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D1205">
      <w:pPr>
        <w:pageBreakBefore w:val="0"/>
        <w:widowControl/>
        <w:tabs>
          <w:tab w:val="left" w:pos="4860"/>
        </w:tabs>
        <w:kinsoku/>
        <w:wordWrap/>
        <w:overflowPunct/>
        <w:topLinePunct w:val="0"/>
        <w:autoSpaceDE/>
        <w:autoSpaceDN/>
        <w:bidi w:val="0"/>
        <w:adjustRightInd/>
        <w:snapToGrid/>
        <w:spacing w:line="460" w:lineRule="exact"/>
        <w:ind w:right="0" w:rightChars="0"/>
        <w:jc w:val="center"/>
        <w:textAlignment w:val="auto"/>
        <w:rPr>
          <w:rFonts w:hint="eastAsia" w:ascii="宋体" w:hAnsi="宋体" w:cs="宋体"/>
          <w:b/>
          <w:bCs/>
          <w:kern w:val="0"/>
          <w:sz w:val="28"/>
          <w:szCs w:val="28"/>
          <w:highlight w:val="none"/>
          <w:shd w:val="clear" w:color="auto" w:fill="FFFFFF"/>
          <w:lang w:eastAsia="zh-CN"/>
        </w:rPr>
      </w:pPr>
      <w:r>
        <w:rPr>
          <w:rFonts w:hint="eastAsia" w:ascii="宋体" w:hAnsi="宋体" w:cs="宋体"/>
          <w:b/>
          <w:bCs/>
          <w:kern w:val="0"/>
          <w:sz w:val="28"/>
          <w:szCs w:val="28"/>
          <w:highlight w:val="none"/>
          <w:shd w:val="clear" w:color="auto" w:fill="FFFFFF"/>
          <w:lang w:eastAsia="zh-CN"/>
        </w:rPr>
        <w:t>光山县弦山街道办事处方楼村公益事业财政奖补重点村建设项目</w:t>
      </w:r>
    </w:p>
    <w:p w14:paraId="233E6023">
      <w:pPr>
        <w:pageBreakBefore w:val="0"/>
        <w:widowControl/>
        <w:tabs>
          <w:tab w:val="left" w:pos="4860"/>
        </w:tabs>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kern w:val="0"/>
          <w:sz w:val="28"/>
          <w:szCs w:val="28"/>
          <w:highlight w:val="none"/>
          <w:shd w:val="clear" w:color="auto" w:fill="FFFFFF"/>
          <w:lang w:eastAsia="zh-CN"/>
        </w:rPr>
      </w:pPr>
      <w:r>
        <w:rPr>
          <w:rFonts w:hint="eastAsia" w:ascii="宋体" w:hAnsi="宋体" w:eastAsia="宋体" w:cs="宋体"/>
          <w:b/>
          <w:bCs/>
          <w:kern w:val="0"/>
          <w:sz w:val="28"/>
          <w:szCs w:val="28"/>
          <w:highlight w:val="none"/>
          <w:shd w:val="clear" w:color="auto" w:fill="FFFFFF"/>
          <w:lang w:eastAsia="zh-CN"/>
        </w:rPr>
        <w:t>竞争性磋商公告</w:t>
      </w:r>
      <w:bookmarkStart w:id="0" w:name="OLE_LINK1"/>
    </w:p>
    <w:p w14:paraId="781E3A73">
      <w:pPr>
        <w:pStyle w:val="5"/>
        <w:keepNext w:val="0"/>
        <w:keepLines w:val="0"/>
        <w:pageBreakBefore w:val="0"/>
        <w:widowControl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sz w:val="24"/>
          <w:highlight w:val="none"/>
        </w:rPr>
      </w:pPr>
      <w:bookmarkStart w:id="1" w:name="OLE_LINK2"/>
      <w:r>
        <w:rPr>
          <w:rFonts w:hint="eastAsia" w:ascii="宋体" w:hAnsi="宋体"/>
          <w:sz w:val="24"/>
          <w:highlight w:val="none"/>
        </w:rPr>
        <w:t>项目概况</w:t>
      </w:r>
    </w:p>
    <w:p w14:paraId="433D1547">
      <w:pPr>
        <w:pStyle w:val="5"/>
        <w:keepNext w:val="0"/>
        <w:keepLines w:val="0"/>
        <w:pageBreakBefore w:val="0"/>
        <w:widowControl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sz w:val="24"/>
          <w:highlight w:val="none"/>
        </w:rPr>
      </w:pPr>
      <w:r>
        <w:rPr>
          <w:rFonts w:hint="eastAsia" w:ascii="宋体" w:hAnsi="宋体"/>
          <w:sz w:val="24"/>
          <w:highlight w:val="none"/>
          <w:lang w:eastAsia="zh-CN"/>
        </w:rPr>
        <w:t>光山县弦山街道办事处方楼村公益事业财政奖补重点村建设项目</w:t>
      </w:r>
      <w:r>
        <w:rPr>
          <w:rFonts w:hint="eastAsia" w:ascii="宋体" w:hAnsi="宋体"/>
          <w:sz w:val="24"/>
          <w:highlight w:val="none"/>
        </w:rPr>
        <w:t>的潜在投标人，请</w:t>
      </w:r>
      <w:r>
        <w:rPr>
          <w:rFonts w:hint="eastAsia" w:ascii="宋体" w:hAnsi="宋体"/>
          <w:sz w:val="24"/>
          <w:highlight w:val="none"/>
          <w:lang w:eastAsia="zh-CN"/>
        </w:rPr>
        <w:t>登录</w:t>
      </w:r>
      <w:r>
        <w:rPr>
          <w:rFonts w:hint="eastAsia" w:ascii="宋体" w:hAnsi="宋体"/>
          <w:sz w:val="24"/>
          <w:highlight w:val="none"/>
          <w:lang w:val="en-US" w:eastAsia="zh-CN"/>
        </w:rPr>
        <w:t>“全国公共资源交易平台（河南省·信阳市））（https://ggzyjy.xinyang.gov.cn）”</w:t>
      </w:r>
      <w:r>
        <w:rPr>
          <w:rFonts w:hint="eastAsia" w:ascii="宋体" w:hAnsi="宋体"/>
          <w:sz w:val="24"/>
          <w:highlight w:val="none"/>
        </w:rPr>
        <w:t>网站获取竞争性磋商文件，并于202</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sz w:val="24"/>
          <w:highlight w:val="none"/>
          <w:lang w:val="en-US" w:eastAsia="zh-CN"/>
        </w:rPr>
        <w:t>3</w:t>
      </w:r>
      <w:r>
        <w:rPr>
          <w:rFonts w:hint="eastAsia" w:ascii="宋体" w:hAnsi="宋体"/>
          <w:sz w:val="24"/>
          <w:highlight w:val="none"/>
        </w:rPr>
        <w:t>月</w:t>
      </w:r>
      <w:r>
        <w:rPr>
          <w:rFonts w:hint="eastAsia" w:ascii="宋体" w:hAnsi="宋体"/>
          <w:sz w:val="24"/>
          <w:highlight w:val="none"/>
          <w:lang w:val="en-US" w:eastAsia="zh-CN"/>
        </w:rPr>
        <w:t>13</w:t>
      </w:r>
      <w:r>
        <w:rPr>
          <w:rFonts w:hint="eastAsia" w:ascii="宋体" w:hAnsi="宋体"/>
          <w:sz w:val="24"/>
          <w:highlight w:val="none"/>
        </w:rPr>
        <w:t>日</w:t>
      </w:r>
      <w:r>
        <w:rPr>
          <w:rFonts w:hint="eastAsia" w:ascii="宋体" w:hAnsi="宋体"/>
          <w:sz w:val="24"/>
          <w:highlight w:val="none"/>
          <w:lang w:val="en-US" w:eastAsia="zh-CN"/>
        </w:rPr>
        <w:t>09</w:t>
      </w:r>
      <w:r>
        <w:rPr>
          <w:rFonts w:hint="eastAsia" w:ascii="宋体" w:hAnsi="宋体"/>
          <w:sz w:val="24"/>
          <w:highlight w:val="none"/>
        </w:rPr>
        <w:t>时</w:t>
      </w:r>
      <w:r>
        <w:rPr>
          <w:rFonts w:hint="eastAsia" w:ascii="宋体" w:hAnsi="宋体"/>
          <w:sz w:val="24"/>
          <w:highlight w:val="none"/>
          <w:lang w:val="en-US" w:eastAsia="zh-CN"/>
        </w:rPr>
        <w:t>30</w:t>
      </w:r>
      <w:r>
        <w:rPr>
          <w:rFonts w:hint="eastAsia" w:ascii="宋体" w:hAnsi="宋体"/>
          <w:sz w:val="24"/>
          <w:highlight w:val="none"/>
        </w:rPr>
        <w:t>分（北京时间）前提交响应文件。</w:t>
      </w:r>
    </w:p>
    <w:p w14:paraId="725212F3">
      <w:pPr>
        <w:pStyle w:val="5"/>
        <w:keepNext w:val="0"/>
        <w:keepLines w:val="0"/>
        <w:pageBreakBefore w:val="0"/>
        <w:widowControl w:val="0"/>
        <w:kinsoku/>
        <w:wordWrap/>
        <w:overflowPunct/>
        <w:topLinePunct w:val="0"/>
        <w:autoSpaceDE/>
        <w:autoSpaceDN/>
        <w:bidi w:val="0"/>
        <w:adjustRightInd/>
        <w:snapToGrid/>
        <w:spacing w:after="0" w:afterLines="0" w:line="420" w:lineRule="exact"/>
        <w:ind w:right="0" w:rightChars="0" w:firstLine="482" w:firstLineChars="200"/>
        <w:textAlignment w:val="auto"/>
        <w:rPr>
          <w:rFonts w:hint="eastAsia" w:ascii="宋体" w:hAnsi="宋体"/>
          <w:b/>
          <w:bCs/>
          <w:sz w:val="24"/>
          <w:highlight w:val="none"/>
        </w:rPr>
      </w:pPr>
      <w:r>
        <w:rPr>
          <w:rFonts w:hint="eastAsia" w:ascii="宋体" w:hAnsi="宋体"/>
          <w:b/>
          <w:bCs/>
          <w:sz w:val="24"/>
          <w:highlight w:val="none"/>
        </w:rPr>
        <w:t>一、项目基本情况</w:t>
      </w:r>
    </w:p>
    <w:p w14:paraId="35C7E3CD">
      <w:pPr>
        <w:pStyle w:val="5"/>
        <w:keepNext w:val="0"/>
        <w:keepLines w:val="0"/>
        <w:pageBreakBefore w:val="0"/>
        <w:widowControl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eastAsia="宋体"/>
          <w:sz w:val="24"/>
          <w:highlight w:val="none"/>
          <w:lang w:eastAsia="zh-CN"/>
        </w:rPr>
      </w:pPr>
      <w:r>
        <w:rPr>
          <w:rFonts w:hint="eastAsia" w:ascii="宋体" w:hAnsi="宋体"/>
          <w:sz w:val="24"/>
          <w:highlight w:val="none"/>
        </w:rPr>
        <w:t>1.项目名称：</w:t>
      </w:r>
      <w:r>
        <w:rPr>
          <w:rFonts w:hint="eastAsia" w:ascii="宋体" w:hAnsi="宋体"/>
          <w:sz w:val="24"/>
          <w:highlight w:val="none"/>
          <w:lang w:eastAsia="zh-CN"/>
        </w:rPr>
        <w:t>光山县弦山街道办事处方楼村公益事业财政奖补重点村建设项目</w:t>
      </w:r>
    </w:p>
    <w:p w14:paraId="51BD132B">
      <w:pPr>
        <w:pStyle w:val="5"/>
        <w:keepNext w:val="0"/>
        <w:keepLines w:val="0"/>
        <w:pageBreakBefore w:val="0"/>
        <w:widowControl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sz w:val="24"/>
          <w:highlight w:val="none"/>
          <w:lang w:val="en-US" w:eastAsia="zh-CN"/>
        </w:rPr>
      </w:pPr>
      <w:r>
        <w:rPr>
          <w:rFonts w:hint="eastAsia" w:ascii="宋体" w:hAnsi="宋体"/>
          <w:sz w:val="24"/>
          <w:highlight w:val="none"/>
        </w:rPr>
        <w:t>2.项目编号：</w:t>
      </w:r>
      <w:r>
        <w:rPr>
          <w:rFonts w:hint="eastAsia" w:ascii="宋体" w:hAnsi="宋体"/>
          <w:sz w:val="24"/>
          <w:highlight w:val="none"/>
          <w:lang w:val="en-US" w:eastAsia="zh-CN"/>
        </w:rPr>
        <w:t xml:space="preserve">光财竞争性磋商-2025-7          </w:t>
      </w:r>
    </w:p>
    <w:p w14:paraId="3D3342AA">
      <w:pPr>
        <w:pStyle w:val="5"/>
        <w:keepNext w:val="0"/>
        <w:keepLines w:val="0"/>
        <w:pageBreakBefore w:val="0"/>
        <w:widowControl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sz w:val="24"/>
          <w:highlight w:val="none"/>
        </w:rPr>
      </w:pPr>
      <w:r>
        <w:rPr>
          <w:rFonts w:hint="eastAsia" w:ascii="宋体" w:hAnsi="宋体"/>
          <w:sz w:val="24"/>
          <w:highlight w:val="none"/>
        </w:rPr>
        <w:t>3.招标方式：竞争性磋商</w:t>
      </w:r>
    </w:p>
    <w:p w14:paraId="294F50E2">
      <w:pPr>
        <w:pStyle w:val="5"/>
        <w:keepNext w:val="0"/>
        <w:keepLines w:val="0"/>
        <w:pageBreakBefore w:val="0"/>
        <w:widowControl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sz w:val="24"/>
          <w:highlight w:val="none"/>
        </w:rPr>
      </w:pPr>
      <w:r>
        <w:rPr>
          <w:rFonts w:hint="eastAsia" w:ascii="宋体" w:hAnsi="宋体"/>
          <w:sz w:val="24"/>
          <w:highlight w:val="none"/>
        </w:rPr>
        <w:t>4.预算金额：</w:t>
      </w:r>
      <w:r>
        <w:rPr>
          <w:rFonts w:hint="eastAsia" w:ascii="宋体" w:hAnsi="宋体"/>
          <w:sz w:val="24"/>
          <w:highlight w:val="none"/>
          <w:lang w:val="en-US" w:eastAsia="zh-CN"/>
        </w:rPr>
        <w:t>3000000.00元</w:t>
      </w:r>
    </w:p>
    <w:p w14:paraId="09582AAA">
      <w:pPr>
        <w:pStyle w:val="5"/>
        <w:keepNext w:val="0"/>
        <w:keepLines w:val="0"/>
        <w:pageBreakBefore w:val="0"/>
        <w:widowControl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sz w:val="24"/>
          <w:highlight w:val="none"/>
          <w:lang w:val="en-US" w:eastAsia="zh-CN"/>
        </w:rPr>
      </w:pPr>
      <w:r>
        <w:rPr>
          <w:rFonts w:hint="eastAsia" w:ascii="宋体" w:hAnsi="宋体"/>
          <w:sz w:val="24"/>
          <w:highlight w:val="none"/>
        </w:rPr>
        <w:t>最高限价：</w:t>
      </w:r>
      <w:r>
        <w:rPr>
          <w:rFonts w:hint="eastAsia" w:ascii="宋体" w:hAnsi="宋体"/>
          <w:sz w:val="24"/>
          <w:highlight w:val="none"/>
          <w:lang w:val="en-US" w:eastAsia="zh-CN"/>
        </w:rPr>
        <w:t>3000000.00元</w:t>
      </w:r>
    </w:p>
    <w:tbl>
      <w:tblPr>
        <w:tblStyle w:val="14"/>
        <w:tblW w:w="10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565"/>
        <w:gridCol w:w="1737"/>
        <w:gridCol w:w="1573"/>
        <w:gridCol w:w="1620"/>
        <w:gridCol w:w="1320"/>
        <w:gridCol w:w="1605"/>
      </w:tblGrid>
      <w:tr w14:paraId="21A8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06" w:type="dxa"/>
            <w:noWrap w:val="0"/>
            <w:vAlign w:val="center"/>
          </w:tcPr>
          <w:p w14:paraId="16725CF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00" w:lineRule="exact"/>
              <w:ind w:left="0" w:leftChars="0" w:right="0" w:rightChars="0"/>
              <w:jc w:val="center"/>
              <w:textAlignment w:val="auto"/>
              <w:rPr>
                <w:rFonts w:hint="eastAsia" w:ascii="SourceHanSansCN-Regular" w:hAnsi="SourceHanSansCN-Regular" w:eastAsia="SourceHanSansCN-Regular" w:cs="SourceHanSansCN-Regular"/>
                <w:i w:val="0"/>
                <w:iCs w:val="0"/>
                <w:caps w:val="0"/>
                <w:color w:val="333333"/>
                <w:spacing w:val="0"/>
                <w:kern w:val="0"/>
                <w:sz w:val="21"/>
                <w:szCs w:val="21"/>
                <w:highlight w:val="none"/>
                <w:lang w:val="en-US" w:eastAsia="zh-CN" w:bidi="ar"/>
              </w:rPr>
            </w:pPr>
            <w:r>
              <w:rPr>
                <w:rFonts w:hint="eastAsia" w:ascii="SourceHanSansCN-Regular" w:hAnsi="SourceHanSansCN-Regular" w:eastAsia="SourceHanSansCN-Regular" w:cs="SourceHanSansCN-Regular"/>
                <w:i w:val="0"/>
                <w:iCs w:val="0"/>
                <w:caps w:val="0"/>
                <w:color w:val="333333"/>
                <w:spacing w:val="0"/>
                <w:kern w:val="0"/>
                <w:sz w:val="21"/>
                <w:szCs w:val="21"/>
                <w:highlight w:val="none"/>
                <w:lang w:val="en-US" w:eastAsia="zh-CN" w:bidi="ar"/>
              </w:rPr>
              <w:t>序号</w:t>
            </w:r>
          </w:p>
        </w:tc>
        <w:tc>
          <w:tcPr>
            <w:tcW w:w="1565" w:type="dxa"/>
            <w:noWrap w:val="0"/>
            <w:vAlign w:val="center"/>
          </w:tcPr>
          <w:p w14:paraId="247A798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00" w:lineRule="exact"/>
              <w:ind w:left="0" w:leftChars="0" w:right="0" w:rightChars="0"/>
              <w:jc w:val="center"/>
              <w:textAlignment w:val="auto"/>
              <w:rPr>
                <w:rFonts w:hint="eastAsia" w:ascii="SourceHanSansCN-Regular" w:hAnsi="SourceHanSansCN-Regular" w:eastAsia="SourceHanSansCN-Regular" w:cs="SourceHanSansCN-Regular"/>
                <w:i w:val="0"/>
                <w:iCs w:val="0"/>
                <w:caps w:val="0"/>
                <w:color w:val="333333"/>
                <w:spacing w:val="0"/>
                <w:kern w:val="0"/>
                <w:sz w:val="21"/>
                <w:szCs w:val="21"/>
                <w:highlight w:val="none"/>
                <w:lang w:val="en-US" w:eastAsia="zh-CN" w:bidi="ar"/>
              </w:rPr>
            </w:pPr>
            <w:r>
              <w:rPr>
                <w:rFonts w:hint="eastAsia" w:ascii="SourceHanSansCN-Regular" w:hAnsi="SourceHanSansCN-Regular" w:eastAsia="SourceHanSansCN-Regular" w:cs="SourceHanSansCN-Regular"/>
                <w:i w:val="0"/>
                <w:iCs w:val="0"/>
                <w:caps w:val="0"/>
                <w:color w:val="333333"/>
                <w:spacing w:val="0"/>
                <w:kern w:val="0"/>
                <w:sz w:val="21"/>
                <w:szCs w:val="21"/>
                <w:highlight w:val="none"/>
                <w:lang w:val="en-US" w:eastAsia="zh-CN" w:bidi="ar"/>
              </w:rPr>
              <w:t>包号</w:t>
            </w:r>
          </w:p>
        </w:tc>
        <w:tc>
          <w:tcPr>
            <w:tcW w:w="1737" w:type="dxa"/>
            <w:noWrap w:val="0"/>
            <w:vAlign w:val="center"/>
          </w:tcPr>
          <w:p w14:paraId="685FCDA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00" w:lineRule="exact"/>
              <w:ind w:left="0" w:leftChars="0" w:right="0" w:rightChars="0"/>
              <w:jc w:val="center"/>
              <w:textAlignment w:val="auto"/>
              <w:rPr>
                <w:rFonts w:hint="eastAsia" w:ascii="SourceHanSansCN-Regular" w:hAnsi="SourceHanSansCN-Regular" w:eastAsia="SourceHanSansCN-Regular" w:cs="SourceHanSansCN-Regular"/>
                <w:i w:val="0"/>
                <w:iCs w:val="0"/>
                <w:caps w:val="0"/>
                <w:color w:val="333333"/>
                <w:spacing w:val="0"/>
                <w:kern w:val="0"/>
                <w:sz w:val="21"/>
                <w:szCs w:val="21"/>
                <w:highlight w:val="none"/>
                <w:lang w:val="en-US" w:eastAsia="zh-CN" w:bidi="ar"/>
              </w:rPr>
            </w:pPr>
            <w:r>
              <w:rPr>
                <w:rFonts w:hint="eastAsia" w:ascii="SourceHanSansCN-Regular" w:hAnsi="SourceHanSansCN-Regular" w:eastAsia="SourceHanSansCN-Regular" w:cs="SourceHanSansCN-Regular"/>
                <w:i w:val="0"/>
                <w:iCs w:val="0"/>
                <w:caps w:val="0"/>
                <w:color w:val="333333"/>
                <w:spacing w:val="0"/>
                <w:kern w:val="0"/>
                <w:sz w:val="21"/>
                <w:szCs w:val="21"/>
                <w:highlight w:val="none"/>
                <w:lang w:val="en-US" w:eastAsia="zh-CN" w:bidi="ar"/>
              </w:rPr>
              <w:t>包名称</w:t>
            </w:r>
          </w:p>
        </w:tc>
        <w:tc>
          <w:tcPr>
            <w:tcW w:w="1573" w:type="dxa"/>
            <w:noWrap w:val="0"/>
            <w:vAlign w:val="center"/>
          </w:tcPr>
          <w:p w14:paraId="16FE98E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00" w:lineRule="exact"/>
              <w:ind w:left="0" w:leftChars="0" w:right="0" w:rightChars="0"/>
              <w:jc w:val="center"/>
              <w:textAlignment w:val="auto"/>
              <w:rPr>
                <w:rFonts w:hint="eastAsia" w:ascii="SourceHanSansCN-Regular" w:hAnsi="SourceHanSansCN-Regular" w:eastAsia="SourceHanSansCN-Regular" w:cs="SourceHanSansCN-Regular"/>
                <w:i w:val="0"/>
                <w:iCs w:val="0"/>
                <w:caps w:val="0"/>
                <w:color w:val="333333"/>
                <w:spacing w:val="0"/>
                <w:kern w:val="0"/>
                <w:sz w:val="21"/>
                <w:szCs w:val="21"/>
                <w:highlight w:val="none"/>
                <w:lang w:val="en-US" w:eastAsia="zh-CN" w:bidi="ar"/>
              </w:rPr>
            </w:pPr>
            <w:r>
              <w:rPr>
                <w:rFonts w:hint="eastAsia" w:ascii="SourceHanSansCN-Regular" w:hAnsi="SourceHanSansCN-Regular" w:eastAsia="SourceHanSansCN-Regular" w:cs="SourceHanSansCN-Regular"/>
                <w:i w:val="0"/>
                <w:iCs w:val="0"/>
                <w:caps w:val="0"/>
                <w:color w:val="333333"/>
                <w:spacing w:val="0"/>
                <w:kern w:val="0"/>
                <w:sz w:val="21"/>
                <w:szCs w:val="21"/>
                <w:highlight w:val="none"/>
                <w:lang w:val="en-US" w:eastAsia="zh-CN" w:bidi="ar"/>
              </w:rPr>
              <w:t>包预算（元）</w:t>
            </w:r>
          </w:p>
        </w:tc>
        <w:tc>
          <w:tcPr>
            <w:tcW w:w="1620" w:type="dxa"/>
            <w:noWrap w:val="0"/>
            <w:vAlign w:val="center"/>
          </w:tcPr>
          <w:p w14:paraId="71556F6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00" w:lineRule="exact"/>
              <w:ind w:left="0" w:leftChars="0" w:right="0" w:rightChars="0"/>
              <w:jc w:val="center"/>
              <w:textAlignment w:val="auto"/>
              <w:rPr>
                <w:rFonts w:hint="eastAsia" w:ascii="SourceHanSansCN-Regular" w:hAnsi="SourceHanSansCN-Regular" w:eastAsia="SourceHanSansCN-Regular" w:cs="SourceHanSansCN-Regular"/>
                <w:i w:val="0"/>
                <w:iCs w:val="0"/>
                <w:caps w:val="0"/>
                <w:color w:val="333333"/>
                <w:spacing w:val="0"/>
                <w:kern w:val="0"/>
                <w:sz w:val="21"/>
                <w:szCs w:val="21"/>
                <w:highlight w:val="none"/>
                <w:lang w:val="en-US" w:eastAsia="zh-CN" w:bidi="ar"/>
              </w:rPr>
            </w:pPr>
            <w:r>
              <w:rPr>
                <w:rFonts w:hint="eastAsia" w:ascii="SourceHanSansCN-Regular" w:hAnsi="SourceHanSansCN-Regular" w:eastAsia="SourceHanSansCN-Regular" w:cs="SourceHanSansCN-Regular"/>
                <w:i w:val="0"/>
                <w:iCs w:val="0"/>
                <w:caps w:val="0"/>
                <w:color w:val="333333"/>
                <w:spacing w:val="0"/>
                <w:kern w:val="0"/>
                <w:sz w:val="21"/>
                <w:szCs w:val="21"/>
                <w:highlight w:val="none"/>
                <w:lang w:val="en-US" w:eastAsia="zh-CN" w:bidi="ar"/>
              </w:rPr>
              <w:t>包最高限价（元）</w:t>
            </w:r>
          </w:p>
        </w:tc>
        <w:tc>
          <w:tcPr>
            <w:tcW w:w="1320" w:type="dxa"/>
            <w:noWrap w:val="0"/>
            <w:vAlign w:val="center"/>
          </w:tcPr>
          <w:p w14:paraId="74311D9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00" w:lineRule="exact"/>
              <w:ind w:left="0" w:leftChars="0" w:right="0" w:rightChars="0"/>
              <w:jc w:val="center"/>
              <w:textAlignment w:val="auto"/>
              <w:rPr>
                <w:rFonts w:hint="eastAsia" w:ascii="SourceHanSansCN-Regular" w:hAnsi="SourceHanSansCN-Regular" w:eastAsia="SourceHanSansCN-Regular" w:cs="SourceHanSansCN-Regular"/>
                <w:i w:val="0"/>
                <w:iCs w:val="0"/>
                <w:caps w:val="0"/>
                <w:color w:val="333333"/>
                <w:spacing w:val="0"/>
                <w:kern w:val="0"/>
                <w:sz w:val="21"/>
                <w:szCs w:val="21"/>
                <w:highlight w:val="none"/>
                <w:lang w:val="en-US" w:eastAsia="zh-CN" w:bidi="ar"/>
              </w:rPr>
            </w:pPr>
            <w:r>
              <w:rPr>
                <w:rFonts w:hint="default" w:ascii="SourceHanSansCN-Regular" w:hAnsi="SourceHanSansCN-Regular" w:eastAsia="SourceHanSansCN-Regular" w:cs="SourceHanSansCN-Regular"/>
                <w:i w:val="0"/>
                <w:iCs w:val="0"/>
                <w:caps w:val="0"/>
                <w:color w:val="333333"/>
                <w:spacing w:val="0"/>
                <w:kern w:val="0"/>
                <w:sz w:val="21"/>
                <w:szCs w:val="21"/>
                <w:highlight w:val="none"/>
                <w:lang w:val="en-US" w:eastAsia="zh-CN" w:bidi="ar"/>
              </w:rPr>
              <w:t>是否专门面向中小企业</w:t>
            </w:r>
          </w:p>
        </w:tc>
        <w:tc>
          <w:tcPr>
            <w:tcW w:w="1605" w:type="dxa"/>
            <w:noWrap w:val="0"/>
            <w:vAlign w:val="center"/>
          </w:tcPr>
          <w:p w14:paraId="5D77614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00" w:lineRule="exact"/>
              <w:ind w:left="0" w:leftChars="0" w:right="0" w:rightChars="0"/>
              <w:jc w:val="center"/>
              <w:textAlignment w:val="auto"/>
              <w:rPr>
                <w:rFonts w:hint="eastAsia" w:ascii="宋体" w:hAnsi="宋体" w:eastAsia="宋体" w:cs="Times New Roman"/>
                <w:kern w:val="2"/>
                <w:sz w:val="24"/>
                <w:szCs w:val="24"/>
                <w:highlight w:val="none"/>
                <w:lang w:val="en-US" w:eastAsia="zh-CN" w:bidi="ar-SA"/>
              </w:rPr>
            </w:pPr>
            <w:r>
              <w:rPr>
                <w:rFonts w:hint="default" w:ascii="SourceHanSansCN-Regular" w:hAnsi="SourceHanSansCN-Regular" w:eastAsia="SourceHanSansCN-Regular" w:cs="SourceHanSansCN-Regular"/>
                <w:i w:val="0"/>
                <w:iCs w:val="0"/>
                <w:caps w:val="0"/>
                <w:color w:val="333333"/>
                <w:spacing w:val="0"/>
                <w:kern w:val="0"/>
                <w:sz w:val="21"/>
                <w:szCs w:val="21"/>
                <w:highlight w:val="none"/>
                <w:lang w:val="en-US" w:eastAsia="zh-CN" w:bidi="ar"/>
              </w:rPr>
              <w:t>采购预留金额（元）</w:t>
            </w:r>
          </w:p>
        </w:tc>
      </w:tr>
      <w:tr w14:paraId="59A4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6" w:type="dxa"/>
            <w:noWrap w:val="0"/>
            <w:vAlign w:val="center"/>
          </w:tcPr>
          <w:p w14:paraId="6356691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00" w:lineRule="exact"/>
              <w:ind w:left="0" w:leftChars="0" w:right="0" w:rightChars="0"/>
              <w:jc w:val="center"/>
              <w:textAlignment w:val="auto"/>
              <w:rPr>
                <w:rFonts w:hint="eastAsia" w:ascii="宋体" w:hAnsi="宋体" w:eastAsia="宋体" w:cs="宋体"/>
                <w:i w:val="0"/>
                <w:iCs w:val="0"/>
                <w:caps w:val="0"/>
                <w:color w:val="333333"/>
                <w:spacing w:val="0"/>
                <w:kern w:val="0"/>
                <w:sz w:val="21"/>
                <w:szCs w:val="21"/>
                <w:highlight w:val="none"/>
                <w:lang w:val="en-US" w:eastAsia="zh-CN" w:bidi="ar"/>
              </w:rPr>
            </w:pPr>
            <w:r>
              <w:rPr>
                <w:rFonts w:hint="eastAsia" w:ascii="宋体" w:hAnsi="宋体" w:eastAsia="宋体" w:cs="宋体"/>
                <w:i w:val="0"/>
                <w:iCs w:val="0"/>
                <w:caps w:val="0"/>
                <w:color w:val="333333"/>
                <w:spacing w:val="0"/>
                <w:kern w:val="0"/>
                <w:sz w:val="21"/>
                <w:szCs w:val="21"/>
                <w:highlight w:val="none"/>
                <w:lang w:val="en-US" w:eastAsia="zh-CN" w:bidi="ar"/>
              </w:rPr>
              <w:t>1</w:t>
            </w:r>
          </w:p>
        </w:tc>
        <w:tc>
          <w:tcPr>
            <w:tcW w:w="1565" w:type="dxa"/>
            <w:noWrap w:val="0"/>
            <w:vAlign w:val="center"/>
          </w:tcPr>
          <w:p w14:paraId="2AEEBCF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00" w:lineRule="exact"/>
              <w:ind w:left="0" w:leftChars="0" w:right="0" w:rightChars="0"/>
              <w:jc w:val="center"/>
              <w:textAlignment w:val="auto"/>
              <w:rPr>
                <w:rFonts w:hint="default" w:ascii="宋体" w:hAnsi="宋体" w:eastAsia="宋体" w:cs="宋体"/>
                <w:i w:val="0"/>
                <w:iCs w:val="0"/>
                <w:caps w:val="0"/>
                <w:color w:val="333333"/>
                <w:spacing w:val="0"/>
                <w:kern w:val="0"/>
                <w:sz w:val="21"/>
                <w:szCs w:val="21"/>
                <w:highlight w:val="none"/>
                <w:lang w:val="en-US" w:eastAsia="zh-CN" w:bidi="ar"/>
              </w:rPr>
            </w:pPr>
            <w:r>
              <w:rPr>
                <w:rFonts w:hint="eastAsia" w:ascii="宋体" w:hAnsi="宋体" w:eastAsia="宋体" w:cs="宋体"/>
                <w:i w:val="0"/>
                <w:iCs w:val="0"/>
                <w:caps w:val="0"/>
                <w:color w:val="333333"/>
                <w:spacing w:val="0"/>
                <w:kern w:val="0"/>
                <w:sz w:val="21"/>
                <w:szCs w:val="21"/>
                <w:highlight w:val="none"/>
                <w:lang w:val="en-US" w:eastAsia="zh-CN" w:bidi="ar"/>
              </w:rPr>
              <w:t>光财竞争性磋商-2025-7-1</w:t>
            </w:r>
          </w:p>
        </w:tc>
        <w:tc>
          <w:tcPr>
            <w:tcW w:w="1737" w:type="dxa"/>
            <w:noWrap w:val="0"/>
            <w:vAlign w:val="center"/>
          </w:tcPr>
          <w:p w14:paraId="763F7F05">
            <w:pPr>
              <w:keepNext w:val="0"/>
              <w:keepLines w:val="0"/>
              <w:pageBreakBefore w:val="0"/>
              <w:widowControl/>
              <w:suppressLineNumbers w:val="0"/>
              <w:tabs>
                <w:tab w:val="left" w:pos="1620"/>
              </w:tabs>
              <w:kinsoku/>
              <w:wordWrap/>
              <w:overflowPunct/>
              <w:topLinePunct w:val="0"/>
              <w:autoSpaceDE/>
              <w:autoSpaceDN/>
              <w:bidi w:val="0"/>
              <w:adjustRightInd/>
              <w:snapToGrid/>
              <w:spacing w:before="0" w:beforeAutospacing="0" w:afterAutospacing="0" w:line="400" w:lineRule="exact"/>
              <w:ind w:left="-2" w:leftChars="-48" w:right="-113" w:rightChars="-47" w:hanging="113" w:hangingChars="54"/>
              <w:jc w:val="center"/>
              <w:textAlignment w:val="auto"/>
              <w:rPr>
                <w:rFonts w:hint="eastAsia" w:ascii="宋体" w:hAnsi="宋体" w:eastAsia="宋体" w:cs="宋体"/>
                <w:i w:val="0"/>
                <w:iCs w:val="0"/>
                <w:caps w:val="0"/>
                <w:color w:val="333333"/>
                <w:spacing w:val="0"/>
                <w:kern w:val="0"/>
                <w:sz w:val="21"/>
                <w:szCs w:val="21"/>
                <w:highlight w:val="none"/>
                <w:lang w:val="en-US" w:eastAsia="zh-CN" w:bidi="ar"/>
              </w:rPr>
            </w:pPr>
            <w:r>
              <w:rPr>
                <w:rFonts w:hint="eastAsia" w:ascii="宋体" w:hAnsi="宋体" w:eastAsia="宋体" w:cs="宋体"/>
                <w:i w:val="0"/>
                <w:iCs w:val="0"/>
                <w:caps w:val="0"/>
                <w:color w:val="333333"/>
                <w:spacing w:val="0"/>
                <w:kern w:val="0"/>
                <w:sz w:val="21"/>
                <w:szCs w:val="21"/>
                <w:highlight w:val="none"/>
                <w:lang w:val="en-US" w:eastAsia="zh-CN" w:bidi="ar"/>
              </w:rPr>
              <w:t>光山县弦山街道办事处方楼村公益事业财政奖补重点村建设项目</w:t>
            </w:r>
          </w:p>
        </w:tc>
        <w:tc>
          <w:tcPr>
            <w:tcW w:w="1573" w:type="dxa"/>
            <w:noWrap w:val="0"/>
            <w:vAlign w:val="center"/>
          </w:tcPr>
          <w:p w14:paraId="0D449C38">
            <w:pPr>
              <w:keepNext w:val="0"/>
              <w:keepLines w:val="0"/>
              <w:pageBreakBefore w:val="0"/>
              <w:widowControl/>
              <w:suppressLineNumbers w:val="0"/>
              <w:tabs>
                <w:tab w:val="left" w:pos="1400"/>
              </w:tabs>
              <w:kinsoku/>
              <w:wordWrap/>
              <w:overflowPunct/>
              <w:topLinePunct w:val="0"/>
              <w:autoSpaceDE/>
              <w:autoSpaceDN/>
              <w:bidi w:val="0"/>
              <w:adjustRightInd/>
              <w:snapToGrid/>
              <w:spacing w:before="0" w:beforeAutospacing="0" w:afterAutospacing="0" w:line="400" w:lineRule="exact"/>
              <w:ind w:left="0" w:leftChars="0" w:right="0" w:rightChars="0"/>
              <w:jc w:val="center"/>
              <w:textAlignment w:val="auto"/>
              <w:rPr>
                <w:rFonts w:hint="eastAsia" w:ascii="宋体" w:hAnsi="宋体" w:eastAsia="宋体" w:cs="宋体"/>
                <w:i w:val="0"/>
                <w:iCs w:val="0"/>
                <w:caps w:val="0"/>
                <w:color w:val="333333"/>
                <w:spacing w:val="0"/>
                <w:kern w:val="0"/>
                <w:sz w:val="21"/>
                <w:szCs w:val="21"/>
                <w:highlight w:val="none"/>
                <w:lang w:val="en-US" w:eastAsia="zh-CN" w:bidi="ar"/>
              </w:rPr>
            </w:pPr>
            <w:r>
              <w:rPr>
                <w:rFonts w:hint="eastAsia" w:ascii="宋体" w:hAnsi="宋体" w:eastAsia="宋体" w:cs="宋体"/>
                <w:i w:val="0"/>
                <w:iCs w:val="0"/>
                <w:caps w:val="0"/>
                <w:color w:val="333333"/>
                <w:spacing w:val="0"/>
                <w:kern w:val="0"/>
                <w:sz w:val="21"/>
                <w:szCs w:val="21"/>
                <w:highlight w:val="none"/>
                <w:lang w:val="en-US" w:eastAsia="zh-CN" w:bidi="ar"/>
              </w:rPr>
              <w:t>3000000.00</w:t>
            </w:r>
          </w:p>
        </w:tc>
        <w:tc>
          <w:tcPr>
            <w:tcW w:w="1620" w:type="dxa"/>
            <w:noWrap w:val="0"/>
            <w:vAlign w:val="center"/>
          </w:tcPr>
          <w:p w14:paraId="27DD1564">
            <w:pPr>
              <w:keepNext w:val="0"/>
              <w:keepLines w:val="0"/>
              <w:pageBreakBefore w:val="0"/>
              <w:widowControl/>
              <w:suppressLineNumbers w:val="0"/>
              <w:tabs>
                <w:tab w:val="left" w:pos="1400"/>
              </w:tabs>
              <w:kinsoku/>
              <w:wordWrap/>
              <w:overflowPunct/>
              <w:topLinePunct w:val="0"/>
              <w:autoSpaceDE/>
              <w:autoSpaceDN/>
              <w:bidi w:val="0"/>
              <w:adjustRightInd/>
              <w:snapToGrid/>
              <w:spacing w:before="0" w:beforeAutospacing="0" w:afterAutospacing="0" w:line="400" w:lineRule="exact"/>
              <w:ind w:left="0" w:leftChars="0" w:right="0" w:rightChars="0"/>
              <w:jc w:val="center"/>
              <w:textAlignment w:val="auto"/>
              <w:rPr>
                <w:rFonts w:hint="eastAsia" w:ascii="宋体" w:hAnsi="宋体" w:eastAsia="宋体" w:cs="宋体"/>
                <w:i w:val="0"/>
                <w:iCs w:val="0"/>
                <w:caps w:val="0"/>
                <w:color w:val="333333"/>
                <w:spacing w:val="0"/>
                <w:kern w:val="0"/>
                <w:sz w:val="21"/>
                <w:szCs w:val="21"/>
                <w:highlight w:val="none"/>
                <w:lang w:val="en-US" w:eastAsia="zh-CN" w:bidi="ar"/>
              </w:rPr>
            </w:pPr>
            <w:r>
              <w:rPr>
                <w:rFonts w:hint="eastAsia" w:ascii="宋体" w:hAnsi="宋体" w:eastAsia="宋体" w:cs="宋体"/>
                <w:i w:val="0"/>
                <w:iCs w:val="0"/>
                <w:caps w:val="0"/>
                <w:color w:val="333333"/>
                <w:spacing w:val="0"/>
                <w:kern w:val="0"/>
                <w:sz w:val="21"/>
                <w:szCs w:val="21"/>
                <w:highlight w:val="none"/>
                <w:lang w:val="en-US" w:eastAsia="zh-CN" w:bidi="ar"/>
              </w:rPr>
              <w:t>3000000.00</w:t>
            </w:r>
          </w:p>
        </w:tc>
        <w:tc>
          <w:tcPr>
            <w:tcW w:w="1320" w:type="dxa"/>
            <w:noWrap w:val="0"/>
            <w:vAlign w:val="center"/>
          </w:tcPr>
          <w:p w14:paraId="4283116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00" w:lineRule="exact"/>
              <w:ind w:left="0" w:leftChars="0" w:right="0" w:rightChars="0"/>
              <w:jc w:val="center"/>
              <w:textAlignment w:val="auto"/>
              <w:rPr>
                <w:rFonts w:hint="eastAsia" w:ascii="宋体" w:hAnsi="宋体" w:eastAsia="宋体" w:cs="宋体"/>
                <w:i w:val="0"/>
                <w:iCs w:val="0"/>
                <w:caps w:val="0"/>
                <w:color w:val="333333"/>
                <w:spacing w:val="0"/>
                <w:kern w:val="0"/>
                <w:sz w:val="21"/>
                <w:szCs w:val="21"/>
                <w:highlight w:val="none"/>
                <w:lang w:val="en-US" w:eastAsia="zh-CN" w:bidi="ar"/>
              </w:rPr>
            </w:pPr>
            <w:r>
              <w:rPr>
                <w:rFonts w:hint="eastAsia" w:ascii="宋体" w:hAnsi="宋体" w:eastAsia="宋体" w:cs="宋体"/>
                <w:i w:val="0"/>
                <w:iCs w:val="0"/>
                <w:caps w:val="0"/>
                <w:color w:val="333333"/>
                <w:spacing w:val="0"/>
                <w:kern w:val="0"/>
                <w:sz w:val="21"/>
                <w:szCs w:val="21"/>
                <w:highlight w:val="none"/>
                <w:lang w:val="en-US" w:eastAsia="zh-CN" w:bidi="ar"/>
              </w:rPr>
              <w:t>是</w:t>
            </w:r>
          </w:p>
        </w:tc>
        <w:tc>
          <w:tcPr>
            <w:tcW w:w="1605" w:type="dxa"/>
            <w:noWrap w:val="0"/>
            <w:vAlign w:val="center"/>
          </w:tcPr>
          <w:p w14:paraId="0B0E23C9">
            <w:pPr>
              <w:keepNext w:val="0"/>
              <w:keepLines w:val="0"/>
              <w:pageBreakBefore w:val="0"/>
              <w:widowControl/>
              <w:suppressLineNumbers w:val="0"/>
              <w:tabs>
                <w:tab w:val="left" w:pos="1440"/>
              </w:tabs>
              <w:kinsoku/>
              <w:wordWrap/>
              <w:overflowPunct/>
              <w:topLinePunct w:val="0"/>
              <w:autoSpaceDE/>
              <w:autoSpaceDN/>
              <w:bidi w:val="0"/>
              <w:adjustRightInd/>
              <w:snapToGrid/>
              <w:spacing w:before="0" w:beforeAutospacing="0" w:afterAutospacing="0" w:line="400" w:lineRule="exact"/>
              <w:ind w:left="0" w:leftChars="0" w:right="0" w:rightChars="0"/>
              <w:jc w:val="center"/>
              <w:textAlignment w:val="auto"/>
              <w:rPr>
                <w:rFonts w:hint="eastAsia" w:ascii="宋体" w:hAnsi="宋体" w:eastAsia="宋体" w:cs="宋体"/>
                <w:i w:val="0"/>
                <w:iCs w:val="0"/>
                <w:caps w:val="0"/>
                <w:color w:val="333333"/>
                <w:spacing w:val="0"/>
                <w:kern w:val="0"/>
                <w:sz w:val="21"/>
                <w:szCs w:val="21"/>
                <w:highlight w:val="none"/>
                <w:lang w:val="en-US" w:eastAsia="zh-CN" w:bidi="ar"/>
              </w:rPr>
            </w:pPr>
            <w:r>
              <w:rPr>
                <w:rFonts w:hint="eastAsia" w:ascii="宋体" w:hAnsi="宋体" w:eastAsia="宋体" w:cs="宋体"/>
                <w:i w:val="0"/>
                <w:iCs w:val="0"/>
                <w:caps w:val="0"/>
                <w:color w:val="333333"/>
                <w:spacing w:val="0"/>
                <w:kern w:val="0"/>
                <w:sz w:val="21"/>
                <w:szCs w:val="21"/>
                <w:highlight w:val="none"/>
                <w:lang w:val="en-US" w:eastAsia="zh-CN" w:bidi="ar"/>
              </w:rPr>
              <w:t>3000000.00</w:t>
            </w:r>
          </w:p>
        </w:tc>
      </w:tr>
    </w:tbl>
    <w:p w14:paraId="2B16BF54">
      <w:pPr>
        <w:keepNext w:val="0"/>
        <w:keepLines w:val="0"/>
        <w:pageBreakBefore w:val="0"/>
        <w:numPr>
          <w:ilvl w:val="0"/>
          <w:numId w:val="0"/>
        </w:numPr>
        <w:kinsoku/>
        <w:wordWrap/>
        <w:overflowPunct/>
        <w:topLinePunct w:val="0"/>
        <w:autoSpaceDE/>
        <w:autoSpaceDN/>
        <w:bidi w:val="0"/>
        <w:adjustRightInd/>
        <w:snapToGrid/>
        <w:spacing w:line="420" w:lineRule="exact"/>
        <w:ind w:right="0" w:rightChars="0" w:firstLine="480" w:firstLineChars="200"/>
        <w:textAlignment w:val="auto"/>
        <w:rPr>
          <w:rFonts w:hint="eastAsia" w:ascii="宋体" w:hAnsi="宋体"/>
          <w:highlight w:val="none"/>
        </w:rPr>
      </w:pPr>
      <w:r>
        <w:rPr>
          <w:rFonts w:hint="eastAsia" w:ascii="宋体" w:hAnsi="宋体"/>
          <w:highlight w:val="none"/>
          <w:lang w:val="en-US" w:eastAsia="zh-CN"/>
        </w:rPr>
        <w:t>5.</w:t>
      </w:r>
      <w:r>
        <w:rPr>
          <w:rFonts w:hint="eastAsia" w:ascii="宋体" w:hAnsi="宋体"/>
          <w:highlight w:val="none"/>
          <w:lang w:eastAsia="zh-CN"/>
        </w:rPr>
        <w:t>招标</w:t>
      </w:r>
      <w:r>
        <w:rPr>
          <w:rFonts w:hint="eastAsia" w:ascii="宋体" w:hAnsi="宋体"/>
          <w:highlight w:val="none"/>
        </w:rPr>
        <w:t>需求（包括但不限于标的的名称、数量、简要技术需求或服务要求等）</w:t>
      </w:r>
    </w:p>
    <w:p w14:paraId="7AA7322A">
      <w:pPr>
        <w:pStyle w:val="5"/>
        <w:keepNext w:val="0"/>
        <w:keepLines w:val="0"/>
        <w:pageBreakBefore w:val="0"/>
        <w:kinsoku/>
        <w:wordWrap/>
        <w:overflowPunct/>
        <w:topLinePunct w:val="0"/>
        <w:autoSpaceDE/>
        <w:autoSpaceDN/>
        <w:bidi w:val="0"/>
        <w:adjustRightInd/>
        <w:snapToGrid/>
        <w:spacing w:after="0" w:afterLines="0" w:line="420" w:lineRule="exact"/>
        <w:ind w:right="0" w:rightChars="0" w:firstLine="480" w:firstLineChars="200"/>
        <w:textAlignment w:val="auto"/>
        <w:rPr>
          <w:rFonts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1</w:t>
      </w:r>
      <w:r>
        <w:rPr>
          <w:rFonts w:hint="eastAsia" w:ascii="宋体" w:hAnsi="宋体"/>
          <w:sz w:val="24"/>
          <w:highlight w:val="none"/>
        </w:rPr>
        <w:t>建设规模</w:t>
      </w:r>
      <w:r>
        <w:rPr>
          <w:rFonts w:hint="eastAsia" w:ascii="宋体" w:hAnsi="宋体"/>
          <w:sz w:val="24"/>
          <w:highlight w:val="none"/>
          <w:lang w:eastAsia="zh-CN"/>
        </w:rPr>
        <w:t>：工程量清单所含的全部内容</w:t>
      </w:r>
    </w:p>
    <w:p w14:paraId="380E8053">
      <w:pPr>
        <w:pStyle w:val="5"/>
        <w:keepNext w:val="0"/>
        <w:keepLines w:val="0"/>
        <w:pageBreakBefore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sz w:val="24"/>
          <w:highlight w:val="none"/>
        </w:rPr>
      </w:pPr>
      <w:r>
        <w:rPr>
          <w:rFonts w:hint="eastAsia" w:ascii="宋体" w:hAnsi="宋体"/>
          <w:sz w:val="24"/>
          <w:highlight w:val="none"/>
        </w:rPr>
        <w:t>5.2质量要求：合格</w:t>
      </w:r>
    </w:p>
    <w:p w14:paraId="42614309">
      <w:pPr>
        <w:pStyle w:val="5"/>
        <w:keepNext w:val="0"/>
        <w:keepLines w:val="0"/>
        <w:pageBreakBefore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default" w:ascii="宋体" w:hAnsi="宋体" w:eastAsia="宋体"/>
          <w:sz w:val="24"/>
          <w:highlight w:val="none"/>
          <w:lang w:val="en-US" w:eastAsia="zh-CN"/>
        </w:rPr>
      </w:pPr>
      <w:r>
        <w:rPr>
          <w:rFonts w:hint="eastAsia" w:ascii="宋体" w:hAnsi="宋体"/>
          <w:sz w:val="24"/>
          <w:highlight w:val="none"/>
        </w:rPr>
        <w:t>6.</w:t>
      </w:r>
      <w:r>
        <w:rPr>
          <w:rFonts w:hint="eastAsia" w:ascii="宋体" w:hAnsi="宋体"/>
          <w:sz w:val="24"/>
          <w:highlight w:val="none"/>
          <w:lang w:val="en-US" w:eastAsia="zh-CN"/>
        </w:rPr>
        <w:t>合同履行期限</w:t>
      </w:r>
      <w:r>
        <w:rPr>
          <w:rFonts w:hint="eastAsia" w:ascii="宋体" w:hAnsi="宋体"/>
          <w:sz w:val="24"/>
          <w:highlight w:val="none"/>
          <w:lang w:eastAsia="zh-CN"/>
        </w:rPr>
        <w:t>：</w:t>
      </w:r>
      <w:r>
        <w:rPr>
          <w:rFonts w:hint="eastAsia" w:ascii="宋体" w:hAnsi="宋体"/>
          <w:sz w:val="24"/>
          <w:highlight w:val="none"/>
          <w:lang w:val="en-US" w:eastAsia="zh-CN"/>
        </w:rPr>
        <w:t>90</w:t>
      </w:r>
      <w:r>
        <w:rPr>
          <w:rFonts w:hint="eastAsia" w:ascii="宋体" w:hAnsi="宋体"/>
          <w:sz w:val="24"/>
          <w:highlight w:val="none"/>
        </w:rPr>
        <w:t>日历天</w:t>
      </w:r>
    </w:p>
    <w:p w14:paraId="4F49F9DF">
      <w:pPr>
        <w:pStyle w:val="5"/>
        <w:keepNext w:val="0"/>
        <w:keepLines w:val="0"/>
        <w:pageBreakBefore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sz w:val="24"/>
          <w:highlight w:val="none"/>
        </w:rPr>
      </w:pPr>
      <w:r>
        <w:rPr>
          <w:rFonts w:hint="eastAsia" w:ascii="宋体" w:hAnsi="宋体"/>
          <w:sz w:val="24"/>
          <w:highlight w:val="none"/>
        </w:rPr>
        <w:t>7.本项目是否接受联合体投标：否</w:t>
      </w:r>
    </w:p>
    <w:p w14:paraId="14BEC6F3">
      <w:pPr>
        <w:pStyle w:val="5"/>
        <w:keepNext w:val="0"/>
        <w:keepLines w:val="0"/>
        <w:pageBreakBefore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8</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是否接受进口产品：否</w:t>
      </w:r>
    </w:p>
    <w:p w14:paraId="72D8DC41">
      <w:pPr>
        <w:pStyle w:val="5"/>
        <w:keepNext w:val="0"/>
        <w:keepLines w:val="0"/>
        <w:pageBreakBefore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highlight w:val="none"/>
        </w:rPr>
      </w:pPr>
      <w:r>
        <w:rPr>
          <w:rFonts w:hint="eastAsia" w:ascii="宋体" w:hAnsi="宋体" w:eastAsia="宋体" w:cs="Times New Roman"/>
          <w:sz w:val="24"/>
          <w:highlight w:val="none"/>
        </w:rPr>
        <w:t>9</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是否专门面向中小企业：是</w:t>
      </w:r>
    </w:p>
    <w:p w14:paraId="26E9C600">
      <w:pPr>
        <w:pStyle w:val="5"/>
        <w:keepNext w:val="0"/>
        <w:keepLines w:val="0"/>
        <w:pageBreakBefore w:val="0"/>
        <w:kinsoku/>
        <w:wordWrap/>
        <w:overflowPunct/>
        <w:topLinePunct w:val="0"/>
        <w:autoSpaceDE/>
        <w:autoSpaceDN/>
        <w:bidi w:val="0"/>
        <w:adjustRightInd/>
        <w:snapToGrid/>
        <w:spacing w:after="0" w:afterLines="0" w:line="420" w:lineRule="exact"/>
        <w:ind w:right="0" w:rightChars="0" w:firstLine="482" w:firstLineChars="200"/>
        <w:textAlignment w:val="auto"/>
        <w:rPr>
          <w:rFonts w:hint="eastAsia" w:ascii="宋体" w:hAnsi="宋体"/>
          <w:b/>
          <w:bCs/>
          <w:sz w:val="24"/>
          <w:highlight w:val="none"/>
        </w:rPr>
      </w:pPr>
      <w:r>
        <w:rPr>
          <w:rFonts w:hint="eastAsia" w:ascii="宋体" w:hAnsi="宋体"/>
          <w:b/>
          <w:bCs/>
          <w:sz w:val="24"/>
          <w:highlight w:val="none"/>
        </w:rPr>
        <w:t>二、申请人的资格要求</w:t>
      </w:r>
    </w:p>
    <w:p w14:paraId="40A973C5">
      <w:pPr>
        <w:pStyle w:val="5"/>
        <w:keepNext w:val="0"/>
        <w:keepLines w:val="0"/>
        <w:pageBreakBefore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sz w:val="24"/>
          <w:highlight w:val="none"/>
        </w:rPr>
      </w:pPr>
      <w:r>
        <w:rPr>
          <w:rFonts w:hint="eastAsia" w:ascii="宋体" w:hAnsi="宋体"/>
          <w:sz w:val="24"/>
          <w:highlight w:val="none"/>
        </w:rPr>
        <w:t>1.满足《中华人民共和国政府采购法》第二十二条规定；</w:t>
      </w:r>
    </w:p>
    <w:p w14:paraId="0E2A6100">
      <w:pPr>
        <w:pStyle w:val="5"/>
        <w:keepNext w:val="0"/>
        <w:keepLines w:val="0"/>
        <w:pageBreakBefore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sz w:val="24"/>
          <w:highlight w:val="none"/>
        </w:rPr>
      </w:pPr>
      <w:r>
        <w:rPr>
          <w:rFonts w:hint="eastAsia" w:ascii="宋体" w:hAnsi="宋体"/>
          <w:sz w:val="24"/>
          <w:highlight w:val="none"/>
        </w:rPr>
        <w:t>2.落实政府采购政策满足的资格要求：</w:t>
      </w:r>
    </w:p>
    <w:p w14:paraId="36937D94">
      <w:pPr>
        <w:pStyle w:val="5"/>
        <w:keepNext w:val="0"/>
        <w:keepLines w:val="0"/>
        <w:pageBreakBefore w:val="0"/>
        <w:kinsoku/>
        <w:wordWrap/>
        <w:overflowPunct/>
        <w:topLinePunct w:val="0"/>
        <w:autoSpaceDE/>
        <w:autoSpaceDN/>
        <w:bidi w:val="0"/>
        <w:adjustRightInd/>
        <w:snapToGrid/>
        <w:spacing w:after="0" w:afterLines="0" w:line="420" w:lineRule="exact"/>
        <w:ind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w:t>
      </w:r>
      <w:r>
        <w:rPr>
          <w:rFonts w:hint="eastAsia" w:ascii="宋体" w:hAnsi="宋体" w:eastAsia="宋体" w:cs="宋体"/>
          <w:b/>
          <w:bCs/>
          <w:color w:val="auto"/>
          <w:sz w:val="24"/>
          <w:szCs w:val="24"/>
          <w:highlight w:val="none"/>
          <w:lang w:eastAsia="zh-CN"/>
        </w:rPr>
        <w:t>专门面向中小企业</w:t>
      </w:r>
      <w:r>
        <w:rPr>
          <w:rFonts w:hint="eastAsia" w:ascii="宋体" w:hAnsi="宋体" w:eastAsia="宋体" w:cs="宋体"/>
          <w:b/>
          <w:bCs/>
          <w:color w:val="auto"/>
          <w:sz w:val="24"/>
          <w:szCs w:val="24"/>
          <w:highlight w:val="none"/>
        </w:rPr>
        <w:t>。</w:t>
      </w:r>
    </w:p>
    <w:p w14:paraId="4200BB8F">
      <w:pPr>
        <w:pStyle w:val="5"/>
        <w:keepNext w:val="0"/>
        <w:keepLines w:val="0"/>
        <w:pageBreakBefore w:val="0"/>
        <w:widowControl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sz w:val="24"/>
          <w:highlight w:val="none"/>
        </w:rPr>
      </w:pPr>
      <w:r>
        <w:rPr>
          <w:rFonts w:hint="eastAsia" w:ascii="宋体" w:hAnsi="宋体"/>
          <w:sz w:val="24"/>
          <w:highlight w:val="none"/>
        </w:rPr>
        <w:t>3.本项目的特定资格要求</w:t>
      </w:r>
    </w:p>
    <w:p w14:paraId="163E670F">
      <w:pPr>
        <w:pStyle w:val="5"/>
        <w:keepNext w:val="0"/>
        <w:keepLines w:val="0"/>
        <w:pageBreakBefore w:val="0"/>
        <w:widowControl w:val="0"/>
        <w:kinsoku/>
        <w:wordWrap/>
        <w:overflowPunct/>
        <w:topLinePunct w:val="0"/>
        <w:autoSpaceDE/>
        <w:autoSpaceDN/>
        <w:bidi w:val="0"/>
        <w:adjustRightInd/>
        <w:snapToGrid/>
        <w:spacing w:after="0" w:afterLines="0" w:line="420" w:lineRule="exact"/>
        <w:ind w:firstLine="480" w:firstLineChars="200"/>
        <w:textAlignment w:val="auto"/>
        <w:rPr>
          <w:rFonts w:hint="eastAsia" w:ascii="宋体" w:hAnsi="宋体"/>
          <w:sz w:val="24"/>
          <w:highlight w:val="none"/>
        </w:rPr>
      </w:pPr>
      <w:r>
        <w:rPr>
          <w:rFonts w:hint="eastAsia" w:ascii="宋体" w:hAnsi="宋体"/>
          <w:sz w:val="24"/>
          <w:highlight w:val="none"/>
        </w:rPr>
        <w:t>3.1</w:t>
      </w:r>
      <w:r>
        <w:rPr>
          <w:rFonts w:hint="eastAsia" w:ascii="宋体" w:hAnsi="宋体"/>
          <w:sz w:val="24"/>
          <w:highlight w:val="none"/>
          <w:lang w:val="en-US" w:eastAsia="zh-CN"/>
        </w:rPr>
        <w:t>投标人</w:t>
      </w:r>
      <w:r>
        <w:rPr>
          <w:rFonts w:hint="eastAsia" w:ascii="宋体" w:hAnsi="宋体"/>
          <w:sz w:val="24"/>
          <w:highlight w:val="none"/>
        </w:rPr>
        <w:t>具备</w:t>
      </w:r>
      <w:r>
        <w:rPr>
          <w:rFonts w:hint="eastAsia" w:ascii="宋体" w:hAnsi="宋体"/>
          <w:sz w:val="24"/>
          <w:highlight w:val="none"/>
          <w:lang w:eastAsia="zh-CN"/>
        </w:rPr>
        <w:t>市政公用工程施工总承包</w:t>
      </w:r>
      <w:r>
        <w:rPr>
          <w:rFonts w:hint="eastAsia" w:ascii="宋体" w:hAnsi="宋体"/>
          <w:sz w:val="24"/>
          <w:highlight w:val="none"/>
          <w:lang w:val="en-US" w:eastAsia="zh-CN"/>
        </w:rPr>
        <w:t>叁</w:t>
      </w:r>
      <w:r>
        <w:rPr>
          <w:rFonts w:hint="eastAsia" w:ascii="宋体" w:hAnsi="宋体"/>
          <w:sz w:val="24"/>
          <w:highlight w:val="none"/>
          <w:lang w:eastAsia="zh-CN"/>
        </w:rPr>
        <w:t>级及</w:t>
      </w:r>
      <w:r>
        <w:rPr>
          <w:rFonts w:hint="eastAsia" w:ascii="宋体" w:hAnsi="宋体"/>
          <w:sz w:val="24"/>
          <w:highlight w:val="none"/>
        </w:rPr>
        <w:t>以上资质，具有有效的安全生产许可证，拟派项目经理须具备</w:t>
      </w:r>
      <w:r>
        <w:rPr>
          <w:rFonts w:hint="eastAsia" w:ascii="宋体" w:hAnsi="宋体"/>
          <w:sz w:val="24"/>
          <w:highlight w:val="none"/>
          <w:lang w:eastAsia="zh-CN"/>
        </w:rPr>
        <w:t>市政公用工程</w:t>
      </w:r>
      <w:r>
        <w:rPr>
          <w:rFonts w:hint="eastAsia" w:ascii="宋体" w:hAnsi="宋体"/>
          <w:sz w:val="24"/>
          <w:highlight w:val="none"/>
        </w:rPr>
        <w:t>专业二级及以上注册建造师执业资格，具备有效的安全生产考核合格证（B证），且未担任其他在施建设工程项目的项目经理，投标人应出具项目经理无在建工程承诺书；</w:t>
      </w:r>
    </w:p>
    <w:p w14:paraId="1D959A7C">
      <w:pPr>
        <w:pStyle w:val="5"/>
        <w:keepNext w:val="0"/>
        <w:keepLines w:val="0"/>
        <w:pageBreakBefore w:val="0"/>
        <w:widowControl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sz w:val="24"/>
          <w:highlight w:val="none"/>
          <w:lang w:val="en-US" w:eastAsia="zh-CN"/>
        </w:rPr>
      </w:pPr>
      <w:r>
        <w:rPr>
          <w:rFonts w:hint="eastAsia" w:ascii="宋体" w:hAnsi="宋体"/>
          <w:sz w:val="24"/>
          <w:highlight w:val="none"/>
        </w:rPr>
        <w:t>3.2</w:t>
      </w:r>
      <w:r>
        <w:rPr>
          <w:rFonts w:hint="eastAsia" w:ascii="宋体" w:hAnsi="宋体"/>
          <w:sz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投标人，拒绝参与本项目政府采购活动。投标人应通过“信用中国”网站（www.creditchina.gov.cn）查询“失信被执行人”、“重大税收违法失信主体”，中国政府采购网（www.ccgp.gov.cn）查询“政府采购严重违法失信行为记录名单”渠道查询自身信用记录，提供查询网页截图加盖单位公章，查询时间需在本公告发布之后。</w:t>
      </w:r>
    </w:p>
    <w:p w14:paraId="3AA47C67">
      <w:pPr>
        <w:pStyle w:val="5"/>
        <w:keepNext w:val="0"/>
        <w:keepLines w:val="0"/>
        <w:pageBreakBefore w:val="0"/>
        <w:widowControl w:val="0"/>
        <w:kinsoku/>
        <w:wordWrap/>
        <w:overflowPunct/>
        <w:topLinePunct w:val="0"/>
        <w:autoSpaceDE/>
        <w:autoSpaceDN/>
        <w:bidi w:val="0"/>
        <w:adjustRightInd/>
        <w:snapToGrid/>
        <w:spacing w:after="0" w:afterLines="0" w:line="420" w:lineRule="exact"/>
        <w:ind w:right="0" w:rightChars="0" w:firstLine="482" w:firstLineChars="200"/>
        <w:textAlignment w:val="auto"/>
        <w:rPr>
          <w:rFonts w:hint="eastAsia" w:ascii="宋体" w:hAnsi="宋体"/>
          <w:b/>
          <w:bCs/>
          <w:sz w:val="24"/>
          <w:highlight w:val="none"/>
        </w:rPr>
      </w:pPr>
      <w:r>
        <w:rPr>
          <w:rFonts w:hint="eastAsia" w:ascii="宋体" w:hAnsi="宋体"/>
          <w:b/>
          <w:bCs/>
          <w:sz w:val="24"/>
          <w:highlight w:val="none"/>
        </w:rPr>
        <w:t>三、获取磋商文件</w:t>
      </w:r>
    </w:p>
    <w:p w14:paraId="0B4350D6">
      <w:pPr>
        <w:pStyle w:val="5"/>
        <w:keepNext w:val="0"/>
        <w:keepLines w:val="0"/>
        <w:pageBreakBefore w:val="0"/>
        <w:widowControl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sz w:val="24"/>
          <w:highlight w:val="none"/>
          <w:lang w:eastAsia="zh-CN"/>
        </w:rPr>
      </w:pPr>
      <w:r>
        <w:rPr>
          <w:rFonts w:hint="eastAsia" w:ascii="宋体" w:hAnsi="宋体"/>
          <w:b w:val="0"/>
          <w:bCs w:val="0"/>
          <w:sz w:val="24"/>
          <w:highlight w:val="none"/>
        </w:rPr>
        <w:t>1</w:t>
      </w:r>
      <w:r>
        <w:rPr>
          <w:rFonts w:hint="eastAsia" w:ascii="宋体" w:hAnsi="宋体"/>
          <w:b w:val="0"/>
          <w:bCs w:val="0"/>
          <w:sz w:val="24"/>
          <w:highlight w:val="none"/>
          <w:lang w:val="en-US" w:eastAsia="zh-CN"/>
        </w:rPr>
        <w:t>.</w:t>
      </w:r>
      <w:r>
        <w:rPr>
          <w:rFonts w:hint="eastAsia" w:ascii="宋体" w:hAnsi="宋体"/>
          <w:b w:val="0"/>
          <w:bCs w:val="0"/>
          <w:sz w:val="24"/>
          <w:highlight w:val="none"/>
        </w:rPr>
        <w:t>时间</w:t>
      </w:r>
      <w:r>
        <w:rPr>
          <w:rFonts w:hint="eastAsia" w:ascii="宋体" w:hAnsi="宋体"/>
          <w:sz w:val="24"/>
          <w:highlight w:val="none"/>
        </w:rPr>
        <w:t>：202</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sz w:val="24"/>
          <w:highlight w:val="none"/>
          <w:lang w:val="en-US" w:eastAsia="zh-CN"/>
        </w:rPr>
        <w:t>3</w:t>
      </w:r>
      <w:r>
        <w:rPr>
          <w:rFonts w:hint="eastAsia" w:ascii="宋体" w:hAnsi="宋体"/>
          <w:sz w:val="24"/>
          <w:highlight w:val="none"/>
        </w:rPr>
        <w:t>月</w:t>
      </w:r>
      <w:r>
        <w:rPr>
          <w:rFonts w:hint="eastAsia" w:ascii="宋体" w:hAnsi="宋体"/>
          <w:sz w:val="24"/>
          <w:highlight w:val="none"/>
          <w:lang w:val="en-US" w:eastAsia="zh-CN"/>
        </w:rPr>
        <w:t>3</w:t>
      </w:r>
      <w:r>
        <w:rPr>
          <w:rFonts w:hint="eastAsia" w:ascii="宋体" w:hAnsi="宋体"/>
          <w:sz w:val="24"/>
          <w:highlight w:val="none"/>
        </w:rPr>
        <w:t>日至202</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sz w:val="24"/>
          <w:highlight w:val="none"/>
          <w:lang w:val="en-US" w:eastAsia="zh-CN"/>
        </w:rPr>
        <w:t>3</w:t>
      </w:r>
      <w:r>
        <w:rPr>
          <w:rFonts w:hint="eastAsia" w:ascii="宋体" w:hAnsi="宋体"/>
          <w:sz w:val="24"/>
          <w:highlight w:val="none"/>
        </w:rPr>
        <w:t>月</w:t>
      </w:r>
      <w:r>
        <w:rPr>
          <w:rFonts w:hint="eastAsia" w:ascii="宋体" w:hAnsi="宋体"/>
          <w:sz w:val="24"/>
          <w:highlight w:val="none"/>
          <w:lang w:val="en-US" w:eastAsia="zh-CN"/>
        </w:rPr>
        <w:t>7</w:t>
      </w:r>
      <w:r>
        <w:rPr>
          <w:rFonts w:hint="eastAsia" w:ascii="宋体" w:hAnsi="宋体"/>
          <w:sz w:val="24"/>
          <w:highlight w:val="none"/>
        </w:rPr>
        <w:t>日</w:t>
      </w:r>
      <w:r>
        <w:rPr>
          <w:rFonts w:hint="eastAsia" w:ascii="宋体" w:hAnsi="宋体"/>
          <w:sz w:val="24"/>
          <w:highlight w:val="none"/>
          <w:lang w:eastAsia="zh-CN"/>
        </w:rPr>
        <w:t>，每天上午00:00至12:00，下午12:00至23:59。（北京时间，法定节假日除外）</w:t>
      </w:r>
    </w:p>
    <w:p w14:paraId="7870E638">
      <w:pPr>
        <w:pStyle w:val="5"/>
        <w:keepNext w:val="0"/>
        <w:keepLines w:val="0"/>
        <w:pageBreakBefore w:val="0"/>
        <w:widowControl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sz w:val="24"/>
          <w:highlight w:val="none"/>
        </w:rPr>
      </w:pPr>
      <w:r>
        <w:rPr>
          <w:rFonts w:hint="eastAsia" w:ascii="宋体" w:hAnsi="宋体"/>
          <w:b w:val="0"/>
          <w:bCs w:val="0"/>
          <w:sz w:val="24"/>
          <w:highlight w:val="none"/>
        </w:rPr>
        <w:t>2</w:t>
      </w:r>
      <w:r>
        <w:rPr>
          <w:rFonts w:hint="eastAsia" w:ascii="宋体" w:hAnsi="宋体"/>
          <w:b w:val="0"/>
          <w:bCs w:val="0"/>
          <w:sz w:val="24"/>
          <w:highlight w:val="none"/>
          <w:lang w:val="en-US" w:eastAsia="zh-CN"/>
        </w:rPr>
        <w:t>.</w:t>
      </w:r>
      <w:r>
        <w:rPr>
          <w:rFonts w:hint="eastAsia" w:ascii="宋体" w:hAnsi="宋体"/>
          <w:b w:val="0"/>
          <w:bCs w:val="0"/>
          <w:sz w:val="24"/>
          <w:highlight w:val="none"/>
        </w:rPr>
        <w:t>地点</w:t>
      </w:r>
      <w:r>
        <w:rPr>
          <w:rFonts w:hint="eastAsia" w:ascii="宋体" w:hAnsi="宋体"/>
          <w:sz w:val="24"/>
          <w:highlight w:val="none"/>
        </w:rPr>
        <w:t>：“全国公共资源交易平台（河南省·信阳市）（</w:t>
      </w:r>
      <w:r>
        <w:rPr>
          <w:rFonts w:hint="eastAsia" w:ascii="宋体" w:hAnsi="宋体"/>
          <w:sz w:val="24"/>
          <w:highlight w:val="none"/>
          <w:lang w:eastAsia="zh-CN"/>
        </w:rPr>
        <w:t>https://ggzyjy.xinyang.gov.cn</w:t>
      </w:r>
      <w:r>
        <w:rPr>
          <w:rFonts w:hint="eastAsia" w:ascii="宋体" w:hAnsi="宋体"/>
          <w:sz w:val="24"/>
          <w:highlight w:val="none"/>
        </w:rPr>
        <w:t>）”网站</w:t>
      </w:r>
    </w:p>
    <w:p w14:paraId="05516199">
      <w:pPr>
        <w:pStyle w:val="5"/>
        <w:keepNext w:val="0"/>
        <w:keepLines w:val="0"/>
        <w:pageBreakBefore w:val="0"/>
        <w:widowControl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b w:val="0"/>
          <w:sz w:val="24"/>
          <w:highlight w:val="none"/>
        </w:rPr>
      </w:pPr>
      <w:r>
        <w:rPr>
          <w:rFonts w:hint="eastAsia" w:ascii="宋体" w:hAnsi="宋体"/>
          <w:b w:val="0"/>
          <w:bCs w:val="0"/>
          <w:sz w:val="24"/>
          <w:highlight w:val="none"/>
        </w:rPr>
        <w:t>3</w:t>
      </w:r>
      <w:r>
        <w:rPr>
          <w:rFonts w:hint="eastAsia" w:ascii="宋体" w:hAnsi="宋体"/>
          <w:b w:val="0"/>
          <w:bCs w:val="0"/>
          <w:sz w:val="24"/>
          <w:highlight w:val="none"/>
          <w:lang w:val="en-US" w:eastAsia="zh-CN"/>
        </w:rPr>
        <w:t>.</w:t>
      </w:r>
      <w:r>
        <w:rPr>
          <w:rFonts w:hint="eastAsia" w:ascii="宋体" w:hAnsi="宋体"/>
          <w:b w:val="0"/>
          <w:bCs w:val="0"/>
          <w:sz w:val="24"/>
          <w:highlight w:val="none"/>
        </w:rPr>
        <w:t>方式</w:t>
      </w:r>
      <w:r>
        <w:rPr>
          <w:rFonts w:hint="eastAsia" w:ascii="宋体" w:hAnsi="宋体"/>
          <w:sz w:val="24"/>
          <w:highlight w:val="none"/>
        </w:rPr>
        <w:t>：</w:t>
      </w:r>
      <w:r>
        <w:rPr>
          <w:rFonts w:hint="eastAsia" w:ascii="宋体" w:hAnsi="宋体"/>
          <w:b w:val="0"/>
          <w:sz w:val="24"/>
          <w:highlight w:val="none"/>
        </w:rPr>
        <w:t>投标人凭CA数字证书</w:t>
      </w:r>
      <w:r>
        <w:rPr>
          <w:rFonts w:hint="eastAsia" w:ascii="宋体" w:hAnsi="宋体"/>
          <w:b w:val="0"/>
          <w:sz w:val="24"/>
          <w:highlight w:val="none"/>
          <w:lang w:eastAsia="zh-CN"/>
        </w:rPr>
        <w:t>登录</w:t>
      </w:r>
      <w:r>
        <w:rPr>
          <w:rFonts w:hint="eastAsia" w:ascii="宋体" w:hAnsi="宋体"/>
          <w:b w:val="0"/>
          <w:sz w:val="24"/>
          <w:highlight w:val="none"/>
        </w:rPr>
        <w:t>会员系统后，即可按网上提示下载招标文件(*.XYZF格式)及资料（操作程序详见信阳市公共资源交易中心网站下载中心栏目里投标人操作手册）；招标文件(*.XYZF格式)下载后需使用</w:t>
      </w:r>
      <w:r>
        <w:rPr>
          <w:rFonts w:hint="eastAsia" w:ascii="宋体" w:hAnsi="宋体"/>
          <w:b w:val="0"/>
          <w:sz w:val="24"/>
          <w:highlight w:val="none"/>
          <w:lang w:val="en-US" w:eastAsia="zh-CN"/>
        </w:rPr>
        <w:t>“全国公共资源交易平台（河南省·信阳市））（https://ggzyjy.xinyang.gov.cn）”</w:t>
      </w:r>
      <w:r>
        <w:rPr>
          <w:rFonts w:hint="eastAsia" w:ascii="宋体" w:hAnsi="宋体"/>
          <w:b w:val="0"/>
          <w:sz w:val="24"/>
          <w:highlight w:val="none"/>
        </w:rPr>
        <w:t>网站下载中心栏目内下载或招标文件领取页面下载的“信阳市投标文件制作工具软件”打开。</w:t>
      </w:r>
    </w:p>
    <w:p w14:paraId="6E2BDAC3">
      <w:pPr>
        <w:pStyle w:val="6"/>
        <w:keepNext w:val="0"/>
        <w:keepLines w:val="0"/>
        <w:pageBreakBefore w:val="0"/>
        <w:kinsoku/>
        <w:wordWrap/>
        <w:overflowPunct/>
        <w:topLinePunct w:val="0"/>
        <w:autoSpaceDE/>
        <w:autoSpaceDN/>
        <w:bidi w:val="0"/>
        <w:adjustRightInd/>
        <w:snapToGrid/>
        <w:spacing w:before="0" w:after="0" w:line="420" w:lineRule="exact"/>
        <w:ind w:firstLine="480" w:firstLineChars="200"/>
        <w:textAlignment w:val="auto"/>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4.售价：0元</w:t>
      </w:r>
    </w:p>
    <w:p w14:paraId="00544422">
      <w:pPr>
        <w:pStyle w:val="5"/>
        <w:keepNext w:val="0"/>
        <w:keepLines w:val="0"/>
        <w:pageBreakBefore w:val="0"/>
        <w:widowControl w:val="0"/>
        <w:kinsoku/>
        <w:wordWrap/>
        <w:overflowPunct/>
        <w:topLinePunct w:val="0"/>
        <w:autoSpaceDE/>
        <w:autoSpaceDN/>
        <w:bidi w:val="0"/>
        <w:adjustRightInd/>
        <w:snapToGrid/>
        <w:spacing w:after="0" w:afterLines="0" w:line="420" w:lineRule="exact"/>
        <w:ind w:left="0" w:leftChars="0" w:right="0" w:rightChars="0" w:firstLine="475" w:firstLineChars="197"/>
        <w:textAlignment w:val="auto"/>
        <w:rPr>
          <w:rFonts w:hint="eastAsia" w:ascii="宋体" w:hAnsi="宋体"/>
          <w:b/>
          <w:bCs/>
          <w:sz w:val="24"/>
          <w:highlight w:val="none"/>
        </w:rPr>
      </w:pPr>
      <w:r>
        <w:rPr>
          <w:rFonts w:hint="eastAsia" w:ascii="宋体" w:hAnsi="宋体"/>
          <w:b/>
          <w:bCs/>
          <w:sz w:val="24"/>
          <w:highlight w:val="none"/>
        </w:rPr>
        <w:t>四、响应文件提交</w:t>
      </w:r>
      <w:bookmarkStart w:id="2" w:name="_GoBack"/>
      <w:bookmarkEnd w:id="2"/>
    </w:p>
    <w:p w14:paraId="50192D86">
      <w:pPr>
        <w:pStyle w:val="5"/>
        <w:keepNext w:val="0"/>
        <w:keepLines w:val="0"/>
        <w:pageBreakBefore w:val="0"/>
        <w:widowControl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sz w:val="24"/>
          <w:highlight w:val="none"/>
        </w:rPr>
      </w:pPr>
      <w:r>
        <w:rPr>
          <w:rFonts w:hint="eastAsia" w:ascii="宋体" w:hAnsi="宋体"/>
          <w:sz w:val="24"/>
          <w:highlight w:val="none"/>
        </w:rPr>
        <w:t>1.截止时间：202</w:t>
      </w:r>
      <w:r>
        <w:rPr>
          <w:rFonts w:hint="eastAsia" w:ascii="宋体" w:hAnsi="宋体"/>
          <w:sz w:val="24"/>
          <w:highlight w:val="none"/>
          <w:lang w:val="en-US" w:eastAsia="zh-CN"/>
        </w:rPr>
        <w:t>5</w:t>
      </w:r>
      <w:r>
        <w:rPr>
          <w:rFonts w:hint="eastAsia" w:ascii="宋体" w:hAnsi="宋体"/>
          <w:sz w:val="24"/>
          <w:highlight w:val="none"/>
        </w:rPr>
        <w:t>年</w:t>
      </w:r>
      <w:r>
        <w:rPr>
          <w:rFonts w:hint="eastAsia" w:ascii="宋体" w:hAnsi="宋体"/>
          <w:sz w:val="24"/>
          <w:highlight w:val="none"/>
          <w:lang w:val="en-US" w:eastAsia="zh-CN"/>
        </w:rPr>
        <w:t>3</w:t>
      </w:r>
      <w:r>
        <w:rPr>
          <w:rFonts w:hint="eastAsia" w:ascii="宋体" w:hAnsi="宋体"/>
          <w:sz w:val="24"/>
          <w:highlight w:val="none"/>
        </w:rPr>
        <w:t>月</w:t>
      </w:r>
      <w:r>
        <w:rPr>
          <w:rFonts w:hint="eastAsia" w:ascii="宋体" w:hAnsi="宋体"/>
          <w:sz w:val="24"/>
          <w:highlight w:val="none"/>
          <w:lang w:val="en-US" w:eastAsia="zh-CN"/>
        </w:rPr>
        <w:t>13</w:t>
      </w:r>
      <w:r>
        <w:rPr>
          <w:rFonts w:hint="eastAsia" w:ascii="宋体" w:hAnsi="宋体"/>
          <w:sz w:val="24"/>
          <w:highlight w:val="none"/>
        </w:rPr>
        <w:t>日</w:t>
      </w:r>
      <w:r>
        <w:rPr>
          <w:rFonts w:hint="eastAsia" w:ascii="宋体" w:hAnsi="宋体"/>
          <w:sz w:val="24"/>
          <w:highlight w:val="none"/>
          <w:lang w:val="en-US" w:eastAsia="zh-CN"/>
        </w:rPr>
        <w:t>09</w:t>
      </w:r>
      <w:r>
        <w:rPr>
          <w:rFonts w:hint="eastAsia" w:ascii="宋体" w:hAnsi="宋体"/>
          <w:sz w:val="24"/>
          <w:highlight w:val="none"/>
        </w:rPr>
        <w:t>时</w:t>
      </w:r>
      <w:r>
        <w:rPr>
          <w:rFonts w:hint="eastAsia" w:ascii="宋体" w:hAnsi="宋体"/>
          <w:sz w:val="24"/>
          <w:highlight w:val="none"/>
          <w:lang w:val="en-US" w:eastAsia="zh-CN"/>
        </w:rPr>
        <w:t>30</w:t>
      </w:r>
      <w:r>
        <w:rPr>
          <w:rFonts w:hint="eastAsia" w:ascii="宋体" w:hAnsi="宋体"/>
          <w:sz w:val="24"/>
          <w:highlight w:val="none"/>
        </w:rPr>
        <w:t>分（北京时间）。</w:t>
      </w:r>
    </w:p>
    <w:p w14:paraId="7640C940">
      <w:pPr>
        <w:keepNext w:val="0"/>
        <w:keepLines w:val="0"/>
        <w:pageBreakBefore w:val="0"/>
        <w:widowControl w:val="0"/>
        <w:tabs>
          <w:tab w:val="right" w:pos="9639"/>
        </w:tabs>
        <w:kinsoku/>
        <w:wordWrap/>
        <w:overflowPunct/>
        <w:topLinePunct w:val="0"/>
        <w:autoSpaceDE/>
        <w:autoSpaceDN/>
        <w:bidi w:val="0"/>
        <w:adjustRightInd/>
        <w:snapToGrid/>
        <w:spacing w:line="420" w:lineRule="exact"/>
        <w:ind w:right="0" w:rightChars="0" w:firstLine="480" w:firstLineChars="200"/>
        <w:jc w:val="left"/>
        <w:textAlignment w:val="auto"/>
        <w:rPr>
          <w:rFonts w:hint="eastAsia"/>
          <w:kern w:val="0"/>
          <w:highlight w:val="none"/>
        </w:rPr>
      </w:pPr>
      <w:r>
        <w:rPr>
          <w:rFonts w:hint="eastAsia" w:ascii="宋体" w:hAnsi="宋体"/>
          <w:highlight w:val="none"/>
        </w:rPr>
        <w:t>2.地点：投标人必须在投标截止时间前通过信阳市公共资源交易中心电子招投标系统上传电子响应文件(*.XYTF格式)，上传的响应文件应使用投标人CA数字证书认证并加密。</w:t>
      </w:r>
    </w:p>
    <w:p w14:paraId="54636886">
      <w:pPr>
        <w:pStyle w:val="5"/>
        <w:keepNext w:val="0"/>
        <w:keepLines w:val="0"/>
        <w:pageBreakBefore w:val="0"/>
        <w:widowControl w:val="0"/>
        <w:kinsoku/>
        <w:wordWrap/>
        <w:overflowPunct/>
        <w:topLinePunct w:val="0"/>
        <w:autoSpaceDE/>
        <w:autoSpaceDN/>
        <w:bidi w:val="0"/>
        <w:adjustRightInd/>
        <w:snapToGrid/>
        <w:spacing w:after="0" w:afterLines="0" w:line="420" w:lineRule="exact"/>
        <w:ind w:right="0" w:rightChars="0" w:firstLine="482" w:firstLineChars="200"/>
        <w:textAlignment w:val="auto"/>
        <w:rPr>
          <w:rFonts w:hint="default" w:ascii="宋体" w:hAnsi="宋体" w:eastAsia="宋体"/>
          <w:b/>
          <w:bCs/>
          <w:sz w:val="24"/>
          <w:highlight w:val="none"/>
          <w:lang w:val="en-US" w:eastAsia="zh-CN"/>
        </w:rPr>
      </w:pPr>
      <w:r>
        <w:rPr>
          <w:rFonts w:hint="eastAsia" w:ascii="宋体" w:hAnsi="宋体"/>
          <w:b/>
          <w:bCs/>
          <w:sz w:val="24"/>
          <w:highlight w:val="none"/>
        </w:rPr>
        <w:t>五、</w:t>
      </w:r>
      <w:r>
        <w:rPr>
          <w:rFonts w:hint="eastAsia" w:cs="宋体"/>
          <w:b/>
          <w:bCs/>
          <w:color w:val="000000"/>
          <w:kern w:val="0"/>
          <w:sz w:val="24"/>
          <w:szCs w:val="20"/>
          <w:highlight w:val="none"/>
          <w:shd w:val="clear" w:color="auto" w:fill="FFFFFF"/>
        </w:rPr>
        <w:t>响应文件开启</w:t>
      </w:r>
    </w:p>
    <w:p w14:paraId="4F0B5C41">
      <w:pPr>
        <w:pStyle w:val="5"/>
        <w:keepNext w:val="0"/>
        <w:keepLines w:val="0"/>
        <w:pageBreakBefore w:val="0"/>
        <w:widowControl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sz w:val="24"/>
          <w:highlight w:val="none"/>
        </w:rPr>
      </w:pPr>
      <w:r>
        <w:rPr>
          <w:rFonts w:hint="eastAsia" w:ascii="宋体" w:hAnsi="宋体"/>
          <w:sz w:val="24"/>
          <w:highlight w:val="none"/>
        </w:rPr>
        <w:t>1.时间：同提交</w:t>
      </w:r>
      <w:r>
        <w:rPr>
          <w:rFonts w:hint="eastAsia" w:ascii="宋体" w:hAnsi="宋体"/>
          <w:sz w:val="24"/>
          <w:highlight w:val="none"/>
          <w:lang w:val="en-US" w:eastAsia="zh-CN"/>
        </w:rPr>
        <w:t>响应</w:t>
      </w:r>
      <w:r>
        <w:rPr>
          <w:rFonts w:hint="eastAsia" w:ascii="宋体" w:hAnsi="宋体"/>
          <w:sz w:val="24"/>
          <w:highlight w:val="none"/>
        </w:rPr>
        <w:t>文件截止时间。</w:t>
      </w:r>
    </w:p>
    <w:p w14:paraId="77B46D0D">
      <w:pPr>
        <w:pStyle w:val="5"/>
        <w:keepNext w:val="0"/>
        <w:keepLines w:val="0"/>
        <w:pageBreakBefore w:val="0"/>
        <w:widowControl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sz w:val="24"/>
          <w:highlight w:val="none"/>
        </w:rPr>
      </w:pPr>
      <w:r>
        <w:rPr>
          <w:rFonts w:hint="eastAsia" w:ascii="宋体" w:hAnsi="宋体"/>
          <w:sz w:val="24"/>
          <w:highlight w:val="none"/>
        </w:rPr>
        <w:t>2.地点：光山县公共资源交易中心四楼第</w:t>
      </w:r>
      <w:r>
        <w:rPr>
          <w:rFonts w:hint="eastAsia" w:ascii="宋体" w:hAnsi="宋体"/>
          <w:sz w:val="24"/>
          <w:highlight w:val="none"/>
          <w:lang w:val="en-US" w:eastAsia="zh-CN"/>
        </w:rPr>
        <w:t>二</w:t>
      </w:r>
      <w:r>
        <w:rPr>
          <w:rFonts w:hint="eastAsia" w:ascii="宋体" w:hAnsi="宋体"/>
          <w:sz w:val="24"/>
          <w:highlight w:val="none"/>
        </w:rPr>
        <w:t>开标室。</w:t>
      </w:r>
    </w:p>
    <w:p w14:paraId="4CF8FF1A">
      <w:pPr>
        <w:pStyle w:val="5"/>
        <w:keepNext w:val="0"/>
        <w:keepLines w:val="0"/>
        <w:pageBreakBefore w:val="0"/>
        <w:widowControl w:val="0"/>
        <w:kinsoku/>
        <w:wordWrap/>
        <w:overflowPunct/>
        <w:topLinePunct w:val="0"/>
        <w:autoSpaceDE/>
        <w:autoSpaceDN/>
        <w:bidi w:val="0"/>
        <w:adjustRightInd/>
        <w:snapToGrid/>
        <w:spacing w:after="0" w:afterLines="0" w:line="420" w:lineRule="exact"/>
        <w:ind w:right="0" w:rightChars="0" w:firstLine="482" w:firstLineChars="200"/>
        <w:textAlignment w:val="auto"/>
        <w:rPr>
          <w:rFonts w:hint="eastAsia" w:ascii="宋体" w:hAnsi="宋体"/>
          <w:b/>
          <w:bCs/>
          <w:sz w:val="24"/>
          <w:highlight w:val="none"/>
        </w:rPr>
      </w:pPr>
      <w:r>
        <w:rPr>
          <w:rFonts w:hint="eastAsia" w:ascii="宋体" w:hAnsi="宋体"/>
          <w:b/>
          <w:bCs/>
          <w:sz w:val="24"/>
          <w:highlight w:val="none"/>
        </w:rPr>
        <w:t>六、发布公告的媒介及期限</w:t>
      </w:r>
    </w:p>
    <w:p w14:paraId="58C1AEF0">
      <w:pPr>
        <w:pStyle w:val="5"/>
        <w:keepNext w:val="0"/>
        <w:keepLines w:val="0"/>
        <w:pageBreakBefore w:val="0"/>
        <w:widowControl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sz w:val="24"/>
          <w:highlight w:val="none"/>
        </w:rPr>
      </w:pPr>
      <w:r>
        <w:rPr>
          <w:rFonts w:hint="eastAsia" w:ascii="宋体" w:hAnsi="宋体"/>
          <w:sz w:val="24"/>
          <w:highlight w:val="none"/>
        </w:rPr>
        <w:t>本次招标公告在</w:t>
      </w:r>
      <w:r>
        <w:rPr>
          <w:rFonts w:hint="eastAsia" w:ascii="宋体" w:hAnsi="宋体"/>
          <w:sz w:val="24"/>
          <w:highlight w:val="none"/>
          <w:lang w:val="en-US" w:eastAsia="zh-CN"/>
        </w:rPr>
        <w:t>《河南省政府采购网》、《中国招标投标公共服务平台》、《全国公共资源交易平台（河南省·光山县）》网上发布</w:t>
      </w:r>
      <w:r>
        <w:rPr>
          <w:rFonts w:hint="eastAsia" w:ascii="宋体" w:hAnsi="宋体"/>
          <w:sz w:val="24"/>
          <w:highlight w:val="none"/>
        </w:rPr>
        <w:t>。</w:t>
      </w:r>
    </w:p>
    <w:p w14:paraId="58F0A152">
      <w:pPr>
        <w:pStyle w:val="5"/>
        <w:keepNext w:val="0"/>
        <w:keepLines w:val="0"/>
        <w:pageBreakBefore w:val="0"/>
        <w:widowControl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sz w:val="24"/>
          <w:highlight w:val="none"/>
        </w:rPr>
      </w:pPr>
      <w:r>
        <w:rPr>
          <w:rFonts w:hint="eastAsia" w:ascii="宋体" w:hAnsi="宋体"/>
          <w:sz w:val="24"/>
          <w:highlight w:val="none"/>
        </w:rPr>
        <w:t>公告期限为五个工作日。</w:t>
      </w:r>
    </w:p>
    <w:p w14:paraId="2390D7B5">
      <w:pPr>
        <w:pStyle w:val="5"/>
        <w:keepNext w:val="0"/>
        <w:keepLines w:val="0"/>
        <w:pageBreakBefore w:val="0"/>
        <w:numPr>
          <w:ilvl w:val="0"/>
          <w:numId w:val="1"/>
        </w:numPr>
        <w:kinsoku/>
        <w:wordWrap/>
        <w:overflowPunct/>
        <w:topLinePunct w:val="0"/>
        <w:autoSpaceDE/>
        <w:autoSpaceDN/>
        <w:bidi w:val="0"/>
        <w:adjustRightInd/>
        <w:snapToGrid/>
        <w:spacing w:after="0" w:afterLines="0" w:line="420" w:lineRule="exact"/>
        <w:ind w:right="0" w:rightChars="0" w:firstLine="482" w:firstLineChars="200"/>
        <w:textAlignment w:val="auto"/>
        <w:rPr>
          <w:rFonts w:hint="eastAsia" w:ascii="宋体" w:hAnsi="宋体"/>
          <w:b/>
          <w:bCs/>
          <w:sz w:val="24"/>
          <w:highlight w:val="none"/>
        </w:rPr>
      </w:pPr>
      <w:r>
        <w:rPr>
          <w:rFonts w:hint="eastAsia" w:ascii="宋体" w:hAnsi="宋体"/>
          <w:b/>
          <w:bCs/>
          <w:sz w:val="24"/>
          <w:highlight w:val="none"/>
        </w:rPr>
        <w:t>其他补充事宜</w:t>
      </w:r>
    </w:p>
    <w:p w14:paraId="61217BAE">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leftChars="0" w:right="0" w:rightChars="0" w:firstLine="480" w:firstLineChars="200"/>
        <w:jc w:val="left"/>
        <w:textAlignment w:val="auto"/>
        <w:rPr>
          <w:rFonts w:hint="default" w:ascii="宋体" w:hAnsi="宋体" w:eastAsia="宋体" w:cs="宋"/>
          <w:color w:val="000000"/>
          <w:kern w:val="2"/>
          <w:sz w:val="24"/>
          <w:szCs w:val="24"/>
          <w:highlight w:val="none"/>
          <w:lang w:val="en-US" w:eastAsia="zh-CN" w:bidi="ar"/>
        </w:rPr>
      </w:pPr>
      <w:r>
        <w:rPr>
          <w:rFonts w:hint="eastAsia" w:ascii="宋体" w:hAnsi="宋体" w:eastAsia="宋体" w:cs="宋"/>
          <w:color w:val="000000"/>
          <w:kern w:val="2"/>
          <w:sz w:val="24"/>
          <w:szCs w:val="24"/>
          <w:highlight w:val="none"/>
          <w:lang w:val="en-US" w:eastAsia="zh-CN" w:bidi="ar"/>
        </w:rPr>
        <w:t>1.投标人根据信阳市公共资源交易网通知公告栏目中《关于信阳市公共资源交易平台数字证书（CA）互认系统正式上线运行的通知》要求，自行选择CA数字证书服务商，线上、线下办理CA数字证书。</w:t>
      </w:r>
    </w:p>
    <w:p w14:paraId="5B90504C">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leftChars="0" w:right="0" w:rightChars="0" w:firstLine="480" w:firstLineChars="200"/>
        <w:jc w:val="left"/>
        <w:textAlignment w:val="auto"/>
        <w:rPr>
          <w:rFonts w:hint="eastAsia" w:ascii="宋体" w:hAnsi="宋体" w:eastAsia="宋体" w:cs="宋"/>
          <w:color w:val="000000"/>
          <w:kern w:val="2"/>
          <w:sz w:val="24"/>
          <w:szCs w:val="24"/>
          <w:highlight w:val="none"/>
          <w:lang w:val="en-US" w:eastAsia="zh-CN" w:bidi="ar"/>
        </w:rPr>
      </w:pPr>
      <w:r>
        <w:rPr>
          <w:rFonts w:hint="eastAsia" w:ascii="宋体" w:hAnsi="宋体" w:eastAsia="宋体" w:cs="宋"/>
          <w:color w:val="000000"/>
          <w:kern w:val="2"/>
          <w:sz w:val="24"/>
          <w:szCs w:val="24"/>
          <w:highlight w:val="none"/>
          <w:lang w:val="en-US" w:eastAsia="zh-CN" w:bidi="ar"/>
        </w:rPr>
        <w:t>2.本项目采用“不见面开标”交易方式，不见面开标大厅网址为https://ggzyjy.xinyang.gov.cn/BidOpening，投标人无需寄送和递交非加密的电子投标文件，无需到现场参加开标会议，无需到达现场递交原件资料。</w:t>
      </w:r>
    </w:p>
    <w:p w14:paraId="734F6A81">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leftChars="0" w:right="0" w:rightChars="0" w:firstLine="480" w:firstLineChars="200"/>
        <w:jc w:val="left"/>
        <w:textAlignment w:val="auto"/>
        <w:rPr>
          <w:rFonts w:hint="eastAsia" w:ascii="宋体" w:hAnsi="宋体" w:eastAsia="宋体" w:cs="宋"/>
          <w:color w:val="000000"/>
          <w:kern w:val="2"/>
          <w:sz w:val="24"/>
          <w:szCs w:val="24"/>
          <w:highlight w:val="none"/>
          <w:lang w:val="en-US" w:eastAsia="zh-CN" w:bidi="ar"/>
        </w:rPr>
      </w:pPr>
      <w:r>
        <w:rPr>
          <w:rFonts w:hint="eastAsia" w:ascii="宋体" w:hAnsi="宋体" w:eastAsia="宋体" w:cs="宋"/>
          <w:color w:val="000000"/>
          <w:kern w:val="2"/>
          <w:sz w:val="24"/>
          <w:szCs w:val="24"/>
          <w:highlight w:val="none"/>
          <w:lang w:val="en-US" w:eastAsia="zh-CN" w:bidi="ar"/>
        </w:rPr>
        <w:t>3.投标人应当在投标截止时间前，使用投标人CA数字证书登录不见面开标大厅，在线签到并准时参加开标活动，并在规定时间内完成投标文件解密、答疑澄清等。</w:t>
      </w:r>
    </w:p>
    <w:p w14:paraId="2A7F8141">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leftChars="0" w:right="0" w:rightChars="0" w:firstLine="480" w:firstLineChars="200"/>
        <w:jc w:val="left"/>
        <w:textAlignment w:val="auto"/>
        <w:rPr>
          <w:rFonts w:hint="eastAsia" w:ascii="宋体" w:hAnsi="宋体" w:eastAsia="宋体" w:cs="宋"/>
          <w:color w:val="000000"/>
          <w:kern w:val="2"/>
          <w:sz w:val="24"/>
          <w:szCs w:val="24"/>
          <w:highlight w:val="none"/>
          <w:lang w:val="en-US" w:eastAsia="zh-CN" w:bidi="ar"/>
        </w:rPr>
      </w:pPr>
      <w:r>
        <w:rPr>
          <w:rFonts w:hint="eastAsia" w:ascii="宋体" w:hAnsi="宋体" w:eastAsia="宋体" w:cs="宋"/>
          <w:color w:val="000000"/>
          <w:kern w:val="2"/>
          <w:sz w:val="24"/>
          <w:szCs w:val="24"/>
          <w:highlight w:val="none"/>
          <w:lang w:val="en-US" w:eastAsia="zh-CN" w:bidi="ar"/>
        </w:rPr>
        <w:t>4.逾期解密或者没有准时在线参加开标活动导致的一切后果投标人自行承担。</w:t>
      </w:r>
    </w:p>
    <w:p w14:paraId="6894A679">
      <w:pPr>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leftChars="0" w:right="0" w:rightChars="0" w:firstLine="480" w:firstLineChars="200"/>
        <w:jc w:val="left"/>
        <w:textAlignment w:val="auto"/>
        <w:rPr>
          <w:rFonts w:hint="eastAsia" w:ascii="宋体" w:hAnsi="宋体" w:eastAsia="宋体" w:cs="宋"/>
          <w:color w:val="000000"/>
          <w:kern w:val="2"/>
          <w:sz w:val="24"/>
          <w:szCs w:val="24"/>
          <w:highlight w:val="none"/>
          <w:lang w:val="en-US" w:eastAsia="zh-CN" w:bidi="ar"/>
        </w:rPr>
      </w:pPr>
      <w:r>
        <w:rPr>
          <w:rFonts w:hint="eastAsia" w:ascii="宋体" w:hAnsi="宋体" w:eastAsia="宋体" w:cs="宋"/>
          <w:color w:val="000000"/>
          <w:kern w:val="2"/>
          <w:sz w:val="24"/>
          <w:szCs w:val="24"/>
          <w:highlight w:val="none"/>
          <w:lang w:val="en-US" w:eastAsia="zh-CN" w:bidi="ar"/>
        </w:rPr>
        <w:t>5.不见面开标服务的具体事宜，请查阅信阳市公共资源交易中心网站首页—下载中心—信阳市不见面开标大厅系统操作手册。</w:t>
      </w:r>
    </w:p>
    <w:p w14:paraId="69159A72">
      <w:pPr>
        <w:pStyle w:val="12"/>
        <w:keepNext w:val="0"/>
        <w:keepLines w:val="0"/>
        <w:pageBreakBefore w:val="0"/>
        <w:tabs>
          <w:tab w:val="left" w:pos="180"/>
        </w:tabs>
        <w:kinsoku/>
        <w:wordWrap/>
        <w:overflowPunct/>
        <w:topLinePunct w:val="0"/>
        <w:autoSpaceDE/>
        <w:autoSpaceDN/>
        <w:bidi w:val="0"/>
        <w:adjustRightInd/>
        <w:snapToGrid/>
        <w:spacing w:after="0" w:afterLines="0" w:line="420" w:lineRule="exact"/>
        <w:ind w:left="0" w:leftChars="0" w:right="0" w:rightChars="0" w:firstLine="480"/>
        <w:textAlignment w:val="auto"/>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6.本项目实行远程异地评标。</w:t>
      </w:r>
    </w:p>
    <w:p w14:paraId="237E477B">
      <w:pPr>
        <w:keepNext w:val="0"/>
        <w:keepLines w:val="0"/>
        <w:pageBreakBefore w:val="0"/>
        <w:kinsoku/>
        <w:wordWrap/>
        <w:overflowPunct/>
        <w:topLinePunct w:val="0"/>
        <w:autoSpaceDE/>
        <w:autoSpaceDN/>
        <w:bidi w:val="0"/>
        <w:adjustRightInd/>
        <w:snapToGrid/>
        <w:spacing w:line="420" w:lineRule="exact"/>
        <w:ind w:left="0" w:leftChars="0" w:right="0" w:rightChars="0" w:firstLine="482" w:firstLineChars="200"/>
        <w:textAlignment w:val="auto"/>
        <w:rPr>
          <w:rFonts w:ascii="宋体" w:hAnsi="宋体" w:eastAsia="宋体"/>
          <w:b/>
          <w:bCs/>
          <w:sz w:val="24"/>
          <w:szCs w:val="24"/>
          <w:highlight w:val="none"/>
        </w:rPr>
      </w:pPr>
      <w:r>
        <w:rPr>
          <w:rFonts w:hint="eastAsia" w:ascii="宋体" w:hAnsi="宋体" w:eastAsia="宋体"/>
          <w:b/>
          <w:bCs/>
          <w:sz w:val="24"/>
          <w:szCs w:val="24"/>
          <w:highlight w:val="none"/>
        </w:rPr>
        <w:t>特别提示：投标人在线签到时，应如实准确的填写授权委托人的联系电话，开标当天请务必保证电话保持畅通。</w:t>
      </w:r>
    </w:p>
    <w:p w14:paraId="1667D8AB">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Times New Roman"/>
          <w:kern w:val="2"/>
          <w:sz w:val="24"/>
          <w:szCs w:val="20"/>
          <w:highlight w:val="none"/>
          <w:lang w:val="en-US" w:eastAsia="zh-CN" w:bidi="ar"/>
        </w:rPr>
      </w:pPr>
      <w:r>
        <w:rPr>
          <w:rFonts w:hint="eastAsia" w:ascii="宋体" w:hAnsi="宋体" w:eastAsia="宋体" w:cs="Times New Roman"/>
          <w:kern w:val="2"/>
          <w:sz w:val="24"/>
          <w:szCs w:val="20"/>
          <w:highlight w:val="none"/>
          <w:lang w:val="en-US" w:eastAsia="zh-CN" w:bidi="ar"/>
        </w:rPr>
        <w:t>监督单位：光山县政府采购监督管理办公室</w:t>
      </w:r>
    </w:p>
    <w:p w14:paraId="0D208DAF">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Times New Roman"/>
          <w:kern w:val="2"/>
          <w:sz w:val="24"/>
          <w:szCs w:val="20"/>
          <w:highlight w:val="none"/>
          <w:lang w:val="en-US" w:eastAsia="zh-CN" w:bidi="ar"/>
        </w:rPr>
      </w:pPr>
      <w:r>
        <w:rPr>
          <w:rFonts w:hint="eastAsia" w:ascii="宋体" w:hAnsi="宋体" w:eastAsia="宋体" w:cs="Times New Roman"/>
          <w:kern w:val="2"/>
          <w:sz w:val="24"/>
          <w:szCs w:val="20"/>
          <w:highlight w:val="none"/>
          <w:lang w:val="en-US" w:eastAsia="zh-CN" w:bidi="ar"/>
        </w:rPr>
        <w:t>联系方式：0376-8856019</w:t>
      </w:r>
    </w:p>
    <w:p w14:paraId="440BDAA0">
      <w:pPr>
        <w:pStyle w:val="5"/>
        <w:keepNext w:val="0"/>
        <w:keepLines w:val="0"/>
        <w:pageBreakBefore w:val="0"/>
        <w:kinsoku/>
        <w:wordWrap/>
        <w:overflowPunct/>
        <w:topLinePunct w:val="0"/>
        <w:autoSpaceDE/>
        <w:autoSpaceDN/>
        <w:bidi w:val="0"/>
        <w:adjustRightInd/>
        <w:snapToGrid/>
        <w:spacing w:after="0" w:afterLines="0" w:line="420" w:lineRule="exact"/>
        <w:ind w:right="0" w:rightChars="0" w:firstLine="482" w:firstLineChars="200"/>
        <w:textAlignment w:val="auto"/>
        <w:rPr>
          <w:rFonts w:hint="eastAsia" w:ascii="宋体" w:hAnsi="宋体"/>
          <w:b/>
          <w:bCs/>
          <w:sz w:val="24"/>
          <w:highlight w:val="none"/>
        </w:rPr>
      </w:pPr>
      <w:r>
        <w:rPr>
          <w:rFonts w:hint="eastAsia" w:ascii="宋体" w:hAnsi="宋体"/>
          <w:b/>
          <w:bCs/>
          <w:sz w:val="24"/>
          <w:highlight w:val="none"/>
        </w:rPr>
        <w:t>八、凡对本次招标提出询问，请按照以下方式联系</w:t>
      </w:r>
    </w:p>
    <w:p w14:paraId="271E767C">
      <w:pPr>
        <w:pStyle w:val="5"/>
        <w:keepNext w:val="0"/>
        <w:keepLines w:val="0"/>
        <w:pageBreakBefore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sz w:val="24"/>
          <w:highlight w:val="none"/>
        </w:rPr>
      </w:pPr>
      <w:r>
        <w:rPr>
          <w:rFonts w:hint="eastAsia" w:ascii="宋体" w:hAnsi="宋体"/>
          <w:sz w:val="24"/>
          <w:highlight w:val="none"/>
        </w:rPr>
        <w:t>1.招标人信息</w:t>
      </w:r>
    </w:p>
    <w:p w14:paraId="4D16003D">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default" w:ascii="宋体" w:hAnsi="宋体" w:eastAsia="宋体" w:cs="Times New Roman"/>
          <w:kern w:val="2"/>
          <w:sz w:val="24"/>
          <w:szCs w:val="20"/>
          <w:highlight w:val="none"/>
          <w:lang w:val="en-US" w:eastAsia="zh-CN" w:bidi="ar"/>
        </w:rPr>
      </w:pPr>
      <w:r>
        <w:rPr>
          <w:rFonts w:hint="eastAsia" w:ascii="宋体" w:hAnsi="宋体" w:eastAsia="宋体" w:cs="Times New Roman"/>
          <w:kern w:val="2"/>
          <w:sz w:val="24"/>
          <w:szCs w:val="20"/>
          <w:highlight w:val="none"/>
          <w:lang w:val="en-US" w:eastAsia="zh-CN" w:bidi="ar"/>
        </w:rPr>
        <w:t>名称：光山县财政局</w:t>
      </w:r>
    </w:p>
    <w:p w14:paraId="134EBA32">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default" w:ascii="宋体" w:hAnsi="宋体" w:eastAsia="宋体" w:cs="Times New Roman"/>
          <w:kern w:val="2"/>
          <w:sz w:val="24"/>
          <w:szCs w:val="20"/>
          <w:highlight w:val="none"/>
          <w:lang w:val="en-US" w:eastAsia="zh-CN" w:bidi="ar"/>
        </w:rPr>
      </w:pPr>
      <w:r>
        <w:rPr>
          <w:rFonts w:hint="eastAsia" w:ascii="宋体" w:hAnsi="宋体" w:eastAsia="宋体" w:cs="Times New Roman"/>
          <w:kern w:val="2"/>
          <w:sz w:val="24"/>
          <w:szCs w:val="20"/>
          <w:highlight w:val="none"/>
          <w:lang w:val="en-US" w:eastAsia="zh-CN" w:bidi="ar"/>
        </w:rPr>
        <w:t>地址：</w:t>
      </w:r>
      <w:r>
        <w:rPr>
          <w:rFonts w:hint="eastAsia" w:ascii="宋体" w:hAnsi="宋体" w:eastAsia="宋体"/>
          <w:highlight w:val="none"/>
        </w:rPr>
        <w:t>光山县正大街318号</w:t>
      </w:r>
    </w:p>
    <w:p w14:paraId="7CD6A067">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Times New Roman"/>
          <w:kern w:val="2"/>
          <w:sz w:val="24"/>
          <w:szCs w:val="20"/>
          <w:highlight w:val="none"/>
          <w:lang w:val="en-US" w:eastAsia="zh-CN" w:bidi="ar"/>
        </w:rPr>
      </w:pPr>
      <w:r>
        <w:rPr>
          <w:rFonts w:hint="eastAsia" w:ascii="宋体" w:hAnsi="宋体" w:eastAsia="宋体" w:cs="Times New Roman"/>
          <w:kern w:val="2"/>
          <w:sz w:val="24"/>
          <w:szCs w:val="20"/>
          <w:highlight w:val="none"/>
          <w:lang w:val="en-US" w:eastAsia="zh-CN" w:bidi="ar"/>
        </w:rPr>
        <w:t xml:space="preserve">联系人：徐涛 </w:t>
      </w:r>
    </w:p>
    <w:p w14:paraId="50FB4806">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default" w:ascii="宋体" w:hAnsi="宋体" w:eastAsia="宋体" w:cs="Times New Roman"/>
          <w:kern w:val="2"/>
          <w:sz w:val="24"/>
          <w:szCs w:val="20"/>
          <w:highlight w:val="none"/>
          <w:lang w:val="en-US" w:eastAsia="zh-CN" w:bidi="ar"/>
        </w:rPr>
      </w:pPr>
      <w:r>
        <w:rPr>
          <w:rFonts w:hint="eastAsia" w:ascii="宋体" w:hAnsi="宋体" w:eastAsia="宋体" w:cs="Times New Roman"/>
          <w:kern w:val="2"/>
          <w:sz w:val="24"/>
          <w:szCs w:val="20"/>
          <w:highlight w:val="none"/>
          <w:lang w:val="en-US" w:eastAsia="zh-CN" w:bidi="ar"/>
        </w:rPr>
        <w:t>联系方式：0376-8856095</w:t>
      </w:r>
    </w:p>
    <w:p w14:paraId="270839E6">
      <w:pPr>
        <w:pStyle w:val="5"/>
        <w:keepNext w:val="0"/>
        <w:keepLines w:val="0"/>
        <w:pageBreakBefore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sz w:val="24"/>
          <w:highlight w:val="none"/>
        </w:rPr>
      </w:pPr>
      <w:r>
        <w:rPr>
          <w:rFonts w:hint="eastAsia" w:ascii="宋体" w:hAnsi="宋体"/>
          <w:sz w:val="24"/>
          <w:highlight w:val="none"/>
        </w:rPr>
        <w:t>2.代理机构信息</w:t>
      </w:r>
    </w:p>
    <w:p w14:paraId="108F71F5">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sz w:val="24"/>
          <w:highlight w:val="none"/>
          <w:lang w:eastAsia="zh-CN"/>
        </w:rPr>
      </w:pPr>
      <w:r>
        <w:rPr>
          <w:rFonts w:hint="eastAsia" w:ascii="宋体" w:hAnsi="宋体" w:eastAsia="宋体" w:cs="Times New Roman"/>
          <w:kern w:val="2"/>
          <w:sz w:val="24"/>
          <w:szCs w:val="20"/>
          <w:highlight w:val="none"/>
          <w:lang w:val="en-US" w:eastAsia="zh-CN" w:bidi="ar"/>
        </w:rPr>
        <w:t>名称：</w:t>
      </w:r>
      <w:r>
        <w:rPr>
          <w:rFonts w:hint="eastAsia" w:ascii="宋体" w:hAnsi="宋体" w:eastAsia="宋体"/>
          <w:sz w:val="24"/>
          <w:highlight w:val="none"/>
          <w:lang w:eastAsia="zh-CN"/>
        </w:rPr>
        <w:t>中弘天合工程咨询有限公司</w:t>
      </w:r>
    </w:p>
    <w:p w14:paraId="5BBD8C6A">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default" w:ascii="宋体" w:hAnsi="宋体" w:eastAsia="宋体" w:cs="Times New Roman"/>
          <w:kern w:val="2"/>
          <w:sz w:val="24"/>
          <w:szCs w:val="20"/>
          <w:highlight w:val="none"/>
          <w:lang w:val="en-US" w:eastAsia="zh-CN" w:bidi="ar"/>
        </w:rPr>
      </w:pPr>
      <w:r>
        <w:rPr>
          <w:rFonts w:hint="eastAsia" w:ascii="宋体" w:hAnsi="宋体" w:eastAsia="宋体" w:cs="Times New Roman"/>
          <w:kern w:val="2"/>
          <w:sz w:val="24"/>
          <w:szCs w:val="20"/>
          <w:highlight w:val="none"/>
          <w:lang w:val="en-US" w:eastAsia="zh-CN" w:bidi="ar"/>
        </w:rPr>
        <w:t>地址：光山县紫水大街与健康路交叉口向西50米</w:t>
      </w:r>
    </w:p>
    <w:p w14:paraId="546BBA54">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Times New Roman"/>
          <w:kern w:val="2"/>
          <w:sz w:val="24"/>
          <w:szCs w:val="20"/>
          <w:highlight w:val="none"/>
          <w:lang w:val="en-US" w:eastAsia="zh-CN" w:bidi="ar"/>
        </w:rPr>
      </w:pPr>
      <w:r>
        <w:rPr>
          <w:rFonts w:hint="eastAsia" w:ascii="宋体" w:hAnsi="宋体" w:eastAsia="宋体" w:cs="Times New Roman"/>
          <w:kern w:val="2"/>
          <w:sz w:val="24"/>
          <w:szCs w:val="20"/>
          <w:highlight w:val="none"/>
          <w:lang w:val="en-US" w:eastAsia="zh-CN" w:bidi="ar"/>
        </w:rPr>
        <w:t>联系人：张树亮</w:t>
      </w:r>
    </w:p>
    <w:p w14:paraId="28D8698B">
      <w:pPr>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default" w:ascii="宋体" w:hAnsi="宋体" w:eastAsia="宋体" w:cs="Times New Roman"/>
          <w:kern w:val="2"/>
          <w:sz w:val="24"/>
          <w:szCs w:val="20"/>
          <w:highlight w:val="none"/>
          <w:lang w:val="en-US" w:eastAsia="zh-CN" w:bidi="ar"/>
        </w:rPr>
      </w:pPr>
      <w:r>
        <w:rPr>
          <w:rFonts w:hint="eastAsia" w:ascii="宋体" w:hAnsi="宋体" w:eastAsia="宋体" w:cs="Times New Roman"/>
          <w:kern w:val="2"/>
          <w:sz w:val="24"/>
          <w:szCs w:val="20"/>
          <w:highlight w:val="none"/>
          <w:lang w:val="en-US" w:eastAsia="zh-CN" w:bidi="ar"/>
        </w:rPr>
        <w:t>联系方式：17633766309</w:t>
      </w:r>
    </w:p>
    <w:p w14:paraId="5274B277">
      <w:pPr>
        <w:pStyle w:val="5"/>
        <w:keepNext w:val="0"/>
        <w:keepLines w:val="0"/>
        <w:pageBreakBefore w:val="0"/>
        <w:kinsoku/>
        <w:wordWrap/>
        <w:overflowPunct/>
        <w:topLinePunct w:val="0"/>
        <w:autoSpaceDE/>
        <w:autoSpaceDN/>
        <w:bidi w:val="0"/>
        <w:adjustRightInd/>
        <w:snapToGrid/>
        <w:spacing w:after="0" w:afterLines="0" w:line="420" w:lineRule="exact"/>
        <w:ind w:right="0" w:rightChars="0" w:firstLine="480" w:firstLineChars="200"/>
        <w:textAlignment w:val="auto"/>
        <w:rPr>
          <w:rFonts w:hint="eastAsia" w:ascii="宋体" w:hAnsi="宋体"/>
          <w:sz w:val="24"/>
          <w:highlight w:val="none"/>
        </w:rPr>
      </w:pPr>
      <w:r>
        <w:rPr>
          <w:rFonts w:hint="eastAsia" w:ascii="宋体" w:hAnsi="宋体"/>
          <w:sz w:val="24"/>
          <w:highlight w:val="none"/>
        </w:rPr>
        <w:t>3.项目联系方式</w:t>
      </w:r>
    </w:p>
    <w:bookmarkEnd w:id="0"/>
    <w:bookmarkEnd w:id="1"/>
    <w:p w14:paraId="6B01574F">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rPr>
          <w:rFonts w:hint="eastAsia" w:ascii="宋体" w:hAnsi="宋体"/>
          <w:highlight w:val="none"/>
        </w:rPr>
      </w:pPr>
      <w:r>
        <w:rPr>
          <w:rFonts w:hint="eastAsia" w:ascii="宋体" w:hAnsi="宋体"/>
          <w:highlight w:val="none"/>
        </w:rPr>
        <w:t>联系人：</w:t>
      </w:r>
      <w:r>
        <w:rPr>
          <w:rFonts w:hint="eastAsia" w:ascii="宋体" w:hAnsi="宋体" w:eastAsia="宋体" w:cs="Times New Roman"/>
          <w:kern w:val="2"/>
          <w:sz w:val="24"/>
          <w:szCs w:val="20"/>
          <w:highlight w:val="none"/>
          <w:lang w:val="en-US" w:eastAsia="zh-CN" w:bidi="ar"/>
        </w:rPr>
        <w:t>张树亮</w:t>
      </w:r>
    </w:p>
    <w:p w14:paraId="41234750">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rPr>
          <w:rFonts w:hint="default" w:ascii="宋体" w:hAnsi="宋体"/>
          <w:highlight w:val="none"/>
          <w:lang w:val="en-US"/>
        </w:rPr>
      </w:pPr>
      <w:r>
        <w:rPr>
          <w:rFonts w:hint="eastAsia" w:ascii="宋体" w:hAnsi="宋体"/>
          <w:highlight w:val="none"/>
        </w:rPr>
        <w:t>联系</w:t>
      </w:r>
      <w:r>
        <w:rPr>
          <w:rFonts w:hint="eastAsia" w:ascii="宋体" w:hAnsi="宋体"/>
          <w:highlight w:val="none"/>
          <w:lang w:val="en-US" w:eastAsia="zh-CN"/>
        </w:rPr>
        <w:t>方式</w:t>
      </w:r>
      <w:r>
        <w:rPr>
          <w:rFonts w:hint="eastAsia" w:ascii="宋体" w:hAnsi="宋体"/>
          <w:highlight w:val="none"/>
        </w:rPr>
        <w:t>：</w:t>
      </w:r>
      <w:r>
        <w:rPr>
          <w:rFonts w:hint="eastAsia" w:ascii="宋体" w:hAnsi="宋体" w:eastAsia="宋体" w:cs="Times New Roman"/>
          <w:kern w:val="2"/>
          <w:sz w:val="24"/>
          <w:szCs w:val="20"/>
          <w:highlight w:val="none"/>
          <w:lang w:val="en-US" w:eastAsia="zh-CN" w:bidi="ar"/>
        </w:rPr>
        <w:t>17633766309</w:t>
      </w:r>
    </w:p>
    <w:p w14:paraId="2FF2051A"/>
    <w:sectPr>
      <w:pgSz w:w="11906" w:h="16838"/>
      <w:pgMar w:top="1417" w:right="1417" w:bottom="1417"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SourceHanSansCN-Regular">
    <w:altName w:val="Segoe Print"/>
    <w:panose1 w:val="00000000000000000000"/>
    <w:charset w:val="00"/>
    <w:family w:val="auto"/>
    <w:pitch w:val="default"/>
    <w:sig w:usb0="00000000" w:usb1="00000000" w:usb2="00000000" w:usb3="00000000" w:csb0="00040001" w:csb1="00000000"/>
  </w:font>
  <w:font w:name="宋">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0D8EB6"/>
    <w:multiLevelType w:val="singleLevel"/>
    <w:tmpl w:val="630D8EB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7B0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15">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customStyle="1" w:styleId="2">
    <w:name w:val="Default"/>
    <w:next w:val="3"/>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header"/>
    <w:basedOn w:val="1"/>
    <w:uiPriority w:val="99"/>
    <w:pPr>
      <w:pBdr>
        <w:bottom w:val="single" w:color="auto" w:sz="6" w:space="1"/>
      </w:pBdr>
      <w:tabs>
        <w:tab w:val="center" w:pos="4153"/>
        <w:tab w:val="right" w:pos="8306"/>
      </w:tabs>
      <w:snapToGrid w:val="0"/>
      <w:jc w:val="center"/>
    </w:pPr>
    <w:rPr>
      <w:sz w:val="18"/>
      <w:szCs w:val="18"/>
    </w:rPr>
  </w:style>
  <w:style w:type="paragraph" w:styleId="4">
    <w:name w:val="Normal Indent"/>
    <w:basedOn w:val="1"/>
    <w:uiPriority w:val="0"/>
    <w:pPr>
      <w:adjustRightInd w:val="0"/>
      <w:snapToGrid w:val="0"/>
      <w:spacing w:line="360" w:lineRule="auto"/>
      <w:ind w:firstLine="420"/>
    </w:pPr>
    <w:rPr>
      <w:sz w:val="24"/>
    </w:rPr>
  </w:style>
  <w:style w:type="paragraph" w:styleId="5">
    <w:name w:val="Body Text"/>
    <w:basedOn w:val="1"/>
    <w:next w:val="6"/>
    <w:uiPriority w:val="99"/>
    <w:pPr>
      <w:spacing w:after="120" w:afterLines="0"/>
    </w:pPr>
    <w:rPr>
      <w:sz w:val="21"/>
    </w:rPr>
  </w:style>
  <w:style w:type="paragraph" w:customStyle="1" w:styleId="6">
    <w:name w:val="style4"/>
    <w:basedOn w:val="7"/>
    <w:next w:val="9"/>
    <w:qFormat/>
    <w:uiPriority w:val="0"/>
    <w:pPr>
      <w:widowControl/>
      <w:autoSpaceDE/>
      <w:autoSpaceDN/>
      <w:spacing w:before="280" w:after="280" w:line="240" w:lineRule="auto"/>
      <w:ind w:left="0" w:firstLine="0"/>
      <w:jc w:val="both"/>
    </w:pPr>
    <w:rPr>
      <w:rFonts w:ascii="宋体" w:eastAsia="宋体"/>
      <w:sz w:val="18"/>
    </w:rPr>
  </w:style>
  <w:style w:type="paragraph" w:customStyle="1" w:styleId="7">
    <w:name w:val="Normal"/>
    <w:next w:val="8"/>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8">
    <w:name w:val="Body Text"/>
    <w:basedOn w:val="7"/>
    <w:next w:val="6"/>
    <w:qFormat/>
    <w:uiPriority w:val="0"/>
    <w:pPr>
      <w:spacing w:after="120"/>
    </w:pPr>
    <w:rPr>
      <w:kern w:val="0"/>
      <w:sz w:val="20"/>
      <w:szCs w:val="20"/>
    </w:rPr>
  </w:style>
  <w:style w:type="paragraph" w:customStyle="1" w:styleId="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0">
    <w:name w:val="Body Text Indent"/>
    <w:basedOn w:val="1"/>
    <w:next w:val="11"/>
    <w:uiPriority w:val="0"/>
    <w:pPr>
      <w:spacing w:line="700" w:lineRule="exact"/>
      <w:ind w:left="960"/>
    </w:pPr>
    <w:rPr>
      <w:sz w:val="44"/>
    </w:rPr>
  </w:style>
  <w:style w:type="paragraph" w:styleId="11">
    <w:name w:val="envelope return"/>
    <w:basedOn w:val="1"/>
    <w:qFormat/>
    <w:uiPriority w:val="0"/>
    <w:pPr>
      <w:snapToGrid w:val="0"/>
    </w:pPr>
    <w:rPr>
      <w:rFonts w:ascii="Arial" w:hAnsi="Arial"/>
    </w:rPr>
  </w:style>
  <w:style w:type="paragraph" w:styleId="12">
    <w:name w:val="Body Text First Indent 2"/>
    <w:basedOn w:val="10"/>
    <w:next w:val="4"/>
    <w:qFormat/>
    <w:uiPriority w:val="0"/>
    <w:pPr>
      <w:spacing w:after="120" w:afterLines="0" w:afterAutospacing="0" w:line="240" w:lineRule="auto"/>
      <w:ind w:left="420" w:leftChars="200" w:firstLine="420" w:firstLineChars="200"/>
    </w:pPr>
    <w:rPr>
      <w:sz w:val="21"/>
    </w:rPr>
  </w:style>
  <w:style w:type="table" w:styleId="14">
    <w:name w:val="Table Grid"/>
    <w:basedOn w:val="1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2025-02-28T08:08:31Z</dcterms:created>
  <dc:creator>Administrator</dc:creator>
  <cp:lastModifiedBy>王山琴</cp:lastModifiedBy>
  <dcterms:modified xsi:type="dcterms:W3CDTF">2025-02-28T08:09:40Z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eyJoZGlkIjoiZmE0MTk1YmJjMWJhYzE2MmExMjNlZmU3YjllYTAzODgiLCJ1c2VySWQiOiI1MjI4MzExNDcifQ==</vt:lpwstr>
  </property>
  <property fmtid="{D5CDD505-2E9C-101B-9397-08002B2CF9AE}" pid="4" name="ICV">
    <vt:lpwstr>91465053DE1845F8A81500030D1B2AE8_12</vt:lpwstr>
  </property>
</Properties>
</file>