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B8093">
      <w:pPr>
        <w:pStyle w:val="39"/>
        <w:widowControl/>
        <w:numPr>
          <w:ilvl w:val="0"/>
          <w:numId w:val="0"/>
        </w:numPr>
        <w:shd w:val="clear" w:color="auto" w:fill="FFFFFF"/>
        <w:spacing w:line="440" w:lineRule="exact"/>
        <w:ind w:left="481" w:leftChars="0"/>
        <w:jc w:val="center"/>
        <w:rPr>
          <w:rFonts w:hint="eastAsia" w:ascii="黑体" w:hAnsi="黑体" w:eastAsia="黑体" w:cs="宋体"/>
          <w:b/>
          <w:bCs/>
          <w:color w:val="000000"/>
          <w:sz w:val="36"/>
          <w:szCs w:val="36"/>
        </w:rPr>
      </w:pPr>
      <w:r>
        <w:rPr>
          <w:rFonts w:hint="eastAsia" w:ascii="黑体" w:hAnsi="黑体" w:eastAsia="黑体" w:cs="宋体"/>
          <w:b/>
          <w:bCs/>
          <w:color w:val="000000"/>
          <w:sz w:val="36"/>
          <w:szCs w:val="36"/>
        </w:rPr>
        <w:t>禹州市</w:t>
      </w:r>
      <w:r>
        <w:rPr>
          <w:rFonts w:hint="eastAsia" w:ascii="黑体" w:hAnsi="黑体" w:eastAsia="黑体" w:cs="宋体"/>
          <w:b/>
          <w:bCs/>
          <w:color w:val="000000"/>
          <w:sz w:val="36"/>
          <w:szCs w:val="36"/>
          <w:lang w:val="en-US" w:eastAsia="zh-CN"/>
        </w:rPr>
        <w:t>财政局国企改革咨询机构服务</w:t>
      </w:r>
      <w:r>
        <w:rPr>
          <w:rFonts w:hint="eastAsia" w:ascii="黑体" w:hAnsi="黑体" w:eastAsia="黑体" w:cs="宋体"/>
          <w:b/>
          <w:bCs/>
          <w:color w:val="000000"/>
          <w:sz w:val="36"/>
          <w:szCs w:val="36"/>
        </w:rPr>
        <w:t>项目</w:t>
      </w:r>
    </w:p>
    <w:p w14:paraId="48D773CA">
      <w:pPr>
        <w:spacing w:before="98"/>
        <w:jc w:val="center"/>
        <w:rPr>
          <w:rFonts w:ascii="黑体" w:hAnsi="黑体" w:eastAsia="黑体" w:cs="宋体"/>
          <w:b/>
          <w:bCs/>
          <w:color w:val="000000"/>
          <w:sz w:val="32"/>
          <w:szCs w:val="32"/>
        </w:rPr>
      </w:pPr>
      <w:r>
        <w:rPr>
          <w:rFonts w:hint="eastAsia" w:ascii="黑体" w:hAnsi="黑体" w:eastAsia="黑体" w:cs="宋体"/>
          <w:b/>
          <w:bCs/>
          <w:color w:val="000000"/>
          <w:sz w:val="36"/>
          <w:szCs w:val="36"/>
        </w:rPr>
        <w:t>（不见面开标）</w:t>
      </w:r>
    </w:p>
    <w:p w14:paraId="75409D16">
      <w:pPr>
        <w:rPr>
          <w:rFonts w:ascii="微软简隶书" w:eastAsia="微软简隶书"/>
          <w:b/>
          <w:bCs/>
          <w:color w:val="000000"/>
          <w:sz w:val="32"/>
          <w:szCs w:val="32"/>
          <w:u w:val="single"/>
        </w:rPr>
      </w:pPr>
    </w:p>
    <w:p w14:paraId="4854FCE2">
      <w:pPr>
        <w:rPr>
          <w:rFonts w:ascii="微软简隶书" w:eastAsia="微软简隶书"/>
          <w:color w:val="000000"/>
        </w:rPr>
      </w:pPr>
    </w:p>
    <w:p w14:paraId="4137A405">
      <w:pPr>
        <w:rPr>
          <w:rFonts w:ascii="微软简隶书" w:eastAsia="微软简隶书"/>
          <w:color w:val="000000"/>
        </w:rPr>
      </w:pPr>
    </w:p>
    <w:p w14:paraId="6E17BB6C">
      <w:pPr>
        <w:rPr>
          <w:rFonts w:ascii="微软简隶书" w:eastAsia="微软简隶书"/>
          <w:color w:val="000000"/>
        </w:rPr>
      </w:pPr>
    </w:p>
    <w:p w14:paraId="2E374B9B">
      <w:pPr>
        <w:jc w:val="both"/>
        <w:rPr>
          <w:rFonts w:ascii="宋体" w:hAnsi="宋体" w:cs="宋体"/>
          <w:bCs/>
          <w:color w:val="000000"/>
          <w:w w:val="90"/>
          <w:sz w:val="120"/>
          <w:szCs w:val="120"/>
        </w:rPr>
      </w:pPr>
    </w:p>
    <w:p w14:paraId="00C78897">
      <w:pPr>
        <w:jc w:val="center"/>
        <w:rPr>
          <w:rFonts w:ascii="宋体" w:hAnsi="宋体" w:cs="宋体"/>
          <w:bCs/>
          <w:color w:val="000000"/>
          <w:w w:val="90"/>
          <w:sz w:val="120"/>
          <w:szCs w:val="120"/>
        </w:rPr>
      </w:pPr>
      <w:r>
        <w:rPr>
          <w:rFonts w:hint="eastAsia" w:ascii="宋体" w:hAnsi="宋体" w:cs="宋体"/>
          <w:bCs/>
          <w:color w:val="000000"/>
          <w:w w:val="90"/>
          <w:sz w:val="120"/>
          <w:szCs w:val="120"/>
        </w:rPr>
        <w:t>招　标　文　件</w:t>
      </w:r>
    </w:p>
    <w:p w14:paraId="67833786">
      <w:pPr>
        <w:rPr>
          <w:rFonts w:ascii="微软简隶书" w:eastAsia="微软简隶书"/>
          <w:color w:val="000000"/>
        </w:rPr>
      </w:pPr>
    </w:p>
    <w:p w14:paraId="392D9CFF">
      <w:pPr>
        <w:rPr>
          <w:rFonts w:ascii="微软简隶书" w:eastAsia="微软简隶书"/>
          <w:color w:val="000000"/>
        </w:rPr>
      </w:pPr>
    </w:p>
    <w:p w14:paraId="707B63BC">
      <w:pPr>
        <w:rPr>
          <w:rFonts w:ascii="微软简隶书" w:eastAsia="微软简隶书"/>
          <w:color w:val="000000"/>
        </w:rPr>
      </w:pPr>
    </w:p>
    <w:p w14:paraId="7A65FCF5">
      <w:pPr>
        <w:rPr>
          <w:rFonts w:ascii="微软简隶书" w:eastAsia="微软简隶书"/>
          <w:color w:val="000000"/>
        </w:rPr>
      </w:pPr>
    </w:p>
    <w:p w14:paraId="279F3C6C">
      <w:pPr>
        <w:rPr>
          <w:rFonts w:ascii="微软简隶书" w:eastAsia="微软简隶书"/>
          <w:color w:val="000000"/>
        </w:rPr>
      </w:pPr>
    </w:p>
    <w:p w14:paraId="43B27F95">
      <w:pPr>
        <w:rPr>
          <w:rFonts w:ascii="微软简隶书" w:eastAsia="微软简隶书"/>
          <w:color w:val="000000"/>
        </w:rPr>
      </w:pPr>
    </w:p>
    <w:p w14:paraId="052D0D9B">
      <w:pPr>
        <w:rPr>
          <w:rFonts w:ascii="微软简隶书" w:eastAsia="微软简隶书"/>
          <w:color w:val="000000"/>
        </w:rPr>
      </w:pPr>
    </w:p>
    <w:p w14:paraId="1FACC438">
      <w:pPr>
        <w:ind w:firstLine="1084" w:firstLineChars="300"/>
        <w:rPr>
          <w:rFonts w:hint="default" w:ascii="宋体" w:hAnsi="宋体" w:cs="宋体"/>
          <w:b/>
          <w:bCs/>
          <w:color w:val="000000"/>
          <w:sz w:val="36"/>
          <w:szCs w:val="36"/>
          <w:lang w:val="en-US" w:eastAsia="zh-CN"/>
        </w:rPr>
      </w:pPr>
      <w:r>
        <w:rPr>
          <w:rFonts w:hint="eastAsia" w:ascii="宋体" w:hAnsi="宋体" w:cs="宋体"/>
          <w:b/>
          <w:bCs/>
          <w:color w:val="000000"/>
          <w:sz w:val="36"/>
          <w:szCs w:val="36"/>
        </w:rPr>
        <w:t>采购编号： YZCG-G202</w:t>
      </w:r>
      <w:r>
        <w:rPr>
          <w:rFonts w:hint="eastAsia" w:ascii="宋体" w:hAnsi="宋体" w:cs="宋体"/>
          <w:b/>
          <w:bCs/>
          <w:color w:val="000000"/>
          <w:sz w:val="36"/>
          <w:szCs w:val="36"/>
          <w:lang w:val="en-US" w:eastAsia="zh-CN"/>
        </w:rPr>
        <w:t>4019</w:t>
      </w:r>
    </w:p>
    <w:p w14:paraId="59552836">
      <w:pPr>
        <w:ind w:firstLine="1084" w:firstLineChars="300"/>
        <w:rPr>
          <w:rFonts w:hint="eastAsia" w:ascii="宋体" w:hAnsi="宋体" w:cs="宋体"/>
          <w:b/>
          <w:bCs/>
          <w:color w:val="000000"/>
          <w:sz w:val="36"/>
          <w:szCs w:val="36"/>
          <w:lang w:val="en-US" w:eastAsia="zh-CN"/>
        </w:rPr>
      </w:pPr>
      <w:r>
        <w:rPr>
          <w:rFonts w:hint="eastAsia" w:ascii="宋体" w:hAnsi="宋体" w:cs="宋体"/>
          <w:b/>
          <w:bCs/>
          <w:color w:val="000000"/>
          <w:sz w:val="36"/>
          <w:szCs w:val="36"/>
        </w:rPr>
        <w:t>采购单位：禹州市</w:t>
      </w:r>
      <w:r>
        <w:rPr>
          <w:rFonts w:hint="eastAsia" w:ascii="宋体" w:hAnsi="宋体" w:cs="宋体"/>
          <w:b/>
          <w:bCs/>
          <w:color w:val="000000"/>
          <w:sz w:val="36"/>
          <w:szCs w:val="36"/>
          <w:lang w:val="en-US" w:eastAsia="zh-CN"/>
        </w:rPr>
        <w:t>财政局</w:t>
      </w:r>
    </w:p>
    <w:p w14:paraId="03C628F6">
      <w:pPr>
        <w:ind w:firstLine="1084" w:firstLineChars="300"/>
        <w:rPr>
          <w:rFonts w:ascii="宋体" w:hAnsi="宋体" w:cs="宋体"/>
          <w:b/>
          <w:bCs/>
          <w:color w:val="000000"/>
          <w:sz w:val="36"/>
          <w:szCs w:val="36"/>
        </w:rPr>
      </w:pPr>
      <w:r>
        <w:rPr>
          <w:rFonts w:hint="eastAsia" w:ascii="宋体" w:hAnsi="宋体" w:cs="宋体"/>
          <w:b/>
          <w:bCs/>
          <w:color w:val="000000"/>
          <w:sz w:val="36"/>
          <w:szCs w:val="36"/>
        </w:rPr>
        <w:t>代理机构：禹州市政府采购中心</w:t>
      </w:r>
    </w:p>
    <w:p w14:paraId="26CFA1CF">
      <w:pPr>
        <w:jc w:val="both"/>
        <w:rPr>
          <w:rFonts w:ascii="宋体" w:hAnsi="宋体" w:cs="宋体"/>
          <w:b/>
          <w:bCs/>
          <w:color w:val="000000"/>
          <w:sz w:val="36"/>
          <w:szCs w:val="36"/>
        </w:rPr>
      </w:pPr>
    </w:p>
    <w:p w14:paraId="0B0E235E">
      <w:pPr>
        <w:jc w:val="center"/>
        <w:rPr>
          <w:rFonts w:ascii="宋体" w:hAnsi="宋体" w:cs="宋体"/>
          <w:b/>
          <w:bCs/>
          <w:color w:val="000000"/>
          <w:sz w:val="36"/>
          <w:szCs w:val="36"/>
        </w:rPr>
      </w:pPr>
      <w:r>
        <w:rPr>
          <w:rFonts w:hint="eastAsia" w:ascii="宋体" w:hAnsi="宋体" w:cs="宋体"/>
          <w:b/>
          <w:bCs/>
          <w:color w:val="000000"/>
          <w:sz w:val="36"/>
          <w:szCs w:val="36"/>
        </w:rPr>
        <w:t>二〇二</w:t>
      </w:r>
      <w:r>
        <w:rPr>
          <w:rFonts w:hint="eastAsia" w:ascii="宋体" w:hAnsi="宋体" w:cs="宋体"/>
          <w:b/>
          <w:bCs/>
          <w:color w:val="000000"/>
          <w:sz w:val="36"/>
          <w:szCs w:val="36"/>
          <w:lang w:val="en-US" w:eastAsia="zh-CN"/>
        </w:rPr>
        <w:t>四</w:t>
      </w:r>
      <w:r>
        <w:rPr>
          <w:rFonts w:hint="eastAsia" w:ascii="宋体" w:hAnsi="宋体" w:cs="宋体"/>
          <w:b/>
          <w:bCs/>
          <w:color w:val="000000"/>
          <w:sz w:val="36"/>
          <w:szCs w:val="36"/>
        </w:rPr>
        <w:t>年</w:t>
      </w:r>
      <w:r>
        <w:rPr>
          <w:rFonts w:hint="eastAsia" w:ascii="宋体" w:hAnsi="宋体" w:cs="宋体"/>
          <w:b/>
          <w:bCs/>
          <w:color w:val="000000"/>
          <w:sz w:val="36"/>
          <w:szCs w:val="36"/>
          <w:lang w:val="en-US" w:eastAsia="zh-CN"/>
        </w:rPr>
        <w:t>九</w:t>
      </w:r>
      <w:r>
        <w:rPr>
          <w:rFonts w:hint="eastAsia" w:ascii="宋体" w:hAnsi="宋体" w:cs="宋体"/>
          <w:b/>
          <w:bCs/>
          <w:color w:val="000000"/>
          <w:sz w:val="36"/>
          <w:szCs w:val="36"/>
        </w:rPr>
        <w:t>月</w:t>
      </w:r>
    </w:p>
    <w:p w14:paraId="7ADE3652">
      <w:pPr>
        <w:rPr>
          <w:rFonts w:ascii="微软简隶书" w:eastAsia="微软简隶书"/>
          <w:u w:val="single"/>
        </w:rPr>
      </w:pPr>
    </w:p>
    <w:p w14:paraId="2B0B8F74">
      <w:pPr>
        <w:rPr>
          <w:rFonts w:ascii="微软简隶书" w:eastAsia="微软简隶书"/>
        </w:rPr>
      </w:pPr>
    </w:p>
    <w:p w14:paraId="1538C063">
      <w:pPr>
        <w:autoSpaceDE w:val="0"/>
        <w:autoSpaceDN w:val="0"/>
        <w:adjustRightInd w:val="0"/>
        <w:spacing w:line="700" w:lineRule="exact"/>
        <w:ind w:firstLine="551"/>
        <w:rPr>
          <w:rFonts w:hint="eastAsia" w:asciiTheme="majorEastAsia" w:hAnsiTheme="majorEastAsia" w:eastAsiaTheme="majorEastAsia" w:cstheme="majorEastAsia"/>
          <w:b/>
          <w:bCs/>
          <w:sz w:val="30"/>
          <w:szCs w:val="30"/>
          <w:lang w:val="zh-CN"/>
        </w:rPr>
      </w:pPr>
    </w:p>
    <w:p w14:paraId="26B198DA">
      <w:pPr>
        <w:autoSpaceDE w:val="0"/>
        <w:autoSpaceDN w:val="0"/>
        <w:adjustRightInd w:val="0"/>
        <w:spacing w:line="700" w:lineRule="exact"/>
        <w:ind w:firstLine="602" w:firstLineChars="200"/>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第一章 投标邀请</w:t>
      </w:r>
    </w:p>
    <w:p w14:paraId="0BAE5362">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第二章 项目需求</w:t>
      </w:r>
    </w:p>
    <w:p w14:paraId="25AF09CD">
      <w:pPr>
        <w:autoSpaceDE w:val="0"/>
        <w:autoSpaceDN w:val="0"/>
        <w:adjustRightInd w:val="0"/>
        <w:spacing w:line="700" w:lineRule="exact"/>
        <w:ind w:firstLine="560"/>
        <w:rPr>
          <w:rFonts w:asciiTheme="majorEastAsia" w:hAnsiTheme="majorEastAsia" w:eastAsiaTheme="majorEastAsia" w:cstheme="majorEastAsia"/>
          <w:b/>
          <w:kern w:val="0"/>
          <w:sz w:val="30"/>
          <w:szCs w:val="30"/>
        </w:rPr>
      </w:pPr>
      <w:r>
        <w:rPr>
          <w:rFonts w:hint="eastAsia" w:asciiTheme="majorEastAsia" w:hAnsiTheme="majorEastAsia" w:eastAsiaTheme="majorEastAsia" w:cstheme="majorEastAsia"/>
          <w:b/>
          <w:bCs/>
          <w:sz w:val="30"/>
          <w:szCs w:val="30"/>
          <w:lang w:val="zh-CN"/>
        </w:rPr>
        <w:t xml:space="preserve">第三章 </w:t>
      </w:r>
      <w:r>
        <w:rPr>
          <w:rFonts w:hint="eastAsia" w:asciiTheme="majorEastAsia" w:hAnsiTheme="majorEastAsia" w:eastAsiaTheme="majorEastAsia" w:cstheme="majorEastAsia"/>
          <w:b/>
          <w:kern w:val="0"/>
          <w:sz w:val="30"/>
          <w:szCs w:val="30"/>
        </w:rPr>
        <w:t>投标人须知前附表</w:t>
      </w:r>
    </w:p>
    <w:p w14:paraId="612D05A1">
      <w:pPr>
        <w:autoSpaceDE w:val="0"/>
        <w:autoSpaceDN w:val="0"/>
        <w:adjustRightInd w:val="0"/>
        <w:spacing w:line="700" w:lineRule="exact"/>
        <w:ind w:firstLine="560"/>
        <w:rPr>
          <w:rFonts w:asciiTheme="majorEastAsia" w:hAnsiTheme="majorEastAsia" w:eastAsiaTheme="majorEastAsia" w:cstheme="majorEastAsia"/>
          <w:b/>
          <w:kern w:val="0"/>
          <w:sz w:val="30"/>
          <w:szCs w:val="30"/>
        </w:rPr>
      </w:pPr>
      <w:r>
        <w:rPr>
          <w:rFonts w:hint="eastAsia" w:asciiTheme="majorEastAsia" w:hAnsiTheme="majorEastAsia" w:eastAsiaTheme="majorEastAsia" w:cstheme="majorEastAsia"/>
          <w:b/>
          <w:bCs/>
          <w:sz w:val="30"/>
          <w:szCs w:val="30"/>
          <w:lang w:val="zh-CN"/>
        </w:rPr>
        <w:t xml:space="preserve">第四章 </w:t>
      </w:r>
      <w:r>
        <w:rPr>
          <w:rFonts w:hint="eastAsia" w:asciiTheme="majorEastAsia" w:hAnsiTheme="majorEastAsia" w:eastAsiaTheme="majorEastAsia" w:cstheme="majorEastAsia"/>
          <w:b/>
          <w:kern w:val="0"/>
          <w:sz w:val="30"/>
          <w:szCs w:val="30"/>
        </w:rPr>
        <w:t>投标人须知</w:t>
      </w:r>
    </w:p>
    <w:p w14:paraId="42840FCF">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1A94A32E">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二、招标文件说明</w:t>
      </w:r>
    </w:p>
    <w:p w14:paraId="6FDD014E">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三、投标文件的编制</w:t>
      </w:r>
    </w:p>
    <w:p w14:paraId="4DE75BB8">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四、投标文件的递交</w:t>
      </w:r>
    </w:p>
    <w:p w14:paraId="38B4E550">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五、开标和评标</w:t>
      </w:r>
    </w:p>
    <w:p w14:paraId="6D469DB3">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六、定标和授予合同</w:t>
      </w:r>
    </w:p>
    <w:p w14:paraId="081EF656">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 xml:space="preserve">第五章 </w:t>
      </w:r>
      <w:r>
        <w:rPr>
          <w:rFonts w:hint="eastAsia" w:asciiTheme="majorEastAsia" w:hAnsiTheme="majorEastAsia" w:eastAsiaTheme="majorEastAsia" w:cstheme="majorEastAsia"/>
          <w:b/>
          <w:kern w:val="0"/>
          <w:sz w:val="30"/>
          <w:szCs w:val="30"/>
        </w:rPr>
        <w:t>政府采购政策功能</w:t>
      </w:r>
    </w:p>
    <w:p w14:paraId="636687C7">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 xml:space="preserve">第六章 </w:t>
      </w:r>
      <w:r>
        <w:rPr>
          <w:rFonts w:hint="eastAsia" w:asciiTheme="majorEastAsia" w:hAnsiTheme="majorEastAsia" w:eastAsiaTheme="majorEastAsia" w:cstheme="majorEastAsia"/>
          <w:b/>
          <w:kern w:val="0"/>
          <w:sz w:val="30"/>
          <w:szCs w:val="30"/>
        </w:rPr>
        <w:t>资格审查与评标</w:t>
      </w:r>
    </w:p>
    <w:p w14:paraId="654DCD91">
      <w:pPr>
        <w:autoSpaceDE w:val="0"/>
        <w:autoSpaceDN w:val="0"/>
        <w:adjustRightInd w:val="0"/>
        <w:spacing w:line="700" w:lineRule="exact"/>
        <w:ind w:firstLine="551"/>
        <w:outlineLvl w:val="0"/>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 xml:space="preserve">第七章 </w:t>
      </w:r>
      <w:r>
        <w:rPr>
          <w:rFonts w:hint="eastAsia" w:asciiTheme="majorEastAsia" w:hAnsiTheme="majorEastAsia" w:eastAsiaTheme="majorEastAsia" w:cstheme="majorEastAsia"/>
          <w:b/>
          <w:kern w:val="0"/>
          <w:sz w:val="30"/>
          <w:szCs w:val="30"/>
        </w:rPr>
        <w:t>拟签订的合同文本</w:t>
      </w:r>
    </w:p>
    <w:p w14:paraId="60D87CFB">
      <w:pPr>
        <w:autoSpaceDE w:val="0"/>
        <w:autoSpaceDN w:val="0"/>
        <w:adjustRightInd w:val="0"/>
        <w:spacing w:line="700" w:lineRule="exact"/>
        <w:ind w:firstLine="551"/>
        <w:rPr>
          <w:rFonts w:asciiTheme="majorEastAsia" w:hAnsiTheme="majorEastAsia" w:eastAsiaTheme="majorEastAsia" w:cstheme="majorEastAsia"/>
          <w:b/>
          <w:kern w:val="0"/>
          <w:sz w:val="30"/>
          <w:szCs w:val="30"/>
        </w:rPr>
      </w:pPr>
      <w:r>
        <w:rPr>
          <w:rFonts w:hint="eastAsia" w:asciiTheme="majorEastAsia" w:hAnsiTheme="majorEastAsia" w:eastAsiaTheme="majorEastAsia" w:cstheme="majorEastAsia"/>
          <w:b/>
          <w:bCs/>
          <w:sz w:val="30"/>
          <w:szCs w:val="30"/>
          <w:lang w:val="zh-CN"/>
        </w:rPr>
        <w:t xml:space="preserve">第八章 </w:t>
      </w:r>
      <w:r>
        <w:rPr>
          <w:rFonts w:hint="eastAsia" w:asciiTheme="majorEastAsia" w:hAnsiTheme="majorEastAsia" w:eastAsiaTheme="majorEastAsia" w:cstheme="majorEastAsia"/>
          <w:b/>
          <w:kern w:val="0"/>
          <w:sz w:val="30"/>
          <w:szCs w:val="30"/>
        </w:rPr>
        <w:t>投标文件有关格式</w:t>
      </w:r>
    </w:p>
    <w:p w14:paraId="2E4CE2A3">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p>
    <w:p w14:paraId="390ED115">
      <w:pPr>
        <w:jc w:val="center"/>
        <w:rPr>
          <w:rFonts w:cs="宋体" w:asciiTheme="majorEastAsia" w:hAnsiTheme="majorEastAsia" w:eastAsiaTheme="majorEastAsia"/>
          <w:b/>
          <w:kern w:val="0"/>
          <w:sz w:val="32"/>
          <w:szCs w:val="32"/>
        </w:rPr>
      </w:pPr>
    </w:p>
    <w:p w14:paraId="65B45A8D">
      <w:pPr>
        <w:jc w:val="center"/>
        <w:rPr>
          <w:rFonts w:cs="宋体" w:asciiTheme="majorEastAsia" w:hAnsiTheme="majorEastAsia" w:eastAsiaTheme="majorEastAsia"/>
          <w:b/>
          <w:kern w:val="0"/>
          <w:sz w:val="32"/>
          <w:szCs w:val="32"/>
        </w:rPr>
      </w:pPr>
    </w:p>
    <w:p w14:paraId="2ACCD5E8">
      <w:pPr>
        <w:jc w:val="center"/>
        <w:rPr>
          <w:rFonts w:cs="宋体" w:asciiTheme="majorEastAsia" w:hAnsiTheme="majorEastAsia" w:eastAsiaTheme="majorEastAsia"/>
          <w:b/>
          <w:kern w:val="0"/>
          <w:sz w:val="32"/>
          <w:szCs w:val="32"/>
        </w:rPr>
      </w:pPr>
    </w:p>
    <w:p w14:paraId="31FAB947">
      <w:pPr>
        <w:pStyle w:val="20"/>
        <w:widowControl/>
        <w:numPr>
          <w:ilvl w:val="0"/>
          <w:numId w:val="4"/>
        </w:numPr>
        <w:shd w:val="clear" w:color="auto" w:fill="FFFFFF"/>
        <w:spacing w:line="360" w:lineRule="auto"/>
        <w:contextualSpacing/>
        <w:jc w:val="left"/>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投标邀请</w:t>
      </w:r>
    </w:p>
    <w:p w14:paraId="7D5B88B1">
      <w:pPr>
        <w:pStyle w:val="20"/>
        <w:widowControl/>
        <w:shd w:val="clear" w:color="auto" w:fill="FFFFFF"/>
        <w:spacing w:line="360" w:lineRule="auto"/>
        <w:contextualSpacing/>
        <w:jc w:val="left"/>
        <w:rPr>
          <w:rFonts w:cs="Helvetica" w:asciiTheme="minorHAnsi" w:hAnsiTheme="minorHAnsi" w:eastAsiaTheme="minorEastAsia"/>
          <w:sz w:val="21"/>
          <w:szCs w:val="22"/>
        </w:rPr>
      </w:pPr>
    </w:p>
    <w:p w14:paraId="26124D9B">
      <w:pPr>
        <w:pStyle w:val="39"/>
        <w:widowControl/>
        <w:numPr>
          <w:ilvl w:val="0"/>
          <w:numId w:val="0"/>
        </w:numPr>
        <w:shd w:val="clear" w:color="auto" w:fill="FFFFFF"/>
        <w:spacing w:line="440" w:lineRule="exact"/>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禹州市政府采购中心受禹州市财政局的委托，对“禹州市财政局国企改革咨询机构服务项目(不见面开标)”进行公开招标，现邀请符合本文件规定条件的</w:t>
      </w:r>
      <w:r>
        <w:rPr>
          <w:rFonts w:hint="eastAsia" w:asciiTheme="minorEastAsia" w:hAnsiTheme="minorEastAsia" w:cstheme="minorEastAsia"/>
          <w:kern w:val="2"/>
          <w:sz w:val="21"/>
          <w:szCs w:val="21"/>
          <w:lang w:val="en-US" w:eastAsia="zh-CN" w:bidi="ar-SA"/>
        </w:rPr>
        <w:t>投标人</w:t>
      </w:r>
      <w:r>
        <w:rPr>
          <w:rFonts w:hint="eastAsia" w:asciiTheme="minorEastAsia" w:hAnsiTheme="minorEastAsia" w:eastAsiaTheme="minorEastAsia" w:cstheme="minorEastAsia"/>
          <w:kern w:val="2"/>
          <w:sz w:val="21"/>
          <w:szCs w:val="21"/>
          <w:lang w:val="en-US" w:eastAsia="zh-CN" w:bidi="ar-SA"/>
        </w:rPr>
        <w:t>前来投标。</w:t>
      </w:r>
    </w:p>
    <w:p w14:paraId="1BEA3448">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2"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一、采购编号</w:t>
      </w:r>
      <w:r>
        <w:rPr>
          <w:rFonts w:hint="eastAsia" w:asciiTheme="minorEastAsia" w:hAnsiTheme="minorEastAsia" w:eastAsiaTheme="minorEastAsia" w:cstheme="minorEastAsia"/>
          <w:kern w:val="2"/>
          <w:sz w:val="21"/>
          <w:szCs w:val="21"/>
          <w:lang w:val="en-US" w:eastAsia="zh-CN" w:bidi="ar-SA"/>
        </w:rPr>
        <w:t>：YZCG-</w:t>
      </w:r>
      <w:r>
        <w:rPr>
          <w:rFonts w:hint="eastAsia" w:asciiTheme="minorEastAsia" w:hAnsiTheme="minorEastAsia" w:cstheme="minorEastAsia"/>
          <w:kern w:val="2"/>
          <w:sz w:val="21"/>
          <w:szCs w:val="21"/>
          <w:lang w:val="en-US" w:eastAsia="zh-CN" w:bidi="ar-SA"/>
        </w:rPr>
        <w:t>G</w:t>
      </w:r>
      <w:r>
        <w:rPr>
          <w:rFonts w:hint="eastAsia" w:asciiTheme="minorEastAsia" w:hAnsiTheme="minorEastAsia" w:eastAsiaTheme="minorEastAsia" w:cstheme="minorEastAsia"/>
          <w:kern w:val="2"/>
          <w:sz w:val="21"/>
          <w:szCs w:val="21"/>
          <w:lang w:val="en-US" w:eastAsia="zh-CN" w:bidi="ar-SA"/>
        </w:rPr>
        <w:t>20240</w:t>
      </w:r>
      <w:r>
        <w:rPr>
          <w:rFonts w:hint="eastAsia" w:asciiTheme="minorEastAsia" w:hAnsiTheme="minorEastAsia" w:cstheme="minorEastAsia"/>
          <w:kern w:val="2"/>
          <w:sz w:val="21"/>
          <w:szCs w:val="21"/>
          <w:lang w:val="en-US" w:eastAsia="zh-CN" w:bidi="ar-SA"/>
        </w:rPr>
        <w:t>19</w:t>
      </w:r>
    </w:p>
    <w:p w14:paraId="27B2FDAD">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二、项目名称：</w:t>
      </w:r>
      <w:r>
        <w:rPr>
          <w:rFonts w:hint="eastAsia" w:asciiTheme="minorEastAsia" w:hAnsiTheme="minorEastAsia" w:eastAsiaTheme="minorEastAsia" w:cstheme="minorEastAsia"/>
          <w:kern w:val="2"/>
          <w:sz w:val="21"/>
          <w:szCs w:val="21"/>
          <w:lang w:val="en-US" w:eastAsia="zh-CN" w:bidi="ar-SA"/>
        </w:rPr>
        <w:t>禹州市财政局国企改革咨询机构服务项目(不见面开标)</w:t>
      </w:r>
    </w:p>
    <w:p w14:paraId="3B68CA42">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三、采购方式：</w:t>
      </w:r>
      <w:r>
        <w:rPr>
          <w:rFonts w:hint="eastAsia" w:asciiTheme="minorEastAsia" w:hAnsiTheme="minorEastAsia" w:eastAsiaTheme="minorEastAsia" w:cstheme="minorEastAsia"/>
          <w:kern w:val="2"/>
          <w:sz w:val="21"/>
          <w:szCs w:val="21"/>
          <w:lang w:val="en-US" w:eastAsia="zh-CN" w:bidi="ar-SA"/>
        </w:rPr>
        <w:t>公开招标</w:t>
      </w:r>
    </w:p>
    <w:p w14:paraId="70081BA3">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四、项目属性：</w:t>
      </w:r>
      <w:r>
        <w:rPr>
          <w:rFonts w:hint="eastAsia" w:asciiTheme="minorEastAsia" w:hAnsiTheme="minorEastAsia" w:eastAsiaTheme="minorEastAsia" w:cstheme="minorEastAsia"/>
          <w:kern w:val="2"/>
          <w:sz w:val="21"/>
          <w:szCs w:val="21"/>
          <w:lang w:val="en-US" w:eastAsia="zh-CN" w:bidi="ar-SA"/>
        </w:rPr>
        <w:t>服务</w:t>
      </w:r>
    </w:p>
    <w:p w14:paraId="27810A22">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五、谈判项目基本情况：</w:t>
      </w:r>
    </w:p>
    <w:p w14:paraId="571FDC1C">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1、采购人：禹州市财政局</w:t>
      </w:r>
    </w:p>
    <w:p w14:paraId="77537EAF">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项目主要内容、数量及要求：对禹州市国有企业和国有资产进行重组整合，并为两家公司出具符合要求的资产评估报告和审计报告，协助制定相关管理制度，助力禹州市国有企业市场化转型评级发债和。（详见招标文件）</w:t>
      </w:r>
    </w:p>
    <w:p w14:paraId="473CA06D">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3、预算金额：4000000.00元</w:t>
      </w:r>
    </w:p>
    <w:p w14:paraId="132AFF9F">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4、最高限价：4000000.00元</w:t>
      </w:r>
    </w:p>
    <w:p w14:paraId="27780D62">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、履约时间 ：自合同签订之日180天内完成</w:t>
      </w:r>
    </w:p>
    <w:p w14:paraId="29D9CFA9">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6、履约地点：具体以合同为准</w:t>
      </w:r>
    </w:p>
    <w:p w14:paraId="6A8AD8F5">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7、分包：不允许</w:t>
      </w:r>
    </w:p>
    <w:p w14:paraId="06547954">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8、是否面向中小企业采购：</w:t>
      </w:r>
      <w:r>
        <w:rPr>
          <w:rFonts w:hint="eastAsia" w:asciiTheme="minorEastAsia" w:hAnsiTheme="minorEastAsia" w:eastAsiaTheme="minorEastAsia" w:cstheme="minorEastAsia"/>
          <w:kern w:val="2"/>
          <w:sz w:val="21"/>
          <w:szCs w:val="21"/>
          <w:lang w:val="en-US" w:eastAsia="zh-CN" w:bidi="ar-SA"/>
        </w:rPr>
        <w:sym w:font="Wingdings 2" w:char="00A3"/>
      </w:r>
      <w:r>
        <w:rPr>
          <w:rFonts w:hint="eastAsia" w:asciiTheme="minorEastAsia" w:hAnsiTheme="minorEastAsia" w:eastAsiaTheme="minorEastAsia" w:cstheme="minorEastAsia"/>
          <w:kern w:val="2"/>
          <w:sz w:val="21"/>
          <w:szCs w:val="21"/>
          <w:lang w:val="en-US" w:eastAsia="zh-CN" w:bidi="ar-SA"/>
        </w:rPr>
        <w:t xml:space="preserve">是  </w:t>
      </w:r>
      <w:r>
        <w:rPr>
          <w:rFonts w:hint="eastAsia" w:asciiTheme="minorEastAsia" w:hAnsiTheme="minorEastAsia" w:eastAsiaTheme="minorEastAsia" w:cstheme="minorEastAsia"/>
          <w:kern w:val="2"/>
          <w:sz w:val="21"/>
          <w:szCs w:val="21"/>
          <w:lang w:val="en-US" w:eastAsia="zh-CN" w:bidi="ar-SA"/>
        </w:rPr>
        <w:sym w:font="Wingdings 2" w:char="0052"/>
      </w:r>
      <w:r>
        <w:rPr>
          <w:rFonts w:hint="eastAsia" w:asciiTheme="minorEastAsia" w:hAnsiTheme="minorEastAsia" w:eastAsiaTheme="minorEastAsia" w:cstheme="minorEastAsia"/>
          <w:kern w:val="2"/>
          <w:sz w:val="21"/>
          <w:szCs w:val="21"/>
          <w:lang w:val="en-US" w:eastAsia="zh-CN" w:bidi="ar-SA"/>
        </w:rPr>
        <w:t>否</w:t>
      </w:r>
    </w:p>
    <w:p w14:paraId="273F36A1">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9、是否允许联合体投标：</w:t>
      </w:r>
      <w:r>
        <w:rPr>
          <w:rFonts w:hint="eastAsia" w:asciiTheme="minorEastAsia" w:hAnsiTheme="minorEastAsia" w:eastAsiaTheme="minorEastAsia" w:cstheme="minorEastAsia"/>
          <w:kern w:val="2"/>
          <w:sz w:val="21"/>
          <w:szCs w:val="21"/>
          <w:lang w:val="en-US" w:eastAsia="zh-CN" w:bidi="ar-SA"/>
        </w:rPr>
        <w:sym w:font="Wingdings 2" w:char="0052"/>
      </w:r>
      <w:r>
        <w:rPr>
          <w:rFonts w:hint="eastAsia" w:asciiTheme="minorEastAsia" w:hAnsiTheme="minorEastAsia" w:eastAsiaTheme="minorEastAsia" w:cstheme="minorEastAsia"/>
          <w:kern w:val="2"/>
          <w:sz w:val="21"/>
          <w:szCs w:val="21"/>
          <w:lang w:val="en-US" w:eastAsia="zh-CN" w:bidi="ar-SA"/>
        </w:rPr>
        <w:t xml:space="preserve">是  </w:t>
      </w:r>
      <w:r>
        <w:rPr>
          <w:rFonts w:hint="eastAsia" w:asciiTheme="minorEastAsia" w:hAnsiTheme="minorEastAsia" w:eastAsiaTheme="minorEastAsia" w:cstheme="minorEastAsia"/>
          <w:kern w:val="2"/>
          <w:sz w:val="21"/>
          <w:szCs w:val="21"/>
          <w:lang w:val="en-US" w:eastAsia="zh-CN" w:bidi="ar-SA"/>
        </w:rPr>
        <w:sym w:font="Wingdings 2" w:char="00A3"/>
      </w:r>
      <w:r>
        <w:rPr>
          <w:rFonts w:hint="eastAsia" w:asciiTheme="minorEastAsia" w:hAnsiTheme="minorEastAsia" w:eastAsiaTheme="minorEastAsia" w:cstheme="minorEastAsia"/>
          <w:kern w:val="2"/>
          <w:sz w:val="21"/>
          <w:szCs w:val="21"/>
          <w:lang w:val="en-US" w:eastAsia="zh-CN" w:bidi="ar-SA"/>
        </w:rPr>
        <w:t>否</w:t>
      </w:r>
    </w:p>
    <w:p w14:paraId="14844DA5">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六、申请人的资格要求：</w:t>
      </w:r>
    </w:p>
    <w:p w14:paraId="08E0A0D4">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1、满足《中华人民共和国政府采购法》第二十二条规定；</w:t>
      </w:r>
    </w:p>
    <w:p w14:paraId="603D4B62">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2、本项目落实节约能源、保护环境、扶持不发达地区和少数民族地区、促进中小企业、监狱企业发展等政府采购政策。</w:t>
      </w:r>
    </w:p>
    <w:p w14:paraId="1CE82F94">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3、本项目的特定资格要求：</w:t>
      </w:r>
    </w:p>
    <w:p w14:paraId="6CA085C7">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1.联合体之一会计师事务所资质要求：具备有效的营业执照、会计师事务所执业证书，须在“中国证券监督管理委员会”“从事证券服务业务会计师事务所名录”中备案。</w:t>
      </w:r>
    </w:p>
    <w:p w14:paraId="25DE4451">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2.联合体之一资产评估公司资质要求：具备有效的营业执照，资产评估财政备案公告，须在“中国证券监督管理委员会”“从事证券服务业资产评估公司名录”中备案。</w:t>
      </w:r>
    </w:p>
    <w:p w14:paraId="50E74AA1">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七、招标文件的获取：</w:t>
      </w:r>
    </w:p>
    <w:p w14:paraId="676AD9F3">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即日起至投标截止时间，投标人使用 CA 数字证书或移动数字证书登录“全国公共资源交易平台（河南省·许昌市）”（下文所述“全国公共资源交易平台（河南省·许昌市）”的地址均为http://117.159.53.11:60632/）的“投标人”登录入口免费获取本项目采购文件。</w:t>
      </w:r>
    </w:p>
    <w:p w14:paraId="1A940F47">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0" w:right="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八、投标文件的提交方式及注意事项：</w:t>
      </w:r>
    </w:p>
    <w:p w14:paraId="6B7E46CE">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本项目为全流程电子化交易项目，投标人必须通过许昌公共资源交易系统下载“新点投标文件制作软件（河南省版）”的最新版本制作并上传加密电子投标文件（后缀格式为.XCSTF）。截至投标截止时间，交易系统投标通道将关闭，投标人未完成电子投标文件上传的，投标将被拒绝。</w:t>
      </w:r>
    </w:p>
    <w:p w14:paraId="1B607FC8">
      <w:pPr>
        <w:widowControl/>
        <w:shd w:val="clear" w:color="auto" w:fill="FFFFFF"/>
        <w:spacing w:line="440" w:lineRule="exact"/>
        <w:ind w:firstLine="422" w:firstLineChars="200"/>
        <w:jc w:val="left"/>
        <w:rPr>
          <w:rFonts w:hint="default"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九、投标文件提交截止时间及开标时间</w:t>
      </w:r>
      <w:r>
        <w:rPr>
          <w:rFonts w:hint="eastAsia" w:asciiTheme="minorEastAsia" w:hAnsiTheme="minorEastAsia" w:cstheme="minorEastAsia"/>
          <w:b/>
          <w:bCs/>
          <w:kern w:val="2"/>
          <w:sz w:val="21"/>
          <w:szCs w:val="21"/>
          <w:lang w:val="en-US" w:eastAsia="zh-CN" w:bidi="ar-SA"/>
        </w:rPr>
        <w:t>、地点：</w:t>
      </w:r>
    </w:p>
    <w:p w14:paraId="7430B124">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1、投标文件提交截止时间及开标时间： 2024年9 月 29 日8 时30分（北京时间），逾期提交或不符合规定的投标文件不予接受。</w:t>
      </w:r>
    </w:p>
    <w:p w14:paraId="7FB84684">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2、投标文件开启时间：同投标文件提交截止时间。</w:t>
      </w:r>
    </w:p>
    <w:p w14:paraId="5F04173C">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bookmarkStart w:id="10" w:name="_GoBack"/>
      <w:bookmarkEnd w:id="10"/>
      <w:r>
        <w:rPr>
          <w:rFonts w:hint="eastAsia" w:asciiTheme="minorEastAsia" w:hAnsiTheme="minorEastAsia" w:eastAsiaTheme="minorEastAsia" w:cstheme="minorEastAsia"/>
          <w:kern w:val="2"/>
          <w:sz w:val="21"/>
          <w:szCs w:val="21"/>
          <w:lang w:val="en-US" w:eastAsia="zh-CN" w:bidi="ar-SA"/>
        </w:rPr>
        <w:t>3、投标文件开启地点：禹州市公共资源交易中心九楼第二开标室。（本项目采用远程不见面开标方式，投标人无须到现场）。</w:t>
      </w:r>
    </w:p>
    <w:p w14:paraId="499FF305">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十、开标注意事项：</w:t>
      </w:r>
    </w:p>
    <w:p w14:paraId="05D86E66">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4" w:leftChars="202" w:right="0" w:firstLine="424"/>
        <w:jc w:val="left"/>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开标时间前，投标人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系统规定时间内对电子投标文件进行远程解密，未在规定时间内解密或因投标人原因解密失败的，其投标文件将被拒绝。</w:t>
      </w:r>
    </w:p>
    <w:p w14:paraId="2737D984">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十一、本次采购公告同时在《中国政府采购网》《河南省政府采购网》《许昌市政府采购网》《全国公共资源交易平台（河南省·许昌市）》发布。</w:t>
      </w:r>
    </w:p>
    <w:p w14:paraId="1691D960">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十二、联系方式：</w:t>
      </w:r>
    </w:p>
    <w:p w14:paraId="38FDCAD1">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采购人名称：禹州市财政局</w:t>
      </w:r>
    </w:p>
    <w:p w14:paraId="11ADC62D">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地址：禹州市行政北路2号</w:t>
      </w:r>
    </w:p>
    <w:p w14:paraId="4CA90BB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840" w:firstLineChars="4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cstheme="minorEastAsia"/>
          <w:color w:val="000000"/>
          <w:szCs w:val="21"/>
          <w:shd w:val="clear" w:color="auto" w:fill="FFFFFF"/>
          <w:lang w:val="en-US" w:eastAsia="zh-CN"/>
        </w:rPr>
        <w:t>杨女士</w:t>
      </w:r>
      <w:r>
        <w:rPr>
          <w:rFonts w:hint="eastAsia" w:asciiTheme="minorEastAsia" w:hAnsiTheme="minorEastAsia" w:eastAsiaTheme="minorEastAsia" w:cstheme="minorEastAsia"/>
          <w:color w:val="000000"/>
          <w:szCs w:val="21"/>
          <w:shd w:val="clear" w:color="auto" w:fill="FFFFFF"/>
        </w:rPr>
        <w:t xml:space="preserve">  </w:t>
      </w:r>
      <w:r>
        <w:rPr>
          <w:rFonts w:hint="eastAsia" w:asciiTheme="minorEastAsia" w:hAnsiTheme="minorEastAsia" w:cstheme="minorEastAsia"/>
          <w:color w:val="000000"/>
          <w:szCs w:val="21"/>
          <w:shd w:val="clear" w:color="auto" w:fill="FFFFFF"/>
          <w:lang w:val="en-US" w:eastAsia="zh-CN"/>
        </w:rPr>
        <w:t xml:space="preserve">      </w:t>
      </w:r>
      <w:r>
        <w:rPr>
          <w:rFonts w:hint="eastAsia" w:asciiTheme="minorEastAsia" w:hAnsiTheme="minorEastAsia" w:eastAsiaTheme="minorEastAsia" w:cstheme="minorEastAsia"/>
          <w:color w:val="000000"/>
          <w:szCs w:val="21"/>
          <w:shd w:val="clear" w:color="auto" w:fill="FFFFFF"/>
        </w:rPr>
        <w:t>联系电话：</w:t>
      </w:r>
      <w:r>
        <w:rPr>
          <w:rFonts w:hint="eastAsia" w:asciiTheme="minorEastAsia" w:hAnsiTheme="minorEastAsia" w:cstheme="minorEastAsia"/>
          <w:color w:val="000000"/>
          <w:szCs w:val="21"/>
          <w:shd w:val="clear" w:color="auto" w:fill="FFFFFF"/>
          <w:lang w:val="en-US" w:eastAsia="zh-CN"/>
        </w:rPr>
        <w:t>13782310001</w:t>
      </w:r>
    </w:p>
    <w:p w14:paraId="01CA5497">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集中采购机构：禹州市政府采购中心 </w:t>
      </w:r>
    </w:p>
    <w:p w14:paraId="0967B962">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地址：禹州市行政服务中心楼8楼820室</w:t>
      </w:r>
    </w:p>
    <w:p w14:paraId="2FFD39BF">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联系人： 方女士       联系电话：0374-2077111</w:t>
      </w:r>
    </w:p>
    <w:p w14:paraId="11537571">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监督单位：禹州市政府采购监督管理办公室</w:t>
      </w:r>
    </w:p>
    <w:p w14:paraId="302DE67F">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联系人：赵先生        联系电话：0374-8112523</w:t>
      </w:r>
    </w:p>
    <w:p w14:paraId="6C901D1E">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p>
    <w:p w14:paraId="424FBF52">
      <w:pPr>
        <w:spacing w:line="360" w:lineRule="auto"/>
        <w:rPr>
          <w:rFonts w:hAnsi="宋体"/>
          <w:b/>
          <w:sz w:val="28"/>
          <w:szCs w:val="28"/>
        </w:rPr>
      </w:pPr>
    </w:p>
    <w:p w14:paraId="33FD574C">
      <w:pPr>
        <w:spacing w:line="360" w:lineRule="auto"/>
        <w:ind w:firstLine="422" w:firstLineChars="150"/>
        <w:rPr>
          <w:rFonts w:hAnsi="宋体"/>
          <w:b/>
          <w:sz w:val="28"/>
          <w:szCs w:val="28"/>
        </w:rPr>
      </w:pPr>
      <w:r>
        <w:rPr>
          <w:rFonts w:hint="eastAsia" w:hAnsi="宋体"/>
          <w:b/>
          <w:sz w:val="28"/>
          <w:szCs w:val="28"/>
        </w:rPr>
        <w:t>温馨提示：本项目为全流程电子化交易项目，请注意以下事项。</w:t>
      </w:r>
    </w:p>
    <w:p w14:paraId="490D1CCD">
      <w:pPr>
        <w:pStyle w:val="39"/>
        <w:numPr>
          <w:ilvl w:val="0"/>
          <w:numId w:val="5"/>
        </w:numPr>
        <w:tabs>
          <w:tab w:val="left" w:pos="7095"/>
        </w:tabs>
        <w:spacing w:line="360" w:lineRule="auto"/>
        <w:ind w:firstLineChars="0"/>
        <w:contextualSpacing/>
        <w:rPr>
          <w:rFonts w:asciiTheme="minorEastAsia" w:hAnsiTheme="minorEastAsia"/>
          <w:b/>
        </w:rPr>
      </w:pPr>
      <w:r>
        <w:rPr>
          <w:rFonts w:hint="eastAsia" w:cs="Helvetica"/>
          <w:lang w:val="en-US" w:eastAsia="zh-CN"/>
        </w:rPr>
        <w:t>投标人</w:t>
      </w:r>
      <w:r>
        <w:rPr>
          <w:rFonts w:hint="eastAsia" w:cs="Helvetica"/>
        </w:rPr>
        <w:t>参加本项目投标，需提前自行联系CA服务机构办理数字认证证书并进行电子签章。</w:t>
      </w:r>
    </w:p>
    <w:p w14:paraId="64E8B20F">
      <w:pPr>
        <w:pStyle w:val="39"/>
        <w:numPr>
          <w:ilvl w:val="0"/>
          <w:numId w:val="5"/>
        </w:numPr>
        <w:tabs>
          <w:tab w:val="left" w:pos="7095"/>
        </w:tabs>
        <w:spacing w:line="360" w:lineRule="auto"/>
        <w:ind w:firstLineChars="0"/>
        <w:contextualSpacing/>
        <w:rPr>
          <w:rFonts w:hAnsi="宋体"/>
        </w:rPr>
      </w:pPr>
      <w:r>
        <w:rPr>
          <w:rFonts w:hint="eastAsia" w:hAnsi="宋体"/>
        </w:rPr>
        <w:t>招标文件下载、投标文件制作、提交、远程不见面开标（电子投标文件的解密）环节，投标人须使用同一个</w:t>
      </w:r>
      <w:r>
        <w:rPr>
          <w:rFonts w:hAnsi="宋体"/>
        </w:rPr>
        <w:t>CA数字证书</w:t>
      </w:r>
      <w:r>
        <w:rPr>
          <w:rFonts w:hint="eastAsia" w:hAnsi="宋体"/>
        </w:rPr>
        <w:t>（证书须在有效期内并可正常使用）</w:t>
      </w:r>
      <w:r>
        <w:rPr>
          <w:rFonts w:hAnsi="宋体"/>
        </w:rPr>
        <w:t>。</w:t>
      </w:r>
    </w:p>
    <w:p w14:paraId="60CC5BF9">
      <w:pPr>
        <w:pStyle w:val="39"/>
        <w:numPr>
          <w:ilvl w:val="0"/>
          <w:numId w:val="5"/>
        </w:numPr>
        <w:tabs>
          <w:tab w:val="left" w:pos="7095"/>
        </w:tabs>
        <w:spacing w:line="360" w:lineRule="auto"/>
        <w:ind w:firstLineChars="0"/>
        <w:contextualSpacing/>
        <w:rPr>
          <w:rFonts w:hAnsi="宋体"/>
          <w:b/>
        </w:rPr>
      </w:pPr>
      <w:r>
        <w:rPr>
          <w:rFonts w:hint="eastAsia" w:hAnsi="宋体"/>
          <w:b/>
        </w:rPr>
        <w:t>电子投标文件的制作</w:t>
      </w:r>
    </w:p>
    <w:p w14:paraId="54618C4E">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200" w:right="0" w:rightChars="0" w:firstLine="420" w:firstLineChars="20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3.1  投标人</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登录“</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全国公共资源交易平台（河南省·许昌市）”</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下载</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“新点投标文件制作软件（河南省版）”的最新版本制作电子</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lang w:val="en-US" w:eastAsia="zh-CN"/>
          <w14:textFill>
            <w14:solidFill>
              <w14:schemeClr w14:val="tx1"/>
            </w14:solidFill>
          </w14:textFill>
        </w:rPr>
        <w:t>投标</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文件</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w:t>
      </w:r>
    </w:p>
    <w:p w14:paraId="17A95A70">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firstLine="480" w:firstLineChars="200"/>
        <w:jc w:val="both"/>
        <w:textAlignment w:val="auto"/>
        <w:rPr>
          <w:rFonts w:hAnsi="宋体"/>
          <w:b/>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3.2</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投标人</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对同一项目多个标段进行响应的，应分别下载所投标段的</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招标</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文件，按标段制作</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投标</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文件。一个标段对应生成2份电子</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投标</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文件（后缀格式为.XCSTF和.nXCSTF）,其中后缀格式为“.XCSTF”的加密电子</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投标</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文件用于上传至交易系统中投标。</w:t>
      </w:r>
    </w:p>
    <w:p w14:paraId="7D6B6DFE">
      <w:pPr>
        <w:pStyle w:val="39"/>
        <w:numPr>
          <w:ilvl w:val="0"/>
          <w:numId w:val="6"/>
        </w:numPr>
        <w:tabs>
          <w:tab w:val="left" w:pos="7095"/>
        </w:tabs>
        <w:spacing w:line="360" w:lineRule="auto"/>
        <w:ind w:firstLineChars="0"/>
        <w:contextualSpacing/>
        <w:rPr>
          <w:rFonts w:hAnsi="宋体"/>
          <w:b/>
        </w:rPr>
      </w:pPr>
      <w:r>
        <w:rPr>
          <w:rFonts w:hint="eastAsia" w:asciiTheme="minorEastAsia" w:hAnsiTheme="minorEastAsia"/>
          <w:b/>
        </w:rPr>
        <w:t>加密</w:t>
      </w:r>
      <w:r>
        <w:rPr>
          <w:rFonts w:hint="eastAsia" w:hAnsi="宋体"/>
          <w:b/>
        </w:rPr>
        <w:t>电子投标文件的提交</w:t>
      </w:r>
    </w:p>
    <w:p w14:paraId="24B58906">
      <w:pPr>
        <w:pStyle w:val="39"/>
        <w:numPr>
          <w:ilvl w:val="0"/>
          <w:numId w:val="0"/>
        </w:numPr>
        <w:tabs>
          <w:tab w:val="left" w:pos="7095"/>
        </w:tabs>
        <w:spacing w:line="360" w:lineRule="auto"/>
        <w:ind w:firstLine="840" w:firstLineChars="400"/>
        <w:contextualSpacing/>
        <w:rPr>
          <w:rFonts w:hAnsi="宋体"/>
        </w:rPr>
      </w:pPr>
      <w:r>
        <w:rPr>
          <w:rFonts w:hint="eastAsia" w:hAnsi="宋体"/>
          <w:lang w:val="en-US" w:eastAsia="zh-CN"/>
        </w:rPr>
        <w:t>4.1</w:t>
      </w:r>
      <w:r>
        <w:rPr>
          <w:rFonts w:hint="eastAsia" w:hAnsi="宋体"/>
        </w:rPr>
        <w:t>投标人对同一项目多个标段进行投标的，加密电子投标文件应按标段分别提交。</w:t>
      </w:r>
    </w:p>
    <w:p w14:paraId="5ED6C4F9">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加密电子</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投标</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文件成功上传至“</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000000"/>
          <w:spacing w:val="0"/>
          <w:w w:val="100"/>
          <w:sz w:val="21"/>
          <w:szCs w:val="21"/>
          <w:vertAlign w:val="baseline"/>
        </w:rPr>
        <w:t>后，应在上传页面进行模拟解密，以验证是否能够成功解密。</w:t>
      </w:r>
    </w:p>
    <w:p w14:paraId="46726741">
      <w:pPr>
        <w:pStyle w:val="39"/>
        <w:numPr>
          <w:ilvl w:val="0"/>
          <w:numId w:val="6"/>
        </w:numPr>
        <w:tabs>
          <w:tab w:val="left" w:pos="7095"/>
        </w:tabs>
        <w:spacing w:line="360" w:lineRule="auto"/>
        <w:ind w:firstLineChars="0"/>
        <w:contextualSpacing/>
        <w:rPr>
          <w:rFonts w:hAnsi="宋体"/>
          <w:b/>
        </w:rPr>
      </w:pPr>
      <w:r>
        <w:rPr>
          <w:rFonts w:hint="eastAsia" w:asciiTheme="minorEastAsia" w:hAnsiTheme="minorEastAsia"/>
          <w:b/>
        </w:rPr>
        <w:t>远程不见面开标（</w:t>
      </w:r>
      <w:r>
        <w:rPr>
          <w:rFonts w:hint="eastAsia" w:hAnsi="宋体"/>
          <w:b/>
        </w:rPr>
        <w:t>电子投标文件的解密</w:t>
      </w:r>
      <w:r>
        <w:rPr>
          <w:rFonts w:hint="eastAsia" w:asciiTheme="minorEastAsia" w:hAnsiTheme="minorEastAsia"/>
          <w:b/>
        </w:rPr>
        <w:t>）</w:t>
      </w:r>
    </w:p>
    <w:p w14:paraId="28566F76">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firstLine="420" w:firstLineChars="20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5.1</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本项目采用远程不见面开标方式，投标前请详细阅读“</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全国公共资源交易平台（河南省·许昌市）”的</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“服务指南”栏目下《必看！新交易平台使用手册》中的相关内容。</w:t>
      </w:r>
    </w:p>
    <w:p w14:paraId="4A176017">
      <w:pPr>
        <w:pStyle w:val="39"/>
        <w:numPr>
          <w:ilvl w:val="0"/>
          <w:numId w:val="7"/>
        </w:numPr>
        <w:tabs>
          <w:tab w:val="left" w:pos="7095"/>
        </w:tabs>
        <w:spacing w:line="360" w:lineRule="auto"/>
        <w:ind w:firstLineChars="0"/>
        <w:contextualSpacing/>
        <w:jc w:val="left"/>
        <w:rPr>
          <w:rFonts w:hAnsi="宋体"/>
        </w:rPr>
      </w:pPr>
      <w:r>
        <w:rPr>
          <w:rFonts w:hint="eastAsia" w:asciiTheme="minorEastAsia" w:hAnsiTheme="minorEastAsia" w:cstheme="minorEastAsia"/>
          <w:b w:val="0"/>
          <w:bCs w:val="0"/>
          <w:i w:val="0"/>
          <w:iCs w:val="0"/>
          <w:color w:val="000000"/>
          <w:spacing w:val="0"/>
          <w:w w:val="100"/>
          <w:sz w:val="21"/>
          <w:szCs w:val="21"/>
          <w:vertAlign w:val="baseline"/>
          <w:lang w:val="en-US" w:eastAsia="zh-CN"/>
        </w:rPr>
        <w:t xml:space="preserve"> 投标人</w:t>
      </w:r>
      <w:r>
        <w:rPr>
          <w:rFonts w:hint="eastAsia" w:asciiTheme="minorEastAsia" w:hAnsiTheme="minorEastAsia" w:eastAsiaTheme="minorEastAsia" w:cstheme="minorEastAsia"/>
          <w:b w:val="0"/>
          <w:bCs w:val="0"/>
          <w:i w:val="0"/>
          <w:iCs w:val="0"/>
          <w:color w:val="000000"/>
          <w:spacing w:val="0"/>
          <w:w w:val="100"/>
          <w:sz w:val="21"/>
          <w:szCs w:val="21"/>
          <w:vertAlign w:val="baseline"/>
        </w:rPr>
        <w:t>应按新交易平台使用手册提前设置好浏览器，</w:t>
      </w:r>
      <w:r>
        <w:rPr>
          <w:rFonts w:hint="eastAsia" w:hAnsi="宋体"/>
        </w:rPr>
        <w:t>并于开标时间前登录本项目不见面开标大厅，按照规定的开标时间准时参加网上开标。</w:t>
      </w:r>
    </w:p>
    <w:p w14:paraId="6321E359">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840" w:firstLineChars="400"/>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lang w:eastAsia="zh-CN"/>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 xml:space="preserve">5.3  </w:t>
      </w:r>
      <w:r>
        <w:rPr>
          <w:rFonts w:hint="eastAsia" w:asciiTheme="minorEastAsia" w:hAnsiTheme="minorEastAsia" w:eastAsiaTheme="minorEastAsia" w:cstheme="minorEastAsia"/>
          <w:b w:val="0"/>
          <w:bCs w:val="0"/>
          <w:i w:val="0"/>
          <w:iCs w:val="0"/>
          <w:color w:val="000000"/>
          <w:spacing w:val="0"/>
          <w:w w:val="100"/>
          <w:sz w:val="21"/>
          <w:szCs w:val="21"/>
          <w:vertAlign w:val="baseline"/>
        </w:rPr>
        <w:t>根据开标大厅界面右侧“公告栏”中的系统提示，</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投标人</w:t>
      </w:r>
      <w:r>
        <w:rPr>
          <w:rFonts w:hint="eastAsia" w:asciiTheme="minorEastAsia" w:hAnsiTheme="minorEastAsia" w:eastAsiaTheme="minorEastAsia" w:cstheme="minorEastAsia"/>
          <w:b w:val="0"/>
          <w:bCs w:val="0"/>
          <w:i w:val="0"/>
          <w:iCs w:val="0"/>
          <w:color w:val="000000"/>
          <w:spacing w:val="0"/>
          <w:w w:val="100"/>
          <w:sz w:val="21"/>
          <w:szCs w:val="21"/>
          <w:vertAlign w:val="baseline"/>
        </w:rPr>
        <w:t>应在“标书解密”环节完成解密操作。</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投标人</w:t>
      </w:r>
      <w:r>
        <w:rPr>
          <w:rFonts w:hint="eastAsia" w:asciiTheme="minorEastAsia" w:hAnsiTheme="minorEastAsia" w:eastAsiaTheme="minorEastAsia" w:cstheme="minorEastAsia"/>
          <w:b w:val="0"/>
          <w:bCs w:val="0"/>
          <w:i w:val="0"/>
          <w:iCs w:val="0"/>
          <w:color w:val="000000"/>
          <w:spacing w:val="0"/>
          <w:w w:val="100"/>
          <w:sz w:val="21"/>
          <w:szCs w:val="21"/>
          <w:vertAlign w:val="baseline"/>
        </w:rPr>
        <w:t>未解密或因</w:t>
      </w:r>
      <w:r>
        <w:rPr>
          <w:rFonts w:hint="eastAsia" w:asciiTheme="minorEastAsia" w:hAnsiTheme="minorEastAsia" w:eastAsiaTheme="minorEastAsia" w:cstheme="minorEastAsia"/>
          <w:b w:val="0"/>
          <w:bCs w:val="0"/>
          <w:i w:val="0"/>
          <w:iCs w:val="0"/>
          <w:color w:val="000000"/>
          <w:spacing w:val="0"/>
          <w:w w:val="100"/>
          <w:sz w:val="21"/>
          <w:szCs w:val="21"/>
          <w:vertAlign w:val="baseline"/>
          <w:lang w:eastAsia="zh-CN"/>
        </w:rPr>
        <w:t>投标人</w:t>
      </w:r>
      <w:r>
        <w:rPr>
          <w:rFonts w:hint="eastAsia" w:asciiTheme="minorEastAsia" w:hAnsiTheme="minorEastAsia" w:eastAsiaTheme="minorEastAsia" w:cstheme="minorEastAsia"/>
          <w:b w:val="0"/>
          <w:bCs w:val="0"/>
          <w:i w:val="0"/>
          <w:iCs w:val="0"/>
          <w:color w:val="000000"/>
          <w:spacing w:val="0"/>
          <w:w w:val="100"/>
          <w:sz w:val="21"/>
          <w:szCs w:val="21"/>
          <w:vertAlign w:val="baseline"/>
        </w:rPr>
        <w:t>原因解密失败的，其</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投标</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文件将被退回</w:t>
      </w:r>
      <w:r>
        <w:rPr>
          <w:rFonts w:hint="eastAsia" w:asciiTheme="minorEastAsia" w:hAnsiTheme="minorEastAsia" w:eastAsiaTheme="minorEastAsia" w:cstheme="minorEastAsia"/>
          <w:b w:val="0"/>
          <w:bCs w:val="0"/>
          <w:i w:val="0"/>
          <w:iCs w:val="0"/>
          <w:color w:val="000000"/>
          <w:spacing w:val="0"/>
          <w:w w:val="100"/>
          <w:sz w:val="21"/>
          <w:szCs w:val="21"/>
          <w:vertAlign w:val="baseline"/>
          <w:lang w:eastAsia="zh-CN"/>
        </w:rPr>
        <w:t>。</w:t>
      </w:r>
    </w:p>
    <w:p w14:paraId="50D031AB">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5.4</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在“唱标”环节，</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投标人</w:t>
      </w:r>
      <w:r>
        <w:rPr>
          <w:rFonts w:hint="eastAsia" w:asciiTheme="minorEastAsia" w:hAnsiTheme="minorEastAsia" w:eastAsiaTheme="minorEastAsia" w:cstheme="minorEastAsia"/>
          <w:b w:val="0"/>
          <w:bCs w:val="0"/>
          <w:i w:val="0"/>
          <w:iCs w:val="0"/>
          <w:color w:val="000000"/>
          <w:spacing w:val="0"/>
          <w:w w:val="100"/>
          <w:sz w:val="21"/>
          <w:szCs w:val="21"/>
          <w:vertAlign w:val="baseline"/>
        </w:rPr>
        <w:t>应对唱标信息进行确认，</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投标人</w:t>
      </w:r>
      <w:r>
        <w:rPr>
          <w:rFonts w:hint="eastAsia" w:asciiTheme="minorEastAsia" w:hAnsiTheme="minorEastAsia" w:eastAsiaTheme="minorEastAsia" w:cstheme="minorEastAsia"/>
          <w:b w:val="0"/>
          <w:bCs w:val="0"/>
          <w:i w:val="0"/>
          <w:iCs w:val="0"/>
          <w:color w:val="000000"/>
          <w:spacing w:val="0"/>
          <w:w w:val="100"/>
          <w:sz w:val="21"/>
          <w:szCs w:val="21"/>
          <w:vertAlign w:val="baseline"/>
        </w:rPr>
        <w:t>未进行唱标确认操作的，视同认可唱标结果。</w:t>
      </w:r>
    </w:p>
    <w:p w14:paraId="359DAF6A">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44" w:leftChars="401" w:right="0" w:hanging="2" w:hangingChars="1"/>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5.5</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在“开标结束”环节，</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投标人</w:t>
      </w:r>
      <w:r>
        <w:rPr>
          <w:rFonts w:hint="eastAsia" w:asciiTheme="minorEastAsia" w:hAnsiTheme="minorEastAsia" w:eastAsiaTheme="minorEastAsia" w:cstheme="minorEastAsia"/>
          <w:b w:val="0"/>
          <w:bCs w:val="0"/>
          <w:i w:val="0"/>
          <w:iCs w:val="0"/>
          <w:color w:val="000000"/>
          <w:spacing w:val="0"/>
          <w:w w:val="100"/>
          <w:sz w:val="21"/>
          <w:szCs w:val="21"/>
          <w:vertAlign w:val="baseline"/>
        </w:rPr>
        <w:t>应在《开标情况记录表》上进行电子签章。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投标人</w:t>
      </w:r>
      <w:r>
        <w:rPr>
          <w:rFonts w:hint="eastAsia" w:asciiTheme="minorEastAsia" w:hAnsiTheme="minorEastAsia" w:eastAsiaTheme="minorEastAsia" w:cstheme="minorEastAsia"/>
          <w:b w:val="0"/>
          <w:bCs w:val="0"/>
          <w:i w:val="0"/>
          <w:iCs w:val="0"/>
          <w:color w:val="000000"/>
          <w:spacing w:val="0"/>
          <w:w w:val="100"/>
          <w:sz w:val="21"/>
          <w:szCs w:val="21"/>
          <w:vertAlign w:val="baseline"/>
        </w:rPr>
        <w:t>未签章的，视同认可开标结果。</w:t>
      </w:r>
    </w:p>
    <w:p w14:paraId="62ED2F9D">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44" w:leftChars="401" w:right="0" w:hanging="2" w:hangingChars="1"/>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5.6</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投标人</w:t>
      </w:r>
      <w:r>
        <w:rPr>
          <w:rFonts w:hint="eastAsia" w:asciiTheme="minorEastAsia" w:hAnsiTheme="minorEastAsia" w:eastAsiaTheme="minorEastAsia" w:cstheme="minorEastAsia"/>
          <w:b w:val="0"/>
          <w:bCs w:val="0"/>
          <w:i w:val="0"/>
          <w:iCs w:val="0"/>
          <w:color w:val="000000"/>
          <w:spacing w:val="0"/>
          <w:w w:val="100"/>
          <w:sz w:val="21"/>
          <w:szCs w:val="21"/>
          <w:vertAlign w:val="baseline"/>
        </w:rPr>
        <w:t>对开标过程和开标记录如有异议，可在本项目开标大厅界面右下方“发起异议”中提出提出异议。</w:t>
      </w:r>
    </w:p>
    <w:p w14:paraId="54B8EEFC">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firstLine="420" w:firstLineChars="200"/>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lang w:eastAsia="zh-CN"/>
        </w:rPr>
      </w:pPr>
    </w:p>
    <w:p w14:paraId="23FD86D3">
      <w:pPr>
        <w:pStyle w:val="39"/>
        <w:numPr>
          <w:ilvl w:val="0"/>
          <w:numId w:val="8"/>
        </w:numPr>
        <w:tabs>
          <w:tab w:val="left" w:pos="7095"/>
        </w:tabs>
        <w:spacing w:line="360" w:lineRule="auto"/>
        <w:ind w:firstLineChars="0"/>
        <w:contextualSpacing/>
        <w:rPr>
          <w:rFonts w:hAnsi="宋体"/>
          <w:b/>
        </w:rPr>
      </w:pPr>
      <w:r>
        <w:rPr>
          <w:rFonts w:hint="eastAsia" w:hAnsi="宋体"/>
          <w:b/>
        </w:rPr>
        <w:t>评标依据</w:t>
      </w:r>
    </w:p>
    <w:p w14:paraId="695F76EC">
      <w:pPr>
        <w:pStyle w:val="39"/>
        <w:numPr>
          <w:ilvl w:val="1"/>
          <w:numId w:val="9"/>
        </w:numPr>
        <w:tabs>
          <w:tab w:val="left" w:pos="7095"/>
        </w:tabs>
        <w:spacing w:line="360" w:lineRule="auto"/>
        <w:ind w:firstLineChars="0"/>
        <w:contextualSpacing/>
        <w:rPr>
          <w:rFonts w:hAnsi="宋体"/>
        </w:rPr>
      </w:pPr>
      <w:r>
        <w:rPr>
          <w:rFonts w:hint="eastAsia" w:hAnsi="宋体"/>
        </w:rPr>
        <w:t>全流程电子化交易（不见面开标）项目，评标委员会以成功上传、解密的电子投标文件为依据评审。</w:t>
      </w:r>
    </w:p>
    <w:p w14:paraId="02A1355B">
      <w:pPr>
        <w:pStyle w:val="39"/>
        <w:numPr>
          <w:ilvl w:val="0"/>
          <w:numId w:val="10"/>
        </w:numPr>
        <w:tabs>
          <w:tab w:val="left" w:pos="7095"/>
        </w:tabs>
        <w:spacing w:line="360" w:lineRule="auto"/>
        <w:ind w:firstLineChars="0"/>
        <w:contextualSpacing/>
        <w:rPr>
          <w:rFonts w:hAnsi="宋体"/>
        </w:rPr>
      </w:pPr>
      <w:r>
        <w:rPr>
          <w:rFonts w:hint="eastAsia" w:hAnsi="宋体"/>
        </w:rPr>
        <w:t>评标期间，投标人应保持通讯手机畅通。评标委员会如要求投标人作出澄清、说明或者补正等，投标人应在评标委员会要求的评标期间合理的时间内通过电子邮件形式提供。</w:t>
      </w:r>
    </w:p>
    <w:p w14:paraId="0DC7CDF1">
      <w:pPr>
        <w:pStyle w:val="39"/>
        <w:numPr>
          <w:ilvl w:val="0"/>
          <w:numId w:val="11"/>
        </w:numPr>
        <w:tabs>
          <w:tab w:val="left" w:pos="7095"/>
        </w:tabs>
        <w:spacing w:line="360" w:lineRule="auto"/>
        <w:ind w:firstLineChars="0"/>
        <w:contextualSpacing/>
        <w:rPr>
          <w:rFonts w:hAnsi="宋体"/>
        </w:rPr>
      </w:pPr>
      <w:r>
        <w:rPr>
          <w:rFonts w:hint="eastAsia" w:hAnsi="宋体"/>
        </w:rPr>
        <w:t>投标人通过电子邮件提供的书面说明或相关证明材料应加盖公章，或者由法定代表人或其授权的代表签字。</w:t>
      </w:r>
    </w:p>
    <w:p w14:paraId="402C92B3">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hAnsi="宋体" w:asciiTheme="minorHAnsi" w:eastAsiaTheme="minorEastAsia" w:cstheme="minorBidi"/>
          <w:kern w:val="2"/>
          <w:sz w:val="21"/>
          <w:szCs w:val="22"/>
          <w:lang w:val="en-US" w:eastAsia="zh-CN" w:bidi="ar-SA"/>
        </w:rPr>
      </w:pPr>
      <w:r>
        <w:rPr>
          <w:rFonts w:hint="eastAsia" w:hAnsi="宋体" w:asciiTheme="minorHAnsi" w:eastAsiaTheme="minorEastAsia" w:cstheme="minorBidi"/>
          <w:kern w:val="2"/>
          <w:sz w:val="21"/>
          <w:szCs w:val="22"/>
          <w:lang w:val="en-US" w:eastAsia="zh-CN" w:bidi="ar-SA"/>
        </w:rPr>
        <w:t>7、相关事项</w:t>
      </w:r>
    </w:p>
    <w:p w14:paraId="31955F67">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630" w:leftChars="0" w:right="0" w:rightChars="0" w:firstLine="480" w:firstLineChars="200"/>
        <w:jc w:val="both"/>
        <w:textAlignment w:val="auto"/>
        <w:rPr>
          <w:rFonts w:hint="eastAsia" w:hAnsi="宋体" w:asciiTheme="minorHAnsi" w:eastAsiaTheme="minorEastAsia" w:cstheme="minorBidi"/>
          <w:kern w:val="2"/>
          <w:sz w:val="21"/>
          <w:szCs w:val="22"/>
          <w:lang w:val="en-US" w:eastAsia="zh-CN" w:bidi="ar-SA"/>
        </w:rPr>
      </w:pPr>
      <w:r>
        <w:rPr>
          <w:rFonts w:hint="eastAsia" w:asciiTheme="minorEastAsia" w:hAnsiTheme="minorEastAsia" w:eastAsiaTheme="minorEastAsia" w:cstheme="minorEastAsia"/>
          <w:lang w:val="en-US" w:eastAsia="zh-CN"/>
        </w:rPr>
        <w:t>7.1</w:t>
      </w:r>
      <w:r>
        <w:rPr>
          <w:rFonts w:hint="eastAsia" w:hAnsi="宋体" w:asciiTheme="minorHAnsi" w:eastAsiaTheme="minorEastAsia" w:cstheme="minorBidi"/>
          <w:kern w:val="2"/>
          <w:sz w:val="21"/>
          <w:szCs w:val="22"/>
          <w:lang w:val="en-US" w:eastAsia="zh-CN" w:bidi="ar-SA"/>
        </w:rPr>
        <w:t>使更多投标人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7F502B19">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630" w:leftChars="0" w:right="0" w:rightChars="0" w:firstLine="480" w:firstLineChars="200"/>
        <w:jc w:val="both"/>
        <w:textAlignment w:val="auto"/>
        <w:rPr>
          <w:rFonts w:hint="eastAsia" w:hAnsi="宋体" w:asciiTheme="minorHAnsi" w:eastAsiaTheme="minorEastAsia" w:cstheme="minorBidi"/>
          <w:kern w:val="2"/>
          <w:sz w:val="21"/>
          <w:szCs w:val="22"/>
          <w:lang w:val="en-US" w:eastAsia="zh-CN" w:bidi="ar-SA"/>
        </w:rPr>
      </w:pPr>
      <w:r>
        <w:rPr>
          <w:rFonts w:hint="eastAsia" w:asciiTheme="minorEastAsia" w:hAnsiTheme="minorEastAsia" w:eastAsiaTheme="minorEastAsia" w:cstheme="minorEastAsia"/>
          <w:lang w:val="en-US" w:eastAsia="zh-CN"/>
        </w:rPr>
        <w:t>7.2</w:t>
      </w:r>
      <w:r>
        <w:rPr>
          <w:rFonts w:hint="eastAsia" w:asciiTheme="minorEastAsia" w:hAnsiTheme="minorEastAsia" w:eastAsiaTheme="minorEastAsia" w:cstheme="minorEastAsia"/>
        </w:rPr>
        <w:t xml:space="preserve"> </w:t>
      </w:r>
      <w:r>
        <w:rPr>
          <w:rFonts w:hint="eastAsia" w:hAnsi="宋体" w:asciiTheme="minorHAnsi" w:eastAsiaTheme="minorEastAsia" w:cstheme="minorBidi"/>
          <w:kern w:val="2"/>
          <w:sz w:val="21"/>
          <w:szCs w:val="22"/>
          <w:lang w:val="en-US" w:eastAsia="zh-CN" w:bidi="ar-SA"/>
        </w:rPr>
        <w:t>“全国公共资源交易平台（河南省·许昌市）”采购公告栏提供的招标文件仅供浏览。投标人下载招标文件应使用 CA 数字证书或移动数字证书从“全国公共资源交易平台（河南省·许昌市）”的“投标人”登录入口获取本项目招标文件。</w:t>
      </w:r>
    </w:p>
    <w:p w14:paraId="487B5C50">
      <w:pPr>
        <w:pStyle w:val="39"/>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color w:val="FF0000"/>
          <w:kern w:val="0"/>
          <w:sz w:val="32"/>
          <w:szCs w:val="32"/>
        </w:rPr>
      </w:pPr>
    </w:p>
    <w:p w14:paraId="29158FF6">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firstLine="420" w:firstLineChars="200"/>
        <w:jc w:val="both"/>
        <w:textAlignment w:val="auto"/>
        <w:rPr>
          <w:rFonts w:hint="eastAsia" w:hAnsi="宋体" w:asciiTheme="minorHAnsi" w:eastAsiaTheme="minorEastAsia" w:cstheme="minorBidi"/>
          <w:kern w:val="2"/>
          <w:sz w:val="21"/>
          <w:szCs w:val="22"/>
          <w:lang w:val="en-US" w:eastAsia="zh-CN" w:bidi="ar-SA"/>
        </w:rPr>
      </w:pPr>
    </w:p>
    <w:p w14:paraId="78A63453">
      <w:pPr>
        <w:pStyle w:val="39"/>
        <w:numPr>
          <w:ilvl w:val="0"/>
          <w:numId w:val="0"/>
        </w:numPr>
        <w:tabs>
          <w:tab w:val="left" w:pos="7095"/>
        </w:tabs>
        <w:spacing w:line="360" w:lineRule="auto"/>
        <w:ind w:left="840" w:leftChars="0"/>
        <w:contextualSpacing/>
        <w:rPr>
          <w:rFonts w:hAnsi="宋体"/>
        </w:rPr>
      </w:pPr>
    </w:p>
    <w:p w14:paraId="12E5A14E">
      <w:pPr>
        <w:widowControl/>
        <w:jc w:val="left"/>
        <w:rPr>
          <w:rFonts w:hAnsi="宋体"/>
        </w:rPr>
      </w:pPr>
      <w:r>
        <w:rPr>
          <w:rFonts w:hAnsi="宋体"/>
        </w:rPr>
        <w:br w:type="page"/>
      </w:r>
    </w:p>
    <w:p w14:paraId="6419F0E5">
      <w:pPr>
        <w:numPr>
          <w:ilvl w:val="0"/>
          <w:numId w:val="4"/>
        </w:numPr>
        <w:spacing w:line="360" w:lineRule="auto"/>
        <w:ind w:left="4320" w:leftChars="0" w:hanging="1605" w:firstLineChars="0"/>
        <w:jc w:val="both"/>
        <w:rPr>
          <w:rFonts w:hint="eastAsia" w:cs="宋体" w:asciiTheme="majorEastAsia" w:hAnsiTheme="majorEastAsia" w:eastAsiaTheme="majorEastAsia"/>
          <w:b/>
          <w:kern w:val="0"/>
          <w:sz w:val="32"/>
          <w:szCs w:val="32"/>
          <w:lang w:val="en-US" w:eastAsia="zh-CN"/>
        </w:rPr>
      </w:pPr>
      <w:r>
        <w:rPr>
          <w:rFonts w:hint="eastAsia" w:cs="宋体" w:asciiTheme="majorEastAsia" w:hAnsiTheme="majorEastAsia" w:eastAsiaTheme="majorEastAsia"/>
          <w:b/>
          <w:kern w:val="0"/>
          <w:sz w:val="32"/>
          <w:szCs w:val="32"/>
          <w:lang w:val="en-US" w:eastAsia="zh-CN"/>
        </w:rPr>
        <w:t xml:space="preserve">  </w:t>
      </w:r>
      <w:r>
        <w:rPr>
          <w:rFonts w:hint="eastAsia" w:cs="宋体" w:asciiTheme="majorEastAsia" w:hAnsiTheme="majorEastAsia" w:eastAsiaTheme="majorEastAsia"/>
          <w:b/>
          <w:kern w:val="0"/>
          <w:sz w:val="32"/>
          <w:szCs w:val="32"/>
        </w:rPr>
        <w:t>项目需求</w:t>
      </w:r>
    </w:p>
    <w:p w14:paraId="56BD24A8">
      <w:pPr>
        <w:numPr>
          <w:ilvl w:val="0"/>
          <w:numId w:val="0"/>
        </w:numPr>
        <w:spacing w:line="360" w:lineRule="auto"/>
        <w:ind w:left="2715" w:leftChars="0"/>
        <w:jc w:val="both"/>
        <w:rPr>
          <w:rFonts w:hint="eastAsia" w:cs="宋体" w:asciiTheme="majorEastAsia" w:hAnsiTheme="majorEastAsia" w:eastAsiaTheme="majorEastAsia"/>
          <w:b/>
          <w:kern w:val="0"/>
          <w:sz w:val="32"/>
          <w:szCs w:val="32"/>
          <w:lang w:val="en-US" w:eastAsia="zh-CN"/>
        </w:rPr>
      </w:pPr>
    </w:p>
    <w:p w14:paraId="65AE159A">
      <w:pPr>
        <w:numPr>
          <w:ilvl w:val="0"/>
          <w:numId w:val="12"/>
        </w:numPr>
        <w:spacing w:line="360" w:lineRule="auto"/>
        <w:ind w:left="210" w:leftChars="0" w:firstLine="0" w:firstLineChars="0"/>
        <w:jc w:val="both"/>
        <w:rPr>
          <w:rFonts w:hint="eastAsia" w:hAnsi="宋体" w:asciiTheme="minorHAnsi" w:eastAsiaTheme="minorEastAsia" w:cstheme="minorBidi"/>
          <w:kern w:val="2"/>
          <w:sz w:val="21"/>
          <w:szCs w:val="22"/>
          <w:lang w:val="en-US" w:eastAsia="zh-CN" w:bidi="ar-SA"/>
        </w:rPr>
      </w:pPr>
      <w:r>
        <w:rPr>
          <w:rFonts w:hint="eastAsia" w:hAnsi="宋体" w:asciiTheme="minorHAnsi" w:eastAsiaTheme="minorEastAsia" w:cstheme="minorBidi"/>
          <w:b/>
          <w:bCs/>
          <w:kern w:val="2"/>
          <w:sz w:val="21"/>
          <w:szCs w:val="22"/>
          <w:lang w:val="en-US" w:eastAsia="zh-CN" w:bidi="ar-SA"/>
        </w:rPr>
        <w:t>本项目需实现的功能或者目标</w:t>
      </w:r>
      <w:r>
        <w:rPr>
          <w:rFonts w:hint="eastAsia" w:hAnsi="宋体" w:asciiTheme="minorHAnsi" w:eastAsiaTheme="minorEastAsia" w:cstheme="minorBidi"/>
          <w:kern w:val="2"/>
          <w:sz w:val="21"/>
          <w:szCs w:val="22"/>
          <w:lang w:val="en-US" w:eastAsia="zh-CN" w:bidi="ar-SA"/>
        </w:rPr>
        <w:t>：全面贯彻落实国家、省、市关于进一步深化国有企业改革的工作部署，全面提升国有企业活力、竞争力、抗风险能力和可持续发展能力，做大做强做优国有企业。按照公司法、财政、国资、金融等多维度的政策监管要求以及国有企业评级发债的标准，实现“城投”、“产投”双AA+评级以及债券发行目标，推动禹州市市属国有企业全面提质跨越发展，确保重组后的企业更好的服务于地方公共项目建设和经济社会发展。</w:t>
      </w:r>
    </w:p>
    <w:p w14:paraId="7C3282A2">
      <w:pPr>
        <w:numPr>
          <w:ilvl w:val="0"/>
          <w:numId w:val="12"/>
        </w:numPr>
        <w:spacing w:line="360" w:lineRule="auto"/>
        <w:ind w:left="210" w:leftChars="0" w:firstLine="0" w:firstLineChars="0"/>
        <w:jc w:val="both"/>
        <w:rPr>
          <w:rFonts w:hint="default" w:hAnsi="宋体" w:asciiTheme="minorHAnsi" w:eastAsiaTheme="minorEastAsia" w:cstheme="minorBidi"/>
          <w:kern w:val="2"/>
          <w:sz w:val="21"/>
          <w:szCs w:val="22"/>
          <w:lang w:val="en-US" w:eastAsia="zh-CN" w:bidi="ar-SA"/>
        </w:rPr>
      </w:pPr>
      <w:r>
        <w:rPr>
          <w:rFonts w:hint="eastAsia" w:hAnsi="宋体" w:asciiTheme="minorHAnsi" w:eastAsiaTheme="minorEastAsia" w:cstheme="minorBidi"/>
          <w:b/>
          <w:bCs/>
          <w:kern w:val="2"/>
          <w:sz w:val="21"/>
          <w:szCs w:val="22"/>
          <w:lang w:val="en-US" w:eastAsia="zh-CN" w:bidi="ar-SA"/>
        </w:rPr>
        <w:t>采购清单</w:t>
      </w:r>
      <w:r>
        <w:rPr>
          <w:rFonts w:hint="eastAsia" w:hAnsi="宋体" w:cstheme="minorBidi"/>
          <w:b/>
          <w:bCs/>
          <w:kern w:val="2"/>
          <w:sz w:val="21"/>
          <w:szCs w:val="22"/>
          <w:lang w:val="en-US" w:eastAsia="zh-CN" w:bidi="ar-SA"/>
        </w:rPr>
        <w:t>:</w:t>
      </w:r>
    </w:p>
    <w:p w14:paraId="29307744">
      <w:pPr>
        <w:numPr>
          <w:ilvl w:val="0"/>
          <w:numId w:val="13"/>
        </w:numPr>
        <w:spacing w:line="360" w:lineRule="auto"/>
        <w:ind w:firstLine="420" w:firstLineChars="200"/>
        <w:jc w:val="both"/>
        <w:rPr>
          <w:rFonts w:hint="eastAsia" w:hAnsi="宋体" w:asciiTheme="minorHAnsi" w:eastAsiaTheme="minorEastAsia" w:cstheme="minorBidi"/>
          <w:kern w:val="2"/>
          <w:sz w:val="21"/>
          <w:szCs w:val="22"/>
          <w:lang w:val="en-US" w:eastAsia="zh-CN" w:bidi="ar-SA"/>
        </w:rPr>
      </w:pPr>
      <w:r>
        <w:rPr>
          <w:rFonts w:hint="eastAsia" w:hAnsi="宋体" w:asciiTheme="minorHAnsi" w:eastAsiaTheme="minorEastAsia" w:cstheme="minorBidi"/>
          <w:kern w:val="2"/>
          <w:sz w:val="21"/>
          <w:szCs w:val="22"/>
          <w:lang w:val="en-US" w:eastAsia="zh-CN" w:bidi="ar-SA"/>
        </w:rPr>
        <w:t>咨询机构编制重组整合方案。包含对禹州市全市的国有企业、国有资产资源等进行尽职调查；根据尽职调查结果，按照双AA+评级和发债的标准和要求，编制禹州市国有企业重组整合方案，并确保重组整合能够满足“城投类”、“产业类”双AA+的信用评级和债券发行的标准和要求。</w:t>
      </w:r>
    </w:p>
    <w:p w14:paraId="758B7F29">
      <w:pPr>
        <w:numPr>
          <w:ilvl w:val="0"/>
          <w:numId w:val="0"/>
        </w:numPr>
        <w:spacing w:line="360" w:lineRule="auto"/>
        <w:jc w:val="both"/>
        <w:rPr>
          <w:rFonts w:hint="default" w:hAnsi="宋体" w:asciiTheme="minorHAnsi" w:eastAsiaTheme="minorEastAsia" w:cstheme="minorBidi"/>
          <w:color w:val="auto"/>
          <w:kern w:val="2"/>
          <w:sz w:val="21"/>
          <w:szCs w:val="22"/>
          <w:highlight w:val="none"/>
          <w:lang w:val="en-US" w:eastAsia="zh-CN" w:bidi="ar-SA"/>
        </w:rPr>
      </w:pPr>
      <w:r>
        <w:rPr>
          <w:rFonts w:hint="eastAsia" w:hAnsi="宋体" w:cstheme="minorBidi"/>
          <w:kern w:val="2"/>
          <w:sz w:val="21"/>
          <w:szCs w:val="22"/>
          <w:lang w:val="en-US" w:eastAsia="zh-CN" w:bidi="ar-SA"/>
        </w:rPr>
        <w:t xml:space="preserve">   </w:t>
      </w:r>
      <w:r>
        <w:rPr>
          <w:rFonts w:hint="eastAsia" w:hAnsi="宋体" w:cstheme="minorBidi"/>
          <w:color w:val="FF0000"/>
          <w:kern w:val="2"/>
          <w:sz w:val="21"/>
          <w:szCs w:val="22"/>
          <w:highlight w:val="none"/>
          <w:lang w:val="en-US" w:eastAsia="zh-CN" w:bidi="ar-SA"/>
        </w:rPr>
        <w:t xml:space="preserve"> </w:t>
      </w:r>
      <w:r>
        <w:rPr>
          <w:rFonts w:hint="eastAsia" w:hAnsi="宋体" w:cstheme="minorBidi"/>
          <w:color w:val="auto"/>
          <w:kern w:val="2"/>
          <w:sz w:val="21"/>
          <w:szCs w:val="22"/>
          <w:highlight w:val="none"/>
          <w:lang w:val="en-US" w:eastAsia="zh-CN" w:bidi="ar-SA"/>
        </w:rPr>
        <w:t>禹州市市属国有一级公司共11家。目前已完成截至2024年4月30日的清产核资。</w:t>
      </w:r>
    </w:p>
    <w:p w14:paraId="4EEEFE8E">
      <w:pPr>
        <w:numPr>
          <w:ilvl w:val="0"/>
          <w:numId w:val="0"/>
        </w:numPr>
        <w:spacing w:line="360" w:lineRule="auto"/>
        <w:ind w:firstLine="420" w:firstLineChars="200"/>
        <w:jc w:val="both"/>
        <w:rPr>
          <w:rFonts w:hint="eastAsia" w:hAnsi="宋体" w:asciiTheme="minorHAnsi" w:eastAsiaTheme="minorEastAsia" w:cstheme="minorBidi"/>
          <w:kern w:val="2"/>
          <w:sz w:val="21"/>
          <w:szCs w:val="22"/>
          <w:lang w:val="en-US" w:eastAsia="zh-CN" w:bidi="ar-SA"/>
        </w:rPr>
      </w:pPr>
      <w:r>
        <w:rPr>
          <w:rFonts w:hint="eastAsia" w:hAnsi="宋体" w:asciiTheme="minorHAnsi" w:eastAsiaTheme="minorEastAsia" w:cstheme="minorBidi"/>
          <w:kern w:val="2"/>
          <w:sz w:val="21"/>
          <w:szCs w:val="22"/>
          <w:lang w:val="en-US" w:eastAsia="zh-CN" w:bidi="ar-SA"/>
        </w:rPr>
        <w:t>2、具备从事证券期货评估业务资质的评估机构为拟评级的两家公司出具资产评估报告，出具的资产评估报告可供评级公司评级和证券公司申报债券使用。</w:t>
      </w:r>
    </w:p>
    <w:p w14:paraId="24CD0A3E">
      <w:pPr>
        <w:numPr>
          <w:ilvl w:val="0"/>
          <w:numId w:val="0"/>
        </w:numPr>
        <w:spacing w:line="360" w:lineRule="auto"/>
        <w:ind w:firstLine="420" w:firstLineChars="200"/>
        <w:jc w:val="both"/>
        <w:rPr>
          <w:rFonts w:hint="eastAsia" w:hAnsi="宋体" w:asciiTheme="minorHAnsi" w:eastAsiaTheme="minorEastAsia" w:cstheme="minorBidi"/>
          <w:kern w:val="2"/>
          <w:sz w:val="21"/>
          <w:szCs w:val="22"/>
          <w:lang w:val="en-US" w:eastAsia="zh-CN" w:bidi="ar-SA"/>
        </w:rPr>
      </w:pPr>
      <w:r>
        <w:rPr>
          <w:rFonts w:hint="eastAsia" w:hAnsi="宋体" w:asciiTheme="minorHAnsi" w:eastAsiaTheme="minorEastAsia" w:cstheme="minorBidi"/>
          <w:kern w:val="2"/>
          <w:sz w:val="21"/>
          <w:szCs w:val="22"/>
          <w:lang w:val="en-US" w:eastAsia="zh-CN" w:bidi="ar-SA"/>
        </w:rPr>
        <w:t xml:space="preserve">3、具备从事证券期货审计业务资质的会计师事务所为拟评级的两家公司出具审计报告，且出具的审计报告可供评级公司评级和证券公司申报债券使用。   </w:t>
      </w:r>
    </w:p>
    <w:p w14:paraId="19FCAE8F">
      <w:pPr>
        <w:numPr>
          <w:ilvl w:val="0"/>
          <w:numId w:val="0"/>
        </w:numPr>
        <w:spacing w:line="360" w:lineRule="auto"/>
        <w:ind w:firstLine="420" w:firstLineChars="200"/>
        <w:jc w:val="both"/>
        <w:rPr>
          <w:rFonts w:hint="eastAsia" w:hAnsi="宋体" w:asciiTheme="minorHAnsi" w:eastAsiaTheme="minorEastAsia" w:cstheme="minorBidi"/>
          <w:kern w:val="2"/>
          <w:sz w:val="21"/>
          <w:szCs w:val="22"/>
          <w:lang w:val="en-US" w:eastAsia="zh-CN" w:bidi="ar-SA"/>
        </w:rPr>
      </w:pPr>
      <w:r>
        <w:rPr>
          <w:rFonts w:hint="eastAsia" w:hAnsi="宋体" w:asciiTheme="minorHAnsi" w:eastAsiaTheme="minorEastAsia" w:cstheme="minorBidi"/>
          <w:kern w:val="2"/>
          <w:sz w:val="21"/>
          <w:szCs w:val="22"/>
          <w:lang w:val="en-US" w:eastAsia="zh-CN" w:bidi="ar-SA"/>
        </w:rPr>
        <w:t>4、咨询机构制定禹州市国有企业的人事、薪酬、绩效考核等方面的管理制度，推动禹州市国有企业市场化转型。</w:t>
      </w:r>
    </w:p>
    <w:p w14:paraId="73F9885D">
      <w:pPr>
        <w:numPr>
          <w:ilvl w:val="0"/>
          <w:numId w:val="0"/>
        </w:numPr>
        <w:spacing w:line="360" w:lineRule="auto"/>
        <w:ind w:firstLine="420" w:firstLineChars="200"/>
        <w:jc w:val="both"/>
        <w:rPr>
          <w:rFonts w:hint="default" w:cs="宋体" w:asciiTheme="majorEastAsia" w:hAnsiTheme="majorEastAsia" w:eastAsiaTheme="majorEastAsia"/>
          <w:b/>
          <w:kern w:val="0"/>
          <w:sz w:val="32"/>
          <w:szCs w:val="32"/>
          <w:lang w:val="en-US" w:eastAsia="zh-CN"/>
        </w:rPr>
      </w:pPr>
      <w:r>
        <w:rPr>
          <w:rFonts w:hint="eastAsia" w:hAnsi="宋体" w:asciiTheme="minorHAnsi" w:eastAsiaTheme="minorEastAsia" w:cstheme="minorBidi"/>
          <w:kern w:val="2"/>
          <w:sz w:val="21"/>
          <w:szCs w:val="22"/>
          <w:lang w:val="en-US" w:eastAsia="zh-CN" w:bidi="ar-SA"/>
        </w:rPr>
        <w:t>5、咨询机构协助聘请评级公司和证券公司进行信用评级和债券发行工作。</w:t>
      </w:r>
    </w:p>
    <w:p w14:paraId="02810533">
      <w:pPr>
        <w:widowControl/>
        <w:shd w:val="clear" w:color="auto" w:fill="FFFFFF"/>
        <w:spacing w:line="360" w:lineRule="auto"/>
        <w:ind w:firstLine="422" w:firstLineChars="200"/>
        <w:jc w:val="left"/>
        <w:rPr>
          <w:rFonts w:ascii="宋体" w:hAnsi="宋体"/>
          <w:bCs/>
          <w:sz w:val="21"/>
          <w:szCs w:val="21"/>
        </w:rPr>
      </w:pPr>
      <w:r>
        <w:rPr>
          <w:rFonts w:hint="eastAsia" w:ascii="宋体" w:hAnsi="宋体"/>
          <w:b/>
          <w:bCs/>
          <w:sz w:val="21"/>
          <w:szCs w:val="21"/>
        </w:rPr>
        <w:t>（三）采购标的执行标准</w:t>
      </w:r>
      <w:r>
        <w:rPr>
          <w:rFonts w:hint="eastAsia" w:ascii="宋体" w:hAnsi="宋体"/>
          <w:bCs/>
          <w:sz w:val="21"/>
          <w:szCs w:val="21"/>
        </w:rPr>
        <w:t xml:space="preserve">：需执行的国家相关标准、规范。 </w:t>
      </w:r>
    </w:p>
    <w:p w14:paraId="028AC7B4">
      <w:pPr>
        <w:widowControl/>
        <w:shd w:val="clear" w:color="auto" w:fill="FFFFFF"/>
        <w:spacing w:line="360" w:lineRule="auto"/>
        <w:ind w:firstLine="422" w:firstLineChars="200"/>
        <w:jc w:val="left"/>
        <w:rPr>
          <w:rFonts w:hint="eastAsia" w:ascii="宋体" w:hAnsi="宋体"/>
          <w:bCs/>
          <w:sz w:val="21"/>
          <w:szCs w:val="21"/>
        </w:rPr>
      </w:pPr>
      <w:r>
        <w:rPr>
          <w:rFonts w:hint="eastAsia" w:ascii="宋体" w:hAnsi="宋体"/>
          <w:b/>
          <w:bCs/>
          <w:sz w:val="21"/>
          <w:szCs w:val="21"/>
        </w:rPr>
        <w:t>（四）服务标准、期限、效率等要求</w:t>
      </w:r>
      <w:r>
        <w:rPr>
          <w:rFonts w:hint="eastAsia" w:ascii="宋体" w:hAnsi="宋体"/>
          <w:bCs/>
          <w:sz w:val="21"/>
          <w:szCs w:val="21"/>
        </w:rPr>
        <w:t>：</w:t>
      </w:r>
    </w:p>
    <w:p w14:paraId="726945FD">
      <w:pPr>
        <w:numPr>
          <w:ilvl w:val="0"/>
          <w:numId w:val="0"/>
        </w:numPr>
        <w:spacing w:line="360" w:lineRule="auto"/>
        <w:ind w:firstLine="420" w:firstLineChars="200"/>
        <w:jc w:val="both"/>
        <w:rPr>
          <w:rFonts w:hint="eastAsia" w:hAnsi="宋体" w:asciiTheme="minorHAnsi" w:eastAsiaTheme="minorEastAsia" w:cstheme="minorBidi"/>
          <w:kern w:val="2"/>
          <w:sz w:val="21"/>
          <w:szCs w:val="22"/>
          <w:lang w:val="en-US" w:eastAsia="zh-CN" w:bidi="ar-SA"/>
        </w:rPr>
      </w:pPr>
      <w:r>
        <w:rPr>
          <w:rFonts w:hint="eastAsia" w:hAnsi="宋体" w:asciiTheme="minorHAnsi" w:eastAsiaTheme="minorEastAsia" w:cstheme="minorBidi"/>
          <w:kern w:val="2"/>
          <w:sz w:val="21"/>
          <w:szCs w:val="22"/>
          <w:lang w:val="en-US" w:eastAsia="zh-CN" w:bidi="ar-SA"/>
        </w:rPr>
        <w:t>服务标准：</w:t>
      </w:r>
    </w:p>
    <w:p w14:paraId="5973ED2B">
      <w:pPr>
        <w:numPr>
          <w:ilvl w:val="0"/>
          <w:numId w:val="0"/>
        </w:numPr>
        <w:spacing w:line="360" w:lineRule="auto"/>
        <w:ind w:firstLine="420" w:firstLineChars="200"/>
        <w:jc w:val="both"/>
        <w:rPr>
          <w:rFonts w:hint="eastAsia" w:hAnsi="宋体" w:asciiTheme="minorHAnsi" w:eastAsiaTheme="minorEastAsia" w:cstheme="minorBidi"/>
          <w:kern w:val="2"/>
          <w:sz w:val="21"/>
          <w:szCs w:val="22"/>
          <w:lang w:val="en-US" w:eastAsia="zh-CN" w:bidi="ar-SA"/>
        </w:rPr>
      </w:pPr>
      <w:r>
        <w:rPr>
          <w:rFonts w:hint="eastAsia" w:hAnsi="宋体" w:asciiTheme="minorHAnsi" w:eastAsiaTheme="minorEastAsia" w:cstheme="minorBidi"/>
          <w:kern w:val="2"/>
          <w:sz w:val="21"/>
          <w:szCs w:val="22"/>
          <w:lang w:val="en-US" w:eastAsia="zh-CN" w:bidi="ar-SA"/>
        </w:rPr>
        <w:t>1、工作质量要求:参与此次服务工作的相关人员必须严格遵守工作纪律、履行工作职责，不得在工作中徇私舞弊、玩忽职守，确保服务工作的客观公正。</w:t>
      </w:r>
    </w:p>
    <w:p w14:paraId="4B96C3EC">
      <w:pPr>
        <w:numPr>
          <w:ilvl w:val="0"/>
          <w:numId w:val="0"/>
        </w:numPr>
        <w:spacing w:line="360" w:lineRule="auto"/>
        <w:ind w:firstLine="420" w:firstLineChars="200"/>
        <w:jc w:val="both"/>
        <w:rPr>
          <w:rFonts w:hint="eastAsia" w:hAnsi="宋体" w:asciiTheme="minorHAnsi" w:eastAsiaTheme="minorEastAsia" w:cstheme="minorBidi"/>
          <w:kern w:val="2"/>
          <w:sz w:val="21"/>
          <w:szCs w:val="22"/>
          <w:lang w:val="en-US" w:eastAsia="zh-CN" w:bidi="ar-SA"/>
        </w:rPr>
      </w:pPr>
      <w:r>
        <w:rPr>
          <w:rFonts w:hint="eastAsia" w:hAnsi="宋体" w:asciiTheme="minorHAnsi" w:eastAsiaTheme="minorEastAsia" w:cstheme="minorBidi"/>
          <w:kern w:val="2"/>
          <w:sz w:val="21"/>
          <w:szCs w:val="22"/>
          <w:lang w:val="en-US" w:eastAsia="zh-CN" w:bidi="ar-SA"/>
        </w:rPr>
        <w:t>2、资料管理归档:供应商应做好服务资料整理归档工作，服务资料需保存电子文档(可用扫描件)和纸质文档(含复印件)，服务工作结束后应按采购人资料归集要求进行归档，并移交采购人。如因资料遗失或发生泄密问题，由供应商承担相关责任。</w:t>
      </w:r>
    </w:p>
    <w:p w14:paraId="1C2017EC">
      <w:pPr>
        <w:numPr>
          <w:ilvl w:val="0"/>
          <w:numId w:val="0"/>
        </w:numPr>
        <w:spacing w:line="360" w:lineRule="auto"/>
        <w:ind w:firstLine="420" w:firstLineChars="200"/>
        <w:jc w:val="both"/>
        <w:rPr>
          <w:rFonts w:hint="eastAsia" w:hAnsi="宋体" w:asciiTheme="minorHAnsi" w:eastAsiaTheme="minorEastAsia" w:cstheme="minorBidi"/>
          <w:kern w:val="2"/>
          <w:sz w:val="21"/>
          <w:szCs w:val="22"/>
          <w:lang w:val="en-US" w:eastAsia="zh-CN" w:bidi="ar-SA"/>
        </w:rPr>
      </w:pPr>
      <w:r>
        <w:rPr>
          <w:rFonts w:hint="eastAsia" w:hAnsi="宋体" w:asciiTheme="minorHAnsi" w:eastAsiaTheme="minorEastAsia" w:cstheme="minorBidi"/>
          <w:kern w:val="2"/>
          <w:sz w:val="21"/>
          <w:szCs w:val="22"/>
          <w:lang w:val="en-US" w:eastAsia="zh-CN" w:bidi="ar-SA"/>
        </w:rPr>
        <w:t>3、安全保障:在完成项目过程中所涉及的相关安全责任由中标供应商自行负责。</w:t>
      </w:r>
    </w:p>
    <w:p w14:paraId="6C28CAC3">
      <w:pPr>
        <w:numPr>
          <w:ilvl w:val="0"/>
          <w:numId w:val="0"/>
        </w:numPr>
        <w:spacing w:line="360" w:lineRule="auto"/>
        <w:ind w:firstLine="420" w:firstLineChars="200"/>
        <w:jc w:val="both"/>
        <w:rPr>
          <w:rFonts w:hint="eastAsia" w:hAnsi="宋体" w:asciiTheme="minorHAnsi" w:eastAsiaTheme="minorEastAsia" w:cstheme="minorBidi"/>
          <w:kern w:val="2"/>
          <w:sz w:val="21"/>
          <w:szCs w:val="22"/>
          <w:lang w:val="en-US" w:eastAsia="zh-CN" w:bidi="ar-SA"/>
        </w:rPr>
      </w:pPr>
      <w:r>
        <w:rPr>
          <w:rFonts w:hint="eastAsia" w:hAnsi="宋体" w:asciiTheme="minorHAnsi" w:eastAsiaTheme="minorEastAsia" w:cstheme="minorBidi"/>
          <w:kern w:val="2"/>
          <w:sz w:val="21"/>
          <w:szCs w:val="22"/>
          <w:lang w:val="en-US" w:eastAsia="zh-CN" w:bidi="ar-SA"/>
        </w:rPr>
        <w:t>4、工作纪律:中标供应商应严格遵守保密纪律，增强保密意识，遵守采购人以书面形式提出的其他保密要求。在工作过程中如果发现重大问题，须及时向采购人提交情况报告，不得向社会无关单位、个人透露本次服务的相关情况，否则将取消其相应工作资格并承担相关法律责任。</w:t>
      </w:r>
    </w:p>
    <w:p w14:paraId="79EE38DA">
      <w:pPr>
        <w:numPr>
          <w:ilvl w:val="0"/>
          <w:numId w:val="0"/>
        </w:numPr>
        <w:spacing w:line="360" w:lineRule="auto"/>
        <w:ind w:firstLine="420" w:firstLineChars="200"/>
        <w:jc w:val="both"/>
        <w:rPr>
          <w:rFonts w:hint="eastAsia" w:hAnsi="宋体" w:asciiTheme="minorHAnsi" w:eastAsiaTheme="minorEastAsia" w:cstheme="minorBidi"/>
          <w:kern w:val="2"/>
          <w:sz w:val="21"/>
          <w:szCs w:val="22"/>
          <w:lang w:val="en-US" w:eastAsia="zh-CN" w:bidi="ar-SA"/>
        </w:rPr>
      </w:pPr>
      <w:r>
        <w:rPr>
          <w:rFonts w:hint="eastAsia" w:hAnsi="宋体" w:asciiTheme="minorHAnsi" w:eastAsiaTheme="minorEastAsia" w:cstheme="minorBidi"/>
          <w:kern w:val="2"/>
          <w:sz w:val="21"/>
          <w:szCs w:val="22"/>
          <w:lang w:val="en-US" w:eastAsia="zh-CN" w:bidi="ar-SA"/>
        </w:rPr>
        <w:t>服务期限：自合同签订之日180日历天内完成</w:t>
      </w:r>
    </w:p>
    <w:p w14:paraId="616BB4B9">
      <w:pPr>
        <w:numPr>
          <w:ilvl w:val="0"/>
          <w:numId w:val="0"/>
        </w:numPr>
        <w:spacing w:line="360" w:lineRule="auto"/>
        <w:ind w:firstLine="420" w:firstLineChars="200"/>
        <w:jc w:val="both"/>
        <w:rPr>
          <w:rFonts w:hint="eastAsia" w:hAnsi="宋体" w:asciiTheme="minorHAnsi" w:eastAsiaTheme="minorEastAsia" w:cstheme="minorBidi"/>
          <w:kern w:val="2"/>
          <w:sz w:val="21"/>
          <w:szCs w:val="22"/>
          <w:lang w:val="en-US" w:eastAsia="zh-CN" w:bidi="ar-SA"/>
        </w:rPr>
      </w:pPr>
      <w:r>
        <w:rPr>
          <w:rFonts w:hint="eastAsia" w:hAnsi="宋体" w:asciiTheme="minorHAnsi" w:eastAsiaTheme="minorEastAsia" w:cstheme="minorBidi"/>
          <w:kern w:val="2"/>
          <w:sz w:val="21"/>
          <w:szCs w:val="22"/>
          <w:lang w:val="en-US" w:eastAsia="zh-CN" w:bidi="ar-SA"/>
        </w:rPr>
        <w:t>效率要求：自合同签订之日起至成果文件提交至禹州市财政局（禹州市国有资产监督管理委员会）验收通过为止。</w:t>
      </w:r>
    </w:p>
    <w:p w14:paraId="66EF31A8">
      <w:pPr>
        <w:widowControl/>
        <w:shd w:val="clear" w:color="auto" w:fill="FFFFFF"/>
        <w:spacing w:line="360" w:lineRule="auto"/>
        <w:ind w:firstLine="422" w:firstLineChars="200"/>
        <w:jc w:val="left"/>
        <w:rPr>
          <w:rFonts w:hint="eastAsia" w:ascii="宋体" w:hAnsi="宋体"/>
          <w:b/>
          <w:bCs/>
          <w:sz w:val="21"/>
          <w:szCs w:val="21"/>
        </w:rPr>
      </w:pPr>
      <w:r>
        <w:rPr>
          <w:rFonts w:hint="eastAsia" w:ascii="宋体" w:hAnsi="宋体"/>
          <w:b/>
          <w:bCs/>
          <w:sz w:val="21"/>
          <w:szCs w:val="21"/>
        </w:rPr>
        <w:t>（五）采购标的其他技术、服务等要求</w:t>
      </w:r>
    </w:p>
    <w:p w14:paraId="0A91D300">
      <w:pPr>
        <w:numPr>
          <w:ilvl w:val="0"/>
          <w:numId w:val="0"/>
        </w:numPr>
        <w:spacing w:line="360" w:lineRule="auto"/>
        <w:ind w:firstLine="420" w:firstLineChars="200"/>
        <w:jc w:val="both"/>
        <w:rPr>
          <w:rFonts w:hint="eastAsia" w:hAnsi="宋体" w:asciiTheme="minorHAnsi" w:eastAsiaTheme="minorEastAsia" w:cstheme="minorBidi"/>
          <w:kern w:val="2"/>
          <w:sz w:val="21"/>
          <w:szCs w:val="22"/>
          <w:lang w:val="en-US" w:eastAsia="zh-CN" w:bidi="ar-SA"/>
        </w:rPr>
      </w:pPr>
      <w:r>
        <w:rPr>
          <w:rFonts w:hint="eastAsia" w:hAnsi="宋体" w:asciiTheme="minorHAnsi" w:eastAsiaTheme="minorEastAsia" w:cstheme="minorBidi"/>
          <w:kern w:val="2"/>
          <w:sz w:val="21"/>
          <w:szCs w:val="22"/>
          <w:lang w:val="en-US" w:eastAsia="zh-CN" w:bidi="ar-SA"/>
        </w:rPr>
        <w:t>1、本采购内容中所列技术要求最低要求，投标人不得低于此要求，否则为无效投标。</w:t>
      </w:r>
    </w:p>
    <w:p w14:paraId="7663921B">
      <w:pPr>
        <w:numPr>
          <w:ilvl w:val="0"/>
          <w:numId w:val="0"/>
        </w:numPr>
        <w:spacing w:line="360" w:lineRule="auto"/>
        <w:ind w:firstLine="420" w:firstLineChars="200"/>
        <w:jc w:val="both"/>
        <w:rPr>
          <w:rFonts w:hint="eastAsia" w:hAnsi="宋体" w:asciiTheme="minorHAnsi" w:eastAsiaTheme="minorEastAsia" w:cstheme="minorBidi"/>
          <w:kern w:val="2"/>
          <w:sz w:val="21"/>
          <w:szCs w:val="22"/>
          <w:lang w:val="zh-CN" w:eastAsia="zh-CN" w:bidi="ar-SA"/>
        </w:rPr>
      </w:pPr>
      <w:r>
        <w:rPr>
          <w:rFonts w:hint="eastAsia" w:hAnsi="宋体" w:asciiTheme="minorHAnsi" w:eastAsiaTheme="minorEastAsia" w:cstheme="minorBidi"/>
          <w:kern w:val="2"/>
          <w:sz w:val="21"/>
          <w:szCs w:val="22"/>
          <w:lang w:val="en-US" w:eastAsia="zh-CN" w:bidi="ar-SA"/>
        </w:rPr>
        <w:t>2</w:t>
      </w:r>
      <w:r>
        <w:rPr>
          <w:rFonts w:hint="eastAsia" w:hAnsi="宋体" w:asciiTheme="minorHAnsi" w:eastAsiaTheme="minorEastAsia" w:cstheme="minorBidi"/>
          <w:kern w:val="2"/>
          <w:sz w:val="21"/>
          <w:szCs w:val="22"/>
          <w:lang w:val="zh-CN" w:eastAsia="zh-CN" w:bidi="ar-SA"/>
        </w:rPr>
        <w:t>、供应商应就该项目完整投标（报价包括但不限于完成本项目材料费、人工费、管理费、维护费、保险费、利润、税费等所有费用），否则为无效投标。</w:t>
      </w:r>
    </w:p>
    <w:p w14:paraId="6EE3321F">
      <w:pPr>
        <w:numPr>
          <w:ilvl w:val="0"/>
          <w:numId w:val="0"/>
        </w:numPr>
        <w:spacing w:line="360" w:lineRule="auto"/>
        <w:ind w:firstLine="420" w:firstLineChars="200"/>
        <w:jc w:val="both"/>
        <w:rPr>
          <w:rFonts w:hint="eastAsia" w:hAnsi="宋体" w:asciiTheme="minorHAnsi" w:eastAsiaTheme="minorEastAsia" w:cstheme="minorBidi"/>
          <w:kern w:val="2"/>
          <w:sz w:val="21"/>
          <w:szCs w:val="22"/>
          <w:lang w:val="zh-CN" w:eastAsia="zh-CN" w:bidi="ar-SA"/>
        </w:rPr>
      </w:pPr>
      <w:r>
        <w:rPr>
          <w:rFonts w:hint="eastAsia" w:hAnsi="宋体" w:asciiTheme="minorHAnsi" w:eastAsiaTheme="minorEastAsia" w:cstheme="minorBidi"/>
          <w:kern w:val="2"/>
          <w:sz w:val="21"/>
          <w:szCs w:val="22"/>
          <w:lang w:val="en-US" w:eastAsia="zh-CN" w:bidi="ar-SA"/>
        </w:rPr>
        <w:t>3</w:t>
      </w:r>
      <w:r>
        <w:rPr>
          <w:rFonts w:hint="eastAsia" w:hAnsi="宋体" w:asciiTheme="minorHAnsi" w:eastAsiaTheme="minorEastAsia" w:cstheme="minorBidi"/>
          <w:kern w:val="2"/>
          <w:sz w:val="21"/>
          <w:szCs w:val="22"/>
          <w:lang w:val="zh-CN" w:eastAsia="zh-CN" w:bidi="ar-SA"/>
        </w:rPr>
        <w:t>、中标方未达到作业计划标准及工作违规或引起纠纷、被上级部门处罚等不良后果，造成重大经济损失或服务严重失误，招标方有权终止本合同，并追究中标方的经济责任。</w:t>
      </w:r>
    </w:p>
    <w:p w14:paraId="491319BD">
      <w:pPr>
        <w:numPr>
          <w:ilvl w:val="0"/>
          <w:numId w:val="0"/>
        </w:numPr>
        <w:spacing w:line="360" w:lineRule="auto"/>
        <w:ind w:firstLine="420" w:firstLineChars="200"/>
        <w:jc w:val="both"/>
        <w:rPr>
          <w:rFonts w:hint="eastAsia" w:hAnsi="宋体" w:asciiTheme="minorHAnsi" w:eastAsiaTheme="minorEastAsia" w:cstheme="minorBidi"/>
          <w:kern w:val="2"/>
          <w:sz w:val="21"/>
          <w:szCs w:val="22"/>
          <w:lang w:val="zh-CN" w:eastAsia="zh-CN" w:bidi="ar-SA"/>
        </w:rPr>
      </w:pPr>
      <w:r>
        <w:rPr>
          <w:rFonts w:hint="eastAsia" w:hAnsi="宋体" w:asciiTheme="minorHAnsi" w:eastAsiaTheme="minorEastAsia" w:cstheme="minorBidi"/>
          <w:kern w:val="2"/>
          <w:sz w:val="21"/>
          <w:szCs w:val="22"/>
          <w:lang w:val="en-US" w:eastAsia="zh-CN" w:bidi="ar-SA"/>
        </w:rPr>
        <w:t>4</w:t>
      </w:r>
      <w:r>
        <w:rPr>
          <w:rFonts w:hint="eastAsia" w:hAnsi="宋体" w:asciiTheme="minorHAnsi" w:eastAsiaTheme="minorEastAsia" w:cstheme="minorBidi"/>
          <w:kern w:val="2"/>
          <w:sz w:val="21"/>
          <w:szCs w:val="22"/>
          <w:lang w:val="zh-CN" w:eastAsia="zh-CN" w:bidi="ar-SA"/>
        </w:rPr>
        <w:t>、本次招标某些技术标准与国家所要求的标准不统一或有不兼容的地方，均以国家强制性标准或最新出台的标准为准。</w:t>
      </w:r>
    </w:p>
    <w:p w14:paraId="7400B476">
      <w:pPr>
        <w:widowControl/>
        <w:shd w:val="clear" w:color="auto" w:fill="FFFFFF"/>
        <w:spacing w:line="360" w:lineRule="auto"/>
        <w:ind w:firstLine="422" w:firstLineChars="200"/>
        <w:jc w:val="left"/>
        <w:rPr>
          <w:rFonts w:ascii="宋体" w:hAnsi="宋体"/>
          <w:b/>
          <w:bCs/>
          <w:sz w:val="21"/>
          <w:szCs w:val="21"/>
        </w:rPr>
      </w:pPr>
      <w:r>
        <w:rPr>
          <w:rFonts w:hint="eastAsia" w:ascii="宋体" w:hAnsi="宋体"/>
          <w:b/>
          <w:bCs/>
          <w:sz w:val="21"/>
          <w:szCs w:val="21"/>
        </w:rPr>
        <w:t>（六）验收标准</w:t>
      </w:r>
    </w:p>
    <w:p w14:paraId="064213AF">
      <w:pPr>
        <w:numPr>
          <w:ilvl w:val="0"/>
          <w:numId w:val="0"/>
        </w:numPr>
        <w:spacing w:line="360" w:lineRule="auto"/>
        <w:ind w:firstLine="420" w:firstLineChars="200"/>
        <w:jc w:val="both"/>
        <w:rPr>
          <w:rFonts w:hint="eastAsia" w:hAnsi="宋体" w:asciiTheme="minorHAnsi" w:eastAsiaTheme="minorEastAsia" w:cstheme="minorBidi"/>
          <w:kern w:val="2"/>
          <w:sz w:val="21"/>
          <w:szCs w:val="22"/>
          <w:lang w:val="zh-CN" w:eastAsia="zh-CN" w:bidi="ar-SA"/>
        </w:rPr>
      </w:pPr>
      <w:r>
        <w:rPr>
          <w:rFonts w:hint="eastAsia" w:hAnsi="宋体" w:asciiTheme="minorHAnsi" w:eastAsiaTheme="minorEastAsia" w:cstheme="minorBidi"/>
          <w:kern w:val="2"/>
          <w:sz w:val="21"/>
          <w:szCs w:val="22"/>
          <w:lang w:val="zh-CN" w:eastAsia="zh-CN" w:bidi="ar-SA"/>
        </w:rPr>
        <w:t>由采购人成立验收小组,按照采购合同的约定对中标人履约情况进行验收。验收时,按照采购合同的约定对每一项技术、服务、安全标准的履约情况进行确认。验收结束后由验收小组出具验收报告,列明各项标准的验收情况及项目总体评价,由验收双方共同签署。</w:t>
      </w:r>
    </w:p>
    <w:p w14:paraId="21F9D41A">
      <w:pPr>
        <w:numPr>
          <w:ilvl w:val="0"/>
          <w:numId w:val="0"/>
        </w:numPr>
        <w:spacing w:line="360" w:lineRule="auto"/>
        <w:ind w:firstLine="420" w:firstLineChars="200"/>
        <w:jc w:val="both"/>
        <w:rPr>
          <w:rFonts w:hint="eastAsia" w:hAnsi="宋体" w:asciiTheme="minorHAnsi" w:eastAsiaTheme="minorEastAsia" w:cstheme="minorBidi"/>
          <w:kern w:val="2"/>
          <w:sz w:val="21"/>
          <w:szCs w:val="22"/>
          <w:lang w:val="zh-CN" w:eastAsia="zh-CN" w:bidi="ar-SA"/>
        </w:rPr>
      </w:pPr>
      <w:r>
        <w:rPr>
          <w:rFonts w:hint="eastAsia" w:hAnsi="宋体" w:asciiTheme="minorHAnsi" w:eastAsiaTheme="minorEastAsia" w:cstheme="minorBidi"/>
          <w:kern w:val="2"/>
          <w:sz w:val="21"/>
          <w:szCs w:val="22"/>
          <w:lang w:val="zh-CN" w:eastAsia="zh-CN" w:bidi="ar-SA"/>
        </w:rPr>
        <w:t>1、项目质量按照国家相关标准、行业标准、地方标准或者其他标准、规范验收；</w:t>
      </w:r>
    </w:p>
    <w:p w14:paraId="6C63EE84">
      <w:pPr>
        <w:numPr>
          <w:ilvl w:val="0"/>
          <w:numId w:val="0"/>
        </w:numPr>
        <w:spacing w:line="360" w:lineRule="auto"/>
        <w:ind w:firstLine="420" w:firstLineChars="200"/>
        <w:jc w:val="both"/>
        <w:rPr>
          <w:rFonts w:hint="eastAsia" w:hAnsi="宋体" w:asciiTheme="minorHAnsi" w:eastAsiaTheme="minorEastAsia" w:cstheme="minorBidi"/>
          <w:kern w:val="2"/>
          <w:sz w:val="21"/>
          <w:szCs w:val="22"/>
          <w:lang w:val="zh-CN" w:eastAsia="zh-CN" w:bidi="ar-SA"/>
        </w:rPr>
      </w:pPr>
      <w:r>
        <w:rPr>
          <w:rFonts w:hint="eastAsia" w:hAnsi="宋体" w:asciiTheme="minorHAnsi" w:eastAsiaTheme="minorEastAsia" w:cstheme="minorBidi"/>
          <w:kern w:val="2"/>
          <w:sz w:val="21"/>
          <w:szCs w:val="22"/>
          <w:lang w:val="zh-CN" w:eastAsia="zh-CN" w:bidi="ar-SA"/>
        </w:rPr>
        <w:t>2、按照招标文件要求、投标文件响应和承诺验收；</w:t>
      </w:r>
    </w:p>
    <w:p w14:paraId="504939A3">
      <w:pPr>
        <w:numPr>
          <w:ilvl w:val="0"/>
          <w:numId w:val="0"/>
        </w:numPr>
        <w:spacing w:line="360" w:lineRule="auto"/>
        <w:ind w:firstLine="420" w:firstLineChars="200"/>
        <w:jc w:val="both"/>
        <w:rPr>
          <w:rFonts w:hint="eastAsia" w:hAnsi="宋体" w:asciiTheme="minorHAnsi" w:eastAsiaTheme="minorEastAsia" w:cstheme="minorBidi"/>
          <w:kern w:val="2"/>
          <w:sz w:val="21"/>
          <w:szCs w:val="22"/>
          <w:lang w:val="zh-CN" w:eastAsia="zh-CN" w:bidi="ar-SA"/>
        </w:rPr>
      </w:pPr>
      <w:r>
        <w:rPr>
          <w:rFonts w:hint="eastAsia" w:hAnsi="宋体" w:asciiTheme="minorHAnsi" w:eastAsiaTheme="minorEastAsia" w:cstheme="minorBidi"/>
          <w:kern w:val="2"/>
          <w:sz w:val="21"/>
          <w:szCs w:val="22"/>
          <w:lang w:val="zh-CN" w:eastAsia="zh-CN" w:bidi="ar-SA"/>
        </w:rPr>
        <w:t>3.本项目验收如需要第三方验收，中标方将承担所有产生的费用。</w:t>
      </w:r>
    </w:p>
    <w:p w14:paraId="3457CA84">
      <w:pPr>
        <w:widowControl/>
        <w:spacing w:line="360" w:lineRule="auto"/>
        <w:rPr>
          <w:rFonts w:cs="微软雅黑"/>
          <w:b/>
          <w:sz w:val="21"/>
          <w:szCs w:val="21"/>
        </w:rPr>
      </w:pPr>
    </w:p>
    <w:p w14:paraId="4341184F">
      <w:pPr>
        <w:widowControl/>
        <w:spacing w:line="360" w:lineRule="auto"/>
        <w:ind w:firstLine="1676" w:firstLineChars="795"/>
        <w:rPr>
          <w:rFonts w:hint="eastAsia" w:cs="微软雅黑"/>
          <w:b/>
          <w:sz w:val="21"/>
          <w:szCs w:val="21"/>
        </w:rPr>
      </w:pPr>
    </w:p>
    <w:p w14:paraId="701ADD08">
      <w:pPr>
        <w:widowControl/>
        <w:ind w:firstLine="1676" w:firstLineChars="795"/>
        <w:rPr>
          <w:rFonts w:hint="eastAsia" w:cs="微软雅黑"/>
          <w:b/>
          <w:sz w:val="21"/>
          <w:szCs w:val="21"/>
        </w:rPr>
      </w:pPr>
    </w:p>
    <w:p w14:paraId="0DFC02CA">
      <w:pPr>
        <w:widowControl/>
        <w:ind w:firstLine="1676" w:firstLineChars="795"/>
        <w:rPr>
          <w:rFonts w:hint="eastAsia" w:cs="微软雅黑"/>
          <w:b/>
          <w:sz w:val="21"/>
          <w:szCs w:val="21"/>
        </w:rPr>
      </w:pPr>
    </w:p>
    <w:p w14:paraId="603BC308">
      <w:pPr>
        <w:widowControl/>
        <w:ind w:firstLine="1676" w:firstLineChars="795"/>
        <w:rPr>
          <w:rFonts w:hint="eastAsia" w:cs="微软雅黑"/>
          <w:b/>
          <w:sz w:val="21"/>
          <w:szCs w:val="21"/>
        </w:rPr>
      </w:pPr>
    </w:p>
    <w:p w14:paraId="3036176B">
      <w:pPr>
        <w:widowControl/>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投标人须知前附表</w:t>
      </w:r>
    </w:p>
    <w:p w14:paraId="0BEB131B">
      <w:pPr>
        <w:autoSpaceDE w:val="0"/>
        <w:autoSpaceDN w:val="0"/>
        <w:adjustRightInd w:val="0"/>
        <w:spacing w:line="360" w:lineRule="auto"/>
        <w:ind w:right="-11"/>
        <w:jc w:val="left"/>
        <w:rPr>
          <w:rFonts w:cs="宋体" w:asciiTheme="minorEastAsia" w:hAnsiTheme="minorEastAsia"/>
          <w:b/>
          <w:kern w:val="0"/>
          <w:szCs w:val="21"/>
        </w:rPr>
      </w:pPr>
      <w:r>
        <w:rPr>
          <w:rFonts w:hint="eastAsia" w:cs="微软雅黑"/>
          <w:b/>
          <w:szCs w:val="21"/>
        </w:rPr>
        <w:t>招标文件中凡标有</w:t>
      </w:r>
      <w:r>
        <w:rPr>
          <w:rFonts w:hint="eastAsia" w:cs="微软雅黑" w:asciiTheme="minorEastAsia" w:hAnsiTheme="minorEastAsia"/>
          <w:b/>
          <w:szCs w:val="21"/>
        </w:rPr>
        <w:t>★</w:t>
      </w:r>
      <w:r>
        <w:rPr>
          <w:rFonts w:hint="eastAsia" w:cs="微软雅黑"/>
          <w:b/>
          <w:szCs w:val="21"/>
        </w:rPr>
        <w:t>条款均为实质性要求条款，投标文件须完全响应，未实质响应的，按照无效投标处理。</w:t>
      </w:r>
    </w:p>
    <w:tbl>
      <w:tblPr>
        <w:tblStyle w:val="22"/>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372"/>
        <w:gridCol w:w="6709"/>
      </w:tblGrid>
      <w:tr w14:paraId="4C22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1902F884">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序号</w:t>
            </w:r>
          </w:p>
        </w:tc>
        <w:tc>
          <w:tcPr>
            <w:tcW w:w="2372" w:type="dxa"/>
            <w:vAlign w:val="center"/>
          </w:tcPr>
          <w:p w14:paraId="4A1F2F7C">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条款名称</w:t>
            </w:r>
          </w:p>
        </w:tc>
        <w:tc>
          <w:tcPr>
            <w:tcW w:w="6709" w:type="dxa"/>
            <w:vAlign w:val="center"/>
          </w:tcPr>
          <w:p w14:paraId="311F1261">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说明和要求</w:t>
            </w:r>
          </w:p>
        </w:tc>
      </w:tr>
      <w:tr w14:paraId="6EFC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2E83240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w:t>
            </w:r>
          </w:p>
        </w:tc>
        <w:tc>
          <w:tcPr>
            <w:tcW w:w="2372" w:type="dxa"/>
            <w:vAlign w:val="center"/>
          </w:tcPr>
          <w:p w14:paraId="1CBE4F58">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采购项目</w:t>
            </w:r>
          </w:p>
        </w:tc>
        <w:tc>
          <w:tcPr>
            <w:tcW w:w="6709" w:type="dxa"/>
          </w:tcPr>
          <w:p w14:paraId="3F866DFF">
            <w:pPr>
              <w:autoSpaceDE w:val="0"/>
              <w:autoSpaceDN w:val="0"/>
              <w:adjustRightInd w:val="0"/>
              <w:spacing w:line="360" w:lineRule="auto"/>
              <w:jc w:val="left"/>
              <w:rPr>
                <w:rFonts w:hint="eastAsia" w:cs="仿宋_GB2312" w:asciiTheme="minorEastAsia" w:hAnsiTheme="minorEastAsia"/>
                <w:szCs w:val="21"/>
                <w:lang w:val="en-US" w:eastAsia="zh-CN"/>
              </w:rPr>
            </w:pPr>
            <w:r>
              <w:rPr>
                <w:rFonts w:hint="eastAsia" w:cs="仿宋_GB2312" w:asciiTheme="minorEastAsia" w:hAnsiTheme="minorEastAsia"/>
                <w:szCs w:val="21"/>
              </w:rPr>
              <w:t>项目名称：</w:t>
            </w:r>
            <w:r>
              <w:rPr>
                <w:rFonts w:hint="eastAsia" w:cs="仿宋_GB2312" w:asciiTheme="minorEastAsia" w:hAnsiTheme="minorEastAsia"/>
                <w:szCs w:val="21"/>
                <w:lang w:val="en-US" w:eastAsia="zh-CN"/>
              </w:rPr>
              <w:t>禹州市财政局国企改革咨询机构服务项目(不见面开标)</w:t>
            </w:r>
          </w:p>
          <w:p w14:paraId="13F52887">
            <w:pPr>
              <w:autoSpaceDE w:val="0"/>
              <w:autoSpaceDN w:val="0"/>
              <w:adjustRightInd w:val="0"/>
              <w:spacing w:line="360" w:lineRule="auto"/>
              <w:jc w:val="left"/>
              <w:rPr>
                <w:rFonts w:hint="eastAsia" w:cs="仿宋_GB2312" w:asciiTheme="minorEastAsia" w:hAnsiTheme="minorEastAsia"/>
                <w:szCs w:val="21"/>
                <w:lang w:val="en-US" w:eastAsia="zh-CN"/>
              </w:rPr>
            </w:pPr>
            <w:r>
              <w:rPr>
                <w:rFonts w:hint="eastAsia" w:cs="仿宋_GB2312" w:asciiTheme="minorEastAsia" w:hAnsiTheme="minorEastAsia"/>
                <w:szCs w:val="21"/>
              </w:rPr>
              <w:t>采购编号：YZCG-G202</w:t>
            </w:r>
            <w:r>
              <w:rPr>
                <w:rFonts w:hint="eastAsia" w:cs="仿宋_GB2312" w:asciiTheme="minorEastAsia" w:hAnsiTheme="minorEastAsia"/>
                <w:szCs w:val="21"/>
                <w:lang w:val="en-US" w:eastAsia="zh-CN"/>
              </w:rPr>
              <w:t>4019</w:t>
            </w:r>
          </w:p>
          <w:p w14:paraId="2F1CED88">
            <w:pPr>
              <w:autoSpaceDE w:val="0"/>
              <w:autoSpaceDN w:val="0"/>
              <w:adjustRightInd w:val="0"/>
              <w:spacing w:line="360" w:lineRule="auto"/>
              <w:jc w:val="left"/>
              <w:rPr>
                <w:rFonts w:hint="eastAsia" w:cs="仿宋_GB2312" w:asciiTheme="minorEastAsia" w:hAnsiTheme="minorEastAsia"/>
                <w:szCs w:val="21"/>
                <w:lang w:val="en-US" w:eastAsia="zh-CN"/>
              </w:rPr>
            </w:pPr>
            <w:r>
              <w:rPr>
                <w:rFonts w:hint="eastAsia" w:cs="仿宋_GB2312" w:asciiTheme="minorEastAsia" w:hAnsiTheme="minorEastAsia"/>
                <w:szCs w:val="21"/>
              </w:rPr>
              <w:t>交付（服务、完工）时间：</w:t>
            </w:r>
            <w:r>
              <w:rPr>
                <w:rFonts w:hint="eastAsia" w:asciiTheme="minorEastAsia" w:hAnsiTheme="minorEastAsia" w:eastAsiaTheme="minorEastAsia" w:cstheme="minorEastAsia"/>
                <w:kern w:val="2"/>
                <w:sz w:val="21"/>
                <w:szCs w:val="21"/>
                <w:lang w:val="en-US" w:eastAsia="zh-CN" w:bidi="ar-SA"/>
              </w:rPr>
              <w:t>自合同签订之日180天内完成</w:t>
            </w:r>
          </w:p>
          <w:p w14:paraId="32F41D59">
            <w:pPr>
              <w:autoSpaceDE w:val="0"/>
              <w:autoSpaceDN w:val="0"/>
              <w:adjustRightInd w:val="0"/>
              <w:spacing w:line="360" w:lineRule="auto"/>
              <w:jc w:val="left"/>
              <w:rPr>
                <w:rFonts w:hint="default" w:cs="仿宋_GB2312" w:asciiTheme="minorEastAsia" w:hAnsiTheme="minorEastAsia"/>
                <w:szCs w:val="21"/>
                <w:lang w:val="en-US" w:eastAsia="zh-CN"/>
              </w:rPr>
            </w:pPr>
            <w:r>
              <w:rPr>
                <w:rFonts w:hint="eastAsia" w:cs="仿宋_GB2312" w:asciiTheme="minorEastAsia" w:hAnsiTheme="minorEastAsia"/>
                <w:szCs w:val="21"/>
                <w:lang w:val="en-US" w:eastAsia="zh-CN"/>
              </w:rPr>
              <w:t>交付地点：具体以合同为准</w:t>
            </w:r>
          </w:p>
        </w:tc>
      </w:tr>
      <w:tr w14:paraId="6BF8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806" w:type="dxa"/>
            <w:vAlign w:val="center"/>
          </w:tcPr>
          <w:p w14:paraId="6C2AB9C3">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w:t>
            </w:r>
          </w:p>
        </w:tc>
        <w:tc>
          <w:tcPr>
            <w:tcW w:w="2372" w:type="dxa"/>
            <w:vAlign w:val="center"/>
          </w:tcPr>
          <w:p w14:paraId="1134B1C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采购人</w:t>
            </w:r>
          </w:p>
        </w:tc>
        <w:tc>
          <w:tcPr>
            <w:tcW w:w="6709" w:type="dxa"/>
            <w:vAlign w:val="center"/>
          </w:tcPr>
          <w:p w14:paraId="692CF8D3">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w:t>
            </w:r>
            <w:r>
              <w:rPr>
                <w:rFonts w:hint="eastAsia" w:cs="仿宋_GB2312" w:asciiTheme="minorEastAsia" w:hAnsiTheme="minorEastAsia"/>
                <w:szCs w:val="21"/>
                <w:lang w:val="en-US" w:eastAsia="zh-CN"/>
              </w:rPr>
              <w:t>禹州市财政局</w:t>
            </w:r>
          </w:p>
          <w:p w14:paraId="58A6639B">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地址：禹州市行政北路2号</w:t>
            </w:r>
          </w:p>
          <w:p w14:paraId="13BF2150">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default" w:cs="仿宋_GB2312" w:asciiTheme="minorEastAsia" w:hAnsiTheme="minorEastAsia" w:eastAsiaTheme="minorEastAsia"/>
                <w:szCs w:val="21"/>
                <w:lang w:val="en-US" w:eastAsia="zh-CN"/>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cstheme="minorEastAsia"/>
                <w:color w:val="000000"/>
                <w:szCs w:val="21"/>
                <w:shd w:val="clear" w:color="auto" w:fill="FFFFFF"/>
                <w:lang w:val="en-US" w:eastAsia="zh-CN"/>
              </w:rPr>
              <w:t>杨女士</w:t>
            </w:r>
            <w:r>
              <w:rPr>
                <w:rFonts w:hint="eastAsia" w:asciiTheme="minorEastAsia" w:hAnsiTheme="minorEastAsia" w:eastAsiaTheme="minorEastAsia" w:cstheme="minorEastAsia"/>
                <w:color w:val="000000"/>
                <w:szCs w:val="21"/>
                <w:shd w:val="clear" w:color="auto" w:fill="FFFFFF"/>
              </w:rPr>
              <w:t xml:space="preserve">  </w:t>
            </w:r>
            <w:r>
              <w:rPr>
                <w:rFonts w:hint="eastAsia" w:asciiTheme="minorEastAsia" w:hAnsiTheme="minorEastAsia" w:cstheme="minorEastAsia"/>
                <w:color w:val="000000"/>
                <w:szCs w:val="21"/>
                <w:shd w:val="clear" w:color="auto" w:fill="FFFFFF"/>
                <w:lang w:val="en-US" w:eastAsia="zh-CN"/>
              </w:rPr>
              <w:t xml:space="preserve">  </w:t>
            </w:r>
            <w:r>
              <w:rPr>
                <w:rFonts w:hint="eastAsia" w:asciiTheme="minorEastAsia" w:hAnsiTheme="minorEastAsia" w:eastAsiaTheme="minorEastAsia" w:cstheme="minorEastAsia"/>
                <w:color w:val="000000"/>
                <w:szCs w:val="21"/>
                <w:shd w:val="clear" w:color="auto" w:fill="FFFFFF"/>
              </w:rPr>
              <w:t>联系电话：</w:t>
            </w:r>
            <w:r>
              <w:rPr>
                <w:rFonts w:hint="eastAsia" w:asciiTheme="minorEastAsia" w:hAnsiTheme="minorEastAsia" w:cstheme="minorEastAsia"/>
                <w:color w:val="000000"/>
                <w:szCs w:val="21"/>
                <w:shd w:val="clear" w:color="auto" w:fill="FFFFFF"/>
                <w:lang w:val="en-US" w:eastAsia="zh-CN"/>
              </w:rPr>
              <w:t>13782310001</w:t>
            </w:r>
          </w:p>
        </w:tc>
      </w:tr>
      <w:tr w14:paraId="09C6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3F3B089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w:t>
            </w:r>
          </w:p>
        </w:tc>
        <w:tc>
          <w:tcPr>
            <w:tcW w:w="2372" w:type="dxa"/>
            <w:vAlign w:val="center"/>
          </w:tcPr>
          <w:p w14:paraId="1D8A8BF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代理机构</w:t>
            </w:r>
          </w:p>
        </w:tc>
        <w:tc>
          <w:tcPr>
            <w:tcW w:w="6709" w:type="dxa"/>
            <w:vAlign w:val="center"/>
          </w:tcPr>
          <w:p w14:paraId="08CCB98B">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名称：禹州市政府采购中心</w:t>
            </w:r>
          </w:p>
          <w:p w14:paraId="2E4111F4">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地址：禹州市行政服务中心楼9楼</w:t>
            </w:r>
          </w:p>
          <w:p w14:paraId="4CAFE855">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联系人：</w:t>
            </w:r>
            <w:r>
              <w:rPr>
                <w:rFonts w:hint="eastAsia" w:cs="仿宋_GB2312" w:asciiTheme="minorEastAsia" w:hAnsiTheme="minorEastAsia"/>
                <w:szCs w:val="21"/>
                <w:lang w:val="en-US" w:eastAsia="zh-CN"/>
              </w:rPr>
              <w:t>方</w:t>
            </w:r>
            <w:r>
              <w:rPr>
                <w:rFonts w:hint="eastAsia" w:cs="仿宋_GB2312" w:asciiTheme="minorEastAsia" w:hAnsiTheme="minorEastAsia"/>
                <w:szCs w:val="21"/>
              </w:rPr>
              <w:t>女士               电话：0374-2077111</w:t>
            </w:r>
          </w:p>
        </w:tc>
      </w:tr>
      <w:tr w14:paraId="528B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14:paraId="042236D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4</w:t>
            </w:r>
          </w:p>
        </w:tc>
        <w:tc>
          <w:tcPr>
            <w:tcW w:w="2372" w:type="dxa"/>
            <w:vAlign w:val="center"/>
          </w:tcPr>
          <w:p w14:paraId="4BCB4B8E">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投标人资格</w:t>
            </w:r>
          </w:p>
        </w:tc>
        <w:tc>
          <w:tcPr>
            <w:tcW w:w="6709" w:type="dxa"/>
            <w:vAlign w:val="center"/>
          </w:tcPr>
          <w:p w14:paraId="122BFEF7">
            <w:pPr>
              <w:autoSpaceDE w:val="0"/>
              <w:autoSpaceDN w:val="0"/>
              <w:adjustRightInd w:val="0"/>
              <w:spacing w:line="360" w:lineRule="auto"/>
              <w:jc w:val="left"/>
              <w:rPr>
                <w:rFonts w:cs="仿宋_GB2312" w:asciiTheme="minorEastAsia" w:hAnsiTheme="minorEastAsia"/>
                <w:b/>
                <w:color w:val="FF0000"/>
                <w:szCs w:val="21"/>
                <w:shd w:val="clear" w:color="auto" w:fill="FFFFFF"/>
              </w:rPr>
            </w:pPr>
            <w:r>
              <w:rPr>
                <w:rFonts w:hint="eastAsia" w:cs="仿宋_GB2312" w:asciiTheme="minorEastAsia" w:hAnsiTheme="minorEastAsia"/>
                <w:b/>
                <w:color w:val="FF0000"/>
                <w:szCs w:val="21"/>
                <w:shd w:val="clear" w:color="auto" w:fill="FFFFFF"/>
              </w:rPr>
              <w:t>符合《政府采购法》第二十二条规定</w:t>
            </w:r>
          </w:p>
          <w:p w14:paraId="4BF43B97">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1．具有独立承担民事责任的能力；</w:t>
            </w:r>
          </w:p>
          <w:p w14:paraId="02864CFD">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2．具有良好的商业信誉和健全的财务会计制度；</w:t>
            </w:r>
          </w:p>
          <w:p w14:paraId="13AF92CB">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3．具有履行合同所必需的设备和专业技术能力；</w:t>
            </w:r>
          </w:p>
          <w:p w14:paraId="4DE63267">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4．具有依法缴纳税收和社会保障资金的良好记录；</w:t>
            </w:r>
          </w:p>
          <w:p w14:paraId="07D556AA">
            <w:pPr>
              <w:autoSpaceDE w:val="0"/>
              <w:autoSpaceDN w:val="0"/>
              <w:adjustRightInd w:val="0"/>
              <w:spacing w:line="360" w:lineRule="auto"/>
              <w:rPr>
                <w:rFonts w:hint="eastAsia" w:cs="宋体" w:asciiTheme="minorEastAsia" w:hAnsiTheme="minorEastAsia"/>
                <w:color w:val="FF0000"/>
                <w:szCs w:val="21"/>
              </w:rPr>
            </w:pPr>
            <w:r>
              <w:rPr>
                <w:rFonts w:hint="eastAsia" w:cs="宋体" w:asciiTheme="minorEastAsia" w:hAnsiTheme="minorEastAsia"/>
                <w:color w:val="FF0000"/>
                <w:szCs w:val="21"/>
              </w:rPr>
              <w:t>5．参加政府采购活动前三年内，在经营活动中没有重大违法记录；</w:t>
            </w:r>
          </w:p>
          <w:p w14:paraId="065D0BE1">
            <w:pPr>
              <w:autoSpaceDE w:val="0"/>
              <w:autoSpaceDN w:val="0"/>
              <w:adjustRightInd w:val="0"/>
              <w:spacing w:line="360" w:lineRule="auto"/>
              <w:rPr>
                <w:rFonts w:hint="eastAsia" w:cs="宋体" w:asciiTheme="minorEastAsia" w:hAnsiTheme="minorEastAsia"/>
                <w:color w:val="FF0000"/>
                <w:szCs w:val="21"/>
                <w:lang w:val="en-US" w:eastAsia="zh-CN"/>
              </w:rPr>
            </w:pPr>
            <w:r>
              <w:rPr>
                <w:rFonts w:hint="eastAsia" w:cs="宋体" w:asciiTheme="minorEastAsia" w:hAnsiTheme="minorEastAsia"/>
                <w:color w:val="FF0000"/>
                <w:szCs w:val="21"/>
                <w:lang w:val="en-US" w:eastAsia="zh-CN"/>
              </w:rPr>
              <w:t>6、本项目的特定资格要求：</w:t>
            </w:r>
          </w:p>
          <w:p w14:paraId="54D57100">
            <w:pPr>
              <w:autoSpaceDE w:val="0"/>
              <w:autoSpaceDN w:val="0"/>
              <w:adjustRightInd w:val="0"/>
              <w:spacing w:line="360" w:lineRule="auto"/>
              <w:rPr>
                <w:rFonts w:hint="eastAsia" w:cs="宋体" w:asciiTheme="minorEastAsia" w:hAnsiTheme="minorEastAsia"/>
                <w:color w:val="FF0000"/>
                <w:szCs w:val="21"/>
                <w:lang w:val="en-US" w:eastAsia="zh-CN"/>
              </w:rPr>
            </w:pPr>
            <w:r>
              <w:rPr>
                <w:rFonts w:hint="eastAsia" w:cs="宋体" w:asciiTheme="minorEastAsia" w:hAnsiTheme="minorEastAsia"/>
                <w:color w:val="FF0000"/>
                <w:szCs w:val="21"/>
                <w:lang w:val="en-US" w:eastAsia="zh-CN"/>
              </w:rPr>
              <w:t>1.联合体之一会计师事务所资质要求：具备有效的营业执照、会计师事务所执业证书，须在“中国证券监督管理委员会”“从事证券服务业务会计师事务所名录”中备案。</w:t>
            </w:r>
          </w:p>
          <w:p w14:paraId="00932D65">
            <w:pPr>
              <w:autoSpaceDE w:val="0"/>
              <w:autoSpaceDN w:val="0"/>
              <w:adjustRightInd w:val="0"/>
              <w:spacing w:line="360" w:lineRule="auto"/>
              <w:rPr>
                <w:rFonts w:hint="eastAsia" w:cs="宋体" w:asciiTheme="minorEastAsia" w:hAnsiTheme="minorEastAsia"/>
                <w:color w:val="FF0000"/>
                <w:szCs w:val="21"/>
              </w:rPr>
            </w:pPr>
            <w:r>
              <w:rPr>
                <w:rFonts w:hint="eastAsia" w:cs="宋体" w:asciiTheme="minorEastAsia" w:hAnsiTheme="minorEastAsia"/>
                <w:color w:val="FF0000"/>
                <w:szCs w:val="21"/>
                <w:lang w:val="en-US" w:eastAsia="zh-CN"/>
              </w:rPr>
              <w:t>2.联合体之一资产评估公司资质要求：具备有效的营业执照，资产评估财政备案公告，须在“中国证券监督管理委员会”“从事证券服务业资产评估公司名录”中备案。</w:t>
            </w:r>
          </w:p>
          <w:p w14:paraId="088BC739">
            <w:pPr>
              <w:autoSpaceDE w:val="0"/>
              <w:autoSpaceDN w:val="0"/>
              <w:adjustRightInd w:val="0"/>
              <w:spacing w:line="276" w:lineRule="auto"/>
              <w:rPr>
                <w:rFonts w:cs="仿宋_GB2312" w:asciiTheme="minorEastAsia" w:hAnsiTheme="minorEastAsia"/>
                <w:b/>
                <w:color w:val="FF0000"/>
                <w:spacing w:val="-11"/>
                <w:szCs w:val="21"/>
              </w:rPr>
            </w:pPr>
            <w:r>
              <w:rPr>
                <w:rFonts w:hint="eastAsia" w:cs="仿宋_GB2312" w:asciiTheme="minorEastAsia" w:hAnsiTheme="minorEastAsia"/>
                <w:b/>
                <w:color w:val="FF0000"/>
                <w:spacing w:val="-11"/>
                <w:szCs w:val="21"/>
              </w:rPr>
              <w:t>注：</w:t>
            </w:r>
          </w:p>
          <w:p w14:paraId="0E747470">
            <w:pPr>
              <w:autoSpaceDE w:val="0"/>
              <w:autoSpaceDN w:val="0"/>
              <w:adjustRightInd w:val="0"/>
              <w:spacing w:line="276" w:lineRule="auto"/>
              <w:rPr>
                <w:rFonts w:cs="宋体" w:asciiTheme="minorEastAsia" w:hAnsiTheme="minorEastAsia"/>
                <w:color w:val="FF0000"/>
                <w:szCs w:val="21"/>
              </w:rPr>
            </w:pPr>
            <w:r>
              <w:rPr>
                <w:rFonts w:hint="eastAsia" w:cs="宋体" w:asciiTheme="minorEastAsia" w:hAnsiTheme="minorEastAsia"/>
                <w:color w:val="FF0000"/>
                <w:szCs w:val="21"/>
              </w:rPr>
              <w:t>1、</w:t>
            </w:r>
            <w:r>
              <w:rPr>
                <w:rFonts w:hint="eastAsia" w:cs="宋体" w:asciiTheme="minorEastAsia" w:hAnsiTheme="minorEastAsia"/>
                <w:color w:val="FF0000"/>
                <w:szCs w:val="21"/>
                <w:lang w:val="en-US" w:eastAsia="zh-CN"/>
              </w:rPr>
              <w:t>投标人</w:t>
            </w:r>
            <w:r>
              <w:rPr>
                <w:rFonts w:hint="eastAsia" w:cs="宋体" w:asciiTheme="minorEastAsia" w:hAnsiTheme="minorEastAsia"/>
                <w:color w:val="FF0000"/>
                <w:szCs w:val="21"/>
              </w:rPr>
              <w:t>在投标时，提供《禹州市政府采购</w:t>
            </w:r>
            <w:r>
              <w:rPr>
                <w:rFonts w:hint="eastAsia" w:cs="宋体" w:asciiTheme="minorEastAsia" w:hAnsiTheme="minorEastAsia"/>
                <w:color w:val="FF0000"/>
                <w:szCs w:val="21"/>
                <w:lang w:eastAsia="zh-CN"/>
              </w:rPr>
              <w:t>投标人</w:t>
            </w:r>
            <w:r>
              <w:rPr>
                <w:rFonts w:hint="eastAsia" w:cs="宋体" w:asciiTheme="minorEastAsia" w:hAnsiTheme="minorEastAsia"/>
                <w:color w:val="FF0000"/>
                <w:szCs w:val="21"/>
              </w:rPr>
              <w:t>信用承诺函》（详见招标文件第八章3.5格式），无需再提交上述证明材料。</w:t>
            </w:r>
          </w:p>
          <w:p w14:paraId="13824B8D">
            <w:pPr>
              <w:autoSpaceDE w:val="0"/>
              <w:autoSpaceDN w:val="0"/>
              <w:adjustRightInd w:val="0"/>
              <w:spacing w:line="276" w:lineRule="auto"/>
              <w:rPr>
                <w:rFonts w:cs="宋体" w:asciiTheme="minorEastAsia" w:hAnsiTheme="minorEastAsia"/>
                <w:color w:val="FF0000"/>
                <w:szCs w:val="21"/>
              </w:rPr>
            </w:pPr>
            <w:r>
              <w:rPr>
                <w:rFonts w:hint="eastAsia" w:cs="宋体" w:asciiTheme="minorEastAsia" w:hAnsiTheme="minorEastAsia"/>
                <w:color w:val="FF0000"/>
                <w:szCs w:val="21"/>
              </w:rPr>
              <w:t>2、采购人有权在签订合同前要求中标</w:t>
            </w:r>
            <w:r>
              <w:rPr>
                <w:rFonts w:hint="eastAsia" w:cs="宋体" w:asciiTheme="minorEastAsia" w:hAnsiTheme="minorEastAsia"/>
                <w:color w:val="FF0000"/>
                <w:szCs w:val="21"/>
                <w:lang w:eastAsia="zh-CN"/>
              </w:rPr>
              <w:t>投标人</w:t>
            </w:r>
            <w:r>
              <w:rPr>
                <w:rFonts w:hint="eastAsia" w:cs="宋体" w:asciiTheme="minorEastAsia" w:hAnsiTheme="minorEastAsia"/>
                <w:color w:val="FF0000"/>
                <w:szCs w:val="21"/>
              </w:rPr>
              <w:t>提供相关证明材料以核实中标</w:t>
            </w:r>
            <w:r>
              <w:rPr>
                <w:rFonts w:hint="eastAsia" w:cs="宋体" w:asciiTheme="minorEastAsia" w:hAnsiTheme="minorEastAsia"/>
                <w:color w:val="FF0000"/>
                <w:szCs w:val="21"/>
                <w:lang w:eastAsia="zh-CN"/>
              </w:rPr>
              <w:t>投标人</w:t>
            </w:r>
            <w:r>
              <w:rPr>
                <w:rFonts w:hint="eastAsia" w:cs="宋体" w:asciiTheme="minorEastAsia" w:hAnsiTheme="minorEastAsia"/>
                <w:color w:val="FF0000"/>
                <w:szCs w:val="21"/>
              </w:rPr>
              <w:t>承诺事项的真实性。</w:t>
            </w:r>
          </w:p>
          <w:p w14:paraId="0D8B7921">
            <w:pPr>
              <w:adjustRightInd w:val="0"/>
              <w:spacing w:line="360" w:lineRule="auto"/>
              <w:jc w:val="left"/>
              <w:rPr>
                <w:rFonts w:cs="仿宋_GB2312" w:asciiTheme="minorEastAsia" w:hAnsiTheme="minorEastAsia"/>
                <w:color w:val="FF0000"/>
                <w:szCs w:val="21"/>
              </w:rPr>
            </w:pPr>
            <w:r>
              <w:rPr>
                <w:rFonts w:hint="eastAsia" w:cs="宋体" w:asciiTheme="minorEastAsia" w:hAnsiTheme="minorEastAsia"/>
                <w:color w:val="FF0000"/>
                <w:szCs w:val="21"/>
              </w:rPr>
              <w:t>3、</w:t>
            </w:r>
            <w:r>
              <w:rPr>
                <w:rFonts w:hint="eastAsia" w:cs="宋体" w:asciiTheme="minorEastAsia" w:hAnsiTheme="minorEastAsia"/>
                <w:color w:val="FF0000"/>
                <w:szCs w:val="21"/>
                <w:lang w:val="en-US" w:eastAsia="zh-CN"/>
              </w:rPr>
              <w:t>投标人</w:t>
            </w:r>
            <w:r>
              <w:rPr>
                <w:rFonts w:hint="eastAsia" w:cs="宋体" w:asciiTheme="minorEastAsia" w:hAnsiTheme="minorEastAsia"/>
                <w:color w:val="FF0000"/>
                <w:szCs w:val="21"/>
              </w:rPr>
              <w:t>对信用承诺内容的真实性、合法性、有效性负责。如作出虚假信用承诺，视同为“提供虚假材料谋取中标”的违法行为。</w:t>
            </w:r>
          </w:p>
        </w:tc>
      </w:tr>
      <w:tr w14:paraId="7E8F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5FCBD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5</w:t>
            </w:r>
          </w:p>
        </w:tc>
        <w:tc>
          <w:tcPr>
            <w:tcW w:w="2372" w:type="dxa"/>
            <w:vAlign w:val="center"/>
          </w:tcPr>
          <w:p w14:paraId="05B53A0A">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联合体投标</w:t>
            </w:r>
          </w:p>
        </w:tc>
        <w:tc>
          <w:tcPr>
            <w:tcW w:w="6709" w:type="dxa"/>
            <w:vAlign w:val="center"/>
          </w:tcPr>
          <w:p w14:paraId="35A189B1">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kern w:val="0"/>
                <w:szCs w:val="21"/>
              </w:rPr>
              <w:t>本项目</w:t>
            </w: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cs="宋体" w:asciiTheme="minorEastAsia" w:hAnsiTheme="minorEastAsia"/>
                <w:b/>
                <w:kern w:val="0"/>
                <w:szCs w:val="21"/>
                <w:lang w:val="zh-CN"/>
              </w:rPr>
              <w:fldChar w:fldCharType="end"/>
            </w:r>
            <w:r>
              <w:rPr>
                <w:rFonts w:hint="eastAsia" w:cs="宋体" w:asciiTheme="minorEastAsia" w:hAnsiTheme="minorEastAsia"/>
                <w:kern w:val="0"/>
                <w:szCs w:val="21"/>
              </w:rPr>
              <w:t>不接受</w:t>
            </w:r>
            <w:r>
              <w:rPr>
                <w:rFonts w:hint="eastAsia" w:cs="宋体" w:asciiTheme="minorEastAsia" w:hAnsiTheme="minorEastAsia"/>
                <w:bCs/>
                <w:szCs w:val="21"/>
                <w:lang w:val="zh-CN"/>
              </w:rPr>
              <w:t>☑接受</w:t>
            </w:r>
            <w:r>
              <w:rPr>
                <w:rFonts w:hint="eastAsia" w:cs="宋体" w:asciiTheme="minorEastAsia" w:hAnsiTheme="minorEastAsia"/>
                <w:kern w:val="0"/>
                <w:szCs w:val="21"/>
              </w:rPr>
              <w:t>联合体投标</w:t>
            </w:r>
          </w:p>
        </w:tc>
      </w:tr>
      <w:tr w14:paraId="7A4A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AD3495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6</w:t>
            </w:r>
          </w:p>
        </w:tc>
        <w:tc>
          <w:tcPr>
            <w:tcW w:w="2372" w:type="dxa"/>
            <w:vAlign w:val="center"/>
          </w:tcPr>
          <w:p w14:paraId="05AFAA2D">
            <w:pPr>
              <w:autoSpaceDE w:val="0"/>
              <w:autoSpaceDN w:val="0"/>
              <w:adjustRightInd w:val="0"/>
              <w:spacing w:line="276" w:lineRule="auto"/>
              <w:jc w:val="center"/>
              <w:rPr>
                <w:rFonts w:hint="eastAsia" w:cs="宋体" w:asciiTheme="minorEastAsia" w:hAnsiTheme="minorEastAsia"/>
                <w:bCs/>
                <w:szCs w:val="21"/>
                <w:lang w:val="zh-CN"/>
              </w:rPr>
            </w:pPr>
            <w:r>
              <w:rPr>
                <w:rFonts w:hint="eastAsia" w:cs="宋体" w:asciiTheme="minorEastAsia" w:hAnsiTheme="minorEastAsia"/>
                <w:bCs/>
                <w:szCs w:val="21"/>
                <w:lang w:val="zh-CN"/>
              </w:rPr>
              <w:t>★最高限价</w:t>
            </w:r>
          </w:p>
        </w:tc>
        <w:tc>
          <w:tcPr>
            <w:tcW w:w="6709" w:type="dxa"/>
            <w:vAlign w:val="center"/>
          </w:tcPr>
          <w:p w14:paraId="30503812">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bCs/>
                <w:szCs w:val="21"/>
                <w:lang w:val="en-US" w:eastAsia="zh-CN"/>
              </w:rPr>
              <w:t>4000000.00</w:t>
            </w:r>
            <w:r>
              <w:rPr>
                <w:rFonts w:hint="eastAsia" w:cs="宋体" w:asciiTheme="minorEastAsia" w:hAnsiTheme="minorEastAsia"/>
                <w:bCs/>
                <w:szCs w:val="21"/>
                <w:lang w:val="zh-CN"/>
              </w:rPr>
              <w:t>元，超出最高限价的投标无效。</w:t>
            </w:r>
          </w:p>
        </w:tc>
      </w:tr>
      <w:tr w14:paraId="7BAA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387B1BF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7</w:t>
            </w:r>
          </w:p>
        </w:tc>
        <w:tc>
          <w:tcPr>
            <w:tcW w:w="2372" w:type="dxa"/>
            <w:vAlign w:val="center"/>
          </w:tcPr>
          <w:p w14:paraId="352166A1">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现场考察</w:t>
            </w:r>
          </w:p>
        </w:tc>
        <w:tc>
          <w:tcPr>
            <w:tcW w:w="6709" w:type="dxa"/>
            <w:vAlign w:val="center"/>
          </w:tcPr>
          <w:p w14:paraId="5DBE1D24">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不组织</w:t>
            </w:r>
          </w:p>
          <w:p w14:paraId="1EA1BBB8">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bCs/>
                <w:szCs w:val="21"/>
                <w:lang w:val="zh-CN"/>
              </w:rPr>
              <w:t>组织，时间：      地点：</w:t>
            </w:r>
          </w:p>
        </w:tc>
      </w:tr>
      <w:tr w14:paraId="612C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CC7FBC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8</w:t>
            </w:r>
          </w:p>
        </w:tc>
        <w:tc>
          <w:tcPr>
            <w:tcW w:w="2372" w:type="dxa"/>
            <w:vAlign w:val="center"/>
          </w:tcPr>
          <w:p w14:paraId="6CACAB89">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开标前答疑会</w:t>
            </w:r>
          </w:p>
        </w:tc>
        <w:tc>
          <w:tcPr>
            <w:tcW w:w="6709" w:type="dxa"/>
            <w:vAlign w:val="center"/>
          </w:tcPr>
          <w:p w14:paraId="45A70648">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不召开</w:t>
            </w:r>
          </w:p>
          <w:p w14:paraId="198B5BAB">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□召开，时间：      地点：</w:t>
            </w:r>
          </w:p>
        </w:tc>
      </w:tr>
      <w:tr w14:paraId="083F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751F1B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9</w:t>
            </w:r>
          </w:p>
        </w:tc>
        <w:tc>
          <w:tcPr>
            <w:tcW w:w="2372" w:type="dxa"/>
            <w:vAlign w:val="center"/>
          </w:tcPr>
          <w:p w14:paraId="142C332B">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进口产品参与</w:t>
            </w:r>
          </w:p>
        </w:tc>
        <w:tc>
          <w:tcPr>
            <w:tcW w:w="6709" w:type="dxa"/>
            <w:vAlign w:val="center"/>
          </w:tcPr>
          <w:p w14:paraId="0CD87F09">
            <w:pPr>
              <w:autoSpaceDE w:val="0"/>
              <w:autoSpaceDN w:val="0"/>
              <w:adjustRightInd w:val="0"/>
              <w:spacing w:line="276" w:lineRule="auto"/>
              <w:rPr>
                <w:rFonts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asciiTheme="minorEastAsia" w:hAnsiTheme="minorEastAsia"/>
                <w:szCs w:val="21"/>
              </w:rPr>
              <w:t>允许</w:t>
            </w:r>
          </w:p>
        </w:tc>
      </w:tr>
      <w:tr w14:paraId="4D28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76C50C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10</w:t>
            </w:r>
          </w:p>
        </w:tc>
        <w:tc>
          <w:tcPr>
            <w:tcW w:w="2372" w:type="dxa"/>
            <w:vAlign w:val="center"/>
          </w:tcPr>
          <w:p w14:paraId="6C732B1A">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投标有效期</w:t>
            </w:r>
          </w:p>
        </w:tc>
        <w:tc>
          <w:tcPr>
            <w:tcW w:w="6709" w:type="dxa"/>
            <w:vAlign w:val="center"/>
          </w:tcPr>
          <w:p w14:paraId="127ECC0B">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rPr>
              <w:t>90天（自</w:t>
            </w:r>
            <w:r>
              <w:rPr>
                <w:rFonts w:hint="eastAsia" w:cs="宋体" w:asciiTheme="minorEastAsia" w:hAnsiTheme="minorEastAsia"/>
                <w:kern w:val="0"/>
                <w:szCs w:val="21"/>
              </w:rPr>
              <w:t>提交投标文件的截止之日起算</w:t>
            </w:r>
            <w:r>
              <w:rPr>
                <w:rFonts w:hint="eastAsia" w:cs="仿宋_GB2312" w:asciiTheme="minorEastAsia" w:hAnsiTheme="minorEastAsia"/>
                <w:szCs w:val="21"/>
              </w:rPr>
              <w:t>）</w:t>
            </w:r>
          </w:p>
          <w:p w14:paraId="0F082180">
            <w:pPr>
              <w:autoSpaceDE w:val="0"/>
              <w:autoSpaceDN w:val="0"/>
              <w:adjustRightInd w:val="0"/>
              <w:spacing w:line="360" w:lineRule="auto"/>
              <w:rPr>
                <w:rFonts w:cs="仿宋_GB2312" w:asciiTheme="minorEastAsia" w:hAnsiTheme="minorEastAsia"/>
                <w:szCs w:val="21"/>
              </w:rPr>
            </w:pPr>
            <w:r>
              <w:rPr>
                <w:rFonts w:cs="仿宋_GB2312" w:asciiTheme="minorEastAsia" w:hAnsiTheme="minorEastAsia"/>
                <w:szCs w:val="21"/>
                <w:lang w:val="zh-CN"/>
              </w:rPr>
              <w:t>中标</w:t>
            </w:r>
            <w:r>
              <w:rPr>
                <w:rFonts w:hint="eastAsia" w:cs="仿宋_GB2312" w:asciiTheme="minorEastAsia" w:hAnsiTheme="minorEastAsia"/>
                <w:szCs w:val="21"/>
                <w:lang w:val="zh-CN"/>
              </w:rPr>
              <w:t>人投标</w:t>
            </w:r>
            <w:r>
              <w:rPr>
                <w:rFonts w:cs="仿宋_GB2312" w:asciiTheme="minorEastAsia" w:hAnsiTheme="minorEastAsia"/>
                <w:szCs w:val="21"/>
                <w:lang w:val="zh-CN"/>
              </w:rPr>
              <w:t>有效期延</w:t>
            </w:r>
            <w:r>
              <w:rPr>
                <w:rFonts w:hint="eastAsia" w:cs="仿宋_GB2312" w:asciiTheme="minorEastAsia" w:hAnsiTheme="minorEastAsia"/>
                <w:szCs w:val="21"/>
                <w:lang w:val="zh-CN"/>
              </w:rPr>
              <w:t>至合同</w:t>
            </w:r>
            <w:r>
              <w:rPr>
                <w:rFonts w:cs="仿宋_GB2312" w:asciiTheme="minorEastAsia" w:hAnsiTheme="minorEastAsia"/>
                <w:szCs w:val="21"/>
                <w:lang w:val="zh-CN"/>
              </w:rPr>
              <w:t>验收之日</w:t>
            </w:r>
            <w:r>
              <w:rPr>
                <w:rFonts w:hint="eastAsia" w:cs="仿宋_GB2312" w:asciiTheme="minorEastAsia" w:hAnsiTheme="minorEastAsia"/>
                <w:szCs w:val="21"/>
                <w:lang w:val="zh-CN"/>
              </w:rPr>
              <w:t>，</w:t>
            </w:r>
            <w:r>
              <w:rPr>
                <w:rFonts w:hint="eastAsia" w:cs="宋体" w:asciiTheme="minorEastAsia" w:hAnsiTheme="minorEastAsia"/>
                <w:kern w:val="0"/>
                <w:szCs w:val="21"/>
              </w:rPr>
              <w:t>中标人全部合同义务履行完毕为止。</w:t>
            </w:r>
          </w:p>
        </w:tc>
      </w:tr>
      <w:tr w14:paraId="082F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B00E56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11</w:t>
            </w:r>
          </w:p>
        </w:tc>
        <w:tc>
          <w:tcPr>
            <w:tcW w:w="2372" w:type="dxa"/>
            <w:vAlign w:val="center"/>
          </w:tcPr>
          <w:p w14:paraId="53E56494">
            <w:pPr>
              <w:autoSpaceDE w:val="0"/>
              <w:autoSpaceDN w:val="0"/>
              <w:adjustRightInd w:val="0"/>
              <w:spacing w:line="360" w:lineRule="auto"/>
              <w:rPr>
                <w:rFonts w:cs="仿宋_GB2312" w:asciiTheme="minorEastAsia" w:hAnsiTheme="minorEastAsia"/>
                <w:szCs w:val="21"/>
              </w:rPr>
            </w:pPr>
            <w:r>
              <w:rPr>
                <w:rFonts w:cs="宋体" w:asciiTheme="minorEastAsia" w:hAnsiTheme="minorEastAsia"/>
                <w:bCs/>
                <w:szCs w:val="21"/>
                <w:lang w:val="zh-CN"/>
              </w:rPr>
              <w:t>中标人将本项目非主体、非关键性工作分包</w:t>
            </w:r>
          </w:p>
        </w:tc>
        <w:tc>
          <w:tcPr>
            <w:tcW w:w="6709" w:type="dxa"/>
            <w:vAlign w:val="center"/>
          </w:tcPr>
          <w:p w14:paraId="5C093D12">
            <w:pPr>
              <w:autoSpaceDE w:val="0"/>
              <w:autoSpaceDN w:val="0"/>
              <w:adjustRightInd w:val="0"/>
              <w:spacing w:line="276" w:lineRule="auto"/>
              <w:rPr>
                <w:rFonts w:cs="仿宋_GB2312"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cs="仿宋_GB2312" w:asciiTheme="minorEastAsia" w:hAnsiTheme="minorEastAsia"/>
                <w:szCs w:val="21"/>
              </w:rPr>
              <w:t>允许</w:t>
            </w:r>
          </w:p>
        </w:tc>
      </w:tr>
      <w:tr w14:paraId="7CAB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7FF8486">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12</w:t>
            </w:r>
          </w:p>
        </w:tc>
        <w:tc>
          <w:tcPr>
            <w:tcW w:w="2372" w:type="dxa"/>
            <w:vAlign w:val="center"/>
          </w:tcPr>
          <w:p w14:paraId="127360F0">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投标截止及开标时间</w:t>
            </w:r>
          </w:p>
        </w:tc>
        <w:tc>
          <w:tcPr>
            <w:tcW w:w="6709" w:type="dxa"/>
            <w:vAlign w:val="center"/>
          </w:tcPr>
          <w:p w14:paraId="3D12C764">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202</w:t>
            </w:r>
            <w:r>
              <w:rPr>
                <w:rFonts w:hint="eastAsia" w:cs="宋体" w:asciiTheme="minorEastAsia" w:hAnsiTheme="minorEastAsia"/>
                <w:bCs/>
                <w:szCs w:val="21"/>
                <w:lang w:val="en-US" w:eastAsia="zh-CN"/>
              </w:rPr>
              <w:t>4</w:t>
            </w:r>
            <w:r>
              <w:rPr>
                <w:rFonts w:hint="eastAsia" w:cs="宋体" w:asciiTheme="minorEastAsia" w:hAnsiTheme="minorEastAsia"/>
                <w:bCs/>
                <w:szCs w:val="21"/>
                <w:lang w:val="zh-CN"/>
              </w:rPr>
              <w:t>年</w:t>
            </w:r>
            <w:r>
              <w:rPr>
                <w:rFonts w:hint="eastAsia" w:cs="宋体" w:asciiTheme="minorEastAsia" w:hAnsiTheme="minorEastAsia"/>
                <w:bCs/>
                <w:szCs w:val="21"/>
                <w:lang w:val="en-US" w:eastAsia="zh-CN"/>
              </w:rPr>
              <w:t>9</w:t>
            </w:r>
            <w:r>
              <w:rPr>
                <w:rFonts w:hint="eastAsia" w:cs="宋体" w:asciiTheme="minorEastAsia" w:hAnsiTheme="minorEastAsia"/>
                <w:bCs/>
                <w:szCs w:val="21"/>
                <w:lang w:val="zh-CN"/>
              </w:rPr>
              <w:t>月</w:t>
            </w:r>
            <w:r>
              <w:rPr>
                <w:rFonts w:hint="eastAsia" w:cs="宋体" w:asciiTheme="minorEastAsia" w:hAnsiTheme="minorEastAsia"/>
                <w:bCs/>
                <w:szCs w:val="21"/>
                <w:lang w:val="en-US" w:eastAsia="zh-CN"/>
              </w:rPr>
              <w:t>29</w:t>
            </w:r>
            <w:r>
              <w:rPr>
                <w:rFonts w:hint="eastAsia" w:cs="宋体" w:asciiTheme="minorEastAsia" w:hAnsiTheme="minorEastAsia"/>
                <w:bCs/>
                <w:szCs w:val="21"/>
                <w:lang w:val="zh-CN"/>
              </w:rPr>
              <w:t>日</w:t>
            </w:r>
            <w:r>
              <w:rPr>
                <w:rFonts w:hint="eastAsia" w:cs="宋体" w:asciiTheme="minorEastAsia" w:hAnsiTheme="minorEastAsia"/>
                <w:bCs/>
                <w:szCs w:val="21"/>
                <w:lang w:val="en-US" w:eastAsia="zh-CN"/>
              </w:rPr>
              <w:t xml:space="preserve"> 8：30 </w:t>
            </w:r>
            <w:r>
              <w:rPr>
                <w:rFonts w:hint="eastAsia" w:cs="宋体" w:asciiTheme="minorEastAsia" w:hAnsiTheme="minorEastAsia"/>
                <w:bCs/>
                <w:szCs w:val="21"/>
                <w:lang w:val="zh-CN"/>
              </w:rPr>
              <w:t xml:space="preserve">（北京时间） </w:t>
            </w:r>
          </w:p>
        </w:tc>
      </w:tr>
      <w:tr w14:paraId="144C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472425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13</w:t>
            </w:r>
          </w:p>
        </w:tc>
        <w:tc>
          <w:tcPr>
            <w:tcW w:w="2372" w:type="dxa"/>
            <w:vAlign w:val="center"/>
          </w:tcPr>
          <w:p w14:paraId="1F653E1A">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开标地点</w:t>
            </w:r>
          </w:p>
        </w:tc>
        <w:tc>
          <w:tcPr>
            <w:tcW w:w="6709" w:type="dxa"/>
            <w:vAlign w:val="center"/>
          </w:tcPr>
          <w:p w14:paraId="2F9100D1">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rPr>
              <w:t>开标地点：禹州市公共资源交易中心开标二室（</w:t>
            </w:r>
            <w:r>
              <w:rPr>
                <w:rFonts w:hint="eastAsia" w:cs="Arial" w:asciiTheme="minorEastAsia" w:hAnsiTheme="minorEastAsia"/>
                <w:b/>
                <w:szCs w:val="21"/>
              </w:rPr>
              <w:t>本项目采用远程不见面开标，投标人无须到交易中心现场</w:t>
            </w:r>
            <w:r>
              <w:rPr>
                <w:rFonts w:hint="eastAsia" w:cs="Arial" w:asciiTheme="minorEastAsia" w:hAnsiTheme="minorEastAsia"/>
                <w:szCs w:val="21"/>
              </w:rPr>
              <w:t>）</w:t>
            </w:r>
            <w:r>
              <w:rPr>
                <w:rFonts w:hint="eastAsia" w:cs="仿宋_GB2312" w:asciiTheme="minorEastAsia" w:hAnsiTheme="minorEastAsia"/>
                <w:szCs w:val="21"/>
              </w:rPr>
              <w:t>。</w:t>
            </w:r>
          </w:p>
        </w:tc>
      </w:tr>
      <w:tr w14:paraId="1C87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95BDBB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14</w:t>
            </w:r>
          </w:p>
        </w:tc>
        <w:tc>
          <w:tcPr>
            <w:tcW w:w="2372" w:type="dxa"/>
            <w:vAlign w:val="center"/>
          </w:tcPr>
          <w:p w14:paraId="6927DAE4">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kern w:val="0"/>
                <w:szCs w:val="21"/>
              </w:rPr>
              <w:t>投标保证金</w:t>
            </w:r>
          </w:p>
        </w:tc>
        <w:tc>
          <w:tcPr>
            <w:tcW w:w="6709" w:type="dxa"/>
            <w:vAlign w:val="center"/>
          </w:tcPr>
          <w:p w14:paraId="794CB4AB">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本项目不收取。</w:t>
            </w:r>
          </w:p>
          <w:p w14:paraId="41516204">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投标人应提供投标承诺函。</w:t>
            </w:r>
          </w:p>
        </w:tc>
      </w:tr>
      <w:tr w14:paraId="7390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428D403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15</w:t>
            </w:r>
          </w:p>
        </w:tc>
        <w:tc>
          <w:tcPr>
            <w:tcW w:w="2372" w:type="dxa"/>
            <w:vAlign w:val="center"/>
          </w:tcPr>
          <w:p w14:paraId="0C381FAA">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公告发布</w:t>
            </w:r>
          </w:p>
        </w:tc>
        <w:tc>
          <w:tcPr>
            <w:tcW w:w="6709" w:type="dxa"/>
            <w:tcBorders>
              <w:top w:val="single" w:color="auto" w:sz="4" w:space="0"/>
            </w:tcBorders>
            <w:vAlign w:val="center"/>
          </w:tcPr>
          <w:p w14:paraId="4487B6F1">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szCs w:val="21"/>
              </w:rPr>
              <w:t>招标公告、中标公告、变更（更正）公告、现场勘察答复等相关信息同时在以下网站发布：《中国政府采购网》、《河南省政府采购网》、《许昌市政府采购网》、《全国公共资源交易平台（河南省·许昌市）》</w:t>
            </w:r>
          </w:p>
        </w:tc>
      </w:tr>
      <w:tr w14:paraId="75F0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D41868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16</w:t>
            </w:r>
          </w:p>
        </w:tc>
        <w:tc>
          <w:tcPr>
            <w:tcW w:w="2372" w:type="dxa"/>
            <w:vAlign w:val="center"/>
          </w:tcPr>
          <w:p w14:paraId="67FCACDE">
            <w:pPr>
              <w:autoSpaceDE w:val="0"/>
              <w:autoSpaceDN w:val="0"/>
              <w:adjustRightInd w:val="0"/>
              <w:spacing w:line="360" w:lineRule="auto"/>
              <w:jc w:val="center"/>
              <w:rPr>
                <w:rFonts w:cs="仿宋_GB2312" w:asciiTheme="minorEastAsia" w:hAnsiTheme="minorEastAsia"/>
                <w:szCs w:val="21"/>
              </w:rPr>
            </w:pPr>
            <w:r>
              <w:rPr>
                <w:rFonts w:hint="eastAsia" w:cs="仿宋_GB2312" w:asciiTheme="minorEastAsia" w:hAnsiTheme="minorEastAsia"/>
                <w:szCs w:val="21"/>
              </w:rPr>
              <w:t>采购人澄清或修改</w:t>
            </w:r>
          </w:p>
          <w:p w14:paraId="50F13D4F">
            <w:pPr>
              <w:autoSpaceDE w:val="0"/>
              <w:autoSpaceDN w:val="0"/>
              <w:adjustRightInd w:val="0"/>
              <w:spacing w:line="360" w:lineRule="auto"/>
              <w:jc w:val="center"/>
              <w:rPr>
                <w:rFonts w:cs="黑体" w:asciiTheme="minorEastAsia" w:hAnsiTheme="minorEastAsia"/>
                <w:szCs w:val="21"/>
              </w:rPr>
            </w:pPr>
            <w:r>
              <w:rPr>
                <w:rFonts w:hint="eastAsia" w:cs="仿宋_GB2312" w:asciiTheme="minorEastAsia" w:hAnsiTheme="minorEastAsia"/>
                <w:szCs w:val="21"/>
              </w:rPr>
              <w:t>招标文件时间</w:t>
            </w:r>
          </w:p>
        </w:tc>
        <w:tc>
          <w:tcPr>
            <w:tcW w:w="6709" w:type="dxa"/>
            <w:vAlign w:val="center"/>
          </w:tcPr>
          <w:p w14:paraId="439080D4">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投标截止时间15日前（</w:t>
            </w:r>
            <w:r>
              <w:rPr>
                <w:rFonts w:hint="eastAsia" w:cs="仿宋_GB2312" w:asciiTheme="minorEastAsia" w:hAnsiTheme="minorEastAsia"/>
                <w:szCs w:val="21"/>
                <w:lang w:val="zh-CN"/>
              </w:rPr>
              <w:t>澄清内容可能影响投标文件编制的）</w:t>
            </w:r>
          </w:p>
        </w:tc>
      </w:tr>
      <w:tr w14:paraId="31FE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0C0D0A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17</w:t>
            </w:r>
          </w:p>
        </w:tc>
        <w:tc>
          <w:tcPr>
            <w:tcW w:w="2372" w:type="dxa"/>
            <w:vAlign w:val="center"/>
          </w:tcPr>
          <w:p w14:paraId="1D00FC7F">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投标人对采购文件</w:t>
            </w:r>
          </w:p>
          <w:p w14:paraId="3CDF201B">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质疑截止时间</w:t>
            </w:r>
          </w:p>
        </w:tc>
        <w:tc>
          <w:tcPr>
            <w:tcW w:w="6709" w:type="dxa"/>
            <w:vAlign w:val="center"/>
          </w:tcPr>
          <w:p w14:paraId="32F3B55B">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招标公告期满之日起七个工作日（</w:t>
            </w:r>
            <w:r>
              <w:rPr>
                <w:rFonts w:hint="eastAsia" w:cs="宋体" w:asciiTheme="minorEastAsia" w:hAnsiTheme="minorEastAsia"/>
                <w:bCs/>
                <w:szCs w:val="21"/>
                <w:lang w:val="en-US" w:eastAsia="zh-CN"/>
              </w:rPr>
              <w:t>2024年</w:t>
            </w:r>
            <w:r>
              <w:rPr>
                <w:rFonts w:hint="eastAsia" w:cs="宋体" w:asciiTheme="minorEastAsia" w:hAnsiTheme="minorEastAsia"/>
                <w:bCs/>
                <w:color w:val="FF0000"/>
                <w:szCs w:val="21"/>
                <w:lang w:val="en-US" w:eastAsia="zh-CN"/>
              </w:rPr>
              <w:t>9</w:t>
            </w:r>
            <w:r>
              <w:rPr>
                <w:rFonts w:hint="eastAsia" w:cs="宋体" w:asciiTheme="minorEastAsia" w:hAnsiTheme="minorEastAsia"/>
                <w:bCs/>
                <w:szCs w:val="21"/>
                <w:lang w:val="en-US" w:eastAsia="zh-CN"/>
              </w:rPr>
              <w:t>月</w:t>
            </w:r>
            <w:r>
              <w:rPr>
                <w:rFonts w:hint="eastAsia" w:cs="宋体" w:asciiTheme="minorEastAsia" w:hAnsiTheme="minorEastAsia"/>
                <w:bCs/>
                <w:color w:val="FF0000"/>
                <w:szCs w:val="21"/>
                <w:lang w:val="en-US" w:eastAsia="zh-CN"/>
              </w:rPr>
              <w:t>24</w:t>
            </w:r>
            <w:r>
              <w:rPr>
                <w:rFonts w:hint="eastAsia" w:cs="宋体" w:asciiTheme="minorEastAsia" w:hAnsiTheme="minorEastAsia"/>
                <w:bCs/>
                <w:szCs w:val="21"/>
                <w:lang w:val="en-US" w:eastAsia="zh-CN"/>
              </w:rPr>
              <w:t>日18：00时</w:t>
            </w:r>
            <w:r>
              <w:rPr>
                <w:rFonts w:hint="eastAsia" w:cs="宋体" w:asciiTheme="minorEastAsia" w:hAnsiTheme="minorEastAsia"/>
                <w:bCs/>
                <w:szCs w:val="21"/>
                <w:lang w:val="zh-CN"/>
              </w:rPr>
              <w:t>）</w:t>
            </w:r>
          </w:p>
        </w:tc>
      </w:tr>
      <w:tr w14:paraId="631B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917792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18</w:t>
            </w:r>
          </w:p>
        </w:tc>
        <w:tc>
          <w:tcPr>
            <w:tcW w:w="2372" w:type="dxa"/>
            <w:vAlign w:val="center"/>
          </w:tcPr>
          <w:p w14:paraId="2B46F1BB">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投标文件份数</w:t>
            </w:r>
          </w:p>
        </w:tc>
        <w:tc>
          <w:tcPr>
            <w:tcW w:w="6709" w:type="dxa"/>
            <w:vAlign w:val="center"/>
          </w:tcPr>
          <w:p w14:paraId="061769B4">
            <w:pPr>
              <w:autoSpaceDE w:val="0"/>
              <w:autoSpaceDN w:val="0"/>
              <w:adjustRightInd w:val="0"/>
              <w:spacing w:line="360" w:lineRule="auto"/>
              <w:rPr>
                <w:rFonts w:cs="宋体" w:asciiTheme="minorEastAsia" w:hAnsiTheme="minorEastAsia"/>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电子投标文件：成功上传至《全国公共资源交易平台（河南省·许昌市）》公共资源交易系统加密电子投标文件1份</w:t>
            </w:r>
            <w:r>
              <w:rPr>
                <w:rFonts w:hint="eastAsia" w:hAnsi="宋体" w:cs="宋体"/>
                <w:szCs w:val="21"/>
                <w:lang w:val="zh-CN"/>
              </w:rPr>
              <w:t>（文件格式为： XXX公司XXX项目编号.file）。</w:t>
            </w:r>
          </w:p>
          <w:p w14:paraId="3E1D2864">
            <w:pPr>
              <w:autoSpaceDE w:val="0"/>
              <w:autoSpaceDN w:val="0"/>
              <w:adjustRightInd w:val="0"/>
              <w:spacing w:line="360" w:lineRule="auto"/>
              <w:rPr>
                <w:rFonts w:ascii="新宋体" w:hAnsi="新宋体" w:eastAsia="新宋体"/>
                <w:szCs w:val="21"/>
              </w:rPr>
            </w:pPr>
            <w:r>
              <w:rPr>
                <w:rFonts w:hint="eastAsia" w:cs="宋体" w:asciiTheme="minorEastAsia" w:hAnsiTheme="minorEastAsia"/>
                <w:b/>
                <w:bCs/>
                <w:szCs w:val="21"/>
                <w:lang w:val="zh-CN"/>
              </w:rPr>
              <w:t>□</w:t>
            </w:r>
            <w:r>
              <w:rPr>
                <w:rFonts w:hint="eastAsia" w:ascii="新宋体" w:hAnsi="新宋体" w:eastAsia="新宋体"/>
                <w:szCs w:val="21"/>
              </w:rPr>
              <w:t>纸质投标文件：</w:t>
            </w:r>
            <w:r>
              <w:rPr>
                <w:rFonts w:hint="eastAsia" w:cs="仿宋_GB2312" w:asciiTheme="minorEastAsia" w:hAnsiTheme="minorEastAsia"/>
                <w:szCs w:val="21"/>
              </w:rPr>
              <w:t>正本</w:t>
            </w:r>
            <w:r>
              <w:rPr>
                <w:rFonts w:hint="eastAsia" w:cs="仿宋_GB2312" w:asciiTheme="minorEastAsia" w:hAnsiTheme="minorEastAsia"/>
                <w:b/>
                <w:szCs w:val="21"/>
              </w:rPr>
              <w:t>一</w:t>
            </w:r>
            <w:r>
              <w:rPr>
                <w:rFonts w:hint="eastAsia" w:cs="仿宋_GB2312" w:asciiTheme="minorEastAsia" w:hAnsiTheme="minorEastAsia"/>
                <w:szCs w:val="21"/>
              </w:rPr>
              <w:t>份，副本</w:t>
            </w:r>
            <w:r>
              <w:rPr>
                <w:rFonts w:hint="eastAsia" w:cs="仿宋_GB2312" w:asciiTheme="minorEastAsia" w:hAnsiTheme="minorEastAsia"/>
                <w:szCs w:val="21"/>
                <w:u w:val="single"/>
              </w:rPr>
              <w:t xml:space="preserve"> 一 </w:t>
            </w:r>
            <w:r>
              <w:rPr>
                <w:rFonts w:hint="eastAsia" w:cs="仿宋_GB2312" w:asciiTheme="minorEastAsia" w:hAnsiTheme="minorEastAsia"/>
                <w:szCs w:val="21"/>
              </w:rPr>
              <w:t>份。使用</w:t>
            </w:r>
            <w:r>
              <w:rPr>
                <w:rFonts w:hint="eastAsia" w:ascii="新宋体" w:hAnsi="新宋体" w:eastAsia="新宋体"/>
                <w:szCs w:val="21"/>
              </w:rPr>
              <w:t>格式为“投标文件（供打印）.PDF”的文件。</w:t>
            </w:r>
          </w:p>
          <w:p w14:paraId="040C6B8D">
            <w:pPr>
              <w:autoSpaceDE w:val="0"/>
              <w:autoSpaceDN w:val="0"/>
              <w:adjustRightInd w:val="0"/>
              <w:spacing w:line="360" w:lineRule="auto"/>
              <w:rPr>
                <w:rFonts w:cs="宋体" w:asciiTheme="minorEastAsia" w:hAnsiTheme="minorEastAsia"/>
                <w:bCs/>
                <w:szCs w:val="21"/>
                <w:highlight w:val="lightGray"/>
                <w:lang w:val="zh-CN"/>
              </w:rPr>
            </w:pPr>
            <w:r>
              <w:rPr>
                <w:rFonts w:hint="eastAsia" w:ascii="新宋体" w:hAnsi="新宋体" w:eastAsia="新宋体"/>
                <w:szCs w:val="21"/>
              </w:rPr>
              <w:t>电子投标文件和纸质投标文件的内容、格式、水印码、签章应一致。</w:t>
            </w:r>
          </w:p>
        </w:tc>
      </w:tr>
      <w:tr w14:paraId="47E7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676C9D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19</w:t>
            </w:r>
          </w:p>
        </w:tc>
        <w:tc>
          <w:tcPr>
            <w:tcW w:w="2372" w:type="dxa"/>
            <w:vAlign w:val="center"/>
          </w:tcPr>
          <w:p w14:paraId="70A8242B">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投标文件的</w:t>
            </w:r>
          </w:p>
          <w:p w14:paraId="3794FF2D">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签署盖章</w:t>
            </w:r>
          </w:p>
        </w:tc>
        <w:tc>
          <w:tcPr>
            <w:tcW w:w="6709" w:type="dxa"/>
            <w:vAlign w:val="center"/>
          </w:tcPr>
          <w:p w14:paraId="50BDECDA">
            <w:pPr>
              <w:autoSpaceDE w:val="0"/>
              <w:autoSpaceDN w:val="0"/>
              <w:adjustRightInd w:val="0"/>
              <w:spacing w:line="420" w:lineRule="exact"/>
              <w:rPr>
                <w:rFonts w:ascii="新宋体" w:hAnsi="新宋体" w:eastAsia="新宋体"/>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电子投标文件：按招标文件要求加盖投标人电子印章和法人电子印章。</w:t>
            </w:r>
          </w:p>
          <w:p w14:paraId="2C117AD5">
            <w:pPr>
              <w:autoSpaceDE w:val="0"/>
              <w:autoSpaceDN w:val="0"/>
              <w:adjustRightInd w:val="0"/>
              <w:spacing w:line="420" w:lineRule="exact"/>
              <w:rPr>
                <w:rFonts w:cs="仿宋_GB2312" w:asciiTheme="minorEastAsia" w:hAnsiTheme="minorEastAsia"/>
                <w:szCs w:val="21"/>
                <w:highlight w:val="lightGray"/>
              </w:rPr>
            </w:pPr>
            <w:r>
              <w:rPr>
                <w:rFonts w:hint="eastAsia" w:cs="宋体" w:asciiTheme="minorEastAsia" w:hAnsiTheme="minorEastAsia"/>
                <w:b/>
                <w:bCs/>
                <w:szCs w:val="21"/>
                <w:lang w:val="zh-CN"/>
              </w:rPr>
              <w:t>□</w:t>
            </w:r>
            <w:r>
              <w:rPr>
                <w:rFonts w:hint="eastAsia" w:ascii="新宋体" w:hAnsi="新宋体" w:eastAsia="新宋体"/>
                <w:szCs w:val="21"/>
              </w:rPr>
              <w:t>纸质投标文件：投标文件封面加盖投标人公章（投标文件是指投标人电子投标文件制作完成后生成的后缀名为</w:t>
            </w:r>
            <w:r>
              <w:rPr>
                <w:rFonts w:hint="eastAsia" w:hAnsi="宋体"/>
                <w:szCs w:val="21"/>
              </w:rPr>
              <w:t>“.PDF”的文件</w:t>
            </w:r>
            <w:r>
              <w:rPr>
                <w:rFonts w:hint="eastAsia" w:ascii="新宋体" w:hAnsi="新宋体" w:eastAsia="新宋体"/>
                <w:szCs w:val="21"/>
              </w:rPr>
              <w:t>打印的纸质投标文件）。</w:t>
            </w:r>
          </w:p>
        </w:tc>
      </w:tr>
      <w:tr w14:paraId="0C4C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D2D21BF">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20</w:t>
            </w:r>
          </w:p>
        </w:tc>
        <w:tc>
          <w:tcPr>
            <w:tcW w:w="2372" w:type="dxa"/>
            <w:vAlign w:val="center"/>
          </w:tcPr>
          <w:p w14:paraId="5A1AA5A8">
            <w:pPr>
              <w:autoSpaceDE w:val="0"/>
              <w:autoSpaceDN w:val="0"/>
              <w:adjustRightInd w:val="0"/>
              <w:spacing w:line="360" w:lineRule="auto"/>
              <w:jc w:val="center"/>
              <w:rPr>
                <w:rFonts w:cs="仿宋_GB2312" w:asciiTheme="minorEastAsia" w:hAnsiTheme="minorEastAsia"/>
                <w:szCs w:val="21"/>
              </w:rPr>
            </w:pPr>
            <w:r>
              <w:rPr>
                <w:rFonts w:hint="eastAsia" w:cs="黑体" w:asciiTheme="minorEastAsia" w:hAnsiTheme="minorEastAsia"/>
                <w:szCs w:val="21"/>
              </w:rPr>
              <w:t>评标委员会组建</w:t>
            </w:r>
          </w:p>
        </w:tc>
        <w:tc>
          <w:tcPr>
            <w:tcW w:w="6709" w:type="dxa"/>
            <w:vAlign w:val="center"/>
          </w:tcPr>
          <w:p w14:paraId="7A705FF7">
            <w:pPr>
              <w:autoSpaceDE w:val="0"/>
              <w:autoSpaceDN w:val="0"/>
              <w:adjustRightInd w:val="0"/>
              <w:spacing w:line="360" w:lineRule="auto"/>
              <w:rPr>
                <w:rFonts w:cs="仿宋_GB2312" w:asciiTheme="minorEastAsia" w:hAnsiTheme="minorEastAsia"/>
                <w:szCs w:val="21"/>
                <w:lang w:val="zh-CN"/>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cs="仿宋_GB2312" w:asciiTheme="minorEastAsia" w:hAnsiTheme="minorEastAsia"/>
                <w:szCs w:val="21"/>
                <w:lang w:val="zh-CN"/>
              </w:rPr>
              <w:t>由采购人代表和评审专家组成，其中评审专家的人数不少于评标委员会成员总数的三分之二。评审专家从政府采购评审专家库中随机抽取。</w:t>
            </w:r>
          </w:p>
          <w:p w14:paraId="625FA181">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□由评审专家组成。评审专家从政府采购评审专家库中随机抽取。</w:t>
            </w:r>
          </w:p>
        </w:tc>
      </w:tr>
      <w:tr w14:paraId="777D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C37483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21</w:t>
            </w:r>
          </w:p>
        </w:tc>
        <w:tc>
          <w:tcPr>
            <w:tcW w:w="2372" w:type="dxa"/>
            <w:vAlign w:val="center"/>
          </w:tcPr>
          <w:p w14:paraId="343420ED">
            <w:pPr>
              <w:autoSpaceDE w:val="0"/>
              <w:autoSpaceDN w:val="0"/>
              <w:adjustRightInd w:val="0"/>
              <w:spacing w:line="360" w:lineRule="auto"/>
              <w:jc w:val="center"/>
              <w:rPr>
                <w:rFonts w:cs="宋体" w:asciiTheme="minorEastAsia" w:hAnsiTheme="minorEastAsia"/>
                <w:bCs/>
                <w:szCs w:val="21"/>
                <w:lang w:val="zh-CN"/>
              </w:rPr>
            </w:pPr>
            <w:r>
              <w:rPr>
                <w:rFonts w:hint="eastAsia" w:cs="仿宋_GB2312" w:asciiTheme="minorEastAsia" w:hAnsiTheme="minorEastAsia"/>
                <w:szCs w:val="21"/>
              </w:rPr>
              <w:t>评标方法</w:t>
            </w:r>
          </w:p>
        </w:tc>
        <w:tc>
          <w:tcPr>
            <w:tcW w:w="6709" w:type="dxa"/>
            <w:vAlign w:val="center"/>
          </w:tcPr>
          <w:p w14:paraId="030416AE">
            <w:pPr>
              <w:autoSpaceDE w:val="0"/>
              <w:autoSpaceDN w:val="0"/>
              <w:adjustRightInd w:val="0"/>
              <w:spacing w:line="360" w:lineRule="auto"/>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综合评分法</w:t>
            </w:r>
            <w:r>
              <w:rPr>
                <w:rFonts w:hint="eastAsia" w:cs="宋体" w:asciiTheme="minorEastAsia" w:hAnsiTheme="minorEastAsia"/>
                <w:b/>
                <w:bCs/>
                <w:szCs w:val="21"/>
                <w:lang w:val="zh-CN"/>
              </w:rPr>
              <w:t>□</w:t>
            </w:r>
            <w:r>
              <w:rPr>
                <w:rFonts w:hint="eastAsia" w:cs="仿宋_GB2312" w:asciiTheme="minorEastAsia" w:hAnsiTheme="minorEastAsia"/>
                <w:szCs w:val="21"/>
                <w:lang w:val="zh-CN"/>
              </w:rPr>
              <w:t>最低评标价法</w:t>
            </w:r>
          </w:p>
        </w:tc>
      </w:tr>
      <w:tr w14:paraId="46D8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2A30A6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22</w:t>
            </w:r>
          </w:p>
        </w:tc>
        <w:tc>
          <w:tcPr>
            <w:tcW w:w="2372" w:type="dxa"/>
            <w:vAlign w:val="center"/>
          </w:tcPr>
          <w:p w14:paraId="02C2A1BA">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中小企业有关政策</w:t>
            </w:r>
          </w:p>
        </w:tc>
        <w:tc>
          <w:tcPr>
            <w:tcW w:w="6709" w:type="dxa"/>
            <w:vAlign w:val="center"/>
          </w:tcPr>
          <w:p w14:paraId="5EB54021">
            <w:pPr>
              <w:numPr>
                <w:ilvl w:val="0"/>
                <w:numId w:val="14"/>
              </w:numPr>
              <w:autoSpaceDE w:val="0"/>
              <w:autoSpaceDN w:val="0"/>
              <w:adjustRightInd w:val="0"/>
              <w:spacing w:line="360" w:lineRule="auto"/>
              <w:contextualSpacing/>
              <w:rPr>
                <w:rFonts w:ascii="ˎ̥" w:hAnsi="ˎ̥"/>
              </w:rPr>
            </w:pPr>
            <w:r>
              <w:rPr>
                <w:rFonts w:hint="eastAsia" w:ascii="ˎ̥" w:hAnsi="ˎ̥"/>
              </w:rPr>
              <w:t>根据工信部等部委发布的《关于印发中小企业划型标准规定的通知》（工信部联企业〔2011〕300号），按照本次采购标的所属行业的划型标准，</w:t>
            </w:r>
            <w:r>
              <w:rPr>
                <w:rFonts w:hint="eastAsia" w:ascii="ˎ̥" w:hAnsi="ˎ̥"/>
                <w:lang w:val="en-US" w:eastAsia="zh-CN"/>
              </w:rPr>
              <w:t>本</w:t>
            </w:r>
            <w:r>
              <w:rPr>
                <w:rFonts w:hint="eastAsia" w:ascii="ˎ̥" w:hAnsi="ˎ̥"/>
              </w:rPr>
              <w:t>符合条件的中小企业应按照谈判文件格式要求提供《中小企业声明函》，</w:t>
            </w:r>
            <w:r>
              <w:rPr>
                <w:rFonts w:ascii="ˎ̥" w:hAnsi="ˎ̥"/>
              </w:rPr>
              <w:t>否则不得享受相关中小企业扶持政策。</w:t>
            </w:r>
          </w:p>
          <w:p w14:paraId="4123F56F">
            <w:pPr>
              <w:autoSpaceDE w:val="0"/>
              <w:autoSpaceDN w:val="0"/>
              <w:adjustRightInd w:val="0"/>
              <w:spacing w:line="360" w:lineRule="auto"/>
              <w:contextualSpacing/>
              <w:rPr>
                <w:rFonts w:ascii="ˎ̥" w:hAnsi="ˎ̥"/>
              </w:rPr>
            </w:pPr>
            <w:r>
              <w:rPr>
                <w:rFonts w:hint="eastAsia" w:ascii="ˎ̥" w:hAnsi="ˎ̥"/>
                <w:lang w:val="en-US" w:eastAsia="zh-CN"/>
              </w:rPr>
              <w:t>2</w:t>
            </w:r>
            <w:r>
              <w:rPr>
                <w:rFonts w:hint="eastAsia" w:ascii="ˎ̥" w:hAnsi="ˎ̥"/>
              </w:rPr>
              <w:t>、根据财政部、工业和信息化部发布的《政府采购促进中小企业发展管理办法》（财库〔2020〕46号）</w:t>
            </w:r>
            <w:r>
              <w:rPr>
                <w:rFonts w:hint="eastAsia" w:ascii="ˎ̥" w:hAnsi="ˎ̥"/>
                <w:color w:val="auto"/>
              </w:rPr>
              <w:t>、《关于进一步加大政府采购支持中小企业力度的通知》（财库〔2022〕19号）规定，对小型和微型企业投标价格给予20%（10%—20%）</w:t>
            </w:r>
            <w:r>
              <w:rPr>
                <w:rFonts w:hint="eastAsia" w:ascii="ˎ̥" w:hAnsi="ˎ̥"/>
              </w:rPr>
              <w:t>的扣除，用扣除后的价格参与评审。</w:t>
            </w:r>
          </w:p>
          <w:p w14:paraId="59FAF504">
            <w:pPr>
              <w:spacing w:line="360" w:lineRule="auto"/>
              <w:contextualSpacing/>
              <w:rPr>
                <w:rFonts w:ascii="ˎ̥" w:hAnsi="ˎ̥"/>
              </w:rPr>
            </w:pPr>
            <w:r>
              <w:rPr>
                <w:rFonts w:hint="eastAsia" w:ascii="ˎ̥" w:hAnsi="ˎ̥"/>
                <w:lang w:val="en-US" w:eastAsia="zh-CN"/>
              </w:rPr>
              <w:t>3</w:t>
            </w:r>
            <w:r>
              <w:rPr>
                <w:rFonts w:hint="eastAsia" w:ascii="ˎ̥" w:hAnsi="ˎ̥"/>
              </w:rPr>
              <w:t>、</w:t>
            </w:r>
            <w:r>
              <w:rPr>
                <w:rFonts w:ascii="ˎ̥" w:hAnsi="ˎ̥"/>
              </w:rPr>
              <w:t>以联合体形式参加政府采购活动，联合体各方均为中小企业的，联合体视同中小企业。其中，联合体各方均为小微企业的，联合体视同小微企业。</w:t>
            </w:r>
          </w:p>
          <w:p w14:paraId="161C210A">
            <w:pPr>
              <w:autoSpaceDE w:val="0"/>
              <w:autoSpaceDN w:val="0"/>
              <w:adjustRightInd w:val="0"/>
              <w:spacing w:line="360" w:lineRule="auto"/>
              <w:contextualSpacing/>
              <w:rPr>
                <w:rFonts w:ascii="ˎ̥" w:hAnsi="ˎ̥"/>
              </w:rPr>
            </w:pPr>
            <w:r>
              <w:rPr>
                <w:rFonts w:hint="eastAsia" w:ascii="ˎ̥" w:hAnsi="ˎ̥"/>
                <w:lang w:val="en-US" w:eastAsia="zh-CN"/>
              </w:rPr>
              <w:t>4</w:t>
            </w:r>
            <w:r>
              <w:rPr>
                <w:rFonts w:hint="eastAsia" w:ascii="ˎ̥" w:hAnsi="ˎ̥"/>
              </w:rPr>
              <w:t>、</w:t>
            </w:r>
            <w:r>
              <w:rPr>
                <w:rFonts w:ascii="ˎ̥" w:hAnsi="ˎ̥"/>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ascii="ˎ̥" w:hAnsi="ˎ̥"/>
              </w:rPr>
              <w:t>6</w:t>
            </w:r>
            <w:r>
              <w:rPr>
                <w:rFonts w:ascii="ˎ̥" w:hAnsi="ˎ̥"/>
                <w:color w:val="auto"/>
              </w:rPr>
              <w:t>%（</w:t>
            </w:r>
            <w:r>
              <w:rPr>
                <w:rFonts w:hint="eastAsia" w:ascii="ˎ̥" w:hAnsi="ˎ̥"/>
                <w:color w:val="auto"/>
              </w:rPr>
              <w:t>4%—6%</w:t>
            </w:r>
            <w:r>
              <w:rPr>
                <w:rFonts w:ascii="ˎ̥" w:hAnsi="ˎ̥"/>
                <w:color w:val="auto"/>
              </w:rPr>
              <w:t>）</w:t>
            </w:r>
            <w:r>
              <w:rPr>
                <w:rFonts w:ascii="ˎ̥" w:hAnsi="ˎ̥"/>
              </w:rPr>
              <w:t>的扣除，用扣除后的价格参加评审。组成联合体或者接受分包的小微企业与联合体内其他企业、分包企业之间存在直接控股、管理关系的，不享受价格扣除优惠政策。</w:t>
            </w:r>
          </w:p>
          <w:p w14:paraId="01D58B7D">
            <w:pPr>
              <w:autoSpaceDE w:val="0"/>
              <w:autoSpaceDN w:val="0"/>
              <w:adjustRightInd w:val="0"/>
              <w:spacing w:line="360" w:lineRule="auto"/>
              <w:contextualSpacing/>
              <w:rPr>
                <w:rFonts w:ascii="ˎ̥" w:hAnsi="ˎ̥"/>
              </w:rPr>
            </w:pPr>
            <w:r>
              <w:rPr>
                <w:rFonts w:hint="eastAsia" w:ascii="ˎ̥" w:hAnsi="ˎ̥"/>
                <w:lang w:val="en-US" w:eastAsia="zh-CN"/>
              </w:rPr>
              <w:t>5</w:t>
            </w:r>
            <w:r>
              <w:rPr>
                <w:rFonts w:hint="eastAsia" w:ascii="ˎ̥" w:hAnsi="ˎ̥"/>
              </w:rPr>
              <w:t>、提供由省级以上监狱管理局、戒毒管理局（含新疆生产建设兵团）出具的属于监狱企业证明文件的，视同为小型和微型企业。</w:t>
            </w:r>
          </w:p>
          <w:p w14:paraId="723C6913">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lang w:val="en-US" w:eastAsia="zh-CN"/>
              </w:rPr>
              <w:t>6</w:t>
            </w:r>
            <w:r>
              <w:rPr>
                <w:rFonts w:hint="eastAsia" w:ascii="ˎ̥" w:hAnsi="ˎ̥"/>
              </w:rPr>
              <w:t>、符合享受政府采购支持政策的残疾人福利性单位条件且提供《残疾人福利性单位声明函》的，视同为小型和微型企业。</w:t>
            </w:r>
          </w:p>
        </w:tc>
      </w:tr>
      <w:tr w14:paraId="3F4E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2DAF4F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23</w:t>
            </w:r>
          </w:p>
        </w:tc>
        <w:tc>
          <w:tcPr>
            <w:tcW w:w="2372" w:type="dxa"/>
            <w:vAlign w:val="center"/>
          </w:tcPr>
          <w:p w14:paraId="206C598C">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节能环保要求</w:t>
            </w:r>
          </w:p>
        </w:tc>
        <w:tc>
          <w:tcPr>
            <w:tcW w:w="6709" w:type="dxa"/>
            <w:shd w:val="clear" w:color="auto" w:fill="auto"/>
            <w:vAlign w:val="center"/>
          </w:tcPr>
          <w:p w14:paraId="321511C3">
            <w:pPr>
              <w:autoSpaceDE w:val="0"/>
              <w:autoSpaceDN w:val="0"/>
              <w:adjustRightInd w:val="0"/>
              <w:spacing w:line="360" w:lineRule="auto"/>
              <w:rPr>
                <w:rFonts w:hint="eastAsia" w:cs="宋体" w:asciiTheme="minorEastAsia" w:hAnsiTheme="minorEastAsia" w:eastAsiaTheme="minorEastAsia"/>
                <w:bCs/>
                <w:szCs w:val="21"/>
                <w:lang w:val="en-US" w:eastAsia="zh-CN"/>
              </w:rPr>
            </w:pPr>
            <w:r>
              <w:rPr>
                <w:rFonts w:hint="eastAsia" w:cs="宋体" w:asciiTheme="minorEastAsia" w:hAnsiTheme="minorEastAsia"/>
                <w:bCs/>
                <w:szCs w:val="21"/>
                <w:lang w:val="zh-CN"/>
              </w:rPr>
              <w:t>本项目强制节能产品：</w:t>
            </w:r>
            <w:r>
              <w:rPr>
                <w:rFonts w:hint="eastAsia" w:cs="宋体" w:asciiTheme="minorEastAsia" w:hAnsiTheme="minorEastAsia"/>
                <w:bCs/>
                <w:szCs w:val="21"/>
                <w:lang w:val="en-US" w:eastAsia="zh-CN"/>
              </w:rPr>
              <w:t>无</w:t>
            </w:r>
          </w:p>
          <w:p w14:paraId="701DF452">
            <w:pPr>
              <w:autoSpaceDE w:val="0"/>
              <w:autoSpaceDN w:val="0"/>
              <w:adjustRightInd w:val="0"/>
              <w:spacing w:line="360" w:lineRule="auto"/>
              <w:rPr>
                <w:rFonts w:ascii="ˎ̥" w:hAnsi="ˎ̥" w:eastAsiaTheme="minorEastAsia" w:cstheme="minorBidi"/>
                <w:kern w:val="2"/>
                <w:sz w:val="21"/>
                <w:szCs w:val="22"/>
                <w:lang w:val="zh-CN" w:eastAsia="zh-CN" w:bidi="ar-SA"/>
              </w:rPr>
            </w:pPr>
            <w:r>
              <w:rPr>
                <w:rFonts w:hint="eastAsia" w:cs="宋体" w:asciiTheme="minorEastAsia" w:hAnsiTheme="minorEastAsia"/>
                <w:bCs/>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3AE8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615321A">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24</w:t>
            </w:r>
          </w:p>
        </w:tc>
        <w:tc>
          <w:tcPr>
            <w:tcW w:w="2372" w:type="dxa"/>
            <w:vAlign w:val="center"/>
          </w:tcPr>
          <w:p w14:paraId="0A4AA198">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信息安全要求</w:t>
            </w:r>
          </w:p>
        </w:tc>
        <w:tc>
          <w:tcPr>
            <w:tcW w:w="6709" w:type="dxa"/>
            <w:shd w:val="clear" w:color="auto" w:fill="auto"/>
            <w:vAlign w:val="center"/>
          </w:tcPr>
          <w:p w14:paraId="30A0C32B">
            <w:pPr>
              <w:autoSpaceDE w:val="0"/>
              <w:autoSpaceDN w:val="0"/>
              <w:adjustRightInd w:val="0"/>
              <w:spacing w:line="360" w:lineRule="auto"/>
              <w:rPr>
                <w:rFonts w:hint="eastAsia" w:cs="宋体" w:asciiTheme="minorEastAsia" w:hAnsiTheme="minorEastAsia" w:eastAsiaTheme="minorEastAsia"/>
                <w:bCs/>
                <w:szCs w:val="21"/>
                <w:lang w:val="en-US" w:eastAsia="zh-CN"/>
              </w:rPr>
            </w:pPr>
            <w:r>
              <w:rPr>
                <w:rFonts w:hint="eastAsia" w:cs="宋体" w:asciiTheme="minorEastAsia" w:hAnsiTheme="minorEastAsia"/>
                <w:bCs/>
                <w:szCs w:val="21"/>
                <w:lang w:val="en-US" w:eastAsia="zh-CN"/>
              </w:rPr>
              <w:t>1、</w:t>
            </w:r>
            <w:r>
              <w:rPr>
                <w:rFonts w:hint="eastAsia" w:cs="宋体" w:asciiTheme="minorEastAsia" w:hAnsiTheme="minorEastAsia"/>
                <w:bCs/>
                <w:szCs w:val="21"/>
                <w:lang w:val="zh-CN"/>
              </w:rPr>
              <w:t>本项目网络关键设备：</w:t>
            </w:r>
            <w:r>
              <w:rPr>
                <w:rFonts w:hint="eastAsia" w:cs="宋体" w:asciiTheme="minorEastAsia" w:hAnsiTheme="minorEastAsia"/>
                <w:bCs/>
                <w:szCs w:val="21"/>
                <w:lang w:val="en-US" w:eastAsia="zh-CN"/>
              </w:rPr>
              <w:t>无</w:t>
            </w:r>
            <w:r>
              <w:rPr>
                <w:rFonts w:hint="eastAsia" w:cs="宋体" w:asciiTheme="minorEastAsia" w:hAnsiTheme="minorEastAsia"/>
                <w:bCs/>
                <w:szCs w:val="21"/>
                <w:lang w:val="zh-CN"/>
              </w:rPr>
              <w:t>；网络安全专用产品：</w:t>
            </w:r>
            <w:r>
              <w:rPr>
                <w:rFonts w:hint="eastAsia" w:cs="宋体" w:asciiTheme="minorEastAsia" w:hAnsiTheme="minorEastAsia"/>
                <w:bCs/>
                <w:szCs w:val="21"/>
                <w:lang w:val="en-US" w:eastAsia="zh-CN"/>
              </w:rPr>
              <w:t>无</w:t>
            </w:r>
          </w:p>
          <w:p w14:paraId="1A03CE64">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2、本项目中涉及网络关键设备或网络安全专用产品的，执行国家互联网信息办公室、工业和信息化部、公安部和国家认证认可监督管理委员会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439FBDA0">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3、提供资料（下列资料任意一项）</w:t>
            </w:r>
          </w:p>
          <w:p w14:paraId="2B6F0338">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1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①</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网络关键设备和网络安全专用产品安全认证证书；</w:t>
            </w:r>
          </w:p>
          <w:p w14:paraId="359E144C">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2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②</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网络关键设备安全检测证书、网络安全专用产品安全检测证书；</w:t>
            </w:r>
          </w:p>
          <w:p w14:paraId="448CC62D">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3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③</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计算机信息系统安全专用产品销售许可证；</w:t>
            </w:r>
          </w:p>
          <w:p w14:paraId="7BD8F773">
            <w:pPr>
              <w:autoSpaceDE w:val="0"/>
              <w:autoSpaceDN w:val="0"/>
              <w:adjustRightInd w:val="0"/>
              <w:spacing w:line="360" w:lineRule="auto"/>
              <w:rPr>
                <w:rFonts w:hint="eastAsia"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4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④</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中国网信网或工业和信息化部网站或公安部网站或国家认证认可监督管理委员会网站公布的认证、检测结果（提供公布安全认证、安全检测结果页面网址和安全认证、检测结果截图）。</w:t>
            </w:r>
          </w:p>
        </w:tc>
      </w:tr>
      <w:tr w14:paraId="6E29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DD1654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25</w:t>
            </w:r>
          </w:p>
        </w:tc>
        <w:tc>
          <w:tcPr>
            <w:tcW w:w="2372" w:type="dxa"/>
            <w:vAlign w:val="center"/>
          </w:tcPr>
          <w:p w14:paraId="3E9CE9C7">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履约保证金</w:t>
            </w:r>
          </w:p>
        </w:tc>
        <w:tc>
          <w:tcPr>
            <w:tcW w:w="6709" w:type="dxa"/>
            <w:vAlign w:val="center"/>
          </w:tcPr>
          <w:p w14:paraId="123B9B72">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无要求</w:t>
            </w:r>
          </w:p>
          <w:p w14:paraId="6564B784">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szCs w:val="21"/>
              </w:rPr>
              <w:t>要求提交。</w:t>
            </w:r>
            <w:r>
              <w:rPr>
                <w:rFonts w:hint="eastAsia" w:ascii="ˎ̥" w:hAnsi="ˎ̥"/>
              </w:rPr>
              <w:t>履约保证金的数额为合同金额的%（不超过政府采购合同金额的10%）</w:t>
            </w:r>
            <w:r>
              <w:rPr>
                <w:rFonts w:hint="eastAsia" w:cs="宋体" w:asciiTheme="minorEastAsia" w:hAnsiTheme="minorEastAsia"/>
                <w:bCs/>
                <w:szCs w:val="21"/>
                <w:lang w:val="zh-CN"/>
              </w:rPr>
              <w:t>。</w:t>
            </w:r>
            <w:r>
              <w:rPr>
                <w:rFonts w:hint="eastAsia" w:cs="宋体" w:asciiTheme="minorEastAsia" w:hAnsiTheme="minorEastAsia"/>
                <w:szCs w:val="21"/>
              </w:rPr>
              <w:t>中标人以支票、汇票、本票或者金融机构、担保机构出具的保函等非现金形式向采购人提交。</w:t>
            </w:r>
          </w:p>
        </w:tc>
      </w:tr>
      <w:tr w14:paraId="67B0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806" w:type="dxa"/>
            <w:vAlign w:val="center"/>
          </w:tcPr>
          <w:p w14:paraId="58B3D87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26</w:t>
            </w:r>
          </w:p>
        </w:tc>
        <w:tc>
          <w:tcPr>
            <w:tcW w:w="2372" w:type="dxa"/>
            <w:vAlign w:val="center"/>
          </w:tcPr>
          <w:p w14:paraId="5D20E9C7">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代理服务费</w:t>
            </w:r>
          </w:p>
        </w:tc>
        <w:tc>
          <w:tcPr>
            <w:tcW w:w="6709" w:type="dxa"/>
            <w:vAlign w:val="center"/>
          </w:tcPr>
          <w:p w14:paraId="6AC3D994">
            <w:pPr>
              <w:autoSpaceDE w:val="0"/>
              <w:autoSpaceDN w:val="0"/>
              <w:spacing w:line="360" w:lineRule="auto"/>
              <w:contextualSpacing/>
              <w:rPr>
                <w:rFonts w:cs="宋体" w:asciiTheme="minorEastAsia" w:hAnsiTheme="minorEastAsia"/>
                <w:bCs/>
                <w:szCs w:val="21"/>
                <w:lang w:val="zh-CN"/>
              </w:rPr>
            </w:pPr>
            <w:r>
              <w:rPr>
                <w:rFonts w:hint="eastAsia" w:cs="宋体" w:asciiTheme="minorEastAsia" w:hAnsiTheme="minorEastAsia"/>
                <w:bCs/>
                <w:szCs w:val="21"/>
                <w:lang w:val="zh-CN"/>
              </w:rPr>
              <w:t>不收取</w:t>
            </w:r>
          </w:p>
        </w:tc>
      </w:tr>
      <w:tr w14:paraId="559A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7BCAAC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27</w:t>
            </w:r>
          </w:p>
        </w:tc>
        <w:tc>
          <w:tcPr>
            <w:tcW w:w="2372" w:type="dxa"/>
            <w:vAlign w:val="center"/>
          </w:tcPr>
          <w:p w14:paraId="3654A18F">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授权函</w:t>
            </w:r>
          </w:p>
        </w:tc>
        <w:tc>
          <w:tcPr>
            <w:tcW w:w="6709" w:type="dxa"/>
            <w:vAlign w:val="center"/>
          </w:tcPr>
          <w:p w14:paraId="21CB6F22">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采购单位委派代表参加资格审</w:t>
            </w:r>
            <w:r>
              <w:rPr>
                <w:rFonts w:hint="eastAsia" w:ascii="新宋体" w:hAnsi="新宋体" w:eastAsia="新宋体"/>
                <w:szCs w:val="21"/>
              </w:rPr>
              <w:t>查、</w:t>
            </w:r>
            <w:r>
              <w:rPr>
                <w:rFonts w:hint="eastAsia" w:cs="仿宋_GB2312" w:asciiTheme="minorEastAsia" w:hAnsiTheme="minorEastAsia"/>
                <w:szCs w:val="21"/>
                <w:lang w:val="zh-CN"/>
              </w:rPr>
              <w:t>评审委员会的，须向采购代理机构出具授权函。除授权代表外，采购单位委派纪检监察人员对评标过程实施监督的须进入禹州市公共资源交易中心九楼电子监督室，并向采购代理机构出具授权函，且不得超过2人。</w:t>
            </w:r>
          </w:p>
        </w:tc>
      </w:tr>
      <w:tr w14:paraId="68B9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095FBDF">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28</w:t>
            </w:r>
          </w:p>
        </w:tc>
        <w:tc>
          <w:tcPr>
            <w:tcW w:w="2372" w:type="dxa"/>
            <w:vAlign w:val="center"/>
          </w:tcPr>
          <w:p w14:paraId="61D1B157">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电子化采购模式</w:t>
            </w:r>
          </w:p>
        </w:tc>
        <w:tc>
          <w:tcPr>
            <w:tcW w:w="6709" w:type="dxa"/>
            <w:vAlign w:val="center"/>
          </w:tcPr>
          <w:p w14:paraId="53E91C7D">
            <w:pPr>
              <w:autoSpaceDE w:val="0"/>
              <w:autoSpaceDN w:val="0"/>
              <w:adjustRightInd w:val="0"/>
              <w:spacing w:line="360" w:lineRule="auto"/>
              <w:contextualSpacing/>
              <w:rPr>
                <w:rFonts w:hAnsi="宋体" w:cs="宋体"/>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是。</w:t>
            </w:r>
            <w:r>
              <w:rPr>
                <w:rFonts w:hint="eastAsia" w:hAnsi="宋体" w:cs="宋体"/>
                <w:szCs w:val="21"/>
                <w:lang w:val="zh-CN"/>
              </w:rPr>
              <w:t>投标人投标时须成功上传、解密电子投标文件。投标人资质、业绩、荣誉及相关人员证明材料等资料原件不再提交（本招标文件第六章另有要求提供原件的除外）。</w:t>
            </w:r>
          </w:p>
          <w:p w14:paraId="3A59C8E1">
            <w:pPr>
              <w:autoSpaceDE w:val="0"/>
              <w:autoSpaceDN w:val="0"/>
              <w:adjustRightInd w:val="0"/>
              <w:spacing w:line="360" w:lineRule="auto"/>
              <w:contextualSpacing/>
              <w:rPr>
                <w:rFonts w:cs="宋体" w:asciiTheme="minorEastAsia" w:hAnsiTheme="minorEastAsia"/>
                <w:bCs/>
                <w:szCs w:val="21"/>
                <w:lang w:val="zh-CN"/>
              </w:rPr>
            </w:pPr>
            <w:r>
              <w:rPr>
                <w:rFonts w:hint="eastAsia" w:hAnsi="宋体" w:cs="宋体"/>
                <w:szCs w:val="21"/>
                <w:lang w:val="zh-CN"/>
              </w:rPr>
              <w:t>□否。投标人投标时须提供纸质投标文件。投标人资质、业绩、荣誉及相关人员证明材料等资料原件根据招标文件要求提供。</w:t>
            </w:r>
          </w:p>
        </w:tc>
      </w:tr>
      <w:tr w14:paraId="7296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C46156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29</w:t>
            </w:r>
          </w:p>
        </w:tc>
        <w:tc>
          <w:tcPr>
            <w:tcW w:w="2372" w:type="dxa"/>
            <w:vAlign w:val="center"/>
          </w:tcPr>
          <w:p w14:paraId="636D939C">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特别提示</w:t>
            </w:r>
          </w:p>
        </w:tc>
        <w:tc>
          <w:tcPr>
            <w:tcW w:w="6709" w:type="dxa"/>
            <w:vAlign w:val="center"/>
          </w:tcPr>
          <w:p w14:paraId="477055BB">
            <w:pPr>
              <w:autoSpaceDE w:val="0"/>
              <w:autoSpaceDN w:val="0"/>
              <w:adjustRightInd w:val="0"/>
              <w:spacing w:line="360" w:lineRule="auto"/>
              <w:contextualSpacing/>
              <w:rPr>
                <w:rFonts w:ascii="ˎ̥" w:hAnsi="ˎ̥"/>
              </w:rPr>
            </w:pPr>
            <w:r>
              <w:rPr>
                <w:rFonts w:hint="eastAsia" w:ascii="ˎ̥" w:hAnsi="ˎ̥"/>
              </w:rPr>
              <w:t>按照《关于推进全流程电子化交易和在线监管工作有关问题的通知》（许公管办[2019]3号）规定：</w:t>
            </w:r>
          </w:p>
          <w:p w14:paraId="30FBF47B">
            <w:pPr>
              <w:autoSpaceDE w:val="0"/>
              <w:autoSpaceDN w:val="0"/>
              <w:adjustRightInd w:val="0"/>
              <w:spacing w:line="360" w:lineRule="auto"/>
              <w:contextualSpacing/>
              <w:rPr>
                <w:rFonts w:ascii="ˎ̥" w:hAnsi="ˎ̥"/>
              </w:rPr>
            </w:pPr>
            <w:r>
              <w:rPr>
                <w:rFonts w:hint="eastAsia" w:ascii="ˎ̥" w:hAnsi="ˎ̥"/>
              </w:rPr>
              <w:t>不同</w:t>
            </w:r>
            <w:r>
              <w:rPr>
                <w:rFonts w:hint="eastAsia" w:ascii="ˎ̥" w:hAnsi="ˎ̥"/>
                <w:lang w:val="en-US" w:eastAsia="zh-CN"/>
              </w:rPr>
              <w:t>投标人</w:t>
            </w:r>
            <w:r>
              <w:rPr>
                <w:rFonts w:hint="eastAsia" w:ascii="ˎ̥" w:hAnsi="ˎ̥"/>
              </w:rPr>
              <w:t>电子投标文件制作硬件特征码（网卡MAC地址、CPU序号、硬盘序列号）均一致时，视为‘</w:t>
            </w:r>
            <w:r>
              <w:rPr>
                <w:rFonts w:ascii="ˎ̥" w:hAnsi="ˎ̥"/>
              </w:rPr>
              <w:t>不同</w:t>
            </w:r>
            <w:r>
              <w:rPr>
                <w:rFonts w:hint="eastAsia" w:ascii="ˎ̥" w:hAnsi="ˎ̥"/>
              </w:rPr>
              <w:t>投标人的投标</w:t>
            </w:r>
            <w:r>
              <w:rPr>
                <w:rFonts w:ascii="ˎ̥" w:hAnsi="ˎ̥"/>
              </w:rPr>
              <w:t>文件由同一单位或者个人编制</w:t>
            </w:r>
            <w:r>
              <w:rPr>
                <w:rFonts w:hint="eastAsia" w:ascii="ˎ̥" w:hAnsi="ˎ̥"/>
              </w:rPr>
              <w:t>’或‘</w:t>
            </w:r>
            <w:r>
              <w:rPr>
                <w:rFonts w:ascii="ˎ̥" w:hAnsi="ˎ̥"/>
              </w:rPr>
              <w:t>不同</w:t>
            </w:r>
            <w:r>
              <w:rPr>
                <w:rFonts w:hint="eastAsia" w:ascii="ˎ̥" w:hAnsi="ˎ̥"/>
              </w:rPr>
              <w:t>投标人</w:t>
            </w:r>
            <w:r>
              <w:rPr>
                <w:rFonts w:ascii="ˎ̥" w:hAnsi="ˎ̥"/>
              </w:rPr>
              <w:t>委托同一单位或者个人办理</w:t>
            </w:r>
            <w:r>
              <w:rPr>
                <w:rFonts w:hint="eastAsia" w:ascii="ˎ̥" w:hAnsi="ˎ̥"/>
              </w:rPr>
              <w:t>响应</w:t>
            </w:r>
            <w:r>
              <w:rPr>
                <w:rFonts w:ascii="ˎ̥" w:hAnsi="ˎ̥"/>
              </w:rPr>
              <w:t>事宜</w:t>
            </w:r>
            <w:r>
              <w:rPr>
                <w:rFonts w:hint="eastAsia" w:ascii="ˎ̥" w:hAnsi="ˎ̥"/>
              </w:rPr>
              <w:t>’，其投标无效。</w:t>
            </w:r>
          </w:p>
          <w:p w14:paraId="052ADB53">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rPr>
              <w:t>评审专家应严格按照要求查看“硬件特征码”相关信息并进行评审，在评审报告中显示“不同投标人电子投标文件制作硬件特征码”是否雷同的分析及判定结果。</w:t>
            </w:r>
          </w:p>
        </w:tc>
      </w:tr>
      <w:tr w14:paraId="08D5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4E45AE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color w:val="auto"/>
                <w:szCs w:val="21"/>
              </w:rPr>
              <w:t>30</w:t>
            </w:r>
          </w:p>
        </w:tc>
        <w:tc>
          <w:tcPr>
            <w:tcW w:w="2372" w:type="dxa"/>
            <w:vAlign w:val="center"/>
          </w:tcPr>
          <w:p w14:paraId="16579E17">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color w:val="auto"/>
                <w:szCs w:val="21"/>
              </w:rPr>
              <w:t>投标人资格核验</w:t>
            </w:r>
          </w:p>
        </w:tc>
        <w:tc>
          <w:tcPr>
            <w:tcW w:w="6709" w:type="dxa"/>
            <w:vAlign w:val="center"/>
          </w:tcPr>
          <w:p w14:paraId="04668EC4">
            <w:pPr>
              <w:autoSpaceDE w:val="0"/>
              <w:autoSpaceDN w:val="0"/>
              <w:adjustRightInd w:val="0"/>
              <w:spacing w:line="360" w:lineRule="auto"/>
              <w:ind w:right="-11"/>
              <w:rPr>
                <w:rFonts w:ascii="ˎ̥" w:hAnsi="ˎ̥"/>
                <w:color w:val="auto"/>
              </w:rPr>
            </w:pPr>
            <w:r>
              <w:rPr>
                <w:rFonts w:hint="eastAsia" w:ascii="ˎ̥" w:hAnsi="ˎ̥"/>
                <w:color w:val="auto"/>
                <w:lang w:val="en-US" w:eastAsia="zh-CN"/>
              </w:rPr>
              <w:t>投标人</w:t>
            </w:r>
            <w:r>
              <w:rPr>
                <w:rFonts w:hint="eastAsia" w:ascii="ˎ̥" w:hAnsi="ˎ̥"/>
                <w:color w:val="auto"/>
              </w:rPr>
              <w:t>在中标后，应将由《禹州市政府采购</w:t>
            </w:r>
            <w:r>
              <w:rPr>
                <w:rFonts w:hint="eastAsia" w:ascii="ˎ̥" w:hAnsi="ˎ̥"/>
                <w:color w:val="auto"/>
                <w:lang w:eastAsia="zh-CN"/>
              </w:rPr>
              <w:t>投标人</w:t>
            </w:r>
            <w:r>
              <w:rPr>
                <w:rFonts w:hint="eastAsia" w:ascii="ˎ̥" w:hAnsi="ˎ̥"/>
                <w:color w:val="auto"/>
              </w:rPr>
              <w:t>信用承诺函》替代的证明材料提交采购人核验，经核验无误后，禹州市政府采购中心发出中标通知书。</w:t>
            </w:r>
          </w:p>
          <w:p w14:paraId="63C08D1D">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一、</w:t>
            </w:r>
            <w:r>
              <w:rPr>
                <w:rFonts w:cs="宋体" w:asciiTheme="minorEastAsia" w:hAnsiTheme="minorEastAsia"/>
                <w:b/>
                <w:bCs/>
                <w:szCs w:val="21"/>
                <w:lang w:val="zh-CN"/>
              </w:rPr>
              <w:t>法人或者其他组织的营业执照等证明文件，自然人的身份证明</w:t>
            </w:r>
          </w:p>
          <w:p w14:paraId="019F3AFB">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1、企业法人营业执照或营业执照。（企业投标提供）</w:t>
            </w:r>
          </w:p>
          <w:p w14:paraId="31A524CC">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2、事业单位法人证书。（事业单位投标提供）</w:t>
            </w:r>
          </w:p>
          <w:p w14:paraId="68509F4D">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3、执业许可证。（非企业专业服务机构投标提供）</w:t>
            </w:r>
          </w:p>
          <w:p w14:paraId="0957214D">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4、个体工商户营业执照。（个体工商户投标提供）</w:t>
            </w:r>
          </w:p>
          <w:p w14:paraId="6AE8437F">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5、自然人身份证明。（自然人投标提供）</w:t>
            </w:r>
          </w:p>
          <w:p w14:paraId="48B8D276">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6、民办非企业单位登记证书。（民办非企业单位投标提供）</w:t>
            </w:r>
          </w:p>
          <w:p w14:paraId="23D37278">
            <w:pPr>
              <w:autoSpaceDE w:val="0"/>
              <w:autoSpaceDN w:val="0"/>
              <w:adjustRightInd w:val="0"/>
              <w:spacing w:line="360" w:lineRule="auto"/>
              <w:jc w:val="left"/>
              <w:rPr>
                <w:rFonts w:cs="仿宋_GB2312" w:asciiTheme="minorEastAsia" w:hAnsiTheme="minorEastAsia"/>
                <w:b/>
                <w:szCs w:val="21"/>
              </w:rPr>
            </w:pPr>
            <w:r>
              <w:rPr>
                <w:rFonts w:hint="eastAsia" w:cs="仿宋_GB2312" w:asciiTheme="minorEastAsia" w:hAnsiTheme="minorEastAsia"/>
                <w:b/>
                <w:szCs w:val="21"/>
              </w:rPr>
              <w:t>二、财务状况报告相关材料</w:t>
            </w:r>
          </w:p>
          <w:p w14:paraId="3E1BAB79">
            <w:pPr>
              <w:spacing w:line="360" w:lineRule="auto"/>
              <w:rPr>
                <w:rFonts w:asciiTheme="minorEastAsia" w:hAnsiTheme="minorEastAsia"/>
                <w:bCs/>
                <w:szCs w:val="21"/>
              </w:rPr>
            </w:pPr>
            <w:r>
              <w:rPr>
                <w:rFonts w:hint="eastAsia" w:asciiTheme="minorEastAsia" w:hAnsiTheme="minorEastAsia"/>
                <w:bCs/>
                <w:szCs w:val="21"/>
              </w:rPr>
              <w:t>1、投标人是法人（法人包括企业法人、机关法人、事业单位法人和社会团体法人），提供本单位：</w:t>
            </w:r>
          </w:p>
          <w:p w14:paraId="341DEA9E">
            <w:pPr>
              <w:spacing w:line="360" w:lineRule="auto"/>
              <w:rPr>
                <w:rFonts w:asciiTheme="minorEastAsia" w:hAnsiTheme="minorEastAsia"/>
                <w:bCs/>
                <w:szCs w:val="21"/>
              </w:rPr>
            </w:pPr>
            <w:r>
              <w:rPr>
                <w:rFonts w:hint="eastAsia" w:asciiTheme="minorEastAsia" w:hAnsiTheme="minorEastAsia"/>
                <w:bCs/>
                <w:szCs w:val="21"/>
              </w:rPr>
              <w:t>①</w:t>
            </w:r>
            <w:r>
              <w:rPr>
                <w:rFonts w:hint="eastAsia" w:asciiTheme="minorEastAsia" w:hAnsiTheme="minorEastAsia"/>
                <w:b/>
                <w:bCs/>
                <w:szCs w:val="21"/>
              </w:rPr>
              <w:t>202</w:t>
            </w:r>
            <w:r>
              <w:rPr>
                <w:rFonts w:hint="eastAsia" w:asciiTheme="minorEastAsia" w:hAnsiTheme="minorEastAsia"/>
                <w:b/>
                <w:bCs/>
                <w:szCs w:val="21"/>
                <w:lang w:val="en-US" w:eastAsia="zh-CN"/>
              </w:rPr>
              <w:t>3</w:t>
            </w:r>
            <w:r>
              <w:rPr>
                <w:rFonts w:hint="eastAsia" w:asciiTheme="minorEastAsia" w:hAnsiTheme="minorEastAsia"/>
                <w:b/>
                <w:bCs/>
                <w:szCs w:val="21"/>
              </w:rPr>
              <w:t>年度经审计的财务报告</w:t>
            </w:r>
            <w:r>
              <w:rPr>
                <w:rFonts w:hint="eastAsia" w:asciiTheme="minorEastAsia" w:hAnsiTheme="minorEastAsia"/>
                <w:bCs/>
                <w:szCs w:val="21"/>
              </w:rPr>
              <w:t>，包括资产负债表、利润表、现金流量表、所有者权益变动表及其附注；</w:t>
            </w:r>
          </w:p>
          <w:p w14:paraId="59AD04D4">
            <w:pPr>
              <w:spacing w:line="360" w:lineRule="auto"/>
              <w:rPr>
                <w:rFonts w:asciiTheme="minorEastAsia" w:hAnsiTheme="minorEastAsia"/>
                <w:bCs/>
                <w:szCs w:val="21"/>
              </w:rPr>
            </w:pPr>
            <w:r>
              <w:rPr>
                <w:rFonts w:hint="eastAsia" w:asciiTheme="minorEastAsia" w:hAnsiTheme="minorEastAsia"/>
                <w:bCs/>
                <w:szCs w:val="21"/>
              </w:rPr>
              <w:t>②基本开户银行出具的资信证明；</w:t>
            </w:r>
          </w:p>
          <w:p w14:paraId="505CE1BE">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31AFB183">
            <w:pPr>
              <w:spacing w:line="360" w:lineRule="auto"/>
              <w:rPr>
                <w:rFonts w:asciiTheme="minorEastAsia" w:hAnsiTheme="minorEastAsia"/>
                <w:bCs/>
                <w:szCs w:val="21"/>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1B3EB113">
            <w:pPr>
              <w:spacing w:line="360" w:lineRule="auto"/>
              <w:rPr>
                <w:rFonts w:asciiTheme="minorEastAsia" w:hAnsiTheme="minorEastAsia"/>
                <w:bCs/>
                <w:szCs w:val="21"/>
              </w:rPr>
            </w:pPr>
            <w:r>
              <w:rPr>
                <w:rFonts w:hint="eastAsia" w:asciiTheme="minorEastAsia" w:hAnsiTheme="minorEastAsia"/>
                <w:bCs/>
                <w:szCs w:val="21"/>
              </w:rPr>
              <w:t>2、投标人（其他组织和自然人）提供本单位：</w:t>
            </w:r>
          </w:p>
          <w:p w14:paraId="0158700A">
            <w:pPr>
              <w:spacing w:line="360" w:lineRule="auto"/>
              <w:rPr>
                <w:rFonts w:asciiTheme="minorEastAsia" w:hAnsiTheme="minorEastAsia"/>
                <w:bCs/>
                <w:szCs w:val="21"/>
              </w:rPr>
            </w:pPr>
            <w:r>
              <w:rPr>
                <w:rFonts w:hint="eastAsia" w:asciiTheme="minorEastAsia" w:hAnsiTheme="minorEastAsia"/>
                <w:bCs/>
                <w:szCs w:val="21"/>
              </w:rPr>
              <w:t>①</w:t>
            </w:r>
            <w:r>
              <w:rPr>
                <w:rFonts w:hint="eastAsia" w:asciiTheme="minorEastAsia" w:hAnsiTheme="minorEastAsia"/>
                <w:b/>
                <w:bCs/>
                <w:szCs w:val="21"/>
              </w:rPr>
              <w:t>202</w:t>
            </w:r>
            <w:r>
              <w:rPr>
                <w:rFonts w:hint="eastAsia" w:asciiTheme="minorEastAsia" w:hAnsiTheme="minorEastAsia"/>
                <w:b/>
                <w:bCs/>
                <w:szCs w:val="21"/>
                <w:lang w:val="en-US" w:eastAsia="zh-CN"/>
              </w:rPr>
              <w:t>3</w:t>
            </w:r>
            <w:r>
              <w:rPr>
                <w:rFonts w:hint="eastAsia" w:asciiTheme="minorEastAsia" w:hAnsiTheme="minorEastAsia"/>
                <w:b/>
                <w:bCs/>
                <w:szCs w:val="21"/>
              </w:rPr>
              <w:t>年度经审计的财务报告</w:t>
            </w:r>
            <w:r>
              <w:rPr>
                <w:rFonts w:hint="eastAsia" w:asciiTheme="minorEastAsia" w:hAnsiTheme="minorEastAsia"/>
                <w:bCs/>
                <w:szCs w:val="21"/>
              </w:rPr>
              <w:t>，包括资产负债表、利润表、现金流量表、所有者权益变动表及其附注；</w:t>
            </w:r>
          </w:p>
          <w:p w14:paraId="27F4A824">
            <w:pPr>
              <w:spacing w:line="360" w:lineRule="auto"/>
              <w:rPr>
                <w:rFonts w:asciiTheme="minorEastAsia" w:hAnsiTheme="minorEastAsia"/>
                <w:bCs/>
                <w:szCs w:val="21"/>
              </w:rPr>
            </w:pPr>
            <w:r>
              <w:rPr>
                <w:rFonts w:hint="eastAsia" w:asciiTheme="minorEastAsia" w:hAnsiTheme="minorEastAsia"/>
                <w:bCs/>
                <w:szCs w:val="21"/>
              </w:rPr>
              <w:t>②银行出具的资信证明；</w:t>
            </w:r>
          </w:p>
          <w:p w14:paraId="4699BD8B">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45A0BD39">
            <w:pPr>
              <w:autoSpaceDE w:val="0"/>
              <w:autoSpaceDN w:val="0"/>
              <w:adjustRightInd w:val="0"/>
              <w:spacing w:line="360" w:lineRule="auto"/>
              <w:ind w:right="-11"/>
              <w:rPr>
                <w:rFonts w:cs="宋体" w:asciiTheme="minorEastAsia" w:hAnsiTheme="minorEastAsia"/>
                <w:bCs/>
                <w:szCs w:val="21"/>
                <w:lang w:val="zh-CN"/>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43573B2B">
            <w:pPr>
              <w:autoSpaceDE w:val="0"/>
              <w:autoSpaceDN w:val="0"/>
              <w:adjustRightInd w:val="0"/>
              <w:spacing w:line="360" w:lineRule="auto"/>
              <w:ind w:right="-11"/>
              <w:rPr>
                <w:rFonts w:cs="宋体" w:asciiTheme="minorEastAsia" w:hAnsiTheme="minorEastAsia"/>
                <w:bCs/>
                <w:szCs w:val="21"/>
                <w:lang w:val="zh-CN"/>
              </w:rPr>
            </w:pPr>
            <w:r>
              <w:rPr>
                <w:rFonts w:hint="eastAsia" w:cs="仿宋_GB2312" w:asciiTheme="minorEastAsia" w:hAnsiTheme="minorEastAsia"/>
                <w:b/>
                <w:szCs w:val="21"/>
              </w:rPr>
              <w:t>三、依法缴纳税收相关材料</w:t>
            </w:r>
          </w:p>
          <w:p w14:paraId="02D3E237">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参加本次政府采购项目投标截止时间前一年内任意一个月缴纳税收凭据。（依法免税的投标人，应提供相应文件证明依法免税）</w:t>
            </w:r>
          </w:p>
          <w:p w14:paraId="6DF3CC36">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四、依法缴纳社会保障资金的证明材料</w:t>
            </w:r>
          </w:p>
          <w:p w14:paraId="77BD327C">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参加本次政府采购项目投标截止时间前一年内任意一个月缴纳社会保险凭据。（依法不需要缴纳社会保障资金的投标人，应提供相应文件证明依法不需要缴纳社会保障资金）</w:t>
            </w:r>
          </w:p>
          <w:p w14:paraId="15060FB8">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五、履行合同所必须的设备和专业技术能力的证明材料</w:t>
            </w:r>
          </w:p>
          <w:p w14:paraId="768D4841">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1、相关设备的购置发票、专业技术人员职称证书、用工合同等；</w:t>
            </w:r>
          </w:p>
          <w:p w14:paraId="44D06AEA">
            <w:pPr>
              <w:spacing w:line="360" w:lineRule="auto"/>
              <w:rPr>
                <w:rFonts w:asciiTheme="minorEastAsia" w:hAnsiTheme="minorEastAsia"/>
                <w:bCs/>
                <w:szCs w:val="21"/>
              </w:rPr>
            </w:pPr>
            <w:r>
              <w:rPr>
                <w:rFonts w:hint="eastAsia" w:asciiTheme="minorEastAsia" w:hAnsiTheme="minorEastAsia"/>
                <w:bCs/>
                <w:szCs w:val="21"/>
              </w:rPr>
              <w:t>2、投标人具备履行合同所必须的设备和专业技术能力承诺函或声明（承诺函或声明格式自拟）。</w:t>
            </w:r>
          </w:p>
          <w:p w14:paraId="45C24344">
            <w:pPr>
              <w:autoSpaceDE w:val="0"/>
              <w:autoSpaceDN w:val="0"/>
              <w:adjustRightInd w:val="0"/>
              <w:spacing w:line="360" w:lineRule="auto"/>
              <w:ind w:right="-11"/>
              <w:rPr>
                <w:rFonts w:ascii="楷体" w:hAnsi="楷体" w:eastAsia="楷体"/>
                <w:sz w:val="24"/>
                <w:szCs w:val="24"/>
              </w:rPr>
            </w:pPr>
            <w:r>
              <w:rPr>
                <w:rFonts w:hint="eastAsia" w:ascii="楷体" w:hAnsi="楷体" w:eastAsia="楷体" w:cs="仿宋_GB2312"/>
                <w:sz w:val="24"/>
                <w:szCs w:val="24"/>
                <w:lang w:val="zh-CN"/>
              </w:rPr>
              <w:t>注：仅需提供序号</w:t>
            </w:r>
            <w:r>
              <w:rPr>
                <w:rFonts w:hint="eastAsia" w:ascii="楷体" w:hAnsi="楷体" w:eastAsia="楷体"/>
                <w:sz w:val="24"/>
                <w:szCs w:val="24"/>
              </w:rPr>
              <w:t>1～2其中之一即可。</w:t>
            </w:r>
          </w:p>
          <w:p w14:paraId="09F5F725">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kern w:val="0"/>
                <w:szCs w:val="21"/>
              </w:rPr>
              <w:t>六、</w:t>
            </w:r>
            <w:r>
              <w:rPr>
                <w:rFonts w:cs="宋体" w:asciiTheme="minorEastAsia" w:hAnsiTheme="minorEastAsia"/>
                <w:b/>
                <w:bCs/>
                <w:szCs w:val="21"/>
                <w:lang w:val="zh-CN"/>
              </w:rPr>
              <w:t>参加政府采购活动前3年内在经营活动中没有重大违法记录的声明</w:t>
            </w:r>
          </w:p>
          <w:p w14:paraId="10D0C9CC">
            <w:pPr>
              <w:autoSpaceDE w:val="0"/>
              <w:autoSpaceDN w:val="0"/>
              <w:spacing w:line="360" w:lineRule="auto"/>
              <w:contextualSpacing/>
              <w:jc w:val="left"/>
              <w:rPr>
                <w:rFonts w:cs="宋体" w:asciiTheme="minorEastAsia" w:hAnsiTheme="minorEastAsia"/>
                <w:bCs/>
                <w:szCs w:val="21"/>
                <w:lang w:val="zh-CN"/>
              </w:rPr>
            </w:pPr>
            <w:r>
              <w:rPr>
                <w:rFonts w:hint="eastAsia" w:cs="宋体" w:asciiTheme="minorEastAsia" w:hAnsiTheme="minorEastAsia"/>
                <w:bCs/>
                <w:szCs w:val="21"/>
                <w:lang w:val="zh-CN"/>
              </w:rPr>
              <w:t>投标人“</w:t>
            </w:r>
            <w:r>
              <w:rPr>
                <w:rFonts w:cs="宋体" w:asciiTheme="minorEastAsia" w:hAnsiTheme="minorEastAsia"/>
                <w:bCs/>
                <w:szCs w:val="21"/>
                <w:lang w:val="zh-CN"/>
              </w:rPr>
              <w:t>参加政府采购活动前3年内在经营活动中没有重大违法记录的书面声明</w:t>
            </w:r>
            <w:r>
              <w:rPr>
                <w:rFonts w:hint="eastAsia" w:cs="宋体" w:asciiTheme="minorEastAsia" w:hAnsiTheme="minorEastAsia"/>
                <w:bCs/>
                <w:szCs w:val="21"/>
                <w:lang w:val="zh-CN"/>
              </w:rPr>
              <w:t>”。 重大违法记录，是指投标人因违法经营受到刑事处罚或者责令停产停业、吊销许可证或者执照、较大数额罚款等行政处罚。</w:t>
            </w:r>
          </w:p>
          <w:p w14:paraId="62CD5F9D">
            <w:pPr>
              <w:wordWrap w:val="0"/>
              <w:autoSpaceDE w:val="0"/>
              <w:autoSpaceDN w:val="0"/>
              <w:spacing w:line="360" w:lineRule="auto"/>
              <w:contextualSpacing/>
              <w:jc w:val="left"/>
              <w:rPr>
                <w:rFonts w:cs="宋体" w:asciiTheme="minorEastAsia" w:hAnsiTheme="minorEastAsia"/>
                <w:kern w:val="0"/>
                <w:szCs w:val="21"/>
              </w:rPr>
            </w:pPr>
            <w:r>
              <w:rPr>
                <w:rFonts w:hint="eastAsia" w:cs="宋体" w:asciiTheme="minorEastAsia" w:hAnsiTheme="minorEastAsia"/>
                <w:b/>
                <w:bCs/>
                <w:szCs w:val="21"/>
                <w:lang w:val="zh-CN"/>
              </w:rPr>
              <w:t>七、</w:t>
            </w:r>
            <w:r>
              <w:rPr>
                <w:rFonts w:cs="仿宋_GB2312" w:asciiTheme="minorEastAsia" w:hAnsiTheme="minorEastAsia"/>
                <w:b/>
                <w:szCs w:val="21"/>
                <w:shd w:val="clear" w:color="auto" w:fill="FFFFFF"/>
              </w:rPr>
              <w:t>未被列入“信用中国”网站(www.creditchina.gov.cn)失信被执行人、</w:t>
            </w:r>
            <w:r>
              <w:rPr>
                <w:rFonts w:hint="eastAsia" w:cs="仿宋_GB2312" w:asciiTheme="minorEastAsia" w:hAnsiTheme="minorEastAsia"/>
                <w:b/>
                <w:szCs w:val="21"/>
                <w:shd w:val="clear" w:color="auto" w:fill="FFFFFF"/>
              </w:rPr>
              <w:t>税收</w:t>
            </w:r>
            <w:r>
              <w:rPr>
                <w:rFonts w:cs="仿宋_GB2312" w:asciiTheme="minorEastAsia" w:hAnsiTheme="minorEastAsia"/>
                <w:b/>
                <w:szCs w:val="21"/>
                <w:shd w:val="clear" w:color="auto" w:fill="FFFFFF"/>
              </w:rPr>
              <w:t>违法黑名单的投标人；</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中国政府采购网</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 xml:space="preserve"> (www.ccgp.gov.cn)政府采购严重违法失信行为记录名单的投标人</w:t>
            </w:r>
            <w:r>
              <w:rPr>
                <w:rFonts w:hint="eastAsia" w:cs="宋体" w:asciiTheme="minorEastAsia" w:hAnsiTheme="minorEastAsia"/>
                <w:b/>
                <w:bCs/>
                <w:szCs w:val="21"/>
                <w:lang w:val="zh-CN"/>
              </w:rPr>
              <w:t>；</w:t>
            </w:r>
            <w:r>
              <w:rPr>
                <w:rFonts w:hint="eastAsia" w:cs="仿宋_GB2312" w:asciiTheme="minorEastAsia" w:hAnsiTheme="minorEastAsia"/>
                <w:b/>
                <w:szCs w:val="21"/>
                <w:shd w:val="clear" w:color="auto" w:fill="FFFFFF"/>
              </w:rPr>
              <w:t xml:space="preserve"> “中国社会组织政务服务平台”网站（</w:t>
            </w:r>
            <w:r>
              <w:rPr>
                <w:rFonts w:cs="仿宋_GB2312" w:asciiTheme="minorEastAsia" w:hAnsiTheme="minorEastAsia"/>
                <w:b/>
                <w:szCs w:val="21"/>
                <w:shd w:val="clear" w:color="auto" w:fill="FFFFFF"/>
              </w:rPr>
              <w:t>https://chinanpo.mca.gov.cn</w:t>
            </w:r>
            <w:r>
              <w:rPr>
                <w:rFonts w:hint="eastAsia" w:cs="仿宋_GB2312" w:asciiTheme="minorEastAsia" w:hAnsiTheme="minorEastAsia"/>
                <w:b/>
                <w:szCs w:val="21"/>
                <w:shd w:val="clear" w:color="auto" w:fill="FFFFFF"/>
              </w:rPr>
              <w:t>）严重违法失信社会组织（</w:t>
            </w:r>
            <w:r>
              <w:rPr>
                <w:rFonts w:hint="eastAsia" w:cs="宋体" w:asciiTheme="minorEastAsia" w:hAnsiTheme="minorEastAsia"/>
                <w:kern w:val="0"/>
                <w:szCs w:val="21"/>
              </w:rPr>
              <w:t>联合体形式投标的，联合体成员存在不良信用记录，视同联合体存在不良信用记录）。</w:t>
            </w:r>
          </w:p>
          <w:p w14:paraId="56AFA1C6">
            <w:pPr>
              <w:spacing w:line="360" w:lineRule="auto"/>
              <w:rPr>
                <w:rFonts w:cs="宋体" w:asciiTheme="minorEastAsia" w:hAnsiTheme="minorEastAsia"/>
                <w:kern w:val="0"/>
                <w:szCs w:val="21"/>
              </w:rPr>
            </w:pPr>
            <w:r>
              <w:rPr>
                <w:rFonts w:hint="eastAsia" w:cs="宋体" w:asciiTheme="minorEastAsia" w:hAnsiTheme="minorEastAsia"/>
                <w:kern w:val="0"/>
                <w:szCs w:val="21"/>
              </w:rPr>
              <w:t>1、查询渠道：</w:t>
            </w:r>
          </w:p>
          <w:p w14:paraId="77DC1B94">
            <w:pPr>
              <w:spacing w:line="360" w:lineRule="auto"/>
              <w:rPr>
                <w:rFonts w:cs="宋体" w:asciiTheme="minorEastAsia" w:hAnsiTheme="minorEastAsia"/>
                <w:kern w:val="0"/>
                <w:szCs w:val="21"/>
              </w:rPr>
            </w:pPr>
            <w:r>
              <w:rPr>
                <w:rFonts w:hint="eastAsia" w:cs="宋体" w:asciiTheme="minorEastAsia" w:hAnsiTheme="minorEastAsia"/>
                <w:kern w:val="0"/>
                <w:szCs w:val="21"/>
              </w:rPr>
              <w:t>①“信用中国”网站（</w:t>
            </w:r>
            <w:r>
              <w:fldChar w:fldCharType="begin"/>
            </w:r>
            <w:r>
              <w:instrText xml:space="preserve"> HYPERLINK "http://www.creditchina.gov.cn" </w:instrText>
            </w:r>
            <w:r>
              <w:fldChar w:fldCharType="separate"/>
            </w:r>
            <w:r>
              <w:rPr>
                <w:rFonts w:hint="eastAsia" w:cs="宋体"/>
                <w:kern w:val="0"/>
              </w:rPr>
              <w:t>www.creditchina.gov.cn</w:t>
            </w:r>
            <w:r>
              <w:rPr>
                <w:rFonts w:hint="eastAsia" w:cs="宋体"/>
                <w:kern w:val="0"/>
              </w:rPr>
              <w:fldChar w:fldCharType="end"/>
            </w:r>
            <w:r>
              <w:rPr>
                <w:rFonts w:hint="eastAsia" w:cs="宋体" w:asciiTheme="minorEastAsia" w:hAnsiTheme="minorEastAsia"/>
                <w:kern w:val="0"/>
                <w:szCs w:val="21"/>
              </w:rPr>
              <w:t>）</w:t>
            </w:r>
          </w:p>
          <w:p w14:paraId="51014550">
            <w:pPr>
              <w:spacing w:line="360" w:lineRule="auto"/>
              <w:rPr>
                <w:rFonts w:cs="宋体" w:asciiTheme="minorEastAsia" w:hAnsiTheme="minorEastAsia"/>
                <w:kern w:val="0"/>
                <w:szCs w:val="21"/>
              </w:rPr>
            </w:pPr>
            <w:r>
              <w:rPr>
                <w:rFonts w:hint="eastAsia" w:cs="宋体" w:asciiTheme="minorEastAsia" w:hAnsiTheme="minorEastAsia"/>
                <w:kern w:val="0"/>
                <w:szCs w:val="21"/>
              </w:rPr>
              <w:t>②“中国政府采购网”（www.ccgp.gov.cn）</w:t>
            </w:r>
          </w:p>
          <w:p w14:paraId="7FBA2844">
            <w:pPr>
              <w:spacing w:line="360" w:lineRule="auto"/>
              <w:rPr>
                <w:rFonts w:cs="宋体" w:asciiTheme="minorEastAsia" w:hAnsiTheme="minorEastAsia"/>
                <w:kern w:val="0"/>
                <w:szCs w:val="21"/>
              </w:rPr>
            </w:pPr>
            <w:r>
              <w:rPr>
                <w:rFonts w:hint="eastAsia" w:cs="宋体" w:asciiTheme="minorEastAsia" w:hAnsiTheme="minorEastAsia"/>
                <w:kern w:val="0"/>
                <w:szCs w:val="21"/>
              </w:rPr>
              <w:t>③“中国社会组织政务服务平台”网站（</w:t>
            </w:r>
            <w:r>
              <w:rPr>
                <w:rFonts w:cs="宋体" w:asciiTheme="minorEastAsia" w:hAnsiTheme="minorEastAsia"/>
                <w:kern w:val="0"/>
                <w:szCs w:val="21"/>
              </w:rPr>
              <w:t>https://chinanpo.mca.gov.cn</w:t>
            </w:r>
            <w:r>
              <w:rPr>
                <w:rFonts w:hint="eastAsia" w:cs="宋体" w:asciiTheme="minorEastAsia" w:hAnsiTheme="minorEastAsia"/>
                <w:kern w:val="0"/>
                <w:szCs w:val="21"/>
              </w:rPr>
              <w:t>）（仅查询社会组织）；</w:t>
            </w:r>
          </w:p>
          <w:p w14:paraId="1E218B0C">
            <w:pPr>
              <w:autoSpaceDE w:val="0"/>
              <w:autoSpaceDN w:val="0"/>
              <w:spacing w:line="360" w:lineRule="auto"/>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2、截止时间：同投标截止时间；</w:t>
            </w:r>
          </w:p>
          <w:p w14:paraId="462D7BA6">
            <w:pPr>
              <w:autoSpaceDE w:val="0"/>
              <w:autoSpaceDN w:val="0"/>
              <w:spacing w:line="360" w:lineRule="auto"/>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3、信用信息的使用原则：经采购人认定的被列入失信被执行人、税收违法黑名单、</w:t>
            </w:r>
            <w:r>
              <w:rPr>
                <w:rFonts w:cs="仿宋_GB2312" w:asciiTheme="minorEastAsia" w:hAnsiTheme="minorEastAsia"/>
                <w:color w:val="FF0000"/>
                <w:szCs w:val="21"/>
                <w:shd w:val="clear" w:color="auto" w:fill="FFFFFF"/>
              </w:rPr>
              <w:t>政府采购严重违法失信行为记录名单</w:t>
            </w:r>
            <w:r>
              <w:rPr>
                <w:rFonts w:hint="eastAsia" w:cs="仿宋_GB2312" w:asciiTheme="minorEastAsia" w:hAnsiTheme="minorEastAsia"/>
                <w:color w:val="FF0000"/>
                <w:szCs w:val="21"/>
                <w:shd w:val="clear" w:color="auto" w:fill="FFFFFF"/>
              </w:rPr>
              <w:t>的投标人、</w:t>
            </w:r>
            <w:r>
              <w:rPr>
                <w:rFonts w:hint="eastAsia" w:cs="宋体" w:asciiTheme="minorEastAsia" w:hAnsiTheme="minorEastAsia"/>
                <w:color w:val="FF0000"/>
                <w:kern w:val="0"/>
                <w:szCs w:val="21"/>
              </w:rPr>
              <w:t>严重违法失信社会组织，将拒绝其参与本次政府采购活动。</w:t>
            </w:r>
          </w:p>
        </w:tc>
      </w:tr>
    </w:tbl>
    <w:p w14:paraId="03A828CD">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6"/>
          <w:szCs w:val="36"/>
        </w:rPr>
      </w:pPr>
    </w:p>
    <w:p w14:paraId="292ABF7F">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497046BF">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339F74B4">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B5C58DD">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3B228629">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107C775A">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48D95D9E">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投标人须知</w:t>
      </w:r>
    </w:p>
    <w:p w14:paraId="30658781">
      <w:pPr>
        <w:tabs>
          <w:tab w:val="left" w:pos="1260"/>
        </w:tabs>
        <w:autoSpaceDE w:val="0"/>
        <w:autoSpaceDN w:val="0"/>
        <w:adjustRightInd w:val="0"/>
        <w:spacing w:line="360" w:lineRule="auto"/>
        <w:contextualSpacing/>
        <w:jc w:val="center"/>
        <w:rPr>
          <w:rFonts w:cs="宋体" w:asciiTheme="minorEastAsia" w:hAnsiTheme="minorEastAsia"/>
          <w:b/>
          <w:kern w:val="0"/>
          <w:sz w:val="28"/>
          <w:szCs w:val="28"/>
        </w:rPr>
      </w:pPr>
    </w:p>
    <w:p w14:paraId="20F87AE9">
      <w:pPr>
        <w:tabs>
          <w:tab w:val="left" w:pos="1260"/>
        </w:tabs>
        <w:autoSpaceDE w:val="0"/>
        <w:autoSpaceDN w:val="0"/>
        <w:adjustRightInd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一、概念释义</w:t>
      </w:r>
    </w:p>
    <w:p w14:paraId="333AC858">
      <w:pPr>
        <w:pStyle w:val="39"/>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适用范围</w:t>
      </w:r>
    </w:p>
    <w:p w14:paraId="178C0161">
      <w:pPr>
        <w:pStyle w:val="39"/>
        <w:numPr>
          <w:ilvl w:val="0"/>
          <w:numId w:val="1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本招标文件仅适用于本次“投标邀请”中所述采购项目。</w:t>
      </w:r>
    </w:p>
    <w:p w14:paraId="1B54D8DF">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本招标文件解释权属于“投标邀请”所述的采购人。</w:t>
      </w:r>
    </w:p>
    <w:p w14:paraId="3001DC58">
      <w:pPr>
        <w:pStyle w:val="39"/>
        <w:autoSpaceDE w:val="0"/>
        <w:autoSpaceDN w:val="0"/>
        <w:spacing w:line="360" w:lineRule="auto"/>
        <w:ind w:left="780" w:firstLine="0" w:firstLineChars="0"/>
        <w:contextualSpacing/>
        <w:rPr>
          <w:rFonts w:cs="宋体" w:asciiTheme="minorEastAsia" w:hAnsiTheme="minorEastAsia"/>
          <w:kern w:val="0"/>
          <w:szCs w:val="21"/>
        </w:rPr>
      </w:pPr>
    </w:p>
    <w:p w14:paraId="21ECE8B3">
      <w:pPr>
        <w:pStyle w:val="39"/>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定义</w:t>
      </w:r>
    </w:p>
    <w:p w14:paraId="551E334A">
      <w:pPr>
        <w:pStyle w:val="39"/>
        <w:numPr>
          <w:ilvl w:val="0"/>
          <w:numId w:val="1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“采购项目”：“投标人须知前附表”中所述的采购项目。</w:t>
      </w:r>
    </w:p>
    <w:p w14:paraId="3D0B8C37">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“招标人”：“投标人须知前附表”中所述的组织本次招标的代理机构和采购人。</w:t>
      </w:r>
    </w:p>
    <w:p w14:paraId="3F2E3EFE">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“采购人”：是指依法进行政府采购的国家机关、事业单位、团体组织。采购人名称、     地址、电话、联系人见“投标人须知前附表”。</w:t>
      </w:r>
    </w:p>
    <w:p w14:paraId="30A07A95">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“代理机构”：接受采购人委托，代理采购项目的采购代理机构。代理机构名称、地址、 电话、联系人见“投标人须知前附表”。</w:t>
      </w:r>
    </w:p>
    <w:p w14:paraId="62E770BE">
      <w:pPr>
        <w:autoSpaceDE w:val="0"/>
        <w:autoSpaceDN w:val="0"/>
        <w:spacing w:line="360" w:lineRule="auto"/>
        <w:ind w:left="991" w:leftChars="450" w:hanging="46" w:hangingChars="22"/>
        <w:contextualSpacing/>
        <w:rPr>
          <w:rFonts w:cs="宋体" w:asciiTheme="minorEastAsia" w:hAnsiTheme="minorEastAsia"/>
          <w:kern w:val="0"/>
          <w:szCs w:val="21"/>
        </w:rPr>
      </w:pPr>
      <w:r>
        <w:rPr>
          <w:rFonts w:hint="eastAsia" w:cs="宋体" w:asciiTheme="minorEastAsia" w:hAnsiTheme="minorEastAsia"/>
          <w:kern w:val="0"/>
          <w:szCs w:val="21"/>
        </w:rPr>
        <w:t>采购代理机构及其分支机构不得在所代理的采购项目中投标或者代理投标，不得为所代理的采购项目的投标人参加本项目提供投标咨询。</w:t>
      </w:r>
    </w:p>
    <w:p w14:paraId="315D36BA">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“潜在投标人”指符合《中华人民共和国政府采购法》及相关法律法规和本招标文件的各项规定，且按照本项目招标公告及招标文件规定的方式获取招标文件的法人、其他组 织或者自然人。</w:t>
      </w:r>
    </w:p>
    <w:p w14:paraId="52ADACC7">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5A0358D8">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进口产品”：是指通过中国海关报关验放进入中国境内且产自关境外的产品，包括已经进入中国境内的进口产品。详见《政府采购进口产品管理办法》(财库[2007]119号)、《关于政府采购进口产品管理有关问题的通知》（财办库［</w:t>
      </w:r>
      <w:r>
        <w:rPr>
          <w:rFonts w:cs="宋体" w:asciiTheme="minorEastAsia" w:hAnsiTheme="minorEastAsia"/>
          <w:kern w:val="0"/>
          <w:szCs w:val="21"/>
        </w:rPr>
        <w:t>2008</w:t>
      </w:r>
      <w:r>
        <w:rPr>
          <w:rFonts w:hint="eastAsia" w:cs="宋体" w:asciiTheme="minorEastAsia" w:hAnsiTheme="minorEastAsia"/>
          <w:kern w:val="0"/>
          <w:szCs w:val="21"/>
        </w:rPr>
        <w:t>］</w:t>
      </w:r>
      <w:r>
        <w:rPr>
          <w:rFonts w:cs="宋体" w:asciiTheme="minorEastAsia" w:hAnsiTheme="minorEastAsia"/>
          <w:kern w:val="0"/>
          <w:szCs w:val="21"/>
        </w:rPr>
        <w:t xml:space="preserve">248 </w:t>
      </w:r>
      <w:r>
        <w:rPr>
          <w:rFonts w:hint="eastAsia" w:cs="宋体" w:asciiTheme="minorEastAsia" w:hAnsiTheme="minorEastAsia"/>
          <w:kern w:val="0"/>
          <w:szCs w:val="21"/>
        </w:rPr>
        <w:t>号）。</w:t>
      </w:r>
    </w:p>
    <w:p w14:paraId="72504C52">
      <w:pPr>
        <w:autoSpaceDE w:val="0"/>
        <w:autoSpaceDN w:val="0"/>
        <w:spacing w:line="360" w:lineRule="auto"/>
        <w:ind w:left="1274" w:leftChars="1" w:hanging="1272" w:hangingChars="606"/>
        <w:contextualSpacing/>
        <w:rPr>
          <w:rFonts w:cs="宋体" w:asciiTheme="minorEastAsia" w:hAnsiTheme="minorEastAsia"/>
          <w:kern w:val="0"/>
          <w:szCs w:val="21"/>
        </w:rPr>
      </w:pPr>
      <w:r>
        <w:rPr>
          <w:rFonts w:hint="eastAsia" w:cs="宋体" w:asciiTheme="minorEastAsia" w:hAnsiTheme="minorEastAsia"/>
          <w:kern w:val="0"/>
          <w:szCs w:val="21"/>
        </w:rPr>
        <w:t xml:space="preserve">2.7.1    </w:t>
      </w:r>
      <w:r>
        <w:rPr>
          <w:rFonts w:cs="宋体" w:asciiTheme="minorEastAsia" w:hAnsiTheme="minorEastAsia"/>
          <w:kern w:val="0"/>
          <w:szCs w:val="21"/>
        </w:rPr>
        <w:t>招标文件列明不允许或未列明允许进口产品参加投标的，均视为拒绝进口产品参加投标。</w:t>
      </w:r>
    </w:p>
    <w:p w14:paraId="2FCE0A6B">
      <w:pPr>
        <w:autoSpaceDE w:val="0"/>
        <w:autoSpaceDN w:val="0"/>
        <w:spacing w:line="360" w:lineRule="auto"/>
        <w:ind w:left="991" w:leftChars="1" w:hanging="989" w:hangingChars="471"/>
        <w:contextualSpacing/>
        <w:rPr>
          <w:rFonts w:cs="宋体" w:asciiTheme="minorEastAsia" w:hAnsiTheme="minorEastAsia"/>
          <w:kern w:val="0"/>
          <w:szCs w:val="21"/>
        </w:rPr>
      </w:pPr>
      <w:r>
        <w:rPr>
          <w:rFonts w:hint="eastAsia" w:cs="宋体" w:asciiTheme="minorEastAsia" w:hAnsiTheme="minorEastAsia"/>
          <w:kern w:val="0"/>
          <w:szCs w:val="21"/>
        </w:rPr>
        <w:t xml:space="preserve">2.7.2    </w:t>
      </w:r>
      <w:r>
        <w:rPr>
          <w:rFonts w:cs="宋体" w:asciiTheme="minorEastAsia" w:hAnsiTheme="minorEastAsia"/>
          <w:kern w:val="0"/>
          <w:szCs w:val="21"/>
        </w:rPr>
        <w:t>如</w:t>
      </w:r>
      <w:r>
        <w:rPr>
          <w:rFonts w:hint="eastAsia" w:cs="宋体" w:asciiTheme="minorEastAsia" w:hAnsiTheme="minorEastAsia"/>
          <w:kern w:val="0"/>
          <w:szCs w:val="21"/>
        </w:rPr>
        <w:t>招标</w:t>
      </w:r>
      <w:r>
        <w:rPr>
          <w:rFonts w:cs="宋体" w:asciiTheme="minorEastAsia" w:hAnsiTheme="minorEastAsia"/>
          <w:kern w:val="0"/>
          <w:szCs w:val="21"/>
        </w:rPr>
        <w:t>文件中已说明，经财政部门审核同意，允许部分或全部产品采购进口产品，投标人既可提供本国产品，也可以提供进口产品。</w:t>
      </w:r>
    </w:p>
    <w:p w14:paraId="34C632FA">
      <w:pPr>
        <w:pStyle w:val="39"/>
        <w:numPr>
          <w:ilvl w:val="1"/>
          <w:numId w:val="15"/>
        </w:numPr>
        <w:autoSpaceDE w:val="0"/>
        <w:autoSpaceDN w:val="0"/>
        <w:spacing w:line="360" w:lineRule="auto"/>
        <w:ind w:left="991" w:leftChars="1" w:hanging="989" w:hangingChars="471"/>
        <w:contextualSpacing/>
        <w:rPr>
          <w:rFonts w:cs="宋体" w:asciiTheme="minorEastAsia" w:hAnsiTheme="minorEastAsia"/>
          <w:kern w:val="0"/>
          <w:szCs w:val="21"/>
        </w:rPr>
      </w:pPr>
      <w:r>
        <w:rPr>
          <w:rFonts w:hint="eastAsia" w:cs="宋体" w:asciiTheme="minorEastAsia" w:hAnsiTheme="minorEastAsia"/>
          <w:kern w:val="0"/>
          <w:szCs w:val="21"/>
        </w:rPr>
        <w:t>招标文件中凡标有“★”的条款均系实质性要求条款。</w:t>
      </w:r>
    </w:p>
    <w:p w14:paraId="0F0D4518">
      <w:pPr>
        <w:pStyle w:val="39"/>
        <w:autoSpaceDE w:val="0"/>
        <w:autoSpaceDN w:val="0"/>
        <w:spacing w:line="360" w:lineRule="auto"/>
        <w:ind w:left="964" w:firstLine="0" w:firstLineChars="0"/>
        <w:contextualSpacing/>
        <w:rPr>
          <w:rFonts w:cs="宋体" w:asciiTheme="minorEastAsia" w:hAnsiTheme="minorEastAsia"/>
          <w:kern w:val="0"/>
          <w:szCs w:val="21"/>
        </w:rPr>
      </w:pPr>
    </w:p>
    <w:p w14:paraId="6F16A3DA">
      <w:pPr>
        <w:pStyle w:val="39"/>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合格的投标人</w:t>
      </w:r>
    </w:p>
    <w:p w14:paraId="1E08FA9A">
      <w:pPr>
        <w:pStyle w:val="39"/>
        <w:numPr>
          <w:ilvl w:val="0"/>
          <w:numId w:val="1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在中华人民共和国境内注册，具有本项目生产、制造、供应或实施能力，符合、承认并承诺履行本招标文件各项规定的法人、其他组织或者自然人。</w:t>
      </w:r>
    </w:p>
    <w:p w14:paraId="740BD663">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符合本项目“投标邀请”和“投标人须知前附表”中规定的合格投标人所必须具备的条件。</w:t>
      </w:r>
    </w:p>
    <w:p w14:paraId="03E37D46">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按照财政部《</w:t>
      </w:r>
      <w:r>
        <w:rPr>
          <w:rFonts w:hint="eastAsia" w:ascii="宋体" w:hAnsi="宋体" w:cs="微软雅黑"/>
          <w:bCs/>
          <w:szCs w:val="21"/>
        </w:rPr>
        <w:t>关于在政府采购活动中查询及使用信用记录有关问题的通知</w:t>
      </w:r>
      <w:r>
        <w:rPr>
          <w:rFonts w:hint="eastAsia" w:ascii="宋体" w:hAnsi="宋体"/>
          <w:szCs w:val="21"/>
        </w:rPr>
        <w:t>》（财库</w:t>
      </w:r>
      <w:r>
        <w:rPr>
          <w:rFonts w:hint="eastAsia" w:ascii="宋体" w:hAnsi="宋体" w:cs="微软雅黑"/>
          <w:bCs/>
          <w:szCs w:val="21"/>
        </w:rPr>
        <w:t>〔2016〕</w:t>
      </w:r>
      <w:r>
        <w:rPr>
          <w:rFonts w:hint="eastAsia" w:ascii="宋体" w:hAnsi="宋体"/>
          <w:szCs w:val="21"/>
        </w:rPr>
        <w:t>125号）要求，</w:t>
      </w:r>
      <w:r>
        <w:rPr>
          <w:rFonts w:hint="eastAsia" w:cs="宋体" w:asciiTheme="minorEastAsia" w:hAnsiTheme="minorEastAsia"/>
          <w:kern w:val="0"/>
          <w:szCs w:val="21"/>
        </w:rPr>
        <w:t>政府采购活动中查询及使用投标人信用记录的具体要求为：投标人未被列入失信被执行人、税收违法黑名单、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严重违法失信社会组织名单（联合体形式投标的，联合体成员存在不良信用记录，视同联合体存在不良信用记录）。</w:t>
      </w:r>
    </w:p>
    <w:p w14:paraId="78EEE819">
      <w:pPr>
        <w:pStyle w:val="39"/>
        <w:numPr>
          <w:ilvl w:val="0"/>
          <w:numId w:val="17"/>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查询渠道：“信用中国”网站（</w:t>
      </w:r>
      <w:r>
        <w:rPr>
          <w:rFonts w:cs="宋体" w:asciiTheme="minorEastAsia" w:hAnsiTheme="minorEastAsia"/>
          <w:kern w:val="0"/>
          <w:szCs w:val="21"/>
        </w:rPr>
        <w:t>www.creditchina.gov.cn</w:t>
      </w:r>
      <w:r>
        <w:rPr>
          <w:rFonts w:hint="eastAsia" w:cs="宋体" w:asciiTheme="minorEastAsia" w:hAnsiTheme="minorEastAsia"/>
          <w:kern w:val="0"/>
          <w:szCs w:val="21"/>
        </w:rPr>
        <w:t>）、“中国政府采购网”（</w:t>
      </w:r>
      <w:r>
        <w:rPr>
          <w:rFonts w:cs="宋体" w:asciiTheme="minorEastAsia" w:hAnsiTheme="minorEastAsia"/>
          <w:kern w:val="0"/>
          <w:szCs w:val="21"/>
        </w:rPr>
        <w:t>www.ccgp.gov.cn</w:t>
      </w:r>
      <w:r>
        <w:rPr>
          <w:rFonts w:hint="eastAsia" w:cs="宋体" w:asciiTheme="minorEastAsia" w:hAnsiTheme="minorEastAsia"/>
          <w:kern w:val="0"/>
          <w:szCs w:val="21"/>
        </w:rPr>
        <w:t>）、“中国社会组织政务服务平台”网站（</w:t>
      </w:r>
      <w:r>
        <w:fldChar w:fldCharType="begin"/>
      </w:r>
      <w:r>
        <w:instrText xml:space="preserve"> HYPERLINK "http://www.chinanpo.gov.cn" </w:instrText>
      </w:r>
      <w:r>
        <w:fldChar w:fldCharType="separate"/>
      </w:r>
      <w:r>
        <w:rPr>
          <w:rStyle w:val="27"/>
          <w:rFonts w:cs="宋体" w:asciiTheme="minorEastAsia" w:hAnsiTheme="minorEastAsia"/>
          <w:color w:val="auto"/>
          <w:kern w:val="0"/>
          <w:szCs w:val="21"/>
        </w:rPr>
        <w:t>https://chinanpo.mca.gov.cn</w:t>
      </w:r>
      <w:r>
        <w:rPr>
          <w:rStyle w:val="27"/>
          <w:rFonts w:cs="宋体" w:asciiTheme="minorEastAsia" w:hAnsiTheme="minorEastAsia"/>
          <w:color w:val="auto"/>
          <w:kern w:val="0"/>
          <w:szCs w:val="21"/>
        </w:rPr>
        <w:fldChar w:fldCharType="end"/>
      </w:r>
      <w:r>
        <w:rPr>
          <w:rFonts w:hint="eastAsia" w:cs="宋体" w:asciiTheme="minorEastAsia" w:hAnsiTheme="minorEastAsia"/>
          <w:kern w:val="0"/>
          <w:szCs w:val="21"/>
        </w:rPr>
        <w:t>）；</w:t>
      </w:r>
    </w:p>
    <w:p w14:paraId="75655366">
      <w:pPr>
        <w:pStyle w:val="39"/>
        <w:numPr>
          <w:ilvl w:val="0"/>
          <w:numId w:val="17"/>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截止时间：同投标截止时间；</w:t>
      </w:r>
    </w:p>
    <w:p w14:paraId="781866EA">
      <w:pPr>
        <w:pStyle w:val="39"/>
        <w:numPr>
          <w:ilvl w:val="0"/>
          <w:numId w:val="17"/>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信用信息查询记录和证据留存具体方式：经采购人确认的查询结果网页截图作为查询记录和证据，与其他采购文件一并保存；</w:t>
      </w:r>
    </w:p>
    <w:p w14:paraId="4D94B6D5">
      <w:pPr>
        <w:pStyle w:val="39"/>
        <w:numPr>
          <w:ilvl w:val="0"/>
          <w:numId w:val="17"/>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信用信息的使用原则：经采购人认定的被列入失信被执行人、税收违法黑名单、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的投标人、</w:t>
      </w:r>
      <w:r>
        <w:rPr>
          <w:rFonts w:hint="eastAsia" w:cs="宋体" w:asciiTheme="minorEastAsia" w:hAnsiTheme="minorEastAsia"/>
          <w:kern w:val="0"/>
          <w:szCs w:val="21"/>
        </w:rPr>
        <w:t>严重违法失信社会组织名单的社会组织，将拒绝其参与本次政府采购活动；</w:t>
      </w:r>
    </w:p>
    <w:p w14:paraId="2F1612A0">
      <w:pPr>
        <w:pStyle w:val="39"/>
        <w:numPr>
          <w:ilvl w:val="0"/>
          <w:numId w:val="17"/>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投标人无须提供</w:t>
      </w:r>
      <w:r>
        <w:rPr>
          <w:rFonts w:hint="eastAsia" w:ascii="宋体" w:hAnsi="宋体" w:cs="微软雅黑"/>
          <w:bCs/>
          <w:szCs w:val="21"/>
        </w:rPr>
        <w:t>信用记录查询结果网页截屏。</w:t>
      </w:r>
      <w:r>
        <w:rPr>
          <w:rFonts w:hint="eastAsia" w:cs="宋体" w:asciiTheme="minorEastAsia" w:hAnsiTheme="minorEastAsia"/>
          <w:kern w:val="0"/>
          <w:szCs w:val="21"/>
        </w:rPr>
        <w:t>投标人不良信用记录以采购人查询结果为准，采购人查询之后，网站信息发生的任何变更不再作为评审依据，投标人自行提供的与网站信息不一致的其他证明材料亦不作为评审依据。</w:t>
      </w:r>
    </w:p>
    <w:p w14:paraId="388E2886">
      <w:pPr>
        <w:pStyle w:val="39"/>
        <w:numPr>
          <w:ilvl w:val="1"/>
          <w:numId w:val="15"/>
        </w:numPr>
        <w:autoSpaceDE w:val="0"/>
        <w:autoSpaceDN w:val="0"/>
        <w:spacing w:line="360" w:lineRule="auto"/>
        <w:ind w:hanging="964" w:firstLineChars="0"/>
        <w:contextualSpacing/>
        <w:rPr>
          <w:rFonts w:ascii="宋体" w:hAnsi="宋体"/>
          <w:szCs w:val="21"/>
        </w:rPr>
      </w:pPr>
      <w:r>
        <w:rPr>
          <w:rFonts w:hint="eastAsia" w:ascii="宋体" w:hAnsi="宋体"/>
          <w:szCs w:val="21"/>
        </w:rPr>
        <w:t>单位负责人为同一人或者存在直接控股、管理关系的不同</w:t>
      </w:r>
      <w:r>
        <w:rPr>
          <w:rFonts w:hint="eastAsia" w:ascii="宋体" w:hAnsi="宋体"/>
          <w:szCs w:val="21"/>
          <w:lang w:eastAsia="zh-CN"/>
        </w:rPr>
        <w:t>投标人</w:t>
      </w:r>
      <w:r>
        <w:rPr>
          <w:rFonts w:hint="eastAsia" w:ascii="宋体" w:hAnsi="宋体"/>
          <w:szCs w:val="21"/>
        </w:rPr>
        <w:t>，不得同时参加本项目投标。违反规定的，相关投标均无效。</w:t>
      </w:r>
    </w:p>
    <w:p w14:paraId="04C4B3BA">
      <w:pPr>
        <w:pStyle w:val="39"/>
        <w:numPr>
          <w:ilvl w:val="1"/>
          <w:numId w:val="15"/>
        </w:numPr>
        <w:autoSpaceDE w:val="0"/>
        <w:autoSpaceDN w:val="0"/>
        <w:spacing w:line="360" w:lineRule="auto"/>
        <w:ind w:hanging="964" w:firstLineChars="0"/>
        <w:contextualSpacing/>
        <w:rPr>
          <w:rFonts w:ascii="宋体" w:hAnsi="宋体"/>
          <w:szCs w:val="21"/>
        </w:rPr>
      </w:pPr>
      <w:r>
        <w:rPr>
          <w:rFonts w:hint="eastAsia" w:cs="宋体" w:asciiTheme="minorEastAsia" w:hAnsiTheme="minorEastAsia"/>
          <w:kern w:val="0"/>
          <w:szCs w:val="21"/>
        </w:rPr>
        <w:t>为采购项目提供整体设计、规范编制或者项目管理、监理、检测等服务的</w:t>
      </w:r>
      <w:r>
        <w:rPr>
          <w:rFonts w:hint="eastAsia" w:cs="宋体" w:asciiTheme="minorEastAsia" w:hAnsiTheme="minorEastAsia"/>
          <w:kern w:val="0"/>
          <w:szCs w:val="21"/>
          <w:lang w:eastAsia="zh-CN"/>
        </w:rPr>
        <w:t>投标人</w:t>
      </w:r>
      <w:r>
        <w:rPr>
          <w:rFonts w:hint="eastAsia" w:cs="宋体" w:asciiTheme="minorEastAsia" w:hAnsiTheme="minorEastAsia"/>
          <w:kern w:val="0"/>
          <w:szCs w:val="21"/>
        </w:rPr>
        <w:t>，不得再参加该采购项目的其他采购活动。</w:t>
      </w:r>
    </w:p>
    <w:p w14:paraId="2F5FE957">
      <w:pPr>
        <w:pStyle w:val="39"/>
        <w:numPr>
          <w:ilvl w:val="1"/>
          <w:numId w:val="15"/>
        </w:numPr>
        <w:autoSpaceDE w:val="0"/>
        <w:autoSpaceDN w:val="0"/>
        <w:spacing w:line="360" w:lineRule="auto"/>
        <w:ind w:hanging="964" w:firstLineChars="0"/>
        <w:contextualSpacing/>
        <w:rPr>
          <w:rFonts w:ascii="宋体" w:hAnsi="宋体"/>
          <w:szCs w:val="21"/>
        </w:rPr>
      </w:pPr>
      <w:r>
        <w:rPr>
          <w:rFonts w:hint="eastAsia" w:cs="宋体" w:asciiTheme="minorEastAsia" w:hAnsiTheme="minorEastAsia"/>
          <w:kern w:val="0"/>
          <w:szCs w:val="21"/>
        </w:rPr>
        <w:t>“投标邀请”和“投标人须知前附表”规定接受联合体投标的，除应符合本章第</w:t>
      </w:r>
      <w:r>
        <w:rPr>
          <w:rFonts w:cs="宋体" w:asciiTheme="minorEastAsia" w:hAnsiTheme="minorEastAsia"/>
          <w:kern w:val="0"/>
          <w:szCs w:val="21"/>
        </w:rPr>
        <w:t>3.1</w:t>
      </w:r>
      <w:r>
        <w:rPr>
          <w:rFonts w:hint="eastAsia" w:cs="宋体" w:asciiTheme="minorEastAsia" w:hAnsiTheme="minorEastAsia"/>
          <w:kern w:val="0"/>
          <w:szCs w:val="21"/>
        </w:rPr>
        <w:t>项和3.2项要求外，还应遵守以下规定：</w:t>
      </w:r>
    </w:p>
    <w:p w14:paraId="18DD4731">
      <w:pPr>
        <w:pStyle w:val="39"/>
        <w:numPr>
          <w:ilvl w:val="0"/>
          <w:numId w:val="1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在投标文件中向采购人提交联合体协议书，明确联合体各方承担的工作和义务；</w:t>
      </w:r>
    </w:p>
    <w:p w14:paraId="38B21F29">
      <w:pPr>
        <w:pStyle w:val="39"/>
        <w:numPr>
          <w:ilvl w:val="0"/>
          <w:numId w:val="1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联合体中有同类资质的</w:t>
      </w:r>
      <w:r>
        <w:rPr>
          <w:rFonts w:hint="eastAsia" w:cs="宋体" w:asciiTheme="minorEastAsia" w:hAnsiTheme="minorEastAsia"/>
          <w:kern w:val="0"/>
          <w:szCs w:val="21"/>
          <w:lang w:eastAsia="zh-CN"/>
        </w:rPr>
        <w:t>投标人</w:t>
      </w:r>
      <w:r>
        <w:rPr>
          <w:rFonts w:hint="eastAsia" w:cs="宋体" w:asciiTheme="minorEastAsia" w:hAnsiTheme="minorEastAsia"/>
          <w:kern w:val="0"/>
          <w:szCs w:val="21"/>
        </w:rPr>
        <w:t>按联合体分工承担相同工作的，应当按照资质等级较低的</w:t>
      </w:r>
      <w:r>
        <w:rPr>
          <w:rFonts w:hint="eastAsia" w:cs="宋体" w:asciiTheme="minorEastAsia" w:hAnsiTheme="minorEastAsia"/>
          <w:kern w:val="0"/>
          <w:szCs w:val="21"/>
          <w:lang w:eastAsia="zh-CN"/>
        </w:rPr>
        <w:t>投标人</w:t>
      </w:r>
      <w:r>
        <w:rPr>
          <w:rFonts w:hint="eastAsia" w:cs="宋体" w:asciiTheme="minorEastAsia" w:hAnsiTheme="minorEastAsia"/>
          <w:kern w:val="0"/>
          <w:szCs w:val="21"/>
        </w:rPr>
        <w:t>确定资质等级；</w:t>
      </w:r>
    </w:p>
    <w:p w14:paraId="46C1D59A">
      <w:pPr>
        <w:pStyle w:val="39"/>
        <w:numPr>
          <w:ilvl w:val="0"/>
          <w:numId w:val="18"/>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招标人根据采购项目的特殊要求规定投标人特定条件的，联合体各方中至少应当有一方符合采购规定的特定条件。</w:t>
      </w:r>
    </w:p>
    <w:p w14:paraId="3E4E1F9E">
      <w:pPr>
        <w:pStyle w:val="39"/>
        <w:numPr>
          <w:ilvl w:val="0"/>
          <w:numId w:val="18"/>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联合体各方不得再单独参加或者与其他</w:t>
      </w:r>
      <w:r>
        <w:rPr>
          <w:rFonts w:hint="eastAsia" w:cs="宋体" w:asciiTheme="minorEastAsia" w:hAnsiTheme="minorEastAsia"/>
          <w:kern w:val="0"/>
          <w:szCs w:val="21"/>
          <w:lang w:eastAsia="zh-CN"/>
        </w:rPr>
        <w:t>投标人</w:t>
      </w:r>
      <w:r>
        <w:rPr>
          <w:rFonts w:hint="eastAsia" w:cs="宋体" w:asciiTheme="minorEastAsia" w:hAnsiTheme="minorEastAsia"/>
          <w:kern w:val="0"/>
          <w:szCs w:val="21"/>
        </w:rPr>
        <w:t>另外组成联合体参加同一合同项下的政府采购活动。</w:t>
      </w:r>
    </w:p>
    <w:p w14:paraId="0B2803E0">
      <w:pPr>
        <w:pStyle w:val="39"/>
        <w:numPr>
          <w:ilvl w:val="0"/>
          <w:numId w:val="18"/>
        </w:numPr>
        <w:autoSpaceDE w:val="0"/>
        <w:autoSpaceDN w:val="0"/>
        <w:spacing w:line="360" w:lineRule="auto"/>
        <w:ind w:left="1418" w:hanging="1416" w:firstLineChars="0"/>
        <w:contextualSpacing/>
        <w:rPr>
          <w:rFonts w:cs="宋体" w:asciiTheme="minorEastAsia" w:hAnsiTheme="minorEastAsia"/>
          <w:kern w:val="0"/>
          <w:szCs w:val="21"/>
        </w:rPr>
      </w:pPr>
      <w:r>
        <w:rPr>
          <w:rFonts w:cs="宋体" w:asciiTheme="minorEastAsia" w:hAnsiTheme="minorEastAsia"/>
          <w:kern w:val="0"/>
          <w:szCs w:val="21"/>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Cs w:val="21"/>
        </w:rPr>
        <w:t>承担连带责任</w:t>
      </w:r>
      <w:r>
        <w:rPr>
          <w:rFonts w:cs="宋体" w:asciiTheme="minorEastAsia" w:hAnsiTheme="minorEastAsia"/>
          <w:kern w:val="0"/>
          <w:szCs w:val="21"/>
        </w:rPr>
        <w:fldChar w:fldCharType="end"/>
      </w:r>
      <w:r>
        <w:rPr>
          <w:rFonts w:cs="宋体" w:asciiTheme="minorEastAsia" w:hAnsiTheme="minorEastAsia"/>
          <w:kern w:val="0"/>
          <w:szCs w:val="21"/>
        </w:rPr>
        <w:t>。</w:t>
      </w:r>
    </w:p>
    <w:p w14:paraId="4AF8C13C">
      <w:pPr>
        <w:pStyle w:val="39"/>
        <w:numPr>
          <w:ilvl w:val="0"/>
          <w:numId w:val="19"/>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法律、行政法规规定的其他条件。</w:t>
      </w:r>
    </w:p>
    <w:p w14:paraId="6B7D564D">
      <w:pPr>
        <w:pStyle w:val="39"/>
        <w:autoSpaceDE w:val="0"/>
        <w:autoSpaceDN w:val="0"/>
        <w:spacing w:line="360" w:lineRule="auto"/>
        <w:ind w:left="964" w:firstLine="0" w:firstLineChars="0"/>
        <w:contextualSpacing/>
        <w:rPr>
          <w:rFonts w:cs="宋体" w:asciiTheme="minorEastAsia" w:hAnsiTheme="minorEastAsia"/>
          <w:kern w:val="0"/>
          <w:szCs w:val="21"/>
        </w:rPr>
      </w:pPr>
    </w:p>
    <w:p w14:paraId="5FCDBADB">
      <w:pPr>
        <w:pStyle w:val="39"/>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合格的货物和服务</w:t>
      </w:r>
    </w:p>
    <w:p w14:paraId="7B7D4CF1">
      <w:pPr>
        <w:pStyle w:val="39"/>
        <w:numPr>
          <w:ilvl w:val="0"/>
          <w:numId w:val="1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40792AFD">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投标人所提供的服务应当没有侵犯任何第三方的知识产权、技术秘密等合法权利。</w:t>
      </w:r>
    </w:p>
    <w:p w14:paraId="0DF9EE6C">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bCs/>
          <w:szCs w:val="21"/>
          <w:lang w:val="en-US" w:eastAsia="zh-CN"/>
        </w:rPr>
        <w:t>根据</w:t>
      </w:r>
      <w:r>
        <w:rPr>
          <w:rFonts w:hint="eastAsia" w:cs="宋体" w:asciiTheme="minorEastAsia" w:hAnsiTheme="minorEastAsia"/>
          <w:bCs/>
          <w:szCs w:val="21"/>
          <w:lang w:val="zh-CN"/>
        </w:rPr>
        <w:t>《财政部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p w14:paraId="1ADF2115">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根据财政部、工业和信息化部、国家质检总局、国家认监委联合发布</w:t>
      </w:r>
      <w:bookmarkStart w:id="0" w:name="baidusnap0"/>
      <w:bookmarkEnd w:id="0"/>
      <w:r>
        <w:rPr>
          <w:rFonts w:hint="eastAsia" w:cs="宋体" w:asciiTheme="minorEastAsia" w:hAnsiTheme="minorEastAsia"/>
          <w:kern w:val="0"/>
          <w:szCs w:val="21"/>
        </w:rPr>
        <w:t>《关于信息安全产品实施政府采购的通知》（财库[2010]48号）要求，投标人所投产品如被列入</w:t>
      </w:r>
      <w:r>
        <w:rPr>
          <w:rFonts w:cs="宋体" w:asciiTheme="minorEastAsia" w:hAnsiTheme="minorEastAsia"/>
          <w:kern w:val="0"/>
          <w:szCs w:val="21"/>
        </w:rPr>
        <w:t>《信息安全产品强制性认证目录》，</w:t>
      </w:r>
      <w:r>
        <w:rPr>
          <w:rFonts w:hint="eastAsia" w:cs="宋体" w:asciiTheme="minorEastAsia" w:hAnsiTheme="minorEastAsia"/>
          <w:kern w:val="0"/>
          <w:szCs w:val="21"/>
        </w:rPr>
        <w:t>则该产品应</w:t>
      </w:r>
      <w:r>
        <w:rPr>
          <w:rFonts w:cs="宋体" w:asciiTheme="minorEastAsia" w:hAnsiTheme="minorEastAsia"/>
          <w:kern w:val="0"/>
          <w:szCs w:val="21"/>
        </w:rPr>
        <w:t>具备</w:t>
      </w:r>
      <w:r>
        <w:rPr>
          <w:rFonts w:hint="eastAsia" w:cs="宋体" w:asciiTheme="minorEastAsia" w:hAnsiTheme="minorEastAsia"/>
          <w:kern w:val="0"/>
          <w:szCs w:val="21"/>
        </w:rPr>
        <w:t>中国信息安全认证中心</w:t>
      </w:r>
      <w:r>
        <w:rPr>
          <w:rFonts w:cs="宋体" w:asciiTheme="minorEastAsia" w:hAnsiTheme="minorEastAsia"/>
          <w:kern w:val="0"/>
          <w:szCs w:val="21"/>
        </w:rPr>
        <w:t>颁</w:t>
      </w:r>
      <w:r>
        <w:rPr>
          <w:rFonts w:hint="eastAsia" w:cs="宋体" w:asciiTheme="minorEastAsia" w:hAnsiTheme="minorEastAsia"/>
          <w:kern w:val="0"/>
          <w:szCs w:val="21"/>
        </w:rPr>
        <w:t>发的</w:t>
      </w:r>
      <w:r>
        <w:rPr>
          <w:rFonts w:cs="宋体" w:asciiTheme="minorEastAsia" w:hAnsiTheme="minorEastAsia"/>
          <w:kern w:val="0"/>
          <w:szCs w:val="21"/>
        </w:rPr>
        <w:t>《</w:t>
      </w:r>
      <w:r>
        <w:fldChar w:fldCharType="begin"/>
      </w:r>
      <w:r>
        <w:instrText xml:space="preserve"> HYPERLINK "http://www.cnca.gov.cn/cnca/zwxx/ggxx/images/2010/07/19/A6C32D2A507AC2A38326896013A67542.doc" \t "_blank" </w:instrText>
      </w:r>
      <w:r>
        <w:fldChar w:fldCharType="separate"/>
      </w:r>
      <w:r>
        <w:rPr>
          <w:rFonts w:hint="eastAsia" w:cs="宋体" w:asciiTheme="minorEastAsia" w:hAnsiTheme="minorEastAsia"/>
          <w:kern w:val="0"/>
          <w:szCs w:val="21"/>
        </w:rPr>
        <w:t>中国国家信息安全产品认证证书</w:t>
      </w:r>
      <w:r>
        <w:rPr>
          <w:rFonts w:hint="eastAsia" w:cs="宋体" w:asciiTheme="minorEastAsia" w:hAnsiTheme="minorEastAsia"/>
          <w:kern w:val="0"/>
          <w:szCs w:val="21"/>
        </w:rPr>
        <w:fldChar w:fldCharType="end"/>
      </w:r>
      <w:r>
        <w:rPr>
          <w:rFonts w:cs="宋体" w:asciiTheme="minorEastAsia" w:hAnsiTheme="minorEastAsia"/>
          <w:kern w:val="0"/>
          <w:szCs w:val="21"/>
        </w:rPr>
        <w:t>》。</w:t>
      </w:r>
      <w:r>
        <w:rPr>
          <w:rFonts w:hint="eastAsia" w:cs="宋体" w:asciiTheme="minorEastAsia" w:hAnsiTheme="minorEastAsia"/>
          <w:kern w:val="0"/>
          <w:szCs w:val="21"/>
        </w:rPr>
        <w:t>投标人</w:t>
      </w:r>
      <w:r>
        <w:rPr>
          <w:rFonts w:cs="宋体" w:asciiTheme="minorEastAsia" w:hAnsiTheme="minorEastAsia"/>
          <w:kern w:val="0"/>
          <w:szCs w:val="21"/>
        </w:rPr>
        <w:t>不能提供超出此目录范畴外的替代品</w:t>
      </w:r>
      <w:r>
        <w:rPr>
          <w:rFonts w:hint="eastAsia" w:cs="宋体" w:asciiTheme="minorEastAsia" w:hAnsiTheme="minorEastAsia"/>
          <w:kern w:val="0"/>
          <w:szCs w:val="21"/>
        </w:rPr>
        <w:t>。</w:t>
      </w:r>
    </w:p>
    <w:p w14:paraId="3BF8E2FF">
      <w:pPr>
        <w:pStyle w:val="39"/>
        <w:autoSpaceDE w:val="0"/>
        <w:autoSpaceDN w:val="0"/>
        <w:spacing w:line="360" w:lineRule="auto"/>
        <w:ind w:left="964" w:firstLine="0" w:firstLineChars="0"/>
        <w:contextualSpacing/>
        <w:rPr>
          <w:rFonts w:cs="宋体" w:asciiTheme="minorEastAsia" w:hAnsiTheme="minorEastAsia"/>
          <w:kern w:val="0"/>
          <w:szCs w:val="21"/>
        </w:rPr>
      </w:pPr>
    </w:p>
    <w:p w14:paraId="69A57640">
      <w:pPr>
        <w:pStyle w:val="39"/>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投标费用</w:t>
      </w:r>
    </w:p>
    <w:p w14:paraId="6B24086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不论投标的结果如何，投标人均应自行承担所有与投标有关的全部费用，招标人在任何情况下均无义务和责任承担这些费用。</w:t>
      </w:r>
    </w:p>
    <w:p w14:paraId="6FF4D369">
      <w:pPr>
        <w:autoSpaceDE w:val="0"/>
        <w:autoSpaceDN w:val="0"/>
        <w:spacing w:line="360" w:lineRule="auto"/>
        <w:ind w:left="964"/>
        <w:contextualSpacing/>
        <w:rPr>
          <w:rFonts w:cs="宋体" w:asciiTheme="minorEastAsia" w:hAnsiTheme="minorEastAsia"/>
          <w:kern w:val="0"/>
          <w:szCs w:val="21"/>
        </w:rPr>
      </w:pPr>
    </w:p>
    <w:p w14:paraId="0CCB1905">
      <w:pPr>
        <w:pStyle w:val="39"/>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信息发布</w:t>
      </w:r>
    </w:p>
    <w:p w14:paraId="49778EE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采购项目需要公开的有关信息，包括招标公告、招标文件澄清或修改公告、中标公告以及延长投标截止时间等与招标活动有关的通知，招标人均将通过在《中国政府采购网》、《河南省政府采购网》《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14:paraId="73582FAA">
      <w:pPr>
        <w:autoSpaceDE w:val="0"/>
        <w:autoSpaceDN w:val="0"/>
        <w:spacing w:line="360" w:lineRule="auto"/>
        <w:ind w:left="964"/>
        <w:contextualSpacing/>
        <w:rPr>
          <w:rFonts w:cs="宋体" w:asciiTheme="minorEastAsia" w:hAnsiTheme="minorEastAsia"/>
          <w:kern w:val="0"/>
          <w:szCs w:val="21"/>
        </w:rPr>
      </w:pPr>
    </w:p>
    <w:p w14:paraId="275D88F2">
      <w:pPr>
        <w:pStyle w:val="39"/>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采购代理机构代理费用收取标准和方式</w:t>
      </w:r>
    </w:p>
    <w:p w14:paraId="189DC60B">
      <w:pPr>
        <w:pStyle w:val="39"/>
        <w:autoSpaceDE w:val="0"/>
        <w:autoSpaceDN w:val="0"/>
        <w:spacing w:line="360" w:lineRule="auto"/>
        <w:ind w:left="964" w:firstLine="0"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本项目不收取代理费用。详见投标人须知前附表。</w:t>
      </w:r>
    </w:p>
    <w:p w14:paraId="4D0CEECE">
      <w:pPr>
        <w:pStyle w:val="39"/>
        <w:autoSpaceDE w:val="0"/>
        <w:autoSpaceDN w:val="0"/>
        <w:spacing w:line="360" w:lineRule="auto"/>
        <w:ind w:left="964" w:firstLine="0" w:firstLineChars="0"/>
        <w:contextualSpacing/>
        <w:rPr>
          <w:rFonts w:cs="宋体" w:asciiTheme="minorEastAsia" w:hAnsiTheme="minorEastAsia"/>
          <w:kern w:val="0"/>
          <w:szCs w:val="21"/>
        </w:rPr>
      </w:pPr>
    </w:p>
    <w:p w14:paraId="639DBB16">
      <w:pPr>
        <w:pStyle w:val="39"/>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其他</w:t>
      </w:r>
    </w:p>
    <w:p w14:paraId="0949972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本“投标人须知”的条款如与“投标邀请”、“项目需求”、“投标人须知前附表”和“资格审查与评标”就同一内容的表述不一致的，以“投标邀请”、“ 项目需求”、 “投标人须知前附表”和“资格审查与评标”中规定的内容为准。</w:t>
      </w:r>
    </w:p>
    <w:p w14:paraId="062794C8">
      <w:pPr>
        <w:autoSpaceDE w:val="0"/>
        <w:autoSpaceDN w:val="0"/>
        <w:spacing w:line="360" w:lineRule="auto"/>
        <w:contextualSpacing/>
        <w:rPr>
          <w:rFonts w:cs="宋体" w:asciiTheme="minorEastAsia" w:hAnsiTheme="minorEastAsia"/>
          <w:kern w:val="0"/>
          <w:szCs w:val="21"/>
        </w:rPr>
      </w:pPr>
    </w:p>
    <w:p w14:paraId="35E3BBFB">
      <w:pPr>
        <w:autoSpaceDE w:val="0"/>
        <w:autoSpaceDN w:val="0"/>
        <w:spacing w:line="360" w:lineRule="auto"/>
        <w:contextualSpacing/>
        <w:rPr>
          <w:rFonts w:cs="宋体" w:asciiTheme="minorEastAsia" w:hAnsiTheme="minorEastAsia"/>
          <w:kern w:val="0"/>
          <w:szCs w:val="21"/>
        </w:rPr>
      </w:pPr>
    </w:p>
    <w:p w14:paraId="5B19BB3C">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二、招标文件说明</w:t>
      </w:r>
    </w:p>
    <w:p w14:paraId="152D1857">
      <w:pPr>
        <w:pStyle w:val="39"/>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招标文件构成</w:t>
      </w:r>
    </w:p>
    <w:p w14:paraId="1676EAD5">
      <w:pPr>
        <w:pStyle w:val="39"/>
        <w:numPr>
          <w:ilvl w:val="0"/>
          <w:numId w:val="2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招标文件由以下部分组成：</w:t>
      </w:r>
    </w:p>
    <w:p w14:paraId="7E15277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（1）投标邀请（招标公告）</w:t>
      </w:r>
    </w:p>
    <w:p w14:paraId="26B04D8A">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（2）项目需求</w:t>
      </w:r>
    </w:p>
    <w:p w14:paraId="3E4C53D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（3）投标人须知前附表</w:t>
      </w:r>
    </w:p>
    <w:p w14:paraId="0C56A71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（4）投标人须知</w:t>
      </w:r>
    </w:p>
    <w:p w14:paraId="5BDBFD2F">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（5）政府采购政策功能</w:t>
      </w:r>
    </w:p>
    <w:p w14:paraId="0261544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（6）资格审查与评标</w:t>
      </w:r>
    </w:p>
    <w:p w14:paraId="1FDE073A">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（7）拟签订的合同文本</w:t>
      </w:r>
    </w:p>
    <w:p w14:paraId="0ED9A0C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（8）投标文件有关格式</w:t>
      </w:r>
    </w:p>
    <w:p w14:paraId="0D01F42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（9）本项目招标文件的澄清、答复、修改、补充内容（如有的话）</w:t>
      </w:r>
    </w:p>
    <w:p w14:paraId="1B053682">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470CEF0B">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3C50B795">
      <w:pPr>
        <w:pStyle w:val="39"/>
        <w:autoSpaceDE w:val="0"/>
        <w:autoSpaceDN w:val="0"/>
        <w:spacing w:line="360" w:lineRule="auto"/>
        <w:ind w:left="964" w:firstLine="0" w:firstLineChars="0"/>
        <w:contextualSpacing/>
        <w:rPr>
          <w:rFonts w:cs="宋体" w:asciiTheme="minorEastAsia" w:hAnsiTheme="minorEastAsia"/>
          <w:kern w:val="0"/>
          <w:szCs w:val="21"/>
        </w:rPr>
      </w:pPr>
    </w:p>
    <w:p w14:paraId="07346093">
      <w:pPr>
        <w:pStyle w:val="39"/>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现场考察、开标前答疑会</w:t>
      </w:r>
    </w:p>
    <w:p w14:paraId="4B1AE322">
      <w:pPr>
        <w:pStyle w:val="39"/>
        <w:numPr>
          <w:ilvl w:val="0"/>
          <w:numId w:val="2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招标人根据采购项目的具体情况，可以在招标文件公告期满后，组织已获取招标文件的潜在投标人现场考察或者召开开标前答疑会。</w:t>
      </w:r>
    </w:p>
    <w:p w14:paraId="129C9406">
      <w:pPr>
        <w:autoSpaceDE w:val="0"/>
        <w:autoSpaceDN w:val="0"/>
        <w:spacing w:line="360" w:lineRule="auto"/>
        <w:ind w:left="964" w:firstLine="29"/>
        <w:contextualSpacing/>
        <w:rPr>
          <w:rFonts w:cs="宋体" w:asciiTheme="minorEastAsia" w:hAnsiTheme="minorEastAsia"/>
          <w:kern w:val="0"/>
          <w:szCs w:val="21"/>
        </w:rPr>
      </w:pPr>
      <w:r>
        <w:rPr>
          <w:rFonts w:hint="eastAsia" w:cs="宋体" w:asciiTheme="minorEastAsia" w:hAnsiTheme="minorEastAsia"/>
          <w:kern w:val="0"/>
          <w:szCs w:val="21"/>
        </w:rPr>
        <w:t>招标人组织现场考察或者召开开标前答疑会的，所有投标人应按“投标人须知前附表”规定的时间、地点前往参加现场考察或者开标前答疑会。投标人如不参加，其风险由投标人自行承担，招标人不承担任何责任。</w:t>
      </w:r>
    </w:p>
    <w:p w14:paraId="4428D667">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招标人组织现场考察或者召开答疑会的，应当在招标文件中载明，或者在招标文件公告期满后在财政部门指定的政府采购信息发布媒体和《全国公共资源交易平台（河南省·许昌市）》发布更正公告。</w:t>
      </w:r>
    </w:p>
    <w:p w14:paraId="31D1EA42">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在考察现场和开标前答疑会口头介绍的情况，除招标人事后形成书面记录、并以澄清或修改公告的形式发布、构成招标文件的组成部分以外，其他内容仅供投标人在编制投标文件时参考，招标人不对投标人据此作出的判断和决策负责。</w:t>
      </w:r>
    </w:p>
    <w:p w14:paraId="34D0B1B0">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现场考察及参加开标前答疑会所发生的费用及一切责任由投标人自行承担。</w:t>
      </w:r>
    </w:p>
    <w:p w14:paraId="0BE62F5B">
      <w:pPr>
        <w:autoSpaceDE w:val="0"/>
        <w:autoSpaceDN w:val="0"/>
        <w:spacing w:line="360" w:lineRule="auto"/>
        <w:ind w:left="420"/>
        <w:contextualSpacing/>
        <w:rPr>
          <w:rFonts w:cs="宋体" w:asciiTheme="minorEastAsia" w:hAnsiTheme="minorEastAsia"/>
          <w:kern w:val="0"/>
          <w:szCs w:val="21"/>
        </w:rPr>
      </w:pPr>
    </w:p>
    <w:p w14:paraId="3E6327D1">
      <w:pPr>
        <w:pStyle w:val="39"/>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招标文件的澄清或修改</w:t>
      </w:r>
    </w:p>
    <w:p w14:paraId="0F4352BF">
      <w:pPr>
        <w:pStyle w:val="39"/>
        <w:numPr>
          <w:ilvl w:val="0"/>
          <w:numId w:val="2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在投标截止期前，无论出于何种原因，招标人可主动地或在解答潜在投标人提出的澄清问题时对招标文件进行修改。</w:t>
      </w:r>
    </w:p>
    <w:p w14:paraId="65DCFA25">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招标人可以对已发出的招标文件进行必要的澄清或者修改。澄清或者修改的内容可能影响投标文件编制的，招标人将在投标截止时间</w:t>
      </w:r>
      <w:r>
        <w:rPr>
          <w:rFonts w:cs="宋体" w:asciiTheme="minorEastAsia" w:hAnsiTheme="minorEastAsia"/>
          <w:kern w:val="0"/>
          <w:szCs w:val="21"/>
        </w:rPr>
        <w:t>15</w:t>
      </w:r>
      <w:r>
        <w:rPr>
          <w:rFonts w:hint="eastAsia" w:cs="宋体" w:asciiTheme="minorEastAsia" w:hAnsiTheme="minorEastAsia"/>
          <w:kern w:val="0"/>
          <w:szCs w:val="21"/>
        </w:rPr>
        <w:t>日前，在财政部门指定的政府采购信息发布媒体和《全国公共资源交易平台（河南省·许昌市）》发布更正公告。</w:t>
      </w:r>
    </w:p>
    <w:p w14:paraId="3490A00F">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澄清或修改公告的内容为招标文件的组成部分，并对投标人具有约束力。当招标文件与澄清或修改公告就同一内容的表述不一致时，以最后发出的文件内容为准。</w:t>
      </w:r>
    </w:p>
    <w:p w14:paraId="31745E0E">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如果澄清或者修改发出的时间距规定的投标截止时间不足15日，招标人将顺延提交投标文件的截止时间。</w:t>
      </w:r>
    </w:p>
    <w:p w14:paraId="3C14C713">
      <w:pPr>
        <w:autoSpaceDE w:val="0"/>
        <w:autoSpaceDN w:val="0"/>
        <w:spacing w:line="360" w:lineRule="auto"/>
        <w:contextualSpacing/>
        <w:rPr>
          <w:rFonts w:cs="宋体" w:asciiTheme="minorEastAsia" w:hAnsiTheme="minorEastAsia"/>
          <w:kern w:val="0"/>
          <w:szCs w:val="21"/>
        </w:rPr>
      </w:pPr>
    </w:p>
    <w:p w14:paraId="14A7B34F">
      <w:pPr>
        <w:autoSpaceDE w:val="0"/>
        <w:autoSpaceDN w:val="0"/>
        <w:spacing w:line="360" w:lineRule="auto"/>
        <w:contextualSpacing/>
        <w:rPr>
          <w:rFonts w:cs="宋体" w:asciiTheme="minorEastAsia" w:hAnsiTheme="minorEastAsia"/>
          <w:kern w:val="0"/>
          <w:szCs w:val="21"/>
        </w:rPr>
      </w:pPr>
    </w:p>
    <w:p w14:paraId="1F457160">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三、投标文件的编制</w:t>
      </w:r>
    </w:p>
    <w:p w14:paraId="2D1D0A47">
      <w:pPr>
        <w:pStyle w:val="39"/>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投标的语言及计量单位</w:t>
      </w:r>
    </w:p>
    <w:p w14:paraId="54796A6A">
      <w:pPr>
        <w:pStyle w:val="39"/>
        <w:numPr>
          <w:ilvl w:val="0"/>
          <w:numId w:val="2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投标人提交的投标文件以及投标人与招标人就有关投标事宜的所有来往书面文件均应使用中文。除签名、盖章、专用名称等特殊情形外，以中文以外的文字表述的投标文件视同未提供。</w:t>
      </w:r>
    </w:p>
    <w:p w14:paraId="5C215A24">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投标计量单位，招标文件已有明确规定的，使用招标文件规定的计量单位；招标文件没有规定的，一律采用中华人民共和国法定计量单位。</w:t>
      </w:r>
    </w:p>
    <w:p w14:paraId="6F63361B">
      <w:pPr>
        <w:pStyle w:val="39"/>
        <w:autoSpaceDE w:val="0"/>
        <w:autoSpaceDN w:val="0"/>
        <w:spacing w:line="360" w:lineRule="auto"/>
        <w:ind w:left="964" w:firstLine="0" w:firstLineChars="0"/>
        <w:contextualSpacing/>
        <w:rPr>
          <w:rFonts w:cs="宋体" w:asciiTheme="minorEastAsia" w:hAnsiTheme="minorEastAsia"/>
          <w:kern w:val="0"/>
          <w:szCs w:val="21"/>
        </w:rPr>
      </w:pPr>
    </w:p>
    <w:p w14:paraId="3F2FD9E6">
      <w:pPr>
        <w:pStyle w:val="39"/>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投标报价</w:t>
      </w:r>
    </w:p>
    <w:p w14:paraId="73507F90">
      <w:pPr>
        <w:pStyle w:val="39"/>
        <w:numPr>
          <w:ilvl w:val="0"/>
          <w:numId w:val="2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本次招标项目的投标均以人民币为计算单位。</w:t>
      </w:r>
    </w:p>
    <w:p w14:paraId="2FE1CBA5">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采购人不得向投标人索要或者接受其给予的赠品、回扣或者与采购无关的其他商品、服务。</w:t>
      </w:r>
    </w:p>
    <w:p w14:paraId="3FD498B2">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投标人应对项目要求的全部内容进行报价，少报漏报将导致其投标为非实质性响应予以拒绝。</w:t>
      </w:r>
    </w:p>
    <w:p w14:paraId="4EC8A76E">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35612CD9">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本项目所涉及的运输、施工、安装、集成、调试、验收、备品和工具等费用均包含在投标报价中。</w:t>
      </w:r>
    </w:p>
    <w:p w14:paraId="3C5B952E">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本次招标不接受可选择或可调整的投标方案和报价，任何有选择的或可调整的投标方案和报价将被视为非实质性响应投标而作无效投标处理。</w:t>
      </w:r>
    </w:p>
    <w:p w14:paraId="10FFBA45">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报价不得高于本项目最高限价，且不低于成本价。本次招标实行“最高限价（项目控制金额上限）”,投标人的投标报价高于最高限价（项目控制金额上限）的，该投标人的投标文件将被视为非实质性响应予以拒绝。</w:t>
      </w:r>
    </w:p>
    <w:p w14:paraId="6A7935B9">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最低报价不能作为中标的保证。</w:t>
      </w:r>
    </w:p>
    <w:p w14:paraId="399D151A">
      <w:pPr>
        <w:autoSpaceDE w:val="0"/>
        <w:autoSpaceDN w:val="0"/>
        <w:spacing w:line="360" w:lineRule="auto"/>
        <w:ind w:left="420"/>
        <w:contextualSpacing/>
        <w:rPr>
          <w:rFonts w:cs="宋体" w:asciiTheme="minorEastAsia" w:hAnsiTheme="minorEastAsia"/>
          <w:kern w:val="0"/>
          <w:szCs w:val="21"/>
        </w:rPr>
      </w:pPr>
    </w:p>
    <w:p w14:paraId="62863C94">
      <w:pPr>
        <w:pStyle w:val="39"/>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投标有效期</w:t>
      </w:r>
    </w:p>
    <w:p w14:paraId="768AFC75">
      <w:pPr>
        <w:pStyle w:val="39"/>
        <w:numPr>
          <w:ilvl w:val="0"/>
          <w:numId w:val="2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16B0577C">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投标有效期内投标人撤销投标文件的，投标人将承担违背投标承诺函的责任追究。</w:t>
      </w:r>
    </w:p>
    <w:p w14:paraId="1B83BBFF">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特殊情况下，在原投标有效期截止之前，招标人可要求投标人延长投标有效期。这种要求与答复均应以书面形式提交。投标人可拒绝招标人的这种要求，但其投标在原投标有效期期满后将不再有效。同意延长投标有效期的投标人将不会被要求和允许修正其投标，而只会被要求相应地延长其投标承诺函的有效期。在这种情况下，有关投标人违背投标承诺的责任追究措施将在延长了的有效期内继续有效。同意延期的投标人在原投标有效期内应享之权利及应负之责任也相应延续。</w:t>
      </w:r>
    </w:p>
    <w:p w14:paraId="03A639D3">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中标人的投标文件作为项目合同的附件，其有效期至中标人全部合同义务履行完毕为止。</w:t>
      </w:r>
    </w:p>
    <w:p w14:paraId="59E228BE">
      <w:pPr>
        <w:pStyle w:val="39"/>
        <w:autoSpaceDE w:val="0"/>
        <w:autoSpaceDN w:val="0"/>
        <w:spacing w:line="360" w:lineRule="auto"/>
        <w:ind w:left="964" w:firstLine="0" w:firstLineChars="0"/>
        <w:contextualSpacing/>
        <w:rPr>
          <w:rFonts w:cs="宋体" w:asciiTheme="minorEastAsia" w:hAnsiTheme="minorEastAsia"/>
          <w:kern w:val="0"/>
          <w:szCs w:val="21"/>
        </w:rPr>
      </w:pPr>
    </w:p>
    <w:p w14:paraId="2C3DBA1F">
      <w:pPr>
        <w:pStyle w:val="39"/>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投标文件构成</w:t>
      </w:r>
    </w:p>
    <w:p w14:paraId="04121391">
      <w:pPr>
        <w:pStyle w:val="39"/>
        <w:numPr>
          <w:ilvl w:val="0"/>
          <w:numId w:val="2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投标文件的构成应符合法律法规及招标文件的要求。</w:t>
      </w:r>
    </w:p>
    <w:p w14:paraId="479E9290">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投标人应当按照招标文件的要求编制投标文件。投标文件应当对招标文件提出的要求和条件作出明确响应。</w:t>
      </w:r>
    </w:p>
    <w:p w14:paraId="1C738AEB">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投标文件由资格证明材料、符合性证明材料、其它材料等组成。</w:t>
      </w:r>
    </w:p>
    <w:p w14:paraId="44349BD3">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0B6EF80B">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840" w:leftChars="0" w:right="0" w:rightChars="0" w:hanging="840" w:hangingChars="400"/>
        <w:jc w:val="both"/>
        <w:textAlignment w:val="auto"/>
        <w:rPr>
          <w:rFonts w:hint="eastAsia"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eastAsiaTheme="minorEastAsia"/>
          <w:color w:val="auto"/>
          <w:kern w:val="0"/>
          <w:sz w:val="21"/>
          <w:szCs w:val="21"/>
          <w:lang w:val="en-US" w:eastAsia="zh-CN" w:bidi="ar-SA"/>
        </w:rPr>
        <w:t>15.5    投标人登录“全国公共资源交易平台（河南省·许昌市）”下载“新点投标文件制作软件（河南省版）”的最新版本，按所响应标段招标文件的要求制作电子投标文件。一个标段对应生成2份电子投标文件（后缀格式为.XCSTF和.nXCSTF）,其中后缀格式为“.XCSTF”的加密电子投标文件用于上传至交易系统中投标。</w:t>
      </w:r>
    </w:p>
    <w:p w14:paraId="6442801B">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cs="宋体" w:asciiTheme="minorEastAsia" w:hAnsiTheme="minorEastAsia"/>
          <w:color w:val="auto"/>
          <w:kern w:val="0"/>
          <w:szCs w:val="21"/>
        </w:rPr>
      </w:pPr>
      <w:r>
        <w:rPr>
          <w:rFonts w:hint="eastAsia" w:cs="宋体" w:asciiTheme="minorEastAsia" w:hAnsiTheme="minorEastAsia" w:eastAsiaTheme="minorEastAsia"/>
          <w:color w:val="auto"/>
          <w:kern w:val="0"/>
          <w:sz w:val="21"/>
          <w:szCs w:val="21"/>
          <w:lang w:val="en-US" w:eastAsia="zh-CN" w:bidi="ar-SA"/>
        </w:rPr>
        <w:t>15.6     电子响应文件制作技术咨询：0374-2968176。</w:t>
      </w:r>
    </w:p>
    <w:p w14:paraId="40F98800">
      <w:pPr>
        <w:pStyle w:val="39"/>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投标文件格式</w:t>
      </w:r>
    </w:p>
    <w:p w14:paraId="2CC009D0">
      <w:pPr>
        <w:pStyle w:val="39"/>
        <w:numPr>
          <w:ilvl w:val="0"/>
          <w:numId w:val="2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为便于评审及规范统一，建议投标文件参照招标文件第八部分（投标文件有关格式）的内容要求、编排顺序和格式要求，以A4幅面编上唯一的连贯页码，并在投标文件封面上注明：所投项目名称、项目编号、投标人名称、日期等字样。</w:t>
      </w:r>
    </w:p>
    <w:p w14:paraId="0CABACD8">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招标文件未提供标准格式的投标人可自行拟定。</w:t>
      </w:r>
    </w:p>
    <w:p w14:paraId="2E8AB338">
      <w:pPr>
        <w:autoSpaceDE w:val="0"/>
        <w:autoSpaceDN w:val="0"/>
        <w:spacing w:line="360" w:lineRule="auto"/>
        <w:ind w:left="420"/>
        <w:contextualSpacing/>
        <w:rPr>
          <w:rFonts w:cs="宋体" w:asciiTheme="minorEastAsia" w:hAnsiTheme="minorEastAsia"/>
          <w:kern w:val="0"/>
          <w:szCs w:val="21"/>
        </w:rPr>
      </w:pPr>
    </w:p>
    <w:p w14:paraId="3D8904AB">
      <w:pPr>
        <w:pStyle w:val="39"/>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投标保证金</w:t>
      </w:r>
    </w:p>
    <w:p w14:paraId="0989D474">
      <w:pPr>
        <w:pStyle w:val="39"/>
        <w:numPr>
          <w:ilvl w:val="0"/>
          <w:numId w:val="2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本项目不收取投标保证金。</w:t>
      </w:r>
    </w:p>
    <w:p w14:paraId="11FF4220">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投标人应提供投标承诺函。</w:t>
      </w:r>
    </w:p>
    <w:p w14:paraId="5705B75A">
      <w:pPr>
        <w:pStyle w:val="39"/>
        <w:autoSpaceDE w:val="0"/>
        <w:autoSpaceDN w:val="0"/>
        <w:spacing w:line="360" w:lineRule="auto"/>
        <w:ind w:left="964" w:firstLine="0" w:firstLineChars="0"/>
        <w:contextualSpacing/>
        <w:rPr>
          <w:rFonts w:cs="宋体" w:asciiTheme="minorEastAsia" w:hAnsiTheme="minorEastAsia"/>
          <w:kern w:val="0"/>
          <w:szCs w:val="21"/>
        </w:rPr>
      </w:pPr>
    </w:p>
    <w:p w14:paraId="6094E855">
      <w:pPr>
        <w:pStyle w:val="39"/>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投标文件的数量和签署盖章</w:t>
      </w:r>
    </w:p>
    <w:p w14:paraId="4CFD46CE">
      <w:pPr>
        <w:pStyle w:val="39"/>
        <w:numPr>
          <w:ilvl w:val="0"/>
          <w:numId w:val="2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投标人应提交投标文件份数见“投标人须知前附表”。</w:t>
      </w:r>
    </w:p>
    <w:p w14:paraId="2E918311">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在招标文件中已明示需盖章及签名之处，电子投标文件应按招标文件要求加盖投标人电子印章和法人电子印章或授权代表电子印章。</w:t>
      </w:r>
    </w:p>
    <w:p w14:paraId="72379A9B">
      <w:pPr>
        <w:tabs>
          <w:tab w:val="left" w:pos="1260"/>
        </w:tabs>
        <w:autoSpaceDE w:val="0"/>
        <w:autoSpaceDN w:val="0"/>
        <w:spacing w:line="360" w:lineRule="auto"/>
        <w:contextualSpacing/>
        <w:rPr>
          <w:rFonts w:cs="仿宋_GB2312" w:asciiTheme="minorEastAsia" w:hAnsiTheme="minorEastAsia"/>
          <w:szCs w:val="21"/>
          <w:lang w:val="zh-CN"/>
        </w:rPr>
      </w:pPr>
    </w:p>
    <w:p w14:paraId="5E7B62AF">
      <w:pPr>
        <w:tabs>
          <w:tab w:val="left" w:pos="1260"/>
        </w:tabs>
        <w:autoSpaceDE w:val="0"/>
        <w:autoSpaceDN w:val="0"/>
        <w:spacing w:line="360" w:lineRule="auto"/>
        <w:contextualSpacing/>
        <w:rPr>
          <w:rFonts w:cs="仿宋_GB2312" w:asciiTheme="minorEastAsia" w:hAnsiTheme="minorEastAsia"/>
          <w:szCs w:val="21"/>
          <w:lang w:val="zh-CN"/>
        </w:rPr>
      </w:pPr>
    </w:p>
    <w:p w14:paraId="52266F2C">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四、投标文件的提交</w:t>
      </w:r>
    </w:p>
    <w:p w14:paraId="19D0A2DA">
      <w:pPr>
        <w:pStyle w:val="39"/>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投标截止时间</w:t>
      </w:r>
    </w:p>
    <w:p w14:paraId="43E534AB">
      <w:pPr>
        <w:pStyle w:val="39"/>
        <w:numPr>
          <w:ilvl w:val="0"/>
          <w:numId w:val="2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投标人必须在“投标邀请”和“投标人须知前附表”中规定的投标截止时间前，将</w:t>
      </w:r>
      <w:r>
        <w:rPr>
          <w:rFonts w:hint="eastAsia" w:cs="仿宋_GB2312" w:asciiTheme="minorEastAsia" w:hAnsiTheme="minorEastAsia"/>
          <w:szCs w:val="21"/>
        </w:rPr>
        <w:t>加密电子投标文件</w:t>
      </w:r>
      <w:r>
        <w:rPr>
          <w:rFonts w:hint="eastAsia" w:cs="宋体" w:asciiTheme="minorEastAsia" w:hAnsiTheme="minorEastAsia"/>
          <w:szCs w:val="21"/>
        </w:rPr>
        <w:t>（</w:t>
      </w:r>
      <w:r>
        <w:rPr>
          <w:rFonts w:hint="eastAsia" w:ascii="宋体" w:hAnsi="宋体" w:eastAsia="宋体" w:cs="宋体"/>
          <w:b w:val="0"/>
          <w:bCs w:val="0"/>
          <w:i w:val="0"/>
          <w:iCs w:val="0"/>
          <w:color w:val="auto"/>
          <w:spacing w:val="0"/>
          <w:w w:val="100"/>
          <w:sz w:val="21"/>
          <w:szCs w:val="21"/>
          <w:vertAlign w:val="baseline"/>
        </w:rPr>
        <w:t>后缀格式为.XCSTF</w:t>
      </w:r>
      <w:r>
        <w:rPr>
          <w:rFonts w:hint="eastAsia" w:cs="宋体" w:asciiTheme="minorEastAsia" w:hAnsiTheme="minorEastAsia"/>
          <w:szCs w:val="21"/>
        </w:rPr>
        <w:t>）</w:t>
      </w:r>
      <w:r>
        <w:rPr>
          <w:rFonts w:hint="eastAsia" w:cs="仿宋_GB2312" w:asciiTheme="minorEastAsia" w:hAnsiTheme="minorEastAsia"/>
          <w:szCs w:val="21"/>
        </w:rPr>
        <w:t>通过《全国公共资源交易平台(河南省</w:t>
      </w:r>
      <w:r>
        <w:rPr>
          <w:rFonts w:hint="eastAsia" w:ascii="MS Mincho" w:hAnsi="MS Mincho" w:eastAsia="MS Mincho" w:cs="MS Mincho"/>
          <w:szCs w:val="21"/>
        </w:rPr>
        <w:t>▪</w:t>
      </w:r>
      <w:r>
        <w:rPr>
          <w:rFonts w:hint="eastAsia" w:ascii="宋体" w:hAnsi="宋体" w:cs="宋体"/>
          <w:szCs w:val="21"/>
        </w:rPr>
        <w:t>许昌市</w:t>
      </w:r>
      <w:r>
        <w:rPr>
          <w:rFonts w:hint="eastAsia" w:cs="仿宋_GB2312" w:asciiTheme="minorEastAsia" w:hAnsiTheme="minorEastAsia"/>
          <w:szCs w:val="21"/>
        </w:rPr>
        <w:t>)》公共资源交易系统成功上传。</w:t>
      </w:r>
    </w:p>
    <w:p w14:paraId="132EB738">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可以按本须知第14条规定，通过修改招标文件自行决定酌情延长投标截止期。在此情况下，招标人和投标人受投标截止期制约的所有权利和义务均应延长至新的截止日期和时间。投标人按招标人修改通知规定的时间提交投标文件。</w:t>
      </w:r>
    </w:p>
    <w:p w14:paraId="7DF78F15">
      <w:pPr>
        <w:pStyle w:val="39"/>
        <w:autoSpaceDE w:val="0"/>
        <w:autoSpaceDN w:val="0"/>
        <w:spacing w:line="360" w:lineRule="auto"/>
        <w:ind w:left="964" w:firstLine="0" w:firstLineChars="0"/>
        <w:contextualSpacing/>
        <w:rPr>
          <w:rFonts w:cs="宋体" w:asciiTheme="minorEastAsia" w:hAnsiTheme="minorEastAsia"/>
          <w:kern w:val="0"/>
          <w:szCs w:val="21"/>
        </w:rPr>
      </w:pPr>
    </w:p>
    <w:p w14:paraId="5A25A5A0">
      <w:pPr>
        <w:pStyle w:val="39"/>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迟交的投标文件</w:t>
      </w:r>
    </w:p>
    <w:p w14:paraId="082EE25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投标截止时间之后上传的投标文件，招标人将拒绝接收。</w:t>
      </w:r>
    </w:p>
    <w:p w14:paraId="4CCA6446">
      <w:pPr>
        <w:autoSpaceDE w:val="0"/>
        <w:autoSpaceDN w:val="0"/>
        <w:spacing w:line="360" w:lineRule="auto"/>
        <w:ind w:left="964"/>
        <w:contextualSpacing/>
        <w:rPr>
          <w:rFonts w:cs="宋体" w:asciiTheme="minorEastAsia" w:hAnsiTheme="minorEastAsia"/>
          <w:kern w:val="0"/>
          <w:szCs w:val="21"/>
        </w:rPr>
      </w:pPr>
    </w:p>
    <w:p w14:paraId="37CAACE9">
      <w:pPr>
        <w:pStyle w:val="39"/>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投标文件的修改和撤回</w:t>
      </w:r>
    </w:p>
    <w:p w14:paraId="542C3C8F">
      <w:pPr>
        <w:pStyle w:val="39"/>
        <w:numPr>
          <w:ilvl w:val="0"/>
          <w:numId w:val="2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投标人在投标截止时间前，对投标文件进行补充、修改或者撤回的，须书面通知招标人。</w:t>
      </w:r>
    </w:p>
    <w:p w14:paraId="1F09ED89">
      <w:pPr>
        <w:autoSpaceDE w:val="0"/>
        <w:autoSpaceDN w:val="0"/>
        <w:spacing w:line="360" w:lineRule="auto"/>
        <w:ind w:left="964" w:firstLine="29"/>
        <w:contextualSpacing/>
        <w:rPr>
          <w:rFonts w:cs="宋体" w:asciiTheme="minorEastAsia" w:hAnsiTheme="minorEastAsia"/>
          <w:kern w:val="0"/>
          <w:szCs w:val="21"/>
        </w:rPr>
      </w:pPr>
      <w:r>
        <w:rPr>
          <w:rFonts w:hint="eastAsia" w:cs="宋体" w:asciiTheme="minorEastAsia" w:hAnsiTheme="minorEastAsia"/>
          <w:kern w:val="0"/>
          <w:szCs w:val="21"/>
        </w:rPr>
        <w:t>投标人应当在投标截止时间前完成电子投标文件的提交，可以补充、修改或撤回。投标截止时间前未完成电子投标文件提交的，视为撤回投标文件。</w:t>
      </w:r>
    </w:p>
    <w:p w14:paraId="3F04EDFC">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投标人补充、修改的内容并作为投标文件的组成部分。补充或修改应当按招标文件要求签署、盖章、提交，并应注明“修改</w:t>
      </w:r>
      <w:r>
        <w:rPr>
          <w:rFonts w:cs="宋体" w:asciiTheme="minorEastAsia" w:hAnsiTheme="minorEastAsia"/>
          <w:kern w:val="0"/>
          <w:szCs w:val="21"/>
        </w:rPr>
        <w:t>”</w:t>
      </w:r>
      <w:r>
        <w:rPr>
          <w:rFonts w:hint="eastAsia" w:cs="宋体" w:asciiTheme="minorEastAsia" w:hAnsiTheme="minorEastAsia"/>
          <w:kern w:val="0"/>
          <w:szCs w:val="21"/>
        </w:rPr>
        <w:t>或“补充</w:t>
      </w:r>
      <w:r>
        <w:rPr>
          <w:rFonts w:cs="宋体" w:asciiTheme="minorEastAsia" w:hAnsiTheme="minorEastAsia"/>
          <w:kern w:val="0"/>
          <w:szCs w:val="21"/>
        </w:rPr>
        <w:t>”</w:t>
      </w:r>
      <w:r>
        <w:rPr>
          <w:rFonts w:hint="eastAsia" w:cs="宋体" w:asciiTheme="minorEastAsia" w:hAnsiTheme="minorEastAsia"/>
          <w:kern w:val="0"/>
          <w:szCs w:val="21"/>
        </w:rPr>
        <w:t>字样。</w:t>
      </w:r>
    </w:p>
    <w:p w14:paraId="74C03089">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投标人在提交投标文件后，可以撤回其投标，但投标人必须在规定的投标截止时间前以书面形式告知招标人。</w:t>
      </w:r>
    </w:p>
    <w:p w14:paraId="15773A20">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投标人不得在投标有效期内撤销投标文件，否则投标人将承担违背投标承诺函的责任追究。</w:t>
      </w:r>
    </w:p>
    <w:p w14:paraId="77428CDA">
      <w:pPr>
        <w:autoSpaceDE w:val="0"/>
        <w:autoSpaceDN w:val="0"/>
        <w:spacing w:line="360" w:lineRule="auto"/>
        <w:ind w:left="420"/>
        <w:contextualSpacing/>
        <w:rPr>
          <w:rFonts w:cs="宋体" w:asciiTheme="minorEastAsia" w:hAnsiTheme="minorEastAsia"/>
          <w:kern w:val="0"/>
          <w:szCs w:val="21"/>
        </w:rPr>
      </w:pPr>
    </w:p>
    <w:p w14:paraId="2CF34F5F">
      <w:pPr>
        <w:pStyle w:val="39"/>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除投标人须知前附表另有规定外，投标人所提交的电子投标文件不予退还。</w:t>
      </w:r>
    </w:p>
    <w:p w14:paraId="02F3E134">
      <w:pPr>
        <w:autoSpaceDE w:val="0"/>
        <w:autoSpaceDN w:val="0"/>
        <w:spacing w:line="360" w:lineRule="auto"/>
        <w:contextualSpacing/>
        <w:rPr>
          <w:rFonts w:cs="宋体" w:asciiTheme="minorEastAsia" w:hAnsiTheme="minorEastAsia"/>
          <w:kern w:val="0"/>
          <w:szCs w:val="21"/>
        </w:rPr>
      </w:pPr>
    </w:p>
    <w:p w14:paraId="01D39EEE">
      <w:pPr>
        <w:autoSpaceDE w:val="0"/>
        <w:autoSpaceDN w:val="0"/>
        <w:spacing w:line="360" w:lineRule="auto"/>
        <w:contextualSpacing/>
        <w:rPr>
          <w:rFonts w:cs="宋体" w:asciiTheme="minorEastAsia" w:hAnsiTheme="minorEastAsia"/>
          <w:kern w:val="0"/>
          <w:szCs w:val="21"/>
        </w:rPr>
      </w:pPr>
    </w:p>
    <w:p w14:paraId="49EB058A">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五、开标和评标</w:t>
      </w:r>
    </w:p>
    <w:p w14:paraId="44A28D91">
      <w:pPr>
        <w:pStyle w:val="39"/>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开标</w:t>
      </w:r>
    </w:p>
    <w:p w14:paraId="34B4486C">
      <w:pPr>
        <w:pStyle w:val="39"/>
        <w:numPr>
          <w:ilvl w:val="0"/>
          <w:numId w:val="2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招标人将按招标文件规定的时间和地点组织远程不见面开标。开标由代理机构主持，投标人无须到现场。评标委员会成员不得参加开标活动。</w:t>
      </w:r>
    </w:p>
    <w:p w14:paraId="30C053BE">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招标人应当对开标、评标现场活动进行全程录音录像。录音录像应当清晰可辨，音像资料作为采购文件一并存档。</w:t>
      </w:r>
    </w:p>
    <w:p w14:paraId="0C799C35">
      <w:pPr>
        <w:pStyle w:val="39"/>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开标时，由代理机构开通远程不见面开标大厅及开启“文字互动”等功能；投标人、代理机构进行电子投标文件的解密。解密后</w:t>
      </w:r>
      <w:r>
        <w:rPr>
          <w:rFonts w:hint="eastAsia" w:asciiTheme="minorEastAsia" w:hAnsiTheme="minorEastAsia"/>
          <w:szCs w:val="21"/>
        </w:rPr>
        <w:t>投标人选择功能栏“开标记录”按钮可查看</w:t>
      </w:r>
      <w:r>
        <w:rPr>
          <w:rFonts w:hint="eastAsia" w:cs="宋体" w:asciiTheme="minorEastAsia" w:hAnsiTheme="minorEastAsia"/>
          <w:kern w:val="0"/>
          <w:szCs w:val="21"/>
        </w:rPr>
        <w:t>投标人名称、投标价格、修改和撤回投标的通知（如有的话）和招标文件规定的需要宣布的其他内容。</w:t>
      </w:r>
    </w:p>
    <w:p w14:paraId="3730BA47">
      <w:pPr>
        <w:pStyle w:val="39"/>
        <w:numPr>
          <w:ilvl w:val="1"/>
          <w:numId w:val="2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电子投标文件的解密。全流程电子化交易项目电子投标文件采用双重加密。解密需分</w:t>
      </w:r>
    </w:p>
    <w:p w14:paraId="244211F1">
      <w:pPr>
        <w:autoSpaceDE w:val="0"/>
        <w:autoSpaceDN w:val="0"/>
        <w:spacing w:line="360" w:lineRule="auto"/>
        <w:ind w:left="1841" w:leftChars="671" w:hanging="432" w:hangingChars="206"/>
        <w:contextualSpacing/>
        <w:rPr>
          <w:rFonts w:cs="宋体" w:asciiTheme="minorEastAsia" w:hAnsiTheme="minorEastAsia"/>
          <w:kern w:val="0"/>
          <w:szCs w:val="21"/>
        </w:rPr>
      </w:pPr>
      <w:r>
        <w:rPr>
          <w:rFonts w:hint="eastAsia" w:cs="宋体" w:asciiTheme="minorEastAsia" w:hAnsiTheme="minorEastAsia"/>
          <w:kern w:val="0"/>
          <w:szCs w:val="21"/>
        </w:rPr>
        <w:t>标段进行两次解密。</w:t>
      </w:r>
    </w:p>
    <w:p w14:paraId="19BD7A0E">
      <w:pPr>
        <w:pStyle w:val="39"/>
        <w:numPr>
          <w:ilvl w:val="1"/>
          <w:numId w:val="26"/>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投标人解密：投标人使用本单位CA数字证书远程进行解密。</w:t>
      </w:r>
    </w:p>
    <w:p w14:paraId="1F15E6A0">
      <w:pPr>
        <w:autoSpaceDE w:val="0"/>
        <w:autoSpaceDN w:val="0"/>
        <w:spacing w:line="360" w:lineRule="auto"/>
        <w:ind w:left="1842" w:hanging="1841" w:hangingChars="877"/>
        <w:contextualSpacing/>
        <w:jc w:val="left"/>
        <w:rPr>
          <w:rFonts w:cs="宋体" w:asciiTheme="minorEastAsia" w:hAnsiTheme="minorEastAsia"/>
          <w:kern w:val="0"/>
          <w:szCs w:val="21"/>
        </w:rPr>
      </w:pPr>
      <w:r>
        <w:rPr>
          <w:rFonts w:hint="eastAsia" w:cs="宋体" w:asciiTheme="minorEastAsia" w:hAnsiTheme="minorEastAsia"/>
          <w:kern w:val="0"/>
          <w:szCs w:val="21"/>
        </w:rPr>
        <w:t>23.3.1.2         代理机构解密：代理机构</w:t>
      </w:r>
      <w:r>
        <w:rPr>
          <w:rFonts w:cs="宋体" w:asciiTheme="minorEastAsia" w:hAnsiTheme="minorEastAsia"/>
          <w:kern w:val="0"/>
          <w:szCs w:val="21"/>
        </w:rPr>
        <w:t>按</w:t>
      </w:r>
      <w:r>
        <w:rPr>
          <w:rFonts w:hint="eastAsia" w:cs="宋体" w:asciiTheme="minorEastAsia" w:hAnsiTheme="minorEastAsia"/>
          <w:kern w:val="0"/>
          <w:szCs w:val="21"/>
        </w:rPr>
        <w:t>电子</w:t>
      </w:r>
      <w:r>
        <w:rPr>
          <w:rFonts w:cs="宋体" w:asciiTheme="minorEastAsia" w:hAnsiTheme="minorEastAsia"/>
          <w:kern w:val="0"/>
          <w:szCs w:val="21"/>
        </w:rPr>
        <w:t>投标</w:t>
      </w:r>
      <w:r>
        <w:rPr>
          <w:rFonts w:hint="eastAsia" w:cs="宋体" w:asciiTheme="minorEastAsia" w:hAnsiTheme="minorEastAsia"/>
          <w:kern w:val="0"/>
          <w:szCs w:val="21"/>
        </w:rPr>
        <w:t>文件到达交易系统</w:t>
      </w:r>
      <w:r>
        <w:rPr>
          <w:rFonts w:cs="宋体" w:asciiTheme="minorEastAsia" w:hAnsiTheme="minorEastAsia"/>
          <w:kern w:val="0"/>
          <w:szCs w:val="21"/>
        </w:rPr>
        <w:t>的先后顺序</w:t>
      </w:r>
      <w:r>
        <w:rPr>
          <w:rFonts w:hint="eastAsia" w:cs="宋体" w:asciiTheme="minorEastAsia" w:hAnsiTheme="minorEastAsia"/>
          <w:kern w:val="0"/>
          <w:szCs w:val="21"/>
        </w:rPr>
        <w:t>，使用本单位CA数字证书进行再次解密。</w:t>
      </w:r>
    </w:p>
    <w:p w14:paraId="3DC05907">
      <w:pPr>
        <w:pStyle w:val="39"/>
        <w:numPr>
          <w:ilvl w:val="1"/>
          <w:numId w:val="27"/>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因投标人原因电子投标文件解密失败的，其投标将被拒绝。</w:t>
      </w:r>
    </w:p>
    <w:p w14:paraId="06E5449F">
      <w:pPr>
        <w:pStyle w:val="39"/>
        <w:numPr>
          <w:ilvl w:val="1"/>
          <w:numId w:val="2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投标人不足3家的，不得开标。</w:t>
      </w:r>
    </w:p>
    <w:p w14:paraId="07D0F611">
      <w:pPr>
        <w:pStyle w:val="39"/>
        <w:numPr>
          <w:ilvl w:val="1"/>
          <w:numId w:val="2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开标过程由采购代理机构负责记录，</w:t>
      </w:r>
      <w:r>
        <w:rPr>
          <w:rFonts w:hint="eastAsia" w:hAnsi="宋体"/>
          <w:szCs w:val="21"/>
        </w:rPr>
        <w:t>《开标记录表》经投标人进行电子签章、</w:t>
      </w:r>
      <w:r>
        <w:rPr>
          <w:rFonts w:hint="eastAsia" w:cs="宋体" w:asciiTheme="minorEastAsia" w:hAnsiTheme="minorEastAsia"/>
          <w:kern w:val="0"/>
          <w:szCs w:val="21"/>
        </w:rPr>
        <w:t>由参加开标相关工作人员签字确认后随采购文件一并存档。</w:t>
      </w:r>
      <w:r>
        <w:rPr>
          <w:rFonts w:hint="eastAsia" w:hAnsi="宋体"/>
          <w:szCs w:val="21"/>
        </w:rPr>
        <w:t>投标人未电子签章的，视同认可开标结果。</w:t>
      </w:r>
    </w:p>
    <w:p w14:paraId="553EE79A">
      <w:pPr>
        <w:pStyle w:val="39"/>
        <w:numPr>
          <w:ilvl w:val="1"/>
          <w:numId w:val="2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14:paraId="7401DD73">
      <w:pPr>
        <w:pStyle w:val="39"/>
        <w:numPr>
          <w:ilvl w:val="1"/>
          <w:numId w:val="2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项目远程不见面开标活动结束时，投标人应在《开标记录表》上进行电子签章。投标人未签章的，视同认可开标结果。</w:t>
      </w:r>
    </w:p>
    <w:p w14:paraId="2545E44D">
      <w:pPr>
        <w:pStyle w:val="39"/>
        <w:autoSpaceDE w:val="0"/>
        <w:autoSpaceDN w:val="0"/>
        <w:spacing w:line="360" w:lineRule="auto"/>
        <w:ind w:left="964" w:firstLine="0" w:firstLineChars="0"/>
        <w:contextualSpacing/>
        <w:rPr>
          <w:rFonts w:cs="宋体" w:asciiTheme="minorEastAsia" w:hAnsiTheme="minorEastAsia"/>
          <w:kern w:val="0"/>
          <w:szCs w:val="21"/>
        </w:rPr>
      </w:pPr>
    </w:p>
    <w:p w14:paraId="27EBA567">
      <w:pPr>
        <w:pStyle w:val="39"/>
        <w:numPr>
          <w:ilvl w:val="0"/>
          <w:numId w:val="2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资格审查</w:t>
      </w:r>
    </w:p>
    <w:p w14:paraId="6FD7920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开标结束后，采购人依法对投标人的资格进行审查。合格投标人不足3家的，不得评标。</w:t>
      </w:r>
    </w:p>
    <w:p w14:paraId="491789A3">
      <w:pPr>
        <w:autoSpaceDE w:val="0"/>
        <w:autoSpaceDN w:val="0"/>
        <w:spacing w:line="360" w:lineRule="auto"/>
        <w:ind w:left="964"/>
        <w:contextualSpacing/>
        <w:rPr>
          <w:rFonts w:cs="宋体" w:asciiTheme="minorEastAsia" w:hAnsiTheme="minorEastAsia"/>
          <w:kern w:val="0"/>
          <w:szCs w:val="21"/>
        </w:rPr>
      </w:pPr>
    </w:p>
    <w:p w14:paraId="7BA11890">
      <w:pPr>
        <w:pStyle w:val="39"/>
        <w:numPr>
          <w:ilvl w:val="0"/>
          <w:numId w:val="2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评标委员会的组成</w:t>
      </w:r>
    </w:p>
    <w:p w14:paraId="19159668">
      <w:pPr>
        <w:pStyle w:val="39"/>
        <w:numPr>
          <w:ilvl w:val="0"/>
          <w:numId w:val="2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将依法组建评标委员会，评标委员会由采购人代表和评审专家组成，成员人数应当为5人以上单数，其中评审专家的人数不少于评标委员会成员总数的三分之二。评审专家依法从政府采购评审专家库中随机抽取。</w:t>
      </w:r>
    </w:p>
    <w:p w14:paraId="40212ED8">
      <w:pPr>
        <w:pStyle w:val="39"/>
        <w:numPr>
          <w:ilvl w:val="0"/>
          <w:numId w:val="3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招标人将依法组建评标委员会，评标委员会由评审专家组成，成员人数应当为5人以上单数。评审专家依法从政府采购评审专家库中随机抽取。</w:t>
      </w:r>
    </w:p>
    <w:p w14:paraId="22B99C3B">
      <w:pPr>
        <w:pStyle w:val="39"/>
        <w:numPr>
          <w:ilvl w:val="0"/>
          <w:numId w:val="3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采购项目符合下列情形之一的，评标委员会成员人数应当为7人以上单数：</w:t>
      </w:r>
    </w:p>
    <w:p w14:paraId="7B78FB46">
      <w:pPr>
        <w:pStyle w:val="39"/>
        <w:numPr>
          <w:ilvl w:val="0"/>
          <w:numId w:val="31"/>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 xml:space="preserve">  采购预算金额在1000万元以上；</w:t>
      </w:r>
    </w:p>
    <w:p w14:paraId="5B5A9B14">
      <w:pPr>
        <w:pStyle w:val="39"/>
        <w:numPr>
          <w:ilvl w:val="0"/>
          <w:numId w:val="31"/>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 xml:space="preserve">  技术复杂；</w:t>
      </w:r>
    </w:p>
    <w:p w14:paraId="26CF8A40">
      <w:pPr>
        <w:pStyle w:val="39"/>
        <w:numPr>
          <w:ilvl w:val="0"/>
          <w:numId w:val="31"/>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 xml:space="preserve">  社会影响较大。</w:t>
      </w:r>
    </w:p>
    <w:p w14:paraId="2C3A56F1">
      <w:pPr>
        <w:pStyle w:val="39"/>
        <w:numPr>
          <w:ilvl w:val="0"/>
          <w:numId w:val="3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评审专家对本单位的采购项目只能作为采购人代表参与评标。采购代理机构工作人员不得参加由本机构代理的政府采购项目的评标。</w:t>
      </w:r>
    </w:p>
    <w:p w14:paraId="6C788E35">
      <w:pPr>
        <w:pStyle w:val="39"/>
        <w:numPr>
          <w:ilvl w:val="0"/>
          <w:numId w:val="3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评审专家与投标人存在下列利害关系之一的,应当回避:</w:t>
      </w:r>
    </w:p>
    <w:p w14:paraId="6EAAD867">
      <w:pPr>
        <w:pStyle w:val="39"/>
        <w:numPr>
          <w:ilvl w:val="0"/>
          <w:numId w:val="3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参加采购活动前三年内,与</w:t>
      </w:r>
      <w:r>
        <w:rPr>
          <w:rFonts w:hint="eastAsia" w:cs="宋体" w:asciiTheme="minorEastAsia" w:hAnsiTheme="minorEastAsia"/>
          <w:kern w:val="0"/>
          <w:szCs w:val="21"/>
          <w:lang w:eastAsia="zh-CN"/>
        </w:rPr>
        <w:t>投标人</w:t>
      </w:r>
      <w:r>
        <w:rPr>
          <w:rFonts w:hint="eastAsia" w:cs="宋体" w:asciiTheme="minorEastAsia" w:hAnsiTheme="minorEastAsia"/>
          <w:kern w:val="0"/>
          <w:szCs w:val="21"/>
        </w:rPr>
        <w:t>存在劳动关系,或者担任过</w:t>
      </w:r>
      <w:r>
        <w:rPr>
          <w:rFonts w:hint="eastAsia" w:cs="宋体" w:asciiTheme="minorEastAsia" w:hAnsiTheme="minorEastAsia"/>
          <w:kern w:val="0"/>
          <w:szCs w:val="21"/>
          <w:lang w:eastAsia="zh-CN"/>
        </w:rPr>
        <w:t>投标人</w:t>
      </w:r>
      <w:r>
        <w:rPr>
          <w:rFonts w:hint="eastAsia" w:cs="宋体" w:asciiTheme="minorEastAsia" w:hAnsiTheme="minorEastAsia"/>
          <w:kern w:val="0"/>
          <w:szCs w:val="21"/>
        </w:rPr>
        <w:t>的董事、监事,或者是</w:t>
      </w:r>
      <w:r>
        <w:rPr>
          <w:rFonts w:hint="eastAsia" w:cs="宋体" w:asciiTheme="minorEastAsia" w:hAnsiTheme="minorEastAsia"/>
          <w:kern w:val="0"/>
          <w:szCs w:val="21"/>
          <w:lang w:eastAsia="zh-CN"/>
        </w:rPr>
        <w:t>投标人</w:t>
      </w:r>
      <w:r>
        <w:rPr>
          <w:rFonts w:hint="eastAsia" w:cs="宋体" w:asciiTheme="minorEastAsia" w:hAnsiTheme="minorEastAsia"/>
          <w:kern w:val="0"/>
          <w:szCs w:val="21"/>
        </w:rPr>
        <w:t>的控股股东或实际控制人；</w:t>
      </w:r>
    </w:p>
    <w:p w14:paraId="464F14AE">
      <w:pPr>
        <w:pStyle w:val="39"/>
        <w:numPr>
          <w:ilvl w:val="0"/>
          <w:numId w:val="3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与</w:t>
      </w:r>
      <w:r>
        <w:rPr>
          <w:rFonts w:hint="eastAsia" w:cs="宋体" w:asciiTheme="minorEastAsia" w:hAnsiTheme="minorEastAsia"/>
          <w:kern w:val="0"/>
          <w:szCs w:val="21"/>
          <w:lang w:eastAsia="zh-CN"/>
        </w:rPr>
        <w:t>投标人</w:t>
      </w:r>
      <w:r>
        <w:rPr>
          <w:rFonts w:hint="eastAsia" w:cs="宋体" w:asciiTheme="minorEastAsia" w:hAnsiTheme="minorEastAsia"/>
          <w:kern w:val="0"/>
          <w:szCs w:val="21"/>
        </w:rPr>
        <w:t>的法定代表人或者负责人有夫妻、直系血亲、三代以内旁系血亲或者近姻亲关系；</w:t>
      </w:r>
    </w:p>
    <w:p w14:paraId="184030F7">
      <w:pPr>
        <w:pStyle w:val="39"/>
        <w:numPr>
          <w:ilvl w:val="0"/>
          <w:numId w:val="3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与</w:t>
      </w:r>
      <w:r>
        <w:rPr>
          <w:rFonts w:hint="eastAsia" w:cs="宋体" w:asciiTheme="minorEastAsia" w:hAnsiTheme="minorEastAsia"/>
          <w:kern w:val="0"/>
          <w:szCs w:val="21"/>
          <w:lang w:eastAsia="zh-CN"/>
        </w:rPr>
        <w:t>投标人</w:t>
      </w:r>
      <w:r>
        <w:rPr>
          <w:rFonts w:hint="eastAsia" w:cs="宋体" w:asciiTheme="minorEastAsia" w:hAnsiTheme="minorEastAsia"/>
          <w:kern w:val="0"/>
          <w:szCs w:val="21"/>
        </w:rPr>
        <w:t>有其他可能影响政府采购活动公平、公正进行的关系。</w:t>
      </w:r>
    </w:p>
    <w:p w14:paraId="5963A8A4">
      <w:pPr>
        <w:pStyle w:val="39"/>
        <w:numPr>
          <w:ilvl w:val="1"/>
          <w:numId w:val="3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评审专家发现本人与参加采购活动的</w:t>
      </w:r>
      <w:r>
        <w:rPr>
          <w:rFonts w:hint="eastAsia" w:cs="宋体" w:asciiTheme="minorEastAsia" w:hAnsiTheme="minorEastAsia"/>
          <w:kern w:val="0"/>
          <w:szCs w:val="21"/>
          <w:lang w:eastAsia="zh-CN"/>
        </w:rPr>
        <w:t>投标人</w:t>
      </w:r>
      <w:r>
        <w:rPr>
          <w:rFonts w:hint="eastAsia" w:cs="宋体" w:asciiTheme="minorEastAsia" w:hAnsiTheme="minorEastAsia"/>
          <w:kern w:val="0"/>
          <w:szCs w:val="21"/>
        </w:rPr>
        <w:t>有利害关系的,应当主动提出回避。采购人或者代理机构发现评审专家与参加采购活动的</w:t>
      </w:r>
      <w:r>
        <w:rPr>
          <w:rFonts w:hint="eastAsia" w:cs="宋体" w:asciiTheme="minorEastAsia" w:hAnsiTheme="minorEastAsia"/>
          <w:kern w:val="0"/>
          <w:szCs w:val="21"/>
          <w:lang w:eastAsia="zh-CN"/>
        </w:rPr>
        <w:t>投标人</w:t>
      </w:r>
      <w:r>
        <w:rPr>
          <w:rFonts w:hint="eastAsia" w:cs="宋体" w:asciiTheme="minorEastAsia" w:hAnsiTheme="minorEastAsia"/>
          <w:kern w:val="0"/>
          <w:szCs w:val="21"/>
        </w:rPr>
        <w:t>有利害关系的,应当要求其回避。</w:t>
      </w:r>
    </w:p>
    <w:p w14:paraId="563E4C34">
      <w:pPr>
        <w:pStyle w:val="39"/>
        <w:numPr>
          <w:ilvl w:val="1"/>
          <w:numId w:val="3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采购人不得担任评标小组长。</w:t>
      </w:r>
    </w:p>
    <w:p w14:paraId="4683F0E5">
      <w:pPr>
        <w:pStyle w:val="39"/>
        <w:numPr>
          <w:ilvl w:val="1"/>
          <w:numId w:val="3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采购人可以在评标前说明项目背景和采购需求，说明内容不得含有歧视性、倾向性意见，不得超出招标文件所述范围。说明应当提交书面材料，并随采购文件一并存档。</w:t>
      </w:r>
    </w:p>
    <w:p w14:paraId="4A143C80">
      <w:pPr>
        <w:pStyle w:val="39"/>
        <w:numPr>
          <w:ilvl w:val="1"/>
          <w:numId w:val="3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评标委员会成员名单在评标结果公告前应当保密。</w:t>
      </w:r>
    </w:p>
    <w:p w14:paraId="72EA0917">
      <w:pPr>
        <w:autoSpaceDE w:val="0"/>
        <w:autoSpaceDN w:val="0"/>
        <w:spacing w:line="360" w:lineRule="auto"/>
        <w:ind w:left="420"/>
        <w:contextualSpacing/>
        <w:rPr>
          <w:rFonts w:cs="宋体" w:asciiTheme="minorEastAsia" w:hAnsiTheme="minorEastAsia"/>
          <w:kern w:val="0"/>
          <w:szCs w:val="21"/>
        </w:rPr>
      </w:pPr>
    </w:p>
    <w:p w14:paraId="64FB1288">
      <w:pPr>
        <w:pStyle w:val="39"/>
        <w:numPr>
          <w:ilvl w:val="0"/>
          <w:numId w:val="3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符合性审查</w:t>
      </w:r>
    </w:p>
    <w:p w14:paraId="416E073A">
      <w:pPr>
        <w:pStyle w:val="39"/>
        <w:numPr>
          <w:ilvl w:val="0"/>
          <w:numId w:val="3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评标委员会依据有关法律法规和招标文件的规定，对符合资格的投标人的投标文件进行符合性审查，以确定其是否满足招标文件的实质性要求。</w:t>
      </w:r>
    </w:p>
    <w:p w14:paraId="633654CB">
      <w:pPr>
        <w:pStyle w:val="39"/>
        <w:numPr>
          <w:ilvl w:val="1"/>
          <w:numId w:val="3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审查、评价投标文件是否符合招标文件的商务、技术等实质性要求。</w:t>
      </w:r>
    </w:p>
    <w:p w14:paraId="418EA1C3">
      <w:pPr>
        <w:pStyle w:val="39"/>
        <w:numPr>
          <w:ilvl w:val="1"/>
          <w:numId w:val="3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可要求投标人对投标文件有关事项作出澄清或者说明。</w:t>
      </w:r>
    </w:p>
    <w:p w14:paraId="4E2D76FE">
      <w:pPr>
        <w:pStyle w:val="39"/>
        <w:autoSpaceDE w:val="0"/>
        <w:autoSpaceDN w:val="0"/>
        <w:spacing w:line="360" w:lineRule="auto"/>
        <w:ind w:left="964" w:firstLine="0" w:firstLineChars="0"/>
        <w:contextualSpacing/>
        <w:rPr>
          <w:rFonts w:cs="宋体" w:asciiTheme="minorEastAsia" w:hAnsiTheme="minorEastAsia"/>
          <w:kern w:val="0"/>
          <w:szCs w:val="21"/>
        </w:rPr>
      </w:pPr>
    </w:p>
    <w:p w14:paraId="668C29A2">
      <w:pPr>
        <w:pStyle w:val="39"/>
        <w:numPr>
          <w:ilvl w:val="0"/>
          <w:numId w:val="36"/>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投标文件的澄清</w:t>
      </w:r>
    </w:p>
    <w:p w14:paraId="329BF5DD">
      <w:pPr>
        <w:pStyle w:val="39"/>
        <w:numPr>
          <w:ilvl w:val="0"/>
          <w:numId w:val="3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对于投标文件中含义不明确、同类问题表述不一致或者有明显文字和计算错误的内容，评标委员会应当以书面形式要求投标人作出必要的澄清、说明或者补正。</w:t>
      </w:r>
    </w:p>
    <w:p w14:paraId="63EC659E">
      <w:pPr>
        <w:pStyle w:val="39"/>
        <w:numPr>
          <w:ilvl w:val="0"/>
          <w:numId w:val="3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投标人的澄清、说明或者补正应当采用书面形式，并加盖公章，或者由法定代表人或其授权的代表签字。投标人的澄清、说明或者补正不得超出投标文件的范围或者改变投标文件的实质性内容。</w:t>
      </w:r>
    </w:p>
    <w:p w14:paraId="236E0D9B">
      <w:pPr>
        <w:pStyle w:val="39"/>
        <w:numPr>
          <w:ilvl w:val="0"/>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投标人的澄清文件是其投标文件的组成部分。</w:t>
      </w:r>
    </w:p>
    <w:p w14:paraId="08A1C7B8">
      <w:pPr>
        <w:pStyle w:val="39"/>
        <w:autoSpaceDE w:val="0"/>
        <w:autoSpaceDN w:val="0"/>
        <w:spacing w:line="360" w:lineRule="auto"/>
        <w:ind w:left="964" w:firstLine="0" w:firstLineChars="0"/>
        <w:contextualSpacing/>
        <w:rPr>
          <w:rFonts w:cs="宋体" w:asciiTheme="minorEastAsia" w:hAnsiTheme="minorEastAsia"/>
          <w:kern w:val="0"/>
          <w:szCs w:val="21"/>
        </w:rPr>
      </w:pPr>
    </w:p>
    <w:p w14:paraId="3313713A">
      <w:pPr>
        <w:pStyle w:val="39"/>
        <w:numPr>
          <w:ilvl w:val="0"/>
          <w:numId w:val="36"/>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投标文件报价出现前后不一致的修正</w:t>
      </w:r>
    </w:p>
    <w:p w14:paraId="4805CD5D">
      <w:pPr>
        <w:pStyle w:val="39"/>
        <w:numPr>
          <w:ilvl w:val="0"/>
          <w:numId w:val="4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投标文件中开标一览表(报价表)内容与投标文件中相应内容不一致的，以开标一览表(报价表)为准；</w:t>
      </w:r>
    </w:p>
    <w:p w14:paraId="192F3500">
      <w:pPr>
        <w:pStyle w:val="39"/>
        <w:numPr>
          <w:ilvl w:val="0"/>
          <w:numId w:val="4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大写金额和小写金额不一致的，以大写金额为准；</w:t>
      </w:r>
    </w:p>
    <w:p w14:paraId="67E875FD">
      <w:pPr>
        <w:pStyle w:val="39"/>
        <w:numPr>
          <w:ilvl w:val="0"/>
          <w:numId w:val="4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单价金额小数点或者百分比有明显错位的，以开标一览表的总价为准，并修改单价；</w:t>
      </w:r>
    </w:p>
    <w:p w14:paraId="24EB74A7">
      <w:pPr>
        <w:pStyle w:val="39"/>
        <w:numPr>
          <w:ilvl w:val="0"/>
          <w:numId w:val="4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总价金额与按单价汇总金额不一致的，以单价金额计算结果为准。同时出现两种以上不一致的，按照前款规定的顺序修正。修正后的报价按照“投标人须知”28.2规定经投标人确认后产生约束力，投标人不确认的，其投标无效。</w:t>
      </w:r>
    </w:p>
    <w:p w14:paraId="58E4376B">
      <w:pPr>
        <w:autoSpaceDE w:val="0"/>
        <w:autoSpaceDN w:val="0"/>
        <w:spacing w:line="360" w:lineRule="auto"/>
        <w:ind w:left="964"/>
        <w:contextualSpacing/>
        <w:rPr>
          <w:rFonts w:cs="宋体" w:asciiTheme="minorEastAsia" w:hAnsiTheme="minorEastAsia"/>
          <w:kern w:val="0"/>
          <w:szCs w:val="21"/>
        </w:rPr>
      </w:pPr>
    </w:p>
    <w:p w14:paraId="1C70E0BF">
      <w:pPr>
        <w:pStyle w:val="39"/>
        <w:numPr>
          <w:ilvl w:val="0"/>
          <w:numId w:val="36"/>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投标无效情形</w:t>
      </w:r>
    </w:p>
    <w:p w14:paraId="7D52A200">
      <w:pPr>
        <w:pStyle w:val="39"/>
        <w:numPr>
          <w:ilvl w:val="0"/>
          <w:numId w:val="4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投标文件属下列情况之一的，按照无效投标处理：</w:t>
      </w:r>
    </w:p>
    <w:p w14:paraId="0FC8439A">
      <w:pPr>
        <w:pStyle w:val="39"/>
        <w:numPr>
          <w:ilvl w:val="0"/>
          <w:numId w:val="42"/>
        </w:numPr>
        <w:autoSpaceDE w:val="0"/>
        <w:autoSpaceDN w:val="0"/>
        <w:spacing w:line="360" w:lineRule="auto"/>
        <w:ind w:left="1418" w:hanging="1418" w:firstLineChars="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未按照招标文件的规定提交《禹州市政府采购</w:t>
      </w:r>
      <w:r>
        <w:rPr>
          <w:rFonts w:hint="eastAsia" w:cs="宋体" w:asciiTheme="minorEastAsia" w:hAnsiTheme="minorEastAsia"/>
          <w:color w:val="auto"/>
          <w:kern w:val="0"/>
          <w:szCs w:val="21"/>
          <w:lang w:eastAsia="zh-CN"/>
        </w:rPr>
        <w:t>投标人</w:t>
      </w:r>
      <w:r>
        <w:rPr>
          <w:rFonts w:hint="eastAsia" w:cs="宋体" w:asciiTheme="minorEastAsia" w:hAnsiTheme="minorEastAsia"/>
          <w:color w:val="auto"/>
          <w:kern w:val="0"/>
          <w:szCs w:val="21"/>
        </w:rPr>
        <w:t>信用承诺函》的；</w:t>
      </w:r>
    </w:p>
    <w:p w14:paraId="76D14427">
      <w:pPr>
        <w:pStyle w:val="39"/>
        <w:numPr>
          <w:ilvl w:val="0"/>
          <w:numId w:val="42"/>
        </w:numPr>
        <w:autoSpaceDE w:val="0"/>
        <w:autoSpaceDN w:val="0"/>
        <w:spacing w:line="360" w:lineRule="auto"/>
        <w:ind w:left="1418" w:hanging="1418" w:firstLineChars="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未按照招标文件的规定提交投标承诺函的；</w:t>
      </w:r>
    </w:p>
    <w:p w14:paraId="0C36C798">
      <w:pPr>
        <w:pStyle w:val="39"/>
        <w:numPr>
          <w:ilvl w:val="0"/>
          <w:numId w:val="42"/>
        </w:numPr>
        <w:autoSpaceDE w:val="0"/>
        <w:autoSpaceDN w:val="0"/>
        <w:spacing w:line="360" w:lineRule="auto"/>
        <w:ind w:left="1418" w:hanging="1418" w:firstLineChars="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投标文件未按招标文件要求签署、盖章的；</w:t>
      </w:r>
    </w:p>
    <w:p w14:paraId="73D1C2B4">
      <w:pPr>
        <w:pStyle w:val="39"/>
        <w:numPr>
          <w:ilvl w:val="0"/>
          <w:numId w:val="4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报价超过招标文件中规定的预算金额或者最高限价的；</w:t>
      </w:r>
    </w:p>
    <w:p w14:paraId="328952E0">
      <w:pPr>
        <w:pStyle w:val="39"/>
        <w:numPr>
          <w:ilvl w:val="0"/>
          <w:numId w:val="42"/>
        </w:numPr>
        <w:autoSpaceDE w:val="0"/>
        <w:autoSpaceDN w:val="0"/>
        <w:spacing w:line="360" w:lineRule="auto"/>
        <w:ind w:left="1418" w:hanging="1418" w:firstLineChars="0"/>
        <w:contextualSpacing/>
        <w:rPr>
          <w:rFonts w:cs="宋体" w:asciiTheme="minorEastAsia" w:hAnsiTheme="minorEastAsia"/>
          <w:kern w:val="0"/>
          <w:szCs w:val="21"/>
        </w:rPr>
      </w:pPr>
      <w:r>
        <w:rPr>
          <w:rFonts w:cs="宋体" w:asciiTheme="minorEastAsia" w:hAnsiTheme="minorEastAsia"/>
          <w:kern w:val="0"/>
          <w:szCs w:val="21"/>
        </w:rPr>
        <w:t>投标文件含有采购人不能接受的附加条件的</w:t>
      </w:r>
      <w:r>
        <w:rPr>
          <w:rFonts w:hint="eastAsia" w:cs="宋体" w:asciiTheme="minorEastAsia" w:hAnsiTheme="minorEastAsia"/>
          <w:kern w:val="0"/>
          <w:szCs w:val="21"/>
        </w:rPr>
        <w:t>。</w:t>
      </w:r>
    </w:p>
    <w:p w14:paraId="0EDAC67B">
      <w:pPr>
        <w:pStyle w:val="39"/>
        <w:numPr>
          <w:ilvl w:val="0"/>
          <w:numId w:val="4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根据《河南省财政厅关于防范</w:t>
      </w:r>
      <w:r>
        <w:rPr>
          <w:rFonts w:hint="eastAsia" w:cs="宋体" w:asciiTheme="minorEastAsia" w:hAnsiTheme="minorEastAsia"/>
          <w:kern w:val="0"/>
          <w:szCs w:val="21"/>
          <w:lang w:eastAsia="zh-CN"/>
        </w:rPr>
        <w:t>投标人</w:t>
      </w:r>
      <w:r>
        <w:rPr>
          <w:rFonts w:hint="eastAsia" w:cs="宋体" w:asciiTheme="minorEastAsia" w:hAnsiTheme="minorEastAsia"/>
          <w:kern w:val="0"/>
          <w:szCs w:val="21"/>
        </w:rPr>
        <w:t>串通投标促进政府采购公平竞争的通知》（豫财购﹝2021﹞6号）要求，参与同一个标段的</w:t>
      </w:r>
      <w:r>
        <w:rPr>
          <w:rFonts w:hint="eastAsia" w:cs="宋体" w:asciiTheme="minorEastAsia" w:hAnsiTheme="minorEastAsia"/>
          <w:kern w:val="0"/>
          <w:szCs w:val="21"/>
          <w:lang w:val="en-US" w:eastAsia="zh-CN"/>
        </w:rPr>
        <w:t>投标人</w:t>
      </w:r>
      <w:r>
        <w:rPr>
          <w:rFonts w:hint="eastAsia" w:cs="宋体" w:asciiTheme="minorEastAsia" w:hAnsiTheme="minorEastAsia"/>
          <w:kern w:val="0"/>
          <w:szCs w:val="21"/>
        </w:rPr>
        <w:t>存在下列情形之一的，其投标文件无效：</w:t>
      </w:r>
    </w:p>
    <w:p w14:paraId="4E7A36CD">
      <w:pPr>
        <w:pStyle w:val="39"/>
        <w:numPr>
          <w:ilvl w:val="0"/>
          <w:numId w:val="44"/>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w:t>
      </w:r>
      <w:r>
        <w:rPr>
          <w:rFonts w:hint="eastAsia" w:cs="宋体" w:asciiTheme="minorEastAsia" w:hAnsiTheme="minorEastAsia"/>
          <w:kern w:val="0"/>
          <w:szCs w:val="21"/>
          <w:lang w:val="en-US" w:eastAsia="zh-CN"/>
        </w:rPr>
        <w:t>投标人</w:t>
      </w:r>
      <w:r>
        <w:rPr>
          <w:rFonts w:hint="eastAsia" w:cs="宋体" w:asciiTheme="minorEastAsia" w:hAnsiTheme="minorEastAsia"/>
          <w:kern w:val="0"/>
          <w:szCs w:val="21"/>
        </w:rPr>
        <w:t>的电子投标文件上传计算机的网卡MAC地址、CPU序列号和硬盘序列号等硬件信息相同的；</w:t>
      </w:r>
    </w:p>
    <w:p w14:paraId="4FAB679E">
      <w:pPr>
        <w:pStyle w:val="39"/>
        <w:numPr>
          <w:ilvl w:val="0"/>
          <w:numId w:val="4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w:t>
      </w:r>
      <w:r>
        <w:rPr>
          <w:rFonts w:hint="eastAsia" w:cs="宋体" w:asciiTheme="minorEastAsia" w:hAnsiTheme="minorEastAsia"/>
          <w:kern w:val="0"/>
          <w:szCs w:val="21"/>
          <w:lang w:val="en-US" w:eastAsia="zh-CN"/>
        </w:rPr>
        <w:t>投标人</w:t>
      </w:r>
      <w:r>
        <w:rPr>
          <w:rFonts w:hint="eastAsia" w:cs="宋体" w:asciiTheme="minorEastAsia" w:hAnsiTheme="minorEastAsia"/>
          <w:kern w:val="0"/>
          <w:szCs w:val="21"/>
        </w:rPr>
        <w:t>的投标文件由同一电子设备编制、打印加密或者上传；</w:t>
      </w:r>
    </w:p>
    <w:p w14:paraId="108A0AEB">
      <w:pPr>
        <w:pStyle w:val="39"/>
        <w:numPr>
          <w:ilvl w:val="0"/>
          <w:numId w:val="4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w:t>
      </w:r>
      <w:r>
        <w:rPr>
          <w:rFonts w:hint="eastAsia" w:cs="宋体" w:asciiTheme="minorEastAsia" w:hAnsiTheme="minorEastAsia"/>
          <w:kern w:val="0"/>
          <w:szCs w:val="21"/>
          <w:lang w:val="en-US" w:eastAsia="zh-CN"/>
        </w:rPr>
        <w:t>投标人</w:t>
      </w:r>
      <w:r>
        <w:rPr>
          <w:rFonts w:hint="eastAsia" w:cs="宋体" w:asciiTheme="minorEastAsia" w:hAnsiTheme="minorEastAsia"/>
          <w:kern w:val="0"/>
          <w:szCs w:val="21"/>
        </w:rPr>
        <w:t>的投标文件由同一电子设备打印、复印；</w:t>
      </w:r>
    </w:p>
    <w:p w14:paraId="35EEA056">
      <w:pPr>
        <w:pStyle w:val="39"/>
        <w:numPr>
          <w:ilvl w:val="0"/>
          <w:numId w:val="4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w:t>
      </w:r>
      <w:r>
        <w:rPr>
          <w:rFonts w:hint="eastAsia" w:cs="宋体" w:asciiTheme="minorEastAsia" w:hAnsiTheme="minorEastAsia"/>
          <w:kern w:val="0"/>
          <w:szCs w:val="21"/>
          <w:lang w:val="en-US" w:eastAsia="zh-CN"/>
        </w:rPr>
        <w:t>投标人</w:t>
      </w:r>
      <w:r>
        <w:rPr>
          <w:rFonts w:hint="eastAsia" w:cs="宋体" w:asciiTheme="minorEastAsia" w:hAnsiTheme="minorEastAsia"/>
          <w:kern w:val="0"/>
          <w:szCs w:val="21"/>
        </w:rPr>
        <w:t>的投标文件由同一人送达或者分发，或者不同</w:t>
      </w:r>
      <w:r>
        <w:rPr>
          <w:rFonts w:hint="eastAsia" w:cs="宋体" w:asciiTheme="minorEastAsia" w:hAnsiTheme="minorEastAsia"/>
          <w:kern w:val="0"/>
          <w:szCs w:val="21"/>
          <w:lang w:eastAsia="zh-CN"/>
        </w:rPr>
        <w:t>投标人</w:t>
      </w:r>
      <w:r>
        <w:rPr>
          <w:rFonts w:hint="eastAsia" w:cs="宋体" w:asciiTheme="minorEastAsia" w:hAnsiTheme="minorEastAsia"/>
          <w:kern w:val="0"/>
          <w:szCs w:val="21"/>
        </w:rPr>
        <w:t>联系人为同一人或不同联系人的联系电话一致的；</w:t>
      </w:r>
    </w:p>
    <w:p w14:paraId="31252233">
      <w:pPr>
        <w:pStyle w:val="39"/>
        <w:numPr>
          <w:ilvl w:val="0"/>
          <w:numId w:val="4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w:t>
      </w:r>
      <w:r>
        <w:rPr>
          <w:rFonts w:hint="eastAsia" w:cs="宋体" w:asciiTheme="minorEastAsia" w:hAnsiTheme="minorEastAsia"/>
          <w:kern w:val="0"/>
          <w:szCs w:val="21"/>
          <w:lang w:val="en-US" w:eastAsia="zh-CN"/>
        </w:rPr>
        <w:t>投标人</w:t>
      </w:r>
      <w:r>
        <w:rPr>
          <w:rFonts w:hint="eastAsia" w:cs="宋体" w:asciiTheme="minorEastAsia" w:hAnsiTheme="minorEastAsia"/>
          <w:kern w:val="0"/>
          <w:szCs w:val="21"/>
        </w:rPr>
        <w:t>的投标文件的内容存在两处以上细节错误一致；</w:t>
      </w:r>
    </w:p>
    <w:p w14:paraId="4453A324">
      <w:pPr>
        <w:pStyle w:val="39"/>
        <w:numPr>
          <w:ilvl w:val="0"/>
          <w:numId w:val="4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w:t>
      </w:r>
      <w:r>
        <w:rPr>
          <w:rFonts w:hint="eastAsia" w:cs="宋体" w:asciiTheme="minorEastAsia" w:hAnsiTheme="minorEastAsia"/>
          <w:kern w:val="0"/>
          <w:szCs w:val="21"/>
          <w:lang w:val="en-US" w:eastAsia="zh-CN"/>
        </w:rPr>
        <w:t>投标人</w:t>
      </w:r>
      <w:r>
        <w:rPr>
          <w:rFonts w:hint="eastAsia" w:cs="宋体" w:asciiTheme="minorEastAsia" w:hAnsiTheme="minorEastAsia"/>
          <w:kern w:val="0"/>
          <w:szCs w:val="21"/>
        </w:rPr>
        <w:t>的法定代表人、委托代理人、项目经理、项目负责人等由同一个单位缴纳社会保险或者领取报酬的；</w:t>
      </w:r>
    </w:p>
    <w:p w14:paraId="2636741E">
      <w:pPr>
        <w:pStyle w:val="39"/>
        <w:numPr>
          <w:ilvl w:val="0"/>
          <w:numId w:val="5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w:t>
      </w:r>
      <w:r>
        <w:rPr>
          <w:rFonts w:hint="eastAsia" w:cs="宋体" w:asciiTheme="minorEastAsia" w:hAnsiTheme="minorEastAsia"/>
          <w:kern w:val="0"/>
          <w:szCs w:val="21"/>
          <w:lang w:val="en-US" w:eastAsia="zh-CN"/>
        </w:rPr>
        <w:t>投标人</w:t>
      </w:r>
      <w:r>
        <w:rPr>
          <w:rFonts w:hint="eastAsia" w:cs="宋体" w:asciiTheme="minorEastAsia" w:hAnsiTheme="minorEastAsia"/>
          <w:kern w:val="0"/>
          <w:szCs w:val="21"/>
        </w:rPr>
        <w:t>投标文件中法定代表人或者负责人签字出自同一人之手；</w:t>
      </w:r>
    </w:p>
    <w:p w14:paraId="3AC7894F">
      <w:pPr>
        <w:pStyle w:val="39"/>
        <w:numPr>
          <w:ilvl w:val="0"/>
          <w:numId w:val="5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其它涉嫌串通的情形。</w:t>
      </w:r>
    </w:p>
    <w:p w14:paraId="6ADBC1DE">
      <w:pPr>
        <w:pStyle w:val="39"/>
        <w:numPr>
          <w:ilvl w:val="0"/>
          <w:numId w:val="5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有下列情形之一的，视为投标人串通投标，其投标无效：</w:t>
      </w:r>
    </w:p>
    <w:p w14:paraId="68416FCD">
      <w:pPr>
        <w:pStyle w:val="39"/>
        <w:numPr>
          <w:ilvl w:val="0"/>
          <w:numId w:val="5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不同投标人的投标文件由同一单位或者个人编制；</w:t>
      </w:r>
    </w:p>
    <w:p w14:paraId="445730F5">
      <w:pPr>
        <w:pStyle w:val="39"/>
        <w:numPr>
          <w:ilvl w:val="0"/>
          <w:numId w:val="54"/>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不同投标人委托同一单位或者个人办理投标事宜；</w:t>
      </w:r>
    </w:p>
    <w:p w14:paraId="7294F89E">
      <w:pPr>
        <w:pStyle w:val="39"/>
        <w:numPr>
          <w:ilvl w:val="0"/>
          <w:numId w:val="5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不同投标人的投标文件载明的项目管理成员或者联系人员为同一人；</w:t>
      </w:r>
    </w:p>
    <w:p w14:paraId="08E204DD">
      <w:pPr>
        <w:pStyle w:val="39"/>
        <w:numPr>
          <w:ilvl w:val="0"/>
          <w:numId w:val="5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不同投标人的投标文件异常一致或者投标报价呈规律性差异；</w:t>
      </w:r>
    </w:p>
    <w:p w14:paraId="5AA12C84">
      <w:pPr>
        <w:pStyle w:val="39"/>
        <w:numPr>
          <w:ilvl w:val="0"/>
          <w:numId w:val="57"/>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不同投标人的投标文件相互混装。</w:t>
      </w:r>
    </w:p>
    <w:p w14:paraId="16A184BF">
      <w:pPr>
        <w:pStyle w:val="39"/>
        <w:numPr>
          <w:ilvl w:val="0"/>
          <w:numId w:val="5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489D17EC">
      <w:pPr>
        <w:pStyle w:val="39"/>
        <w:numPr>
          <w:ilvl w:val="0"/>
          <w:numId w:val="5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认为投标人的报价明显低于其他通过符合性审查投标人的报价，有可能影响产品质量或者不能诚信履约的，应当要求其在评标期间合理的时间内提供书面说明，必要时提交相关证明材料；投标人不能证明其报价合理性的，评标委员会应当将其作为无效投标处理。</w:t>
      </w:r>
    </w:p>
    <w:p w14:paraId="5D8293F7">
      <w:pPr>
        <w:pStyle w:val="39"/>
        <w:numPr>
          <w:ilvl w:val="0"/>
          <w:numId w:val="60"/>
        </w:numPr>
        <w:autoSpaceDE w:val="0"/>
        <w:autoSpaceDN w:val="0"/>
        <w:spacing w:line="360" w:lineRule="auto"/>
        <w:ind w:hanging="964" w:firstLineChars="0"/>
        <w:contextualSpacing/>
        <w:rPr>
          <w:rFonts w:cs="宋体" w:asciiTheme="minorEastAsia" w:hAnsiTheme="minorEastAsia"/>
          <w:kern w:val="0"/>
          <w:szCs w:val="21"/>
        </w:rPr>
      </w:pPr>
      <w:r>
        <w:rPr>
          <w:rFonts w:hint="eastAsia" w:ascii="ˎ̥" w:hAnsi="ˎ̥"/>
        </w:rPr>
        <w:t>按照《关于推进全流程电子化交易和在线监管工作有关问题的通知》（许公管办[2019]3号）规定，不同投标人电子投标文件记录的网卡MAC地址、CPU序号、硬盘序列号等硬件特征码均相同时，视为‘</w:t>
      </w:r>
      <w:r>
        <w:rPr>
          <w:rFonts w:ascii="ˎ̥" w:hAnsi="ˎ̥"/>
        </w:rPr>
        <w:t>不同</w:t>
      </w:r>
      <w:r>
        <w:rPr>
          <w:rFonts w:hint="eastAsia" w:ascii="ˎ̥" w:hAnsi="ˎ̥"/>
        </w:rPr>
        <w:t>投标人</w:t>
      </w:r>
      <w:r>
        <w:rPr>
          <w:rFonts w:ascii="ˎ̥" w:hAnsi="ˎ̥"/>
        </w:rPr>
        <w:t>的</w:t>
      </w:r>
      <w:r>
        <w:rPr>
          <w:rFonts w:hint="eastAsia" w:ascii="ˎ̥" w:hAnsi="ˎ̥"/>
        </w:rPr>
        <w:t>投标</w:t>
      </w:r>
      <w:r>
        <w:rPr>
          <w:rFonts w:ascii="ˎ̥" w:hAnsi="ˎ̥"/>
        </w:rPr>
        <w:t>文件由同一单位或者个人编制</w:t>
      </w:r>
      <w:r>
        <w:rPr>
          <w:rFonts w:hint="eastAsia" w:ascii="ˎ̥" w:hAnsi="ˎ̥"/>
        </w:rPr>
        <w:t>’或‘</w:t>
      </w:r>
      <w:r>
        <w:rPr>
          <w:rFonts w:ascii="ˎ̥" w:hAnsi="ˎ̥"/>
        </w:rPr>
        <w:t>不同</w:t>
      </w:r>
      <w:r>
        <w:rPr>
          <w:rFonts w:hint="eastAsia" w:ascii="ˎ̥" w:hAnsi="ˎ̥"/>
        </w:rPr>
        <w:t>投标人</w:t>
      </w:r>
      <w:r>
        <w:rPr>
          <w:rFonts w:ascii="ˎ̥" w:hAnsi="ˎ̥"/>
        </w:rPr>
        <w:t>委托同一单位或者个人办理</w:t>
      </w:r>
      <w:r>
        <w:rPr>
          <w:rFonts w:hint="eastAsia" w:ascii="ˎ̥" w:hAnsi="ˎ̥"/>
        </w:rPr>
        <w:t>响应</w:t>
      </w:r>
      <w:r>
        <w:rPr>
          <w:rFonts w:ascii="ˎ̥" w:hAnsi="ˎ̥"/>
        </w:rPr>
        <w:t>事宜</w:t>
      </w:r>
      <w:r>
        <w:rPr>
          <w:rFonts w:hint="eastAsia" w:ascii="ˎ̥" w:hAnsi="ˎ̥"/>
        </w:rPr>
        <w:t>’，其投标无效。</w:t>
      </w:r>
    </w:p>
    <w:p w14:paraId="5763B782">
      <w:pPr>
        <w:pStyle w:val="39"/>
        <w:numPr>
          <w:ilvl w:val="0"/>
          <w:numId w:val="6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法</w:t>
      </w:r>
      <w:r>
        <w:rPr>
          <w:rFonts w:cs="宋体" w:asciiTheme="minorEastAsia" w:hAnsiTheme="minorEastAsia"/>
          <w:kern w:val="0"/>
          <w:szCs w:val="21"/>
        </w:rPr>
        <w:t>律、法规和招标文件规定的其他无效情形。</w:t>
      </w:r>
    </w:p>
    <w:p w14:paraId="06ADCEA6">
      <w:pPr>
        <w:pStyle w:val="39"/>
        <w:autoSpaceDE w:val="0"/>
        <w:autoSpaceDN w:val="0"/>
        <w:spacing w:line="360" w:lineRule="auto"/>
        <w:ind w:left="964" w:firstLine="0" w:firstLineChars="0"/>
        <w:contextualSpacing/>
        <w:rPr>
          <w:rFonts w:cs="宋体" w:asciiTheme="minorEastAsia" w:hAnsiTheme="minorEastAsia"/>
          <w:kern w:val="0"/>
          <w:szCs w:val="21"/>
        </w:rPr>
      </w:pPr>
    </w:p>
    <w:p w14:paraId="41105D47">
      <w:pPr>
        <w:pStyle w:val="39"/>
        <w:numPr>
          <w:ilvl w:val="0"/>
          <w:numId w:val="36"/>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相同品牌投标人的认定</w:t>
      </w:r>
      <w:r>
        <w:rPr>
          <w:rFonts w:cs="仿宋_GB2312" w:asciiTheme="minorEastAsia" w:hAnsiTheme="minorEastAsia"/>
          <w:b/>
          <w:bCs/>
          <w:szCs w:val="21"/>
          <w:lang w:val="zh-CN"/>
        </w:rPr>
        <w:t>（服务类项目不适用本条款规定）</w:t>
      </w:r>
    </w:p>
    <w:p w14:paraId="31747494">
      <w:pPr>
        <w:pStyle w:val="39"/>
        <w:numPr>
          <w:ilvl w:val="0"/>
          <w:numId w:val="6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9CA3F1E">
      <w:pPr>
        <w:pStyle w:val="39"/>
        <w:numPr>
          <w:ilvl w:val="0"/>
          <w:numId w:val="6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E416D35">
      <w:pPr>
        <w:pStyle w:val="39"/>
        <w:autoSpaceDE w:val="0"/>
        <w:autoSpaceDN w:val="0"/>
        <w:spacing w:line="360" w:lineRule="auto"/>
        <w:ind w:left="964" w:firstLine="0" w:firstLineChars="0"/>
        <w:contextualSpacing/>
        <w:rPr>
          <w:rFonts w:cs="宋体" w:asciiTheme="minorEastAsia" w:hAnsiTheme="minorEastAsia"/>
          <w:kern w:val="0"/>
          <w:szCs w:val="21"/>
        </w:rPr>
      </w:pPr>
    </w:p>
    <w:p w14:paraId="50106615">
      <w:pPr>
        <w:pStyle w:val="39"/>
        <w:numPr>
          <w:ilvl w:val="0"/>
          <w:numId w:val="36"/>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投标文件的比较与评价</w:t>
      </w:r>
    </w:p>
    <w:p w14:paraId="2BD357D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评标委员会按照招标文件中规定的评标方法和标准，对符合性审查合格的投标文件进行商务和技术评估，综合比较与评价。</w:t>
      </w:r>
    </w:p>
    <w:p w14:paraId="57108771">
      <w:pPr>
        <w:autoSpaceDE w:val="0"/>
        <w:autoSpaceDN w:val="0"/>
        <w:spacing w:line="360" w:lineRule="auto"/>
        <w:ind w:left="964"/>
        <w:contextualSpacing/>
        <w:rPr>
          <w:rFonts w:cs="宋体" w:asciiTheme="minorEastAsia" w:hAnsiTheme="minorEastAsia"/>
          <w:kern w:val="0"/>
          <w:szCs w:val="21"/>
        </w:rPr>
      </w:pPr>
    </w:p>
    <w:p w14:paraId="09691254">
      <w:pPr>
        <w:pStyle w:val="39"/>
        <w:numPr>
          <w:ilvl w:val="0"/>
          <w:numId w:val="36"/>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评标方法、评标标准</w:t>
      </w:r>
    </w:p>
    <w:p w14:paraId="05D31B88">
      <w:pPr>
        <w:pStyle w:val="39"/>
        <w:numPr>
          <w:ilvl w:val="0"/>
          <w:numId w:val="6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评标方法分为最低评标价法和综合评分法。</w:t>
      </w:r>
    </w:p>
    <w:p w14:paraId="7F296381">
      <w:pPr>
        <w:pStyle w:val="39"/>
        <w:numPr>
          <w:ilvl w:val="0"/>
          <w:numId w:val="6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最低评标价法</w:t>
      </w:r>
    </w:p>
    <w:p w14:paraId="0A22362B">
      <w:pPr>
        <w:pStyle w:val="39"/>
        <w:numPr>
          <w:ilvl w:val="0"/>
          <w:numId w:val="66"/>
        </w:numPr>
        <w:autoSpaceDE w:val="0"/>
        <w:autoSpaceDN w:val="0"/>
        <w:spacing w:line="360" w:lineRule="auto"/>
        <w:ind w:left="1841" w:leftChars="1" w:hanging="1839" w:hangingChars="876"/>
        <w:contextualSpacing/>
        <w:rPr>
          <w:rFonts w:cs="宋体" w:asciiTheme="minorEastAsia" w:hAnsiTheme="minorEastAsia"/>
          <w:kern w:val="0"/>
          <w:szCs w:val="21"/>
        </w:rPr>
      </w:pPr>
      <w:r>
        <w:rPr>
          <w:rFonts w:hint="eastAsia" w:cs="宋体" w:asciiTheme="minorEastAsia" w:hAnsiTheme="minorEastAsia"/>
          <w:kern w:val="0"/>
          <w:szCs w:val="21"/>
        </w:rPr>
        <w:t>最低评标价法，是指投标文件满足招标文件全部实质性要求，且投标报价最低的投标人为中标候选人的评标方法。</w:t>
      </w:r>
    </w:p>
    <w:p w14:paraId="03B45668">
      <w:pPr>
        <w:pStyle w:val="39"/>
        <w:numPr>
          <w:ilvl w:val="0"/>
          <w:numId w:val="66"/>
        </w:numPr>
        <w:autoSpaceDE w:val="0"/>
        <w:autoSpaceDN w:val="0"/>
        <w:spacing w:line="360" w:lineRule="auto"/>
        <w:ind w:left="1841" w:leftChars="1" w:hanging="1839" w:hangingChars="876"/>
        <w:contextualSpacing/>
        <w:rPr>
          <w:rFonts w:cs="宋体" w:asciiTheme="minorEastAsia" w:hAnsiTheme="minorEastAsia"/>
          <w:kern w:val="0"/>
          <w:szCs w:val="21"/>
        </w:rPr>
      </w:pPr>
      <w:r>
        <w:rPr>
          <w:rFonts w:hint="eastAsia" w:cs="宋体" w:asciiTheme="minorEastAsia" w:hAnsiTheme="minorEastAsia"/>
          <w:kern w:val="0"/>
          <w:szCs w:val="21"/>
        </w:rPr>
        <w:t>采用最低评标价法评标时，除了算术修正和落实政府采购政策需进行的价格扣除外，不能对投标人的投标价格进行任何调整。</w:t>
      </w:r>
    </w:p>
    <w:p w14:paraId="0414FC69">
      <w:pPr>
        <w:pStyle w:val="39"/>
        <w:numPr>
          <w:ilvl w:val="0"/>
          <w:numId w:val="6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综合评分法，是指投标文件满足招标文件全部实质性要求，且按照评审因素的量化指标评审得分最高的投标人为中标候选人的评标方法。</w:t>
      </w:r>
    </w:p>
    <w:p w14:paraId="42BFDF6E">
      <w:pPr>
        <w:pStyle w:val="39"/>
        <w:numPr>
          <w:ilvl w:val="0"/>
          <w:numId w:val="6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价格分</w:t>
      </w:r>
    </w:p>
    <w:p w14:paraId="753D3EEE">
      <w:pPr>
        <w:pStyle w:val="39"/>
        <w:numPr>
          <w:ilvl w:val="0"/>
          <w:numId w:val="6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价格分采用低价优先法计算，即满足招标文件要求且投标价格最低的投标报价为评标基准价，其价格分为满分。其他投标人的价格分统一按照下列公式计算：</w:t>
      </w:r>
    </w:p>
    <w:p w14:paraId="1901D5C2">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投标报价得分=(评标基准价/投标报价)×100</w:t>
      </w:r>
    </w:p>
    <w:p w14:paraId="78D5CEF9">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评标总得分=F1×A1+F2×A2+……+Fn×An</w:t>
      </w:r>
    </w:p>
    <w:p w14:paraId="1C8751E6">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F1、F2……Fn分别为各项评审因素的得分;</w:t>
      </w:r>
    </w:p>
    <w:p w14:paraId="4448FFEC">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A1、A2、……An 分别为各项评审因素所占的权重(A1+A2+……+An=1)。</w:t>
      </w:r>
    </w:p>
    <w:p w14:paraId="1B016D17">
      <w:pPr>
        <w:pStyle w:val="39"/>
        <w:numPr>
          <w:ilvl w:val="0"/>
          <w:numId w:val="6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评标过程中，不得去掉报价中的最高报价和最低报价。</w:t>
      </w:r>
    </w:p>
    <w:p w14:paraId="5AA8E801">
      <w:pPr>
        <w:pStyle w:val="39"/>
        <w:numPr>
          <w:ilvl w:val="0"/>
          <w:numId w:val="6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因落实政府采购政策进行价格调整的，以调整后的价格计算评标基准价和投标报价。</w:t>
      </w:r>
    </w:p>
    <w:p w14:paraId="6CA533D6">
      <w:pPr>
        <w:pStyle w:val="39"/>
        <w:numPr>
          <w:ilvl w:val="1"/>
          <w:numId w:val="6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b/>
          <w:kern w:val="0"/>
          <w:szCs w:val="21"/>
        </w:rPr>
        <w:t>本次评标具体评标方法、评标标准见（第六章 资格审查与评标）</w:t>
      </w:r>
      <w:r>
        <w:rPr>
          <w:rFonts w:hint="eastAsia" w:cs="宋体" w:asciiTheme="minorEastAsia" w:hAnsiTheme="minorEastAsia"/>
          <w:kern w:val="0"/>
          <w:szCs w:val="21"/>
        </w:rPr>
        <w:t>。</w:t>
      </w:r>
    </w:p>
    <w:p w14:paraId="349DEBB7">
      <w:pPr>
        <w:pStyle w:val="39"/>
        <w:autoSpaceDE w:val="0"/>
        <w:autoSpaceDN w:val="0"/>
        <w:spacing w:line="360" w:lineRule="auto"/>
        <w:ind w:left="964" w:firstLine="0" w:firstLineChars="0"/>
        <w:contextualSpacing/>
        <w:rPr>
          <w:rFonts w:cs="宋体" w:asciiTheme="minorEastAsia" w:hAnsiTheme="minorEastAsia"/>
          <w:kern w:val="0"/>
          <w:szCs w:val="21"/>
        </w:rPr>
      </w:pPr>
    </w:p>
    <w:p w14:paraId="4DC0CEE3">
      <w:pPr>
        <w:pStyle w:val="39"/>
        <w:numPr>
          <w:ilvl w:val="0"/>
          <w:numId w:val="6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推荐中标候选人</w:t>
      </w:r>
    </w:p>
    <w:p w14:paraId="29290C94">
      <w:pPr>
        <w:pStyle w:val="39"/>
        <w:numPr>
          <w:ilvl w:val="0"/>
          <w:numId w:val="6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采用最低评标价法的，评标结果按投标报价由低到高顺序排列。投标报价相同的并列。投标文件满足招标文件全部实质性要求且投标报价最低的投标人为排名第一的中标候选人。</w:t>
      </w:r>
    </w:p>
    <w:p w14:paraId="080F9CE9">
      <w:pPr>
        <w:pStyle w:val="39"/>
        <w:numPr>
          <w:ilvl w:val="0"/>
          <w:numId w:val="7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54CCDF7">
      <w:pPr>
        <w:pStyle w:val="39"/>
        <w:autoSpaceDE w:val="0"/>
        <w:autoSpaceDN w:val="0"/>
        <w:spacing w:line="360" w:lineRule="auto"/>
        <w:ind w:left="964" w:firstLine="0" w:firstLineChars="0"/>
        <w:contextualSpacing/>
        <w:rPr>
          <w:rFonts w:cs="宋体" w:asciiTheme="minorEastAsia" w:hAnsiTheme="minorEastAsia"/>
          <w:kern w:val="0"/>
          <w:szCs w:val="21"/>
        </w:rPr>
      </w:pPr>
    </w:p>
    <w:p w14:paraId="782E399D">
      <w:pPr>
        <w:pStyle w:val="39"/>
        <w:numPr>
          <w:ilvl w:val="0"/>
          <w:numId w:val="7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评审意见无效情形</w:t>
      </w:r>
    </w:p>
    <w:p w14:paraId="4D165982">
      <w:pPr>
        <w:pStyle w:val="39"/>
        <w:numPr>
          <w:ilvl w:val="0"/>
          <w:numId w:val="7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评标委员会及其成员有下列行为之一的，其评审意见无效：</w:t>
      </w:r>
    </w:p>
    <w:p w14:paraId="2406BAA0">
      <w:pPr>
        <w:pStyle w:val="39"/>
        <w:numPr>
          <w:ilvl w:val="0"/>
          <w:numId w:val="7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确定参与评标至评标结束前私自接触投标人；</w:t>
      </w:r>
    </w:p>
    <w:p w14:paraId="6151AA7E">
      <w:pPr>
        <w:pStyle w:val="39"/>
        <w:numPr>
          <w:ilvl w:val="0"/>
          <w:numId w:val="7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接受投标人提出的与投标文件不一致的澄清或者说明，《投标人须知》26条规定的情形除外；</w:t>
      </w:r>
    </w:p>
    <w:p w14:paraId="2801E75C">
      <w:pPr>
        <w:pStyle w:val="39"/>
        <w:numPr>
          <w:ilvl w:val="0"/>
          <w:numId w:val="7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违反评标纪律发表倾向性意见或者征询采购人的倾向性意见；</w:t>
      </w:r>
    </w:p>
    <w:p w14:paraId="737AA6FE">
      <w:pPr>
        <w:pStyle w:val="39"/>
        <w:numPr>
          <w:ilvl w:val="0"/>
          <w:numId w:val="7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对需要专业判断的主观评审因素协商评分；</w:t>
      </w:r>
    </w:p>
    <w:p w14:paraId="226EE13F">
      <w:pPr>
        <w:pStyle w:val="39"/>
        <w:numPr>
          <w:ilvl w:val="0"/>
          <w:numId w:val="7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在评标过程中擅离职守，影响评标程序正常进行的；</w:t>
      </w:r>
    </w:p>
    <w:p w14:paraId="2723C3D3">
      <w:pPr>
        <w:pStyle w:val="39"/>
        <w:numPr>
          <w:ilvl w:val="0"/>
          <w:numId w:val="7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记录、复制或者带走任何评标资料；</w:t>
      </w:r>
    </w:p>
    <w:p w14:paraId="0F49E755">
      <w:pPr>
        <w:pStyle w:val="39"/>
        <w:numPr>
          <w:ilvl w:val="0"/>
          <w:numId w:val="7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其他不遵守评标纪律的行为。</w:t>
      </w:r>
    </w:p>
    <w:p w14:paraId="40ABE0C5">
      <w:pPr>
        <w:pStyle w:val="39"/>
        <w:autoSpaceDE w:val="0"/>
        <w:autoSpaceDN w:val="0"/>
        <w:spacing w:line="360" w:lineRule="auto"/>
        <w:ind w:left="1384" w:firstLine="0" w:firstLineChars="0"/>
        <w:contextualSpacing/>
        <w:rPr>
          <w:rFonts w:cs="宋体" w:asciiTheme="minorEastAsia" w:hAnsiTheme="minorEastAsia"/>
          <w:kern w:val="0"/>
          <w:szCs w:val="21"/>
        </w:rPr>
      </w:pPr>
    </w:p>
    <w:p w14:paraId="494454C7">
      <w:pPr>
        <w:autoSpaceDE w:val="0"/>
        <w:autoSpaceDN w:val="0"/>
        <w:spacing w:line="360" w:lineRule="auto"/>
        <w:ind w:left="964"/>
        <w:contextualSpacing/>
        <w:rPr>
          <w:rFonts w:cs="宋体" w:asciiTheme="minorEastAsia" w:hAnsiTheme="minorEastAsia"/>
          <w:kern w:val="0"/>
          <w:szCs w:val="21"/>
        </w:rPr>
      </w:pPr>
    </w:p>
    <w:p w14:paraId="708A14F6">
      <w:pPr>
        <w:pStyle w:val="39"/>
        <w:numPr>
          <w:ilvl w:val="0"/>
          <w:numId w:val="7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保密</w:t>
      </w:r>
    </w:p>
    <w:p w14:paraId="1755F12B">
      <w:pPr>
        <w:pStyle w:val="39"/>
        <w:numPr>
          <w:ilvl w:val="0"/>
          <w:numId w:val="74"/>
        </w:numPr>
        <w:autoSpaceDE w:val="0"/>
        <w:autoSpaceDN w:val="0"/>
        <w:spacing w:line="360" w:lineRule="auto"/>
        <w:ind w:left="0" w:firstLine="0"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评审专家应当遵守评审工作纪律，不得泄露评审文件、评审情况和评审中获悉的商业秘密。</w:t>
      </w:r>
    </w:p>
    <w:p w14:paraId="7BBCFC27">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35.2    采购人、采购代理机构应当采取必要措施，保证评标在严格保密的情况下进行。有关人员对评标情况以及在评标过程中获悉的国家秘密、商业秘密负有保密责任。</w:t>
      </w:r>
    </w:p>
    <w:p w14:paraId="4F32DBE6">
      <w:pPr>
        <w:tabs>
          <w:tab w:val="left" w:pos="1260"/>
        </w:tabs>
        <w:autoSpaceDE w:val="0"/>
        <w:autoSpaceDN w:val="0"/>
        <w:spacing w:line="360" w:lineRule="auto"/>
        <w:contextualSpacing/>
        <w:rPr>
          <w:rFonts w:cs="仿宋_GB2312" w:asciiTheme="minorEastAsia" w:hAnsiTheme="minorEastAsia"/>
          <w:szCs w:val="21"/>
          <w:lang w:val="zh-CN"/>
        </w:rPr>
      </w:pPr>
    </w:p>
    <w:p w14:paraId="72697BFA">
      <w:pPr>
        <w:tabs>
          <w:tab w:val="left" w:pos="1260"/>
        </w:tabs>
        <w:autoSpaceDE w:val="0"/>
        <w:autoSpaceDN w:val="0"/>
        <w:spacing w:line="360" w:lineRule="auto"/>
        <w:contextualSpacing/>
        <w:jc w:val="center"/>
        <w:rPr>
          <w:rFonts w:hint="eastAsia" w:cs="宋体" w:asciiTheme="minorEastAsia" w:hAnsiTheme="minorEastAsia"/>
          <w:b/>
          <w:kern w:val="0"/>
          <w:szCs w:val="21"/>
        </w:rPr>
      </w:pPr>
    </w:p>
    <w:p w14:paraId="4F0BCF8A">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六、定标和授予合同</w:t>
      </w:r>
    </w:p>
    <w:p w14:paraId="1D6A858C">
      <w:pPr>
        <w:pStyle w:val="39"/>
        <w:numPr>
          <w:ilvl w:val="0"/>
          <w:numId w:val="7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确定中标人</w:t>
      </w:r>
    </w:p>
    <w:p w14:paraId="795C8EEA">
      <w:pPr>
        <w:pStyle w:val="39"/>
        <w:numPr>
          <w:ilvl w:val="0"/>
          <w:numId w:val="7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采购人应当自收到评标报告之日起1个工作日内，在评标报告确定的中标候选人名单中按顺序确定中标人（核验中标</w:t>
      </w:r>
      <w:r>
        <w:rPr>
          <w:rFonts w:hint="eastAsia" w:cs="宋体" w:asciiTheme="minorEastAsia" w:hAnsiTheme="minorEastAsia"/>
          <w:kern w:val="0"/>
          <w:szCs w:val="21"/>
          <w:lang w:eastAsia="zh-CN"/>
        </w:rPr>
        <w:t>投标人</w:t>
      </w:r>
      <w:r>
        <w:rPr>
          <w:rFonts w:hint="eastAsia" w:cs="宋体" w:asciiTheme="minorEastAsia" w:hAnsiTheme="minorEastAsia"/>
          <w:kern w:val="0"/>
          <w:szCs w:val="21"/>
        </w:rPr>
        <w:t>由《禹州市政府采购</w:t>
      </w:r>
      <w:r>
        <w:rPr>
          <w:rFonts w:hint="eastAsia" w:cs="宋体" w:asciiTheme="minorEastAsia" w:hAnsiTheme="minorEastAsia"/>
          <w:kern w:val="0"/>
          <w:szCs w:val="21"/>
          <w:lang w:eastAsia="zh-CN"/>
        </w:rPr>
        <w:t>投标人</w:t>
      </w:r>
      <w:r>
        <w:rPr>
          <w:rFonts w:hint="eastAsia" w:cs="宋体" w:asciiTheme="minorEastAsia" w:hAnsiTheme="minorEastAsia"/>
          <w:kern w:val="0"/>
          <w:szCs w:val="21"/>
        </w:rPr>
        <w:t>信用承诺函》替代的证明材料）。中标候选人并列的，由采购人采取随机抽取的方式确定。</w:t>
      </w:r>
    </w:p>
    <w:p w14:paraId="2B8741D4">
      <w:pPr>
        <w:pStyle w:val="39"/>
        <w:numPr>
          <w:ilvl w:val="0"/>
          <w:numId w:val="7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采购人在收到评标报告1个工作日内未按评标报告推荐的中标候选人顺序确定中标人，又不能说明合法理由的，视同按评标报告推荐的顺序确定排名第一的中标候选人为中标人。</w:t>
      </w:r>
    </w:p>
    <w:p w14:paraId="59E89E90">
      <w:pPr>
        <w:pStyle w:val="39"/>
        <w:numPr>
          <w:ilvl w:val="0"/>
          <w:numId w:val="7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中标公告、发出中标通知书</w:t>
      </w:r>
    </w:p>
    <w:p w14:paraId="1580DC7F">
      <w:pPr>
        <w:pStyle w:val="39"/>
        <w:numPr>
          <w:ilvl w:val="0"/>
          <w:numId w:val="7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采购人确认中标人后，1个工作日公告中标结果的同时，禹州市政府采购中心向中标人发出中标通知书。</w:t>
      </w:r>
    </w:p>
    <w:p w14:paraId="42382EB6">
      <w:pPr>
        <w:pStyle w:val="39"/>
        <w:numPr>
          <w:ilvl w:val="0"/>
          <w:numId w:val="7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中标通知书发出后，采购人不得违法改变中标结果，中标人无正当理由不得放弃中标。</w:t>
      </w:r>
    </w:p>
    <w:p w14:paraId="1D61BB87">
      <w:pPr>
        <w:pStyle w:val="39"/>
        <w:numPr>
          <w:ilvl w:val="0"/>
          <w:numId w:val="7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中标人在接到中标通知时，须向代理机构发送投标报价及分项报价一览表（包含主要中标标的的名称、规格型号、数量、单价、服务要求等）电子文档，并同时通知代理机构联系人。</w:t>
      </w:r>
    </w:p>
    <w:p w14:paraId="179F8806">
      <w:pPr>
        <w:pStyle w:val="39"/>
        <w:numPr>
          <w:ilvl w:val="0"/>
          <w:numId w:val="7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质疑提出与答复</w:t>
      </w:r>
    </w:p>
    <w:p w14:paraId="0BDDF6AF">
      <w:pPr>
        <w:pStyle w:val="39"/>
        <w:numPr>
          <w:ilvl w:val="0"/>
          <w:numId w:val="7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投标人</w:t>
      </w:r>
      <w:r>
        <w:rPr>
          <w:rFonts w:hint="eastAsia" w:cs="宋体" w:asciiTheme="minorEastAsia" w:hAnsiTheme="minorEastAsia"/>
          <w:kern w:val="0"/>
          <w:szCs w:val="21"/>
        </w:rPr>
        <w:t>认为采购文件、采购过程和中标结果使自己的权益受到损害的，可以按照《政府采购质疑和投诉办法》（财政部令第94号）提出质疑。</w:t>
      </w:r>
      <w:r>
        <w:rPr>
          <w:rFonts w:cs="宋体" w:asciiTheme="minorEastAsia" w:hAnsiTheme="minorEastAsia"/>
          <w:kern w:val="0"/>
          <w:szCs w:val="21"/>
        </w:rPr>
        <w:t>提出质疑的</w:t>
      </w:r>
      <w:r>
        <w:rPr>
          <w:rFonts w:hint="eastAsia" w:cs="宋体" w:asciiTheme="minorEastAsia" w:hAnsiTheme="minorEastAsia"/>
          <w:kern w:val="0"/>
          <w:szCs w:val="21"/>
          <w:lang w:val="en-US" w:eastAsia="zh-CN"/>
        </w:rPr>
        <w:t>投标人</w:t>
      </w:r>
      <w:r>
        <w:rPr>
          <w:rFonts w:cs="宋体" w:asciiTheme="minorEastAsia" w:hAnsiTheme="minorEastAsia"/>
          <w:kern w:val="0"/>
          <w:szCs w:val="21"/>
        </w:rPr>
        <w:t>应当是参与</w:t>
      </w:r>
      <w:r>
        <w:rPr>
          <w:rFonts w:hint="eastAsia" w:cs="宋体" w:asciiTheme="minorEastAsia" w:hAnsiTheme="minorEastAsia"/>
          <w:kern w:val="0"/>
          <w:szCs w:val="21"/>
        </w:rPr>
        <w:t>本</w:t>
      </w:r>
      <w:r>
        <w:rPr>
          <w:rFonts w:cs="宋体" w:asciiTheme="minorEastAsia" w:hAnsiTheme="minorEastAsia"/>
          <w:kern w:val="0"/>
          <w:szCs w:val="21"/>
        </w:rPr>
        <w:t>项目采购活动的</w:t>
      </w:r>
      <w:r>
        <w:rPr>
          <w:rFonts w:hint="eastAsia" w:cs="宋体" w:asciiTheme="minorEastAsia" w:hAnsiTheme="minorEastAsia"/>
          <w:kern w:val="0"/>
          <w:szCs w:val="21"/>
          <w:lang w:val="en-US" w:eastAsia="zh-CN"/>
        </w:rPr>
        <w:t>投标人</w:t>
      </w:r>
      <w:r>
        <w:rPr>
          <w:rFonts w:cs="宋体" w:asciiTheme="minorEastAsia" w:hAnsiTheme="minorEastAsia"/>
          <w:kern w:val="0"/>
          <w:szCs w:val="21"/>
        </w:rPr>
        <w:t>。</w:t>
      </w:r>
      <w:r>
        <w:rPr>
          <w:rFonts w:hint="eastAsia" w:cs="宋体" w:asciiTheme="minorEastAsia" w:hAnsiTheme="minorEastAsia"/>
          <w:kern w:val="0"/>
          <w:szCs w:val="21"/>
        </w:rPr>
        <w:t>提出时应按照《政府采购质疑和投诉办法》（财政部令第94号）第十二条规定提交质疑函和必要的证明材料，质疑提出后</w:t>
      </w:r>
      <w:r>
        <w:rPr>
          <w:rFonts w:cs="宋体" w:asciiTheme="minorEastAsia" w:hAnsiTheme="minorEastAsia"/>
          <w:kern w:val="0"/>
          <w:szCs w:val="21"/>
        </w:rPr>
        <w:t>潜在</w:t>
      </w:r>
      <w:r>
        <w:rPr>
          <w:rFonts w:hint="eastAsia" w:cs="宋体" w:asciiTheme="minorEastAsia" w:hAnsiTheme="minorEastAsia"/>
          <w:kern w:val="0"/>
          <w:szCs w:val="21"/>
        </w:rPr>
        <w:t>投标人应及时联系招标公告中集采机构联系人查看。如未提出视为全面接受。</w:t>
      </w:r>
    </w:p>
    <w:p w14:paraId="32D42D11">
      <w:pPr>
        <w:pStyle w:val="39"/>
        <w:numPr>
          <w:ilvl w:val="0"/>
          <w:numId w:val="80"/>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对采购文件提出质疑的，</w:t>
      </w:r>
      <w:r>
        <w:rPr>
          <w:rFonts w:cs="宋体" w:asciiTheme="minorEastAsia" w:hAnsiTheme="minorEastAsia"/>
          <w:kern w:val="0"/>
          <w:szCs w:val="21"/>
        </w:rPr>
        <w:t>潜在</w:t>
      </w:r>
      <w:r>
        <w:rPr>
          <w:rFonts w:hint="eastAsia" w:cs="宋体" w:asciiTheme="minorEastAsia" w:hAnsiTheme="minorEastAsia"/>
          <w:kern w:val="0"/>
          <w:szCs w:val="21"/>
        </w:rPr>
        <w:t>投标人应</w:t>
      </w:r>
      <w:r>
        <w:rPr>
          <w:rFonts w:cs="宋体" w:asciiTheme="minorEastAsia" w:hAnsiTheme="minorEastAsia"/>
          <w:kern w:val="0"/>
          <w:szCs w:val="21"/>
        </w:rPr>
        <w:t>已依法获取采购文件</w:t>
      </w:r>
      <w:r>
        <w:rPr>
          <w:rFonts w:hint="eastAsia" w:cs="宋体" w:asciiTheme="minorEastAsia" w:hAnsiTheme="minorEastAsia"/>
          <w:kern w:val="0"/>
          <w:szCs w:val="21"/>
        </w:rPr>
        <w:t>，且应当在</w:t>
      </w:r>
      <w:r>
        <w:rPr>
          <w:rFonts w:cs="宋体" w:asciiTheme="minorEastAsia" w:hAnsiTheme="minorEastAsia"/>
          <w:kern w:val="0"/>
          <w:szCs w:val="21"/>
        </w:rPr>
        <w:t>获取采购文件或者采购文件公告期限届满之日起7个工作日内</w:t>
      </w:r>
      <w:r>
        <w:rPr>
          <w:rFonts w:hint="eastAsia" w:cs="宋体" w:asciiTheme="minorEastAsia" w:hAnsiTheme="minorEastAsia"/>
          <w:kern w:val="0"/>
          <w:szCs w:val="21"/>
        </w:rPr>
        <w:t>通过《全国公共资源交易平台（河南省·许昌市）》一次性提出。</w:t>
      </w:r>
    </w:p>
    <w:p w14:paraId="0A57412A">
      <w:pPr>
        <w:pStyle w:val="39"/>
        <w:numPr>
          <w:ilvl w:val="0"/>
          <w:numId w:val="80"/>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对采购过程提出质疑的，为各采购程序环节结束之日起七个工作日内，投标人通过《全国公共资源交易平台（河南省·许昌市）》一次性提出；</w:t>
      </w:r>
    </w:p>
    <w:p w14:paraId="445855CD">
      <w:pPr>
        <w:pStyle w:val="39"/>
        <w:numPr>
          <w:ilvl w:val="0"/>
          <w:numId w:val="80"/>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对中标结果提出质疑的，为中标结果公告期限届满之日起七个工作日内，投标人通过《全国公共资源交易平台（河南省·许昌市）》一次性提出。</w:t>
      </w:r>
    </w:p>
    <w:p w14:paraId="6467752A">
      <w:pPr>
        <w:autoSpaceDE w:val="0"/>
        <w:autoSpaceDN w:val="0"/>
        <w:spacing w:line="360" w:lineRule="auto"/>
        <w:ind w:left="1365" w:hanging="1365" w:hangingChars="650"/>
        <w:contextualSpacing/>
        <w:rPr>
          <w:rFonts w:cs="宋体" w:asciiTheme="minorEastAsia" w:hAnsiTheme="minorEastAsia"/>
          <w:kern w:val="0"/>
          <w:szCs w:val="21"/>
        </w:rPr>
      </w:pPr>
      <w:r>
        <w:rPr>
          <w:rFonts w:hint="eastAsia" w:cs="宋体" w:asciiTheme="minorEastAsia" w:hAnsiTheme="minorEastAsia"/>
          <w:kern w:val="0"/>
          <w:szCs w:val="21"/>
        </w:rPr>
        <w:t xml:space="preserve">38.2         </w:t>
      </w:r>
      <w:r>
        <w:rPr>
          <w:rFonts w:cs="宋体" w:asciiTheme="minorEastAsia" w:hAnsiTheme="minorEastAsia"/>
          <w:kern w:val="0"/>
          <w:szCs w:val="21"/>
        </w:rPr>
        <w:t>采购人、采购代理机构认为</w:t>
      </w:r>
      <w:r>
        <w:rPr>
          <w:rFonts w:hint="eastAsia" w:cs="宋体" w:asciiTheme="minorEastAsia" w:hAnsiTheme="minorEastAsia"/>
          <w:kern w:val="0"/>
          <w:szCs w:val="21"/>
          <w:lang w:val="en-US" w:eastAsia="zh-CN"/>
        </w:rPr>
        <w:t>投标人</w:t>
      </w:r>
      <w:r>
        <w:rPr>
          <w:rFonts w:cs="宋体" w:asciiTheme="minorEastAsia" w:hAnsiTheme="minorEastAsia"/>
          <w:kern w:val="0"/>
          <w:szCs w:val="21"/>
        </w:rPr>
        <w:t>质疑不成立，或者成立但未对中标结果构成影响的，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继续开展采购活动；认为</w:t>
      </w:r>
      <w:r>
        <w:rPr>
          <w:rFonts w:hint="eastAsia" w:cs="宋体" w:asciiTheme="minorEastAsia" w:hAnsiTheme="minorEastAsia"/>
          <w:kern w:val="0"/>
          <w:szCs w:val="21"/>
          <w:lang w:val="en-US" w:eastAsia="zh-CN"/>
        </w:rPr>
        <w:t>投标人</w:t>
      </w:r>
      <w:r>
        <w:rPr>
          <w:rFonts w:cs="宋体" w:asciiTheme="minorEastAsia" w:hAnsiTheme="minorEastAsia"/>
          <w:kern w:val="0"/>
          <w:szCs w:val="21"/>
        </w:rPr>
        <w:t>质疑成立且影响或者可能影响中标结果的，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按照下列情况处理：</w:t>
      </w:r>
    </w:p>
    <w:p w14:paraId="01E4642C">
      <w:pPr>
        <w:pStyle w:val="39"/>
        <w:numPr>
          <w:ilvl w:val="0"/>
          <w:numId w:val="81"/>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对采购文件提出的质疑，依法通过澄清或者修改可以继续开展采购活动的，澄清或者修改采购文件后继续开展采购活动；否则应当修改采购文件后重新开展采购活动。</w:t>
      </w:r>
    </w:p>
    <w:p w14:paraId="3D87AF9B">
      <w:pPr>
        <w:pStyle w:val="39"/>
        <w:numPr>
          <w:ilvl w:val="0"/>
          <w:numId w:val="81"/>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对采购过程、中标结果提出的质疑，合格</w:t>
      </w:r>
      <w:r>
        <w:rPr>
          <w:rFonts w:hint="eastAsia" w:cs="宋体" w:asciiTheme="minorEastAsia" w:hAnsiTheme="minorEastAsia"/>
          <w:kern w:val="0"/>
          <w:szCs w:val="21"/>
          <w:lang w:val="en-US" w:eastAsia="zh-CN"/>
        </w:rPr>
        <w:t>投标人</w:t>
      </w:r>
      <w:r>
        <w:rPr>
          <w:rFonts w:cs="宋体" w:asciiTheme="minorEastAsia" w:hAnsiTheme="minorEastAsia"/>
          <w:kern w:val="0"/>
          <w:szCs w:val="21"/>
        </w:rPr>
        <w:t>符合法定数量时，可以从合格的中标</w:t>
      </w:r>
      <w:r>
        <w:rPr>
          <w:rFonts w:hint="eastAsia" w:cs="宋体" w:asciiTheme="minorEastAsia" w:hAnsiTheme="minorEastAsia"/>
          <w:kern w:val="0"/>
          <w:szCs w:val="21"/>
        </w:rPr>
        <w:t>候选人</w:t>
      </w:r>
      <w:r>
        <w:rPr>
          <w:rFonts w:cs="宋体" w:asciiTheme="minorEastAsia" w:hAnsiTheme="minorEastAsia"/>
          <w:kern w:val="0"/>
          <w:szCs w:val="21"/>
        </w:rPr>
        <w:t>中另行确定中标</w:t>
      </w:r>
      <w:r>
        <w:rPr>
          <w:rFonts w:hint="eastAsia" w:cs="宋体" w:asciiTheme="minorEastAsia" w:hAnsiTheme="minorEastAsia"/>
          <w:kern w:val="0"/>
          <w:szCs w:val="21"/>
          <w:lang w:val="en-US" w:eastAsia="zh-CN"/>
        </w:rPr>
        <w:t>人</w:t>
      </w:r>
      <w:r>
        <w:rPr>
          <w:rFonts w:cs="宋体" w:asciiTheme="minorEastAsia" w:hAnsiTheme="minorEastAsia"/>
          <w:kern w:val="0"/>
          <w:szCs w:val="21"/>
        </w:rPr>
        <w:t>的，应当依法另行确定中标</w:t>
      </w:r>
      <w:r>
        <w:rPr>
          <w:rFonts w:hint="eastAsia" w:cs="宋体" w:asciiTheme="minorEastAsia" w:hAnsiTheme="minorEastAsia"/>
          <w:kern w:val="0"/>
          <w:szCs w:val="21"/>
          <w:lang w:eastAsia="zh-CN"/>
        </w:rPr>
        <w:t>投标人</w:t>
      </w:r>
      <w:r>
        <w:rPr>
          <w:rFonts w:cs="宋体" w:asciiTheme="minorEastAsia" w:hAnsiTheme="minorEastAsia"/>
          <w:kern w:val="0"/>
          <w:szCs w:val="21"/>
        </w:rPr>
        <w:t>；否则应当重新开展采购活动</w:t>
      </w:r>
      <w:r>
        <w:rPr>
          <w:rFonts w:hint="eastAsia" w:cs="宋体" w:asciiTheme="minorEastAsia" w:hAnsiTheme="minorEastAsia"/>
          <w:kern w:val="0"/>
          <w:szCs w:val="21"/>
        </w:rPr>
        <w:t>。</w:t>
      </w:r>
    </w:p>
    <w:p w14:paraId="6A0D2B2D">
      <w:pPr>
        <w:autoSpaceDE w:val="0"/>
        <w:autoSpaceDN w:val="0"/>
        <w:spacing w:line="360" w:lineRule="auto"/>
        <w:ind w:left="964"/>
        <w:contextualSpacing/>
        <w:rPr>
          <w:rFonts w:cs="宋体" w:asciiTheme="minorEastAsia" w:hAnsiTheme="minorEastAsia"/>
          <w:kern w:val="0"/>
          <w:szCs w:val="21"/>
        </w:rPr>
      </w:pPr>
    </w:p>
    <w:p w14:paraId="4F4B6F58">
      <w:pPr>
        <w:pStyle w:val="39"/>
        <w:numPr>
          <w:ilvl w:val="0"/>
          <w:numId w:val="8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签订合同与备案</w:t>
      </w:r>
    </w:p>
    <w:p w14:paraId="39ADD95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采购人应当自中标通知书发出之日起2日内，按照招标文件和中标人投标文件的规定，与中标人签订书面合同。所签订的合同不得对招标文件确定的事项和中标人投标文件作实质性修改。</w:t>
      </w:r>
    </w:p>
    <w:p w14:paraId="125B6FAF">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采购人自采购合同签订之日起，1个</w:t>
      </w:r>
      <w:r>
        <w:rPr>
          <w:rFonts w:cs="宋体" w:asciiTheme="minorEastAsia" w:hAnsiTheme="minorEastAsia"/>
          <w:kern w:val="0"/>
          <w:szCs w:val="21"/>
        </w:rPr>
        <w:t>工作日内</w:t>
      </w:r>
      <w:r>
        <w:rPr>
          <w:rFonts w:hint="eastAsia" w:cs="宋体" w:asciiTheme="minorEastAsia" w:hAnsiTheme="minorEastAsia"/>
          <w:kern w:val="0"/>
          <w:szCs w:val="21"/>
        </w:rPr>
        <w:t>到禹州市政府采购监督管理办公室进行合同备案，并登陆“河南省政府采购网”进行网上备案。</w:t>
      </w:r>
    </w:p>
    <w:p w14:paraId="4466BAE1">
      <w:pPr>
        <w:autoSpaceDE w:val="0"/>
        <w:autoSpaceDN w:val="0"/>
        <w:spacing w:line="360" w:lineRule="auto"/>
        <w:ind w:left="964"/>
        <w:contextualSpacing/>
        <w:rPr>
          <w:rFonts w:cs="宋体" w:asciiTheme="minorEastAsia" w:hAnsiTheme="minorEastAsia"/>
          <w:kern w:val="0"/>
          <w:szCs w:val="21"/>
        </w:rPr>
      </w:pPr>
    </w:p>
    <w:p w14:paraId="387B5AE8">
      <w:pPr>
        <w:pStyle w:val="39"/>
        <w:numPr>
          <w:ilvl w:val="0"/>
          <w:numId w:val="8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履约保证金</w:t>
      </w:r>
    </w:p>
    <w:p w14:paraId="39752069">
      <w:pPr>
        <w:autoSpaceDE w:val="0"/>
        <w:autoSpaceDN w:val="0"/>
        <w:spacing w:line="360" w:lineRule="auto"/>
        <w:ind w:left="964"/>
        <w:contextualSpacing/>
        <w:jc w:val="left"/>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rPr>
        <w:t>“投标人须知前附表”中规定中标人提交履约保证金的，中标人应当以支票、汇票、本票或者金融机构、担保机构出具的保函等非现金形式向采购人提交。履约保证金的数额不得超过政府采购合同金额的10%。</w:t>
      </w:r>
    </w:p>
    <w:p w14:paraId="398F7DFD">
      <w:pPr>
        <w:autoSpaceDE w:val="0"/>
        <w:autoSpaceDN w:val="0"/>
        <w:spacing w:line="360" w:lineRule="auto"/>
        <w:ind w:left="964"/>
        <w:contextualSpacing/>
        <w:jc w:val="left"/>
        <w:rPr>
          <w:rFonts w:hint="eastAsia" w:cs="宋体" w:asciiTheme="minorEastAsia" w:hAnsiTheme="minorEastAsia" w:eastAsiaTheme="minorEastAsia"/>
          <w:kern w:val="0"/>
          <w:szCs w:val="21"/>
          <w:lang w:eastAsia="zh-CN"/>
        </w:rPr>
      </w:pPr>
    </w:p>
    <w:p w14:paraId="3734034A">
      <w:pPr>
        <w:pStyle w:val="39"/>
        <w:numPr>
          <w:ilvl w:val="0"/>
          <w:numId w:val="82"/>
        </w:numPr>
        <w:autoSpaceDE w:val="0"/>
        <w:autoSpaceDN w:val="0"/>
        <w:spacing w:line="360" w:lineRule="auto"/>
        <w:ind w:firstLineChars="0"/>
        <w:contextualSpacing/>
        <w:rPr>
          <w:rFonts w:cs="宋体" w:asciiTheme="minorEastAsia" w:hAnsiTheme="minorEastAsia"/>
          <w:color w:val="FF99FF"/>
          <w:kern w:val="0"/>
          <w:szCs w:val="21"/>
        </w:rPr>
      </w:pPr>
      <w:r>
        <w:rPr>
          <w:rFonts w:hint="eastAsia" w:cs="宋体" w:asciiTheme="minorEastAsia" w:hAnsiTheme="minorEastAsia"/>
          <w:b/>
          <w:kern w:val="0"/>
          <w:szCs w:val="21"/>
        </w:rPr>
        <w:t>政府采购合同融资</w:t>
      </w:r>
    </w:p>
    <w:p w14:paraId="627D7670">
      <w:pPr>
        <w:pStyle w:val="39"/>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 xml:space="preserve">41.1  </w:t>
      </w:r>
      <w:r>
        <w:rPr>
          <w:rFonts w:hint="eastAsia" w:cs="宋体" w:asciiTheme="minorEastAsia" w:hAnsiTheme="minorEastAsia"/>
          <w:kern w:val="0"/>
          <w:szCs w:val="21"/>
        </w:rPr>
        <w:t>缓解中小企业融资难题</w:t>
      </w:r>
    </w:p>
    <w:p w14:paraId="09D16031">
      <w:pPr>
        <w:autoSpaceDE w:val="0"/>
        <w:autoSpaceDN w:val="0"/>
        <w:spacing w:line="360" w:lineRule="auto"/>
        <w:ind w:firstLine="420" w:firstLineChars="200"/>
        <w:contextualSpacing/>
        <w:jc w:val="left"/>
        <w:rPr>
          <w:rFonts w:cs="宋体" w:asciiTheme="minorEastAsia" w:hAnsiTheme="minorEastAsia"/>
          <w:color w:val="FF99FF"/>
          <w:kern w:val="0"/>
          <w:szCs w:val="21"/>
        </w:rPr>
      </w:pPr>
      <w:r>
        <w:rPr>
          <w:rFonts w:hint="eastAsia" w:cs="宋体" w:asciiTheme="minorEastAsia" w:hAnsiTheme="minorEastAsia"/>
          <w:kern w:val="0"/>
          <w:szCs w:val="21"/>
        </w:rPr>
        <w:t>政府采购合同融资是支持中小微企业发展，针对参与政府采购活动的</w:t>
      </w:r>
      <w:r>
        <w:rPr>
          <w:rFonts w:hint="eastAsia" w:cs="宋体" w:asciiTheme="minorEastAsia" w:hAnsiTheme="minorEastAsia"/>
          <w:kern w:val="0"/>
          <w:szCs w:val="21"/>
          <w:lang w:eastAsia="zh-CN"/>
        </w:rPr>
        <w:t>投标人</w:t>
      </w:r>
      <w:r>
        <w:rPr>
          <w:rFonts w:hint="eastAsia" w:cs="宋体" w:asciiTheme="minorEastAsia" w:hAnsiTheme="minorEastAsia"/>
          <w:kern w:val="0"/>
          <w:szCs w:val="21"/>
        </w:rPr>
        <w:t>融资难、融资贵问题推出的一项融资政策。根据河南省财政厅《关于印发深入推进政府采购合同融资工作实施方案的通知》精神，我市目前已与以下金融机构合作开展政府采购信用融资业务，中标</w:t>
      </w:r>
      <w:r>
        <w:rPr>
          <w:rFonts w:hint="eastAsia" w:cs="宋体" w:asciiTheme="minorEastAsia" w:hAnsiTheme="minorEastAsia"/>
          <w:kern w:val="0"/>
          <w:szCs w:val="21"/>
          <w:lang w:val="en-US" w:eastAsia="zh-CN"/>
        </w:rPr>
        <w:t>人</w:t>
      </w:r>
      <w:r>
        <w:rPr>
          <w:rFonts w:hint="eastAsia" w:cs="宋体" w:asciiTheme="minorEastAsia" w:hAnsiTheme="minorEastAsia"/>
          <w:kern w:val="0"/>
          <w:szCs w:val="21"/>
        </w:rPr>
        <w:t>可持政府采购合同，通过“许昌市政府采购网”向所选的金融机构申请贷款，无需抵押、担保，融资机构将根据《河南省政府采购合同融资工作实施方案》（豫财购〔2017〕10号），按照双方自愿的原则提供便捷、优惠的贷款服务。</w:t>
      </w:r>
    </w:p>
    <w:p w14:paraId="650FC8EA">
      <w:pPr>
        <w:autoSpaceDE w:val="0"/>
        <w:autoSpaceDN w:val="0"/>
        <w:spacing w:line="360" w:lineRule="auto"/>
        <w:contextualSpacing/>
        <w:jc w:val="left"/>
        <w:outlineLvl w:val="3"/>
        <w:rPr>
          <w:rFonts w:cs="宋体" w:asciiTheme="minorEastAsia" w:hAnsiTheme="minorEastAsia"/>
          <w:color w:val="FF99FF"/>
          <w:kern w:val="0"/>
          <w:szCs w:val="21"/>
        </w:rPr>
      </w:pPr>
      <w:r>
        <w:rPr>
          <w:rFonts w:hint="eastAsia" w:cs="宋体" w:asciiTheme="minorEastAsia" w:hAnsiTheme="minorEastAsia"/>
          <w:kern w:val="0"/>
          <w:szCs w:val="21"/>
          <w:lang w:val="en-US" w:eastAsia="zh-CN"/>
        </w:rPr>
        <w:t>41</w:t>
      </w:r>
      <w:r>
        <w:rPr>
          <w:rFonts w:hint="eastAsia" w:cs="宋体" w:asciiTheme="minorEastAsia" w:hAnsiTheme="minorEastAsia"/>
          <w:kern w:val="0"/>
          <w:szCs w:val="21"/>
        </w:rPr>
        <w:t>.2  合作金融机构（排名不分先后）</w:t>
      </w:r>
    </w:p>
    <w:p w14:paraId="0F46DD35">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合作金融机构名称：中原银行许昌分行（小微金融部）</w:t>
      </w:r>
    </w:p>
    <w:p w14:paraId="3F89C591">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联系人及电话：陈阳 13137407575   方金龙   15836539901</w:t>
      </w:r>
    </w:p>
    <w:p w14:paraId="3C65578F">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地址：许昌市建安大道与紫云路交汇处中原银行</w:t>
      </w:r>
    </w:p>
    <w:p w14:paraId="4048EEB9">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合作金融机构名称：浦发银行许昌分行</w:t>
      </w:r>
    </w:p>
    <w:p w14:paraId="534EF1F0">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联系人及电话：赵勇  0374-7313551  18937425515</w:t>
      </w:r>
    </w:p>
    <w:p w14:paraId="46028A36">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地址：禹州市禹王大道与府东路交叉口</w:t>
      </w:r>
    </w:p>
    <w:p w14:paraId="22A973C6">
      <w:pPr>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41.3</w:t>
      </w:r>
      <w:r>
        <w:rPr>
          <w:rFonts w:hint="eastAsia" w:cs="宋体" w:asciiTheme="minorEastAsia" w:hAnsiTheme="minorEastAsia"/>
          <w:kern w:val="0"/>
          <w:szCs w:val="21"/>
        </w:rPr>
        <w:t xml:space="preserve"> “政府采购合同融资金融产品推介名录”链接</w:t>
      </w:r>
    </w:p>
    <w:p w14:paraId="60A49531">
      <w:pPr>
        <w:autoSpaceDE w:val="0"/>
        <w:autoSpaceDN w:val="0"/>
        <w:spacing w:line="360" w:lineRule="auto"/>
        <w:ind w:left="964"/>
        <w:contextualSpacing/>
        <w:jc w:val="left"/>
        <w:rPr>
          <w:rFonts w:hint="eastAsia" w:cs="宋体" w:asciiTheme="minorEastAsia" w:hAnsiTheme="minorEastAsia"/>
          <w:color w:val="0000FF"/>
          <w:kern w:val="0"/>
          <w:szCs w:val="21"/>
          <w:u w:val="single"/>
        </w:rPr>
      </w:pPr>
      <w:r>
        <w:fldChar w:fldCharType="begin"/>
      </w:r>
      <w:r>
        <w:instrText xml:space="preserve"> HYPERLINK "http://xuchang.hngp.gov.cn/xuchang/content?infoId=1606365368231095&amp;channelCode=H711001" </w:instrText>
      </w:r>
      <w:r>
        <w:fldChar w:fldCharType="separate"/>
      </w:r>
      <w:r>
        <w:rPr>
          <w:rFonts w:hint="eastAsia" w:cs="宋体" w:asciiTheme="minorEastAsia" w:hAnsiTheme="minorEastAsia"/>
          <w:color w:val="0000FF"/>
          <w:kern w:val="0"/>
          <w:szCs w:val="21"/>
          <w:u w:val="single"/>
        </w:rPr>
        <w:t>http://xuchang.hngp.gov.cn/xuchang/content?infoId=1606365368231095&amp;channelCode=H711001</w:t>
      </w:r>
      <w:r>
        <w:rPr>
          <w:rFonts w:hint="eastAsia" w:cs="宋体" w:asciiTheme="minorEastAsia" w:hAnsiTheme="minorEastAsia"/>
          <w:color w:val="0000FF"/>
          <w:kern w:val="0"/>
          <w:szCs w:val="21"/>
          <w:u w:val="single"/>
        </w:rPr>
        <w:fldChar w:fldCharType="end"/>
      </w:r>
    </w:p>
    <w:p w14:paraId="49C27F38">
      <w:pPr>
        <w:autoSpaceDE w:val="0"/>
        <w:autoSpaceDN w:val="0"/>
        <w:spacing w:line="360" w:lineRule="auto"/>
        <w:ind w:left="964"/>
        <w:contextualSpacing/>
        <w:jc w:val="left"/>
        <w:rPr>
          <w:rFonts w:hint="eastAsia" w:cs="宋体" w:asciiTheme="minorEastAsia" w:hAnsiTheme="minorEastAsia"/>
          <w:color w:val="0000FF"/>
          <w:kern w:val="0"/>
          <w:szCs w:val="21"/>
          <w:u w:val="single"/>
        </w:rPr>
      </w:pPr>
    </w:p>
    <w:p w14:paraId="41E28D20">
      <w:pPr>
        <w:numPr>
          <w:ilvl w:val="0"/>
          <w:numId w:val="0"/>
        </w:numPr>
        <w:autoSpaceDE w:val="0"/>
        <w:autoSpaceDN w:val="0"/>
        <w:spacing w:line="360" w:lineRule="auto"/>
        <w:ind w:leftChars="0"/>
        <w:contextualSpacing/>
        <w:outlineLvl w:val="2"/>
        <w:rPr>
          <w:rFonts w:cs="宋体" w:asciiTheme="minorEastAsia" w:hAnsiTheme="minorEastAsia"/>
          <w:b/>
          <w:kern w:val="0"/>
          <w:szCs w:val="21"/>
        </w:rPr>
      </w:pPr>
      <w:r>
        <w:rPr>
          <w:rFonts w:hint="eastAsia" w:cs="宋体" w:asciiTheme="minorEastAsia" w:hAnsiTheme="minorEastAsia"/>
          <w:b/>
          <w:kern w:val="0"/>
          <w:szCs w:val="21"/>
          <w:lang w:val="en-US" w:eastAsia="zh-CN"/>
        </w:rPr>
        <w:t xml:space="preserve">43  </w:t>
      </w:r>
      <w:r>
        <w:rPr>
          <w:rFonts w:hint="eastAsia" w:cs="宋体" w:asciiTheme="minorEastAsia" w:hAnsiTheme="minorEastAsia"/>
          <w:b/>
          <w:kern w:val="0"/>
          <w:szCs w:val="21"/>
        </w:rPr>
        <w:t>“采小帮”政府采购服务体系</w:t>
      </w:r>
    </w:p>
    <w:p w14:paraId="1B4E8D0A">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为持续优化我市政府采购营商环境,</w:t>
      </w:r>
      <w:r>
        <w:rPr>
          <w:rFonts w:hint="eastAsia"/>
        </w:rPr>
        <w:t xml:space="preserve"> </w:t>
      </w:r>
      <w:r>
        <w:rPr>
          <w:rFonts w:hint="eastAsia"/>
          <w:lang w:val="en-US" w:eastAsia="zh-CN"/>
        </w:rPr>
        <w:t>禹州</w:t>
      </w:r>
      <w:r>
        <w:rPr>
          <w:rFonts w:hint="eastAsia" w:cs="宋体" w:asciiTheme="minorEastAsia" w:hAnsiTheme="minorEastAsia"/>
          <w:kern w:val="0"/>
          <w:szCs w:val="21"/>
        </w:rPr>
        <w:t>市财政局政府采购监督管理办公室人员、</w:t>
      </w:r>
      <w:r>
        <w:rPr>
          <w:rFonts w:hint="eastAsia" w:cs="宋体" w:asciiTheme="minorEastAsia" w:hAnsiTheme="minorEastAsia"/>
          <w:kern w:val="0"/>
          <w:szCs w:val="21"/>
          <w:lang w:val="en-US" w:eastAsia="zh-CN"/>
        </w:rPr>
        <w:t>禹州市</w:t>
      </w:r>
      <w:r>
        <w:rPr>
          <w:rFonts w:hint="eastAsia" w:cs="宋体" w:asciiTheme="minorEastAsia" w:hAnsiTheme="minorEastAsia"/>
          <w:kern w:val="0"/>
          <w:szCs w:val="21"/>
        </w:rPr>
        <w:t>政府采购中心人员组成“采小帮”服务团队，提供政府采购政策咨询服务，以及项目实施全程跟踪提醒、监督预警服务。</w:t>
      </w:r>
    </w:p>
    <w:p w14:paraId="7987DB22">
      <w:pPr>
        <w:numPr>
          <w:ilvl w:val="0"/>
          <w:numId w:val="83"/>
        </w:numPr>
        <w:wordWrap w:val="0"/>
        <w:topLinePunct/>
        <w:autoSpaceDE w:val="0"/>
        <w:autoSpaceDN w:val="0"/>
        <w:adjustRightInd w:val="0"/>
        <w:spacing w:line="360" w:lineRule="auto"/>
        <w:contextualSpacing/>
        <w:rPr>
          <w:rFonts w:cs="宋体" w:asciiTheme="minorEastAsia" w:hAnsiTheme="minorEastAsia"/>
          <w:vanish/>
          <w:kern w:val="0"/>
          <w:szCs w:val="21"/>
        </w:rPr>
      </w:pPr>
    </w:p>
    <w:p w14:paraId="6C26F996">
      <w:pPr>
        <w:numPr>
          <w:ilvl w:val="0"/>
          <w:numId w:val="0"/>
        </w:numPr>
        <w:wordWrap w:val="0"/>
        <w:topLinePunct/>
        <w:autoSpaceDE w:val="0"/>
        <w:autoSpaceDN w:val="0"/>
        <w:adjustRightInd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43.1 </w:t>
      </w:r>
      <w:r>
        <w:rPr>
          <w:rFonts w:hint="eastAsia" w:cs="宋体" w:asciiTheme="minorEastAsia" w:hAnsiTheme="minorEastAsia"/>
          <w:kern w:val="0"/>
          <w:szCs w:val="21"/>
        </w:rPr>
        <w:t xml:space="preserve"> “采小帮”服务团队依据职责分工，向</w:t>
      </w:r>
      <w:r>
        <w:rPr>
          <w:rFonts w:hint="eastAsia" w:cs="宋体" w:asciiTheme="minorEastAsia" w:hAnsiTheme="minorEastAsia"/>
          <w:kern w:val="0"/>
          <w:szCs w:val="21"/>
          <w:lang w:eastAsia="zh-CN"/>
        </w:rPr>
        <w:t>投标人</w:t>
      </w:r>
      <w:r>
        <w:rPr>
          <w:rFonts w:hint="eastAsia" w:cs="宋体" w:asciiTheme="minorEastAsia" w:hAnsiTheme="minorEastAsia"/>
          <w:kern w:val="0"/>
          <w:szCs w:val="21"/>
        </w:rPr>
        <w:t>提供个性化、精准化服务，包括政策咨询、   政策宣传、采购辅导、节点提醒、风险提示、问题反馈等。</w:t>
      </w:r>
    </w:p>
    <w:p w14:paraId="6F463F1D">
      <w:pPr>
        <w:numPr>
          <w:ilvl w:val="0"/>
          <w:numId w:val="0"/>
        </w:numPr>
        <w:wordWrap w:val="0"/>
        <w:topLinePunct/>
        <w:autoSpaceDE w:val="0"/>
        <w:autoSpaceDN w:val="0"/>
        <w:adjustRightInd w:val="0"/>
        <w:spacing w:line="360" w:lineRule="auto"/>
        <w:contextualSpacing/>
        <w:rPr>
          <w:rFonts w:hint="eastAsia" w:cs="宋体" w:asciiTheme="minorEastAsia" w:hAnsiTheme="minorEastAsia"/>
          <w:kern w:val="0"/>
          <w:szCs w:val="21"/>
          <w:lang w:val="en-US" w:eastAsia="zh-CN"/>
        </w:rPr>
      </w:pPr>
    </w:p>
    <w:p w14:paraId="0B18C3AD">
      <w:pPr>
        <w:numPr>
          <w:ilvl w:val="0"/>
          <w:numId w:val="0"/>
        </w:numPr>
        <w:wordWrap w:val="0"/>
        <w:topLinePunct/>
        <w:autoSpaceDE w:val="0"/>
        <w:autoSpaceDN w:val="0"/>
        <w:adjustRightInd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43.2 </w:t>
      </w:r>
      <w:r>
        <w:rPr>
          <w:rFonts w:hint="eastAsia" w:cs="宋体" w:asciiTheme="minorEastAsia" w:hAnsiTheme="minorEastAsia"/>
          <w:kern w:val="0"/>
          <w:szCs w:val="21"/>
        </w:rPr>
        <w:t>“采小帮”服务团队帮助</w:t>
      </w:r>
      <w:r>
        <w:rPr>
          <w:rFonts w:hint="eastAsia" w:cs="宋体" w:asciiTheme="minorEastAsia" w:hAnsiTheme="minorEastAsia"/>
          <w:kern w:val="0"/>
          <w:szCs w:val="21"/>
          <w:lang w:eastAsia="zh-CN"/>
        </w:rPr>
        <w:t>投标人</w:t>
      </w:r>
      <w:r>
        <w:rPr>
          <w:rFonts w:hint="eastAsia" w:cs="宋体" w:asciiTheme="minorEastAsia" w:hAnsiTheme="minorEastAsia"/>
          <w:kern w:val="0"/>
          <w:szCs w:val="21"/>
        </w:rPr>
        <w:t>在政府采购活动中维护自身合法权益，及时发现和制止采购人利用自身优势地位拒绝或延迟支付款项，强制要求</w:t>
      </w:r>
      <w:r>
        <w:rPr>
          <w:rFonts w:hint="eastAsia" w:cs="宋体" w:asciiTheme="minorEastAsia" w:hAnsiTheme="minorEastAsia"/>
          <w:kern w:val="0"/>
          <w:szCs w:val="21"/>
          <w:lang w:eastAsia="zh-CN"/>
        </w:rPr>
        <w:t>投标人</w:t>
      </w:r>
      <w:r>
        <w:rPr>
          <w:rFonts w:hint="eastAsia" w:cs="宋体" w:asciiTheme="minorEastAsia" w:hAnsiTheme="minorEastAsia"/>
          <w:kern w:val="0"/>
          <w:szCs w:val="21"/>
        </w:rPr>
        <w:t>接受不合理的付款期限、方式、条件，拒不按政府采购政策规定和采购合同约定履行责任等行为。</w:t>
      </w:r>
    </w:p>
    <w:p w14:paraId="6EFE0AD3">
      <w:pPr>
        <w:numPr>
          <w:ilvl w:val="0"/>
          <w:numId w:val="0"/>
        </w:numPr>
        <w:wordWrap w:val="0"/>
        <w:topLinePunct/>
        <w:autoSpaceDE w:val="0"/>
        <w:autoSpaceDN w:val="0"/>
        <w:adjustRightInd w:val="0"/>
        <w:spacing w:line="360" w:lineRule="auto"/>
        <w:ind w:leftChars="-472" w:firstLine="1050" w:firstLineChars="5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43.3 </w:t>
      </w:r>
      <w:r>
        <w:rPr>
          <w:rFonts w:hint="eastAsia" w:cs="宋体" w:asciiTheme="minorEastAsia" w:hAnsiTheme="minorEastAsia"/>
          <w:kern w:val="0"/>
          <w:szCs w:val="21"/>
        </w:rPr>
        <w:t>助手团队</w:t>
      </w:r>
    </w:p>
    <w:tbl>
      <w:tblPr>
        <w:tblStyle w:val="23"/>
        <w:tblpPr w:leftFromText="180" w:rightFromText="180" w:vertAnchor="text" w:horzAnchor="page" w:tblpX="1905" w:tblpY="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544"/>
        <w:gridCol w:w="2136"/>
        <w:gridCol w:w="3031"/>
      </w:tblGrid>
      <w:tr w14:paraId="63B8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top"/>
          </w:tcPr>
          <w:p w14:paraId="6C0BC69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w:t>
            </w:r>
          </w:p>
        </w:tc>
        <w:tc>
          <w:tcPr>
            <w:tcW w:w="1544" w:type="dxa"/>
            <w:noWrap w:val="0"/>
            <w:vAlign w:val="top"/>
          </w:tcPr>
          <w:p w14:paraId="2DA438EB">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2136" w:type="dxa"/>
            <w:noWrap w:val="0"/>
            <w:vAlign w:val="top"/>
          </w:tcPr>
          <w:p w14:paraId="123C138E">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联系方式</w:t>
            </w:r>
          </w:p>
        </w:tc>
        <w:tc>
          <w:tcPr>
            <w:tcW w:w="3031" w:type="dxa"/>
            <w:noWrap w:val="0"/>
            <w:vAlign w:val="top"/>
          </w:tcPr>
          <w:p w14:paraId="607C93E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服务领域</w:t>
            </w:r>
          </w:p>
        </w:tc>
      </w:tr>
      <w:tr w14:paraId="3813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center"/>
          </w:tcPr>
          <w:p w14:paraId="5A56554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w:t>
            </w:r>
            <w:r>
              <w:rPr>
                <w:rFonts w:hint="eastAsia" w:asciiTheme="minorEastAsia" w:hAnsiTheme="minorEastAsia" w:cstheme="minorEastAsia"/>
                <w:sz w:val="21"/>
                <w:szCs w:val="21"/>
                <w:lang w:val="en-US" w:eastAsia="zh-CN"/>
              </w:rPr>
              <w:t>州</w:t>
            </w:r>
            <w:r>
              <w:rPr>
                <w:rFonts w:hint="eastAsia" w:asciiTheme="minorEastAsia" w:hAnsiTheme="minorEastAsia" w:eastAsiaTheme="minorEastAsia" w:cstheme="minorEastAsia"/>
                <w:sz w:val="21"/>
                <w:szCs w:val="21"/>
              </w:rPr>
              <w:t>市政府采购监督管理办公室</w:t>
            </w:r>
          </w:p>
        </w:tc>
        <w:tc>
          <w:tcPr>
            <w:tcW w:w="1544" w:type="dxa"/>
            <w:noWrap w:val="0"/>
            <w:vAlign w:val="top"/>
          </w:tcPr>
          <w:p w14:paraId="30B93435">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乔娜</w:t>
            </w:r>
          </w:p>
          <w:p w14:paraId="7DE43134">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赵纪伟</w:t>
            </w:r>
          </w:p>
          <w:p w14:paraId="1074694D">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邢琳琳</w:t>
            </w:r>
          </w:p>
        </w:tc>
        <w:tc>
          <w:tcPr>
            <w:tcW w:w="2136" w:type="dxa"/>
            <w:noWrap w:val="0"/>
            <w:vAlign w:val="center"/>
          </w:tcPr>
          <w:p w14:paraId="08822E01">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0374-</w:t>
            </w:r>
            <w:r>
              <w:rPr>
                <w:rFonts w:hint="eastAsia" w:asciiTheme="minorEastAsia" w:hAnsiTheme="minorEastAsia" w:eastAsiaTheme="minorEastAsia" w:cstheme="minorEastAsia"/>
                <w:sz w:val="21"/>
                <w:szCs w:val="21"/>
                <w:lang w:val="en-US" w:eastAsia="zh-CN"/>
              </w:rPr>
              <w:t>8112523</w:t>
            </w:r>
          </w:p>
        </w:tc>
        <w:tc>
          <w:tcPr>
            <w:tcW w:w="3031" w:type="dxa"/>
            <w:noWrap w:val="0"/>
            <w:vAlign w:val="center"/>
          </w:tcPr>
          <w:p w14:paraId="127937B4">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政府采购政策制度、支持中小企业发展、政府采购信息系统、</w:t>
            </w:r>
            <w:r>
              <w:rPr>
                <w:rFonts w:hint="eastAsia" w:asciiTheme="minorEastAsia" w:hAnsiTheme="minorEastAsia" w:eastAsiaTheme="minorEastAsia" w:cstheme="minorEastAsia"/>
                <w:sz w:val="21"/>
                <w:szCs w:val="21"/>
                <w:lang w:eastAsia="zh-CN"/>
              </w:rPr>
              <w:t>合同备案管理、</w:t>
            </w:r>
            <w:r>
              <w:rPr>
                <w:rFonts w:hint="eastAsia" w:asciiTheme="minorEastAsia" w:hAnsiTheme="minorEastAsia" w:cstheme="minorEastAsia"/>
                <w:sz w:val="21"/>
                <w:szCs w:val="21"/>
                <w:lang w:eastAsia="zh-CN"/>
              </w:rPr>
              <w:t>投标人</w:t>
            </w:r>
            <w:r>
              <w:rPr>
                <w:rFonts w:hint="eastAsia" w:asciiTheme="minorEastAsia" w:hAnsiTheme="minorEastAsia" w:eastAsiaTheme="minorEastAsia" w:cstheme="minorEastAsia"/>
                <w:sz w:val="21"/>
                <w:szCs w:val="21"/>
              </w:rPr>
              <w:t>监管、网上商城管理、832平台</w:t>
            </w:r>
            <w:r>
              <w:rPr>
                <w:rFonts w:hint="eastAsia" w:asciiTheme="minorEastAsia" w:hAnsiTheme="minorEastAsia" w:eastAsiaTheme="minorEastAsia" w:cstheme="minorEastAsia"/>
                <w:sz w:val="21"/>
                <w:szCs w:val="21"/>
                <w:lang w:eastAsia="zh-CN"/>
              </w:rPr>
              <w:t>管理、质</w:t>
            </w:r>
            <w:r>
              <w:rPr>
                <w:rFonts w:hint="eastAsia" w:asciiTheme="minorEastAsia" w:hAnsiTheme="minorEastAsia" w:eastAsiaTheme="minorEastAsia" w:cstheme="minorEastAsia"/>
                <w:sz w:val="21"/>
                <w:szCs w:val="21"/>
              </w:rPr>
              <w:t>疑投诉处理</w:t>
            </w:r>
          </w:p>
        </w:tc>
      </w:tr>
      <w:tr w14:paraId="63DA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811" w:type="dxa"/>
            <w:noWrap w:val="0"/>
            <w:vAlign w:val="center"/>
          </w:tcPr>
          <w:p w14:paraId="35B1348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禹州</w:t>
            </w:r>
            <w:r>
              <w:rPr>
                <w:rFonts w:hint="eastAsia" w:asciiTheme="minorEastAsia" w:hAnsiTheme="minorEastAsia" w:eastAsiaTheme="minorEastAsia" w:cstheme="minorEastAsia"/>
                <w:sz w:val="21"/>
                <w:szCs w:val="21"/>
              </w:rPr>
              <w:t>市政府采购中心</w:t>
            </w:r>
          </w:p>
        </w:tc>
        <w:tc>
          <w:tcPr>
            <w:tcW w:w="1544" w:type="dxa"/>
            <w:noWrap w:val="0"/>
            <w:vAlign w:val="center"/>
          </w:tcPr>
          <w:p w14:paraId="3C3CECEA">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侯英红</w:t>
            </w:r>
          </w:p>
          <w:p w14:paraId="309B755F">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方诗涵</w:t>
            </w:r>
          </w:p>
        </w:tc>
        <w:tc>
          <w:tcPr>
            <w:tcW w:w="2136" w:type="dxa"/>
            <w:noWrap w:val="0"/>
            <w:vAlign w:val="center"/>
          </w:tcPr>
          <w:p w14:paraId="3F074F6F">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0374-2077111</w:t>
            </w:r>
          </w:p>
        </w:tc>
        <w:tc>
          <w:tcPr>
            <w:tcW w:w="3031" w:type="dxa"/>
            <w:noWrap w:val="0"/>
            <w:vAlign w:val="center"/>
          </w:tcPr>
          <w:p w14:paraId="78A60369">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采购</w:t>
            </w:r>
            <w:r>
              <w:rPr>
                <w:rFonts w:hint="eastAsia" w:asciiTheme="minorEastAsia" w:hAnsiTheme="minorEastAsia" w:eastAsiaTheme="minorEastAsia" w:cstheme="minorEastAsia"/>
                <w:sz w:val="21"/>
                <w:szCs w:val="21"/>
              </w:rPr>
              <w:t>文件编制、核验，信息（公告、文件）发布，确认场地时间，集采项目答疑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交易数据统计。</w:t>
            </w:r>
          </w:p>
        </w:tc>
      </w:tr>
    </w:tbl>
    <w:p w14:paraId="06343A56">
      <w:pPr>
        <w:numPr>
          <w:ilvl w:val="0"/>
          <w:numId w:val="0"/>
        </w:numPr>
        <w:wordWrap w:val="0"/>
        <w:topLinePunct/>
        <w:autoSpaceDE w:val="0"/>
        <w:autoSpaceDN w:val="0"/>
        <w:adjustRightInd w:val="0"/>
        <w:spacing w:line="360" w:lineRule="auto"/>
        <w:ind w:leftChars="-472"/>
        <w:contextualSpacing/>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 xml:space="preserve">     </w:t>
      </w:r>
    </w:p>
    <w:p w14:paraId="64E210A9">
      <w:pPr>
        <w:numPr>
          <w:ilvl w:val="0"/>
          <w:numId w:val="0"/>
        </w:numPr>
        <w:wordWrap w:val="0"/>
        <w:topLinePunct/>
        <w:autoSpaceDE w:val="0"/>
        <w:autoSpaceDN w:val="0"/>
        <w:adjustRightInd w:val="0"/>
        <w:spacing w:line="360" w:lineRule="auto"/>
        <w:ind w:left="210" w:leftChars="0" w:firstLine="210" w:firstLineChars="1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43.4  </w:t>
      </w:r>
      <w:r>
        <w:rPr>
          <w:rFonts w:hint="eastAsia" w:cs="宋体" w:asciiTheme="minorEastAsia" w:hAnsiTheme="minorEastAsia"/>
          <w:kern w:val="0"/>
          <w:szCs w:val="21"/>
        </w:rPr>
        <w:t xml:space="preserve">咨询途径： </w:t>
      </w:r>
    </w:p>
    <w:p w14:paraId="0F89F0DE">
      <w:pPr>
        <w:autoSpaceDE w:val="0"/>
        <w:autoSpaceDN w:val="0"/>
        <w:spacing w:line="360" w:lineRule="auto"/>
        <w:ind w:left="964" w:firstLine="27" w:firstLineChars="13"/>
        <w:contextualSpacing/>
        <w:jc w:val="left"/>
        <w:rPr>
          <w:rFonts w:cs="宋体" w:asciiTheme="minorEastAsia" w:hAnsiTheme="minorEastAsia"/>
          <w:kern w:val="0"/>
          <w:szCs w:val="21"/>
        </w:rPr>
      </w:pPr>
      <w:r>
        <w:rPr>
          <w:rFonts w:hint="eastAsia" w:cs="宋体" w:asciiTheme="minorEastAsia" w:hAnsiTheme="minorEastAsia"/>
          <w:kern w:val="0"/>
          <w:szCs w:val="21"/>
        </w:rPr>
        <w:t>（1）电话咨询：采购人、</w:t>
      </w:r>
      <w:r>
        <w:rPr>
          <w:rFonts w:hint="eastAsia" w:cs="宋体" w:asciiTheme="minorEastAsia" w:hAnsiTheme="minorEastAsia"/>
          <w:kern w:val="0"/>
          <w:szCs w:val="21"/>
          <w:lang w:eastAsia="zh-CN"/>
        </w:rPr>
        <w:t>投标人</w:t>
      </w:r>
      <w:r>
        <w:rPr>
          <w:rFonts w:hint="eastAsia" w:cs="宋体" w:asciiTheme="minorEastAsia" w:hAnsiTheme="minorEastAsia"/>
          <w:kern w:val="0"/>
          <w:szCs w:val="21"/>
        </w:rPr>
        <w:t>对照助手团队人员，通过电话方式直接咨询。</w:t>
      </w:r>
    </w:p>
    <w:p w14:paraId="63909E71">
      <w:pPr>
        <w:autoSpaceDE w:val="0"/>
        <w:autoSpaceDN w:val="0"/>
        <w:spacing w:line="360" w:lineRule="auto"/>
        <w:ind w:left="993"/>
        <w:contextualSpacing/>
        <w:jc w:val="left"/>
        <w:outlineLvl w:val="3"/>
        <w:rPr>
          <w:rFonts w:cs="宋体" w:asciiTheme="minorEastAsia" w:hAnsiTheme="minorEastAsia"/>
          <w:kern w:val="0"/>
          <w:szCs w:val="21"/>
        </w:rPr>
      </w:pPr>
      <w:r>
        <w:rPr>
          <w:rFonts w:hint="eastAsia" w:cs="宋体" w:asciiTheme="minorEastAsia" w:hAnsiTheme="minorEastAsia"/>
          <w:kern w:val="0"/>
          <w:szCs w:val="21"/>
        </w:rPr>
        <w:t>（2）邮箱咨询：</w:t>
      </w:r>
    </w:p>
    <w:p w14:paraId="2CC5C9D4">
      <w:pPr>
        <w:wordWrap w:val="0"/>
        <w:autoSpaceDE w:val="0"/>
        <w:autoSpaceDN w:val="0"/>
        <w:spacing w:line="360" w:lineRule="auto"/>
        <w:ind w:left="1418"/>
        <w:contextualSpacing/>
        <w:jc w:val="left"/>
        <w:rPr>
          <w:rFonts w:cs="宋体" w:asciiTheme="minorEastAsia" w:hAnsiTheme="minorEastAsia"/>
          <w:kern w:val="0"/>
          <w:szCs w:val="21"/>
        </w:rPr>
      </w:pPr>
      <w:r>
        <w:rPr>
          <w:rFonts w:hint="eastAsia" w:cs="宋体" w:asciiTheme="minorEastAsia" w:hAnsiTheme="minorEastAsia"/>
          <w:kern w:val="0"/>
          <w:szCs w:val="21"/>
        </w:rPr>
        <w:t>①发送电子邮件至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市政府采购监督管理办公室咨询邮箱，邮箱地址：</w:t>
      </w:r>
      <w:r>
        <w:fldChar w:fldCharType="begin"/>
      </w:r>
      <w:r>
        <w:instrText xml:space="preserve"> HYPERLINK "mailto:xcscgb@126.com" </w:instrText>
      </w:r>
      <w:r>
        <w:fldChar w:fldCharType="separate"/>
      </w:r>
      <w:r>
        <w:rPr>
          <w:rFonts w:hint="eastAsia" w:cs="宋体" w:asciiTheme="minorEastAsia" w:hAnsiTheme="minorEastAsia"/>
          <w:color w:val="0000FF"/>
          <w:kern w:val="0"/>
          <w:szCs w:val="21"/>
          <w:u w:val="single"/>
          <w:lang w:val="en-US" w:eastAsia="zh-CN"/>
        </w:rPr>
        <w:t>yzscgb2523</w:t>
      </w:r>
      <w:r>
        <w:rPr>
          <w:rFonts w:hint="eastAsia" w:cs="宋体" w:asciiTheme="minorEastAsia" w:hAnsiTheme="minorEastAsia"/>
          <w:color w:val="0000FF"/>
          <w:kern w:val="0"/>
          <w:szCs w:val="21"/>
          <w:u w:val="single"/>
        </w:rPr>
        <w:t>@</w:t>
      </w:r>
      <w:r>
        <w:rPr>
          <w:rFonts w:hint="eastAsia" w:cs="宋体" w:asciiTheme="minorEastAsia" w:hAnsiTheme="minorEastAsia"/>
          <w:color w:val="0000FF"/>
          <w:kern w:val="0"/>
          <w:szCs w:val="21"/>
          <w:u w:val="single"/>
          <w:lang w:val="en-US" w:eastAsia="zh-CN"/>
        </w:rPr>
        <w:t>163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kern w:val="0"/>
          <w:szCs w:val="21"/>
        </w:rPr>
        <w:t>；</w:t>
      </w:r>
    </w:p>
    <w:p w14:paraId="0424B501">
      <w:pPr>
        <w:autoSpaceDE w:val="0"/>
        <w:autoSpaceDN w:val="0"/>
        <w:spacing w:line="360" w:lineRule="auto"/>
        <w:ind w:left="964" w:firstLine="453" w:firstLineChars="216"/>
        <w:contextualSpacing/>
        <w:jc w:val="left"/>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rPr>
        <w:t>②发送电子邮件至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市政府采购中心咨询邮箱，邮箱地址：</w:t>
      </w:r>
      <w:r>
        <w:fldChar w:fldCharType="begin"/>
      </w:r>
      <w:r>
        <w:instrText xml:space="preserve"> HYPERLINK "mailto:xcszfcgzx@126.com" </w:instrText>
      </w:r>
      <w:r>
        <w:fldChar w:fldCharType="separate"/>
      </w:r>
      <w:r>
        <w:rPr>
          <w:rFonts w:hint="eastAsia"/>
          <w:lang w:val="en-US" w:eastAsia="zh-CN"/>
        </w:rPr>
        <w:t>ztbjyglzx</w:t>
      </w:r>
      <w:r>
        <w:rPr>
          <w:rFonts w:hint="eastAsia" w:cs="宋体" w:asciiTheme="minorEastAsia" w:hAnsiTheme="minorEastAsia"/>
          <w:color w:val="0000FF"/>
          <w:kern w:val="0"/>
          <w:szCs w:val="21"/>
          <w:u w:val="single"/>
        </w:rPr>
        <w:t>@1</w:t>
      </w:r>
      <w:r>
        <w:rPr>
          <w:rFonts w:hint="eastAsia" w:cs="宋体" w:asciiTheme="minorEastAsia" w:hAnsiTheme="minorEastAsia"/>
          <w:color w:val="0000FF"/>
          <w:kern w:val="0"/>
          <w:szCs w:val="21"/>
          <w:u w:val="single"/>
          <w:lang w:val="en-US" w:eastAsia="zh-CN"/>
        </w:rPr>
        <w:t>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color w:val="0000FF"/>
          <w:kern w:val="0"/>
          <w:szCs w:val="21"/>
          <w:u w:val="single"/>
          <w:lang w:val="en-US" w:eastAsia="zh-CN"/>
        </w:rPr>
        <w:t>.</w:t>
      </w:r>
    </w:p>
    <w:p w14:paraId="4A67DB9D">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638DCA5A">
      <w:pPr>
        <w:autoSpaceDE w:val="0"/>
        <w:autoSpaceDN w:val="0"/>
        <w:spacing w:line="360" w:lineRule="auto"/>
        <w:contextualSpacing/>
        <w:jc w:val="left"/>
        <w:rPr>
          <w:rFonts w:cs="宋体" w:asciiTheme="majorEastAsia" w:hAnsiTheme="majorEastAsia" w:eastAsiaTheme="majorEastAsia"/>
          <w:b/>
          <w:kern w:val="0"/>
          <w:sz w:val="32"/>
          <w:szCs w:val="32"/>
        </w:rPr>
      </w:pPr>
    </w:p>
    <w:p w14:paraId="3CF966BA">
      <w:pPr>
        <w:autoSpaceDE w:val="0"/>
        <w:autoSpaceDN w:val="0"/>
        <w:spacing w:line="360" w:lineRule="auto"/>
        <w:contextualSpacing/>
        <w:jc w:val="left"/>
        <w:rPr>
          <w:rFonts w:hint="eastAsia" w:cs="宋体" w:asciiTheme="majorEastAsia" w:hAnsiTheme="majorEastAsia" w:eastAsiaTheme="majorEastAsia"/>
          <w:b/>
          <w:kern w:val="0"/>
          <w:sz w:val="32"/>
          <w:szCs w:val="32"/>
        </w:rPr>
      </w:pPr>
    </w:p>
    <w:p w14:paraId="302EAC5C">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07A8AF48">
      <w:pPr>
        <w:autoSpaceDE w:val="0"/>
        <w:autoSpaceDN w:val="0"/>
        <w:spacing w:line="360" w:lineRule="auto"/>
        <w:ind w:left="964" w:leftChars="459" w:firstLine="1606" w:firstLineChars="500"/>
        <w:contextualSpacing/>
        <w:jc w:val="left"/>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4A6C9DE7">
      <w:pPr>
        <w:jc w:val="center"/>
        <w:rPr>
          <w:rFonts w:cs="宋体" w:asciiTheme="majorEastAsia" w:hAnsiTheme="majorEastAsia" w:eastAsiaTheme="majorEastAsia"/>
          <w:b/>
          <w:kern w:val="0"/>
          <w:sz w:val="36"/>
          <w:szCs w:val="36"/>
        </w:rPr>
      </w:pPr>
    </w:p>
    <w:p w14:paraId="0976A6B9">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22D62AC0">
      <w:pPr>
        <w:pStyle w:val="13"/>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一、节约能源、保护环境</w:t>
      </w:r>
    </w:p>
    <w:p w14:paraId="1B5E47A1">
      <w:pPr>
        <w:pStyle w:val="13"/>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 w:val="21"/>
          <w:szCs w:val="21"/>
        </w:rPr>
        <w:t>财政部、生态环境部</w:t>
      </w:r>
      <w:r>
        <w:rPr>
          <w:rFonts w:hint="eastAsia" w:cs="仿宋_GB2312" w:asciiTheme="minorEastAsia" w:hAnsiTheme="minorEastAsia" w:eastAsiaTheme="minorEastAsia"/>
          <w:sz w:val="21"/>
          <w:szCs w:val="21"/>
          <w:lang w:val="zh-CN"/>
        </w:rPr>
        <w:t>《关于印发环境标志产品政府采购品目清单的通知》</w:t>
      </w:r>
      <w:r>
        <w:rPr>
          <w:rFonts w:hint="eastAsia" w:cs="仿宋_GB2312" w:asciiTheme="minorEastAsia" w:hAnsiTheme="minorEastAsia" w:eastAsiaTheme="minorEastAsia"/>
          <w:sz w:val="21"/>
          <w:szCs w:val="21"/>
        </w:rPr>
        <w:t>（财库[2019]18号）以及</w:t>
      </w:r>
      <w:r>
        <w:rPr>
          <w:rFonts w:hint="eastAsia" w:cs="仿宋_GB2312" w:asciiTheme="minorEastAsia" w:hAnsiTheme="minorEastAsia" w:eastAsiaTheme="minorEastAsia"/>
          <w:sz w:val="21"/>
          <w:szCs w:val="21"/>
          <w:lang w:val="zh-CN"/>
        </w:rPr>
        <w:t>财政部、发展改革委</w:t>
      </w:r>
      <w:r>
        <w:rPr>
          <w:rFonts w:hint="eastAsia" w:cs="仿宋_GB2312" w:asciiTheme="minorEastAsia" w:hAnsiTheme="minorEastAsia" w:eastAsiaTheme="minorEastAsia"/>
          <w:sz w:val="21"/>
          <w:szCs w:val="21"/>
        </w:rPr>
        <w:t>《关于印发节能产品政府采购品目清单的通知》（财库[2019]19号）</w:t>
      </w:r>
      <w:r>
        <w:rPr>
          <w:rFonts w:hint="eastAsia" w:cs="仿宋_GB2312" w:asciiTheme="minorEastAsia" w:hAnsiTheme="minorEastAsia" w:eastAsiaTheme="minorEastAsia"/>
          <w:sz w:val="21"/>
          <w:szCs w:val="21"/>
          <w:lang w:val="zh-CN"/>
        </w:rPr>
        <w:t>，</w:t>
      </w:r>
      <w:r>
        <w:rPr>
          <w:rFonts w:hint="eastAsia" w:cs="仿宋_GB2312" w:asciiTheme="minorEastAsia" w:hAnsiTheme="minorEastAsia" w:eastAsiaTheme="minorEastAsia"/>
          <w:sz w:val="21"/>
          <w:szCs w:val="21"/>
        </w:rPr>
        <w:t>采购政府强</w:t>
      </w:r>
      <w:r>
        <w:rPr>
          <w:rFonts w:hint="eastAsia" w:cs="仿宋_GB2312" w:asciiTheme="minorEastAsia" w:hAnsiTheme="minorEastAsia" w:eastAsiaTheme="minorEastAsia"/>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65C2325A">
      <w:pPr>
        <w:pStyle w:val="13"/>
        <w:spacing w:line="360" w:lineRule="auto"/>
        <w:ind w:firstLine="422" w:firstLineChars="200"/>
        <w:contextualSpacing/>
        <w:rPr>
          <w:rFonts w:cs="仿宋_GB2312" w:asciiTheme="minorEastAsia" w:hAnsiTheme="minorEastAsia"/>
          <w:b/>
          <w:sz w:val="21"/>
          <w:szCs w:val="21"/>
          <w:lang w:val="zh-CN"/>
        </w:rPr>
      </w:pPr>
      <w:r>
        <w:rPr>
          <w:rFonts w:hint="eastAsia" w:cs="仿宋_GB2312" w:asciiTheme="minorEastAsia" w:hAnsiTheme="minorEastAsia" w:eastAsiaTheme="minorEastAsia"/>
          <w:b/>
          <w:sz w:val="21"/>
          <w:szCs w:val="21"/>
          <w:lang w:val="zh-CN"/>
        </w:rPr>
        <w:t>二、</w:t>
      </w:r>
      <w:r>
        <w:rPr>
          <w:rFonts w:hint="eastAsia" w:cs="仿宋_GB2312" w:asciiTheme="minorEastAsia" w:hAnsiTheme="minorEastAsia"/>
          <w:b/>
          <w:sz w:val="21"/>
          <w:szCs w:val="21"/>
          <w:lang w:val="zh-CN"/>
        </w:rPr>
        <w:t>促进中小企业发展（不含民办非企业）</w:t>
      </w:r>
    </w:p>
    <w:p w14:paraId="79791B7E">
      <w:pPr>
        <w:topLinePunct/>
        <w:spacing w:line="360" w:lineRule="auto"/>
        <w:ind w:firstLine="420" w:firstLineChars="200"/>
        <w:contextualSpacing/>
        <w:rPr>
          <w:rFonts w:ascii="ˎ̥" w:hAnsi="ˎ̥"/>
        </w:rPr>
      </w:pPr>
      <w:r>
        <w:rPr>
          <w:rFonts w:hint="eastAsia" w:ascii="ˎ̥" w:hAnsi="ˎ̥"/>
        </w:rPr>
        <w:t>（一）</w:t>
      </w:r>
      <w:r>
        <w:rPr>
          <w:rFonts w:hint="eastAsia" w:cs="仿宋_GB2312" w:asciiTheme="minorEastAsia" w:hAnsiTheme="minorEastAsia"/>
          <w:szCs w:val="21"/>
          <w:lang w:val="zh-CN"/>
        </w:rPr>
        <w:t>专门面向中小企业预留采购份额（本项目专门面向小微企业采购）</w:t>
      </w:r>
    </w:p>
    <w:p w14:paraId="20D3A9E0">
      <w:pPr>
        <w:topLinePunct/>
        <w:spacing w:line="360" w:lineRule="auto"/>
        <w:ind w:firstLine="420" w:firstLineChars="200"/>
        <w:contextualSpacing/>
        <w:rPr>
          <w:rFonts w:ascii="ˎ̥" w:hAnsi="ˎ̥"/>
        </w:rPr>
      </w:pPr>
      <w:r>
        <w:rPr>
          <w:rFonts w:hint="eastAsia" w:ascii="ˎ̥" w:hAnsi="ˎ̥"/>
        </w:rPr>
        <w:t>（二）非</w:t>
      </w:r>
      <w:r>
        <w:rPr>
          <w:rFonts w:hint="eastAsia" w:cs="仿宋_GB2312" w:asciiTheme="minorEastAsia" w:hAnsiTheme="minorEastAsia"/>
          <w:szCs w:val="21"/>
          <w:lang w:val="zh-CN"/>
        </w:rPr>
        <w:t>专门面向中小企业预留采购份额</w:t>
      </w:r>
    </w:p>
    <w:p w14:paraId="335C306B">
      <w:pPr>
        <w:topLinePunct/>
        <w:spacing w:line="360" w:lineRule="auto"/>
        <w:ind w:firstLine="420" w:firstLineChars="200"/>
        <w:contextualSpacing/>
        <w:rPr>
          <w:rFonts w:cs="仿宋_GB2312" w:asciiTheme="minorEastAsia" w:hAnsiTheme="minorEastAsia"/>
          <w:szCs w:val="21"/>
          <w:lang w:val="zh-CN"/>
        </w:rPr>
      </w:pPr>
      <w:r>
        <w:rPr>
          <w:rFonts w:hint="eastAsia" w:ascii="ˎ̥" w:hAnsi="ˎ̥"/>
        </w:rPr>
        <w:t>1、</w:t>
      </w:r>
      <w:r>
        <w:rPr>
          <w:rFonts w:hint="eastAsia" w:cs="仿宋_GB2312" w:asciiTheme="minorEastAsia" w:hAnsiTheme="minorEastAsia"/>
          <w:szCs w:val="21"/>
          <w:lang w:val="zh-CN"/>
        </w:rPr>
        <w:t>根据财政部、工业和信息化部《政府采购促进中小企业发展管理办法》（财库[2020]46号）</w:t>
      </w:r>
      <w:r>
        <w:rPr>
          <w:rFonts w:hint="eastAsia" w:ascii="ˎ̥" w:hAnsi="ˎ̥"/>
        </w:rPr>
        <w:t>、</w:t>
      </w:r>
      <w:r>
        <w:rPr>
          <w:rFonts w:hint="eastAsia" w:ascii="ˎ̥" w:hAnsi="ˎ̥"/>
          <w:color w:val="auto"/>
        </w:rPr>
        <w:t>《关于进一步加大政府采购支持中小企业力度的通知》（财库〔2022〕19号）</w:t>
      </w:r>
      <w:r>
        <w:rPr>
          <w:rFonts w:hint="eastAsia" w:cs="仿宋_GB2312" w:asciiTheme="minorEastAsia" w:hAnsiTheme="minorEastAsia"/>
          <w:color w:val="auto"/>
          <w:szCs w:val="21"/>
          <w:lang w:val="zh-CN"/>
        </w:rPr>
        <w:t>规定，对符合该办法</w:t>
      </w:r>
      <w:r>
        <w:rPr>
          <w:rFonts w:hint="eastAsia" w:cs="仿宋_GB2312" w:asciiTheme="minorEastAsia" w:hAnsiTheme="minorEastAsia"/>
          <w:szCs w:val="21"/>
          <w:lang w:val="zh-CN"/>
        </w:rPr>
        <w:t>规定的小型和微型企业报价给予</w:t>
      </w:r>
      <w:r>
        <w:rPr>
          <w:rFonts w:hint="eastAsia" w:cs="仿宋_GB2312" w:asciiTheme="minorEastAsia" w:hAnsiTheme="minorEastAsia"/>
          <w:color w:val="auto"/>
          <w:szCs w:val="21"/>
          <w:lang w:val="zh-CN"/>
        </w:rPr>
        <w:t>20%</w:t>
      </w:r>
      <w:r>
        <w:rPr>
          <w:rFonts w:hint="eastAsia" w:cs="仿宋_GB2312" w:asciiTheme="minorEastAsia" w:hAnsiTheme="minorEastAsia"/>
          <w:szCs w:val="21"/>
          <w:lang w:val="zh-CN"/>
        </w:rPr>
        <w:t>的扣除，用扣除后的价格参与评审。</w:t>
      </w:r>
    </w:p>
    <w:p w14:paraId="40AF556B">
      <w:pPr>
        <w:spacing w:line="360" w:lineRule="auto"/>
        <w:ind w:firstLine="420" w:firstLineChars="200"/>
        <w:contextualSpacing/>
        <w:rPr>
          <w:rFonts w:ascii="ˎ̥" w:hAnsi="ˎ̥"/>
        </w:rPr>
      </w:pPr>
      <w:r>
        <w:rPr>
          <w:rFonts w:hint="eastAsia" w:ascii="ˎ̥" w:hAnsi="ˎ̥"/>
        </w:rPr>
        <w:t>2、</w:t>
      </w:r>
      <w:r>
        <w:rPr>
          <w:rFonts w:ascii="ˎ̥" w:hAnsi="ˎ̥"/>
        </w:rPr>
        <w:t>在货物采购项目中，</w:t>
      </w:r>
      <w:r>
        <w:rPr>
          <w:rFonts w:hint="eastAsia" w:ascii="ˎ̥" w:hAnsi="ˎ̥"/>
          <w:lang w:val="en-US" w:eastAsia="zh-CN"/>
        </w:rPr>
        <w:t>投标人</w:t>
      </w:r>
      <w:r>
        <w:rPr>
          <w:rFonts w:ascii="ˎ̥" w:hAnsi="ˎ̥"/>
        </w:rPr>
        <w:t>提供的货物既有中小企业制造货物，也有大型企业制造货物的，不享受</w:t>
      </w:r>
      <w:r>
        <w:rPr>
          <w:rFonts w:hint="eastAsia" w:cs="仿宋_GB2312" w:asciiTheme="minorEastAsia" w:hAnsiTheme="minorEastAsia"/>
          <w:szCs w:val="21"/>
          <w:lang w:val="zh-CN"/>
        </w:rPr>
        <w:t>《政府采购促进中小企业发展管理办法》（财库[2020]46号）</w:t>
      </w:r>
      <w:r>
        <w:rPr>
          <w:rFonts w:ascii="ˎ̥" w:hAnsi="ˎ̥"/>
        </w:rPr>
        <w:t>规定的中小企业扶持政策。</w:t>
      </w:r>
    </w:p>
    <w:p w14:paraId="19872129">
      <w:pPr>
        <w:spacing w:line="360" w:lineRule="auto"/>
        <w:ind w:firstLine="420" w:firstLineChars="200"/>
        <w:contextualSpacing/>
        <w:rPr>
          <w:rFonts w:ascii="ˎ̥" w:hAnsi="ˎ̥"/>
        </w:rPr>
      </w:pPr>
      <w:r>
        <w:rPr>
          <w:rFonts w:hint="eastAsia" w:ascii="ˎ̥" w:hAnsi="ˎ̥"/>
        </w:rPr>
        <w:t>3、</w:t>
      </w:r>
      <w:r>
        <w:rPr>
          <w:rFonts w:ascii="ˎ̥" w:hAnsi="ˎ̥"/>
        </w:rPr>
        <w:t>以联合体形式参加政府采购活动，联合体各方均为中小企业的，联合体视同中小企业。其中，联合体各方均为小微企业的，联合体视同小微企业。</w:t>
      </w:r>
    </w:p>
    <w:p w14:paraId="1A76F617">
      <w:pPr>
        <w:spacing w:line="360" w:lineRule="auto"/>
        <w:ind w:firstLine="420" w:firstLineChars="200"/>
        <w:contextualSpacing/>
        <w:rPr>
          <w:rFonts w:ascii="ˎ̥" w:hAnsi="ˎ̥"/>
        </w:rPr>
      </w:pPr>
      <w:r>
        <w:rPr>
          <w:rFonts w:hint="eastAsia" w:ascii="ˎ̥" w:hAnsi="ˎ̥"/>
        </w:rPr>
        <w:t>4、</w:t>
      </w:r>
      <w:r>
        <w:rPr>
          <w:rFonts w:ascii="ˎ̥" w:hAnsi="ˎ̥"/>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color w:val="auto"/>
        </w:rPr>
        <w:t>6</w:t>
      </w:r>
      <w:r>
        <w:rPr>
          <w:rFonts w:ascii="ˎ̥" w:hAnsi="ˎ̥"/>
        </w:rPr>
        <w:t>%的扣除，用扣除后的价格参加评审。组成联合体或者接受分包的小微企业与联合体内其他企业、分包企业之间存在直接控股、管理关系的，不享受价格扣除优惠政策。</w:t>
      </w:r>
    </w:p>
    <w:p w14:paraId="62E95F12">
      <w:pPr>
        <w:topLinePunct/>
        <w:spacing w:line="360" w:lineRule="auto"/>
        <w:ind w:firstLine="420" w:firstLineChars="200"/>
        <w:contextualSpacing/>
        <w:rPr>
          <w:rFonts w:ascii="ˎ̥" w:hAnsi="ˎ̥"/>
        </w:rPr>
      </w:pPr>
      <w:r>
        <w:rPr>
          <w:rFonts w:hint="eastAsia" w:ascii="ˎ̥" w:hAnsi="ˎ̥"/>
        </w:rPr>
        <w:t>5、按照本次采购标的所属行业的划型标准，符合条件的中小企业应按照招标文件格式要求提供《中小企业声明函》，</w:t>
      </w:r>
      <w:r>
        <w:rPr>
          <w:rFonts w:ascii="ˎ̥" w:hAnsi="ˎ̥"/>
        </w:rPr>
        <w:t>否则不得享受相关中小企业扶持政策。</w:t>
      </w:r>
    </w:p>
    <w:p w14:paraId="646E2D13">
      <w:pPr>
        <w:topLinePunct/>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三、支持监狱企业发展</w:t>
      </w:r>
    </w:p>
    <w:p w14:paraId="6E048D77">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按照财政部、司法部发布的《关于政府采购支持监狱企业发展有关问题的通知》（</w:t>
      </w:r>
      <w:bookmarkStart w:id="1" w:name="OLE_LINK6"/>
      <w:r>
        <w:rPr>
          <w:rFonts w:hint="eastAsia" w:cs="仿宋_GB2312" w:asciiTheme="minorEastAsia" w:hAnsiTheme="minorEastAsia"/>
          <w:szCs w:val="21"/>
          <w:lang w:val="zh-CN"/>
        </w:rPr>
        <w:t>财库[2014]68号</w:t>
      </w:r>
      <w:bookmarkEnd w:id="1"/>
      <w:r>
        <w:rPr>
          <w:rFonts w:hint="eastAsia" w:cs="仿宋_GB2312" w:asciiTheme="minorEastAsia" w:hAnsiTheme="minorEastAsia"/>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4DB9F39E">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四、促进残疾人就业</w:t>
      </w:r>
    </w:p>
    <w:p w14:paraId="4BD9A349">
      <w:pPr>
        <w:pStyle w:val="13"/>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sz w:val="21"/>
          <w:szCs w:val="21"/>
        </w:rPr>
        <w:t>残疾人福利性单位属于小型、微型企业的，不重复享受政策。</w:t>
      </w:r>
    </w:p>
    <w:p w14:paraId="2C7B5CE1">
      <w:pPr>
        <w:pStyle w:val="13"/>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6308C923">
      <w:pPr>
        <w:pStyle w:val="13"/>
        <w:spacing w:line="360" w:lineRule="auto"/>
        <w:ind w:firstLine="42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 w:val="21"/>
          <w:szCs w:val="21"/>
          <w:lang w:val="zh-CN"/>
        </w:rPr>
        <w:t>3、中标人为残疾人福利性单位的，招标人应当随中标结果同时公告其《残疾人福利性单位声明函》，接受社会监督。</w:t>
      </w:r>
    </w:p>
    <w:p w14:paraId="68836411">
      <w:pPr>
        <w:topLinePunct/>
        <w:spacing w:line="360" w:lineRule="auto"/>
        <w:ind w:firstLine="420" w:firstLineChars="200"/>
        <w:contextualSpacing/>
        <w:rPr>
          <w:rFonts w:cs="仿宋_GB2312" w:asciiTheme="minorEastAsia" w:hAnsiTheme="minorEastAsia"/>
          <w:szCs w:val="21"/>
          <w:lang w:val="zh-CN"/>
        </w:rPr>
      </w:pPr>
    </w:p>
    <w:p w14:paraId="66ACB01B">
      <w:pPr>
        <w:pStyle w:val="13"/>
        <w:spacing w:line="360" w:lineRule="auto"/>
        <w:ind w:left="282" w:hanging="282" w:hangingChars="78"/>
        <w:contextualSpacing/>
        <w:jc w:val="center"/>
        <w:rPr>
          <w:rFonts w:cs="宋体" w:asciiTheme="majorEastAsia" w:hAnsiTheme="majorEastAsia" w:eastAsiaTheme="majorEastAsia"/>
          <w:b/>
          <w:kern w:val="0"/>
          <w:sz w:val="36"/>
          <w:szCs w:val="36"/>
        </w:rPr>
      </w:pPr>
    </w:p>
    <w:p w14:paraId="537CC855">
      <w:pPr>
        <w:pStyle w:val="13"/>
        <w:spacing w:line="360" w:lineRule="auto"/>
        <w:contextualSpacing/>
        <w:rPr>
          <w:rFonts w:cs="宋体" w:asciiTheme="majorEastAsia" w:hAnsiTheme="majorEastAsia" w:eastAsiaTheme="majorEastAsia"/>
          <w:b/>
          <w:kern w:val="0"/>
          <w:sz w:val="36"/>
          <w:szCs w:val="36"/>
        </w:rPr>
      </w:pPr>
    </w:p>
    <w:p w14:paraId="6D304CE5">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57D46E25">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资格审查与评标</w:t>
      </w:r>
    </w:p>
    <w:p w14:paraId="14ECB54B">
      <w:pPr>
        <w:pStyle w:val="13"/>
        <w:spacing w:line="360" w:lineRule="auto"/>
        <w:contextualSpacing/>
        <w:rPr>
          <w:rFonts w:cs="仿宋_GB2312" w:asciiTheme="minorEastAsia" w:hAnsiTheme="minorEastAsia"/>
          <w:lang w:val="zh-CN"/>
        </w:rPr>
      </w:pPr>
    </w:p>
    <w:p w14:paraId="24CF711E">
      <w:pPr>
        <w:pStyle w:val="13"/>
        <w:spacing w:line="360" w:lineRule="auto"/>
        <w:contextualSpacing/>
        <w:rPr>
          <w:rFonts w:asciiTheme="minorEastAsia" w:hAnsiTheme="minorEastAsia" w:eastAsiaTheme="minorEastAsia"/>
          <w:bCs/>
          <w:sz w:val="21"/>
          <w:szCs w:val="21"/>
        </w:rPr>
      </w:pPr>
      <w:r>
        <w:rPr>
          <w:rFonts w:cs="仿宋_GB2312" w:asciiTheme="minorEastAsia" w:hAnsiTheme="minorEastAsia" w:eastAsiaTheme="minorEastAsia"/>
          <w:b/>
          <w:sz w:val="21"/>
          <w:szCs w:val="21"/>
          <w:lang w:val="zh-CN"/>
        </w:rPr>
        <w:t>一、资格审查</w:t>
      </w:r>
    </w:p>
    <w:p w14:paraId="62F19CEC">
      <w:pPr>
        <w:spacing w:line="360" w:lineRule="auto"/>
        <w:ind w:right="420" w:rightChars="200" w:firstLine="420" w:firstLineChars="200"/>
        <w:contextualSpacing/>
        <w:rPr>
          <w:rFonts w:asciiTheme="minorEastAsia" w:hAnsiTheme="minorEastAsia"/>
          <w:bCs/>
          <w:szCs w:val="21"/>
        </w:rPr>
      </w:pPr>
      <w:r>
        <w:rPr>
          <w:rFonts w:hint="eastAsia" w:asciiTheme="minorEastAsia" w:hAnsiTheme="minorEastAsia"/>
          <w:bCs/>
          <w:szCs w:val="21"/>
        </w:rPr>
        <w:t>（一）</w:t>
      </w:r>
      <w:r>
        <w:rPr>
          <w:rFonts w:asciiTheme="minorEastAsia" w:hAnsiTheme="minorEastAsia"/>
          <w:bCs/>
          <w:szCs w:val="21"/>
        </w:rPr>
        <w:t>开标结束后，</w:t>
      </w:r>
      <w:r>
        <w:rPr>
          <w:rFonts w:hint="eastAsia" w:asciiTheme="minorEastAsia" w:hAnsiTheme="minorEastAsia"/>
          <w:bCs/>
          <w:szCs w:val="21"/>
        </w:rPr>
        <w:t>采购人（采购代理机构）依法对投标人资格进行审查</w:t>
      </w:r>
      <w:r>
        <w:rPr>
          <w:rFonts w:asciiTheme="minorEastAsia" w:hAnsiTheme="minorEastAsia"/>
          <w:bCs/>
          <w:szCs w:val="21"/>
        </w:rPr>
        <w:t>。</w:t>
      </w:r>
      <w:r>
        <w:rPr>
          <w:rFonts w:hint="eastAsia" w:asciiTheme="minorEastAsia" w:hAnsiTheme="minorEastAsia"/>
          <w:bCs/>
          <w:szCs w:val="21"/>
        </w:rPr>
        <w:t>确定符合资格的投标人不少于3家的，将组织评标委员会进行评标。</w:t>
      </w:r>
    </w:p>
    <w:p w14:paraId="4B4A534A">
      <w:pPr>
        <w:spacing w:line="360" w:lineRule="auto"/>
        <w:ind w:right="420" w:rightChars="200"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（二）资格证明材料（本栏所列内容为本项目的资格审查条件，如有一项不符合要求，则不能进入下一步评审）。</w:t>
      </w:r>
    </w:p>
    <w:p w14:paraId="4CFD3FB0">
      <w:pPr>
        <w:spacing w:line="360" w:lineRule="auto"/>
        <w:ind w:right="420" w:rightChars="200"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（三）资格审查中所涉及到的证书及材料，均须在电子投标文件中提供原件扫描件（或图片）。</w:t>
      </w:r>
    </w:p>
    <w:tbl>
      <w:tblPr>
        <w:tblStyle w:val="2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3190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9382D49">
            <w:pPr>
              <w:spacing w:line="360" w:lineRule="auto"/>
              <w:jc w:val="center"/>
              <w:rPr>
                <w:rFonts w:asciiTheme="minorEastAsia" w:hAnsiTheme="minorEastAsia"/>
                <w:b/>
                <w:szCs w:val="21"/>
              </w:rPr>
            </w:pPr>
            <w:r>
              <w:rPr>
                <w:rFonts w:hint="eastAsia" w:asciiTheme="minorEastAsia" w:hAnsiTheme="minorEastAsia"/>
                <w:b/>
                <w:szCs w:val="21"/>
              </w:rPr>
              <w:t>序号</w:t>
            </w:r>
          </w:p>
        </w:tc>
        <w:tc>
          <w:tcPr>
            <w:tcW w:w="2410" w:type="dxa"/>
            <w:vAlign w:val="center"/>
          </w:tcPr>
          <w:p w14:paraId="432DC55D">
            <w:pPr>
              <w:spacing w:line="360" w:lineRule="auto"/>
              <w:jc w:val="center"/>
              <w:rPr>
                <w:rFonts w:asciiTheme="minorEastAsia" w:hAnsiTheme="minorEastAsia"/>
                <w:b/>
                <w:szCs w:val="21"/>
              </w:rPr>
            </w:pPr>
            <w:r>
              <w:rPr>
                <w:rFonts w:hint="eastAsia" w:asciiTheme="minorEastAsia" w:hAnsiTheme="minorEastAsia"/>
                <w:b/>
                <w:szCs w:val="21"/>
              </w:rPr>
              <w:t>资格审查</w:t>
            </w:r>
            <w:r>
              <w:rPr>
                <w:rFonts w:asciiTheme="minorEastAsia" w:hAnsiTheme="minorEastAsia"/>
                <w:b/>
                <w:szCs w:val="21"/>
              </w:rPr>
              <w:t>因素</w:t>
            </w:r>
          </w:p>
        </w:tc>
        <w:tc>
          <w:tcPr>
            <w:tcW w:w="5954" w:type="dxa"/>
            <w:vAlign w:val="center"/>
          </w:tcPr>
          <w:p w14:paraId="736977A3">
            <w:pPr>
              <w:spacing w:line="360" w:lineRule="auto"/>
              <w:jc w:val="center"/>
              <w:rPr>
                <w:rFonts w:asciiTheme="minorEastAsia" w:hAnsiTheme="minorEastAsia"/>
                <w:b/>
                <w:szCs w:val="21"/>
              </w:rPr>
            </w:pPr>
            <w:r>
              <w:rPr>
                <w:rFonts w:hint="eastAsia" w:asciiTheme="minorEastAsia" w:hAnsiTheme="minorEastAsia"/>
                <w:b/>
                <w:szCs w:val="21"/>
              </w:rPr>
              <w:t>说明与要求</w:t>
            </w:r>
          </w:p>
        </w:tc>
      </w:tr>
      <w:tr w14:paraId="332A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5BB54CE">
            <w:pPr>
              <w:spacing w:line="360" w:lineRule="auto"/>
              <w:jc w:val="center"/>
              <w:rPr>
                <w:rFonts w:asciiTheme="minorEastAsia" w:hAnsiTheme="minorEastAsia"/>
                <w:b/>
                <w:szCs w:val="21"/>
              </w:rPr>
            </w:pPr>
            <w:r>
              <w:rPr>
                <w:rFonts w:hint="eastAsia" w:asciiTheme="minorEastAsia" w:hAnsiTheme="minorEastAsia"/>
                <w:b/>
                <w:szCs w:val="21"/>
              </w:rPr>
              <w:t>1</w:t>
            </w:r>
          </w:p>
        </w:tc>
        <w:tc>
          <w:tcPr>
            <w:tcW w:w="2410" w:type="dxa"/>
            <w:vAlign w:val="center"/>
          </w:tcPr>
          <w:p w14:paraId="6A99BCAC">
            <w:pPr>
              <w:spacing w:line="360" w:lineRule="auto"/>
              <w:jc w:val="center"/>
              <w:rPr>
                <w:rFonts w:asciiTheme="minorEastAsia" w:hAnsiTheme="minorEastAsia"/>
                <w:b/>
                <w:szCs w:val="21"/>
              </w:rPr>
            </w:pPr>
            <w:r>
              <w:rPr>
                <w:rFonts w:hint="eastAsia" w:asciiTheme="minorEastAsia" w:hAnsiTheme="minorEastAsia"/>
                <w:b/>
                <w:szCs w:val="21"/>
              </w:rPr>
              <w:t>投标函</w:t>
            </w:r>
          </w:p>
        </w:tc>
        <w:tc>
          <w:tcPr>
            <w:tcW w:w="5954" w:type="dxa"/>
            <w:vAlign w:val="center"/>
          </w:tcPr>
          <w:p w14:paraId="20B38A2D">
            <w:pPr>
              <w:spacing w:line="360" w:lineRule="auto"/>
              <w:rPr>
                <w:rFonts w:asciiTheme="minorEastAsia" w:hAnsiTheme="minorEastAsia"/>
                <w:b/>
                <w:szCs w:val="21"/>
              </w:rPr>
            </w:pPr>
            <w:r>
              <w:rPr>
                <w:rFonts w:hint="eastAsia" w:ascii="宋体" w:hAnsi="宋体" w:cs="微软雅黑"/>
                <w:bCs/>
                <w:szCs w:val="21"/>
              </w:rPr>
              <w:t>参考招标文件第八章3.1格式填写</w:t>
            </w:r>
          </w:p>
        </w:tc>
      </w:tr>
      <w:tr w14:paraId="7401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24EF677">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2</w:t>
            </w:r>
          </w:p>
        </w:tc>
        <w:tc>
          <w:tcPr>
            <w:tcW w:w="2410" w:type="dxa"/>
            <w:vAlign w:val="center"/>
          </w:tcPr>
          <w:p w14:paraId="0F157AE8">
            <w:pPr>
              <w:spacing w:line="360" w:lineRule="auto"/>
              <w:jc w:val="center"/>
              <w:rPr>
                <w:rFonts w:asciiTheme="minorEastAsia" w:hAnsiTheme="minorEastAsia"/>
                <w:b/>
                <w:color w:val="auto"/>
                <w:szCs w:val="21"/>
              </w:rPr>
            </w:pPr>
            <w:r>
              <w:rPr>
                <w:rFonts w:hint="eastAsia" w:asciiTheme="minorEastAsia" w:hAnsiTheme="minorEastAsia"/>
                <w:b/>
                <w:color w:val="auto"/>
                <w:szCs w:val="21"/>
              </w:rPr>
              <w:t>禹州</w:t>
            </w:r>
            <w:r>
              <w:rPr>
                <w:rFonts w:asciiTheme="minorEastAsia" w:hAnsiTheme="minorEastAsia"/>
                <w:b/>
                <w:color w:val="auto"/>
                <w:szCs w:val="21"/>
              </w:rPr>
              <w:t>市政府采购</w:t>
            </w:r>
          </w:p>
          <w:p w14:paraId="5ACD3170">
            <w:pPr>
              <w:spacing w:line="360" w:lineRule="auto"/>
              <w:jc w:val="center"/>
              <w:rPr>
                <w:rFonts w:asciiTheme="minorEastAsia" w:hAnsiTheme="minorEastAsia"/>
                <w:b/>
                <w:color w:val="auto"/>
                <w:szCs w:val="21"/>
              </w:rPr>
            </w:pPr>
            <w:r>
              <w:rPr>
                <w:rFonts w:hint="eastAsia" w:asciiTheme="minorEastAsia" w:hAnsiTheme="minorEastAsia"/>
                <w:b/>
                <w:color w:val="auto"/>
                <w:szCs w:val="21"/>
                <w:lang w:eastAsia="zh-CN"/>
              </w:rPr>
              <w:t>投标人</w:t>
            </w:r>
            <w:r>
              <w:rPr>
                <w:rFonts w:asciiTheme="minorEastAsia" w:hAnsiTheme="minorEastAsia"/>
                <w:b/>
                <w:color w:val="auto"/>
                <w:szCs w:val="21"/>
              </w:rPr>
              <w:t>信用承诺函</w:t>
            </w:r>
          </w:p>
        </w:tc>
        <w:tc>
          <w:tcPr>
            <w:tcW w:w="5954" w:type="dxa"/>
            <w:vAlign w:val="center"/>
          </w:tcPr>
          <w:p w14:paraId="66315F2D">
            <w:pPr>
              <w:spacing w:line="360" w:lineRule="auto"/>
              <w:jc w:val="left"/>
              <w:rPr>
                <w:rFonts w:asciiTheme="minorEastAsia" w:hAnsiTheme="minorEastAsia"/>
                <w:b/>
                <w:bCs/>
                <w:color w:val="FF0000"/>
                <w:szCs w:val="21"/>
              </w:rPr>
            </w:pPr>
            <w:r>
              <w:rPr>
                <w:rFonts w:hint="eastAsia" w:ascii="宋体" w:hAnsi="宋体" w:cs="微软雅黑"/>
                <w:bCs/>
                <w:color w:val="auto"/>
                <w:szCs w:val="21"/>
              </w:rPr>
              <w:t>按照招标文件第八章3.5格式填写</w:t>
            </w:r>
          </w:p>
        </w:tc>
      </w:tr>
      <w:tr w14:paraId="1679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DE73C6D">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3</w:t>
            </w:r>
          </w:p>
        </w:tc>
        <w:tc>
          <w:tcPr>
            <w:tcW w:w="2410" w:type="dxa"/>
            <w:vAlign w:val="center"/>
          </w:tcPr>
          <w:p w14:paraId="2C24DD0E">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投标</w:t>
            </w:r>
            <w:r>
              <w:rPr>
                <w:rFonts w:hint="eastAsia" w:cs="仿宋_GB2312" w:asciiTheme="minorEastAsia" w:hAnsiTheme="minorEastAsia"/>
                <w:b/>
                <w:color w:val="auto"/>
                <w:szCs w:val="21"/>
                <w:lang w:val="zh-CN"/>
              </w:rPr>
              <w:t>报价</w:t>
            </w:r>
          </w:p>
        </w:tc>
        <w:tc>
          <w:tcPr>
            <w:tcW w:w="5954" w:type="dxa"/>
          </w:tcPr>
          <w:p w14:paraId="31E30F03">
            <w:pPr>
              <w:spacing w:line="360" w:lineRule="auto"/>
              <w:rPr>
                <w:rFonts w:asciiTheme="minorEastAsia" w:hAnsiTheme="minorEastAsia"/>
                <w:b/>
                <w:bCs/>
                <w:szCs w:val="21"/>
              </w:rPr>
            </w:pPr>
            <w:r>
              <w:rPr>
                <w:rFonts w:hint="eastAsia" w:cs="仿宋_GB2312" w:asciiTheme="minorEastAsia" w:hAnsiTheme="minorEastAsia"/>
                <w:szCs w:val="21"/>
                <w:lang w:val="zh-CN"/>
              </w:rPr>
              <w:t>投标报价是否超出招标文件中规定的预算金额，超出预算金额的投标无效。如投标人须知前附表规定最高限价，则</w:t>
            </w:r>
            <w:r>
              <w:rPr>
                <w:rFonts w:hint="eastAsia" w:cs="宋体" w:asciiTheme="minorEastAsia" w:hAnsiTheme="minorEastAsia"/>
                <w:bCs/>
                <w:szCs w:val="21"/>
                <w:lang w:val="zh-CN"/>
              </w:rPr>
              <w:t>超出预算金额和最高限价的投标无效。</w:t>
            </w:r>
          </w:p>
        </w:tc>
      </w:tr>
      <w:tr w14:paraId="5736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86DD918">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4</w:t>
            </w:r>
          </w:p>
        </w:tc>
        <w:tc>
          <w:tcPr>
            <w:tcW w:w="2410" w:type="dxa"/>
            <w:vAlign w:val="center"/>
          </w:tcPr>
          <w:p w14:paraId="7FC48AEE">
            <w:pPr>
              <w:spacing w:line="360" w:lineRule="auto"/>
              <w:jc w:val="center"/>
              <w:rPr>
                <w:rFonts w:asciiTheme="minorEastAsia" w:hAnsiTheme="minorEastAsia"/>
                <w:szCs w:val="21"/>
              </w:rPr>
            </w:pPr>
            <w:r>
              <w:rPr>
                <w:rFonts w:hint="eastAsia" w:asciiTheme="minorEastAsia" w:hAnsiTheme="minorEastAsia"/>
                <w:b/>
                <w:szCs w:val="21"/>
              </w:rPr>
              <w:t>投标承诺函</w:t>
            </w:r>
          </w:p>
        </w:tc>
        <w:tc>
          <w:tcPr>
            <w:tcW w:w="5954" w:type="dxa"/>
            <w:vAlign w:val="center"/>
          </w:tcPr>
          <w:p w14:paraId="539C1AF6">
            <w:pPr>
              <w:spacing w:line="360" w:lineRule="auto"/>
              <w:rPr>
                <w:rFonts w:asciiTheme="minorEastAsia" w:hAnsiTheme="minorEastAsia"/>
                <w:b/>
                <w:szCs w:val="21"/>
              </w:rPr>
            </w:pPr>
            <w:r>
              <w:rPr>
                <w:rFonts w:hint="eastAsia" w:asciiTheme="minorEastAsia" w:hAnsiTheme="minorEastAsia"/>
                <w:szCs w:val="21"/>
              </w:rPr>
              <w:t>投标人以投标承诺函的形式替代投标保证金。</w:t>
            </w:r>
          </w:p>
        </w:tc>
      </w:tr>
      <w:tr w14:paraId="39D75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0695C60">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5</w:t>
            </w:r>
          </w:p>
        </w:tc>
        <w:tc>
          <w:tcPr>
            <w:tcW w:w="2410" w:type="dxa"/>
            <w:vAlign w:val="center"/>
          </w:tcPr>
          <w:p w14:paraId="1B8F9858">
            <w:pPr>
              <w:spacing w:line="360" w:lineRule="auto"/>
              <w:jc w:val="center"/>
              <w:rPr>
                <w:rFonts w:asciiTheme="minorEastAsia" w:hAnsiTheme="minorEastAsia"/>
                <w:b/>
                <w:bCs/>
                <w:szCs w:val="21"/>
              </w:rPr>
            </w:pPr>
            <w:r>
              <w:rPr>
                <w:rFonts w:hint="eastAsia" w:asciiTheme="minorEastAsia" w:hAnsiTheme="minorEastAsia"/>
                <w:b/>
                <w:bCs/>
                <w:szCs w:val="21"/>
              </w:rPr>
              <w:t>联合体协议</w:t>
            </w:r>
          </w:p>
        </w:tc>
        <w:tc>
          <w:tcPr>
            <w:tcW w:w="5954" w:type="dxa"/>
          </w:tcPr>
          <w:p w14:paraId="0C1E8BD5">
            <w:pPr>
              <w:spacing w:line="360" w:lineRule="auto"/>
              <w:rPr>
                <w:rFonts w:asciiTheme="minorEastAsia" w:hAnsiTheme="minorEastAsia"/>
                <w:b/>
                <w:bCs/>
                <w:szCs w:val="21"/>
              </w:rPr>
            </w:pPr>
            <w:r>
              <w:rPr>
                <w:rFonts w:hint="eastAsia" w:asciiTheme="minorEastAsia" w:hAnsiTheme="minorEastAsia"/>
                <w:bCs/>
                <w:szCs w:val="21"/>
              </w:rPr>
              <w:t>招标文件接受联合体投标且投标人为联合体的，投标人应提供本协议；否则无须提供。</w:t>
            </w:r>
          </w:p>
        </w:tc>
      </w:tr>
      <w:tr w14:paraId="3C09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5FE0332">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6</w:t>
            </w:r>
          </w:p>
        </w:tc>
        <w:tc>
          <w:tcPr>
            <w:tcW w:w="2410" w:type="dxa"/>
            <w:vAlign w:val="center"/>
          </w:tcPr>
          <w:p w14:paraId="6CB8A8D3">
            <w:pPr>
              <w:spacing w:line="360" w:lineRule="auto"/>
              <w:contextualSpacing/>
              <w:jc w:val="center"/>
              <w:rPr>
                <w:rFonts w:asciiTheme="minorEastAsia" w:hAnsiTheme="minorEastAsia"/>
                <w:b/>
                <w:szCs w:val="21"/>
              </w:rPr>
            </w:pPr>
            <w:r>
              <w:rPr>
                <w:rFonts w:hint="eastAsia" w:asciiTheme="minorEastAsia" w:hAnsiTheme="minorEastAsia"/>
                <w:b/>
                <w:szCs w:val="21"/>
              </w:rPr>
              <w:t>投标人身份证明及授权</w:t>
            </w:r>
          </w:p>
        </w:tc>
        <w:tc>
          <w:tcPr>
            <w:tcW w:w="5954" w:type="dxa"/>
          </w:tcPr>
          <w:p w14:paraId="52862945">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（1）法定代表人身份证明或提供法定代表人授权委托书及被授权人身份证明。（法人投标提供）</w:t>
            </w:r>
          </w:p>
          <w:p w14:paraId="42D37268">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（2）单位负责人身份证明或提供单位负责人授权委托书及被授权人身份证明。（非法人投标提供）</w:t>
            </w:r>
          </w:p>
          <w:p w14:paraId="3D45AF50">
            <w:pPr>
              <w:spacing w:line="360" w:lineRule="auto"/>
              <w:rPr>
                <w:rFonts w:ascii="楷体" w:hAnsi="楷体" w:eastAsia="楷体" w:cs="仿宋_GB2312"/>
                <w:b/>
                <w:sz w:val="24"/>
                <w:szCs w:val="24"/>
                <w:lang w:val="zh-CN"/>
              </w:rPr>
            </w:pPr>
            <w:r>
              <w:rPr>
                <w:rFonts w:hint="eastAsia" w:ascii="楷体" w:hAnsi="楷体" w:eastAsia="楷体" w:cs="仿宋_GB2312"/>
                <w:b/>
                <w:sz w:val="24"/>
                <w:szCs w:val="24"/>
                <w:lang w:val="zh-CN"/>
              </w:rPr>
              <w:t>注：</w:t>
            </w:r>
          </w:p>
          <w:p w14:paraId="3F49FE2B">
            <w:pPr>
              <w:spacing w:line="360" w:lineRule="auto"/>
              <w:rPr>
                <w:rFonts w:asciiTheme="minorEastAsia" w:hAnsiTheme="minorEastAsia"/>
                <w:b/>
                <w:sz w:val="24"/>
                <w:szCs w:val="24"/>
              </w:rPr>
            </w:pPr>
            <w:r>
              <w:rPr>
                <w:rFonts w:hint="eastAsia" w:ascii="楷体" w:hAnsi="楷体" w:eastAsia="楷体"/>
                <w:sz w:val="24"/>
                <w:szCs w:val="24"/>
              </w:rPr>
              <w:t>①企业（银行、保险、石油石化、电力、电信等行业除外）、事业单位和社会团体投标人以法人身份参加投标的，法定代表人应与实际提交的“营业执照等证明文件”载明的一致。</w:t>
            </w:r>
          </w:p>
          <w:p w14:paraId="423A45AB">
            <w:pPr>
              <w:spacing w:line="360" w:lineRule="auto"/>
              <w:contextualSpacing/>
              <w:rPr>
                <w:rFonts w:ascii="楷体" w:hAnsi="楷体" w:eastAsia="楷体"/>
                <w:sz w:val="24"/>
                <w:szCs w:val="24"/>
              </w:rPr>
            </w:pPr>
            <w:r>
              <w:rPr>
                <w:rFonts w:hint="eastAsia" w:ascii="楷体" w:hAnsi="楷体" w:eastAsia="楷体"/>
                <w:sz w:val="24"/>
                <w:szCs w:val="24"/>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58570E13">
            <w:pPr>
              <w:spacing w:line="360" w:lineRule="auto"/>
              <w:contextualSpacing/>
              <w:rPr>
                <w:rFonts w:asciiTheme="minorEastAsia" w:hAnsiTheme="minorEastAsia"/>
                <w:b/>
                <w:szCs w:val="21"/>
              </w:rPr>
            </w:pPr>
            <w:r>
              <w:rPr>
                <w:rFonts w:hint="eastAsia" w:ascii="楷体" w:hAnsi="楷体" w:eastAsia="楷体"/>
                <w:sz w:val="24"/>
                <w:szCs w:val="24"/>
              </w:rPr>
              <w:t>③</w:t>
            </w:r>
            <w:r>
              <w:rPr>
                <w:rFonts w:hint="eastAsia" w:ascii="楷体" w:hAnsi="楷体" w:eastAsia="楷体"/>
                <w:kern w:val="0"/>
                <w:sz w:val="24"/>
                <w:szCs w:val="24"/>
              </w:rPr>
              <w:t>投标人为自然人的，无需填写法定代表人授权书。</w:t>
            </w:r>
          </w:p>
        </w:tc>
      </w:tr>
      <w:tr w14:paraId="5F5E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308B7B8">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7</w:t>
            </w:r>
          </w:p>
        </w:tc>
        <w:tc>
          <w:tcPr>
            <w:tcW w:w="2410" w:type="dxa"/>
            <w:vAlign w:val="center"/>
          </w:tcPr>
          <w:p w14:paraId="734DCE6E">
            <w:pPr>
              <w:spacing w:line="360" w:lineRule="auto"/>
              <w:rPr>
                <w:rFonts w:asciiTheme="minorEastAsia" w:hAnsiTheme="minorEastAsia"/>
                <w:b/>
                <w:bCs/>
                <w:szCs w:val="21"/>
              </w:rPr>
            </w:pPr>
            <w:r>
              <w:rPr>
                <w:rFonts w:hint="eastAsia" w:asciiTheme="minorEastAsia" w:hAnsiTheme="minorEastAsia"/>
                <w:b/>
                <w:bCs/>
                <w:szCs w:val="21"/>
              </w:rPr>
              <w:t>单位负责人为同一人或者存在直接控股、管理关系的不同</w:t>
            </w:r>
            <w:r>
              <w:rPr>
                <w:rFonts w:hint="eastAsia" w:asciiTheme="minorEastAsia" w:hAnsiTheme="minorEastAsia"/>
                <w:b/>
                <w:bCs/>
                <w:szCs w:val="21"/>
                <w:lang w:eastAsia="zh-CN"/>
              </w:rPr>
              <w:t>投标人</w:t>
            </w:r>
            <w:r>
              <w:rPr>
                <w:rFonts w:hint="eastAsia" w:asciiTheme="minorEastAsia" w:hAnsiTheme="minorEastAsia"/>
                <w:b/>
                <w:bCs/>
                <w:szCs w:val="21"/>
              </w:rPr>
              <w:t>，不得参加同一合同项下的政府采购活动</w:t>
            </w:r>
          </w:p>
        </w:tc>
        <w:tc>
          <w:tcPr>
            <w:tcW w:w="5954" w:type="dxa"/>
          </w:tcPr>
          <w:p w14:paraId="2E28E335">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投标人提供与参加本项目投标的其他投标人之间，单位负责人不为同一人并且不存在直接控股、管理关系承诺函（承诺函格式自拟）。</w:t>
            </w:r>
          </w:p>
          <w:p w14:paraId="727CE5D6">
            <w:pPr>
              <w:spacing w:line="360" w:lineRule="auto"/>
              <w:rPr>
                <w:rFonts w:cs="仿宋_GB2312" w:asciiTheme="minorEastAsia" w:hAnsiTheme="minorEastAsia"/>
                <w:szCs w:val="21"/>
                <w:lang w:val="zh-CN"/>
              </w:rPr>
            </w:pPr>
          </w:p>
        </w:tc>
      </w:tr>
      <w:tr w14:paraId="456E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AE33583">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8</w:t>
            </w:r>
          </w:p>
        </w:tc>
        <w:tc>
          <w:tcPr>
            <w:tcW w:w="2410" w:type="dxa"/>
            <w:vAlign w:val="center"/>
          </w:tcPr>
          <w:p w14:paraId="42E8B0D5">
            <w:pPr>
              <w:spacing w:line="360" w:lineRule="auto"/>
              <w:rPr>
                <w:rFonts w:asciiTheme="minorEastAsia" w:hAnsiTheme="minorEastAsia"/>
                <w:b/>
                <w:bCs/>
                <w:szCs w:val="21"/>
              </w:rPr>
            </w:pPr>
            <w:r>
              <w:rPr>
                <w:rFonts w:hint="eastAsia" w:asciiTheme="minorEastAsia" w:hAnsiTheme="minorEastAsia"/>
                <w:b/>
                <w:bCs/>
                <w:szCs w:val="21"/>
              </w:rPr>
              <w:t>为本项目提供整体设计、规范编制或者项目管理、监理、检测等服务的</w:t>
            </w:r>
            <w:r>
              <w:rPr>
                <w:rFonts w:hint="eastAsia" w:asciiTheme="minorEastAsia" w:hAnsiTheme="minorEastAsia"/>
                <w:b/>
                <w:bCs/>
                <w:szCs w:val="21"/>
                <w:lang w:eastAsia="zh-CN"/>
              </w:rPr>
              <w:t>投标人</w:t>
            </w:r>
            <w:r>
              <w:rPr>
                <w:rFonts w:hint="eastAsia" w:asciiTheme="minorEastAsia" w:hAnsiTheme="minorEastAsia"/>
                <w:b/>
                <w:bCs/>
                <w:szCs w:val="21"/>
              </w:rPr>
              <w:t>不得参加本项目投标</w:t>
            </w:r>
          </w:p>
        </w:tc>
        <w:tc>
          <w:tcPr>
            <w:tcW w:w="5954" w:type="dxa"/>
          </w:tcPr>
          <w:p w14:paraId="34D0AB75">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投标人</w:t>
            </w:r>
            <w:bookmarkStart w:id="2" w:name="baidusnap2"/>
            <w:bookmarkEnd w:id="2"/>
            <w:r>
              <w:rPr>
                <w:rFonts w:hint="eastAsia" w:cs="仿宋_GB2312" w:asciiTheme="minorEastAsia" w:hAnsiTheme="minorEastAsia"/>
                <w:szCs w:val="21"/>
                <w:lang w:val="zh-CN"/>
              </w:rPr>
              <w:t>提供未为本项目提供整体设计、</w:t>
            </w:r>
            <w:bookmarkStart w:id="3" w:name="baidusnap9"/>
            <w:bookmarkEnd w:id="3"/>
            <w:r>
              <w:rPr>
                <w:rFonts w:hint="eastAsia" w:cs="仿宋_GB2312" w:asciiTheme="minorEastAsia" w:hAnsiTheme="minorEastAsia"/>
                <w:szCs w:val="21"/>
                <w:lang w:val="zh-CN"/>
              </w:rPr>
              <w:t>规范编制或者项目管理、监理、检测等服务承诺函（承诺函格式自拟）。</w:t>
            </w:r>
          </w:p>
          <w:p w14:paraId="6C6D3100">
            <w:pPr>
              <w:spacing w:line="360" w:lineRule="auto"/>
              <w:rPr>
                <w:rFonts w:asciiTheme="minorEastAsia" w:hAnsiTheme="minorEastAsia"/>
                <w:bCs/>
                <w:szCs w:val="21"/>
              </w:rPr>
            </w:pPr>
          </w:p>
        </w:tc>
      </w:tr>
    </w:tbl>
    <w:p w14:paraId="5D426807">
      <w:pPr>
        <w:pStyle w:val="13"/>
        <w:spacing w:line="360" w:lineRule="auto"/>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二、评标</w:t>
      </w:r>
    </w:p>
    <w:p w14:paraId="57FF5A73">
      <w:pPr>
        <w:pStyle w:val="13"/>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（一）评标方法</w:t>
      </w:r>
    </w:p>
    <w:p w14:paraId="2F706CCE">
      <w:pPr>
        <w:pStyle w:val="13"/>
        <w:spacing w:line="360" w:lineRule="auto"/>
        <w:ind w:firstLine="420"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sz w:val="21"/>
          <w:szCs w:val="21"/>
          <w:lang w:val="zh-CN"/>
        </w:rPr>
        <w:t>本项目采用综合评分法。总分为100分。</w:t>
      </w:r>
    </w:p>
    <w:p w14:paraId="3C5E69CC">
      <w:pPr>
        <w:pStyle w:val="13"/>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w:t>
      </w:r>
      <w:r>
        <w:rPr>
          <w:rFonts w:cs="仿宋_GB2312" w:asciiTheme="minorEastAsia" w:hAnsiTheme="minorEastAsia" w:eastAsiaTheme="minorEastAsia"/>
          <w:b/>
          <w:sz w:val="21"/>
          <w:szCs w:val="21"/>
          <w:lang w:val="zh-CN"/>
        </w:rPr>
        <w:t>评标委员会负责具体评标事务，并独立履行下列职责</w:t>
      </w:r>
    </w:p>
    <w:p w14:paraId="2D4A6909">
      <w:pPr>
        <w:pStyle w:val="13"/>
        <w:spacing w:line="360" w:lineRule="auto"/>
        <w:ind w:firstLine="422" w:firstLineChars="200"/>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w:t>
      </w:r>
      <w:r>
        <w:rPr>
          <w:rFonts w:cs="仿宋_GB2312" w:asciiTheme="minorEastAsia" w:hAnsiTheme="minorEastAsia" w:eastAsiaTheme="minorEastAsia"/>
          <w:b/>
          <w:sz w:val="21"/>
          <w:szCs w:val="21"/>
          <w:lang w:val="zh-CN"/>
        </w:rPr>
        <w:t>审查、评价投标文件是否符合招标文件的商务、技术等实质性要求；</w:t>
      </w:r>
    </w:p>
    <w:p w14:paraId="342ABB67">
      <w:pPr>
        <w:pStyle w:val="13"/>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评标委员会对符合资格的投标人的投标文件进行符合性审查，以确定其是否满足招标文件的商务、技术等实质性要求。</w:t>
      </w:r>
    </w:p>
    <w:p w14:paraId="456C019B">
      <w:pPr>
        <w:pStyle w:val="13"/>
        <w:spacing w:line="360" w:lineRule="auto"/>
        <w:ind w:firstLine="420" w:firstLineChars="200"/>
        <w:contextualSpacing/>
        <w:jc w:val="left"/>
        <w:rPr>
          <w:rFonts w:cs="仿宋_GB2312" w:asciiTheme="minorEastAsia" w:hAnsiTheme="minorEastAsia"/>
          <w:sz w:val="21"/>
          <w:szCs w:val="21"/>
          <w:lang w:val="zh-CN"/>
        </w:rPr>
      </w:pPr>
      <w:r>
        <w:rPr>
          <w:rFonts w:hint="eastAsia" w:cs="仿宋_GB2312" w:asciiTheme="minorEastAsia" w:hAnsiTheme="minorEastAsia"/>
          <w:sz w:val="21"/>
          <w:szCs w:val="21"/>
          <w:lang w:val="zh-CN"/>
        </w:rPr>
        <w:t>注：符合性审查中所涉及到的证书及材料，均应在电子投标文件中提供原件扫描件（或图片）。</w:t>
      </w:r>
    </w:p>
    <w:p w14:paraId="7C2F5EB3">
      <w:pPr>
        <w:pStyle w:val="13"/>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2、</w:t>
      </w:r>
      <w:r>
        <w:rPr>
          <w:rFonts w:cs="仿宋_GB2312" w:asciiTheme="minorEastAsia" w:hAnsiTheme="minorEastAsia" w:eastAsiaTheme="minorEastAsia"/>
          <w:b/>
          <w:sz w:val="21"/>
          <w:szCs w:val="21"/>
          <w:lang w:val="zh-CN"/>
        </w:rPr>
        <w:t>要求投标人对投标文件有关事项作出澄清或者说明；</w:t>
      </w:r>
    </w:p>
    <w:p w14:paraId="176770EE">
      <w:pPr>
        <w:pStyle w:val="13"/>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对于投标文件中含义不明确、同类问题表述不一致或者有明显文字和计算错误的内容，评标委员会应当以书面形式要求投标人作出必要的澄清、说明或者补正。</w:t>
      </w:r>
    </w:p>
    <w:p w14:paraId="19E88BB5">
      <w:pPr>
        <w:pStyle w:val="13"/>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6B9078BE">
      <w:pPr>
        <w:pStyle w:val="13"/>
        <w:spacing w:line="360" w:lineRule="auto"/>
        <w:ind w:firstLine="465"/>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3、</w:t>
      </w:r>
      <w:r>
        <w:rPr>
          <w:rFonts w:cs="仿宋_GB2312" w:asciiTheme="minorEastAsia" w:hAnsiTheme="minorEastAsia" w:eastAsiaTheme="minorEastAsia"/>
          <w:b/>
          <w:sz w:val="21"/>
          <w:szCs w:val="21"/>
          <w:lang w:val="zh-CN"/>
        </w:rPr>
        <w:t>对投标文件进行比较和评价；</w:t>
      </w:r>
    </w:p>
    <w:p w14:paraId="4EB0F3C1">
      <w:pPr>
        <w:pStyle w:val="13"/>
        <w:spacing w:line="360" w:lineRule="auto"/>
        <w:ind w:firstLine="420" w:firstLineChars="200"/>
        <w:contextualSpacing/>
        <w:rPr>
          <w:rFonts w:cs="仿宋_GB2312" w:asciiTheme="minorEastAsia" w:hAnsiTheme="minorEastAsia"/>
          <w:sz w:val="21"/>
          <w:szCs w:val="21"/>
          <w:lang w:val="zh-CN"/>
        </w:rPr>
      </w:pPr>
      <w:r>
        <w:rPr>
          <w:rFonts w:hint="eastAsia" w:cs="仿宋_GB2312" w:asciiTheme="minorEastAsia" w:hAnsiTheme="minorEastAsia" w:eastAsiaTheme="minorEastAsia"/>
          <w:sz w:val="21"/>
          <w:szCs w:val="21"/>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w:t>
      </w:r>
      <w:r>
        <w:rPr>
          <w:rFonts w:hint="eastAsia" w:cs="仿宋_GB2312" w:asciiTheme="minorEastAsia" w:hAnsiTheme="minorEastAsia"/>
          <w:sz w:val="21"/>
          <w:szCs w:val="21"/>
          <w:lang w:val="zh-CN"/>
        </w:rPr>
        <w:t>评标过程中，不得去掉报价中的最高报价和最低报价。</w:t>
      </w:r>
    </w:p>
    <w:p w14:paraId="1F463E6A">
      <w:pPr>
        <w:pStyle w:val="13"/>
        <w:spacing w:line="360" w:lineRule="auto"/>
        <w:ind w:firstLine="420" w:firstLineChars="200"/>
        <w:contextualSpacing/>
        <w:rPr>
          <w:rFonts w:cs="仿宋_GB2312" w:asciiTheme="minorEastAsia" w:hAnsiTheme="minorEastAsia"/>
          <w:sz w:val="21"/>
          <w:szCs w:val="21"/>
          <w:lang w:val="zh-CN"/>
        </w:rPr>
      </w:pPr>
      <w:r>
        <w:rPr>
          <w:rFonts w:hint="eastAsia" w:cs="仿宋_GB2312" w:asciiTheme="minorEastAsia" w:hAnsiTheme="minorEastAsia"/>
          <w:sz w:val="21"/>
          <w:szCs w:val="21"/>
          <w:lang w:val="zh-CN"/>
        </w:rPr>
        <w:t>注：评标标准中所涉及到的证书及材料，均应在电子投标文件中提供原件扫描件（或图片）。</w:t>
      </w:r>
    </w:p>
    <w:p w14:paraId="6A0E2753">
      <w:pPr>
        <w:pStyle w:val="13"/>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（1）价格分计算</w:t>
      </w:r>
    </w:p>
    <w:p w14:paraId="63942E07">
      <w:pPr>
        <w:pStyle w:val="13"/>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36C96D1E">
      <w:pPr>
        <w:pStyle w:val="13"/>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asciiTheme="minorEastAsia" w:hAnsiTheme="minorEastAsia" w:eastAsiaTheme="minorEastAsia"/>
          <w:b/>
          <w:sz w:val="21"/>
          <w:szCs w:val="21"/>
        </w:rPr>
        <w:t>（2）</w:t>
      </w:r>
      <w:r>
        <w:rPr>
          <w:rFonts w:cs="仿宋_GB2312" w:asciiTheme="minorEastAsia" w:hAnsiTheme="minorEastAsia" w:eastAsiaTheme="minorEastAsia"/>
          <w:b/>
          <w:sz w:val="21"/>
          <w:szCs w:val="21"/>
          <w:lang w:val="zh-CN"/>
        </w:rPr>
        <w:t>关于相同品牌产品</w:t>
      </w:r>
      <w:r>
        <w:rPr>
          <w:rFonts w:cs="仿宋_GB2312" w:asciiTheme="minorEastAsia" w:hAnsiTheme="minorEastAsia" w:eastAsiaTheme="minorEastAsia"/>
          <w:b/>
          <w:bCs/>
          <w:sz w:val="21"/>
          <w:szCs w:val="21"/>
          <w:lang w:val="zh-CN"/>
        </w:rPr>
        <w:t>（服务类项目不适用本条款规定）</w:t>
      </w:r>
    </w:p>
    <w:p w14:paraId="26A613E2">
      <w:pPr>
        <w:pStyle w:val="13"/>
        <w:spacing w:line="360" w:lineRule="auto"/>
        <w:ind w:firstLine="465"/>
        <w:contextualSpacing/>
        <w:jc w:val="left"/>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采用最低评标价法的，提供相同品牌产品的不同投标人参加同一合同项下投标的，以其中通过资格审查、符合性审查且报价最低的参加评标；报价相同的，由采购人或者采购人委托评标委员会</w:t>
      </w:r>
      <w:r>
        <w:rPr>
          <w:rFonts w:hint="eastAsia" w:cs="仿宋_GB2312" w:asciiTheme="minorEastAsia" w:hAnsiTheme="minorEastAsia" w:eastAsiaTheme="minorEastAsia"/>
          <w:sz w:val="21"/>
          <w:szCs w:val="21"/>
          <w:lang w:val="zh-CN"/>
        </w:rPr>
        <w:t>采取随机抽取</w:t>
      </w:r>
      <w:r>
        <w:rPr>
          <w:rFonts w:cs="仿宋_GB2312" w:asciiTheme="minorEastAsia" w:hAnsiTheme="minorEastAsia" w:eastAsiaTheme="minorEastAsia"/>
          <w:sz w:val="21"/>
          <w:szCs w:val="21"/>
          <w:lang w:val="zh-CN"/>
        </w:rPr>
        <w:t>方式确定一个参加评标的投标人，其他投标无效。</w:t>
      </w:r>
    </w:p>
    <w:p w14:paraId="38B4E811">
      <w:pPr>
        <w:pStyle w:val="13"/>
        <w:spacing w:line="360" w:lineRule="auto"/>
        <w:ind w:firstLine="465"/>
        <w:contextualSpacing/>
        <w:jc w:val="left"/>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采用综合评分法的，提供相同品牌产品</w:t>
      </w:r>
      <w:r>
        <w:rPr>
          <w:rFonts w:hint="eastAsia" w:cs="仿宋_GB2312" w:asciiTheme="minorEastAsia" w:hAnsiTheme="minorEastAsia" w:eastAsiaTheme="minorEastAsia"/>
          <w:sz w:val="21"/>
          <w:szCs w:val="21"/>
          <w:lang w:val="zh-CN"/>
        </w:rPr>
        <w:t>（</w:t>
      </w:r>
      <w:r>
        <w:rPr>
          <w:rFonts w:cs="仿宋_GB2312" w:asciiTheme="minorEastAsia" w:hAnsiTheme="minorEastAsia" w:eastAsiaTheme="minorEastAsia"/>
          <w:sz w:val="21"/>
          <w:szCs w:val="21"/>
          <w:lang w:val="zh-CN"/>
        </w:rPr>
        <w:t>非单一产品采购项目，多家投标人提供的核心产品品牌相同</w:t>
      </w:r>
      <w:r>
        <w:rPr>
          <w:rFonts w:hint="eastAsia" w:cs="仿宋_GB2312" w:asciiTheme="minorEastAsia" w:hAnsiTheme="minorEastAsia" w:eastAsiaTheme="minorEastAsia"/>
          <w:sz w:val="21"/>
          <w:szCs w:val="21"/>
          <w:lang w:val="zh-CN"/>
        </w:rPr>
        <w:t>）</w:t>
      </w:r>
      <w:r>
        <w:rPr>
          <w:rFonts w:cs="仿宋_GB2312" w:asciiTheme="minorEastAsia" w:hAnsiTheme="minorEastAsia" w:eastAsiaTheme="minorEastAsia"/>
          <w:sz w:val="21"/>
          <w:szCs w:val="21"/>
          <w:lang w:val="zh-CN"/>
        </w:rPr>
        <w:t>且通过资格审查、符合性审查的不同投标人参加同一合同项下投标的，按一家投标人计算，评审后得分最高的同品牌投标人作为中标候选人推荐；评审得分相同的，</w:t>
      </w:r>
      <w:r>
        <w:rPr>
          <w:rFonts w:hint="eastAsia" w:cs="仿宋_GB2312" w:asciiTheme="minorEastAsia" w:hAnsiTheme="minorEastAsia" w:eastAsiaTheme="minorEastAsia"/>
          <w:sz w:val="21"/>
          <w:szCs w:val="21"/>
          <w:lang w:val="zh-CN"/>
        </w:rPr>
        <w:t>由采购人或者采购人委托评标委员会</w:t>
      </w:r>
      <w:r>
        <w:rPr>
          <w:rFonts w:cs="仿宋_GB2312" w:asciiTheme="minorEastAsia" w:hAnsiTheme="minorEastAsia" w:eastAsiaTheme="minorEastAsia"/>
          <w:sz w:val="21"/>
          <w:szCs w:val="21"/>
          <w:lang w:val="zh-CN"/>
        </w:rPr>
        <w:t>采取随机抽取方式确定</w:t>
      </w:r>
      <w:r>
        <w:rPr>
          <w:rFonts w:hint="eastAsia" w:cs="仿宋_GB2312" w:asciiTheme="minorEastAsia" w:hAnsiTheme="minorEastAsia" w:eastAsiaTheme="minorEastAsia"/>
          <w:sz w:val="21"/>
          <w:szCs w:val="21"/>
          <w:lang w:val="zh-CN"/>
        </w:rPr>
        <w:t>一个投标人获得中标人推荐资格</w:t>
      </w:r>
      <w:r>
        <w:rPr>
          <w:rFonts w:cs="仿宋_GB2312" w:asciiTheme="minorEastAsia" w:hAnsiTheme="minorEastAsia" w:eastAsiaTheme="minorEastAsia"/>
          <w:sz w:val="21"/>
          <w:szCs w:val="21"/>
          <w:lang w:val="zh-CN"/>
        </w:rPr>
        <w:t>，其他同品牌投标人不作为中标候选人。</w:t>
      </w:r>
    </w:p>
    <w:p w14:paraId="6051B001">
      <w:pPr>
        <w:pStyle w:val="13"/>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asciiTheme="minorEastAsia" w:hAnsiTheme="minorEastAsia" w:eastAsiaTheme="minorEastAsia"/>
          <w:b/>
          <w:sz w:val="21"/>
          <w:szCs w:val="21"/>
        </w:rPr>
        <w:t>（3）强制采购节能产品和优先采购节能产品、优先采购环保产品</w:t>
      </w:r>
    </w:p>
    <w:p w14:paraId="1EAF4021">
      <w:pPr>
        <w:pStyle w:val="13"/>
        <w:spacing w:line="360" w:lineRule="auto"/>
        <w:ind w:firstLine="465"/>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1）对《节能产品政府采购品目清单》所列的政府强制采购节能产品</w:t>
      </w:r>
      <w:r>
        <w:rPr>
          <w:rFonts w:hint="eastAsia" w:cs="仿宋_GB2312" w:asciiTheme="minorEastAsia" w:hAnsiTheme="minorEastAsia" w:eastAsiaTheme="minorEastAsia"/>
          <w:sz w:val="21"/>
          <w:szCs w:val="21"/>
        </w:rPr>
        <w:t>，</w:t>
      </w:r>
      <w:r>
        <w:rPr>
          <w:rFonts w:hint="eastAsia" w:cs="仿宋_GB2312" w:asciiTheme="minorEastAsia" w:hAnsiTheme="minorEastAsia" w:eastAsiaTheme="minorEastAsia"/>
          <w:sz w:val="21"/>
          <w:szCs w:val="21"/>
          <w:lang w:val="zh-CN"/>
        </w:rPr>
        <w:t>投标人投标文件中应提供具有国家确定的认证机构出具的、处于有效期之内的节能产品认证证书，否则将承担其投标被视为非实质性响应投标的风险。</w:t>
      </w:r>
    </w:p>
    <w:p w14:paraId="1FFFF3E8">
      <w:pPr>
        <w:pStyle w:val="13"/>
        <w:spacing w:line="360" w:lineRule="auto"/>
        <w:ind w:firstLine="465"/>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投标人所投产品若属于《节能产品政府采购品目清单》优先采购产品，</w:t>
      </w:r>
      <w:r>
        <w:rPr>
          <w:rFonts w:hint="eastAsia" w:cs="仿宋_GB2312" w:asciiTheme="minorEastAsia" w:hAnsiTheme="minorEastAsia"/>
          <w:sz w:val="21"/>
          <w:szCs w:val="21"/>
          <w:lang w:val="zh-CN"/>
        </w:rPr>
        <w:t>投标文件中应提供</w:t>
      </w:r>
      <w:r>
        <w:rPr>
          <w:rFonts w:hint="eastAsia" w:cs="仿宋_GB2312" w:asciiTheme="minorEastAsia" w:hAnsiTheme="minorEastAsia" w:eastAsiaTheme="minorEastAsia"/>
          <w:sz w:val="21"/>
          <w:szCs w:val="21"/>
          <w:lang w:val="zh-CN"/>
        </w:rPr>
        <w:t>具有国家确定的认证机构出具的、处于有效期之内的节能产品认证证书</w:t>
      </w:r>
      <w:r>
        <w:rPr>
          <w:rFonts w:hint="eastAsia" w:cs="仿宋_GB2312" w:asciiTheme="minorEastAsia" w:hAnsiTheme="minorEastAsia"/>
          <w:sz w:val="21"/>
          <w:szCs w:val="21"/>
          <w:lang w:val="zh-CN"/>
        </w:rPr>
        <w:t>，评标委员会根据本项目评标标准予以判定并赋分。</w:t>
      </w:r>
    </w:p>
    <w:p w14:paraId="4EC9C2EE">
      <w:pPr>
        <w:pStyle w:val="13"/>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w:t>
      </w:r>
      <w:r>
        <w:rPr>
          <w:rFonts w:hint="eastAsia" w:cs="仿宋_GB2312" w:asciiTheme="minorEastAsia" w:hAnsiTheme="minorEastAsia"/>
          <w:sz w:val="21"/>
          <w:szCs w:val="21"/>
          <w:lang w:val="zh-CN"/>
        </w:rPr>
        <w:t>投标人所投产品若属于《环境标志产品政府采购品目清单》内产品，投标文件中应提供</w:t>
      </w:r>
      <w:r>
        <w:rPr>
          <w:rFonts w:hint="eastAsia" w:cs="仿宋_GB2312" w:asciiTheme="minorEastAsia" w:hAnsiTheme="minorEastAsia" w:eastAsiaTheme="minorEastAsia"/>
          <w:sz w:val="21"/>
          <w:szCs w:val="21"/>
          <w:lang w:val="zh-CN"/>
        </w:rPr>
        <w:t>具有国家确定的认证机构出具的、处于有效期之内的环境标志产品认证证书</w:t>
      </w:r>
      <w:r>
        <w:rPr>
          <w:rFonts w:hint="eastAsia" w:cs="仿宋_GB2312" w:asciiTheme="minorEastAsia" w:hAnsiTheme="minorEastAsia"/>
          <w:sz w:val="21"/>
          <w:szCs w:val="21"/>
          <w:lang w:val="zh-CN"/>
        </w:rPr>
        <w:t>，</w:t>
      </w:r>
      <w:r>
        <w:rPr>
          <w:rFonts w:hint="eastAsia" w:cs="仿宋_GB2312" w:asciiTheme="minorEastAsia" w:hAnsiTheme="minorEastAsia" w:eastAsiaTheme="minorEastAsia"/>
          <w:sz w:val="21"/>
          <w:szCs w:val="21"/>
          <w:lang w:val="zh-CN"/>
        </w:rPr>
        <w:t>评标委员会根据本项目评标标准予以判定并赋分。</w:t>
      </w:r>
    </w:p>
    <w:p w14:paraId="348E7818">
      <w:pPr>
        <w:pStyle w:val="13"/>
        <w:spacing w:line="360" w:lineRule="auto"/>
        <w:ind w:firstLine="465"/>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（4）信息产品要求</w:t>
      </w:r>
    </w:p>
    <w:p w14:paraId="30A4B020">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w:t>
      </w:r>
      <w:r>
        <w:rPr>
          <w:rFonts w:hint="eastAsia" w:cs="宋体" w:asciiTheme="minorEastAsia" w:hAnsiTheme="minorEastAsia"/>
          <w:kern w:val="0"/>
          <w:szCs w:val="21"/>
        </w:rPr>
        <w:t>投标人所投产品如被列入</w:t>
      </w:r>
      <w:r>
        <w:rPr>
          <w:rFonts w:cs="宋体" w:asciiTheme="minorEastAsia" w:hAnsiTheme="minorEastAsia"/>
          <w:kern w:val="0"/>
          <w:szCs w:val="21"/>
        </w:rPr>
        <w:t>《信息安全产品强制性认证目录》</w:t>
      </w:r>
      <w:r>
        <w:rPr>
          <w:rFonts w:cs="仿宋_GB2312" w:asciiTheme="minorEastAsia" w:hAnsiTheme="minorEastAsia"/>
          <w:szCs w:val="21"/>
          <w:lang w:val="zh-CN"/>
        </w:rPr>
        <w:t>，</w:t>
      </w:r>
      <w:r>
        <w:rPr>
          <w:rFonts w:hint="eastAsia" w:cs="仿宋_GB2312" w:asciiTheme="minorEastAsia" w:hAnsiTheme="minorEastAsia"/>
          <w:szCs w:val="21"/>
          <w:lang w:val="zh-CN"/>
        </w:rPr>
        <w:t>应提供由中国信息安全认证中心按国家标准认证颁发的有效认证证书。</w:t>
      </w:r>
    </w:p>
    <w:p w14:paraId="71665A26">
      <w:pPr>
        <w:tabs>
          <w:tab w:val="left" w:pos="1260"/>
        </w:tabs>
        <w:autoSpaceDE w:val="0"/>
        <w:autoSpaceDN w:val="0"/>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（5）投标无效情形</w:t>
      </w:r>
    </w:p>
    <w:p w14:paraId="6A91CBA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16FD05A8">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2）符合性审查资料未按招标文件要求签署、盖章的；</w:t>
      </w:r>
    </w:p>
    <w:p w14:paraId="238800E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3）有下列情形之一的，视为投标人串通投标，其投标无效：</w:t>
      </w:r>
    </w:p>
    <w:p w14:paraId="29018A2C">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a.不同投标人的投标文件由同一单位或者个人编制；</w:t>
      </w:r>
    </w:p>
    <w:p w14:paraId="0174E1C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b.不同投标人委托同一单位或者个人办理投标事宜；</w:t>
      </w:r>
    </w:p>
    <w:p w14:paraId="401668D2">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c.不同投标人的投标文件载明的项目管理成员或者联系人员为同一人；</w:t>
      </w:r>
    </w:p>
    <w:p w14:paraId="3BCA3C4F">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d.不同投标人的投标文件异常一致或者投标报价呈规律性差异；</w:t>
      </w:r>
    </w:p>
    <w:p w14:paraId="2E040A10">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e.不同投标人的投标文件相互混装；</w:t>
      </w:r>
    </w:p>
    <w:p w14:paraId="18678775">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5FE7C72">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5）</w:t>
      </w:r>
      <w:r>
        <w:rPr>
          <w:rFonts w:cs="仿宋_GB2312" w:asciiTheme="minorEastAsia" w:hAnsiTheme="minorEastAsia"/>
          <w:szCs w:val="21"/>
          <w:lang w:val="zh-CN"/>
        </w:rPr>
        <w:t>法律、法规和招标文件规定的其他无效情形。</w:t>
      </w:r>
    </w:p>
    <w:p w14:paraId="343CED34">
      <w:pPr>
        <w:pStyle w:val="13"/>
        <w:spacing w:line="360" w:lineRule="auto"/>
        <w:ind w:firstLine="422" w:firstLineChars="200"/>
        <w:contextualSpacing/>
        <w:rPr>
          <w:rFonts w:hint="eastAsia" w:cs="仿宋_GB2312" w:asciiTheme="minorEastAsia" w:hAnsiTheme="minorEastAsia" w:eastAsiaTheme="minorEastAsia"/>
          <w:b/>
          <w:sz w:val="21"/>
          <w:szCs w:val="21"/>
          <w:lang w:val="zh-CN"/>
        </w:rPr>
      </w:pPr>
    </w:p>
    <w:p w14:paraId="6366E111">
      <w:pPr>
        <w:pStyle w:val="13"/>
        <w:spacing w:line="360" w:lineRule="auto"/>
        <w:ind w:firstLine="422" w:firstLineChars="200"/>
        <w:contextualSpacing/>
        <w:rPr>
          <w:rFonts w:hint="eastAsia" w:cs="仿宋_GB2312" w:asciiTheme="minorEastAsia" w:hAnsiTheme="minorEastAsia" w:eastAsiaTheme="minorEastAsia"/>
          <w:b/>
          <w:sz w:val="21"/>
          <w:szCs w:val="21"/>
          <w:lang w:val="zh-CN"/>
        </w:rPr>
      </w:pPr>
    </w:p>
    <w:p w14:paraId="2E359611">
      <w:pPr>
        <w:pStyle w:val="13"/>
        <w:spacing w:line="360" w:lineRule="auto"/>
        <w:ind w:firstLine="422" w:firstLineChars="200"/>
        <w:contextualSpacing/>
        <w:rPr>
          <w:rFonts w:hint="eastAsia" w:cs="仿宋_GB2312" w:asciiTheme="minorEastAsia" w:hAnsiTheme="minorEastAsia" w:eastAsiaTheme="minorEastAsia"/>
          <w:b/>
          <w:sz w:val="21"/>
          <w:szCs w:val="21"/>
          <w:lang w:val="zh-CN"/>
        </w:rPr>
      </w:pPr>
    </w:p>
    <w:p w14:paraId="33BE1F24">
      <w:pPr>
        <w:pStyle w:val="13"/>
        <w:spacing w:line="360" w:lineRule="auto"/>
        <w:ind w:firstLine="422" w:firstLineChars="200"/>
        <w:contextualSpacing/>
        <w:rPr>
          <w:rFonts w:hint="eastAsia"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（6）评标标准</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27"/>
        <w:gridCol w:w="6283"/>
        <w:gridCol w:w="1466"/>
      </w:tblGrid>
      <w:tr w14:paraId="7B944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7" w:hRule="atLeast"/>
          <w:jc w:val="center"/>
        </w:trPr>
        <w:tc>
          <w:tcPr>
            <w:tcW w:w="1627" w:type="dxa"/>
            <w:noWrap w:val="0"/>
            <w:tcMar>
              <w:left w:w="108" w:type="dxa"/>
              <w:right w:w="108" w:type="dxa"/>
            </w:tcMar>
            <w:vAlign w:val="center"/>
          </w:tcPr>
          <w:p w14:paraId="62868DFE">
            <w:pPr>
              <w:widowControl/>
              <w:jc w:val="center"/>
              <w:rPr>
                <w:rFonts w:ascii="仿宋" w:hAnsi="仿宋" w:eastAsia="仿宋"/>
                <w:kern w:val="0"/>
                <w:sz w:val="24"/>
                <w:highlight w:val="none"/>
              </w:rPr>
            </w:pPr>
            <w:r>
              <w:rPr>
                <w:rFonts w:hint="eastAsia" w:ascii="仿宋" w:hAnsi="仿宋" w:eastAsia="仿宋"/>
                <w:b/>
                <w:kern w:val="0"/>
                <w:sz w:val="24"/>
                <w:highlight w:val="none"/>
              </w:rPr>
              <w:t>分值构成</w:t>
            </w:r>
          </w:p>
        </w:tc>
        <w:tc>
          <w:tcPr>
            <w:tcW w:w="7749" w:type="dxa"/>
            <w:gridSpan w:val="2"/>
            <w:noWrap w:val="0"/>
            <w:tcMar>
              <w:left w:w="108" w:type="dxa"/>
              <w:right w:w="108" w:type="dxa"/>
            </w:tcMar>
            <w:vAlign w:val="center"/>
          </w:tcPr>
          <w:p w14:paraId="56F40E5E">
            <w:pPr>
              <w:widowControl/>
              <w:jc w:val="center"/>
              <w:rPr>
                <w:rFonts w:ascii="仿宋" w:hAnsi="仿宋" w:eastAsia="仿宋"/>
                <w:b/>
                <w:kern w:val="0"/>
                <w:sz w:val="24"/>
                <w:highlight w:val="none"/>
              </w:rPr>
            </w:pPr>
            <w:r>
              <w:rPr>
                <w:rFonts w:hint="eastAsia" w:ascii="仿宋" w:hAnsi="仿宋" w:eastAsia="仿宋"/>
                <w:b/>
                <w:kern w:val="0"/>
                <w:sz w:val="24"/>
                <w:highlight w:val="none"/>
              </w:rPr>
              <w:t>价格分值：  30分</w:t>
            </w:r>
          </w:p>
          <w:p w14:paraId="63FA5992">
            <w:pPr>
              <w:widowControl/>
              <w:jc w:val="center"/>
              <w:rPr>
                <w:rFonts w:ascii="仿宋" w:hAnsi="仿宋" w:eastAsia="仿宋"/>
                <w:b/>
                <w:kern w:val="0"/>
                <w:sz w:val="24"/>
                <w:highlight w:val="none"/>
              </w:rPr>
            </w:pPr>
            <w:r>
              <w:rPr>
                <w:rFonts w:hint="eastAsia" w:ascii="仿宋" w:hAnsi="仿宋" w:eastAsia="仿宋"/>
                <w:b/>
                <w:kern w:val="0"/>
                <w:sz w:val="24"/>
                <w:highlight w:val="none"/>
              </w:rPr>
              <w:t xml:space="preserve">商务部分：  </w:t>
            </w:r>
            <w:r>
              <w:rPr>
                <w:rFonts w:hint="eastAsia" w:ascii="仿宋" w:hAnsi="仿宋" w:eastAsia="仿宋"/>
                <w:b/>
                <w:kern w:val="0"/>
                <w:sz w:val="24"/>
                <w:highlight w:val="none"/>
                <w:lang w:val="en-US" w:eastAsia="zh-CN"/>
              </w:rPr>
              <w:t>20</w:t>
            </w:r>
            <w:r>
              <w:rPr>
                <w:rFonts w:hint="eastAsia" w:ascii="仿宋" w:hAnsi="仿宋" w:eastAsia="仿宋"/>
                <w:b/>
                <w:kern w:val="0"/>
                <w:sz w:val="24"/>
                <w:highlight w:val="none"/>
              </w:rPr>
              <w:t>分</w:t>
            </w:r>
          </w:p>
          <w:p w14:paraId="77126CE8">
            <w:pPr>
              <w:widowControl/>
              <w:jc w:val="center"/>
              <w:rPr>
                <w:rFonts w:ascii="仿宋" w:hAnsi="仿宋" w:eastAsia="仿宋"/>
                <w:kern w:val="0"/>
                <w:sz w:val="24"/>
                <w:highlight w:val="none"/>
              </w:rPr>
            </w:pPr>
            <w:r>
              <w:rPr>
                <w:rFonts w:hint="eastAsia" w:ascii="仿宋" w:hAnsi="仿宋" w:eastAsia="仿宋"/>
                <w:b/>
                <w:kern w:val="0"/>
                <w:sz w:val="24"/>
                <w:highlight w:val="none"/>
              </w:rPr>
              <w:t xml:space="preserve">技术部分：  </w:t>
            </w:r>
            <w:r>
              <w:rPr>
                <w:rFonts w:hint="eastAsia" w:ascii="仿宋" w:hAnsi="仿宋" w:eastAsia="仿宋"/>
                <w:b/>
                <w:kern w:val="0"/>
                <w:sz w:val="24"/>
                <w:highlight w:val="none"/>
                <w:lang w:val="en-US" w:eastAsia="zh-CN"/>
              </w:rPr>
              <w:t>50</w:t>
            </w:r>
            <w:r>
              <w:rPr>
                <w:rFonts w:hint="eastAsia" w:ascii="仿宋" w:hAnsi="仿宋" w:eastAsia="仿宋"/>
                <w:b/>
                <w:kern w:val="0"/>
                <w:sz w:val="24"/>
                <w:highlight w:val="none"/>
              </w:rPr>
              <w:t>分</w:t>
            </w:r>
          </w:p>
        </w:tc>
      </w:tr>
      <w:tr w14:paraId="7B21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jc w:val="center"/>
        </w:trPr>
        <w:tc>
          <w:tcPr>
            <w:tcW w:w="9376" w:type="dxa"/>
            <w:gridSpan w:val="3"/>
            <w:noWrap w:val="0"/>
            <w:tcMar>
              <w:left w:w="108" w:type="dxa"/>
              <w:right w:w="108" w:type="dxa"/>
            </w:tcMar>
            <w:vAlign w:val="center"/>
          </w:tcPr>
          <w:p w14:paraId="7B9CFB65">
            <w:pPr>
              <w:widowControl/>
              <w:jc w:val="center"/>
              <w:rPr>
                <w:rFonts w:ascii="仿宋" w:hAnsi="仿宋" w:eastAsia="仿宋"/>
                <w:sz w:val="24"/>
              </w:rPr>
            </w:pPr>
            <w:r>
              <w:rPr>
                <w:rFonts w:hint="eastAsia" w:ascii="仿宋" w:hAnsi="仿宋" w:eastAsia="仿宋"/>
                <w:b/>
                <w:kern w:val="0"/>
                <w:sz w:val="24"/>
              </w:rPr>
              <w:t>一、价格部分（满分30分）</w:t>
            </w:r>
          </w:p>
        </w:tc>
      </w:tr>
      <w:tr w14:paraId="5FED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jc w:val="center"/>
        </w:trPr>
        <w:tc>
          <w:tcPr>
            <w:tcW w:w="1627" w:type="dxa"/>
            <w:noWrap w:val="0"/>
            <w:tcMar>
              <w:left w:w="108" w:type="dxa"/>
              <w:right w:w="108" w:type="dxa"/>
            </w:tcMar>
            <w:vAlign w:val="center"/>
          </w:tcPr>
          <w:p w14:paraId="68B43E80">
            <w:pPr>
              <w:widowControl/>
              <w:jc w:val="center"/>
              <w:rPr>
                <w:rFonts w:ascii="仿宋" w:hAnsi="仿宋" w:eastAsia="仿宋"/>
                <w:sz w:val="24"/>
              </w:rPr>
            </w:pPr>
            <w:r>
              <w:rPr>
                <w:rFonts w:hint="eastAsia" w:ascii="仿宋" w:hAnsi="仿宋" w:eastAsia="仿宋"/>
                <w:b/>
                <w:kern w:val="0"/>
                <w:sz w:val="24"/>
              </w:rPr>
              <w:t>评分因素</w:t>
            </w:r>
          </w:p>
        </w:tc>
        <w:tc>
          <w:tcPr>
            <w:tcW w:w="6283" w:type="dxa"/>
            <w:noWrap w:val="0"/>
            <w:tcMar>
              <w:left w:w="108" w:type="dxa"/>
              <w:right w:w="108" w:type="dxa"/>
            </w:tcMar>
            <w:vAlign w:val="center"/>
          </w:tcPr>
          <w:p w14:paraId="38B3E77B">
            <w:pPr>
              <w:widowControl/>
              <w:jc w:val="center"/>
              <w:rPr>
                <w:rFonts w:ascii="仿宋" w:hAnsi="仿宋" w:eastAsia="仿宋"/>
                <w:sz w:val="24"/>
              </w:rPr>
            </w:pPr>
            <w:r>
              <w:rPr>
                <w:rFonts w:hint="eastAsia" w:ascii="仿宋" w:hAnsi="仿宋" w:eastAsia="仿宋"/>
                <w:b/>
                <w:kern w:val="0"/>
                <w:sz w:val="24"/>
              </w:rPr>
              <w:t>评分标准</w:t>
            </w:r>
          </w:p>
        </w:tc>
        <w:tc>
          <w:tcPr>
            <w:tcW w:w="1466" w:type="dxa"/>
            <w:noWrap w:val="0"/>
            <w:tcMar>
              <w:left w:w="108" w:type="dxa"/>
              <w:right w:w="108" w:type="dxa"/>
            </w:tcMar>
            <w:vAlign w:val="center"/>
          </w:tcPr>
          <w:p w14:paraId="73F94D08">
            <w:pPr>
              <w:widowControl/>
              <w:jc w:val="center"/>
              <w:rPr>
                <w:rFonts w:ascii="仿宋" w:hAnsi="仿宋" w:eastAsia="仿宋"/>
                <w:sz w:val="24"/>
              </w:rPr>
            </w:pPr>
            <w:r>
              <w:rPr>
                <w:rFonts w:hint="eastAsia" w:ascii="仿宋" w:hAnsi="仿宋" w:eastAsia="仿宋"/>
                <w:b/>
                <w:kern w:val="0"/>
                <w:sz w:val="24"/>
              </w:rPr>
              <w:t>分值</w:t>
            </w:r>
          </w:p>
        </w:tc>
      </w:tr>
      <w:tr w14:paraId="1D32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0" w:hRule="atLeast"/>
          <w:jc w:val="center"/>
        </w:trPr>
        <w:tc>
          <w:tcPr>
            <w:tcW w:w="1627" w:type="dxa"/>
            <w:noWrap w:val="0"/>
            <w:tcMar>
              <w:left w:w="108" w:type="dxa"/>
              <w:right w:w="108" w:type="dxa"/>
            </w:tcMar>
            <w:vAlign w:val="center"/>
          </w:tcPr>
          <w:p w14:paraId="5E7D321D">
            <w:pPr>
              <w:widowControl/>
              <w:jc w:val="center"/>
              <w:rPr>
                <w:rFonts w:ascii="仿宋" w:hAnsi="仿宋" w:eastAsia="仿宋"/>
                <w:b/>
                <w:bCs/>
                <w:kern w:val="0"/>
                <w:sz w:val="24"/>
              </w:rPr>
            </w:pPr>
            <w:r>
              <w:rPr>
                <w:rFonts w:hint="eastAsia" w:ascii="仿宋" w:hAnsi="仿宋" w:eastAsia="仿宋"/>
                <w:b/>
                <w:bCs/>
                <w:kern w:val="0"/>
                <w:sz w:val="24"/>
              </w:rPr>
              <w:t>投标报价</w:t>
            </w:r>
          </w:p>
          <w:p w14:paraId="28FF3448">
            <w:pPr>
              <w:widowControl/>
              <w:jc w:val="center"/>
              <w:rPr>
                <w:rFonts w:ascii="仿宋" w:hAnsi="仿宋" w:eastAsia="仿宋"/>
                <w:sz w:val="24"/>
              </w:rPr>
            </w:pPr>
            <w:r>
              <w:rPr>
                <w:rFonts w:hint="eastAsia" w:ascii="仿宋" w:hAnsi="仿宋" w:eastAsia="仿宋"/>
                <w:b/>
                <w:bCs/>
                <w:kern w:val="0"/>
                <w:sz w:val="24"/>
              </w:rPr>
              <w:t>评分标准</w:t>
            </w:r>
          </w:p>
        </w:tc>
        <w:tc>
          <w:tcPr>
            <w:tcW w:w="6283" w:type="dxa"/>
            <w:noWrap w:val="0"/>
            <w:tcMar>
              <w:left w:w="108" w:type="dxa"/>
              <w:right w:w="108" w:type="dxa"/>
            </w:tcMar>
            <w:vAlign w:val="center"/>
          </w:tcPr>
          <w:p w14:paraId="26E3EA96">
            <w:pPr>
              <w:widowControl/>
              <w:jc w:val="left"/>
              <w:rPr>
                <w:rFonts w:hint="eastAsia" w:ascii="仿宋" w:hAnsi="仿宋" w:eastAsia="仿宋" w:cs="等线"/>
                <w:sz w:val="24"/>
                <w:lang w:val="zh-CN"/>
              </w:rPr>
            </w:pPr>
            <w:r>
              <w:rPr>
                <w:rFonts w:hint="eastAsia" w:ascii="仿宋" w:hAnsi="仿宋" w:eastAsia="仿宋" w:cs="等线"/>
                <w:sz w:val="24"/>
                <w:lang w:val="zh-CN"/>
              </w:rPr>
              <w:t>评标基准价：满足招标文件要求的有效报价中，最低的投标报价为评标基准价。</w:t>
            </w:r>
          </w:p>
          <w:p w14:paraId="2CB15382">
            <w:pPr>
              <w:widowControl/>
              <w:jc w:val="center"/>
              <w:rPr>
                <w:rFonts w:hint="eastAsia" w:ascii="仿宋" w:hAnsi="仿宋" w:eastAsia="仿宋" w:cs="等线"/>
                <w:sz w:val="24"/>
              </w:rPr>
            </w:pPr>
            <w:r>
              <w:rPr>
                <w:rFonts w:hint="eastAsia" w:ascii="仿宋" w:hAnsi="仿宋" w:eastAsia="仿宋" w:cs="等线"/>
                <w:sz w:val="24"/>
                <w:lang w:val="zh-CN"/>
              </w:rPr>
              <w:t>投标报价得分=（评标基准价/投标报价）×</w:t>
            </w:r>
            <w:r>
              <w:rPr>
                <w:rFonts w:hint="eastAsia" w:ascii="仿宋" w:hAnsi="仿宋" w:eastAsia="仿宋" w:cs="等线"/>
                <w:sz w:val="24"/>
              </w:rPr>
              <w:t>30</w:t>
            </w:r>
          </w:p>
          <w:p w14:paraId="30623FCC">
            <w:pPr>
              <w:widowControl/>
              <w:jc w:val="center"/>
              <w:rPr>
                <w:rFonts w:ascii="仿宋" w:hAnsi="仿宋" w:eastAsia="仿宋" w:cs="等线"/>
                <w:sz w:val="24"/>
              </w:rPr>
            </w:pPr>
            <w:r>
              <w:rPr>
                <w:rFonts w:hint="eastAsia" w:ascii="仿宋" w:hAnsi="仿宋" w:eastAsia="仿宋" w:cs="仿宋_GB2312"/>
                <w:sz w:val="24"/>
                <w:lang w:val="zh-CN"/>
              </w:rPr>
              <w:t>注：分值计算保留小数点后两位，小数点后第三位“四舍五入”。</w:t>
            </w:r>
          </w:p>
        </w:tc>
        <w:tc>
          <w:tcPr>
            <w:tcW w:w="1466" w:type="dxa"/>
            <w:noWrap w:val="0"/>
            <w:tcMar>
              <w:left w:w="108" w:type="dxa"/>
              <w:right w:w="108" w:type="dxa"/>
            </w:tcMar>
            <w:vAlign w:val="center"/>
          </w:tcPr>
          <w:p w14:paraId="1BA7E43E">
            <w:pPr>
              <w:widowControl/>
              <w:jc w:val="center"/>
              <w:rPr>
                <w:rFonts w:ascii="仿宋" w:hAnsi="仿宋" w:eastAsia="仿宋"/>
                <w:sz w:val="24"/>
              </w:rPr>
            </w:pPr>
            <w:r>
              <w:rPr>
                <w:rFonts w:hint="eastAsia" w:ascii="仿宋" w:hAnsi="仿宋" w:eastAsia="仿宋"/>
                <w:b/>
                <w:kern w:val="0"/>
                <w:sz w:val="24"/>
              </w:rPr>
              <w:t>30分</w:t>
            </w:r>
          </w:p>
        </w:tc>
      </w:tr>
      <w:tr w14:paraId="10704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jc w:val="center"/>
        </w:trPr>
        <w:tc>
          <w:tcPr>
            <w:tcW w:w="9376" w:type="dxa"/>
            <w:gridSpan w:val="3"/>
            <w:noWrap w:val="0"/>
            <w:tcMar>
              <w:left w:w="108" w:type="dxa"/>
              <w:right w:w="108" w:type="dxa"/>
            </w:tcMar>
            <w:vAlign w:val="center"/>
          </w:tcPr>
          <w:p w14:paraId="1704BB28">
            <w:pPr>
              <w:widowControl/>
              <w:jc w:val="center"/>
              <w:rPr>
                <w:rFonts w:ascii="仿宋" w:hAnsi="仿宋" w:eastAsia="仿宋"/>
                <w:sz w:val="24"/>
                <w:highlight w:val="none"/>
              </w:rPr>
            </w:pPr>
            <w:r>
              <w:rPr>
                <w:rFonts w:hint="eastAsia" w:ascii="仿宋" w:hAnsi="仿宋" w:eastAsia="仿宋"/>
                <w:b/>
                <w:kern w:val="0"/>
                <w:sz w:val="24"/>
                <w:highlight w:val="none"/>
              </w:rPr>
              <w:t>二、商务部分（满分2</w:t>
            </w:r>
            <w:r>
              <w:rPr>
                <w:rFonts w:hint="eastAsia" w:ascii="仿宋" w:hAnsi="仿宋" w:eastAsia="仿宋"/>
                <w:b/>
                <w:kern w:val="0"/>
                <w:sz w:val="24"/>
                <w:highlight w:val="none"/>
                <w:lang w:val="en-US" w:eastAsia="zh-CN"/>
              </w:rPr>
              <w:t>0</w:t>
            </w:r>
            <w:r>
              <w:rPr>
                <w:rFonts w:hint="eastAsia" w:ascii="仿宋" w:hAnsi="仿宋" w:eastAsia="仿宋"/>
                <w:b/>
                <w:kern w:val="0"/>
                <w:sz w:val="24"/>
                <w:highlight w:val="none"/>
              </w:rPr>
              <w:t>分）</w:t>
            </w:r>
          </w:p>
        </w:tc>
      </w:tr>
      <w:tr w14:paraId="1A916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jc w:val="center"/>
        </w:trPr>
        <w:tc>
          <w:tcPr>
            <w:tcW w:w="1627" w:type="dxa"/>
            <w:noWrap w:val="0"/>
            <w:tcMar>
              <w:left w:w="108" w:type="dxa"/>
              <w:right w:w="108" w:type="dxa"/>
            </w:tcMar>
            <w:vAlign w:val="center"/>
          </w:tcPr>
          <w:p w14:paraId="501B4DFA">
            <w:pPr>
              <w:widowControl/>
              <w:jc w:val="center"/>
              <w:rPr>
                <w:rFonts w:ascii="仿宋" w:hAnsi="仿宋" w:eastAsia="仿宋"/>
                <w:sz w:val="24"/>
              </w:rPr>
            </w:pPr>
            <w:r>
              <w:rPr>
                <w:rFonts w:hint="eastAsia" w:ascii="仿宋" w:hAnsi="仿宋" w:eastAsia="仿宋"/>
                <w:b/>
                <w:kern w:val="0"/>
                <w:sz w:val="24"/>
              </w:rPr>
              <w:t>评分因素</w:t>
            </w:r>
          </w:p>
        </w:tc>
        <w:tc>
          <w:tcPr>
            <w:tcW w:w="6283" w:type="dxa"/>
            <w:noWrap w:val="0"/>
            <w:tcMar>
              <w:left w:w="108" w:type="dxa"/>
              <w:right w:w="108" w:type="dxa"/>
            </w:tcMar>
            <w:vAlign w:val="center"/>
          </w:tcPr>
          <w:p w14:paraId="307D3E1C">
            <w:pPr>
              <w:widowControl/>
              <w:jc w:val="center"/>
              <w:rPr>
                <w:rFonts w:ascii="仿宋" w:hAnsi="仿宋" w:eastAsia="仿宋"/>
                <w:sz w:val="24"/>
              </w:rPr>
            </w:pPr>
            <w:r>
              <w:rPr>
                <w:rFonts w:hint="eastAsia" w:ascii="仿宋" w:hAnsi="仿宋" w:eastAsia="仿宋"/>
                <w:b/>
                <w:kern w:val="0"/>
                <w:sz w:val="24"/>
              </w:rPr>
              <w:t>评分标准</w:t>
            </w:r>
          </w:p>
        </w:tc>
        <w:tc>
          <w:tcPr>
            <w:tcW w:w="1466" w:type="dxa"/>
            <w:noWrap w:val="0"/>
            <w:tcMar>
              <w:left w:w="108" w:type="dxa"/>
              <w:right w:w="108" w:type="dxa"/>
            </w:tcMar>
            <w:vAlign w:val="center"/>
          </w:tcPr>
          <w:p w14:paraId="167B7A82">
            <w:pPr>
              <w:widowControl/>
              <w:jc w:val="center"/>
              <w:rPr>
                <w:rFonts w:ascii="仿宋" w:hAnsi="仿宋" w:eastAsia="仿宋"/>
                <w:sz w:val="24"/>
              </w:rPr>
            </w:pPr>
            <w:r>
              <w:rPr>
                <w:rFonts w:hint="eastAsia" w:ascii="仿宋" w:hAnsi="仿宋" w:eastAsia="仿宋"/>
                <w:b/>
                <w:kern w:val="0"/>
                <w:sz w:val="24"/>
              </w:rPr>
              <w:t>分值</w:t>
            </w:r>
          </w:p>
        </w:tc>
      </w:tr>
      <w:tr w14:paraId="3FE14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1627" w:type="dxa"/>
            <w:noWrap w:val="0"/>
            <w:tcMar>
              <w:left w:w="108" w:type="dxa"/>
              <w:right w:w="108" w:type="dxa"/>
            </w:tcMar>
            <w:vAlign w:val="center"/>
          </w:tcPr>
          <w:p w14:paraId="36A9C8DC">
            <w:pPr>
              <w:widowControl/>
              <w:jc w:val="center"/>
              <w:rPr>
                <w:rFonts w:hint="eastAsia" w:ascii="仿宋" w:hAnsi="仿宋" w:eastAsia="仿宋" w:cs="等线"/>
                <w:sz w:val="24"/>
                <w:highlight w:val="none"/>
                <w:lang w:val="zh-CN"/>
              </w:rPr>
            </w:pPr>
            <w:r>
              <w:rPr>
                <w:rFonts w:hint="eastAsia" w:ascii="仿宋" w:hAnsi="仿宋" w:eastAsia="仿宋" w:cs="等线"/>
                <w:sz w:val="24"/>
                <w:highlight w:val="none"/>
                <w:lang w:val="zh-CN"/>
              </w:rPr>
              <w:t>业绩</w:t>
            </w:r>
          </w:p>
        </w:tc>
        <w:tc>
          <w:tcPr>
            <w:tcW w:w="6283" w:type="dxa"/>
            <w:noWrap w:val="0"/>
            <w:tcMar>
              <w:left w:w="108" w:type="dxa"/>
              <w:right w:w="108" w:type="dxa"/>
            </w:tcMar>
            <w:vAlign w:val="center"/>
          </w:tcPr>
          <w:p w14:paraId="0A3A9B3F">
            <w:pPr>
              <w:widowControl/>
              <w:jc w:val="left"/>
              <w:rPr>
                <w:rFonts w:hint="eastAsia" w:ascii="仿宋" w:hAnsi="仿宋" w:eastAsia="仿宋" w:cs="等线"/>
                <w:sz w:val="24"/>
                <w:highlight w:val="none"/>
                <w:lang w:val="zh-CN"/>
              </w:rPr>
            </w:pPr>
            <w:r>
              <w:rPr>
                <w:rFonts w:hint="eastAsia" w:ascii="仿宋" w:hAnsi="仿宋" w:eastAsia="仿宋" w:cs="等线"/>
                <w:sz w:val="24"/>
                <w:highlight w:val="none"/>
                <w:lang w:val="zh-CN"/>
              </w:rPr>
              <w:t>2020年 1 月 1 日以来承接</w:t>
            </w:r>
            <w:r>
              <w:rPr>
                <w:rFonts w:hint="eastAsia" w:ascii="仿宋" w:hAnsi="仿宋" w:eastAsia="仿宋" w:cs="等线"/>
                <w:sz w:val="24"/>
                <w:highlight w:val="none"/>
                <w:lang w:val="en-US" w:eastAsia="zh-CN"/>
              </w:rPr>
              <w:t>有同类项目</w:t>
            </w:r>
            <w:r>
              <w:rPr>
                <w:rFonts w:hint="eastAsia" w:ascii="仿宋" w:hAnsi="仿宋" w:eastAsia="仿宋" w:cs="等线"/>
                <w:sz w:val="24"/>
                <w:highlight w:val="none"/>
                <w:lang w:val="zh-CN"/>
              </w:rPr>
              <w:t>业绩</w:t>
            </w:r>
            <w:r>
              <w:rPr>
                <w:rFonts w:hint="eastAsia" w:ascii="仿宋" w:hAnsi="仿宋" w:eastAsia="仿宋" w:cs="等线"/>
                <w:sz w:val="24"/>
                <w:highlight w:val="none"/>
                <w:lang w:val="en-US" w:eastAsia="zh-CN"/>
              </w:rPr>
              <w:t>的</w:t>
            </w:r>
            <w:r>
              <w:rPr>
                <w:rFonts w:hint="eastAsia" w:ascii="仿宋" w:hAnsi="仿宋" w:eastAsia="仿宋" w:cs="等线"/>
                <w:sz w:val="24"/>
                <w:highlight w:val="none"/>
                <w:lang w:val="zh-CN"/>
              </w:rPr>
              <w:t>每个2分，最高得分</w:t>
            </w:r>
            <w:r>
              <w:rPr>
                <w:rFonts w:hint="eastAsia" w:ascii="仿宋" w:hAnsi="仿宋" w:eastAsia="仿宋" w:cs="等线"/>
                <w:sz w:val="24"/>
                <w:highlight w:val="none"/>
                <w:lang w:val="en-US" w:eastAsia="zh-CN"/>
              </w:rPr>
              <w:t>6</w:t>
            </w:r>
            <w:r>
              <w:rPr>
                <w:rFonts w:hint="eastAsia" w:ascii="仿宋" w:hAnsi="仿宋" w:eastAsia="仿宋" w:cs="等线"/>
                <w:sz w:val="24"/>
                <w:highlight w:val="none"/>
                <w:lang w:val="zh-CN"/>
              </w:rPr>
              <w:t>分。</w:t>
            </w:r>
          </w:p>
          <w:p w14:paraId="4D7771AB">
            <w:pPr>
              <w:widowControl/>
              <w:jc w:val="left"/>
              <w:rPr>
                <w:rFonts w:hint="eastAsia" w:ascii="仿宋" w:hAnsi="仿宋" w:eastAsia="仿宋" w:cs="等线"/>
                <w:sz w:val="24"/>
                <w:highlight w:val="none"/>
                <w:lang w:val="zh-CN"/>
              </w:rPr>
            </w:pPr>
            <w:r>
              <w:rPr>
                <w:rFonts w:hint="eastAsia" w:ascii="仿宋" w:hAnsi="仿宋" w:eastAsia="仿宋" w:cs="等线"/>
                <w:sz w:val="24"/>
                <w:highlight w:val="none"/>
                <w:lang w:val="zh-CN"/>
              </w:rPr>
              <w:t>（“</w:t>
            </w:r>
            <w:r>
              <w:rPr>
                <w:rFonts w:hint="eastAsia" w:ascii="仿宋" w:hAnsi="仿宋" w:eastAsia="仿宋" w:cs="等线"/>
                <w:sz w:val="24"/>
                <w:highlight w:val="none"/>
                <w:lang w:val="en-US" w:eastAsia="zh-CN"/>
              </w:rPr>
              <w:t>同类项目”是指投标人以往承担过的项目标的或服务内容、服务标准与本次招标的标的或服务内容、服务标准同类。投标文件</w:t>
            </w:r>
            <w:r>
              <w:rPr>
                <w:rFonts w:hint="eastAsia" w:ascii="仿宋" w:hAnsi="仿宋" w:eastAsia="仿宋" w:cs="等线"/>
                <w:sz w:val="24"/>
                <w:highlight w:val="none"/>
                <w:lang w:val="zh-CN"/>
              </w:rPr>
              <w:t>中须附中标通知书或合同书原件扫描件</w:t>
            </w:r>
            <w:r>
              <w:rPr>
                <w:rFonts w:hint="eastAsia" w:ascii="仿宋" w:hAnsi="仿宋" w:eastAsia="仿宋" w:cs="等线"/>
                <w:sz w:val="24"/>
                <w:highlight w:val="none"/>
                <w:lang w:val="en-US" w:eastAsia="zh-CN"/>
              </w:rPr>
              <w:t>)</w:t>
            </w:r>
            <w:r>
              <w:rPr>
                <w:rFonts w:hint="eastAsia" w:ascii="仿宋" w:hAnsi="仿宋" w:eastAsia="仿宋" w:cs="等线"/>
                <w:sz w:val="24"/>
                <w:highlight w:val="none"/>
                <w:lang w:val="zh-CN"/>
              </w:rPr>
              <w:t xml:space="preserve"> </w:t>
            </w:r>
          </w:p>
        </w:tc>
        <w:tc>
          <w:tcPr>
            <w:tcW w:w="1466" w:type="dxa"/>
            <w:noWrap w:val="0"/>
            <w:tcMar>
              <w:left w:w="108" w:type="dxa"/>
              <w:right w:w="108" w:type="dxa"/>
            </w:tcMar>
            <w:vAlign w:val="center"/>
          </w:tcPr>
          <w:p w14:paraId="62C3FF31">
            <w:pPr>
              <w:widowControl/>
              <w:jc w:val="center"/>
              <w:rPr>
                <w:rFonts w:hint="eastAsia" w:ascii="仿宋" w:hAnsi="仿宋" w:eastAsia="仿宋" w:cs="等线"/>
                <w:sz w:val="24"/>
                <w:highlight w:val="yellow"/>
              </w:rPr>
            </w:pPr>
            <w:r>
              <w:rPr>
                <w:rFonts w:hint="eastAsia" w:ascii="仿宋" w:hAnsi="仿宋" w:eastAsia="仿宋" w:cs="等线"/>
                <w:sz w:val="24"/>
                <w:highlight w:val="none"/>
                <w:lang w:val="en-US" w:eastAsia="zh-CN"/>
              </w:rPr>
              <w:t>6</w:t>
            </w:r>
            <w:r>
              <w:rPr>
                <w:rFonts w:hint="eastAsia" w:ascii="仿宋" w:hAnsi="仿宋" w:eastAsia="仿宋" w:cs="等线"/>
                <w:sz w:val="24"/>
                <w:highlight w:val="none"/>
              </w:rPr>
              <w:t>分</w:t>
            </w:r>
          </w:p>
        </w:tc>
      </w:tr>
      <w:tr w14:paraId="14A3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8" w:hRule="atLeast"/>
          <w:jc w:val="center"/>
        </w:trPr>
        <w:tc>
          <w:tcPr>
            <w:tcW w:w="1627" w:type="dxa"/>
            <w:noWrap w:val="0"/>
            <w:tcMar>
              <w:left w:w="108" w:type="dxa"/>
              <w:right w:w="108" w:type="dxa"/>
            </w:tcMar>
            <w:vAlign w:val="center"/>
          </w:tcPr>
          <w:p w14:paraId="23073E5C">
            <w:pPr>
              <w:widowControl/>
              <w:jc w:val="center"/>
              <w:rPr>
                <w:rFonts w:hint="eastAsia" w:ascii="仿宋" w:hAnsi="仿宋" w:eastAsia="仿宋" w:cs="等线"/>
                <w:sz w:val="24"/>
              </w:rPr>
            </w:pPr>
            <w:r>
              <w:rPr>
                <w:rFonts w:hint="eastAsia" w:ascii="仿宋" w:hAnsi="仿宋" w:eastAsia="仿宋" w:cs="等线"/>
                <w:sz w:val="24"/>
                <w:lang w:val="zh-CN"/>
              </w:rPr>
              <w:t>人员</w:t>
            </w:r>
          </w:p>
        </w:tc>
        <w:tc>
          <w:tcPr>
            <w:tcW w:w="6283" w:type="dxa"/>
            <w:noWrap w:val="0"/>
            <w:tcMar>
              <w:left w:w="108" w:type="dxa"/>
              <w:right w:w="108" w:type="dxa"/>
            </w:tcMar>
            <w:vAlign w:val="center"/>
          </w:tcPr>
          <w:p w14:paraId="04D0C2B0">
            <w:pPr>
              <w:rPr>
                <w:rFonts w:hint="eastAsia" w:ascii="仿宋" w:hAnsi="仿宋" w:eastAsia="仿宋" w:cs="宋体"/>
                <w:sz w:val="24"/>
              </w:rPr>
            </w:pPr>
            <w:r>
              <w:rPr>
                <w:rFonts w:hint="eastAsia" w:ascii="仿宋" w:hAnsi="仿宋" w:eastAsia="仿宋" w:cs="宋体"/>
                <w:sz w:val="24"/>
              </w:rPr>
              <w:t>1.拟派项目负责人具有高级职称的得</w:t>
            </w:r>
            <w:r>
              <w:rPr>
                <w:rFonts w:hint="eastAsia" w:ascii="仿宋" w:hAnsi="仿宋" w:eastAsia="仿宋" w:cs="宋体"/>
                <w:sz w:val="24"/>
                <w:lang w:val="en-US" w:eastAsia="zh-CN"/>
              </w:rPr>
              <w:t>3</w:t>
            </w:r>
            <w:r>
              <w:rPr>
                <w:rFonts w:hint="eastAsia" w:ascii="仿宋" w:hAnsi="仿宋" w:eastAsia="仿宋" w:cs="宋体"/>
                <w:sz w:val="24"/>
              </w:rPr>
              <w:t>分。</w:t>
            </w:r>
          </w:p>
          <w:p w14:paraId="0B0B25A2">
            <w:pPr>
              <w:rPr>
                <w:rFonts w:hint="eastAsia" w:ascii="仿宋" w:hAnsi="仿宋" w:eastAsia="仿宋" w:cs="等线"/>
                <w:sz w:val="24"/>
              </w:rPr>
            </w:pPr>
            <w:r>
              <w:rPr>
                <w:rFonts w:hint="eastAsia" w:ascii="仿宋" w:hAnsi="仿宋" w:eastAsia="仿宋" w:cs="宋体"/>
                <w:sz w:val="24"/>
              </w:rPr>
              <w:t>2.本项目团队成员具备相关专业（经济师、注册会计师、资产评估师）的技术职称或执业/职业资格，每有1</w:t>
            </w:r>
            <w:r>
              <w:rPr>
                <w:rFonts w:hint="eastAsia" w:ascii="仿宋" w:hAnsi="仿宋" w:eastAsia="仿宋" w:cs="宋体"/>
                <w:sz w:val="24"/>
                <w:lang w:val="en-US" w:eastAsia="zh-CN"/>
              </w:rPr>
              <w:t>个</w:t>
            </w:r>
            <w:r>
              <w:rPr>
                <w:rFonts w:hint="eastAsia" w:ascii="仿宋" w:hAnsi="仿宋" w:eastAsia="仿宋" w:cs="宋体"/>
                <w:sz w:val="24"/>
              </w:rPr>
              <w:t>得</w:t>
            </w:r>
            <w:r>
              <w:rPr>
                <w:rFonts w:hint="eastAsia" w:ascii="仿宋" w:hAnsi="仿宋" w:eastAsia="仿宋" w:cs="宋体"/>
                <w:sz w:val="24"/>
                <w:lang w:val="en-US" w:eastAsia="zh-CN"/>
              </w:rPr>
              <w:t>2</w:t>
            </w:r>
            <w:r>
              <w:rPr>
                <w:rFonts w:hint="eastAsia" w:ascii="仿宋" w:hAnsi="仿宋" w:eastAsia="仿宋" w:cs="宋体"/>
                <w:sz w:val="24"/>
              </w:rPr>
              <w:t>分，</w:t>
            </w:r>
            <w:r>
              <w:rPr>
                <w:rFonts w:hint="eastAsia" w:ascii="仿宋" w:hAnsi="仿宋" w:eastAsia="仿宋" w:cs="宋体"/>
                <w:sz w:val="24"/>
                <w:lang w:val="en-US" w:eastAsia="zh-CN"/>
              </w:rPr>
              <w:t>（一人多证不可累计计分、同一专业人员不可累计计分）</w:t>
            </w:r>
            <w:r>
              <w:rPr>
                <w:rFonts w:hint="eastAsia" w:ascii="仿宋" w:hAnsi="仿宋" w:eastAsia="仿宋" w:cs="宋体"/>
                <w:sz w:val="24"/>
              </w:rPr>
              <w:t>最高得6分。（</w:t>
            </w:r>
            <w:r>
              <w:rPr>
                <w:rFonts w:hint="eastAsia" w:ascii="仿宋" w:hAnsi="仿宋" w:eastAsia="仿宋" w:cs="宋体"/>
                <w:sz w:val="24"/>
                <w:lang w:val="en-US" w:eastAsia="zh-CN"/>
              </w:rPr>
              <w:t>投标</w:t>
            </w:r>
            <w:r>
              <w:rPr>
                <w:rFonts w:hint="eastAsia" w:ascii="仿宋" w:hAnsi="仿宋" w:eastAsia="仿宋" w:cs="宋体"/>
                <w:sz w:val="24"/>
              </w:rPr>
              <w:t>文件中附证书复印件，否则不得分）</w:t>
            </w:r>
          </w:p>
        </w:tc>
        <w:tc>
          <w:tcPr>
            <w:tcW w:w="1466" w:type="dxa"/>
            <w:noWrap w:val="0"/>
            <w:tcMar>
              <w:left w:w="108" w:type="dxa"/>
              <w:right w:w="108" w:type="dxa"/>
            </w:tcMar>
            <w:vAlign w:val="center"/>
          </w:tcPr>
          <w:p w14:paraId="715D59BC">
            <w:pPr>
              <w:widowControl/>
              <w:jc w:val="center"/>
              <w:rPr>
                <w:rFonts w:hint="default" w:ascii="仿宋" w:hAnsi="仿宋" w:eastAsia="仿宋" w:cs="等线"/>
                <w:sz w:val="24"/>
                <w:lang w:val="en-US" w:eastAsia="zh-CN"/>
              </w:rPr>
            </w:pPr>
            <w:r>
              <w:rPr>
                <w:rFonts w:hint="eastAsia" w:ascii="仿宋" w:hAnsi="仿宋" w:eastAsia="仿宋" w:cs="等线"/>
                <w:sz w:val="24"/>
                <w:lang w:val="en-US" w:eastAsia="zh-CN"/>
              </w:rPr>
              <w:t>9分</w:t>
            </w:r>
          </w:p>
        </w:tc>
      </w:tr>
      <w:tr w14:paraId="23E8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8" w:hRule="atLeast"/>
          <w:jc w:val="center"/>
        </w:trPr>
        <w:tc>
          <w:tcPr>
            <w:tcW w:w="1627" w:type="dxa"/>
            <w:noWrap w:val="0"/>
            <w:tcMar>
              <w:left w:w="108" w:type="dxa"/>
              <w:right w:w="108" w:type="dxa"/>
            </w:tcMar>
            <w:vAlign w:val="center"/>
          </w:tcPr>
          <w:p w14:paraId="050D1F4D">
            <w:pPr>
              <w:widowControl/>
              <w:jc w:val="center"/>
              <w:rPr>
                <w:rFonts w:hint="eastAsia" w:ascii="仿宋" w:hAnsi="仿宋" w:eastAsia="仿宋" w:cs="等线"/>
                <w:sz w:val="24"/>
              </w:rPr>
            </w:pPr>
            <w:r>
              <w:rPr>
                <w:rFonts w:hint="eastAsia" w:ascii="仿宋" w:hAnsi="仿宋" w:eastAsia="仿宋" w:cs="等线"/>
                <w:sz w:val="24"/>
              </w:rPr>
              <w:t>证书</w:t>
            </w:r>
          </w:p>
        </w:tc>
        <w:tc>
          <w:tcPr>
            <w:tcW w:w="6283" w:type="dxa"/>
            <w:noWrap w:val="0"/>
            <w:tcMar>
              <w:left w:w="108" w:type="dxa"/>
              <w:right w:w="108" w:type="dxa"/>
            </w:tcMar>
            <w:vAlign w:val="center"/>
          </w:tcPr>
          <w:p w14:paraId="56A94D58">
            <w:pPr>
              <w:rPr>
                <w:rFonts w:ascii="仿宋" w:hAnsi="仿宋" w:eastAsia="仿宋" w:cs="宋体"/>
                <w:sz w:val="24"/>
              </w:rPr>
            </w:pPr>
            <w:r>
              <w:rPr>
                <w:rFonts w:hint="eastAsia" w:ascii="仿宋" w:hAnsi="仿宋" w:eastAsia="仿宋" w:cs="宋体"/>
                <w:sz w:val="24"/>
              </w:rPr>
              <w:t>供应商获得ISO9001质量管理体系认证、环境管理体系认证、职业健康安全管理体系认证的得</w:t>
            </w:r>
            <w:r>
              <w:rPr>
                <w:rFonts w:hint="eastAsia" w:ascii="仿宋" w:hAnsi="仿宋" w:eastAsia="仿宋" w:cs="宋体"/>
                <w:sz w:val="24"/>
                <w:lang w:val="en-US" w:eastAsia="zh-CN"/>
              </w:rPr>
              <w:t>5</w:t>
            </w:r>
            <w:r>
              <w:rPr>
                <w:rFonts w:hint="eastAsia" w:ascii="仿宋" w:hAnsi="仿宋" w:eastAsia="仿宋" w:cs="宋体"/>
                <w:sz w:val="24"/>
              </w:rPr>
              <w:t>分</w:t>
            </w:r>
            <w:r>
              <w:rPr>
                <w:rFonts w:hint="eastAsia" w:ascii="仿宋" w:hAnsi="仿宋" w:eastAsia="仿宋" w:cs="宋体"/>
                <w:sz w:val="24"/>
                <w:lang w:eastAsia="zh-CN"/>
              </w:rPr>
              <w:t>，</w:t>
            </w:r>
            <w:r>
              <w:rPr>
                <w:rFonts w:hint="eastAsia" w:ascii="仿宋" w:hAnsi="仿宋" w:eastAsia="仿宋" w:cs="宋体"/>
                <w:sz w:val="24"/>
                <w:lang w:val="en-US" w:eastAsia="zh-CN"/>
              </w:rPr>
              <w:t>缺项不得分</w:t>
            </w:r>
            <w:r>
              <w:rPr>
                <w:rFonts w:hint="eastAsia" w:ascii="仿宋" w:hAnsi="仿宋" w:eastAsia="仿宋" w:cs="宋体"/>
                <w:sz w:val="24"/>
              </w:rPr>
              <w:t>（</w:t>
            </w:r>
            <w:r>
              <w:rPr>
                <w:rFonts w:hint="eastAsia" w:ascii="仿宋" w:hAnsi="仿宋" w:eastAsia="仿宋" w:cs="宋体"/>
                <w:sz w:val="24"/>
                <w:lang w:val="en-US" w:eastAsia="zh-CN"/>
              </w:rPr>
              <w:t>投标</w:t>
            </w:r>
            <w:r>
              <w:rPr>
                <w:rFonts w:hint="eastAsia" w:ascii="仿宋" w:hAnsi="仿宋" w:eastAsia="仿宋" w:cs="宋体"/>
                <w:sz w:val="24"/>
              </w:rPr>
              <w:t>文件中附证书复印件，否则不得分）</w:t>
            </w:r>
          </w:p>
        </w:tc>
        <w:tc>
          <w:tcPr>
            <w:tcW w:w="1466" w:type="dxa"/>
            <w:noWrap w:val="0"/>
            <w:tcMar>
              <w:left w:w="108" w:type="dxa"/>
              <w:right w:w="108" w:type="dxa"/>
            </w:tcMar>
            <w:vAlign w:val="center"/>
          </w:tcPr>
          <w:p w14:paraId="3612DCBF">
            <w:pPr>
              <w:widowControl/>
              <w:jc w:val="center"/>
              <w:rPr>
                <w:rFonts w:hint="default" w:ascii="仿宋" w:hAnsi="仿宋" w:eastAsia="仿宋" w:cs="等线"/>
                <w:sz w:val="24"/>
                <w:lang w:val="en-US" w:eastAsia="zh-CN"/>
              </w:rPr>
            </w:pPr>
            <w:r>
              <w:rPr>
                <w:rFonts w:hint="eastAsia" w:ascii="仿宋" w:hAnsi="仿宋" w:eastAsia="仿宋" w:cs="等线"/>
                <w:sz w:val="24"/>
                <w:lang w:val="en-US" w:eastAsia="zh-CN"/>
              </w:rPr>
              <w:t>5分</w:t>
            </w:r>
          </w:p>
        </w:tc>
      </w:tr>
      <w:tr w14:paraId="1FAD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376" w:type="dxa"/>
            <w:gridSpan w:val="3"/>
            <w:noWrap w:val="0"/>
            <w:tcMar>
              <w:left w:w="108" w:type="dxa"/>
              <w:right w:w="108" w:type="dxa"/>
            </w:tcMar>
            <w:vAlign w:val="center"/>
          </w:tcPr>
          <w:p w14:paraId="0A21E57C">
            <w:pPr>
              <w:widowControl/>
              <w:jc w:val="center"/>
              <w:rPr>
                <w:rFonts w:ascii="仿宋" w:hAnsi="仿宋" w:eastAsia="仿宋"/>
                <w:sz w:val="24"/>
                <w:highlight w:val="none"/>
              </w:rPr>
            </w:pPr>
            <w:r>
              <w:rPr>
                <w:rFonts w:hint="eastAsia" w:ascii="仿宋" w:hAnsi="仿宋" w:eastAsia="仿宋"/>
                <w:b/>
                <w:kern w:val="0"/>
                <w:sz w:val="24"/>
                <w:highlight w:val="none"/>
              </w:rPr>
              <w:t>三、技术部分（满分</w:t>
            </w:r>
            <w:r>
              <w:rPr>
                <w:rFonts w:hint="eastAsia" w:ascii="仿宋" w:hAnsi="仿宋" w:eastAsia="仿宋"/>
                <w:b/>
                <w:kern w:val="0"/>
                <w:sz w:val="24"/>
                <w:highlight w:val="none"/>
                <w:lang w:val="en-US" w:eastAsia="zh-CN"/>
              </w:rPr>
              <w:t>50</w:t>
            </w:r>
            <w:r>
              <w:rPr>
                <w:rFonts w:hint="eastAsia" w:ascii="仿宋" w:hAnsi="仿宋" w:eastAsia="仿宋"/>
                <w:b/>
                <w:kern w:val="0"/>
                <w:sz w:val="24"/>
                <w:highlight w:val="none"/>
              </w:rPr>
              <w:t>分）</w:t>
            </w:r>
          </w:p>
        </w:tc>
      </w:tr>
      <w:tr w14:paraId="5ED5F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627" w:type="dxa"/>
            <w:noWrap w:val="0"/>
            <w:tcMar>
              <w:left w:w="108" w:type="dxa"/>
              <w:right w:w="108" w:type="dxa"/>
            </w:tcMar>
            <w:vAlign w:val="center"/>
          </w:tcPr>
          <w:p w14:paraId="397808C1">
            <w:pPr>
              <w:widowControl/>
              <w:jc w:val="center"/>
              <w:rPr>
                <w:rFonts w:ascii="仿宋" w:hAnsi="仿宋" w:eastAsia="仿宋"/>
                <w:sz w:val="24"/>
              </w:rPr>
            </w:pPr>
            <w:r>
              <w:rPr>
                <w:rFonts w:hint="eastAsia" w:ascii="仿宋" w:hAnsi="仿宋" w:eastAsia="仿宋"/>
                <w:b/>
                <w:kern w:val="0"/>
                <w:sz w:val="24"/>
              </w:rPr>
              <w:t>评分因素</w:t>
            </w:r>
          </w:p>
        </w:tc>
        <w:tc>
          <w:tcPr>
            <w:tcW w:w="6283" w:type="dxa"/>
            <w:noWrap w:val="0"/>
            <w:tcMar>
              <w:left w:w="108" w:type="dxa"/>
              <w:right w:w="108" w:type="dxa"/>
            </w:tcMar>
            <w:vAlign w:val="center"/>
          </w:tcPr>
          <w:p w14:paraId="49807E6E">
            <w:pPr>
              <w:widowControl/>
              <w:jc w:val="center"/>
              <w:rPr>
                <w:rFonts w:ascii="仿宋" w:hAnsi="仿宋" w:eastAsia="仿宋"/>
                <w:sz w:val="24"/>
              </w:rPr>
            </w:pPr>
            <w:r>
              <w:rPr>
                <w:rFonts w:hint="eastAsia" w:ascii="仿宋" w:hAnsi="仿宋" w:eastAsia="仿宋"/>
                <w:b/>
                <w:kern w:val="0"/>
                <w:sz w:val="24"/>
              </w:rPr>
              <w:t>评分标准</w:t>
            </w:r>
          </w:p>
        </w:tc>
        <w:tc>
          <w:tcPr>
            <w:tcW w:w="1466" w:type="dxa"/>
            <w:noWrap w:val="0"/>
            <w:tcMar>
              <w:left w:w="108" w:type="dxa"/>
              <w:right w:w="108" w:type="dxa"/>
            </w:tcMar>
            <w:vAlign w:val="center"/>
          </w:tcPr>
          <w:p w14:paraId="00A2DB7B">
            <w:pPr>
              <w:widowControl/>
              <w:jc w:val="center"/>
              <w:rPr>
                <w:rFonts w:ascii="仿宋" w:hAnsi="仿宋" w:eastAsia="仿宋"/>
                <w:sz w:val="24"/>
              </w:rPr>
            </w:pPr>
            <w:r>
              <w:rPr>
                <w:rFonts w:hint="eastAsia" w:ascii="仿宋" w:hAnsi="仿宋" w:eastAsia="仿宋"/>
                <w:b/>
                <w:kern w:val="0"/>
                <w:sz w:val="24"/>
              </w:rPr>
              <w:t>分值</w:t>
            </w:r>
          </w:p>
        </w:tc>
      </w:tr>
      <w:tr w14:paraId="1659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627" w:type="dxa"/>
            <w:noWrap w:val="0"/>
            <w:tcMar>
              <w:left w:w="108" w:type="dxa"/>
              <w:right w:w="108" w:type="dxa"/>
            </w:tcMar>
            <w:vAlign w:val="center"/>
          </w:tcPr>
          <w:p w14:paraId="24A7207B">
            <w:pPr>
              <w:tabs>
                <w:tab w:val="left" w:pos="525"/>
                <w:tab w:val="left" w:pos="1050"/>
              </w:tabs>
              <w:jc w:val="center"/>
              <w:rPr>
                <w:rFonts w:hint="eastAsia" w:ascii="仿宋" w:hAnsi="仿宋" w:eastAsia="仿宋"/>
                <w:sz w:val="24"/>
              </w:rPr>
            </w:pPr>
            <w:r>
              <w:rPr>
                <w:rFonts w:hint="eastAsia" w:ascii="仿宋" w:hAnsi="仿宋" w:eastAsia="仿宋"/>
                <w:sz w:val="24"/>
              </w:rPr>
              <w:t>咨询服务工作方案</w:t>
            </w:r>
          </w:p>
        </w:tc>
        <w:tc>
          <w:tcPr>
            <w:tcW w:w="6283" w:type="dxa"/>
            <w:noWrap w:val="0"/>
            <w:tcMar>
              <w:left w:w="108" w:type="dxa"/>
              <w:right w:w="108" w:type="dxa"/>
            </w:tcMar>
            <w:vAlign w:val="center"/>
          </w:tcPr>
          <w:p w14:paraId="734E2F4A">
            <w:pPr>
              <w:widowControl/>
              <w:rPr>
                <w:rFonts w:ascii="仿宋" w:hAnsi="仿宋" w:eastAsia="仿宋"/>
                <w:kern w:val="0"/>
                <w:sz w:val="24"/>
                <w:lang w:bidi="en-US"/>
              </w:rPr>
            </w:pPr>
            <w:r>
              <w:rPr>
                <w:rFonts w:hint="eastAsia" w:ascii="仿宋" w:hAnsi="仿宋" w:eastAsia="仿宋"/>
                <w:kern w:val="0"/>
                <w:sz w:val="24"/>
                <w:lang w:bidi="en-US"/>
              </w:rPr>
              <w:t>根据投标人对采购人服务需求的理解程度，是否匹配采购人咨询服务需求，咨询服务方案内容是否全面，契合实际进行综合评分：</w:t>
            </w:r>
          </w:p>
          <w:p w14:paraId="174583C4">
            <w:pPr>
              <w:widowControl/>
              <w:rPr>
                <w:rFonts w:ascii="仿宋" w:hAnsi="仿宋" w:eastAsia="仿宋"/>
                <w:kern w:val="0"/>
                <w:sz w:val="24"/>
                <w:lang w:bidi="en-US"/>
              </w:rPr>
            </w:pPr>
            <w:r>
              <w:rPr>
                <w:rFonts w:hint="eastAsia" w:ascii="仿宋" w:hAnsi="仿宋" w:eastAsia="仿宋"/>
                <w:kern w:val="0"/>
                <w:sz w:val="24"/>
                <w:lang w:bidi="en-US"/>
              </w:rPr>
              <w:t>1、服务工作方案内容全面、契合实际、满足采购人需求的，得</w:t>
            </w:r>
            <w:r>
              <w:rPr>
                <w:rFonts w:ascii="仿宋" w:hAnsi="仿宋" w:eastAsia="仿宋"/>
                <w:kern w:val="0"/>
                <w:sz w:val="24"/>
                <w:lang w:bidi="en-US"/>
              </w:rPr>
              <w:t>12</w:t>
            </w:r>
            <w:r>
              <w:rPr>
                <w:rFonts w:hint="eastAsia" w:ascii="仿宋" w:hAnsi="仿宋" w:eastAsia="仿宋"/>
                <w:kern w:val="0"/>
                <w:sz w:val="24"/>
                <w:lang w:bidi="en-US"/>
              </w:rPr>
              <w:t>分；</w:t>
            </w:r>
          </w:p>
          <w:p w14:paraId="70E22440">
            <w:pPr>
              <w:widowControl/>
              <w:rPr>
                <w:rFonts w:hint="eastAsia" w:ascii="仿宋" w:hAnsi="仿宋" w:eastAsia="仿宋"/>
                <w:kern w:val="0"/>
                <w:sz w:val="24"/>
                <w:lang w:bidi="en-US"/>
              </w:rPr>
            </w:pPr>
            <w:r>
              <w:rPr>
                <w:rFonts w:hint="eastAsia" w:ascii="仿宋" w:hAnsi="仿宋" w:eastAsia="仿宋"/>
                <w:kern w:val="0"/>
                <w:sz w:val="24"/>
                <w:lang w:bidi="en-US"/>
              </w:rPr>
              <w:t>2、服务工作方案内容不够全面、对项目的理解和采购人的需求有一定的理解和分析，但不完全契合，</w:t>
            </w:r>
            <w:r>
              <w:rPr>
                <w:rFonts w:ascii="仿宋" w:hAnsi="仿宋" w:eastAsia="仿宋"/>
                <w:kern w:val="0"/>
                <w:sz w:val="24"/>
                <w:lang w:bidi="en-US"/>
              </w:rPr>
              <w:t>7</w:t>
            </w:r>
            <w:r>
              <w:rPr>
                <w:rFonts w:hint="eastAsia" w:ascii="仿宋" w:hAnsi="仿宋" w:eastAsia="仿宋"/>
                <w:kern w:val="0"/>
                <w:sz w:val="24"/>
                <w:lang w:bidi="en-US"/>
              </w:rPr>
              <w:t>分；</w:t>
            </w:r>
          </w:p>
          <w:p w14:paraId="344F55FB">
            <w:pPr>
              <w:widowControl/>
              <w:rPr>
                <w:rFonts w:hint="eastAsia" w:ascii="仿宋" w:hAnsi="仿宋" w:eastAsia="仿宋"/>
                <w:kern w:val="0"/>
                <w:sz w:val="24"/>
                <w:lang w:bidi="en-US"/>
              </w:rPr>
            </w:pPr>
            <w:r>
              <w:rPr>
                <w:rFonts w:hint="eastAsia" w:ascii="仿宋" w:hAnsi="仿宋" w:eastAsia="仿宋"/>
                <w:kern w:val="0"/>
                <w:sz w:val="24"/>
                <w:lang w:bidi="en-US"/>
              </w:rPr>
              <w:t>3、服务工作方案内容存在重要缺失、未匹配采购人的咨询服务需求，得3分。</w:t>
            </w:r>
          </w:p>
        </w:tc>
        <w:tc>
          <w:tcPr>
            <w:tcW w:w="1466" w:type="dxa"/>
            <w:noWrap w:val="0"/>
            <w:tcMar>
              <w:left w:w="108" w:type="dxa"/>
              <w:right w:w="108" w:type="dxa"/>
            </w:tcMar>
            <w:vAlign w:val="center"/>
          </w:tcPr>
          <w:p w14:paraId="4A033582">
            <w:pPr>
              <w:jc w:val="center"/>
              <w:rPr>
                <w:rFonts w:hint="eastAsia" w:ascii="仿宋" w:hAnsi="仿宋" w:eastAsia="仿宋" w:cs="等线"/>
                <w:sz w:val="24"/>
              </w:rPr>
            </w:pPr>
            <w:r>
              <w:rPr>
                <w:rFonts w:ascii="仿宋" w:hAnsi="仿宋" w:eastAsia="仿宋" w:cs="宋体"/>
                <w:sz w:val="24"/>
              </w:rPr>
              <w:t>12</w:t>
            </w:r>
            <w:r>
              <w:rPr>
                <w:rFonts w:hint="eastAsia" w:ascii="仿宋" w:hAnsi="仿宋" w:eastAsia="仿宋" w:cs="宋体"/>
                <w:sz w:val="24"/>
              </w:rPr>
              <w:t>分</w:t>
            </w:r>
          </w:p>
        </w:tc>
      </w:tr>
      <w:tr w14:paraId="1175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627" w:type="dxa"/>
            <w:noWrap w:val="0"/>
            <w:tcMar>
              <w:left w:w="108" w:type="dxa"/>
              <w:right w:w="108" w:type="dxa"/>
            </w:tcMar>
            <w:vAlign w:val="center"/>
          </w:tcPr>
          <w:p w14:paraId="5E11EB78">
            <w:pPr>
              <w:widowControl/>
              <w:jc w:val="center"/>
              <w:rPr>
                <w:rFonts w:ascii="仿宋" w:hAnsi="仿宋" w:eastAsia="仿宋"/>
                <w:sz w:val="24"/>
              </w:rPr>
            </w:pPr>
            <w:r>
              <w:rPr>
                <w:rFonts w:hint="eastAsia" w:ascii="仿宋" w:hAnsi="仿宋" w:eastAsia="仿宋" w:cs="宋体"/>
                <w:sz w:val="24"/>
              </w:rPr>
              <w:t>项目工作需求理解</w:t>
            </w:r>
          </w:p>
        </w:tc>
        <w:tc>
          <w:tcPr>
            <w:tcW w:w="6283" w:type="dxa"/>
            <w:noWrap w:val="0"/>
            <w:tcMar>
              <w:left w:w="108" w:type="dxa"/>
              <w:right w:w="108" w:type="dxa"/>
            </w:tcMar>
            <w:vAlign w:val="center"/>
          </w:tcPr>
          <w:p w14:paraId="72F4E0DF">
            <w:pPr>
              <w:jc w:val="left"/>
              <w:rPr>
                <w:rFonts w:hint="eastAsia" w:ascii="仿宋" w:hAnsi="仿宋" w:eastAsia="仿宋" w:cs="宋体"/>
                <w:sz w:val="24"/>
                <w:highlight w:val="none"/>
              </w:rPr>
            </w:pPr>
            <w:r>
              <w:rPr>
                <w:rFonts w:hint="eastAsia" w:ascii="仿宋" w:hAnsi="仿宋" w:eastAsia="仿宋" w:cs="宋体"/>
                <w:sz w:val="24"/>
                <w:highlight w:val="none"/>
              </w:rPr>
              <w:t>根据投标人对本项目基本情况、咨询服务工作的内容、难点理解是否准确、到位程度和完整程度进行综合评分。</w:t>
            </w:r>
          </w:p>
          <w:p w14:paraId="77AA0D50">
            <w:pPr>
              <w:jc w:val="left"/>
              <w:rPr>
                <w:rFonts w:hint="eastAsia" w:ascii="仿宋" w:hAnsi="仿宋" w:eastAsia="仿宋" w:cs="宋体"/>
                <w:sz w:val="24"/>
                <w:highlight w:val="none"/>
              </w:rPr>
            </w:pPr>
            <w:r>
              <w:rPr>
                <w:rFonts w:hint="eastAsia" w:ascii="仿宋" w:hAnsi="仿宋" w:eastAsia="仿宋" w:cs="宋体"/>
                <w:sz w:val="24"/>
                <w:highlight w:val="none"/>
              </w:rPr>
              <w:t>1.对本项目基本情况、咨询服务工作的内容、难点等理解全面完善，且较为透彻，得</w:t>
            </w:r>
            <w:r>
              <w:rPr>
                <w:rFonts w:hint="eastAsia" w:ascii="仿宋" w:hAnsi="仿宋" w:eastAsia="仿宋" w:cs="宋体"/>
                <w:sz w:val="24"/>
                <w:highlight w:val="none"/>
                <w:lang w:val="en-US" w:eastAsia="zh-CN"/>
              </w:rPr>
              <w:t>10</w:t>
            </w:r>
            <w:r>
              <w:rPr>
                <w:rFonts w:hint="eastAsia" w:ascii="仿宋" w:hAnsi="仿宋" w:eastAsia="仿宋" w:cs="宋体"/>
                <w:sz w:val="24"/>
                <w:highlight w:val="none"/>
              </w:rPr>
              <w:t>分；</w:t>
            </w:r>
          </w:p>
          <w:p w14:paraId="451144B7">
            <w:pPr>
              <w:jc w:val="left"/>
              <w:rPr>
                <w:rFonts w:hint="eastAsia" w:ascii="仿宋" w:hAnsi="仿宋" w:eastAsia="仿宋" w:cs="宋体"/>
                <w:sz w:val="24"/>
                <w:highlight w:val="none"/>
              </w:rPr>
            </w:pPr>
            <w:r>
              <w:rPr>
                <w:rFonts w:hint="eastAsia" w:ascii="仿宋" w:hAnsi="仿宋" w:eastAsia="仿宋" w:cs="宋体"/>
                <w:sz w:val="24"/>
                <w:highlight w:val="none"/>
              </w:rPr>
              <w:t>2.对本项目基本情况、咨询服务工作的内容、难点有一定理解和分析，但存在缺陷，得</w:t>
            </w:r>
            <w:r>
              <w:rPr>
                <w:rFonts w:hint="eastAsia" w:ascii="仿宋" w:hAnsi="仿宋" w:eastAsia="仿宋" w:cs="宋体"/>
                <w:sz w:val="24"/>
                <w:highlight w:val="none"/>
                <w:lang w:val="en-US" w:eastAsia="zh-CN"/>
              </w:rPr>
              <w:t>6</w:t>
            </w:r>
            <w:r>
              <w:rPr>
                <w:rFonts w:hint="eastAsia" w:ascii="仿宋" w:hAnsi="仿宋" w:eastAsia="仿宋" w:cs="宋体"/>
                <w:sz w:val="24"/>
                <w:highlight w:val="none"/>
              </w:rPr>
              <w:t>分；</w:t>
            </w:r>
          </w:p>
          <w:p w14:paraId="2D5B096D">
            <w:pPr>
              <w:widowControl/>
              <w:jc w:val="left"/>
              <w:rPr>
                <w:rFonts w:ascii="仿宋" w:hAnsi="仿宋" w:eastAsia="仿宋" w:cs="宋体"/>
                <w:sz w:val="24"/>
                <w:highlight w:val="none"/>
                <w:lang w:val="zh-CN"/>
              </w:rPr>
            </w:pPr>
            <w:r>
              <w:rPr>
                <w:rFonts w:hint="eastAsia" w:ascii="仿宋" w:hAnsi="仿宋" w:eastAsia="仿宋" w:cs="宋体"/>
                <w:sz w:val="24"/>
                <w:highlight w:val="none"/>
              </w:rPr>
              <w:t xml:space="preserve">3.对本项目基本情况、咨询服务工作的内容、难点提供了的相关理解描述，但不适用，得 </w:t>
            </w:r>
            <w:r>
              <w:rPr>
                <w:rFonts w:hint="eastAsia" w:ascii="仿宋" w:hAnsi="仿宋" w:eastAsia="仿宋" w:cs="宋体"/>
                <w:sz w:val="24"/>
                <w:highlight w:val="none"/>
                <w:lang w:val="en-US" w:eastAsia="zh-CN"/>
              </w:rPr>
              <w:t>3</w:t>
            </w:r>
            <w:r>
              <w:rPr>
                <w:rFonts w:hint="eastAsia" w:ascii="仿宋" w:hAnsi="仿宋" w:eastAsia="仿宋" w:cs="宋体"/>
                <w:sz w:val="24"/>
                <w:highlight w:val="none"/>
              </w:rPr>
              <w:t>分。</w:t>
            </w:r>
          </w:p>
        </w:tc>
        <w:tc>
          <w:tcPr>
            <w:tcW w:w="1466" w:type="dxa"/>
            <w:noWrap w:val="0"/>
            <w:tcMar>
              <w:left w:w="108" w:type="dxa"/>
              <w:right w:w="108" w:type="dxa"/>
            </w:tcMar>
            <w:vAlign w:val="center"/>
          </w:tcPr>
          <w:p w14:paraId="1EB9DA68">
            <w:pPr>
              <w:widowControl/>
              <w:jc w:val="center"/>
              <w:rPr>
                <w:rFonts w:ascii="仿宋" w:hAnsi="仿宋" w:eastAsia="仿宋" w:cs="宋体"/>
                <w:b/>
                <w:kern w:val="0"/>
                <w:sz w:val="24"/>
                <w:highlight w:val="none"/>
              </w:rPr>
            </w:pPr>
            <w:r>
              <w:rPr>
                <w:rFonts w:hint="eastAsia" w:ascii="仿宋" w:hAnsi="仿宋" w:eastAsia="仿宋" w:cs="等线"/>
                <w:sz w:val="24"/>
                <w:highlight w:val="none"/>
                <w:lang w:val="en-US" w:eastAsia="zh-CN"/>
              </w:rPr>
              <w:t>10</w:t>
            </w:r>
            <w:r>
              <w:rPr>
                <w:rFonts w:hint="eastAsia" w:ascii="仿宋" w:hAnsi="仿宋" w:eastAsia="仿宋" w:cs="等线"/>
                <w:sz w:val="24"/>
                <w:highlight w:val="none"/>
              </w:rPr>
              <w:t>分</w:t>
            </w:r>
          </w:p>
        </w:tc>
      </w:tr>
      <w:tr w14:paraId="769D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627" w:type="dxa"/>
            <w:noWrap w:val="0"/>
            <w:tcMar>
              <w:left w:w="108" w:type="dxa"/>
              <w:right w:w="108" w:type="dxa"/>
            </w:tcMar>
            <w:vAlign w:val="center"/>
          </w:tcPr>
          <w:p w14:paraId="355435B3">
            <w:pPr>
              <w:widowControl/>
              <w:jc w:val="center"/>
              <w:rPr>
                <w:rFonts w:hint="eastAsia" w:ascii="仿宋" w:hAnsi="仿宋" w:eastAsia="仿宋" w:cs="宋体"/>
                <w:sz w:val="24"/>
                <w:highlight w:val="none"/>
              </w:rPr>
            </w:pPr>
            <w:r>
              <w:rPr>
                <w:rFonts w:hint="eastAsia" w:ascii="仿宋" w:hAnsi="仿宋" w:eastAsia="仿宋" w:cs="宋体"/>
                <w:sz w:val="24"/>
                <w:highlight w:val="none"/>
              </w:rPr>
              <w:t>项目重难点分析</w:t>
            </w:r>
          </w:p>
        </w:tc>
        <w:tc>
          <w:tcPr>
            <w:tcW w:w="6283" w:type="dxa"/>
            <w:noWrap w:val="0"/>
            <w:tcMar>
              <w:left w:w="108" w:type="dxa"/>
              <w:right w:w="108" w:type="dxa"/>
            </w:tcMar>
            <w:vAlign w:val="center"/>
          </w:tcPr>
          <w:p w14:paraId="32BD9A7A">
            <w:pPr>
              <w:tabs>
                <w:tab w:val="left" w:pos="525"/>
                <w:tab w:val="left" w:pos="1050"/>
              </w:tabs>
              <w:jc w:val="left"/>
              <w:rPr>
                <w:rFonts w:hint="eastAsia" w:ascii="仿宋" w:hAnsi="仿宋" w:eastAsia="仿宋" w:cs="宋体"/>
                <w:sz w:val="24"/>
                <w:highlight w:val="none"/>
              </w:rPr>
            </w:pPr>
            <w:r>
              <w:rPr>
                <w:rFonts w:hint="eastAsia" w:ascii="仿宋" w:hAnsi="仿宋" w:eastAsia="仿宋" w:cs="宋体"/>
                <w:sz w:val="24"/>
                <w:highlight w:val="none"/>
              </w:rPr>
              <w:t>结合项目基本情况，根据供应商对于项目的重难点的分析是否全面、到位进行综合评分：</w:t>
            </w:r>
          </w:p>
          <w:p w14:paraId="57DFD987">
            <w:pPr>
              <w:tabs>
                <w:tab w:val="left" w:pos="525"/>
                <w:tab w:val="left" w:pos="1050"/>
              </w:tabs>
              <w:jc w:val="left"/>
              <w:rPr>
                <w:rFonts w:hint="eastAsia" w:ascii="仿宋" w:hAnsi="仿宋" w:eastAsia="仿宋" w:cs="宋体"/>
                <w:sz w:val="24"/>
                <w:highlight w:val="none"/>
              </w:rPr>
            </w:pPr>
            <w:r>
              <w:rPr>
                <w:rFonts w:hint="eastAsia" w:ascii="仿宋" w:hAnsi="仿宋" w:eastAsia="仿宋" w:cs="宋体"/>
                <w:sz w:val="24"/>
                <w:highlight w:val="none"/>
              </w:rPr>
              <w:t>1.供应商对于项目变更所面临的重难点问题能够作出全面的分析，且分析到位，得</w:t>
            </w:r>
            <w:r>
              <w:rPr>
                <w:rFonts w:hint="eastAsia" w:ascii="仿宋" w:hAnsi="仿宋" w:eastAsia="仿宋" w:cs="宋体"/>
                <w:sz w:val="24"/>
                <w:highlight w:val="none"/>
                <w:lang w:val="en-US" w:eastAsia="zh-CN"/>
              </w:rPr>
              <w:t>10</w:t>
            </w:r>
            <w:r>
              <w:rPr>
                <w:rFonts w:hint="eastAsia" w:ascii="仿宋" w:hAnsi="仿宋" w:eastAsia="仿宋" w:cs="宋体"/>
                <w:sz w:val="24"/>
                <w:highlight w:val="none"/>
              </w:rPr>
              <w:t>分；</w:t>
            </w:r>
          </w:p>
          <w:p w14:paraId="6566D0DA">
            <w:pPr>
              <w:tabs>
                <w:tab w:val="left" w:pos="525"/>
                <w:tab w:val="left" w:pos="1050"/>
              </w:tabs>
              <w:jc w:val="left"/>
              <w:rPr>
                <w:rFonts w:hint="eastAsia" w:ascii="仿宋" w:hAnsi="仿宋" w:eastAsia="仿宋" w:cs="宋体"/>
                <w:sz w:val="24"/>
                <w:highlight w:val="none"/>
              </w:rPr>
            </w:pPr>
            <w:r>
              <w:rPr>
                <w:rFonts w:hint="eastAsia" w:ascii="仿宋" w:hAnsi="仿宋" w:eastAsia="仿宋" w:cs="宋体"/>
                <w:sz w:val="24"/>
                <w:highlight w:val="none"/>
              </w:rPr>
              <w:t>2.供应商对于项目变更所面临的重难点问题能够作出较为全面的分析，且分析较为到位，但存在部分要素缺失或分析内容不够详尽的，得</w:t>
            </w:r>
            <w:r>
              <w:rPr>
                <w:rFonts w:hint="eastAsia" w:ascii="仿宋" w:hAnsi="仿宋" w:eastAsia="仿宋" w:cs="宋体"/>
                <w:sz w:val="24"/>
                <w:highlight w:val="none"/>
                <w:lang w:val="en-US" w:eastAsia="zh-CN"/>
              </w:rPr>
              <w:t>6</w:t>
            </w:r>
            <w:r>
              <w:rPr>
                <w:rFonts w:hint="eastAsia" w:ascii="仿宋" w:hAnsi="仿宋" w:eastAsia="仿宋" w:cs="宋体"/>
                <w:sz w:val="24"/>
                <w:highlight w:val="none"/>
              </w:rPr>
              <w:t>分；</w:t>
            </w:r>
          </w:p>
          <w:p w14:paraId="0411266F">
            <w:pPr>
              <w:widowControl/>
              <w:jc w:val="left"/>
              <w:rPr>
                <w:rFonts w:hint="eastAsia" w:ascii="仿宋" w:hAnsi="仿宋" w:eastAsia="仿宋" w:cs="宋体"/>
                <w:sz w:val="24"/>
                <w:highlight w:val="none"/>
              </w:rPr>
            </w:pPr>
            <w:r>
              <w:rPr>
                <w:rFonts w:hint="eastAsia" w:ascii="仿宋" w:hAnsi="仿宋" w:eastAsia="仿宋" w:cs="宋体"/>
                <w:sz w:val="24"/>
                <w:highlight w:val="none"/>
              </w:rPr>
              <w:t>3.供应商对于项目变更所面临的重难点问题未能作出全面分析，缺失要素较多，且分析内容流于表面，不够详尽的，得</w:t>
            </w:r>
            <w:r>
              <w:rPr>
                <w:rFonts w:hint="eastAsia" w:ascii="仿宋" w:hAnsi="仿宋" w:eastAsia="仿宋" w:cs="宋体"/>
                <w:sz w:val="24"/>
                <w:highlight w:val="none"/>
                <w:lang w:val="en-US" w:eastAsia="zh-CN"/>
              </w:rPr>
              <w:t>3</w:t>
            </w:r>
            <w:r>
              <w:rPr>
                <w:rFonts w:hint="eastAsia" w:ascii="仿宋" w:hAnsi="仿宋" w:eastAsia="仿宋" w:cs="宋体"/>
                <w:sz w:val="24"/>
                <w:highlight w:val="none"/>
              </w:rPr>
              <w:t>分。</w:t>
            </w:r>
          </w:p>
        </w:tc>
        <w:tc>
          <w:tcPr>
            <w:tcW w:w="1466" w:type="dxa"/>
            <w:noWrap w:val="0"/>
            <w:tcMar>
              <w:left w:w="108" w:type="dxa"/>
              <w:right w:w="108" w:type="dxa"/>
            </w:tcMar>
            <w:vAlign w:val="center"/>
          </w:tcPr>
          <w:p w14:paraId="6FB58714">
            <w:pPr>
              <w:jc w:val="center"/>
              <w:rPr>
                <w:rFonts w:hint="eastAsia" w:ascii="仿宋" w:hAnsi="仿宋" w:eastAsia="仿宋" w:cs="等线"/>
                <w:sz w:val="24"/>
                <w:highlight w:val="yellow"/>
              </w:rPr>
            </w:pPr>
            <w:r>
              <w:rPr>
                <w:rFonts w:hint="eastAsia" w:ascii="仿宋" w:hAnsi="仿宋" w:eastAsia="仿宋" w:cs="宋体"/>
                <w:sz w:val="24"/>
                <w:highlight w:val="none"/>
                <w:lang w:val="en-US" w:eastAsia="zh-CN"/>
              </w:rPr>
              <w:t>10</w:t>
            </w:r>
            <w:r>
              <w:rPr>
                <w:rFonts w:hint="eastAsia" w:ascii="仿宋" w:hAnsi="仿宋" w:eastAsia="仿宋" w:cs="宋体"/>
                <w:sz w:val="24"/>
                <w:highlight w:val="none"/>
              </w:rPr>
              <w:t>分</w:t>
            </w:r>
          </w:p>
        </w:tc>
      </w:tr>
      <w:tr w14:paraId="306AE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627" w:type="dxa"/>
            <w:noWrap w:val="0"/>
            <w:tcMar>
              <w:left w:w="108" w:type="dxa"/>
              <w:right w:w="108" w:type="dxa"/>
            </w:tcMar>
            <w:vAlign w:val="center"/>
          </w:tcPr>
          <w:p w14:paraId="6B917028">
            <w:pPr>
              <w:widowControl/>
              <w:rPr>
                <w:rFonts w:hint="eastAsia" w:ascii="仿宋" w:hAnsi="仿宋" w:eastAsia="仿宋" w:cs="宋体"/>
                <w:sz w:val="24"/>
                <w:highlight w:val="none"/>
              </w:rPr>
            </w:pPr>
            <w:r>
              <w:rPr>
                <w:rFonts w:hint="eastAsia" w:ascii="仿宋" w:hAnsi="仿宋" w:eastAsia="仿宋"/>
                <w:kern w:val="0"/>
                <w:sz w:val="24"/>
                <w:highlight w:val="none"/>
                <w:lang w:bidi="en-US"/>
              </w:rPr>
              <w:t>进度计划方案</w:t>
            </w:r>
          </w:p>
        </w:tc>
        <w:tc>
          <w:tcPr>
            <w:tcW w:w="6283" w:type="dxa"/>
            <w:noWrap w:val="0"/>
            <w:tcMar>
              <w:left w:w="108" w:type="dxa"/>
              <w:right w:w="108" w:type="dxa"/>
            </w:tcMar>
            <w:vAlign w:val="center"/>
          </w:tcPr>
          <w:p w14:paraId="34C14426">
            <w:pPr>
              <w:widowControl/>
              <w:rPr>
                <w:rFonts w:hint="eastAsia" w:ascii="仿宋" w:hAnsi="仿宋" w:eastAsia="仿宋" w:cs="宋体"/>
                <w:sz w:val="24"/>
                <w:highlight w:val="none"/>
              </w:rPr>
            </w:pPr>
            <w:r>
              <w:rPr>
                <w:rFonts w:hint="eastAsia" w:ascii="仿宋" w:hAnsi="仿宋" w:eastAsia="仿宋"/>
                <w:kern w:val="0"/>
                <w:sz w:val="24"/>
                <w:highlight w:val="none"/>
                <w:lang w:bidi="en-US"/>
              </w:rPr>
              <w:t>进度计划方案安排科学合理可行</w:t>
            </w:r>
            <w:r>
              <w:rPr>
                <w:rFonts w:hint="eastAsia" w:ascii="仿宋" w:hAnsi="仿宋" w:eastAsia="仿宋"/>
                <w:kern w:val="0"/>
                <w:sz w:val="24"/>
                <w:highlight w:val="none"/>
                <w:lang w:val="en-US" w:eastAsia="zh-CN" w:bidi="en-US"/>
              </w:rPr>
              <w:t>得6</w:t>
            </w:r>
            <w:r>
              <w:rPr>
                <w:rFonts w:hint="eastAsia" w:ascii="仿宋" w:hAnsi="仿宋" w:eastAsia="仿宋"/>
                <w:kern w:val="0"/>
                <w:sz w:val="24"/>
                <w:highlight w:val="none"/>
                <w:lang w:bidi="en-US"/>
              </w:rPr>
              <w:t>分；</w:t>
            </w:r>
            <w:r>
              <w:rPr>
                <w:rFonts w:hint="eastAsia" w:ascii="仿宋" w:hAnsi="仿宋" w:eastAsia="仿宋"/>
                <w:kern w:val="0"/>
                <w:sz w:val="24"/>
                <w:highlight w:val="none"/>
                <w:lang w:val="en-US" w:eastAsia="zh-CN" w:bidi="en-US"/>
              </w:rPr>
              <w:t>基本可行</w:t>
            </w:r>
            <w:r>
              <w:rPr>
                <w:rFonts w:hint="eastAsia" w:ascii="仿宋" w:hAnsi="仿宋" w:eastAsia="仿宋"/>
                <w:kern w:val="0"/>
                <w:sz w:val="24"/>
                <w:highlight w:val="none"/>
                <w:lang w:bidi="en-US"/>
              </w:rPr>
              <w:t>得</w:t>
            </w:r>
            <w:r>
              <w:rPr>
                <w:rFonts w:hint="eastAsia" w:ascii="仿宋" w:hAnsi="仿宋" w:eastAsia="仿宋"/>
                <w:kern w:val="0"/>
                <w:sz w:val="24"/>
                <w:highlight w:val="none"/>
                <w:lang w:val="en-US" w:eastAsia="zh-CN" w:bidi="en-US"/>
              </w:rPr>
              <w:t>3</w:t>
            </w:r>
            <w:r>
              <w:rPr>
                <w:rFonts w:hint="eastAsia" w:ascii="仿宋" w:hAnsi="仿宋" w:eastAsia="仿宋"/>
                <w:kern w:val="0"/>
                <w:sz w:val="24"/>
                <w:highlight w:val="none"/>
                <w:lang w:bidi="en-US"/>
              </w:rPr>
              <w:t>分；</w:t>
            </w:r>
            <w:r>
              <w:rPr>
                <w:rFonts w:hint="eastAsia" w:ascii="仿宋" w:hAnsi="仿宋" w:eastAsia="仿宋"/>
                <w:kern w:val="0"/>
                <w:sz w:val="24"/>
                <w:highlight w:val="none"/>
                <w:lang w:val="en-US" w:eastAsia="zh-CN" w:bidi="en-US"/>
              </w:rPr>
              <w:t>无可行性得0分</w:t>
            </w:r>
            <w:r>
              <w:rPr>
                <w:rFonts w:hint="eastAsia" w:ascii="仿宋" w:hAnsi="仿宋" w:eastAsia="仿宋"/>
                <w:kern w:val="0"/>
                <w:sz w:val="24"/>
                <w:highlight w:val="none"/>
                <w:lang w:bidi="en-US"/>
              </w:rPr>
              <w:t>。</w:t>
            </w:r>
          </w:p>
        </w:tc>
        <w:tc>
          <w:tcPr>
            <w:tcW w:w="1466" w:type="dxa"/>
            <w:noWrap w:val="0"/>
            <w:tcMar>
              <w:left w:w="108" w:type="dxa"/>
              <w:right w:w="108" w:type="dxa"/>
            </w:tcMar>
            <w:vAlign w:val="center"/>
          </w:tcPr>
          <w:p w14:paraId="6FD986C7">
            <w:pPr>
              <w:jc w:val="center"/>
              <w:rPr>
                <w:rFonts w:hint="eastAsia" w:ascii="仿宋" w:hAnsi="仿宋" w:eastAsia="仿宋" w:cs="等线"/>
                <w:sz w:val="24"/>
                <w:highlight w:val="yellow"/>
              </w:rPr>
            </w:pPr>
            <w:r>
              <w:rPr>
                <w:rFonts w:hint="eastAsia" w:ascii="仿宋" w:hAnsi="仿宋" w:eastAsia="仿宋" w:cs="宋体"/>
                <w:sz w:val="24"/>
                <w:highlight w:val="none"/>
                <w:lang w:val="en-US" w:eastAsia="zh-CN"/>
              </w:rPr>
              <w:t>6</w:t>
            </w:r>
            <w:r>
              <w:rPr>
                <w:rFonts w:hint="eastAsia" w:ascii="仿宋" w:hAnsi="仿宋" w:eastAsia="仿宋" w:cs="宋体"/>
                <w:sz w:val="24"/>
                <w:highlight w:val="none"/>
              </w:rPr>
              <w:t>分</w:t>
            </w:r>
          </w:p>
        </w:tc>
      </w:tr>
      <w:tr w14:paraId="4EB34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627" w:type="dxa"/>
            <w:noWrap w:val="0"/>
            <w:tcMar>
              <w:left w:w="108" w:type="dxa"/>
              <w:right w:w="108" w:type="dxa"/>
            </w:tcMar>
            <w:vAlign w:val="center"/>
          </w:tcPr>
          <w:p w14:paraId="1D300FFF">
            <w:pPr>
              <w:widowControl/>
              <w:jc w:val="center"/>
              <w:rPr>
                <w:rFonts w:hint="eastAsia" w:ascii="仿宋" w:hAnsi="仿宋" w:eastAsia="仿宋"/>
                <w:kern w:val="0"/>
                <w:sz w:val="24"/>
                <w:highlight w:val="none"/>
                <w:lang w:bidi="en-US"/>
              </w:rPr>
            </w:pPr>
            <w:r>
              <w:rPr>
                <w:rFonts w:hint="eastAsia" w:ascii="仿宋" w:hAnsi="仿宋" w:eastAsia="仿宋"/>
                <w:kern w:val="0"/>
                <w:sz w:val="24"/>
                <w:highlight w:val="none"/>
                <w:lang w:bidi="en-US"/>
              </w:rPr>
              <w:t>针对本项目咨询服务方案制定的咨询质量控制、措施和方法</w:t>
            </w:r>
          </w:p>
        </w:tc>
        <w:tc>
          <w:tcPr>
            <w:tcW w:w="6283" w:type="dxa"/>
            <w:noWrap w:val="0"/>
            <w:tcMar>
              <w:left w:w="108" w:type="dxa"/>
              <w:right w:w="108" w:type="dxa"/>
            </w:tcMar>
            <w:vAlign w:val="center"/>
          </w:tcPr>
          <w:p w14:paraId="5D6DAB5B">
            <w:pPr>
              <w:widowControl/>
              <w:jc w:val="left"/>
              <w:rPr>
                <w:rFonts w:hint="eastAsia" w:ascii="仿宋" w:hAnsi="仿宋" w:eastAsia="仿宋"/>
                <w:kern w:val="0"/>
                <w:sz w:val="24"/>
                <w:highlight w:val="none"/>
                <w:lang w:bidi="en-US"/>
              </w:rPr>
            </w:pPr>
            <w:r>
              <w:rPr>
                <w:rFonts w:hint="eastAsia" w:ascii="仿宋" w:hAnsi="仿宋" w:eastAsia="仿宋"/>
                <w:kern w:val="0"/>
                <w:sz w:val="24"/>
                <w:highlight w:val="none"/>
                <w:lang w:bidi="en-US"/>
              </w:rPr>
              <w:t>项目咨询质量控制、措施、方法：措施有力、有针对性、质控体系较好</w:t>
            </w:r>
            <w:r>
              <w:rPr>
                <w:rFonts w:hint="eastAsia" w:ascii="仿宋" w:hAnsi="仿宋" w:eastAsia="仿宋"/>
                <w:kern w:val="0"/>
                <w:sz w:val="24"/>
                <w:highlight w:val="none"/>
                <w:lang w:val="en-US" w:eastAsia="zh-CN" w:bidi="en-US"/>
              </w:rPr>
              <w:t>得6</w:t>
            </w:r>
            <w:r>
              <w:rPr>
                <w:rFonts w:hint="eastAsia" w:ascii="仿宋" w:hAnsi="仿宋" w:eastAsia="仿宋"/>
                <w:kern w:val="0"/>
                <w:sz w:val="24"/>
                <w:highlight w:val="none"/>
                <w:lang w:bidi="en-US"/>
              </w:rPr>
              <w:t>分；</w:t>
            </w:r>
            <w:r>
              <w:rPr>
                <w:rFonts w:hint="eastAsia" w:ascii="仿宋" w:hAnsi="仿宋" w:eastAsia="仿宋"/>
                <w:kern w:val="0"/>
                <w:sz w:val="24"/>
                <w:highlight w:val="none"/>
                <w:lang w:val="en-US" w:eastAsia="zh-CN" w:bidi="en-US"/>
              </w:rPr>
              <w:t>质控</w:t>
            </w:r>
            <w:r>
              <w:rPr>
                <w:rFonts w:hint="eastAsia" w:ascii="仿宋" w:hAnsi="仿宋" w:eastAsia="仿宋"/>
                <w:kern w:val="0"/>
                <w:sz w:val="24"/>
                <w:highlight w:val="none"/>
                <w:lang w:bidi="en-US"/>
              </w:rPr>
              <w:t>措施不详细</w:t>
            </w:r>
            <w:r>
              <w:rPr>
                <w:rFonts w:hint="eastAsia" w:ascii="仿宋" w:hAnsi="仿宋" w:eastAsia="仿宋"/>
                <w:kern w:val="0"/>
                <w:sz w:val="24"/>
                <w:highlight w:val="none"/>
                <w:lang w:eastAsia="zh-CN" w:bidi="en-US"/>
              </w:rPr>
              <w:t>、</w:t>
            </w:r>
            <w:r>
              <w:rPr>
                <w:rFonts w:hint="eastAsia" w:ascii="仿宋" w:hAnsi="仿宋" w:eastAsia="仿宋"/>
                <w:kern w:val="0"/>
                <w:sz w:val="24"/>
                <w:highlight w:val="none"/>
                <w:lang w:val="en-US" w:eastAsia="zh-CN" w:bidi="en-US"/>
              </w:rPr>
              <w:t>针对性不够强</w:t>
            </w:r>
            <w:r>
              <w:rPr>
                <w:rFonts w:hint="eastAsia" w:ascii="仿宋" w:hAnsi="仿宋" w:eastAsia="仿宋"/>
                <w:kern w:val="0"/>
                <w:sz w:val="24"/>
                <w:highlight w:val="none"/>
                <w:lang w:bidi="en-US"/>
              </w:rPr>
              <w:t>、</w:t>
            </w:r>
            <w:r>
              <w:rPr>
                <w:rFonts w:hint="eastAsia" w:ascii="仿宋" w:hAnsi="仿宋" w:eastAsia="仿宋"/>
                <w:kern w:val="0"/>
                <w:sz w:val="24"/>
                <w:highlight w:val="none"/>
                <w:lang w:val="en-US" w:eastAsia="zh-CN" w:bidi="en-US"/>
              </w:rPr>
              <w:t>质控</w:t>
            </w:r>
            <w:r>
              <w:rPr>
                <w:rFonts w:hint="eastAsia" w:ascii="仿宋" w:hAnsi="仿宋" w:eastAsia="仿宋"/>
                <w:kern w:val="0"/>
                <w:sz w:val="24"/>
                <w:highlight w:val="none"/>
                <w:lang w:bidi="en-US"/>
              </w:rPr>
              <w:t>体系</w:t>
            </w:r>
            <w:r>
              <w:rPr>
                <w:rFonts w:hint="eastAsia" w:ascii="仿宋" w:hAnsi="仿宋" w:eastAsia="仿宋"/>
                <w:kern w:val="0"/>
                <w:sz w:val="24"/>
                <w:highlight w:val="none"/>
                <w:lang w:val="en-US" w:eastAsia="zh-CN" w:bidi="en-US"/>
              </w:rPr>
              <w:t>不够完善得3</w:t>
            </w:r>
            <w:r>
              <w:rPr>
                <w:rFonts w:hint="eastAsia" w:ascii="仿宋" w:hAnsi="仿宋" w:eastAsia="仿宋"/>
                <w:kern w:val="0"/>
                <w:sz w:val="24"/>
                <w:highlight w:val="none"/>
                <w:lang w:bidi="en-US"/>
              </w:rPr>
              <w:t>分；措施</w:t>
            </w:r>
            <w:r>
              <w:rPr>
                <w:rFonts w:hint="eastAsia" w:ascii="仿宋" w:hAnsi="仿宋" w:eastAsia="仿宋"/>
                <w:kern w:val="0"/>
                <w:sz w:val="24"/>
                <w:highlight w:val="none"/>
                <w:lang w:eastAsia="zh-CN" w:bidi="en-US"/>
              </w:rPr>
              <w:t>、</w:t>
            </w:r>
            <w:r>
              <w:rPr>
                <w:rFonts w:hint="eastAsia" w:ascii="仿宋" w:hAnsi="仿宋" w:eastAsia="仿宋"/>
                <w:kern w:val="0"/>
                <w:sz w:val="24"/>
                <w:highlight w:val="none"/>
                <w:lang w:val="en-US" w:eastAsia="zh-CN" w:bidi="en-US"/>
              </w:rPr>
              <w:t>体系有缺项</w:t>
            </w:r>
            <w:r>
              <w:rPr>
                <w:rFonts w:hint="eastAsia" w:ascii="仿宋" w:hAnsi="仿宋" w:eastAsia="仿宋"/>
                <w:kern w:val="0"/>
                <w:sz w:val="24"/>
                <w:highlight w:val="none"/>
                <w:lang w:bidi="en-US"/>
              </w:rPr>
              <w:t>的</w:t>
            </w:r>
            <w:r>
              <w:rPr>
                <w:rFonts w:hint="eastAsia" w:ascii="仿宋" w:hAnsi="仿宋" w:eastAsia="仿宋"/>
                <w:kern w:val="0"/>
                <w:sz w:val="24"/>
                <w:highlight w:val="none"/>
                <w:lang w:val="en-US" w:eastAsia="zh-CN" w:bidi="en-US"/>
              </w:rPr>
              <w:t>得0分</w:t>
            </w:r>
            <w:r>
              <w:rPr>
                <w:rFonts w:hint="eastAsia" w:ascii="仿宋" w:hAnsi="仿宋" w:eastAsia="仿宋"/>
                <w:kern w:val="0"/>
                <w:sz w:val="24"/>
                <w:highlight w:val="none"/>
                <w:lang w:bidi="en-US"/>
              </w:rPr>
              <w:t>。</w:t>
            </w:r>
          </w:p>
        </w:tc>
        <w:tc>
          <w:tcPr>
            <w:tcW w:w="1466" w:type="dxa"/>
            <w:noWrap w:val="0"/>
            <w:tcMar>
              <w:left w:w="108" w:type="dxa"/>
              <w:right w:w="108" w:type="dxa"/>
            </w:tcMar>
            <w:vAlign w:val="center"/>
          </w:tcPr>
          <w:p w14:paraId="1021BAC6">
            <w:pPr>
              <w:jc w:val="center"/>
              <w:rPr>
                <w:rFonts w:hint="eastAsia" w:ascii="仿宋" w:hAnsi="仿宋" w:eastAsia="仿宋" w:cs="等线"/>
                <w:sz w:val="24"/>
                <w:highlight w:val="yellow"/>
              </w:rPr>
            </w:pPr>
            <w:r>
              <w:rPr>
                <w:rFonts w:hint="eastAsia" w:ascii="仿宋" w:hAnsi="仿宋" w:eastAsia="仿宋"/>
                <w:kern w:val="0"/>
                <w:sz w:val="24"/>
                <w:highlight w:val="none"/>
                <w:lang w:val="en-US" w:eastAsia="zh-CN" w:bidi="en-US"/>
              </w:rPr>
              <w:t>6</w:t>
            </w:r>
            <w:r>
              <w:rPr>
                <w:rFonts w:hint="eastAsia" w:ascii="仿宋" w:hAnsi="仿宋" w:eastAsia="仿宋"/>
                <w:kern w:val="0"/>
                <w:sz w:val="24"/>
                <w:highlight w:val="none"/>
                <w:lang w:bidi="en-US"/>
              </w:rPr>
              <w:t>分</w:t>
            </w:r>
          </w:p>
        </w:tc>
      </w:tr>
      <w:tr w14:paraId="4D78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627" w:type="dxa"/>
            <w:noWrap w:val="0"/>
            <w:tcMar>
              <w:left w:w="108" w:type="dxa"/>
              <w:right w:w="108" w:type="dxa"/>
            </w:tcMar>
            <w:vAlign w:val="center"/>
          </w:tcPr>
          <w:p w14:paraId="70ADB43C">
            <w:pPr>
              <w:widowControl/>
              <w:jc w:val="center"/>
              <w:rPr>
                <w:rFonts w:hint="eastAsia" w:ascii="仿宋" w:hAnsi="仿宋" w:eastAsia="仿宋" w:cs="等线"/>
                <w:sz w:val="24"/>
              </w:rPr>
            </w:pPr>
            <w:r>
              <w:rPr>
                <w:rFonts w:hint="eastAsia" w:ascii="仿宋" w:hAnsi="仿宋" w:eastAsia="仿宋" w:cs="等线"/>
                <w:sz w:val="24"/>
              </w:rPr>
              <w:t>服务</w:t>
            </w:r>
          </w:p>
          <w:p w14:paraId="3D37C5B9">
            <w:pPr>
              <w:widowControl/>
              <w:jc w:val="center"/>
              <w:rPr>
                <w:rFonts w:hint="eastAsia" w:ascii="仿宋" w:hAnsi="仿宋" w:eastAsia="仿宋" w:cs="等线"/>
                <w:sz w:val="24"/>
              </w:rPr>
            </w:pPr>
            <w:r>
              <w:rPr>
                <w:rFonts w:hint="eastAsia" w:ascii="仿宋" w:hAnsi="仿宋" w:eastAsia="仿宋" w:cs="等线"/>
                <w:sz w:val="24"/>
              </w:rPr>
              <w:t>承诺</w:t>
            </w:r>
          </w:p>
        </w:tc>
        <w:tc>
          <w:tcPr>
            <w:tcW w:w="6283" w:type="dxa"/>
            <w:noWrap w:val="0"/>
            <w:tcMar>
              <w:left w:w="108" w:type="dxa"/>
              <w:right w:w="108" w:type="dxa"/>
            </w:tcMar>
            <w:vAlign w:val="center"/>
          </w:tcPr>
          <w:p w14:paraId="4C548689">
            <w:pPr>
              <w:widowControl/>
              <w:jc w:val="left"/>
              <w:rPr>
                <w:rFonts w:hint="eastAsia" w:ascii="仿宋" w:hAnsi="仿宋" w:eastAsia="仿宋" w:cs="等线"/>
                <w:sz w:val="24"/>
              </w:rPr>
            </w:pPr>
            <w:r>
              <w:rPr>
                <w:rFonts w:hint="eastAsia" w:ascii="仿宋" w:hAnsi="仿宋" w:eastAsia="仿宋" w:cs="等线"/>
                <w:sz w:val="24"/>
              </w:rPr>
              <w:t>1、在服务期限内承诺按照招标人要求的时限和质量完成项目任务的，向委托人义务提供相关技术咨询，人员执业道德相关承诺。基本切实可行的得1分，切实可行、合理并具有一定的严谨性的得</w:t>
            </w:r>
            <w:r>
              <w:rPr>
                <w:rFonts w:hint="eastAsia" w:ascii="仿宋" w:hAnsi="仿宋" w:eastAsia="仿宋" w:cs="等线"/>
                <w:sz w:val="24"/>
                <w:lang w:val="en-US" w:eastAsia="zh-CN"/>
              </w:rPr>
              <w:t>3</w:t>
            </w:r>
            <w:r>
              <w:rPr>
                <w:rFonts w:hint="eastAsia" w:ascii="仿宋" w:hAnsi="仿宋" w:eastAsia="仿宋" w:cs="等线"/>
                <w:sz w:val="24"/>
              </w:rPr>
              <w:t>分，没有的不得分。</w:t>
            </w:r>
          </w:p>
          <w:p w14:paraId="7563BF74">
            <w:pPr>
              <w:widowControl/>
              <w:jc w:val="left"/>
              <w:rPr>
                <w:rFonts w:hint="eastAsia" w:ascii="仿宋" w:hAnsi="仿宋" w:eastAsia="仿宋" w:cs="等线"/>
                <w:sz w:val="24"/>
              </w:rPr>
            </w:pPr>
            <w:r>
              <w:rPr>
                <w:rFonts w:hint="eastAsia" w:ascii="仿宋" w:hAnsi="仿宋" w:eastAsia="仿宋" w:cs="等线"/>
                <w:sz w:val="24"/>
              </w:rPr>
              <w:t>2、确保为招标人提供优质服务：响应及时、服务人员固定、廉洁自律、成果文件完整、工作质量的承诺（与服务、质量、费用等相关）。基本切实可行的得1分，切实可行、合理并具有一定的严谨性的得</w:t>
            </w:r>
            <w:r>
              <w:rPr>
                <w:rFonts w:hint="eastAsia" w:ascii="仿宋" w:hAnsi="仿宋" w:eastAsia="仿宋" w:cs="等线"/>
                <w:sz w:val="24"/>
                <w:lang w:val="en-US" w:eastAsia="zh-CN"/>
              </w:rPr>
              <w:t>3</w:t>
            </w:r>
            <w:r>
              <w:rPr>
                <w:rFonts w:hint="eastAsia" w:ascii="仿宋" w:hAnsi="仿宋" w:eastAsia="仿宋" w:cs="等线"/>
                <w:sz w:val="24"/>
              </w:rPr>
              <w:t>分，没有的不得分。</w:t>
            </w:r>
          </w:p>
        </w:tc>
        <w:tc>
          <w:tcPr>
            <w:tcW w:w="1466" w:type="dxa"/>
            <w:noWrap w:val="0"/>
            <w:tcMar>
              <w:left w:w="108" w:type="dxa"/>
              <w:right w:w="108" w:type="dxa"/>
            </w:tcMar>
            <w:vAlign w:val="center"/>
          </w:tcPr>
          <w:p w14:paraId="434642A6">
            <w:pPr>
              <w:widowControl/>
              <w:jc w:val="center"/>
              <w:rPr>
                <w:rFonts w:hint="eastAsia" w:ascii="仿宋" w:hAnsi="仿宋" w:eastAsia="仿宋" w:cs="等线"/>
                <w:sz w:val="24"/>
              </w:rPr>
            </w:pPr>
            <w:r>
              <w:rPr>
                <w:rFonts w:hint="eastAsia" w:ascii="仿宋" w:hAnsi="仿宋" w:eastAsia="仿宋" w:cs="等线"/>
                <w:sz w:val="24"/>
                <w:lang w:val="en-US" w:eastAsia="zh-CN"/>
              </w:rPr>
              <w:t>6</w:t>
            </w:r>
            <w:r>
              <w:rPr>
                <w:rFonts w:hint="eastAsia" w:ascii="仿宋" w:hAnsi="仿宋" w:eastAsia="仿宋" w:cs="等线"/>
                <w:sz w:val="24"/>
              </w:rPr>
              <w:t>分</w:t>
            </w:r>
          </w:p>
        </w:tc>
      </w:tr>
    </w:tbl>
    <w:p w14:paraId="3B70A5F9">
      <w:pPr>
        <w:spacing w:line="360" w:lineRule="auto"/>
        <w:ind w:firstLine="420" w:firstLineChars="200"/>
        <w:contextualSpacing/>
        <w:rPr>
          <w:rFonts w:hint="eastAsia" w:cs="仿宋_GB2312" w:asciiTheme="minorEastAsia" w:hAnsiTheme="minorEastAsia"/>
          <w:szCs w:val="21"/>
          <w:lang w:val="zh-CN"/>
        </w:rPr>
      </w:pPr>
    </w:p>
    <w:p w14:paraId="6AE69B69">
      <w:pPr>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szCs w:val="21"/>
          <w:lang w:val="zh-CN"/>
        </w:rPr>
        <w:t>（7）评标结果汇总完成后，除下列情形外，任何人不得修改评标结果：</w:t>
      </w:r>
    </w:p>
    <w:p w14:paraId="171DDD19">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1） </w:t>
      </w:r>
      <w:r>
        <w:rPr>
          <w:rFonts w:cs="仿宋_GB2312" w:asciiTheme="minorEastAsia" w:hAnsiTheme="minorEastAsia"/>
          <w:szCs w:val="21"/>
          <w:lang w:val="zh-CN"/>
        </w:rPr>
        <w:t>分值汇总计算错误的；</w:t>
      </w:r>
    </w:p>
    <w:p w14:paraId="40D8AD6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2） </w:t>
      </w:r>
      <w:r>
        <w:rPr>
          <w:rFonts w:cs="仿宋_GB2312" w:asciiTheme="minorEastAsia" w:hAnsiTheme="minorEastAsia"/>
          <w:szCs w:val="21"/>
          <w:lang w:val="zh-CN"/>
        </w:rPr>
        <w:t>分项评分超出评分标准范围的；</w:t>
      </w:r>
    </w:p>
    <w:p w14:paraId="278C6138">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3） </w:t>
      </w:r>
      <w:r>
        <w:rPr>
          <w:rFonts w:cs="仿宋_GB2312" w:asciiTheme="minorEastAsia" w:hAnsiTheme="minorEastAsia"/>
          <w:szCs w:val="21"/>
          <w:lang w:val="zh-CN"/>
        </w:rPr>
        <w:t>评标委员会成员对客观评审因素评分不一致的；</w:t>
      </w:r>
    </w:p>
    <w:p w14:paraId="7EB5B935">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4） </w:t>
      </w:r>
      <w:r>
        <w:rPr>
          <w:rFonts w:cs="仿宋_GB2312" w:asciiTheme="minorEastAsia" w:hAnsiTheme="minorEastAsia"/>
          <w:szCs w:val="21"/>
          <w:lang w:val="zh-CN"/>
        </w:rPr>
        <w:t>经评标委员会认定评分畸高、畸低的。</w:t>
      </w:r>
    </w:p>
    <w:p w14:paraId="27735B74">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CBF2C5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投标人对本条第一款情形提出质疑的，采购人或者采购代理机构可以组织原评标委员会进行重新评审，重新评审改变评标结果的，应当书面报告本级财政部门。</w:t>
      </w:r>
    </w:p>
    <w:p w14:paraId="7B676B87">
      <w:pPr>
        <w:wordWrap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8）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188CAFDB">
      <w:pPr>
        <w:tabs>
          <w:tab w:val="left" w:pos="1260"/>
        </w:tabs>
        <w:autoSpaceDE w:val="0"/>
        <w:autoSpaceDN w:val="0"/>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（9）</w:t>
      </w:r>
      <w:r>
        <w:rPr>
          <w:rFonts w:cs="仿宋_GB2312" w:asciiTheme="minorEastAsia" w:hAnsiTheme="minorEastAsia"/>
          <w:b/>
          <w:szCs w:val="21"/>
          <w:lang w:val="zh-CN"/>
        </w:rPr>
        <w:t>评标委员会</w:t>
      </w:r>
      <w:r>
        <w:rPr>
          <w:rFonts w:hint="eastAsia" w:cs="仿宋_GB2312" w:asciiTheme="minorEastAsia" w:hAnsiTheme="minorEastAsia"/>
          <w:b/>
          <w:szCs w:val="21"/>
          <w:lang w:val="zh-CN"/>
        </w:rPr>
        <w:t>争议处理</w:t>
      </w:r>
    </w:p>
    <w:p w14:paraId="0A9208A7">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1ACF6469">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4、</w:t>
      </w:r>
      <w:r>
        <w:rPr>
          <w:rFonts w:cs="仿宋_GB2312" w:asciiTheme="minorEastAsia" w:hAnsiTheme="minorEastAsia"/>
          <w:b/>
          <w:szCs w:val="21"/>
          <w:lang w:val="zh-CN"/>
        </w:rPr>
        <w:t>确定中标候选人名单，以及根据采购人委托直接确定中标人</w:t>
      </w:r>
      <w:r>
        <w:rPr>
          <w:rFonts w:hint="eastAsia" w:cs="仿宋_GB2312" w:asciiTheme="minorEastAsia" w:hAnsiTheme="minorEastAsia"/>
          <w:b/>
          <w:szCs w:val="21"/>
          <w:lang w:val="zh-CN"/>
        </w:rPr>
        <w:t>。</w:t>
      </w:r>
    </w:p>
    <w:p w14:paraId="2E773048">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4E83D7EB">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43A7B8E0">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6FF4E6D6">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39A6724A">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4A82D473">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2A857B27">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4A7FE3D5">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4364E016">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45B424BC">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第七章 拟签订的合同文本</w:t>
      </w:r>
    </w:p>
    <w:p w14:paraId="437827C4">
      <w:pPr>
        <w:pStyle w:val="13"/>
        <w:spacing w:line="360" w:lineRule="auto"/>
        <w:contextualSpacing/>
        <w:jc w:val="center"/>
        <w:rPr>
          <w:rFonts w:cs="宋体" w:asciiTheme="majorEastAsia" w:hAnsiTheme="majorEastAsia" w:eastAsiaTheme="majorEastAsia"/>
          <w:b/>
          <w:kern w:val="0"/>
          <w:sz w:val="36"/>
          <w:szCs w:val="36"/>
        </w:rPr>
      </w:pPr>
    </w:p>
    <w:p w14:paraId="12F3116C">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（此合同仅供参考。以最终采购人与中标人签定的合同条款为准进行公示，</w:t>
      </w:r>
    </w:p>
    <w:p w14:paraId="7A206FA5">
      <w:pPr>
        <w:spacing w:line="360" w:lineRule="auto"/>
        <w:jc w:val="center"/>
        <w:rPr>
          <w:rFonts w:ascii="宋体" w:hAnsi="宋体" w:cs="微软雅黑"/>
          <w:b/>
          <w:bCs/>
          <w:szCs w:val="21"/>
        </w:rPr>
      </w:pPr>
      <w:r>
        <w:rPr>
          <w:rFonts w:hint="eastAsia" w:ascii="宋体" w:hAnsi="宋体" w:cs="微软雅黑"/>
          <w:b/>
          <w:bCs/>
          <w:szCs w:val="21"/>
        </w:rPr>
        <w:t>最终签定合同的主要条款不能与招标文件有冲突）</w:t>
      </w:r>
    </w:p>
    <w:p w14:paraId="7AD019F2">
      <w:pPr>
        <w:pStyle w:val="13"/>
        <w:spacing w:line="360" w:lineRule="auto"/>
        <w:contextualSpacing/>
        <w:jc w:val="center"/>
        <w:rPr>
          <w:rFonts w:cs="宋体" w:asciiTheme="majorEastAsia" w:hAnsiTheme="majorEastAsia" w:eastAsiaTheme="majorEastAsia"/>
          <w:b/>
          <w:kern w:val="0"/>
          <w:sz w:val="36"/>
          <w:szCs w:val="36"/>
        </w:rPr>
      </w:pPr>
    </w:p>
    <w:p w14:paraId="162F90CA">
      <w:pPr>
        <w:pStyle w:val="20"/>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甲方：</w:t>
      </w:r>
      <w:r>
        <w:rPr>
          <w:rFonts w:asciiTheme="minorEastAsia" w:hAnsiTheme="minorEastAsia" w:eastAsiaTheme="minorEastAsia"/>
          <w:color w:val="000000"/>
          <w:sz w:val="21"/>
          <w:szCs w:val="21"/>
          <w:u w:val="single"/>
        </w:rPr>
        <w:t>（采购人全称）</w:t>
      </w:r>
    </w:p>
    <w:p w14:paraId="00E470A1">
      <w:pPr>
        <w:pStyle w:val="20"/>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乙方：</w:t>
      </w:r>
      <w:r>
        <w:rPr>
          <w:rFonts w:asciiTheme="minorEastAsia" w:hAnsiTheme="minorEastAsia" w:eastAsiaTheme="minorEastAsia"/>
          <w:color w:val="000000"/>
          <w:sz w:val="21"/>
          <w:szCs w:val="21"/>
          <w:u w:val="single"/>
        </w:rPr>
        <w:t>（中标人全称）</w:t>
      </w:r>
    </w:p>
    <w:p w14:paraId="3FFC1367">
      <w:pPr>
        <w:pStyle w:val="20"/>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4C41B726">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根据招标编号为</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的</w:t>
      </w:r>
      <w:r>
        <w:rPr>
          <w:rFonts w:asciiTheme="minorEastAsia" w:hAnsiTheme="minorEastAsia" w:eastAsiaTheme="minorEastAsia"/>
          <w:color w:val="000000"/>
          <w:sz w:val="21"/>
          <w:szCs w:val="21"/>
          <w:u w:val="single"/>
        </w:rPr>
        <w:t>（填写“项目名称”）</w:t>
      </w:r>
      <w:r>
        <w:rPr>
          <w:rFonts w:asciiTheme="minorEastAsia" w:hAnsiTheme="minorEastAsia" w:eastAsiaTheme="minorEastAsia"/>
          <w:color w:val="000000"/>
          <w:sz w:val="21"/>
          <w:szCs w:val="21"/>
        </w:rPr>
        <w:t>项目（以下简称：“本项目”）的招标结果，乙方为中标人。现经甲乙双方友好协商，就以下事项达成一致并签订本合同：</w:t>
      </w:r>
    </w:p>
    <w:p w14:paraId="61F8B4B6">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1、下列合同文件是构成本合同不可分割的部分：</w:t>
      </w:r>
    </w:p>
    <w:p w14:paraId="63E27602">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1.1合同条款；</w:t>
      </w:r>
    </w:p>
    <w:p w14:paraId="43975CCF">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1.2招标文件、乙方的投标文件；</w:t>
      </w:r>
    </w:p>
    <w:p w14:paraId="410BCDD7">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1.3其他文件或材料：□无。□</w:t>
      </w:r>
      <w:r>
        <w:rPr>
          <w:rFonts w:asciiTheme="minorEastAsia" w:hAnsiTheme="minorEastAsia" w:eastAsiaTheme="minorEastAsia"/>
          <w:color w:val="000000"/>
          <w:sz w:val="21"/>
          <w:szCs w:val="21"/>
          <w:u w:val="single"/>
        </w:rPr>
        <w:t>（按照实际情况编制填写需要增加的内容）</w:t>
      </w:r>
      <w:r>
        <w:rPr>
          <w:rFonts w:asciiTheme="minorEastAsia" w:hAnsiTheme="minorEastAsia" w:eastAsiaTheme="minorEastAsia"/>
          <w:color w:val="000000"/>
          <w:sz w:val="21"/>
          <w:szCs w:val="21"/>
        </w:rPr>
        <w:t>。</w:t>
      </w:r>
    </w:p>
    <w:p w14:paraId="4D922249">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2、合同标的</w:t>
      </w:r>
    </w:p>
    <w:p w14:paraId="15562F4A">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07E562DA">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3、合同总金额</w:t>
      </w:r>
    </w:p>
    <w:p w14:paraId="7ED854C5">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3.1合同总金额为人民币大写：</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元（￥</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71790E56">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4、合同标的交付时间、地点和条件</w:t>
      </w:r>
    </w:p>
    <w:p w14:paraId="5A983A3F">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4.1交付时间：</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4CD98C32">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4.2交付地点：</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3910EB1C">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4.3交付条件：</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02A4A277">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5、合同标的应符合招标文件、乙方投标文件的规定或约定，具体如下：</w:t>
      </w:r>
    </w:p>
    <w:p w14:paraId="5A3785E7">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20FC44B3">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6、验收</w:t>
      </w:r>
    </w:p>
    <w:p w14:paraId="0516C201">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6.1验收应按照招标文件、乙方投标文件的规定或约定进行，具体如下：</w:t>
      </w:r>
    </w:p>
    <w:p w14:paraId="7DB0FFD8">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33F6B538">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6.2本项目是否邀请其他投标人参与验收：</w:t>
      </w:r>
    </w:p>
    <w:p w14:paraId="6033484D">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□不邀请。□邀请，具体如下：</w:t>
      </w:r>
      <w:r>
        <w:rPr>
          <w:rFonts w:asciiTheme="minorEastAsia" w:hAnsiTheme="minorEastAsia" w:eastAsiaTheme="minorEastAsia"/>
          <w:color w:val="000000"/>
          <w:sz w:val="21"/>
          <w:szCs w:val="21"/>
          <w:u w:val="single"/>
        </w:rPr>
        <w:t>（按照招标文件规定填写）</w:t>
      </w:r>
      <w:r>
        <w:rPr>
          <w:rFonts w:asciiTheme="minorEastAsia" w:hAnsiTheme="minorEastAsia" w:eastAsiaTheme="minorEastAsia"/>
          <w:color w:val="000000"/>
          <w:sz w:val="21"/>
          <w:szCs w:val="21"/>
        </w:rPr>
        <w:t>。</w:t>
      </w:r>
    </w:p>
    <w:p w14:paraId="76542797">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7、合同款项的支付应按照招标文件的规定进行，具体如下：</w:t>
      </w:r>
    </w:p>
    <w:p w14:paraId="4C897CB9">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（按照实际情况编制填写，可以是表格或文字描述，包括一次性支付或分期支付等）</w:t>
      </w:r>
      <w:r>
        <w:rPr>
          <w:rFonts w:asciiTheme="minorEastAsia" w:hAnsiTheme="minorEastAsia" w:eastAsiaTheme="minorEastAsia"/>
          <w:color w:val="000000"/>
          <w:sz w:val="21"/>
          <w:szCs w:val="21"/>
        </w:rPr>
        <w:t>。</w:t>
      </w:r>
    </w:p>
    <w:p w14:paraId="41BFE7AE">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8、履约保证金</w:t>
      </w:r>
    </w:p>
    <w:p w14:paraId="6ED1D187">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□无。□有，具体如下：</w:t>
      </w:r>
      <w:r>
        <w:rPr>
          <w:rFonts w:asciiTheme="minorEastAsia" w:hAnsiTheme="minorEastAsia" w:eastAsiaTheme="minorEastAsia"/>
          <w:color w:val="000000"/>
          <w:sz w:val="21"/>
          <w:szCs w:val="21"/>
          <w:u w:val="single"/>
        </w:rPr>
        <w:t>（按照招标文件规定填写）</w:t>
      </w:r>
      <w:r>
        <w:rPr>
          <w:rFonts w:asciiTheme="minorEastAsia" w:hAnsiTheme="minorEastAsia" w:eastAsiaTheme="minorEastAsia"/>
          <w:color w:val="000000"/>
          <w:sz w:val="21"/>
          <w:szCs w:val="21"/>
        </w:rPr>
        <w:t>。</w:t>
      </w:r>
    </w:p>
    <w:p w14:paraId="6721C9D7">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9、合同有效期</w:t>
      </w:r>
    </w:p>
    <w:p w14:paraId="528B11EB">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3C754F5E">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10、违约责任</w:t>
      </w:r>
    </w:p>
    <w:p w14:paraId="55A173C1">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70BE85F9">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11、知识产权</w:t>
      </w:r>
    </w:p>
    <w:p w14:paraId="21537113">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292B572B">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11.2若乙方提供的采购标的不符合国家知识产权法律、法规的规定或被有关主管机关认定为假冒伪劣品，则乙方中标资格将被取消；甲方还将按照有关法律、法规和规章的规定进行处理，具体如下：</w:t>
      </w:r>
      <w:r>
        <w:rPr>
          <w:rFonts w:asciiTheme="minorEastAsia" w:hAnsiTheme="minorEastAsia" w:eastAsiaTheme="minorEastAsia"/>
          <w:color w:val="000000"/>
          <w:sz w:val="21"/>
          <w:szCs w:val="21"/>
          <w:u w:val="single"/>
        </w:rPr>
        <w:t>（按照实际情况编制填写）</w:t>
      </w:r>
      <w:r>
        <w:rPr>
          <w:rFonts w:asciiTheme="minorEastAsia" w:hAnsiTheme="minorEastAsia" w:eastAsiaTheme="minorEastAsia"/>
          <w:color w:val="000000"/>
          <w:sz w:val="21"/>
          <w:szCs w:val="21"/>
        </w:rPr>
        <w:t>。</w:t>
      </w:r>
    </w:p>
    <w:p w14:paraId="5D10508A">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12、解决争议的方法</w:t>
      </w:r>
    </w:p>
    <w:p w14:paraId="640F6E14">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12.1甲、乙双方协商解决。</w:t>
      </w:r>
    </w:p>
    <w:p w14:paraId="61CB989B">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12.2若协商解决不成，则通过下列途径之一解决：</w:t>
      </w:r>
    </w:p>
    <w:p w14:paraId="5C37C64A">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□提交仲裁委员会仲裁，具体如下：</w:t>
      </w:r>
      <w:r>
        <w:rPr>
          <w:rFonts w:asciiTheme="minorEastAsia" w:hAnsiTheme="minorEastAsia" w:eastAsiaTheme="minorEastAsia"/>
          <w:color w:val="000000"/>
          <w:sz w:val="21"/>
          <w:szCs w:val="21"/>
          <w:u w:val="single"/>
        </w:rPr>
        <w:t>（按照实际情况编制填写）</w:t>
      </w:r>
      <w:r>
        <w:rPr>
          <w:rFonts w:asciiTheme="minorEastAsia" w:hAnsiTheme="minorEastAsia" w:eastAsiaTheme="minorEastAsia"/>
          <w:color w:val="000000"/>
          <w:sz w:val="21"/>
          <w:szCs w:val="21"/>
        </w:rPr>
        <w:t>。</w:t>
      </w:r>
    </w:p>
    <w:p w14:paraId="2F964722">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□向人民法院提起诉讼，具体如下：</w:t>
      </w:r>
      <w:r>
        <w:rPr>
          <w:rFonts w:asciiTheme="minorEastAsia" w:hAnsiTheme="minorEastAsia" w:eastAsiaTheme="minorEastAsia"/>
          <w:color w:val="000000"/>
          <w:sz w:val="21"/>
          <w:szCs w:val="21"/>
          <w:u w:val="single"/>
        </w:rPr>
        <w:t>（按照实际情况编制填写）</w:t>
      </w:r>
      <w:r>
        <w:rPr>
          <w:rFonts w:asciiTheme="minorEastAsia" w:hAnsiTheme="minorEastAsia" w:eastAsiaTheme="minorEastAsia"/>
          <w:color w:val="000000"/>
          <w:sz w:val="21"/>
          <w:szCs w:val="21"/>
        </w:rPr>
        <w:t>。</w:t>
      </w:r>
    </w:p>
    <w:p w14:paraId="1BE140E8">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13、不可抗力</w:t>
      </w:r>
    </w:p>
    <w:p w14:paraId="5B7682E4">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14F0CDA4">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13.2本合同中的不可抗力指不能预见、不能避免、不能克服的客观情况，包括但不限于：自然灾害如地震、台风、洪水、火灾及政府行为、法律规定或其适用的变化或其他任何无法预见、避免或控制的事件。</w:t>
      </w:r>
    </w:p>
    <w:p w14:paraId="7C4AE804">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14、合同条款</w:t>
      </w:r>
    </w:p>
    <w:p w14:paraId="223E7DB4">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（按照实际情况编制填写。招标文件已有规定的，双方均不得变更或调整；招标文件未作规定的，双方可通过友好协商进行约定）</w:t>
      </w:r>
      <w:r>
        <w:rPr>
          <w:rFonts w:asciiTheme="minorEastAsia" w:hAnsiTheme="minorEastAsia" w:eastAsiaTheme="minorEastAsia"/>
          <w:color w:val="000000"/>
          <w:sz w:val="21"/>
          <w:szCs w:val="21"/>
        </w:rPr>
        <w:t>。</w:t>
      </w:r>
    </w:p>
    <w:p w14:paraId="09A796A5">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15、其他约定</w:t>
      </w:r>
    </w:p>
    <w:p w14:paraId="6C5AA0D1">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15.1合同文件与本合同具有同等法律效力。</w:t>
      </w:r>
    </w:p>
    <w:p w14:paraId="05BAA7CA">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15.2本合同未尽事宜，双方可另行补充。</w:t>
      </w:r>
    </w:p>
    <w:p w14:paraId="181E816D">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15.3合同生效：自签订之日起生效。</w:t>
      </w:r>
    </w:p>
    <w:p w14:paraId="2727B02D">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15.4本合同一式</w:t>
      </w:r>
      <w:r>
        <w:rPr>
          <w:rFonts w:asciiTheme="minorEastAsia" w:hAnsiTheme="minorEastAsia" w:eastAsiaTheme="minorEastAsia"/>
          <w:color w:val="000000"/>
          <w:sz w:val="21"/>
          <w:szCs w:val="21"/>
          <w:u w:val="single"/>
        </w:rPr>
        <w:t>（填写具体份数）</w:t>
      </w:r>
      <w:r>
        <w:rPr>
          <w:rFonts w:asciiTheme="minorEastAsia" w:hAnsiTheme="minorEastAsia" w:eastAsiaTheme="minorEastAsia"/>
          <w:color w:val="000000"/>
          <w:sz w:val="21"/>
          <w:szCs w:val="21"/>
        </w:rPr>
        <w:t>份，经双方授权代表签字并盖章后生效。甲方、乙方各执</w:t>
      </w:r>
      <w:r>
        <w:rPr>
          <w:rFonts w:asciiTheme="minorEastAsia" w:hAnsiTheme="minorEastAsia" w:eastAsiaTheme="minorEastAsia"/>
          <w:color w:val="000000"/>
          <w:sz w:val="21"/>
          <w:szCs w:val="21"/>
          <w:u w:val="single"/>
        </w:rPr>
        <w:t>（填写具体份数）</w:t>
      </w:r>
      <w:r>
        <w:rPr>
          <w:rFonts w:asciiTheme="minorEastAsia" w:hAnsiTheme="minorEastAsia" w:eastAsiaTheme="minorEastAsia"/>
          <w:color w:val="000000"/>
          <w:sz w:val="21"/>
          <w:szCs w:val="21"/>
        </w:rPr>
        <w:t>份，送</w:t>
      </w:r>
      <w:r>
        <w:rPr>
          <w:rFonts w:asciiTheme="minorEastAsia" w:hAnsiTheme="minorEastAsia" w:eastAsiaTheme="minorEastAsia"/>
          <w:color w:val="000000"/>
          <w:sz w:val="21"/>
          <w:szCs w:val="21"/>
          <w:u w:val="single"/>
        </w:rPr>
        <w:t>（填写需要备案的监管部门的全称）</w:t>
      </w:r>
      <w:r>
        <w:rPr>
          <w:rFonts w:asciiTheme="minorEastAsia" w:hAnsiTheme="minorEastAsia" w:eastAsiaTheme="minorEastAsia"/>
          <w:color w:val="000000"/>
          <w:sz w:val="21"/>
          <w:szCs w:val="21"/>
        </w:rPr>
        <w:t>备案</w:t>
      </w:r>
      <w:r>
        <w:rPr>
          <w:rFonts w:asciiTheme="minorEastAsia" w:hAnsiTheme="minorEastAsia" w:eastAsiaTheme="minorEastAsia"/>
          <w:color w:val="000000"/>
          <w:sz w:val="21"/>
          <w:szCs w:val="21"/>
          <w:u w:val="single"/>
        </w:rPr>
        <w:t>（填写具体份数）</w:t>
      </w:r>
      <w:r>
        <w:rPr>
          <w:rFonts w:asciiTheme="minorEastAsia" w:hAnsiTheme="minorEastAsia" w:eastAsiaTheme="minorEastAsia"/>
          <w:color w:val="000000"/>
          <w:sz w:val="21"/>
          <w:szCs w:val="21"/>
        </w:rPr>
        <w:t>份，具有同等效力。</w:t>
      </w:r>
    </w:p>
    <w:p w14:paraId="7274294C">
      <w:pPr>
        <w:pStyle w:val="2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15.5其他：□无。□</w:t>
      </w:r>
      <w:r>
        <w:rPr>
          <w:rFonts w:asciiTheme="minorEastAsia" w:hAnsiTheme="minorEastAsia" w:eastAsiaTheme="minorEastAsia"/>
          <w:color w:val="000000"/>
          <w:sz w:val="21"/>
          <w:szCs w:val="21"/>
          <w:u w:val="single"/>
        </w:rPr>
        <w:t>（按照实际情况编制填写需要增加的内容）</w:t>
      </w:r>
      <w:r>
        <w:rPr>
          <w:rFonts w:asciiTheme="minorEastAsia" w:hAnsiTheme="minorEastAsia" w:eastAsiaTheme="minorEastAsia"/>
          <w:color w:val="000000"/>
          <w:sz w:val="21"/>
          <w:szCs w:val="21"/>
        </w:rPr>
        <w:t>。</w:t>
      </w:r>
    </w:p>
    <w:p w14:paraId="16AA01B2">
      <w:pPr>
        <w:pStyle w:val="20"/>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6848B631">
      <w:pPr>
        <w:pStyle w:val="20"/>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21EA0B97">
      <w:pPr>
        <w:pStyle w:val="20"/>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甲方：                        乙方：</w:t>
      </w:r>
    </w:p>
    <w:p w14:paraId="0461ACB5">
      <w:pPr>
        <w:pStyle w:val="20"/>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住所：                        住所：</w:t>
      </w:r>
    </w:p>
    <w:p w14:paraId="034F15C8">
      <w:pPr>
        <w:pStyle w:val="20"/>
        <w:spacing w:before="75" w:after="75"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法定代表人（</w:t>
      </w:r>
      <w:r>
        <w:rPr>
          <w:rFonts w:asciiTheme="minorEastAsia" w:hAnsiTheme="minorEastAsia" w:eastAsiaTheme="minorEastAsia"/>
          <w:color w:val="000000"/>
          <w:sz w:val="21"/>
          <w:szCs w:val="21"/>
        </w:rPr>
        <w:t>单位负责人</w:t>
      </w:r>
      <w:r>
        <w:rPr>
          <w:rFonts w:hint="eastAsia" w:asciiTheme="minorEastAsia" w:hAnsiTheme="minorEastAsia" w:eastAsiaTheme="minorEastAsia"/>
          <w:color w:val="000000"/>
          <w:sz w:val="21"/>
          <w:szCs w:val="21"/>
        </w:rPr>
        <w:t>）</w:t>
      </w:r>
      <w:r>
        <w:rPr>
          <w:rFonts w:asciiTheme="minorEastAsia" w:hAnsiTheme="minorEastAsia" w:eastAsiaTheme="minorEastAsia"/>
          <w:color w:val="000000"/>
          <w:sz w:val="21"/>
          <w:szCs w:val="21"/>
        </w:rPr>
        <w:t>：            </w:t>
      </w:r>
      <w:r>
        <w:rPr>
          <w:rFonts w:hint="eastAsia" w:asciiTheme="minorEastAsia" w:hAnsiTheme="minorEastAsia" w:eastAsiaTheme="minorEastAsia"/>
          <w:color w:val="000000"/>
          <w:sz w:val="21"/>
          <w:szCs w:val="21"/>
        </w:rPr>
        <w:t xml:space="preserve">     法定代表人（</w:t>
      </w:r>
      <w:r>
        <w:rPr>
          <w:rFonts w:asciiTheme="minorEastAsia" w:hAnsiTheme="minorEastAsia" w:eastAsiaTheme="minorEastAsia"/>
          <w:color w:val="000000"/>
          <w:sz w:val="21"/>
          <w:szCs w:val="21"/>
        </w:rPr>
        <w:t>单位负责人</w:t>
      </w:r>
      <w:r>
        <w:rPr>
          <w:rFonts w:hint="eastAsia" w:asciiTheme="minorEastAsia" w:hAnsiTheme="minorEastAsia" w:eastAsiaTheme="minorEastAsia"/>
          <w:color w:val="000000"/>
          <w:sz w:val="21"/>
          <w:szCs w:val="21"/>
        </w:rPr>
        <w:t>）</w:t>
      </w:r>
      <w:r>
        <w:rPr>
          <w:rFonts w:asciiTheme="minorEastAsia" w:hAnsiTheme="minorEastAsia" w:eastAsiaTheme="minorEastAsia"/>
          <w:color w:val="000000"/>
          <w:sz w:val="21"/>
          <w:szCs w:val="21"/>
        </w:rPr>
        <w:t>：</w:t>
      </w:r>
    </w:p>
    <w:p w14:paraId="42D41ABF">
      <w:pPr>
        <w:pStyle w:val="20"/>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联系方法：                      联系方法：</w:t>
      </w:r>
    </w:p>
    <w:p w14:paraId="5B7BBC37">
      <w:pPr>
        <w:pStyle w:val="20"/>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开户银行：                      开户银行：</w:t>
      </w:r>
    </w:p>
    <w:p w14:paraId="3D39206D">
      <w:pPr>
        <w:pStyle w:val="20"/>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账号：                        账号：</w:t>
      </w:r>
    </w:p>
    <w:p w14:paraId="0EE10230">
      <w:pPr>
        <w:pStyle w:val="20"/>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4F4882C9">
      <w:pPr>
        <w:pStyle w:val="20"/>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671AFD0F">
      <w:pPr>
        <w:pStyle w:val="20"/>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签订地点：</w:t>
      </w:r>
      <w:r>
        <w:rPr>
          <w:rFonts w:asciiTheme="minorEastAsia" w:hAnsiTheme="minorEastAsia" w:eastAsiaTheme="minorEastAsia"/>
          <w:color w:val="000000"/>
          <w:sz w:val="21"/>
          <w:szCs w:val="21"/>
          <w:u w:val="single"/>
        </w:rPr>
        <w:t>                </w:t>
      </w:r>
    </w:p>
    <w:p w14:paraId="14FD3859">
      <w:pPr>
        <w:pStyle w:val="20"/>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签订日期：</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年</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月</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日</w:t>
      </w:r>
    </w:p>
    <w:p w14:paraId="26FF9D22">
      <w:pPr>
        <w:pStyle w:val="13"/>
        <w:spacing w:line="360" w:lineRule="auto"/>
        <w:contextualSpacing/>
        <w:jc w:val="center"/>
        <w:rPr>
          <w:rFonts w:cs="宋体" w:asciiTheme="majorEastAsia" w:hAnsiTheme="majorEastAsia" w:eastAsiaTheme="majorEastAsia"/>
          <w:b/>
          <w:kern w:val="0"/>
          <w:sz w:val="36"/>
          <w:szCs w:val="36"/>
        </w:rPr>
      </w:pPr>
    </w:p>
    <w:p w14:paraId="1FC3205B">
      <w:pPr>
        <w:pStyle w:val="13"/>
        <w:spacing w:line="360" w:lineRule="auto"/>
        <w:contextualSpacing/>
        <w:jc w:val="center"/>
        <w:rPr>
          <w:rFonts w:cs="宋体" w:asciiTheme="majorEastAsia" w:hAnsiTheme="majorEastAsia" w:eastAsiaTheme="majorEastAsia"/>
          <w:b/>
          <w:kern w:val="0"/>
          <w:sz w:val="36"/>
          <w:szCs w:val="36"/>
        </w:rPr>
      </w:pPr>
    </w:p>
    <w:p w14:paraId="4E88E0F4">
      <w:pPr>
        <w:pStyle w:val="13"/>
        <w:spacing w:line="360" w:lineRule="auto"/>
        <w:contextualSpacing/>
        <w:jc w:val="center"/>
        <w:rPr>
          <w:rFonts w:cs="宋体" w:asciiTheme="majorEastAsia" w:hAnsiTheme="majorEastAsia" w:eastAsiaTheme="majorEastAsia"/>
          <w:b/>
          <w:kern w:val="0"/>
          <w:sz w:val="36"/>
          <w:szCs w:val="36"/>
        </w:rPr>
      </w:pPr>
    </w:p>
    <w:p w14:paraId="0B376A66">
      <w:pPr>
        <w:pStyle w:val="13"/>
        <w:spacing w:line="360" w:lineRule="auto"/>
        <w:contextualSpacing/>
        <w:jc w:val="center"/>
        <w:rPr>
          <w:rFonts w:cs="宋体" w:asciiTheme="majorEastAsia" w:hAnsiTheme="majorEastAsia" w:eastAsiaTheme="majorEastAsia"/>
          <w:b/>
          <w:kern w:val="0"/>
          <w:sz w:val="36"/>
          <w:szCs w:val="36"/>
        </w:rPr>
      </w:pPr>
    </w:p>
    <w:p w14:paraId="5BB6A591">
      <w:pPr>
        <w:pStyle w:val="13"/>
        <w:spacing w:line="360" w:lineRule="auto"/>
        <w:contextualSpacing/>
        <w:jc w:val="center"/>
        <w:rPr>
          <w:rFonts w:cs="宋体" w:asciiTheme="majorEastAsia" w:hAnsiTheme="majorEastAsia" w:eastAsiaTheme="majorEastAsia"/>
          <w:b/>
          <w:kern w:val="0"/>
          <w:sz w:val="36"/>
          <w:szCs w:val="36"/>
        </w:rPr>
      </w:pPr>
    </w:p>
    <w:p w14:paraId="54D3D6A3">
      <w:pPr>
        <w:pStyle w:val="13"/>
        <w:spacing w:line="360" w:lineRule="auto"/>
        <w:contextualSpacing/>
        <w:jc w:val="center"/>
        <w:rPr>
          <w:rFonts w:cs="宋体" w:asciiTheme="majorEastAsia" w:hAnsiTheme="majorEastAsia" w:eastAsiaTheme="majorEastAsia"/>
          <w:b/>
          <w:kern w:val="0"/>
          <w:sz w:val="36"/>
          <w:szCs w:val="36"/>
        </w:rPr>
      </w:pPr>
    </w:p>
    <w:p w14:paraId="2F4B4DF8">
      <w:pPr>
        <w:pStyle w:val="13"/>
        <w:spacing w:line="360" w:lineRule="auto"/>
        <w:contextualSpacing/>
        <w:jc w:val="center"/>
        <w:rPr>
          <w:rFonts w:cs="宋体" w:asciiTheme="majorEastAsia" w:hAnsiTheme="majorEastAsia" w:eastAsiaTheme="majorEastAsia"/>
          <w:b/>
          <w:kern w:val="0"/>
          <w:sz w:val="36"/>
          <w:szCs w:val="36"/>
        </w:rPr>
      </w:pPr>
    </w:p>
    <w:p w14:paraId="25D442A8">
      <w:pPr>
        <w:pStyle w:val="13"/>
        <w:spacing w:line="360" w:lineRule="auto"/>
        <w:contextualSpacing/>
        <w:jc w:val="center"/>
        <w:rPr>
          <w:rFonts w:cs="宋体" w:asciiTheme="majorEastAsia" w:hAnsiTheme="majorEastAsia" w:eastAsiaTheme="majorEastAsia"/>
          <w:b/>
          <w:kern w:val="0"/>
          <w:sz w:val="36"/>
          <w:szCs w:val="36"/>
        </w:rPr>
      </w:pPr>
    </w:p>
    <w:p w14:paraId="5751951D">
      <w:pPr>
        <w:pStyle w:val="13"/>
        <w:spacing w:line="360" w:lineRule="auto"/>
        <w:contextualSpacing/>
        <w:jc w:val="center"/>
        <w:rPr>
          <w:rFonts w:cs="宋体" w:asciiTheme="majorEastAsia" w:hAnsiTheme="majorEastAsia" w:eastAsiaTheme="majorEastAsia"/>
          <w:b/>
          <w:kern w:val="0"/>
          <w:sz w:val="36"/>
          <w:szCs w:val="36"/>
        </w:rPr>
      </w:pPr>
    </w:p>
    <w:p w14:paraId="1AC0B6AA">
      <w:pPr>
        <w:pStyle w:val="13"/>
        <w:spacing w:line="360" w:lineRule="auto"/>
        <w:contextualSpacing/>
        <w:jc w:val="center"/>
        <w:rPr>
          <w:rFonts w:cs="宋体" w:asciiTheme="majorEastAsia" w:hAnsiTheme="majorEastAsia" w:eastAsiaTheme="majorEastAsia"/>
          <w:b/>
          <w:kern w:val="0"/>
          <w:sz w:val="36"/>
          <w:szCs w:val="36"/>
        </w:rPr>
      </w:pPr>
    </w:p>
    <w:p w14:paraId="504844C2">
      <w:pPr>
        <w:pStyle w:val="13"/>
        <w:spacing w:line="360" w:lineRule="auto"/>
        <w:contextualSpacing/>
        <w:jc w:val="center"/>
        <w:rPr>
          <w:rFonts w:cs="宋体" w:asciiTheme="majorEastAsia" w:hAnsiTheme="majorEastAsia" w:eastAsiaTheme="majorEastAsia"/>
          <w:b/>
          <w:kern w:val="0"/>
          <w:sz w:val="36"/>
          <w:szCs w:val="36"/>
        </w:rPr>
      </w:pPr>
    </w:p>
    <w:p w14:paraId="4A9E89CD">
      <w:pPr>
        <w:pStyle w:val="13"/>
        <w:spacing w:line="360" w:lineRule="auto"/>
        <w:contextualSpacing/>
        <w:jc w:val="center"/>
        <w:rPr>
          <w:rFonts w:cs="宋体" w:asciiTheme="majorEastAsia" w:hAnsiTheme="majorEastAsia" w:eastAsiaTheme="majorEastAsia"/>
          <w:b/>
          <w:kern w:val="0"/>
          <w:sz w:val="36"/>
          <w:szCs w:val="36"/>
        </w:rPr>
      </w:pPr>
    </w:p>
    <w:p w14:paraId="634D4998">
      <w:pPr>
        <w:pStyle w:val="13"/>
        <w:spacing w:line="360" w:lineRule="auto"/>
        <w:contextualSpacing/>
        <w:rPr>
          <w:rFonts w:cs="宋体" w:asciiTheme="majorEastAsia" w:hAnsiTheme="majorEastAsia" w:eastAsiaTheme="majorEastAsia"/>
          <w:b/>
          <w:kern w:val="0"/>
          <w:sz w:val="36"/>
          <w:szCs w:val="36"/>
        </w:rPr>
      </w:pPr>
    </w:p>
    <w:p w14:paraId="401FFAD4">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投标文件有关格式</w:t>
      </w:r>
    </w:p>
    <w:p w14:paraId="1E4A22C7">
      <w:pPr>
        <w:pStyle w:val="50"/>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bookmarkStart w:id="4" w:name="_Toc186274126"/>
      <w:bookmarkStart w:id="5" w:name="_Toc174185203"/>
      <w:bookmarkStart w:id="6" w:name="_Toc184023138"/>
      <w:r>
        <w:rPr>
          <w:rFonts w:hint="eastAsia" w:cs="黑体" w:asciiTheme="minorEastAsia" w:hAnsiTheme="minorEastAsia" w:eastAsiaTheme="minorEastAsia"/>
          <w:color w:val="auto"/>
          <w:kern w:val="2"/>
          <w:sz w:val="28"/>
          <w:szCs w:val="28"/>
          <w:lang w:val="zh-CN"/>
        </w:rPr>
        <w:t>一、投标人应答索引表</w:t>
      </w:r>
      <w:bookmarkEnd w:id="4"/>
      <w:bookmarkEnd w:id="5"/>
      <w:bookmarkEnd w:id="6"/>
    </w:p>
    <w:tbl>
      <w:tblPr>
        <w:tblStyle w:val="22"/>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00E7B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401FF2A4">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3751" w:type="dxa"/>
            <w:vAlign w:val="center"/>
          </w:tcPr>
          <w:p w14:paraId="07FBDA40">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559" w:type="dxa"/>
            <w:vAlign w:val="center"/>
          </w:tcPr>
          <w:p w14:paraId="29A66856">
            <w:pPr>
              <w:snapToGrid w:val="0"/>
              <w:spacing w:line="400" w:lineRule="exact"/>
              <w:jc w:val="center"/>
              <w:rPr>
                <w:rFonts w:ascii="宋体" w:hAnsi="宋体" w:cs="微软雅黑"/>
                <w:b/>
                <w:szCs w:val="21"/>
              </w:rPr>
            </w:pPr>
            <w:r>
              <w:rPr>
                <w:rFonts w:hint="eastAsia" w:ascii="宋体" w:hAnsi="宋体" w:cs="微软雅黑"/>
                <w:b/>
                <w:szCs w:val="21"/>
              </w:rPr>
              <w:t>投标人应答</w:t>
            </w:r>
          </w:p>
          <w:p w14:paraId="5234A02E">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560" w:type="dxa"/>
            <w:vAlign w:val="center"/>
          </w:tcPr>
          <w:p w14:paraId="5796A9D8">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2018" w:type="dxa"/>
            <w:vAlign w:val="center"/>
          </w:tcPr>
          <w:p w14:paraId="320C92CD">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055DA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2BB5015">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1</w:t>
            </w:r>
          </w:p>
        </w:tc>
        <w:tc>
          <w:tcPr>
            <w:tcW w:w="3751" w:type="dxa"/>
            <w:vAlign w:val="center"/>
          </w:tcPr>
          <w:p w14:paraId="2D0BADC6">
            <w:pPr>
              <w:pStyle w:val="13"/>
              <w:kinsoku w:val="0"/>
              <w:overflowPunct w:val="0"/>
              <w:autoSpaceDE w:val="0"/>
              <w:autoSpaceDN w:val="0"/>
              <w:spacing w:line="320" w:lineRule="exact"/>
              <w:rPr>
                <w:rFonts w:hAnsi="宋体" w:cs="微软雅黑"/>
                <w:bCs/>
                <w:color w:val="FF0000"/>
                <w:kern w:val="0"/>
                <w:sz w:val="21"/>
                <w:szCs w:val="21"/>
              </w:rPr>
            </w:pPr>
            <w:r>
              <w:rPr>
                <w:rFonts w:hint="eastAsia" w:hAnsi="宋体"/>
                <w:color w:val="FF0000"/>
                <w:kern w:val="0"/>
                <w:sz w:val="21"/>
                <w:szCs w:val="21"/>
              </w:rPr>
              <w:t>投标人应答索引表</w:t>
            </w:r>
          </w:p>
        </w:tc>
        <w:tc>
          <w:tcPr>
            <w:tcW w:w="1559" w:type="dxa"/>
            <w:vAlign w:val="center"/>
          </w:tcPr>
          <w:p w14:paraId="7E5ACDF0">
            <w:pPr>
              <w:snapToGrid w:val="0"/>
              <w:spacing w:line="400" w:lineRule="exact"/>
              <w:jc w:val="center"/>
              <w:rPr>
                <w:rFonts w:ascii="宋体" w:hAnsi="宋体" w:cs="微软雅黑"/>
                <w:szCs w:val="21"/>
              </w:rPr>
            </w:pPr>
          </w:p>
        </w:tc>
        <w:tc>
          <w:tcPr>
            <w:tcW w:w="1560" w:type="dxa"/>
            <w:vAlign w:val="center"/>
          </w:tcPr>
          <w:p w14:paraId="03181C01">
            <w:pPr>
              <w:snapToGrid w:val="0"/>
              <w:spacing w:line="400" w:lineRule="exact"/>
              <w:rPr>
                <w:rFonts w:ascii="宋体" w:hAnsi="宋体" w:cs="微软雅黑"/>
                <w:szCs w:val="21"/>
              </w:rPr>
            </w:pPr>
          </w:p>
        </w:tc>
        <w:tc>
          <w:tcPr>
            <w:tcW w:w="2018" w:type="dxa"/>
            <w:vAlign w:val="center"/>
          </w:tcPr>
          <w:p w14:paraId="1890C6CD">
            <w:pPr>
              <w:snapToGrid w:val="0"/>
              <w:spacing w:line="400" w:lineRule="exact"/>
              <w:rPr>
                <w:rFonts w:ascii="宋体" w:hAnsi="宋体" w:cs="微软雅黑"/>
                <w:szCs w:val="21"/>
              </w:rPr>
            </w:pPr>
          </w:p>
        </w:tc>
      </w:tr>
      <w:tr w14:paraId="159A4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FE2F024">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2</w:t>
            </w:r>
          </w:p>
        </w:tc>
        <w:tc>
          <w:tcPr>
            <w:tcW w:w="3751" w:type="dxa"/>
            <w:vAlign w:val="center"/>
          </w:tcPr>
          <w:p w14:paraId="18584EAC">
            <w:pPr>
              <w:pStyle w:val="13"/>
              <w:kinsoku w:val="0"/>
              <w:overflowPunct w:val="0"/>
              <w:autoSpaceDE w:val="0"/>
              <w:autoSpaceDN w:val="0"/>
              <w:spacing w:line="320" w:lineRule="exact"/>
              <w:rPr>
                <w:rFonts w:hAnsi="宋体"/>
                <w:color w:val="FF0000"/>
                <w:kern w:val="0"/>
                <w:sz w:val="21"/>
                <w:szCs w:val="21"/>
              </w:rPr>
            </w:pPr>
            <w:r>
              <w:rPr>
                <w:rFonts w:hint="eastAsia" w:hAnsi="宋体"/>
                <w:color w:val="FF0000"/>
                <w:kern w:val="0"/>
                <w:sz w:val="21"/>
                <w:szCs w:val="21"/>
              </w:rPr>
              <w:t>开标一览表</w:t>
            </w:r>
          </w:p>
        </w:tc>
        <w:tc>
          <w:tcPr>
            <w:tcW w:w="1559" w:type="dxa"/>
            <w:vAlign w:val="center"/>
          </w:tcPr>
          <w:p w14:paraId="0433C647">
            <w:pPr>
              <w:snapToGrid w:val="0"/>
              <w:spacing w:line="400" w:lineRule="exact"/>
              <w:jc w:val="center"/>
              <w:rPr>
                <w:rFonts w:ascii="宋体" w:hAnsi="宋体" w:cs="微软雅黑"/>
                <w:szCs w:val="21"/>
              </w:rPr>
            </w:pPr>
          </w:p>
        </w:tc>
        <w:tc>
          <w:tcPr>
            <w:tcW w:w="1560" w:type="dxa"/>
            <w:vAlign w:val="center"/>
          </w:tcPr>
          <w:p w14:paraId="69C4F1CE">
            <w:pPr>
              <w:snapToGrid w:val="0"/>
              <w:spacing w:line="400" w:lineRule="exact"/>
              <w:rPr>
                <w:rFonts w:ascii="宋体" w:hAnsi="宋体" w:cs="微软雅黑"/>
                <w:szCs w:val="21"/>
              </w:rPr>
            </w:pPr>
          </w:p>
        </w:tc>
        <w:tc>
          <w:tcPr>
            <w:tcW w:w="2018" w:type="dxa"/>
            <w:vAlign w:val="center"/>
          </w:tcPr>
          <w:p w14:paraId="38CEC9CF">
            <w:pPr>
              <w:snapToGrid w:val="0"/>
              <w:spacing w:line="400" w:lineRule="exact"/>
              <w:rPr>
                <w:rFonts w:ascii="宋体" w:hAnsi="宋体" w:cs="微软雅黑"/>
                <w:szCs w:val="21"/>
              </w:rPr>
            </w:pPr>
          </w:p>
        </w:tc>
      </w:tr>
      <w:tr w14:paraId="14E8B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41FFD84">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3</w:t>
            </w:r>
          </w:p>
        </w:tc>
        <w:tc>
          <w:tcPr>
            <w:tcW w:w="3751" w:type="dxa"/>
            <w:vAlign w:val="center"/>
          </w:tcPr>
          <w:p w14:paraId="0C6FA9FC">
            <w:pPr>
              <w:pStyle w:val="13"/>
              <w:kinsoku w:val="0"/>
              <w:overflowPunct w:val="0"/>
              <w:autoSpaceDE w:val="0"/>
              <w:autoSpaceDN w:val="0"/>
              <w:spacing w:line="320" w:lineRule="exact"/>
              <w:rPr>
                <w:rFonts w:hAnsi="宋体" w:cs="微软雅黑"/>
                <w:bCs/>
                <w:color w:val="FF0000"/>
                <w:kern w:val="0"/>
                <w:sz w:val="21"/>
                <w:szCs w:val="21"/>
              </w:rPr>
            </w:pPr>
            <w:r>
              <w:rPr>
                <w:rFonts w:hint="eastAsia" w:hAnsi="宋体"/>
                <w:color w:val="FF0000"/>
                <w:kern w:val="0"/>
                <w:sz w:val="21"/>
                <w:szCs w:val="21"/>
              </w:rPr>
              <w:t>投标函</w:t>
            </w:r>
          </w:p>
        </w:tc>
        <w:tc>
          <w:tcPr>
            <w:tcW w:w="1559" w:type="dxa"/>
            <w:vAlign w:val="center"/>
          </w:tcPr>
          <w:p w14:paraId="025AC40A">
            <w:pPr>
              <w:snapToGrid w:val="0"/>
              <w:spacing w:line="400" w:lineRule="exact"/>
              <w:jc w:val="center"/>
              <w:rPr>
                <w:rFonts w:ascii="宋体" w:hAnsi="宋体" w:cs="微软雅黑"/>
                <w:szCs w:val="21"/>
              </w:rPr>
            </w:pPr>
          </w:p>
        </w:tc>
        <w:tc>
          <w:tcPr>
            <w:tcW w:w="1560" w:type="dxa"/>
            <w:vAlign w:val="center"/>
          </w:tcPr>
          <w:p w14:paraId="19EA7B92">
            <w:pPr>
              <w:snapToGrid w:val="0"/>
              <w:spacing w:line="400" w:lineRule="exact"/>
              <w:rPr>
                <w:rFonts w:ascii="宋体" w:hAnsi="宋体" w:cs="微软雅黑"/>
                <w:szCs w:val="21"/>
              </w:rPr>
            </w:pPr>
          </w:p>
        </w:tc>
        <w:tc>
          <w:tcPr>
            <w:tcW w:w="2018" w:type="dxa"/>
            <w:vAlign w:val="center"/>
          </w:tcPr>
          <w:p w14:paraId="39206A2D">
            <w:pPr>
              <w:snapToGrid w:val="0"/>
              <w:spacing w:line="400" w:lineRule="exact"/>
              <w:rPr>
                <w:rFonts w:ascii="宋体" w:hAnsi="宋体" w:cs="微软雅黑"/>
                <w:szCs w:val="21"/>
              </w:rPr>
            </w:pPr>
          </w:p>
        </w:tc>
      </w:tr>
      <w:tr w14:paraId="3CBA3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0D634F5">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4</w:t>
            </w:r>
          </w:p>
        </w:tc>
        <w:tc>
          <w:tcPr>
            <w:tcW w:w="3751" w:type="dxa"/>
            <w:vAlign w:val="center"/>
          </w:tcPr>
          <w:p w14:paraId="6CA6E6AB">
            <w:pPr>
              <w:pStyle w:val="13"/>
              <w:kinsoku w:val="0"/>
              <w:overflowPunct w:val="0"/>
              <w:autoSpaceDE w:val="0"/>
              <w:autoSpaceDN w:val="0"/>
              <w:spacing w:line="320" w:lineRule="exact"/>
              <w:rPr>
                <w:rFonts w:hAnsi="宋体"/>
                <w:color w:val="FF0000"/>
                <w:kern w:val="0"/>
                <w:sz w:val="21"/>
                <w:szCs w:val="21"/>
              </w:rPr>
            </w:pPr>
            <w:r>
              <w:rPr>
                <w:rFonts w:hint="eastAsia" w:asciiTheme="majorEastAsia" w:hAnsiTheme="majorEastAsia" w:eastAsiaTheme="majorEastAsia" w:cstheme="majorEastAsia"/>
                <w:bCs/>
                <w:color w:val="FF0000"/>
                <w:sz w:val="21"/>
                <w:szCs w:val="21"/>
                <w:lang w:val="zh-CN"/>
              </w:rPr>
              <w:t>法定代表人（单位负责人）</w:t>
            </w:r>
            <w:r>
              <w:rPr>
                <w:rFonts w:asciiTheme="majorEastAsia" w:hAnsiTheme="majorEastAsia" w:eastAsiaTheme="majorEastAsia" w:cstheme="majorEastAsia"/>
                <w:bCs/>
                <w:color w:val="FF0000"/>
                <w:sz w:val="21"/>
                <w:szCs w:val="21"/>
                <w:lang w:val="zh-CN"/>
              </w:rPr>
              <w:t>资</w:t>
            </w:r>
            <w:r>
              <w:rPr>
                <w:rFonts w:hint="eastAsia" w:asciiTheme="majorEastAsia" w:hAnsiTheme="majorEastAsia" w:eastAsiaTheme="majorEastAsia" w:cstheme="majorEastAsia"/>
                <w:bCs/>
                <w:color w:val="FF0000"/>
                <w:sz w:val="21"/>
                <w:szCs w:val="21"/>
                <w:lang w:val="zh-CN"/>
              </w:rPr>
              <w:t>格</w:t>
            </w:r>
            <w:r>
              <w:rPr>
                <w:rFonts w:asciiTheme="majorEastAsia" w:hAnsiTheme="majorEastAsia" w:eastAsiaTheme="majorEastAsia" w:cstheme="majorEastAsia"/>
                <w:bCs/>
                <w:color w:val="FF0000"/>
                <w:sz w:val="21"/>
                <w:szCs w:val="21"/>
                <w:lang w:val="zh-CN"/>
              </w:rPr>
              <w:t>证</w:t>
            </w:r>
            <w:r>
              <w:rPr>
                <w:rFonts w:hint="eastAsia" w:asciiTheme="majorEastAsia" w:hAnsiTheme="majorEastAsia" w:eastAsiaTheme="majorEastAsia" w:cstheme="majorEastAsia"/>
                <w:bCs/>
                <w:color w:val="FF0000"/>
                <w:sz w:val="21"/>
                <w:szCs w:val="21"/>
                <w:lang w:val="zh-CN"/>
              </w:rPr>
              <w:t>明</w:t>
            </w:r>
            <w:r>
              <w:rPr>
                <w:rFonts w:asciiTheme="majorEastAsia" w:hAnsiTheme="majorEastAsia" w:eastAsiaTheme="majorEastAsia" w:cstheme="majorEastAsia"/>
                <w:bCs/>
                <w:color w:val="FF0000"/>
                <w:sz w:val="21"/>
                <w:szCs w:val="21"/>
                <w:lang w:val="zh-CN"/>
              </w:rPr>
              <w:t>书</w:t>
            </w:r>
          </w:p>
        </w:tc>
        <w:tc>
          <w:tcPr>
            <w:tcW w:w="1559" w:type="dxa"/>
            <w:vAlign w:val="center"/>
          </w:tcPr>
          <w:p w14:paraId="34F381E5">
            <w:pPr>
              <w:snapToGrid w:val="0"/>
              <w:spacing w:line="400" w:lineRule="exact"/>
              <w:jc w:val="center"/>
              <w:rPr>
                <w:rFonts w:ascii="宋体" w:hAnsi="宋体" w:cs="微软雅黑"/>
                <w:szCs w:val="21"/>
              </w:rPr>
            </w:pPr>
          </w:p>
        </w:tc>
        <w:tc>
          <w:tcPr>
            <w:tcW w:w="1560" w:type="dxa"/>
            <w:vAlign w:val="center"/>
          </w:tcPr>
          <w:p w14:paraId="17251CEA">
            <w:pPr>
              <w:snapToGrid w:val="0"/>
              <w:spacing w:line="400" w:lineRule="exact"/>
              <w:rPr>
                <w:rFonts w:ascii="宋体" w:hAnsi="宋体" w:cs="微软雅黑"/>
                <w:szCs w:val="21"/>
              </w:rPr>
            </w:pPr>
          </w:p>
        </w:tc>
        <w:tc>
          <w:tcPr>
            <w:tcW w:w="2018" w:type="dxa"/>
            <w:vAlign w:val="center"/>
          </w:tcPr>
          <w:p w14:paraId="63C62E8A">
            <w:pPr>
              <w:snapToGrid w:val="0"/>
              <w:spacing w:line="400" w:lineRule="exact"/>
              <w:rPr>
                <w:rFonts w:ascii="宋体" w:hAnsi="宋体" w:cs="微软雅黑"/>
                <w:szCs w:val="21"/>
              </w:rPr>
            </w:pPr>
          </w:p>
        </w:tc>
      </w:tr>
      <w:tr w14:paraId="6D592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64C8B76">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5</w:t>
            </w:r>
          </w:p>
        </w:tc>
        <w:tc>
          <w:tcPr>
            <w:tcW w:w="3751" w:type="dxa"/>
            <w:vAlign w:val="center"/>
          </w:tcPr>
          <w:p w14:paraId="40E945F1">
            <w:pPr>
              <w:pStyle w:val="13"/>
              <w:kinsoku w:val="0"/>
              <w:overflowPunct w:val="0"/>
              <w:autoSpaceDE w:val="0"/>
              <w:autoSpaceDN w:val="0"/>
              <w:spacing w:line="320" w:lineRule="exact"/>
              <w:rPr>
                <w:rFonts w:hAnsi="宋体"/>
                <w:color w:val="FF0000"/>
                <w:kern w:val="0"/>
                <w:sz w:val="21"/>
                <w:szCs w:val="21"/>
              </w:rPr>
            </w:pPr>
            <w:r>
              <w:rPr>
                <w:rFonts w:hint="eastAsia" w:hAnsi="宋体"/>
                <w:color w:val="FF0000"/>
                <w:kern w:val="0"/>
                <w:sz w:val="21"/>
                <w:szCs w:val="21"/>
              </w:rPr>
              <w:t>法定代表人（单位负责人）授权书</w:t>
            </w:r>
          </w:p>
        </w:tc>
        <w:tc>
          <w:tcPr>
            <w:tcW w:w="1559" w:type="dxa"/>
            <w:vAlign w:val="center"/>
          </w:tcPr>
          <w:p w14:paraId="39F728AE">
            <w:pPr>
              <w:snapToGrid w:val="0"/>
              <w:spacing w:line="400" w:lineRule="exact"/>
              <w:jc w:val="center"/>
              <w:rPr>
                <w:rFonts w:ascii="宋体" w:hAnsi="宋体" w:cs="微软雅黑"/>
                <w:szCs w:val="21"/>
              </w:rPr>
            </w:pPr>
          </w:p>
        </w:tc>
        <w:tc>
          <w:tcPr>
            <w:tcW w:w="1560" w:type="dxa"/>
            <w:vAlign w:val="center"/>
          </w:tcPr>
          <w:p w14:paraId="3B24591A">
            <w:pPr>
              <w:snapToGrid w:val="0"/>
              <w:spacing w:line="400" w:lineRule="exact"/>
              <w:rPr>
                <w:rFonts w:ascii="宋体" w:hAnsi="宋体" w:cs="微软雅黑"/>
                <w:szCs w:val="21"/>
              </w:rPr>
            </w:pPr>
          </w:p>
        </w:tc>
        <w:tc>
          <w:tcPr>
            <w:tcW w:w="2018" w:type="dxa"/>
            <w:vAlign w:val="center"/>
          </w:tcPr>
          <w:p w14:paraId="478B44B1">
            <w:pPr>
              <w:snapToGrid w:val="0"/>
              <w:spacing w:line="400" w:lineRule="exact"/>
              <w:rPr>
                <w:rFonts w:ascii="宋体" w:hAnsi="宋体" w:cs="微软雅黑"/>
                <w:szCs w:val="21"/>
              </w:rPr>
            </w:pPr>
          </w:p>
        </w:tc>
      </w:tr>
      <w:tr w14:paraId="54968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A0A1B29">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6</w:t>
            </w:r>
          </w:p>
        </w:tc>
        <w:tc>
          <w:tcPr>
            <w:tcW w:w="3751" w:type="dxa"/>
            <w:vAlign w:val="center"/>
          </w:tcPr>
          <w:p w14:paraId="64F00BCA">
            <w:pPr>
              <w:pStyle w:val="13"/>
              <w:kinsoku w:val="0"/>
              <w:overflowPunct w:val="0"/>
              <w:autoSpaceDE w:val="0"/>
              <w:autoSpaceDN w:val="0"/>
              <w:spacing w:line="320" w:lineRule="exact"/>
              <w:rPr>
                <w:rFonts w:hAnsi="宋体" w:cs="微软雅黑"/>
                <w:bCs/>
                <w:color w:val="FF0000"/>
                <w:kern w:val="0"/>
                <w:sz w:val="21"/>
                <w:szCs w:val="21"/>
              </w:rPr>
            </w:pPr>
            <w:r>
              <w:rPr>
                <w:rFonts w:hint="eastAsia" w:asciiTheme="majorEastAsia" w:hAnsiTheme="majorEastAsia" w:eastAsiaTheme="majorEastAsia" w:cstheme="majorEastAsia"/>
                <w:bCs/>
                <w:color w:val="FF0000"/>
                <w:sz w:val="21"/>
                <w:szCs w:val="21"/>
                <w:lang w:val="zh-CN"/>
              </w:rPr>
              <w:t>投标承诺函</w:t>
            </w:r>
          </w:p>
        </w:tc>
        <w:tc>
          <w:tcPr>
            <w:tcW w:w="1559" w:type="dxa"/>
            <w:vAlign w:val="center"/>
          </w:tcPr>
          <w:p w14:paraId="0CF3F682">
            <w:pPr>
              <w:snapToGrid w:val="0"/>
              <w:spacing w:line="400" w:lineRule="exact"/>
              <w:jc w:val="center"/>
              <w:rPr>
                <w:rFonts w:ascii="宋体" w:hAnsi="宋体" w:cs="微软雅黑"/>
                <w:szCs w:val="21"/>
              </w:rPr>
            </w:pPr>
          </w:p>
        </w:tc>
        <w:tc>
          <w:tcPr>
            <w:tcW w:w="1560" w:type="dxa"/>
            <w:vAlign w:val="center"/>
          </w:tcPr>
          <w:p w14:paraId="2A6DF5B9">
            <w:pPr>
              <w:snapToGrid w:val="0"/>
              <w:spacing w:line="400" w:lineRule="exact"/>
              <w:rPr>
                <w:rFonts w:ascii="宋体" w:hAnsi="宋体" w:cs="微软雅黑"/>
                <w:szCs w:val="21"/>
              </w:rPr>
            </w:pPr>
          </w:p>
        </w:tc>
        <w:tc>
          <w:tcPr>
            <w:tcW w:w="2018" w:type="dxa"/>
            <w:vAlign w:val="center"/>
          </w:tcPr>
          <w:p w14:paraId="5A03E75A">
            <w:pPr>
              <w:snapToGrid w:val="0"/>
              <w:spacing w:line="400" w:lineRule="exact"/>
              <w:rPr>
                <w:rFonts w:ascii="宋体" w:hAnsi="宋体" w:cs="微软雅黑"/>
                <w:szCs w:val="21"/>
              </w:rPr>
            </w:pPr>
          </w:p>
        </w:tc>
      </w:tr>
      <w:tr w14:paraId="1DF66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603A070">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7</w:t>
            </w:r>
          </w:p>
        </w:tc>
        <w:tc>
          <w:tcPr>
            <w:tcW w:w="3751" w:type="dxa"/>
            <w:vAlign w:val="center"/>
          </w:tcPr>
          <w:p w14:paraId="5808904D">
            <w:pPr>
              <w:pStyle w:val="13"/>
              <w:kinsoku w:val="0"/>
              <w:overflowPunct w:val="0"/>
              <w:autoSpaceDE w:val="0"/>
              <w:autoSpaceDN w:val="0"/>
              <w:spacing w:line="320" w:lineRule="exact"/>
              <w:rPr>
                <w:rFonts w:hAnsi="宋体" w:cs="微软雅黑"/>
                <w:bCs/>
                <w:color w:val="FF0000"/>
                <w:kern w:val="0"/>
                <w:sz w:val="21"/>
                <w:szCs w:val="21"/>
              </w:rPr>
            </w:pPr>
            <w:r>
              <w:rPr>
                <w:rFonts w:hint="eastAsia" w:hAnsi="宋体"/>
                <w:color w:val="FF0000"/>
                <w:kern w:val="0"/>
                <w:sz w:val="21"/>
                <w:szCs w:val="21"/>
              </w:rPr>
              <w:t>禹州市政府采购</w:t>
            </w:r>
            <w:r>
              <w:rPr>
                <w:rFonts w:hint="eastAsia" w:hAnsi="宋体"/>
                <w:color w:val="FF0000"/>
                <w:kern w:val="0"/>
                <w:sz w:val="21"/>
                <w:szCs w:val="21"/>
                <w:lang w:eastAsia="zh-CN"/>
              </w:rPr>
              <w:t>投标人</w:t>
            </w:r>
            <w:r>
              <w:rPr>
                <w:rFonts w:hint="eastAsia" w:hAnsi="宋体"/>
                <w:color w:val="FF0000"/>
                <w:kern w:val="0"/>
                <w:sz w:val="21"/>
                <w:szCs w:val="21"/>
              </w:rPr>
              <w:t>信用承诺函</w:t>
            </w:r>
          </w:p>
        </w:tc>
        <w:tc>
          <w:tcPr>
            <w:tcW w:w="1559" w:type="dxa"/>
            <w:vAlign w:val="center"/>
          </w:tcPr>
          <w:p w14:paraId="11654BF6">
            <w:pPr>
              <w:jc w:val="center"/>
              <w:rPr>
                <w:szCs w:val="21"/>
              </w:rPr>
            </w:pPr>
          </w:p>
        </w:tc>
        <w:tc>
          <w:tcPr>
            <w:tcW w:w="1560" w:type="dxa"/>
            <w:vAlign w:val="center"/>
          </w:tcPr>
          <w:p w14:paraId="080F1BEB">
            <w:pPr>
              <w:snapToGrid w:val="0"/>
              <w:spacing w:line="400" w:lineRule="exact"/>
              <w:rPr>
                <w:rFonts w:ascii="宋体" w:hAnsi="宋体" w:cs="微软雅黑"/>
                <w:szCs w:val="21"/>
              </w:rPr>
            </w:pPr>
          </w:p>
        </w:tc>
        <w:tc>
          <w:tcPr>
            <w:tcW w:w="2018" w:type="dxa"/>
            <w:vAlign w:val="center"/>
          </w:tcPr>
          <w:p w14:paraId="2762F6D2">
            <w:pPr>
              <w:snapToGrid w:val="0"/>
              <w:spacing w:line="400" w:lineRule="exact"/>
              <w:rPr>
                <w:rFonts w:ascii="宋体" w:hAnsi="宋体" w:cs="微软雅黑"/>
                <w:szCs w:val="21"/>
              </w:rPr>
            </w:pPr>
          </w:p>
        </w:tc>
      </w:tr>
      <w:tr w14:paraId="06833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DFA33DB">
            <w:pPr>
              <w:adjustRightInd w:val="0"/>
              <w:snapToGrid w:val="0"/>
              <w:spacing w:line="400" w:lineRule="exact"/>
              <w:jc w:val="center"/>
              <w:textAlignment w:val="baseline"/>
              <w:rPr>
                <w:rFonts w:asciiTheme="majorEastAsia" w:hAnsiTheme="majorEastAsia" w:eastAsiaTheme="majorEastAsia" w:cstheme="majorEastAsia"/>
                <w:bCs/>
                <w:color w:val="FF0000"/>
                <w:szCs w:val="21"/>
                <w:lang w:val="zh-CN"/>
              </w:rPr>
            </w:pPr>
            <w:r>
              <w:rPr>
                <w:rFonts w:hint="eastAsia" w:asciiTheme="majorEastAsia" w:hAnsiTheme="majorEastAsia" w:eastAsiaTheme="majorEastAsia" w:cstheme="majorEastAsia"/>
                <w:bCs/>
                <w:color w:val="FF0000"/>
                <w:szCs w:val="21"/>
                <w:lang w:val="zh-CN"/>
              </w:rPr>
              <w:t>8</w:t>
            </w:r>
          </w:p>
        </w:tc>
        <w:tc>
          <w:tcPr>
            <w:tcW w:w="3751" w:type="dxa"/>
            <w:vAlign w:val="center"/>
          </w:tcPr>
          <w:p w14:paraId="49AB4521">
            <w:pPr>
              <w:pStyle w:val="13"/>
              <w:kinsoku w:val="0"/>
              <w:overflowPunct w:val="0"/>
              <w:autoSpaceDE w:val="0"/>
              <w:autoSpaceDN w:val="0"/>
              <w:spacing w:line="320" w:lineRule="exact"/>
              <w:rPr>
                <w:rFonts w:asciiTheme="majorEastAsia" w:hAnsiTheme="majorEastAsia" w:eastAsiaTheme="majorEastAsia" w:cstheme="majorEastAsia"/>
                <w:bCs/>
                <w:color w:val="FF0000"/>
                <w:sz w:val="21"/>
                <w:szCs w:val="21"/>
                <w:lang w:val="zh-CN"/>
              </w:rPr>
            </w:pPr>
            <w:r>
              <w:rPr>
                <w:rFonts w:hint="eastAsia" w:asciiTheme="majorEastAsia" w:hAnsiTheme="majorEastAsia" w:eastAsiaTheme="majorEastAsia" w:cstheme="majorEastAsia"/>
                <w:bCs/>
                <w:color w:val="FF0000"/>
                <w:sz w:val="21"/>
                <w:szCs w:val="21"/>
                <w:lang w:val="zh-CN"/>
              </w:rPr>
              <w:t>联合体协议</w:t>
            </w:r>
          </w:p>
        </w:tc>
        <w:tc>
          <w:tcPr>
            <w:tcW w:w="1559" w:type="dxa"/>
            <w:vAlign w:val="center"/>
          </w:tcPr>
          <w:p w14:paraId="5F3D1BEE">
            <w:pPr>
              <w:jc w:val="center"/>
              <w:rPr>
                <w:szCs w:val="21"/>
              </w:rPr>
            </w:pPr>
          </w:p>
        </w:tc>
        <w:tc>
          <w:tcPr>
            <w:tcW w:w="1560" w:type="dxa"/>
            <w:vAlign w:val="center"/>
          </w:tcPr>
          <w:p w14:paraId="4C58595C">
            <w:pPr>
              <w:snapToGrid w:val="0"/>
              <w:spacing w:line="400" w:lineRule="exact"/>
              <w:rPr>
                <w:rFonts w:ascii="宋体" w:hAnsi="宋体" w:cs="微软雅黑"/>
                <w:szCs w:val="21"/>
              </w:rPr>
            </w:pPr>
          </w:p>
        </w:tc>
        <w:tc>
          <w:tcPr>
            <w:tcW w:w="2018" w:type="dxa"/>
            <w:vAlign w:val="center"/>
          </w:tcPr>
          <w:p w14:paraId="48113912">
            <w:pPr>
              <w:snapToGrid w:val="0"/>
              <w:spacing w:line="400" w:lineRule="exact"/>
              <w:rPr>
                <w:rFonts w:ascii="宋体" w:hAnsi="宋体" w:cs="微软雅黑"/>
                <w:szCs w:val="21"/>
              </w:rPr>
            </w:pPr>
          </w:p>
        </w:tc>
      </w:tr>
      <w:tr w14:paraId="4B9C3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D06DE4A">
            <w:pPr>
              <w:adjustRightInd w:val="0"/>
              <w:snapToGrid w:val="0"/>
              <w:spacing w:line="400" w:lineRule="exact"/>
              <w:jc w:val="center"/>
              <w:textAlignment w:val="baseline"/>
              <w:rPr>
                <w:rFonts w:asciiTheme="majorEastAsia" w:hAnsiTheme="majorEastAsia" w:eastAsiaTheme="majorEastAsia" w:cstheme="majorEastAsia"/>
                <w:bCs/>
                <w:color w:val="FF0000"/>
                <w:szCs w:val="21"/>
                <w:lang w:val="zh-CN"/>
              </w:rPr>
            </w:pPr>
            <w:r>
              <w:rPr>
                <w:rFonts w:hint="eastAsia" w:asciiTheme="majorEastAsia" w:hAnsiTheme="majorEastAsia" w:eastAsiaTheme="majorEastAsia" w:cstheme="majorEastAsia"/>
                <w:bCs/>
                <w:color w:val="FF0000"/>
                <w:szCs w:val="21"/>
                <w:lang w:val="zh-CN"/>
              </w:rPr>
              <w:t>9</w:t>
            </w:r>
          </w:p>
        </w:tc>
        <w:tc>
          <w:tcPr>
            <w:tcW w:w="3751" w:type="dxa"/>
            <w:vAlign w:val="center"/>
          </w:tcPr>
          <w:p w14:paraId="666624D1">
            <w:pPr>
              <w:pStyle w:val="13"/>
              <w:kinsoku w:val="0"/>
              <w:overflowPunct w:val="0"/>
              <w:autoSpaceDE w:val="0"/>
              <w:autoSpaceDN w:val="0"/>
              <w:spacing w:line="320" w:lineRule="exact"/>
              <w:rPr>
                <w:rFonts w:asciiTheme="majorEastAsia" w:hAnsiTheme="majorEastAsia" w:eastAsiaTheme="majorEastAsia" w:cstheme="majorEastAsia"/>
                <w:bCs/>
                <w:color w:val="FF0000"/>
                <w:sz w:val="21"/>
                <w:szCs w:val="21"/>
                <w:lang w:val="zh-CN"/>
              </w:rPr>
            </w:pPr>
            <w:r>
              <w:rPr>
                <w:rFonts w:hint="eastAsia" w:asciiTheme="majorEastAsia" w:hAnsiTheme="majorEastAsia" w:eastAsiaTheme="majorEastAsia" w:cstheme="majorEastAsia"/>
                <w:bCs/>
                <w:color w:val="FF0000"/>
                <w:sz w:val="21"/>
                <w:szCs w:val="21"/>
                <w:lang w:val="zh-CN"/>
              </w:rPr>
              <w:t>投标人与参加本项目投标的其他投标人之间，单位负责人不为同一人并且不存在直接控股、管理关系承诺函</w:t>
            </w:r>
          </w:p>
        </w:tc>
        <w:tc>
          <w:tcPr>
            <w:tcW w:w="1559" w:type="dxa"/>
            <w:vAlign w:val="center"/>
          </w:tcPr>
          <w:p w14:paraId="26103777">
            <w:pPr>
              <w:jc w:val="center"/>
              <w:rPr>
                <w:szCs w:val="21"/>
              </w:rPr>
            </w:pPr>
          </w:p>
        </w:tc>
        <w:tc>
          <w:tcPr>
            <w:tcW w:w="1560" w:type="dxa"/>
            <w:vAlign w:val="center"/>
          </w:tcPr>
          <w:p w14:paraId="3AB2A5C9">
            <w:pPr>
              <w:snapToGrid w:val="0"/>
              <w:spacing w:line="400" w:lineRule="exact"/>
              <w:rPr>
                <w:rFonts w:ascii="宋体" w:hAnsi="宋体" w:cs="微软雅黑"/>
                <w:szCs w:val="21"/>
              </w:rPr>
            </w:pPr>
          </w:p>
        </w:tc>
        <w:tc>
          <w:tcPr>
            <w:tcW w:w="2018" w:type="dxa"/>
            <w:vAlign w:val="center"/>
          </w:tcPr>
          <w:p w14:paraId="4FEEDAD1">
            <w:pPr>
              <w:snapToGrid w:val="0"/>
              <w:spacing w:line="400" w:lineRule="exact"/>
              <w:rPr>
                <w:rFonts w:ascii="宋体" w:hAnsi="宋体" w:cs="微软雅黑"/>
                <w:szCs w:val="21"/>
              </w:rPr>
            </w:pPr>
          </w:p>
        </w:tc>
      </w:tr>
      <w:tr w14:paraId="4B3D3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EA17E2D">
            <w:pPr>
              <w:adjustRightInd w:val="0"/>
              <w:snapToGrid w:val="0"/>
              <w:spacing w:line="400" w:lineRule="exact"/>
              <w:jc w:val="center"/>
              <w:textAlignment w:val="baseline"/>
              <w:rPr>
                <w:rFonts w:asciiTheme="majorEastAsia" w:hAnsiTheme="majorEastAsia" w:eastAsiaTheme="majorEastAsia" w:cstheme="majorEastAsia"/>
                <w:bCs/>
                <w:color w:val="FF0000"/>
                <w:szCs w:val="21"/>
                <w:lang w:val="zh-CN"/>
              </w:rPr>
            </w:pPr>
            <w:r>
              <w:rPr>
                <w:rFonts w:hint="eastAsia" w:asciiTheme="majorEastAsia" w:hAnsiTheme="majorEastAsia" w:eastAsiaTheme="majorEastAsia" w:cstheme="majorEastAsia"/>
                <w:bCs/>
                <w:color w:val="FF0000"/>
                <w:szCs w:val="21"/>
                <w:lang w:val="zh-CN"/>
              </w:rPr>
              <w:t>10</w:t>
            </w:r>
          </w:p>
        </w:tc>
        <w:tc>
          <w:tcPr>
            <w:tcW w:w="3751" w:type="dxa"/>
            <w:vAlign w:val="center"/>
          </w:tcPr>
          <w:p w14:paraId="21629ADA">
            <w:pPr>
              <w:pStyle w:val="13"/>
              <w:kinsoku w:val="0"/>
              <w:overflowPunct w:val="0"/>
              <w:autoSpaceDE w:val="0"/>
              <w:autoSpaceDN w:val="0"/>
              <w:spacing w:line="320" w:lineRule="exact"/>
              <w:rPr>
                <w:rFonts w:asciiTheme="majorEastAsia" w:hAnsiTheme="majorEastAsia" w:eastAsiaTheme="majorEastAsia" w:cstheme="majorEastAsia"/>
                <w:bCs/>
                <w:color w:val="FF0000"/>
                <w:sz w:val="21"/>
                <w:szCs w:val="21"/>
                <w:lang w:val="zh-CN"/>
              </w:rPr>
            </w:pPr>
            <w:r>
              <w:rPr>
                <w:rFonts w:hint="eastAsia" w:cs="仿宋_GB2312" w:asciiTheme="minorEastAsia" w:hAnsiTheme="minorEastAsia"/>
                <w:color w:val="FF0000"/>
                <w:sz w:val="21"/>
                <w:szCs w:val="21"/>
                <w:lang w:val="zh-CN"/>
              </w:rPr>
              <w:t>投标人未为本项目提供整体设计、规范编制或者项目管理、监理、检测等服务承诺函</w:t>
            </w:r>
          </w:p>
        </w:tc>
        <w:tc>
          <w:tcPr>
            <w:tcW w:w="1559" w:type="dxa"/>
            <w:vAlign w:val="center"/>
          </w:tcPr>
          <w:p w14:paraId="5B0884C7">
            <w:pPr>
              <w:jc w:val="center"/>
              <w:rPr>
                <w:szCs w:val="21"/>
              </w:rPr>
            </w:pPr>
          </w:p>
        </w:tc>
        <w:tc>
          <w:tcPr>
            <w:tcW w:w="1560" w:type="dxa"/>
            <w:vAlign w:val="center"/>
          </w:tcPr>
          <w:p w14:paraId="17983581">
            <w:pPr>
              <w:snapToGrid w:val="0"/>
              <w:spacing w:line="400" w:lineRule="exact"/>
              <w:rPr>
                <w:rFonts w:ascii="宋体" w:hAnsi="宋体" w:cs="微软雅黑"/>
                <w:szCs w:val="21"/>
              </w:rPr>
            </w:pPr>
          </w:p>
        </w:tc>
        <w:tc>
          <w:tcPr>
            <w:tcW w:w="2018" w:type="dxa"/>
            <w:vAlign w:val="center"/>
          </w:tcPr>
          <w:p w14:paraId="6D03B3A3">
            <w:pPr>
              <w:snapToGrid w:val="0"/>
              <w:spacing w:line="400" w:lineRule="exact"/>
              <w:rPr>
                <w:rFonts w:ascii="宋体" w:hAnsi="宋体" w:cs="微软雅黑"/>
                <w:szCs w:val="21"/>
              </w:rPr>
            </w:pPr>
          </w:p>
        </w:tc>
      </w:tr>
      <w:tr w14:paraId="39898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11AE9F3A">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11</w:t>
            </w:r>
          </w:p>
        </w:tc>
        <w:tc>
          <w:tcPr>
            <w:tcW w:w="3751" w:type="dxa"/>
            <w:tcBorders>
              <w:top w:val="double" w:color="auto" w:sz="4" w:space="0"/>
            </w:tcBorders>
            <w:vAlign w:val="center"/>
          </w:tcPr>
          <w:p w14:paraId="55136530">
            <w:pPr>
              <w:pStyle w:val="13"/>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投标分项报价表</w:t>
            </w:r>
          </w:p>
        </w:tc>
        <w:tc>
          <w:tcPr>
            <w:tcW w:w="1559" w:type="dxa"/>
            <w:tcBorders>
              <w:top w:val="double" w:color="auto" w:sz="4" w:space="0"/>
            </w:tcBorders>
            <w:vAlign w:val="center"/>
          </w:tcPr>
          <w:p w14:paraId="6D2E974F">
            <w:pPr>
              <w:jc w:val="center"/>
              <w:rPr>
                <w:szCs w:val="21"/>
              </w:rPr>
            </w:pPr>
          </w:p>
        </w:tc>
        <w:tc>
          <w:tcPr>
            <w:tcW w:w="1560" w:type="dxa"/>
            <w:tcBorders>
              <w:top w:val="double" w:color="auto" w:sz="4" w:space="0"/>
            </w:tcBorders>
            <w:vAlign w:val="center"/>
          </w:tcPr>
          <w:p w14:paraId="217553C8">
            <w:pPr>
              <w:snapToGrid w:val="0"/>
              <w:spacing w:line="400" w:lineRule="exact"/>
              <w:rPr>
                <w:rFonts w:ascii="宋体" w:hAnsi="宋体" w:cs="微软雅黑"/>
                <w:szCs w:val="21"/>
              </w:rPr>
            </w:pPr>
          </w:p>
        </w:tc>
        <w:tc>
          <w:tcPr>
            <w:tcW w:w="2018" w:type="dxa"/>
            <w:tcBorders>
              <w:top w:val="double" w:color="auto" w:sz="4" w:space="0"/>
            </w:tcBorders>
            <w:vAlign w:val="center"/>
          </w:tcPr>
          <w:p w14:paraId="5CEEB2FD">
            <w:pPr>
              <w:snapToGrid w:val="0"/>
              <w:spacing w:line="400" w:lineRule="exact"/>
              <w:rPr>
                <w:rFonts w:ascii="宋体" w:hAnsi="宋体" w:cs="微软雅黑"/>
                <w:szCs w:val="21"/>
              </w:rPr>
            </w:pPr>
          </w:p>
        </w:tc>
      </w:tr>
      <w:tr w14:paraId="0B7E3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CAB6A90">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12</w:t>
            </w:r>
          </w:p>
        </w:tc>
        <w:tc>
          <w:tcPr>
            <w:tcW w:w="3751" w:type="dxa"/>
            <w:vAlign w:val="center"/>
          </w:tcPr>
          <w:p w14:paraId="071D5FDF">
            <w:pPr>
              <w:pStyle w:val="13"/>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技术规格偏离表</w:t>
            </w:r>
          </w:p>
        </w:tc>
        <w:tc>
          <w:tcPr>
            <w:tcW w:w="1559" w:type="dxa"/>
            <w:vAlign w:val="center"/>
          </w:tcPr>
          <w:p w14:paraId="22C502A7">
            <w:pPr>
              <w:jc w:val="center"/>
              <w:rPr>
                <w:szCs w:val="21"/>
              </w:rPr>
            </w:pPr>
          </w:p>
        </w:tc>
        <w:tc>
          <w:tcPr>
            <w:tcW w:w="1560" w:type="dxa"/>
            <w:vAlign w:val="center"/>
          </w:tcPr>
          <w:p w14:paraId="21E9604C">
            <w:pPr>
              <w:snapToGrid w:val="0"/>
              <w:spacing w:line="400" w:lineRule="exact"/>
              <w:rPr>
                <w:rFonts w:ascii="宋体" w:hAnsi="宋体" w:cs="微软雅黑"/>
                <w:szCs w:val="21"/>
              </w:rPr>
            </w:pPr>
          </w:p>
        </w:tc>
        <w:tc>
          <w:tcPr>
            <w:tcW w:w="2018" w:type="dxa"/>
            <w:vAlign w:val="center"/>
          </w:tcPr>
          <w:p w14:paraId="700FDE31">
            <w:pPr>
              <w:snapToGrid w:val="0"/>
              <w:spacing w:line="400" w:lineRule="exact"/>
              <w:rPr>
                <w:rFonts w:ascii="宋体" w:hAnsi="宋体" w:cs="微软雅黑"/>
                <w:szCs w:val="21"/>
              </w:rPr>
            </w:pPr>
          </w:p>
        </w:tc>
      </w:tr>
      <w:tr w14:paraId="1D635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8A9B39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13</w:t>
            </w:r>
          </w:p>
        </w:tc>
        <w:tc>
          <w:tcPr>
            <w:tcW w:w="3751" w:type="dxa"/>
            <w:vAlign w:val="center"/>
          </w:tcPr>
          <w:p w14:paraId="5FF74248">
            <w:pPr>
              <w:pStyle w:val="13"/>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技术方案（实施方案）</w:t>
            </w:r>
          </w:p>
        </w:tc>
        <w:tc>
          <w:tcPr>
            <w:tcW w:w="1559" w:type="dxa"/>
            <w:vAlign w:val="center"/>
          </w:tcPr>
          <w:p w14:paraId="31AA76FD">
            <w:pPr>
              <w:jc w:val="center"/>
              <w:rPr>
                <w:szCs w:val="21"/>
              </w:rPr>
            </w:pPr>
          </w:p>
        </w:tc>
        <w:tc>
          <w:tcPr>
            <w:tcW w:w="1560" w:type="dxa"/>
            <w:tcBorders>
              <w:top w:val="single" w:color="auto" w:sz="4" w:space="0"/>
            </w:tcBorders>
            <w:vAlign w:val="center"/>
          </w:tcPr>
          <w:p w14:paraId="0F99CF65">
            <w:pPr>
              <w:snapToGrid w:val="0"/>
              <w:spacing w:line="400" w:lineRule="exact"/>
              <w:rPr>
                <w:rFonts w:ascii="宋体" w:hAnsi="宋体" w:cs="微软雅黑"/>
                <w:szCs w:val="21"/>
              </w:rPr>
            </w:pPr>
          </w:p>
        </w:tc>
        <w:tc>
          <w:tcPr>
            <w:tcW w:w="2018" w:type="dxa"/>
            <w:tcBorders>
              <w:top w:val="single" w:color="auto" w:sz="4" w:space="0"/>
            </w:tcBorders>
            <w:vAlign w:val="center"/>
          </w:tcPr>
          <w:p w14:paraId="3D42266A">
            <w:pPr>
              <w:snapToGrid w:val="0"/>
              <w:spacing w:line="400" w:lineRule="exact"/>
              <w:rPr>
                <w:rFonts w:ascii="宋体" w:hAnsi="宋体" w:cs="微软雅黑"/>
                <w:szCs w:val="21"/>
              </w:rPr>
            </w:pPr>
          </w:p>
        </w:tc>
      </w:tr>
      <w:tr w14:paraId="1B887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1BD41F0">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14</w:t>
            </w:r>
          </w:p>
        </w:tc>
        <w:tc>
          <w:tcPr>
            <w:tcW w:w="3751" w:type="dxa"/>
            <w:vAlign w:val="center"/>
          </w:tcPr>
          <w:p w14:paraId="129C61D7">
            <w:pPr>
              <w:pStyle w:val="13"/>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售后服务方案</w:t>
            </w:r>
          </w:p>
        </w:tc>
        <w:tc>
          <w:tcPr>
            <w:tcW w:w="1559" w:type="dxa"/>
            <w:vAlign w:val="center"/>
          </w:tcPr>
          <w:p w14:paraId="7F4D3891">
            <w:pPr>
              <w:jc w:val="center"/>
              <w:rPr>
                <w:szCs w:val="21"/>
              </w:rPr>
            </w:pPr>
          </w:p>
        </w:tc>
        <w:tc>
          <w:tcPr>
            <w:tcW w:w="1560" w:type="dxa"/>
            <w:vAlign w:val="center"/>
          </w:tcPr>
          <w:p w14:paraId="1B2542A4">
            <w:pPr>
              <w:snapToGrid w:val="0"/>
              <w:spacing w:line="400" w:lineRule="exact"/>
              <w:rPr>
                <w:rFonts w:ascii="宋体" w:hAnsi="宋体" w:cs="微软雅黑"/>
                <w:szCs w:val="21"/>
              </w:rPr>
            </w:pPr>
          </w:p>
        </w:tc>
        <w:tc>
          <w:tcPr>
            <w:tcW w:w="2018" w:type="dxa"/>
            <w:vAlign w:val="center"/>
          </w:tcPr>
          <w:p w14:paraId="6DF7F48B">
            <w:pPr>
              <w:snapToGrid w:val="0"/>
              <w:spacing w:line="400" w:lineRule="exact"/>
              <w:rPr>
                <w:rFonts w:ascii="宋体" w:hAnsi="宋体" w:cs="微软雅黑"/>
                <w:szCs w:val="21"/>
              </w:rPr>
            </w:pPr>
          </w:p>
        </w:tc>
      </w:tr>
      <w:tr w14:paraId="1BA23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F9C4886">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15</w:t>
            </w:r>
          </w:p>
        </w:tc>
        <w:tc>
          <w:tcPr>
            <w:tcW w:w="3751" w:type="dxa"/>
            <w:vAlign w:val="center"/>
          </w:tcPr>
          <w:p w14:paraId="4AF830EE">
            <w:pPr>
              <w:pStyle w:val="13"/>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业绩情况表</w:t>
            </w:r>
          </w:p>
        </w:tc>
        <w:tc>
          <w:tcPr>
            <w:tcW w:w="1559" w:type="dxa"/>
            <w:vAlign w:val="center"/>
          </w:tcPr>
          <w:p w14:paraId="0E93D1C1">
            <w:pPr>
              <w:jc w:val="center"/>
              <w:rPr>
                <w:szCs w:val="21"/>
              </w:rPr>
            </w:pPr>
          </w:p>
        </w:tc>
        <w:tc>
          <w:tcPr>
            <w:tcW w:w="1560" w:type="dxa"/>
            <w:vAlign w:val="center"/>
          </w:tcPr>
          <w:p w14:paraId="042CA9B7">
            <w:pPr>
              <w:snapToGrid w:val="0"/>
              <w:spacing w:line="400" w:lineRule="exact"/>
              <w:rPr>
                <w:rFonts w:ascii="宋体" w:hAnsi="宋体" w:cs="微软雅黑"/>
                <w:szCs w:val="21"/>
              </w:rPr>
            </w:pPr>
          </w:p>
        </w:tc>
        <w:tc>
          <w:tcPr>
            <w:tcW w:w="2018" w:type="dxa"/>
            <w:vAlign w:val="center"/>
          </w:tcPr>
          <w:p w14:paraId="0FA30A71">
            <w:pPr>
              <w:snapToGrid w:val="0"/>
              <w:spacing w:line="400" w:lineRule="exact"/>
              <w:rPr>
                <w:rFonts w:ascii="宋体" w:hAnsi="宋体" w:cs="微软雅黑"/>
                <w:szCs w:val="21"/>
              </w:rPr>
            </w:pPr>
          </w:p>
        </w:tc>
      </w:tr>
      <w:tr w14:paraId="2D772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FB6CB97">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16</w:t>
            </w:r>
          </w:p>
        </w:tc>
        <w:tc>
          <w:tcPr>
            <w:tcW w:w="3751" w:type="dxa"/>
            <w:vAlign w:val="center"/>
          </w:tcPr>
          <w:p w14:paraId="1DE75E5B">
            <w:pPr>
              <w:pStyle w:val="13"/>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559" w:type="dxa"/>
            <w:vAlign w:val="center"/>
          </w:tcPr>
          <w:p w14:paraId="786C92E4">
            <w:pPr>
              <w:jc w:val="center"/>
              <w:rPr>
                <w:szCs w:val="21"/>
              </w:rPr>
            </w:pPr>
          </w:p>
        </w:tc>
        <w:tc>
          <w:tcPr>
            <w:tcW w:w="1560" w:type="dxa"/>
            <w:vAlign w:val="center"/>
          </w:tcPr>
          <w:p w14:paraId="05C3950E">
            <w:pPr>
              <w:snapToGrid w:val="0"/>
              <w:spacing w:line="400" w:lineRule="exact"/>
              <w:rPr>
                <w:rFonts w:ascii="宋体" w:hAnsi="宋体" w:cs="微软雅黑"/>
                <w:szCs w:val="21"/>
              </w:rPr>
            </w:pPr>
          </w:p>
        </w:tc>
        <w:tc>
          <w:tcPr>
            <w:tcW w:w="2018" w:type="dxa"/>
            <w:vAlign w:val="center"/>
          </w:tcPr>
          <w:p w14:paraId="3A434CCF">
            <w:pPr>
              <w:snapToGrid w:val="0"/>
              <w:spacing w:line="400" w:lineRule="exact"/>
              <w:rPr>
                <w:rFonts w:ascii="宋体" w:hAnsi="宋体" w:cs="微软雅黑"/>
                <w:szCs w:val="21"/>
              </w:rPr>
            </w:pPr>
          </w:p>
        </w:tc>
      </w:tr>
      <w:tr w14:paraId="39A6F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DA1EFB2">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17</w:t>
            </w:r>
          </w:p>
        </w:tc>
        <w:tc>
          <w:tcPr>
            <w:tcW w:w="3751" w:type="dxa"/>
            <w:vAlign w:val="center"/>
          </w:tcPr>
          <w:p w14:paraId="78E7E11A">
            <w:pPr>
              <w:pStyle w:val="13"/>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优先采购节能产品政府采购品目清单情况</w:t>
            </w:r>
          </w:p>
        </w:tc>
        <w:tc>
          <w:tcPr>
            <w:tcW w:w="1559" w:type="dxa"/>
            <w:vAlign w:val="center"/>
          </w:tcPr>
          <w:p w14:paraId="72127DF4">
            <w:pPr>
              <w:jc w:val="center"/>
              <w:rPr>
                <w:szCs w:val="21"/>
              </w:rPr>
            </w:pPr>
          </w:p>
        </w:tc>
        <w:tc>
          <w:tcPr>
            <w:tcW w:w="1560" w:type="dxa"/>
            <w:vAlign w:val="center"/>
          </w:tcPr>
          <w:p w14:paraId="61A7B5CA">
            <w:pPr>
              <w:snapToGrid w:val="0"/>
              <w:spacing w:line="400" w:lineRule="exact"/>
              <w:rPr>
                <w:rFonts w:ascii="宋体" w:hAnsi="宋体" w:cs="微软雅黑"/>
                <w:szCs w:val="21"/>
              </w:rPr>
            </w:pPr>
          </w:p>
        </w:tc>
        <w:tc>
          <w:tcPr>
            <w:tcW w:w="2018" w:type="dxa"/>
            <w:vAlign w:val="center"/>
          </w:tcPr>
          <w:p w14:paraId="4D1B3CA9">
            <w:pPr>
              <w:snapToGrid w:val="0"/>
              <w:spacing w:line="400" w:lineRule="exact"/>
              <w:rPr>
                <w:rFonts w:ascii="宋体" w:hAnsi="宋体" w:cs="微软雅黑"/>
                <w:szCs w:val="21"/>
              </w:rPr>
            </w:pPr>
          </w:p>
        </w:tc>
      </w:tr>
      <w:tr w14:paraId="35BC7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815118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18</w:t>
            </w:r>
          </w:p>
        </w:tc>
        <w:tc>
          <w:tcPr>
            <w:tcW w:w="3751" w:type="dxa"/>
            <w:vAlign w:val="center"/>
          </w:tcPr>
          <w:p w14:paraId="4FC921C8">
            <w:pPr>
              <w:pStyle w:val="13"/>
              <w:kinsoku w:val="0"/>
              <w:overflowPunct w:val="0"/>
              <w:autoSpaceDE w:val="0"/>
              <w:autoSpaceDN w:val="0"/>
              <w:spacing w:line="320" w:lineRule="exact"/>
              <w:rPr>
                <w:rFonts w:hAnsi="宋体" w:cs="微软雅黑"/>
                <w:bCs/>
                <w:kern w:val="0"/>
                <w:sz w:val="21"/>
                <w:szCs w:val="21"/>
              </w:rPr>
            </w:pPr>
            <w:r>
              <w:rPr>
                <w:rFonts w:hint="eastAsia" w:ascii="宋体" w:hAnsi="宋体"/>
                <w:sz w:val="21"/>
                <w:szCs w:val="21"/>
                <w:lang w:val="en-GB"/>
              </w:rPr>
              <w:t>优先采购环境标志产品政府采购品目清单情况</w:t>
            </w:r>
          </w:p>
        </w:tc>
        <w:tc>
          <w:tcPr>
            <w:tcW w:w="1559" w:type="dxa"/>
            <w:vAlign w:val="center"/>
          </w:tcPr>
          <w:p w14:paraId="185C3756">
            <w:pPr>
              <w:jc w:val="center"/>
              <w:rPr>
                <w:szCs w:val="21"/>
              </w:rPr>
            </w:pPr>
          </w:p>
        </w:tc>
        <w:tc>
          <w:tcPr>
            <w:tcW w:w="1560" w:type="dxa"/>
            <w:vAlign w:val="center"/>
          </w:tcPr>
          <w:p w14:paraId="6C897E5A">
            <w:pPr>
              <w:snapToGrid w:val="0"/>
              <w:spacing w:line="400" w:lineRule="exact"/>
              <w:rPr>
                <w:rFonts w:ascii="宋体" w:hAnsi="宋体" w:cs="微软雅黑"/>
                <w:szCs w:val="21"/>
              </w:rPr>
            </w:pPr>
          </w:p>
        </w:tc>
        <w:tc>
          <w:tcPr>
            <w:tcW w:w="2018" w:type="dxa"/>
            <w:vAlign w:val="center"/>
          </w:tcPr>
          <w:p w14:paraId="1B4E546F">
            <w:pPr>
              <w:snapToGrid w:val="0"/>
              <w:spacing w:line="400" w:lineRule="exact"/>
              <w:rPr>
                <w:rFonts w:ascii="宋体" w:hAnsi="宋体" w:cs="微软雅黑"/>
                <w:szCs w:val="21"/>
              </w:rPr>
            </w:pPr>
          </w:p>
        </w:tc>
      </w:tr>
      <w:tr w14:paraId="0F4A0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EFFC00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19</w:t>
            </w:r>
          </w:p>
        </w:tc>
        <w:tc>
          <w:tcPr>
            <w:tcW w:w="3751" w:type="dxa"/>
            <w:vAlign w:val="center"/>
          </w:tcPr>
          <w:p w14:paraId="21A6E6BD">
            <w:pPr>
              <w:pStyle w:val="13"/>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中小企业声明函</w:t>
            </w:r>
          </w:p>
        </w:tc>
        <w:tc>
          <w:tcPr>
            <w:tcW w:w="1559" w:type="dxa"/>
            <w:vAlign w:val="center"/>
          </w:tcPr>
          <w:p w14:paraId="6A933175">
            <w:pPr>
              <w:jc w:val="center"/>
              <w:rPr>
                <w:szCs w:val="21"/>
              </w:rPr>
            </w:pPr>
          </w:p>
        </w:tc>
        <w:tc>
          <w:tcPr>
            <w:tcW w:w="1560" w:type="dxa"/>
            <w:vAlign w:val="center"/>
          </w:tcPr>
          <w:p w14:paraId="32902C29">
            <w:pPr>
              <w:snapToGrid w:val="0"/>
              <w:spacing w:line="400" w:lineRule="exact"/>
              <w:rPr>
                <w:rFonts w:ascii="宋体" w:hAnsi="宋体" w:cs="微软雅黑"/>
                <w:szCs w:val="21"/>
              </w:rPr>
            </w:pPr>
          </w:p>
        </w:tc>
        <w:tc>
          <w:tcPr>
            <w:tcW w:w="2018" w:type="dxa"/>
            <w:vAlign w:val="center"/>
          </w:tcPr>
          <w:p w14:paraId="291FAD4F">
            <w:pPr>
              <w:snapToGrid w:val="0"/>
              <w:spacing w:line="400" w:lineRule="exact"/>
              <w:rPr>
                <w:rFonts w:ascii="宋体" w:hAnsi="宋体" w:cs="微软雅黑"/>
                <w:szCs w:val="21"/>
              </w:rPr>
            </w:pPr>
          </w:p>
        </w:tc>
      </w:tr>
      <w:tr w14:paraId="58F3C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99549C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20</w:t>
            </w:r>
          </w:p>
        </w:tc>
        <w:tc>
          <w:tcPr>
            <w:tcW w:w="3751" w:type="dxa"/>
            <w:vAlign w:val="center"/>
          </w:tcPr>
          <w:p w14:paraId="58BCE190">
            <w:pPr>
              <w:pStyle w:val="13"/>
              <w:kinsoku w:val="0"/>
              <w:overflowPunct w:val="0"/>
              <w:autoSpaceDE w:val="0"/>
              <w:autoSpaceDN w:val="0"/>
              <w:spacing w:line="320" w:lineRule="exact"/>
              <w:rPr>
                <w:rFonts w:hAnsi="宋体" w:cs="微软雅黑"/>
                <w:bCs/>
                <w:kern w:val="0"/>
                <w:sz w:val="21"/>
                <w:szCs w:val="21"/>
              </w:rPr>
            </w:pPr>
            <w:r>
              <w:rPr>
                <w:rFonts w:hint="eastAsia" w:cs="仿宋_GB2312" w:asciiTheme="minorEastAsia" w:hAnsiTheme="minorEastAsia" w:eastAsiaTheme="minorEastAsia"/>
                <w:sz w:val="21"/>
                <w:szCs w:val="21"/>
                <w:lang w:val="zh-CN"/>
              </w:rPr>
              <w:t>残疾人福利性单位声明函</w:t>
            </w:r>
          </w:p>
        </w:tc>
        <w:tc>
          <w:tcPr>
            <w:tcW w:w="1559" w:type="dxa"/>
            <w:vAlign w:val="center"/>
          </w:tcPr>
          <w:p w14:paraId="6F58DF6F">
            <w:pPr>
              <w:jc w:val="center"/>
              <w:rPr>
                <w:szCs w:val="21"/>
              </w:rPr>
            </w:pPr>
          </w:p>
        </w:tc>
        <w:tc>
          <w:tcPr>
            <w:tcW w:w="1560" w:type="dxa"/>
            <w:vAlign w:val="center"/>
          </w:tcPr>
          <w:p w14:paraId="2CC302C2">
            <w:pPr>
              <w:snapToGrid w:val="0"/>
              <w:spacing w:line="400" w:lineRule="exact"/>
              <w:rPr>
                <w:rFonts w:ascii="宋体" w:hAnsi="宋体" w:cs="微软雅黑"/>
                <w:szCs w:val="21"/>
              </w:rPr>
            </w:pPr>
          </w:p>
        </w:tc>
        <w:tc>
          <w:tcPr>
            <w:tcW w:w="2018" w:type="dxa"/>
            <w:vAlign w:val="center"/>
          </w:tcPr>
          <w:p w14:paraId="3DE2AD64">
            <w:pPr>
              <w:snapToGrid w:val="0"/>
              <w:spacing w:line="400" w:lineRule="exact"/>
              <w:rPr>
                <w:rFonts w:ascii="宋体" w:hAnsi="宋体" w:cs="微软雅黑"/>
                <w:szCs w:val="21"/>
              </w:rPr>
            </w:pPr>
          </w:p>
        </w:tc>
      </w:tr>
      <w:tr w14:paraId="4C998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3924481">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21</w:t>
            </w:r>
          </w:p>
        </w:tc>
        <w:tc>
          <w:tcPr>
            <w:tcW w:w="3751" w:type="dxa"/>
            <w:vAlign w:val="center"/>
          </w:tcPr>
          <w:p w14:paraId="4EEBBC62">
            <w:pPr>
              <w:pStyle w:val="13"/>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监狱企业证明文件</w:t>
            </w:r>
          </w:p>
        </w:tc>
        <w:tc>
          <w:tcPr>
            <w:tcW w:w="1559" w:type="dxa"/>
            <w:vAlign w:val="center"/>
          </w:tcPr>
          <w:p w14:paraId="5CFB72DB">
            <w:pPr>
              <w:jc w:val="center"/>
              <w:rPr>
                <w:szCs w:val="21"/>
              </w:rPr>
            </w:pPr>
          </w:p>
        </w:tc>
        <w:tc>
          <w:tcPr>
            <w:tcW w:w="1560" w:type="dxa"/>
            <w:vAlign w:val="center"/>
          </w:tcPr>
          <w:p w14:paraId="703F933B">
            <w:pPr>
              <w:snapToGrid w:val="0"/>
              <w:spacing w:line="400" w:lineRule="exact"/>
              <w:rPr>
                <w:rFonts w:ascii="宋体" w:hAnsi="宋体" w:cs="微软雅黑"/>
                <w:szCs w:val="21"/>
              </w:rPr>
            </w:pPr>
          </w:p>
        </w:tc>
        <w:tc>
          <w:tcPr>
            <w:tcW w:w="2018" w:type="dxa"/>
            <w:vAlign w:val="center"/>
          </w:tcPr>
          <w:p w14:paraId="1707A145">
            <w:pPr>
              <w:snapToGrid w:val="0"/>
              <w:spacing w:line="400" w:lineRule="exact"/>
              <w:rPr>
                <w:rFonts w:ascii="宋体" w:hAnsi="宋体" w:cs="微软雅黑"/>
                <w:szCs w:val="21"/>
              </w:rPr>
            </w:pPr>
          </w:p>
        </w:tc>
      </w:tr>
      <w:tr w14:paraId="6BEBA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5678A9D4">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22</w:t>
            </w:r>
          </w:p>
        </w:tc>
        <w:tc>
          <w:tcPr>
            <w:tcW w:w="3751" w:type="dxa"/>
            <w:vAlign w:val="center"/>
          </w:tcPr>
          <w:p w14:paraId="2101854D">
            <w:pPr>
              <w:pStyle w:val="13"/>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宋体" w:asciiTheme="minorEastAsia" w:hAnsiTheme="minorEastAsia"/>
                <w:bCs/>
                <w:sz w:val="21"/>
                <w:szCs w:val="21"/>
                <w:lang w:val="zh-CN"/>
              </w:rPr>
              <w:t>中国信息安全认证中心按国家标准认证颁发的</w:t>
            </w:r>
            <w:r>
              <w:rPr>
                <w:rFonts w:cs="宋体" w:asciiTheme="minorEastAsia" w:hAnsiTheme="minorEastAsia"/>
                <w:kern w:val="0"/>
                <w:sz w:val="21"/>
                <w:szCs w:val="21"/>
              </w:rPr>
              <w:t>信息安全产品</w:t>
            </w:r>
            <w:r>
              <w:rPr>
                <w:rFonts w:hint="eastAsia" w:cs="宋体" w:asciiTheme="minorEastAsia" w:hAnsiTheme="minorEastAsia"/>
                <w:bCs/>
                <w:sz w:val="21"/>
                <w:szCs w:val="21"/>
                <w:lang w:val="zh-CN"/>
              </w:rPr>
              <w:t>有效认证证书</w:t>
            </w:r>
          </w:p>
        </w:tc>
        <w:tc>
          <w:tcPr>
            <w:tcW w:w="1559" w:type="dxa"/>
            <w:vAlign w:val="center"/>
          </w:tcPr>
          <w:p w14:paraId="7140EB9C">
            <w:pPr>
              <w:pStyle w:val="13"/>
              <w:rPr>
                <w:sz w:val="21"/>
                <w:szCs w:val="21"/>
              </w:rPr>
            </w:pPr>
          </w:p>
        </w:tc>
        <w:tc>
          <w:tcPr>
            <w:tcW w:w="1560" w:type="dxa"/>
            <w:vAlign w:val="center"/>
          </w:tcPr>
          <w:p w14:paraId="3C89571B">
            <w:pPr>
              <w:snapToGrid w:val="0"/>
              <w:spacing w:line="400" w:lineRule="exact"/>
              <w:rPr>
                <w:rFonts w:ascii="宋体" w:hAnsi="宋体" w:cs="微软雅黑"/>
                <w:szCs w:val="21"/>
              </w:rPr>
            </w:pPr>
          </w:p>
        </w:tc>
        <w:tc>
          <w:tcPr>
            <w:tcW w:w="2018" w:type="dxa"/>
            <w:vAlign w:val="center"/>
          </w:tcPr>
          <w:p w14:paraId="62F8ADA4">
            <w:pPr>
              <w:snapToGrid w:val="0"/>
              <w:spacing w:line="400" w:lineRule="exact"/>
              <w:rPr>
                <w:rFonts w:ascii="宋体" w:hAnsi="宋体" w:cs="微软雅黑"/>
                <w:szCs w:val="21"/>
              </w:rPr>
            </w:pPr>
          </w:p>
        </w:tc>
      </w:tr>
      <w:tr w14:paraId="6D38E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64ABB207">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23</w:t>
            </w:r>
          </w:p>
        </w:tc>
        <w:tc>
          <w:tcPr>
            <w:tcW w:w="3751" w:type="dxa"/>
            <w:tcBorders>
              <w:bottom w:val="single" w:color="auto" w:sz="4" w:space="0"/>
            </w:tcBorders>
            <w:vAlign w:val="center"/>
          </w:tcPr>
          <w:p w14:paraId="6C0A1F8F">
            <w:pPr>
              <w:pStyle w:val="13"/>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其它资料</w:t>
            </w:r>
          </w:p>
        </w:tc>
        <w:tc>
          <w:tcPr>
            <w:tcW w:w="1559" w:type="dxa"/>
            <w:vAlign w:val="center"/>
          </w:tcPr>
          <w:p w14:paraId="42413ACC">
            <w:pPr>
              <w:pStyle w:val="13"/>
              <w:rPr>
                <w:szCs w:val="21"/>
              </w:rPr>
            </w:pPr>
          </w:p>
        </w:tc>
        <w:tc>
          <w:tcPr>
            <w:tcW w:w="1560" w:type="dxa"/>
            <w:vAlign w:val="center"/>
          </w:tcPr>
          <w:p w14:paraId="22BE6EF1">
            <w:pPr>
              <w:snapToGrid w:val="0"/>
              <w:spacing w:line="400" w:lineRule="exact"/>
              <w:rPr>
                <w:rFonts w:ascii="宋体" w:hAnsi="宋体" w:cs="微软雅黑"/>
                <w:szCs w:val="21"/>
              </w:rPr>
            </w:pPr>
          </w:p>
        </w:tc>
        <w:tc>
          <w:tcPr>
            <w:tcW w:w="2018" w:type="dxa"/>
            <w:vAlign w:val="center"/>
          </w:tcPr>
          <w:p w14:paraId="3751C3E3">
            <w:pPr>
              <w:snapToGrid w:val="0"/>
              <w:spacing w:line="400" w:lineRule="exact"/>
              <w:rPr>
                <w:rFonts w:ascii="宋体" w:hAnsi="宋体" w:cs="微软雅黑"/>
                <w:szCs w:val="21"/>
              </w:rPr>
            </w:pPr>
          </w:p>
        </w:tc>
      </w:tr>
    </w:tbl>
    <w:p w14:paraId="141C857C">
      <w:pPr>
        <w:pStyle w:val="13"/>
        <w:spacing w:line="360" w:lineRule="auto"/>
        <w:jc w:val="center"/>
        <w:rPr>
          <w:rFonts w:asciiTheme="majorEastAsia" w:hAnsiTheme="majorEastAsia" w:eastAsiaTheme="majorEastAsia"/>
          <w:b/>
          <w:snapToGrid w:val="0"/>
          <w:kern w:val="0"/>
          <w:sz w:val="28"/>
          <w:szCs w:val="28"/>
        </w:rPr>
      </w:pPr>
    </w:p>
    <w:p w14:paraId="1F8D5426">
      <w:pPr>
        <w:widowControl/>
        <w:jc w:val="left"/>
        <w:rPr>
          <w:rFonts w:asciiTheme="majorEastAsia" w:hAnsiTheme="majorEastAsia" w:eastAsiaTheme="majorEastAsia"/>
          <w:b/>
          <w:snapToGrid w:val="0"/>
          <w:kern w:val="0"/>
          <w:sz w:val="28"/>
          <w:szCs w:val="28"/>
        </w:rPr>
      </w:pPr>
      <w:r>
        <w:rPr>
          <w:rFonts w:asciiTheme="majorEastAsia" w:hAnsiTheme="majorEastAsia" w:eastAsiaTheme="majorEastAsia"/>
          <w:b/>
          <w:snapToGrid w:val="0"/>
          <w:kern w:val="0"/>
          <w:sz w:val="28"/>
          <w:szCs w:val="28"/>
        </w:rPr>
        <w:br w:type="page"/>
      </w:r>
    </w:p>
    <w:p w14:paraId="310195D6">
      <w:pPr>
        <w:pStyle w:val="13"/>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二、开标一览表</w:t>
      </w:r>
    </w:p>
    <w:p w14:paraId="0CD3972E">
      <w:pPr>
        <w:pStyle w:val="13"/>
        <w:spacing w:line="360" w:lineRule="auto"/>
        <w:jc w:val="center"/>
        <w:rPr>
          <w:rFonts w:asciiTheme="majorEastAsia" w:hAnsiTheme="majorEastAsia" w:eastAsiaTheme="majorEastAsia"/>
          <w:b/>
          <w:snapToGrid w:val="0"/>
          <w:kern w:val="0"/>
          <w:sz w:val="28"/>
          <w:szCs w:val="28"/>
        </w:rPr>
      </w:pPr>
    </w:p>
    <w:p w14:paraId="1AA90547">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24F0F9F1">
      <w:pPr>
        <w:spacing w:line="360" w:lineRule="auto"/>
        <w:contextualSpacing/>
        <w:rPr>
          <w:rFonts w:asciiTheme="minorEastAsia" w:hAnsiTheme="minorEastAsia"/>
          <w:szCs w:val="21"/>
        </w:rPr>
      </w:pPr>
      <w:r>
        <w:rPr>
          <w:rFonts w:hint="eastAsia" w:asciiTheme="minorEastAsia" w:hAnsiTheme="minorEastAsia"/>
          <w:szCs w:val="21"/>
        </w:rPr>
        <w:t xml:space="preserve">项目名称：                                                      </w:t>
      </w:r>
      <w:r>
        <w:rPr>
          <w:rFonts w:hint="eastAsia" w:cs="Arial" w:asciiTheme="minorEastAsia" w:hAnsiTheme="minorEastAsia"/>
          <w:szCs w:val="21"/>
        </w:rPr>
        <w:t>单位：元（人民币）</w:t>
      </w:r>
    </w:p>
    <w:tbl>
      <w:tblPr>
        <w:tblStyle w:val="22"/>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31DB3B97">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C53B306">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30D16B5">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D9795E2">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投标报价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09B3FF4">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交付日期</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D096062">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备注</w:t>
            </w:r>
          </w:p>
        </w:tc>
      </w:tr>
      <w:tr w14:paraId="4453D69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814272A">
            <w:pPr>
              <w:autoSpaceDE w:val="0"/>
              <w:autoSpaceDN w:val="0"/>
              <w:adjustRightInd w:val="0"/>
              <w:spacing w:line="480" w:lineRule="exact"/>
              <w:ind w:firstLine="240"/>
              <w:rPr>
                <w:rFonts w:asciiTheme="minorEastAsia" w:hAnsiTheme="minorEastAsia"/>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6D61F4C8">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61BB4CEA">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4B68529C">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28B11AC3">
            <w:pPr>
              <w:autoSpaceDE w:val="0"/>
              <w:autoSpaceDN w:val="0"/>
              <w:adjustRightInd w:val="0"/>
              <w:spacing w:line="480" w:lineRule="exact"/>
              <w:ind w:firstLine="240"/>
              <w:rPr>
                <w:rFonts w:cs="宋体" w:asciiTheme="minorEastAsia" w:hAnsiTheme="minorEastAsia"/>
                <w:szCs w:val="21"/>
                <w:lang w:val="zh-CN"/>
              </w:rPr>
            </w:pPr>
          </w:p>
        </w:tc>
      </w:tr>
      <w:tr w14:paraId="3070AC6F">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E4C0384">
            <w:pPr>
              <w:autoSpaceDE w:val="0"/>
              <w:autoSpaceDN w:val="0"/>
              <w:adjustRightInd w:val="0"/>
              <w:spacing w:line="480" w:lineRule="exact"/>
              <w:ind w:firstLine="240"/>
              <w:rPr>
                <w:rFonts w:asciiTheme="minorEastAsia" w:hAnsiTheme="minorEastAsia"/>
                <w:szCs w:val="21"/>
              </w:rPr>
            </w:pPr>
            <w:r>
              <w:rPr>
                <w:rFonts w:cs="Arial" w:asciiTheme="minorEastAsia" w:hAnsiTheme="minorEastAsia"/>
                <w:szCs w:val="21"/>
              </w:rPr>
              <w:t>…</w:t>
            </w:r>
          </w:p>
        </w:tc>
        <w:tc>
          <w:tcPr>
            <w:tcW w:w="1843" w:type="dxa"/>
            <w:tcBorders>
              <w:top w:val="single" w:color="auto" w:sz="6" w:space="0"/>
              <w:left w:val="single" w:color="auto" w:sz="6" w:space="0"/>
              <w:bottom w:val="single" w:color="auto" w:sz="6" w:space="0"/>
              <w:right w:val="single" w:color="auto" w:sz="6" w:space="0"/>
            </w:tcBorders>
            <w:vAlign w:val="center"/>
          </w:tcPr>
          <w:p w14:paraId="456F33BB">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40708153">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6AA7293F">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3B68ED8E">
            <w:pPr>
              <w:autoSpaceDE w:val="0"/>
              <w:autoSpaceDN w:val="0"/>
              <w:adjustRightInd w:val="0"/>
              <w:spacing w:line="480" w:lineRule="exact"/>
              <w:ind w:firstLine="240"/>
              <w:rPr>
                <w:rFonts w:cs="宋体" w:asciiTheme="minorEastAsia" w:hAnsiTheme="minorEastAsia"/>
                <w:szCs w:val="21"/>
                <w:lang w:val="zh-CN"/>
              </w:rPr>
            </w:pPr>
          </w:p>
        </w:tc>
      </w:tr>
    </w:tbl>
    <w:p w14:paraId="5657412E">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投标人名称：</w:t>
      </w:r>
      <w:r>
        <w:rPr>
          <w:rFonts w:hint="eastAsia" w:cs="宋体" w:asciiTheme="minorEastAsia" w:hAnsiTheme="minorEastAsia"/>
          <w:szCs w:val="21"/>
          <w:u w:val="single"/>
          <w:lang w:val="zh-CN"/>
        </w:rPr>
        <w:t xml:space="preserve">     （全称）   </w:t>
      </w:r>
      <w:r>
        <w:rPr>
          <w:rFonts w:hint="eastAsia" w:cs="宋体" w:asciiTheme="minorEastAsia" w:hAnsiTheme="minorEastAsia"/>
          <w:szCs w:val="21"/>
          <w:lang w:val="zh-CN"/>
        </w:rPr>
        <w:t>（公章）：</w:t>
      </w:r>
    </w:p>
    <w:p w14:paraId="65C8B87C">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日期：年月日</w:t>
      </w:r>
    </w:p>
    <w:p w14:paraId="36CDC4C1">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注：1、交付日期指完成该项目的最终时间（日历天）。</w:t>
      </w:r>
    </w:p>
    <w:p w14:paraId="18B73CCE">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2、如招标公告明确项目交付日期以年为单位，本表应填写完成该项目的年限。</w:t>
      </w:r>
    </w:p>
    <w:p w14:paraId="3582AA02">
      <w:pPr>
        <w:autoSpaceDE w:val="0"/>
        <w:autoSpaceDN w:val="0"/>
        <w:adjustRightInd w:val="0"/>
        <w:spacing w:line="360" w:lineRule="auto"/>
        <w:rPr>
          <w:rFonts w:ascii="宋体" w:cs="宋体"/>
          <w:sz w:val="24"/>
          <w:lang w:val="zh-CN"/>
        </w:rPr>
      </w:pPr>
    </w:p>
    <w:p w14:paraId="5EFD2999">
      <w:pPr>
        <w:autoSpaceDE w:val="0"/>
        <w:autoSpaceDN w:val="0"/>
        <w:adjustRightInd w:val="0"/>
        <w:spacing w:line="360" w:lineRule="auto"/>
        <w:rPr>
          <w:rFonts w:ascii="宋体" w:cs="宋体"/>
          <w:sz w:val="24"/>
          <w:lang w:val="zh-CN"/>
        </w:rPr>
      </w:pPr>
    </w:p>
    <w:p w14:paraId="6C8804C6">
      <w:pPr>
        <w:autoSpaceDE w:val="0"/>
        <w:autoSpaceDN w:val="0"/>
        <w:adjustRightInd w:val="0"/>
        <w:spacing w:line="360" w:lineRule="auto"/>
        <w:rPr>
          <w:rFonts w:ascii="宋体" w:cs="宋体"/>
          <w:sz w:val="24"/>
          <w:lang w:val="zh-CN"/>
        </w:rPr>
      </w:pPr>
    </w:p>
    <w:p w14:paraId="0D8E649B">
      <w:pPr>
        <w:autoSpaceDE w:val="0"/>
        <w:autoSpaceDN w:val="0"/>
        <w:adjustRightInd w:val="0"/>
        <w:spacing w:line="360" w:lineRule="auto"/>
        <w:rPr>
          <w:rFonts w:ascii="宋体" w:cs="宋体"/>
          <w:sz w:val="24"/>
          <w:lang w:val="zh-CN"/>
        </w:rPr>
      </w:pPr>
    </w:p>
    <w:p w14:paraId="25DFE87E">
      <w:pPr>
        <w:autoSpaceDE w:val="0"/>
        <w:autoSpaceDN w:val="0"/>
        <w:adjustRightInd w:val="0"/>
        <w:spacing w:line="360" w:lineRule="auto"/>
        <w:rPr>
          <w:rFonts w:ascii="宋体" w:cs="宋体"/>
          <w:sz w:val="24"/>
          <w:lang w:val="zh-CN"/>
        </w:rPr>
      </w:pPr>
    </w:p>
    <w:p w14:paraId="64695EAD">
      <w:pPr>
        <w:autoSpaceDE w:val="0"/>
        <w:autoSpaceDN w:val="0"/>
        <w:adjustRightInd w:val="0"/>
        <w:spacing w:line="360" w:lineRule="auto"/>
        <w:rPr>
          <w:rFonts w:ascii="宋体" w:cs="宋体"/>
          <w:sz w:val="24"/>
          <w:lang w:val="zh-CN"/>
        </w:rPr>
      </w:pPr>
    </w:p>
    <w:p w14:paraId="1E02EE72">
      <w:pPr>
        <w:autoSpaceDE w:val="0"/>
        <w:autoSpaceDN w:val="0"/>
        <w:adjustRightInd w:val="0"/>
        <w:spacing w:line="360" w:lineRule="auto"/>
        <w:rPr>
          <w:rFonts w:ascii="宋体" w:cs="宋体"/>
          <w:sz w:val="24"/>
          <w:lang w:val="zh-CN"/>
        </w:rPr>
      </w:pPr>
    </w:p>
    <w:p w14:paraId="298DC2A2">
      <w:pPr>
        <w:autoSpaceDE w:val="0"/>
        <w:autoSpaceDN w:val="0"/>
        <w:adjustRightInd w:val="0"/>
        <w:spacing w:line="360" w:lineRule="auto"/>
        <w:rPr>
          <w:rFonts w:ascii="宋体" w:cs="宋体"/>
          <w:sz w:val="24"/>
          <w:lang w:val="zh-CN"/>
        </w:rPr>
      </w:pPr>
    </w:p>
    <w:p w14:paraId="42D3BF6B">
      <w:pPr>
        <w:autoSpaceDE w:val="0"/>
        <w:autoSpaceDN w:val="0"/>
        <w:adjustRightInd w:val="0"/>
        <w:spacing w:line="360" w:lineRule="auto"/>
        <w:rPr>
          <w:rFonts w:ascii="宋体" w:cs="宋体"/>
          <w:sz w:val="24"/>
          <w:lang w:val="zh-CN"/>
        </w:rPr>
      </w:pPr>
    </w:p>
    <w:p w14:paraId="19ECEAF6">
      <w:pPr>
        <w:autoSpaceDE w:val="0"/>
        <w:autoSpaceDN w:val="0"/>
        <w:adjustRightInd w:val="0"/>
        <w:spacing w:line="360" w:lineRule="auto"/>
        <w:rPr>
          <w:rFonts w:ascii="宋体" w:cs="宋体"/>
          <w:sz w:val="24"/>
          <w:lang w:val="zh-CN"/>
        </w:rPr>
      </w:pPr>
    </w:p>
    <w:p w14:paraId="2FC66FDC">
      <w:pPr>
        <w:autoSpaceDE w:val="0"/>
        <w:autoSpaceDN w:val="0"/>
        <w:adjustRightInd w:val="0"/>
        <w:spacing w:line="360" w:lineRule="auto"/>
        <w:rPr>
          <w:rFonts w:cs="黑体" w:asciiTheme="minorEastAsia" w:hAnsiTheme="minorEastAsia"/>
          <w:b/>
          <w:bCs/>
          <w:sz w:val="44"/>
          <w:szCs w:val="44"/>
          <w:lang w:val="zh-CN"/>
        </w:rPr>
      </w:pPr>
    </w:p>
    <w:p w14:paraId="7CD6E367">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三、资格审查证明材料</w:t>
      </w:r>
    </w:p>
    <w:p w14:paraId="159EA943">
      <w:pPr>
        <w:pStyle w:val="13"/>
        <w:spacing w:line="360" w:lineRule="auto"/>
        <w:jc w:val="center"/>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3.1 投 标 函</w:t>
      </w:r>
    </w:p>
    <w:p w14:paraId="21A3B95C">
      <w:pPr>
        <w:pStyle w:val="13"/>
        <w:spacing w:line="360" w:lineRule="auto"/>
        <w:jc w:val="center"/>
        <w:rPr>
          <w:rFonts w:asciiTheme="majorEastAsia" w:hAnsiTheme="majorEastAsia" w:eastAsiaTheme="majorEastAsia"/>
          <w:b/>
          <w:snapToGrid w:val="0"/>
          <w:kern w:val="0"/>
          <w:sz w:val="28"/>
          <w:szCs w:val="28"/>
        </w:rPr>
      </w:pPr>
    </w:p>
    <w:p w14:paraId="32FA9831">
      <w:pPr>
        <w:adjustRightInd w:val="0"/>
        <w:spacing w:line="360" w:lineRule="auto"/>
        <w:contextualSpacing/>
        <w:rPr>
          <w:rFonts w:asciiTheme="minorEastAsia" w:hAnsiTheme="minorEastAsia"/>
          <w:b/>
          <w:snapToGrid w:val="0"/>
          <w:kern w:val="0"/>
          <w:szCs w:val="21"/>
        </w:rPr>
      </w:pPr>
      <w:r>
        <w:rPr>
          <w:rFonts w:hint="eastAsia" w:asciiTheme="minorEastAsia" w:hAnsiTheme="minorEastAsia"/>
          <w:snapToGrid w:val="0"/>
          <w:kern w:val="0"/>
          <w:szCs w:val="21"/>
        </w:rPr>
        <w:t>致：禹州市政府采购中心</w:t>
      </w:r>
    </w:p>
    <w:p w14:paraId="7C425028">
      <w:pPr>
        <w:adjustRightInd w:val="0"/>
        <w:spacing w:line="360" w:lineRule="auto"/>
        <w:ind w:firstLine="420" w:firstLineChars="200"/>
        <w:contextualSpacing/>
        <w:outlineLvl w:val="0"/>
        <w:rPr>
          <w:rFonts w:asciiTheme="minorEastAsia" w:hAnsiTheme="minorEastAsia"/>
          <w:snapToGrid w:val="0"/>
          <w:kern w:val="0"/>
          <w:szCs w:val="21"/>
        </w:rPr>
      </w:pPr>
      <w:r>
        <w:rPr>
          <w:rFonts w:hint="eastAsia" w:asciiTheme="minorEastAsia" w:hAnsiTheme="minorEastAsia"/>
          <w:snapToGrid w:val="0"/>
          <w:kern w:val="0"/>
          <w:szCs w:val="21"/>
        </w:rPr>
        <w:t>根据贵方_</w:t>
      </w:r>
      <w:r>
        <w:rPr>
          <w:rFonts w:hint="eastAsia" w:asciiTheme="minorEastAsia" w:hAnsiTheme="minorEastAsia"/>
          <w:snapToGrid w:val="0"/>
          <w:kern w:val="0"/>
          <w:szCs w:val="21"/>
          <w:u w:val="single"/>
        </w:rPr>
        <w:t xml:space="preserve">_    </w:t>
      </w:r>
      <w:r>
        <w:rPr>
          <w:rFonts w:hint="eastAsia" w:asciiTheme="minorEastAsia" w:hAnsiTheme="minorEastAsia"/>
          <w:snapToGrid w:val="0"/>
          <w:kern w:val="0"/>
          <w:szCs w:val="21"/>
        </w:rPr>
        <w:t>_（项目名称、招标编号）采购的招标公告及投标邀请，_______（姓名和职务）被正式授权并代表投标人（投标人名称、地址）提交。</w:t>
      </w:r>
    </w:p>
    <w:p w14:paraId="5065330E">
      <w:pPr>
        <w:pStyle w:val="13"/>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我方确认收到贵方提供的（项目名称、招标编号）招标文件的全部内容。</w:t>
      </w:r>
    </w:p>
    <w:p w14:paraId="60BE0BE3">
      <w:pPr>
        <w:pStyle w:val="13"/>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我方在参与投标前已详细研究了《招标文件》的所有内容，包括澄清、修改文件（如果有）和所有已提供的参考资料以及有关附件，我方完全明白并认为此招标文件没有倾向性，也不存在排斥潜在投标</w:t>
      </w:r>
      <w:r>
        <w:rPr>
          <w:rFonts w:hint="eastAsia" w:asciiTheme="minorEastAsia" w:hAnsiTheme="minorEastAsia" w:eastAsiaTheme="minorEastAsia"/>
          <w:snapToGrid w:val="0"/>
          <w:kern w:val="0"/>
          <w:sz w:val="21"/>
          <w:szCs w:val="21"/>
          <w:lang w:eastAsia="zh-CN"/>
        </w:rPr>
        <w:t>投标人</w:t>
      </w:r>
      <w:r>
        <w:rPr>
          <w:rFonts w:hint="eastAsia" w:asciiTheme="minorEastAsia" w:hAnsiTheme="minorEastAsia" w:eastAsiaTheme="minorEastAsia"/>
          <w:snapToGrid w:val="0"/>
          <w:kern w:val="0"/>
          <w:sz w:val="21"/>
          <w:szCs w:val="21"/>
        </w:rPr>
        <w:t>的内容，我方同意招标文件的相关条款和</w:t>
      </w:r>
      <w:r>
        <w:rPr>
          <w:rFonts w:hint="eastAsia" w:asciiTheme="minorEastAsia" w:hAnsiTheme="minorEastAsia" w:eastAsiaTheme="minorEastAsia"/>
          <w:sz w:val="21"/>
          <w:szCs w:val="21"/>
        </w:rPr>
        <w:t>已完全理解并接受招标文件的各项规定和要求及资金支付规定，对招标文件的合理性、合法性不再有异议，</w:t>
      </w:r>
      <w:r>
        <w:rPr>
          <w:rFonts w:hint="eastAsia" w:ascii="宋体" w:hAnsi="宋体"/>
          <w:sz w:val="21"/>
          <w:szCs w:val="21"/>
        </w:rPr>
        <w:t>并承诺在发生争议时不会以对《招标文件》存在误解、不明白的条款为由，对贵中心行使任何法律上的抗辩权。</w:t>
      </w:r>
    </w:p>
    <w:p w14:paraId="443F36B4">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我方已完全明白招标文件的所有条款要求，并申明如下：</w:t>
      </w:r>
    </w:p>
    <w:p w14:paraId="6FBB466E">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一、按招标文件提供的全部货物与相关服务的投标总价详见《开标一览表》。</w:t>
      </w:r>
    </w:p>
    <w:p w14:paraId="11E8B828">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二、</w:t>
      </w:r>
      <w:r>
        <w:rPr>
          <w:rFonts w:hint="eastAsia" w:ascii="宋体" w:hAnsi="宋体"/>
          <w:szCs w:val="21"/>
        </w:rPr>
        <w:t>我方同意在本项目招标文件中规定的开标日起90天内遵守本投标文件中的承诺且在此期限期满之前均具有约束力。我方同意并遵守本招标文件“投标人须知”中第十四条第三款关于延长投标有效期的规定。</w:t>
      </w:r>
      <w:r>
        <w:rPr>
          <w:rFonts w:hint="eastAsia" w:cs="Courier New" w:asciiTheme="minorEastAsia" w:hAnsiTheme="minorEastAsia"/>
          <w:szCs w:val="21"/>
        </w:rPr>
        <w:t>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33914D1B">
      <w:pPr>
        <w:pStyle w:val="20"/>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三、我方明白并同意，在规定的开标日之后，投标有效期之内撤销投标的，则我方承担违背投标承诺的责任追究。</w:t>
      </w:r>
    </w:p>
    <w:p w14:paraId="0C924D85">
      <w:pPr>
        <w:pStyle w:val="20"/>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四、我方同意按照贵方可能提出的要求而提供与投标有关的任何其它数据、信息或资料。</w:t>
      </w:r>
    </w:p>
    <w:p w14:paraId="7A5D6020">
      <w:pPr>
        <w:pStyle w:val="20"/>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五、我方理解贵方不一定接受最低投标价或任何贵方可能收到的投标。</w:t>
      </w:r>
    </w:p>
    <w:p w14:paraId="003F1C1F">
      <w:pPr>
        <w:pStyle w:val="20"/>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六、我方如果中标，将保证履行招标文件及其澄清、修改文件（如果有）中的全部责任和义务，按质、按量、按期完成《项目需求》及《合同书》中的全部任务。</w:t>
      </w:r>
    </w:p>
    <w:p w14:paraId="54A404B4">
      <w:pPr>
        <w:pStyle w:val="20"/>
        <w:adjustRightInd w:val="0"/>
        <w:spacing w:line="360" w:lineRule="auto"/>
        <w:ind w:firstLine="420" w:firstLineChars="200"/>
        <w:contextualSpacing/>
        <w:rPr>
          <w:rFonts w:cs="宋体" w:asciiTheme="minorEastAsia" w:hAnsiTheme="minorEastAsia" w:eastAsiaTheme="minorEastAsia"/>
          <w:sz w:val="21"/>
          <w:szCs w:val="21"/>
        </w:rPr>
      </w:pPr>
      <w:r>
        <w:rPr>
          <w:rFonts w:hint="eastAsia" w:cs="Courier New" w:asciiTheme="minorEastAsia" w:hAnsiTheme="minorEastAsia" w:eastAsiaTheme="minorEastAsia"/>
          <w:sz w:val="21"/>
          <w:szCs w:val="21"/>
        </w:rPr>
        <w:t>七、我方在此保证所提交的所有文件和全部说明是真实的和正确的。</w:t>
      </w:r>
    </w:p>
    <w:p w14:paraId="41B0FFCE">
      <w:pPr>
        <w:pStyle w:val="13"/>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八、我方投标报价已包含应向知识产权所有权人支付的所有相关税费，并保证采购人在中国使用我方提供的货物时，如有第三方提出侵犯其知识产权主张的，责任由我方承担。 </w:t>
      </w:r>
    </w:p>
    <w:p w14:paraId="1FAB607C">
      <w:pPr>
        <w:pStyle w:val="13"/>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九、我方具备《政府采购法》第二十二条规定的条件；承诺如下：</w:t>
      </w:r>
    </w:p>
    <w:p w14:paraId="53F1F97D">
      <w:pPr>
        <w:pStyle w:val="13"/>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 具有独立承担民事责任能力的在中华人民共和国境内注册的法人或其他组织或自然人，有效的营业执照（或事业法人登记证或身份证等相关证明）。</w:t>
      </w:r>
    </w:p>
    <w:p w14:paraId="5437A6BE">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2. 我方已依法缴纳了各项税费及社会保险费用，如有需要，可随时向采购人提供近三个月内的相关缴费证明，以便核查。</w:t>
      </w:r>
    </w:p>
    <w:p w14:paraId="72910D7A">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3. 我方已依法建立健全的财务会计制度，如有需要，可随时向采购人提供相关证明材料，以便核查。</w:t>
      </w:r>
    </w:p>
    <w:p w14:paraId="7CEDFEF8">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4. 参加政府采购活动前三年内，在经营活动中没有重大违法记录。</w:t>
      </w:r>
    </w:p>
    <w:p w14:paraId="2A8C55FB">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5. 符合法律、行政法规规定的其他条件。</w:t>
      </w:r>
    </w:p>
    <w:p w14:paraId="30AD819F">
      <w:pPr>
        <w:adjustRightInd w:val="0"/>
        <w:spacing w:line="360" w:lineRule="auto"/>
        <w:ind w:firstLine="441" w:firstLineChars="210"/>
        <w:contextualSpacing/>
        <w:rPr>
          <w:rFonts w:cs="Arial" w:asciiTheme="minorEastAsia" w:hAnsiTheme="minorEastAsia"/>
          <w:szCs w:val="21"/>
        </w:rPr>
      </w:pPr>
      <w:r>
        <w:rPr>
          <w:rFonts w:hint="eastAsia" w:cs="宋体" w:asciiTheme="minorEastAsia" w:hAnsiTheme="minorEastAsia"/>
          <w:szCs w:val="21"/>
        </w:rPr>
        <w:t>以上内容如有虚假或与事实不符的，评审委员会可将</w:t>
      </w:r>
      <w:r>
        <w:rPr>
          <w:rFonts w:hint="eastAsia" w:cs="Arial" w:asciiTheme="minorEastAsia" w:hAnsiTheme="minorEastAsia"/>
          <w:szCs w:val="21"/>
        </w:rPr>
        <w:t>我方做无效投标处理，我方愿意承担相应的法律责任。</w:t>
      </w:r>
    </w:p>
    <w:p w14:paraId="4AF3F8A6">
      <w:pPr>
        <w:pStyle w:val="13"/>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十、我方具备履行合同所必需的设备和专业技术能力。</w:t>
      </w:r>
    </w:p>
    <w:p w14:paraId="6C082462">
      <w:pPr>
        <w:pStyle w:val="13"/>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napToGrid w:val="0"/>
          <w:kern w:val="0"/>
          <w:sz w:val="21"/>
          <w:szCs w:val="21"/>
        </w:rPr>
        <w:t>十一、</w:t>
      </w:r>
      <w:r>
        <w:rPr>
          <w:rFonts w:hint="eastAsia" w:asciiTheme="minorEastAsia" w:hAnsiTheme="minorEastAsia" w:eastAsiaTheme="minorEastAsia"/>
          <w:sz w:val="21"/>
          <w:szCs w:val="21"/>
        </w:rPr>
        <w:t>我方对在本函及投标文件中所作的所有承诺承担法律责任。</w:t>
      </w:r>
    </w:p>
    <w:p w14:paraId="73C6FDF1">
      <w:pPr>
        <w:pStyle w:val="13"/>
        <w:adjustRightInd w:val="0"/>
        <w:snapToGrid w:val="0"/>
        <w:spacing w:line="360" w:lineRule="auto"/>
        <w:rPr>
          <w:rFonts w:asciiTheme="minorEastAsia" w:hAnsiTheme="minorEastAsia" w:eastAsiaTheme="minorEastAsia"/>
          <w:sz w:val="21"/>
          <w:szCs w:val="21"/>
        </w:rPr>
      </w:pPr>
    </w:p>
    <w:p w14:paraId="0F98A844">
      <w:pPr>
        <w:pStyle w:val="13"/>
        <w:adjustRightInd w:val="0"/>
        <w:snapToGrid w:val="0"/>
        <w:spacing w:line="360" w:lineRule="auto"/>
        <w:rPr>
          <w:rFonts w:asciiTheme="minorEastAsia" w:hAnsiTheme="minorEastAsia" w:eastAsiaTheme="minorEastAsia"/>
          <w:sz w:val="21"/>
          <w:szCs w:val="21"/>
        </w:rPr>
      </w:pPr>
    </w:p>
    <w:p w14:paraId="01489364">
      <w:pPr>
        <w:pStyle w:val="13"/>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所有与本招标有关的一切正式往来请寄：</w:t>
      </w:r>
    </w:p>
    <w:p w14:paraId="131DD40C">
      <w:pPr>
        <w:adjustRightInd w:val="0"/>
        <w:snapToGrid w:val="0"/>
        <w:spacing w:line="360" w:lineRule="auto"/>
        <w:ind w:firstLine="420" w:firstLineChars="200"/>
        <w:rPr>
          <w:rFonts w:cs="宋体" w:asciiTheme="minorEastAsia" w:hAnsiTheme="minorEastAsia"/>
          <w:szCs w:val="21"/>
        </w:rPr>
      </w:pPr>
      <w:r>
        <w:rPr>
          <w:rFonts w:hint="eastAsia" w:cs="宋体" w:asciiTheme="minorEastAsia" w:hAnsiTheme="minorEastAsia"/>
          <w:szCs w:val="21"/>
        </w:rPr>
        <w:t>地    址：  邮政编码：</w:t>
      </w:r>
    </w:p>
    <w:p w14:paraId="3033BA57">
      <w:pPr>
        <w:adjustRightInd w:val="0"/>
        <w:snapToGrid w:val="0"/>
        <w:spacing w:line="360" w:lineRule="auto"/>
        <w:ind w:firstLine="420" w:firstLineChars="200"/>
        <w:rPr>
          <w:rFonts w:cs="宋体" w:asciiTheme="minorEastAsia" w:hAnsiTheme="minorEastAsia"/>
          <w:szCs w:val="21"/>
        </w:rPr>
      </w:pPr>
      <w:r>
        <w:rPr>
          <w:rFonts w:hint="eastAsia" w:cs="宋体" w:asciiTheme="minorEastAsia" w:hAnsiTheme="minorEastAsia"/>
          <w:szCs w:val="21"/>
        </w:rPr>
        <w:t>电    话：  传    真：</w:t>
      </w:r>
    </w:p>
    <w:p w14:paraId="28B20342">
      <w:pPr>
        <w:adjustRightInd w:val="0"/>
        <w:snapToGrid w:val="0"/>
        <w:spacing w:line="360" w:lineRule="auto"/>
        <w:ind w:firstLine="420" w:firstLineChars="200"/>
        <w:rPr>
          <w:rFonts w:cs="宋体" w:asciiTheme="minorEastAsia" w:hAnsiTheme="minorEastAsia"/>
          <w:szCs w:val="21"/>
          <w:u w:val="single"/>
        </w:rPr>
      </w:pPr>
      <w:r>
        <w:rPr>
          <w:rFonts w:hint="eastAsia" w:cs="宋体" w:asciiTheme="minorEastAsia" w:hAnsiTheme="minorEastAsia"/>
          <w:szCs w:val="21"/>
        </w:rPr>
        <w:t>投标人代表姓名：  职    务：</w:t>
      </w:r>
    </w:p>
    <w:p w14:paraId="2ED57352">
      <w:pPr>
        <w:adjustRightInd w:val="0"/>
        <w:snapToGrid w:val="0"/>
        <w:spacing w:line="360" w:lineRule="auto"/>
        <w:rPr>
          <w:rFonts w:cs="宋体" w:asciiTheme="minorEastAsia" w:hAnsiTheme="minorEastAsia"/>
          <w:szCs w:val="21"/>
          <w:u w:val="single"/>
        </w:rPr>
      </w:pPr>
    </w:p>
    <w:p w14:paraId="4B27DE63">
      <w:pPr>
        <w:adjustRightInd w:val="0"/>
        <w:snapToGrid w:val="0"/>
        <w:spacing w:line="360" w:lineRule="auto"/>
        <w:ind w:firstLine="4305" w:firstLineChars="2050"/>
        <w:rPr>
          <w:rFonts w:cs="宋体" w:asciiTheme="minorEastAsia" w:hAnsiTheme="minorEastAsia"/>
          <w:szCs w:val="21"/>
        </w:rPr>
      </w:pPr>
    </w:p>
    <w:p w14:paraId="2E6DA4FB">
      <w:pPr>
        <w:adjustRightInd w:val="0"/>
        <w:snapToGrid w:val="0"/>
        <w:spacing w:line="360" w:lineRule="auto"/>
        <w:ind w:firstLine="4305" w:firstLineChars="2050"/>
        <w:rPr>
          <w:rFonts w:cs="宋体" w:asciiTheme="minorEastAsia" w:hAnsiTheme="minorEastAsia"/>
          <w:szCs w:val="21"/>
        </w:rPr>
      </w:pPr>
    </w:p>
    <w:p w14:paraId="249D50FB">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投标人名称（并加盖公章）：</w:t>
      </w:r>
    </w:p>
    <w:p w14:paraId="4F9E5FD4">
      <w:pPr>
        <w:adjustRightInd w:val="0"/>
        <w:snapToGrid w:val="0"/>
        <w:spacing w:line="360" w:lineRule="auto"/>
        <w:ind w:firstLine="4305" w:firstLineChars="2050"/>
        <w:rPr>
          <w:rFonts w:cs="宋体" w:asciiTheme="minorEastAsia" w:hAnsiTheme="minorEastAsia"/>
          <w:szCs w:val="21"/>
        </w:rPr>
      </w:pPr>
    </w:p>
    <w:p w14:paraId="03219C80">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日期：年月 日</w:t>
      </w:r>
    </w:p>
    <w:p w14:paraId="7C348473">
      <w:pPr>
        <w:adjustRightInd w:val="0"/>
        <w:snapToGrid w:val="0"/>
        <w:spacing w:line="360" w:lineRule="auto"/>
        <w:ind w:firstLine="4305" w:firstLineChars="2050"/>
        <w:rPr>
          <w:rFonts w:cs="宋体" w:asciiTheme="minorEastAsia" w:hAnsiTheme="minorEastAsia"/>
          <w:szCs w:val="21"/>
        </w:rPr>
      </w:pPr>
    </w:p>
    <w:p w14:paraId="07FFC1A4">
      <w:pPr>
        <w:adjustRightInd w:val="0"/>
        <w:snapToGrid w:val="0"/>
        <w:spacing w:line="360" w:lineRule="auto"/>
        <w:ind w:firstLine="4305" w:firstLineChars="2050"/>
        <w:rPr>
          <w:rFonts w:cs="宋体" w:asciiTheme="minorEastAsia" w:hAnsiTheme="minorEastAsia"/>
          <w:szCs w:val="21"/>
        </w:rPr>
      </w:pPr>
    </w:p>
    <w:p w14:paraId="55BF7E14">
      <w:pPr>
        <w:adjustRightInd w:val="0"/>
        <w:snapToGrid w:val="0"/>
        <w:spacing w:line="360" w:lineRule="auto"/>
        <w:rPr>
          <w:rFonts w:cs="宋体" w:asciiTheme="minorEastAsia" w:hAnsiTheme="minorEastAsia"/>
          <w:szCs w:val="21"/>
        </w:rPr>
      </w:pPr>
    </w:p>
    <w:p w14:paraId="044F8D3D">
      <w:pPr>
        <w:spacing w:line="480" w:lineRule="exact"/>
        <w:jc w:val="center"/>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3.2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32A1161F">
      <w:pPr>
        <w:autoSpaceDE w:val="0"/>
        <w:autoSpaceDN w:val="0"/>
        <w:adjustRightInd w:val="0"/>
        <w:spacing w:line="480" w:lineRule="auto"/>
        <w:ind w:firstLine="616" w:firstLineChars="257"/>
        <w:rPr>
          <w:rFonts w:ascii="宋体" w:hAnsi="宋体"/>
          <w:sz w:val="24"/>
          <w:szCs w:val="24"/>
        </w:rPr>
      </w:pPr>
    </w:p>
    <w:p w14:paraId="56D09D1B">
      <w:pPr>
        <w:pStyle w:val="41"/>
        <w:spacing w:line="480" w:lineRule="auto"/>
        <w:ind w:firstLine="472" w:firstLineChars="225"/>
        <w:jc w:val="left"/>
        <w:rPr>
          <w:rFonts w:asciiTheme="minorEastAsia" w:hAnsiTheme="minorEastAsia"/>
          <w:sz w:val="21"/>
          <w:szCs w:val="21"/>
        </w:rPr>
      </w:pPr>
      <w:r>
        <w:rPr>
          <w:rFonts w:asciiTheme="minorEastAsia" w:hAnsiTheme="minorEastAsia"/>
          <w:sz w:val="21"/>
          <w:szCs w:val="21"/>
        </w:rPr>
        <w:t>单</w:t>
      </w:r>
      <w:r>
        <w:rPr>
          <w:rFonts w:hint="eastAsia" w:asciiTheme="minorEastAsia" w:hAnsiTheme="minorEastAsia"/>
          <w:sz w:val="21"/>
          <w:szCs w:val="21"/>
        </w:rPr>
        <w:t>位名</w:t>
      </w:r>
      <w:r>
        <w:rPr>
          <w:rFonts w:asciiTheme="minorEastAsia" w:hAnsiTheme="minorEastAsia"/>
          <w:sz w:val="21"/>
          <w:szCs w:val="21"/>
        </w:rPr>
        <w:t>称</w:t>
      </w:r>
      <w:r>
        <w:rPr>
          <w:rFonts w:hint="eastAsia" w:asciiTheme="minorEastAsia" w:hAnsiTheme="minorEastAsia"/>
          <w:sz w:val="21"/>
          <w:szCs w:val="21"/>
        </w:rPr>
        <w:t>：</w:t>
      </w:r>
    </w:p>
    <w:p w14:paraId="445D9B07">
      <w:pPr>
        <w:pStyle w:val="41"/>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地址：</w:t>
      </w:r>
    </w:p>
    <w:p w14:paraId="530CC29C">
      <w:pPr>
        <w:pStyle w:val="41"/>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姓名：       性</w:t>
      </w:r>
      <w:r>
        <w:rPr>
          <w:rFonts w:asciiTheme="minorEastAsia" w:hAnsiTheme="minorEastAsia"/>
          <w:sz w:val="21"/>
          <w:szCs w:val="21"/>
        </w:rPr>
        <w:t>别</w:t>
      </w:r>
      <w:r>
        <w:rPr>
          <w:rFonts w:hint="eastAsia" w:asciiTheme="minorEastAsia" w:hAnsiTheme="minorEastAsia"/>
          <w:sz w:val="21"/>
          <w:szCs w:val="21"/>
        </w:rPr>
        <w:t>：     年</w:t>
      </w:r>
      <w:r>
        <w:rPr>
          <w:rFonts w:asciiTheme="minorEastAsia" w:hAnsiTheme="minorEastAsia"/>
          <w:sz w:val="21"/>
          <w:szCs w:val="21"/>
        </w:rPr>
        <w:t>龄</w:t>
      </w:r>
      <w:r>
        <w:rPr>
          <w:rFonts w:hint="eastAsia" w:asciiTheme="minorEastAsia" w:hAnsiTheme="minorEastAsia"/>
          <w:sz w:val="21"/>
          <w:szCs w:val="21"/>
        </w:rPr>
        <w:t>：</w:t>
      </w:r>
      <w:r>
        <w:rPr>
          <w:rFonts w:asciiTheme="minorEastAsia" w:hAnsiTheme="minorEastAsia"/>
          <w:sz w:val="21"/>
          <w:szCs w:val="21"/>
        </w:rPr>
        <w:t xml:space="preserve">     职务</w:t>
      </w:r>
      <w:r>
        <w:rPr>
          <w:rFonts w:hint="eastAsia" w:asciiTheme="minorEastAsia" w:hAnsiTheme="minorEastAsia"/>
          <w:sz w:val="21"/>
          <w:szCs w:val="21"/>
        </w:rPr>
        <w:t xml:space="preserve">：        </w:t>
      </w:r>
    </w:p>
    <w:p w14:paraId="5B936339">
      <w:pPr>
        <w:pStyle w:val="41"/>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本人系</w:t>
      </w:r>
      <w:r>
        <w:rPr>
          <w:rFonts w:hint="eastAsia" w:asciiTheme="minorEastAsia" w:hAnsiTheme="minorEastAsia"/>
          <w:i/>
          <w:snapToGrid w:val="0"/>
          <w:sz w:val="21"/>
          <w:szCs w:val="21"/>
          <w:u w:val="single"/>
        </w:rPr>
        <w:t>投</w:t>
      </w:r>
      <w:r>
        <w:rPr>
          <w:rFonts w:asciiTheme="minorEastAsia" w:hAnsiTheme="minorEastAsia"/>
          <w:i/>
          <w:snapToGrid w:val="0"/>
          <w:sz w:val="21"/>
          <w:szCs w:val="21"/>
          <w:u w:val="single"/>
        </w:rPr>
        <w:t>标</w:t>
      </w:r>
      <w:r>
        <w:rPr>
          <w:rFonts w:hint="eastAsia" w:asciiTheme="minorEastAsia" w:hAnsiTheme="minorEastAsia"/>
          <w:i/>
          <w:snapToGrid w:val="0"/>
          <w:sz w:val="21"/>
          <w:szCs w:val="21"/>
          <w:u w:val="single"/>
        </w:rPr>
        <w:t>人名</w:t>
      </w:r>
      <w:r>
        <w:rPr>
          <w:rFonts w:asciiTheme="minorEastAsia" w:hAnsiTheme="minorEastAsia"/>
          <w:i/>
          <w:snapToGrid w:val="0"/>
          <w:sz w:val="21"/>
          <w:szCs w:val="21"/>
          <w:u w:val="single"/>
        </w:rPr>
        <w:t>称</w:t>
      </w:r>
      <w:r>
        <w:rPr>
          <w:rFonts w:hint="eastAsia" w:asciiTheme="minorEastAsia" w:hAnsiTheme="minorEastAsia"/>
          <w:sz w:val="21"/>
          <w:szCs w:val="21"/>
        </w:rPr>
        <w:t>的法定代表人（单位负责人）。就</w:t>
      </w:r>
      <w:r>
        <w:rPr>
          <w:rFonts w:asciiTheme="minorEastAsia" w:hAnsiTheme="minorEastAsia"/>
          <w:sz w:val="21"/>
          <w:szCs w:val="21"/>
        </w:rPr>
        <w:t>参</w:t>
      </w:r>
      <w:r>
        <w:rPr>
          <w:rFonts w:hint="eastAsia" w:asciiTheme="minorEastAsia" w:hAnsiTheme="minorEastAsia"/>
          <w:sz w:val="21"/>
          <w:szCs w:val="21"/>
        </w:rPr>
        <w:t>加贵方招</w:t>
      </w:r>
      <w:r>
        <w:rPr>
          <w:rFonts w:asciiTheme="minorEastAsia" w:hAnsiTheme="minorEastAsia"/>
          <w:sz w:val="21"/>
          <w:szCs w:val="21"/>
        </w:rPr>
        <w:t>标编号为</w:t>
      </w:r>
      <w:r>
        <w:rPr>
          <w:rFonts w:asciiTheme="minorEastAsia" w:hAnsiTheme="minorEastAsia"/>
          <w:i/>
          <w:sz w:val="21"/>
          <w:szCs w:val="21"/>
          <w:u w:val="single"/>
        </w:rPr>
        <w:t>项目编号</w:t>
      </w:r>
      <w:r>
        <w:rPr>
          <w:rFonts w:hint="eastAsia" w:asciiTheme="minorEastAsia" w:hAnsiTheme="minorEastAsia"/>
          <w:sz w:val="21"/>
          <w:szCs w:val="21"/>
        </w:rPr>
        <w:t>的</w:t>
      </w:r>
      <w:r>
        <w:rPr>
          <w:rFonts w:asciiTheme="minorEastAsia" w:hAnsiTheme="minorEastAsia"/>
          <w:i/>
          <w:sz w:val="21"/>
          <w:szCs w:val="21"/>
          <w:u w:val="single"/>
        </w:rPr>
        <w:t>项目</w:t>
      </w:r>
      <w:r>
        <w:rPr>
          <w:rFonts w:hint="eastAsia" w:asciiTheme="minorEastAsia" w:hAnsiTheme="minorEastAsia"/>
          <w:i/>
          <w:sz w:val="21"/>
          <w:szCs w:val="21"/>
          <w:u w:val="single"/>
        </w:rPr>
        <w:t>名</w:t>
      </w:r>
      <w:r>
        <w:rPr>
          <w:rFonts w:asciiTheme="minorEastAsia" w:hAnsiTheme="minorEastAsia"/>
          <w:i/>
          <w:sz w:val="21"/>
          <w:szCs w:val="21"/>
          <w:u w:val="single"/>
        </w:rPr>
        <w:t>称</w:t>
      </w:r>
      <w:r>
        <w:rPr>
          <w:rFonts w:hint="eastAsia" w:asciiTheme="minorEastAsia" w:hAnsiTheme="minorEastAsia"/>
          <w:sz w:val="21"/>
          <w:szCs w:val="21"/>
        </w:rPr>
        <w:t>公</w:t>
      </w:r>
      <w:r>
        <w:rPr>
          <w:rFonts w:asciiTheme="minorEastAsia" w:hAnsiTheme="minorEastAsia"/>
          <w:sz w:val="21"/>
          <w:szCs w:val="21"/>
        </w:rPr>
        <w:t>开</w:t>
      </w:r>
      <w:r>
        <w:rPr>
          <w:rFonts w:hint="eastAsia" w:asciiTheme="minorEastAsia" w:hAnsiTheme="minorEastAsia"/>
          <w:sz w:val="21"/>
          <w:szCs w:val="21"/>
        </w:rPr>
        <w:t>招</w:t>
      </w:r>
      <w:r>
        <w:rPr>
          <w:rFonts w:asciiTheme="minorEastAsia" w:hAnsiTheme="minorEastAsia"/>
          <w:sz w:val="21"/>
          <w:szCs w:val="21"/>
        </w:rPr>
        <w:t>标项目</w:t>
      </w:r>
      <w:r>
        <w:rPr>
          <w:rFonts w:hint="eastAsia" w:asciiTheme="minorEastAsia" w:hAnsiTheme="minorEastAsia"/>
          <w:sz w:val="21"/>
          <w:szCs w:val="21"/>
        </w:rPr>
        <w:t>的投</w:t>
      </w:r>
      <w:r>
        <w:rPr>
          <w:rFonts w:asciiTheme="minorEastAsia" w:hAnsiTheme="minorEastAsia"/>
          <w:sz w:val="21"/>
          <w:szCs w:val="21"/>
        </w:rPr>
        <w:t>标报价</w:t>
      </w:r>
      <w:r>
        <w:rPr>
          <w:rFonts w:hint="eastAsia" w:asciiTheme="minorEastAsia" w:hAnsiTheme="minorEastAsia"/>
          <w:sz w:val="21"/>
          <w:szCs w:val="21"/>
        </w:rPr>
        <w:t>，</w:t>
      </w:r>
      <w:r>
        <w:rPr>
          <w:rFonts w:asciiTheme="minorEastAsia" w:hAnsiTheme="minorEastAsia"/>
          <w:sz w:val="21"/>
          <w:szCs w:val="21"/>
        </w:rPr>
        <w:t>签</w:t>
      </w:r>
      <w:r>
        <w:rPr>
          <w:rFonts w:hint="eastAsia" w:asciiTheme="minorEastAsia" w:hAnsiTheme="minorEastAsia"/>
          <w:sz w:val="21"/>
          <w:szCs w:val="21"/>
        </w:rPr>
        <w:t>署上</w:t>
      </w:r>
      <w:r>
        <w:rPr>
          <w:rFonts w:asciiTheme="minorEastAsia" w:hAnsiTheme="minorEastAsia"/>
          <w:sz w:val="21"/>
          <w:szCs w:val="21"/>
        </w:rPr>
        <w:t>述项目</w:t>
      </w:r>
      <w:r>
        <w:rPr>
          <w:rFonts w:hint="eastAsia" w:asciiTheme="minorEastAsia" w:hAnsiTheme="minorEastAsia"/>
          <w:sz w:val="21"/>
          <w:szCs w:val="21"/>
        </w:rPr>
        <w:t>的投</w:t>
      </w:r>
      <w:r>
        <w:rPr>
          <w:rFonts w:asciiTheme="minorEastAsia" w:hAnsiTheme="minorEastAsia"/>
          <w:sz w:val="21"/>
          <w:szCs w:val="21"/>
        </w:rPr>
        <w:t>标</w:t>
      </w:r>
      <w:r>
        <w:rPr>
          <w:rFonts w:hint="eastAsia" w:asciiTheme="minorEastAsia" w:hAnsiTheme="minorEastAsia"/>
          <w:sz w:val="21"/>
          <w:szCs w:val="21"/>
        </w:rPr>
        <w:t>文件及合同的</w:t>
      </w:r>
      <w:r>
        <w:rPr>
          <w:rFonts w:asciiTheme="minorEastAsia" w:hAnsiTheme="minorEastAsia"/>
          <w:sz w:val="21"/>
          <w:szCs w:val="21"/>
        </w:rPr>
        <w:t>执</w:t>
      </w:r>
      <w:r>
        <w:rPr>
          <w:rFonts w:hint="eastAsia" w:asciiTheme="minorEastAsia" w:hAnsiTheme="minorEastAsia"/>
          <w:sz w:val="21"/>
          <w:szCs w:val="21"/>
        </w:rPr>
        <w:t>行、完成、服</w:t>
      </w:r>
      <w:r>
        <w:rPr>
          <w:rFonts w:asciiTheme="minorEastAsia" w:hAnsiTheme="minorEastAsia"/>
          <w:sz w:val="21"/>
          <w:szCs w:val="21"/>
        </w:rPr>
        <w:t>务</w:t>
      </w:r>
      <w:r>
        <w:rPr>
          <w:rFonts w:hint="eastAsia" w:asciiTheme="minorEastAsia" w:hAnsiTheme="minorEastAsia"/>
          <w:sz w:val="21"/>
          <w:szCs w:val="21"/>
        </w:rPr>
        <w:t>和保修，</w:t>
      </w:r>
      <w:r>
        <w:rPr>
          <w:rFonts w:asciiTheme="minorEastAsia" w:hAnsiTheme="minorEastAsia"/>
          <w:sz w:val="21"/>
          <w:szCs w:val="21"/>
        </w:rPr>
        <w:t>签</w:t>
      </w:r>
      <w:r>
        <w:rPr>
          <w:rFonts w:hint="eastAsia" w:asciiTheme="minorEastAsia" w:hAnsiTheme="minorEastAsia"/>
          <w:sz w:val="21"/>
          <w:szCs w:val="21"/>
        </w:rPr>
        <w:t>署合同和</w:t>
      </w:r>
      <w:r>
        <w:rPr>
          <w:rFonts w:asciiTheme="minorEastAsia" w:hAnsiTheme="minorEastAsia"/>
          <w:sz w:val="21"/>
          <w:szCs w:val="21"/>
        </w:rPr>
        <w:t>处</w:t>
      </w:r>
      <w:r>
        <w:rPr>
          <w:rFonts w:hint="eastAsia" w:asciiTheme="minorEastAsia" w:hAnsiTheme="minorEastAsia"/>
          <w:sz w:val="21"/>
          <w:szCs w:val="21"/>
        </w:rPr>
        <w:t>理与之有</w:t>
      </w:r>
      <w:r>
        <w:rPr>
          <w:rFonts w:asciiTheme="minorEastAsia" w:hAnsiTheme="minorEastAsia"/>
          <w:sz w:val="21"/>
          <w:szCs w:val="21"/>
        </w:rPr>
        <w:t>关的</w:t>
      </w:r>
      <w:r>
        <w:rPr>
          <w:rFonts w:hint="eastAsia" w:asciiTheme="minorEastAsia" w:hAnsiTheme="minorEastAsia"/>
          <w:sz w:val="21"/>
          <w:szCs w:val="21"/>
        </w:rPr>
        <w:t>一切事</w:t>
      </w:r>
      <w:r>
        <w:rPr>
          <w:rFonts w:asciiTheme="minorEastAsia" w:hAnsiTheme="minorEastAsia"/>
          <w:sz w:val="21"/>
          <w:szCs w:val="21"/>
        </w:rPr>
        <w:t>务</w:t>
      </w:r>
      <w:r>
        <w:rPr>
          <w:rFonts w:hint="eastAsia" w:asciiTheme="minorEastAsia" w:hAnsiTheme="minorEastAsia"/>
          <w:sz w:val="21"/>
          <w:szCs w:val="21"/>
        </w:rPr>
        <w:t>。</w:t>
      </w:r>
    </w:p>
    <w:p w14:paraId="08F2651D">
      <w:pPr>
        <w:pStyle w:val="41"/>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特此</w:t>
      </w:r>
      <w:r>
        <w:rPr>
          <w:rFonts w:asciiTheme="minorEastAsia" w:hAnsiTheme="minorEastAsia"/>
          <w:sz w:val="21"/>
          <w:szCs w:val="21"/>
        </w:rPr>
        <w:t>证</w:t>
      </w:r>
      <w:r>
        <w:rPr>
          <w:rFonts w:hint="eastAsia" w:asciiTheme="minorEastAsia" w:hAnsiTheme="minorEastAsia"/>
          <w:sz w:val="21"/>
          <w:szCs w:val="21"/>
        </w:rPr>
        <w:t>明。</w:t>
      </w:r>
    </w:p>
    <w:p w14:paraId="68BF4886">
      <w:pPr>
        <w:pStyle w:val="41"/>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法定代表人（单位负责人）联系电话（手机）：</w:t>
      </w:r>
    </w:p>
    <w:p w14:paraId="40DB9394">
      <w:pPr>
        <w:pStyle w:val="41"/>
        <w:spacing w:line="480" w:lineRule="auto"/>
        <w:ind w:firstLine="472" w:firstLineChars="225"/>
        <w:jc w:val="left"/>
        <w:rPr>
          <w:rFonts w:asciiTheme="minorEastAsia" w:hAnsiTheme="minorEastAsia"/>
          <w:sz w:val="21"/>
          <w:szCs w:val="21"/>
        </w:rPr>
      </w:pPr>
    </w:p>
    <w:p w14:paraId="4BB45ADB">
      <w:pPr>
        <w:pStyle w:val="41"/>
        <w:spacing w:line="480" w:lineRule="auto"/>
        <w:ind w:left="-538" w:leftChars="-256" w:firstLine="539" w:firstLineChars="257"/>
        <w:jc w:val="center"/>
        <w:rPr>
          <w:rFonts w:asciiTheme="minorEastAsia" w:hAnsiTheme="minorEastAsia"/>
          <w:bCs/>
          <w:sz w:val="21"/>
          <w:szCs w:val="21"/>
        </w:rPr>
      </w:pPr>
      <w:r>
        <w:rPr>
          <w:rFonts w:hint="eastAsia" w:asciiTheme="minorEastAsia" w:hAnsiTheme="minorEastAsia"/>
          <w:bCs/>
          <w:sz w:val="21"/>
          <w:szCs w:val="21"/>
        </w:rPr>
        <w:t>【此</w:t>
      </w:r>
      <w:r>
        <w:rPr>
          <w:rFonts w:asciiTheme="minorEastAsia" w:hAnsiTheme="minorEastAsia"/>
          <w:bCs/>
          <w:sz w:val="21"/>
          <w:szCs w:val="21"/>
        </w:rPr>
        <w:t>处请</w:t>
      </w:r>
      <w:r>
        <w:rPr>
          <w:rFonts w:hint="eastAsia" w:asciiTheme="minorEastAsia" w:hAnsiTheme="minorEastAsia"/>
          <w:bCs/>
          <w:sz w:val="21"/>
          <w:szCs w:val="21"/>
        </w:rPr>
        <w:t>粘</w:t>
      </w:r>
      <w:r>
        <w:rPr>
          <w:rFonts w:asciiTheme="minorEastAsia" w:hAnsiTheme="minorEastAsia"/>
          <w:bCs/>
          <w:sz w:val="21"/>
          <w:szCs w:val="21"/>
        </w:rPr>
        <w:t>贴</w:t>
      </w:r>
      <w:r>
        <w:rPr>
          <w:rFonts w:hint="eastAsia" w:asciiTheme="minorEastAsia" w:hAnsiTheme="minorEastAsia"/>
          <w:bCs/>
          <w:sz w:val="21"/>
          <w:szCs w:val="21"/>
        </w:rPr>
        <w:t>法定代表人（单位负责人）身份</w:t>
      </w:r>
      <w:r>
        <w:rPr>
          <w:rFonts w:asciiTheme="minorEastAsia" w:hAnsiTheme="minorEastAsia"/>
          <w:bCs/>
          <w:sz w:val="21"/>
          <w:szCs w:val="21"/>
        </w:rPr>
        <w:t>证复</w:t>
      </w:r>
      <w:r>
        <w:rPr>
          <w:rFonts w:hint="eastAsia" w:asciiTheme="minorEastAsia" w:hAnsiTheme="minorEastAsia"/>
          <w:bCs/>
          <w:sz w:val="21"/>
          <w:szCs w:val="21"/>
        </w:rPr>
        <w:t>印件，需清晰反映身份证有效期限】</w:t>
      </w:r>
    </w:p>
    <w:p w14:paraId="23FA9C12">
      <w:pPr>
        <w:pStyle w:val="41"/>
        <w:spacing w:line="480" w:lineRule="auto"/>
        <w:ind w:left="-538" w:leftChars="-256" w:firstLine="539" w:firstLineChars="257"/>
        <w:jc w:val="center"/>
        <w:rPr>
          <w:rFonts w:asciiTheme="minorEastAsia" w:hAnsiTheme="minorEastAsia"/>
          <w:bCs/>
          <w:sz w:val="21"/>
          <w:szCs w:val="21"/>
        </w:rPr>
      </w:pPr>
    </w:p>
    <w:p w14:paraId="0F25DA4F">
      <w:pPr>
        <w:autoSpaceDE w:val="0"/>
        <w:autoSpaceDN w:val="0"/>
        <w:adjustRightInd w:val="0"/>
        <w:spacing w:line="360" w:lineRule="auto"/>
        <w:ind w:right="-11"/>
        <w:rPr>
          <w:rFonts w:cs="宋体" w:asciiTheme="minorEastAsia" w:hAnsiTheme="minorEastAsia"/>
          <w:szCs w:val="21"/>
          <w:lang w:val="zh-CN"/>
        </w:rPr>
      </w:pPr>
    </w:p>
    <w:p w14:paraId="0647701B">
      <w:pPr>
        <w:spacing w:line="480" w:lineRule="auto"/>
        <w:ind w:firstLine="3937" w:firstLineChars="1875"/>
        <w:rPr>
          <w:rFonts w:cs="Arial" w:asciiTheme="minorEastAsia" w:hAnsiTheme="minorEastAsia"/>
          <w:szCs w:val="21"/>
          <w:u w:val="single"/>
        </w:rPr>
      </w:pPr>
      <w:r>
        <w:rPr>
          <w:rFonts w:hint="eastAsia" w:cs="Arial" w:asciiTheme="minorEastAsia" w:hAnsiTheme="minorEastAsia"/>
          <w:szCs w:val="21"/>
        </w:rPr>
        <w:t>投标人名称（并加盖公章）：</w:t>
      </w:r>
    </w:p>
    <w:p w14:paraId="500FF1D3">
      <w:pPr>
        <w:pStyle w:val="44"/>
        <w:spacing w:before="60" w:line="480" w:lineRule="auto"/>
        <w:ind w:firstLine="3937" w:firstLineChars="187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签署日期：   年   月  日</w:t>
      </w:r>
    </w:p>
    <w:p w14:paraId="795688A6">
      <w:pPr>
        <w:pStyle w:val="43"/>
        <w:spacing w:line="480" w:lineRule="auto"/>
        <w:rPr>
          <w:rFonts w:cs="Arial" w:asciiTheme="minorEastAsia" w:hAnsiTheme="minorEastAsia"/>
          <w:sz w:val="21"/>
          <w:szCs w:val="21"/>
        </w:rPr>
      </w:pPr>
    </w:p>
    <w:p w14:paraId="04D59FEA">
      <w:pPr>
        <w:rPr>
          <w:szCs w:val="21"/>
        </w:rPr>
      </w:pPr>
    </w:p>
    <w:p w14:paraId="69779A2A">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加本招</w:t>
      </w:r>
      <w:r>
        <w:rPr>
          <w:rFonts w:asciiTheme="minorEastAsia" w:hAnsiTheme="minorEastAsia"/>
          <w:bCs/>
          <w:kern w:val="12"/>
          <w:szCs w:val="21"/>
        </w:rPr>
        <w:t>标项目</w:t>
      </w:r>
      <w:r>
        <w:rPr>
          <w:rFonts w:hint="eastAsia" w:asciiTheme="minorEastAsia" w:hAnsiTheme="minorEastAsia"/>
          <w:bCs/>
          <w:kern w:val="12"/>
          <w:szCs w:val="21"/>
        </w:rPr>
        <w:t>投</w:t>
      </w:r>
      <w:r>
        <w:rPr>
          <w:rFonts w:asciiTheme="minorEastAsia" w:hAnsiTheme="minorEastAsia"/>
          <w:bCs/>
          <w:kern w:val="12"/>
          <w:szCs w:val="21"/>
        </w:rPr>
        <w:t>标</w:t>
      </w:r>
      <w:r>
        <w:rPr>
          <w:rFonts w:hint="eastAsia" w:asciiTheme="minorEastAsia" w:hAnsiTheme="minorEastAsia"/>
          <w:bCs/>
          <w:kern w:val="12"/>
          <w:szCs w:val="21"/>
        </w:rPr>
        <w:t>的，</w:t>
      </w:r>
      <w:r>
        <w:rPr>
          <w:rFonts w:asciiTheme="minorEastAsia" w:hAnsiTheme="minorEastAsia"/>
          <w:bCs/>
          <w:kern w:val="12"/>
          <w:szCs w:val="21"/>
        </w:rPr>
        <w:t>仅须</w:t>
      </w:r>
      <w:r>
        <w:rPr>
          <w:rFonts w:hint="eastAsia" w:asciiTheme="minorEastAsia" w:hAnsiTheme="minorEastAsia"/>
          <w:bCs/>
          <w:kern w:val="12"/>
          <w:szCs w:val="21"/>
        </w:rPr>
        <w:t>出具此</w:t>
      </w:r>
      <w:r>
        <w:rPr>
          <w:rFonts w:asciiTheme="minorEastAsia" w:hAnsiTheme="minorEastAsia"/>
          <w:bCs/>
          <w:kern w:val="12"/>
          <w:szCs w:val="21"/>
        </w:rPr>
        <w:t>证</w:t>
      </w:r>
      <w:r>
        <w:rPr>
          <w:rFonts w:hint="eastAsia" w:asciiTheme="minorEastAsia" w:hAnsiTheme="minorEastAsia"/>
          <w:bCs/>
          <w:kern w:val="12"/>
          <w:szCs w:val="21"/>
        </w:rPr>
        <w:t>明</w:t>
      </w:r>
      <w:r>
        <w:rPr>
          <w:rFonts w:asciiTheme="minorEastAsia" w:hAnsiTheme="minorEastAsia"/>
          <w:bCs/>
          <w:kern w:val="12"/>
          <w:szCs w:val="21"/>
        </w:rPr>
        <w:t>书</w:t>
      </w:r>
      <w:r>
        <w:rPr>
          <w:rFonts w:hint="eastAsia" w:asciiTheme="minorEastAsia" w:hAnsiTheme="minorEastAsia"/>
          <w:bCs/>
          <w:kern w:val="12"/>
          <w:szCs w:val="21"/>
        </w:rPr>
        <w:t>。</w:t>
      </w:r>
    </w:p>
    <w:p w14:paraId="5017698F">
      <w:pPr>
        <w:spacing w:line="480" w:lineRule="exact"/>
        <w:jc w:val="center"/>
        <w:rPr>
          <w:rFonts w:ascii="宋体" w:hAnsi="宋体"/>
          <w:b/>
          <w:bCs/>
          <w:sz w:val="36"/>
          <w:szCs w:val="36"/>
        </w:rPr>
      </w:pPr>
    </w:p>
    <w:p w14:paraId="0B7EA69C">
      <w:pPr>
        <w:widowControl/>
        <w:jc w:val="left"/>
        <w:rPr>
          <w:rFonts w:ascii="宋体" w:hAnsi="宋体"/>
          <w:b/>
          <w:bCs/>
          <w:sz w:val="24"/>
          <w:szCs w:val="24"/>
        </w:rPr>
      </w:pPr>
      <w:r>
        <w:rPr>
          <w:rFonts w:ascii="宋体" w:hAnsi="宋体"/>
          <w:b/>
          <w:bCs/>
          <w:sz w:val="24"/>
          <w:szCs w:val="24"/>
        </w:rPr>
        <w:br w:type="page"/>
      </w:r>
    </w:p>
    <w:p w14:paraId="10A95F5D">
      <w:pPr>
        <w:spacing w:line="480" w:lineRule="exact"/>
        <w:jc w:val="center"/>
        <w:rPr>
          <w:rFonts w:ascii="宋体" w:hAnsi="宋体"/>
          <w:b/>
          <w:bCs/>
          <w:sz w:val="24"/>
          <w:szCs w:val="24"/>
        </w:rPr>
      </w:pPr>
      <w:r>
        <w:rPr>
          <w:rFonts w:hint="eastAsia" w:ascii="宋体" w:hAnsi="宋体"/>
          <w:b/>
          <w:bCs/>
          <w:sz w:val="24"/>
          <w:szCs w:val="24"/>
        </w:rPr>
        <w:t>3.3 法定代表人（单位负责人）授权书</w:t>
      </w:r>
    </w:p>
    <w:p w14:paraId="6C3AB9CE">
      <w:pPr>
        <w:spacing w:line="480" w:lineRule="exact"/>
        <w:jc w:val="center"/>
        <w:rPr>
          <w:rFonts w:ascii="宋体" w:hAnsi="宋体"/>
          <w:b/>
          <w:bCs/>
          <w:sz w:val="36"/>
          <w:szCs w:val="36"/>
        </w:rPr>
      </w:pPr>
    </w:p>
    <w:p w14:paraId="6B62A521">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本人</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法人姓名</w:t>
      </w:r>
      <w:r>
        <w:rPr>
          <w:rFonts w:hint="eastAsia" w:cs="Arial" w:asciiTheme="minorEastAsia" w:hAnsiTheme="minorEastAsia"/>
          <w:szCs w:val="21"/>
        </w:rPr>
        <w:t>系</w:t>
      </w:r>
      <w:r>
        <w:rPr>
          <w:rFonts w:hint="eastAsia" w:cs="Arial" w:asciiTheme="minorEastAsia" w:hAnsiTheme="minorEastAsia"/>
          <w:szCs w:val="21"/>
          <w:u w:val="single"/>
        </w:rPr>
        <w:t>　</w:t>
      </w:r>
      <w:r>
        <w:rPr>
          <w:rFonts w:hint="eastAsia" w:asciiTheme="minorEastAsia" w:hAnsiTheme="minorEastAsia"/>
          <w:i/>
          <w:snapToGrid w:val="0"/>
          <w:szCs w:val="21"/>
          <w:u w:val="single"/>
        </w:rPr>
        <w:t xml:space="preserve">投标人名称  </w:t>
      </w:r>
      <w:r>
        <w:rPr>
          <w:rFonts w:hint="eastAsia" w:cs="Arial" w:asciiTheme="minorEastAsia" w:hAnsiTheme="minorEastAsia"/>
          <w:szCs w:val="21"/>
        </w:rPr>
        <w:t>的法定代表人（单位负责人），现委托</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姓名，职务</w:t>
      </w:r>
      <w:r>
        <w:rPr>
          <w:rFonts w:hint="eastAsia" w:cs="Arial" w:asciiTheme="minorEastAsia" w:hAnsiTheme="minorEastAsia"/>
          <w:szCs w:val="21"/>
        </w:rPr>
        <w:t>以我方的名义参加贵方______________________项目的投标活动，并代表我方全权办理针对上述项目的投标、开标、投标文件澄清、签约等一切具体事务和签署相关文件。</w:t>
      </w:r>
    </w:p>
    <w:p w14:paraId="21148484">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我方对被授权人的签名事项负全部责任。</w:t>
      </w:r>
    </w:p>
    <w:p w14:paraId="5AC9C6A6">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4067B40E">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被授权人无转委托权，特此委托。</w:t>
      </w:r>
    </w:p>
    <w:p w14:paraId="37B3318D">
      <w:pPr>
        <w:spacing w:line="480" w:lineRule="auto"/>
        <w:ind w:firstLine="420" w:firstLineChars="200"/>
        <w:rPr>
          <w:rFonts w:asciiTheme="minorEastAsia" w:hAnsiTheme="minorEastAsia"/>
          <w:szCs w:val="21"/>
        </w:rPr>
      </w:pPr>
      <w:r>
        <w:rPr>
          <w:rFonts w:hint="eastAsia" w:asciiTheme="minorEastAsia" w:hAnsiTheme="minorEastAsia"/>
          <w:szCs w:val="21"/>
        </w:rPr>
        <w:t xml:space="preserve">投标人名称： </w:t>
      </w:r>
      <w:r>
        <w:rPr>
          <w:rFonts w:hint="eastAsia" w:asciiTheme="minorEastAsia" w:hAnsiTheme="minorEastAsia"/>
          <w:szCs w:val="21"/>
          <w:u w:val="single"/>
        </w:rPr>
        <w:t xml:space="preserve">       （全称）       </w:t>
      </w:r>
      <w:r>
        <w:rPr>
          <w:rFonts w:hint="eastAsia" w:asciiTheme="minorEastAsia" w:hAnsiTheme="minorEastAsia"/>
          <w:szCs w:val="21"/>
        </w:rPr>
        <w:t xml:space="preserve"> （盖单位公章）</w:t>
      </w:r>
    </w:p>
    <w:p w14:paraId="0DD27219">
      <w:pPr>
        <w:spacing w:line="480" w:lineRule="auto"/>
        <w:ind w:firstLine="420" w:firstLineChars="200"/>
        <w:rPr>
          <w:rFonts w:cs="Arial" w:asciiTheme="minorEastAsia" w:hAnsiTheme="minorEastAsia"/>
          <w:szCs w:val="21"/>
        </w:rPr>
      </w:pPr>
      <w:r>
        <w:rPr>
          <w:rFonts w:hint="eastAsia" w:cs="Arial" w:asciiTheme="minorEastAsia" w:hAnsiTheme="minorEastAsia"/>
          <w:szCs w:val="21"/>
        </w:rPr>
        <w:t>法定代表人（单位负责人）： （签字或加盖名章）</w:t>
      </w:r>
    </w:p>
    <w:p w14:paraId="5AF36AC9">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授权代表：（签字或加盖名章）</w:t>
      </w:r>
    </w:p>
    <w:p w14:paraId="155D210D">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授权代表联系电话（手机）：</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1894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084EC1DE">
            <w:pPr>
              <w:jc w:val="center"/>
              <w:rPr>
                <w:rFonts w:asciiTheme="minorEastAsia" w:hAnsiTheme="minorEastAsia"/>
                <w:szCs w:val="21"/>
              </w:rPr>
            </w:pPr>
            <w:r>
              <w:rPr>
                <w:rFonts w:hint="eastAsia" w:asciiTheme="minorEastAsia" w:hAnsiTheme="minorEastAsia"/>
                <w:szCs w:val="21"/>
              </w:rPr>
              <w:t>法定代表人（单位负责人）身份证（正面）</w:t>
            </w:r>
          </w:p>
        </w:tc>
        <w:tc>
          <w:tcPr>
            <w:tcW w:w="4485" w:type="dxa"/>
            <w:gridSpan w:val="2"/>
            <w:vAlign w:val="center"/>
          </w:tcPr>
          <w:p w14:paraId="5A6DFDCC">
            <w:pPr>
              <w:jc w:val="center"/>
              <w:rPr>
                <w:rFonts w:asciiTheme="minorEastAsia" w:hAnsiTheme="minorEastAsia"/>
                <w:szCs w:val="21"/>
              </w:rPr>
            </w:pPr>
            <w:r>
              <w:rPr>
                <w:rFonts w:hint="eastAsia" w:asciiTheme="minorEastAsia" w:hAnsiTheme="minorEastAsia"/>
                <w:szCs w:val="21"/>
              </w:rPr>
              <w:t>法定代表人（单位负责人）身份证（反面）</w:t>
            </w:r>
          </w:p>
        </w:tc>
      </w:tr>
      <w:tr w14:paraId="552D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029F466F">
            <w:pPr>
              <w:jc w:val="center"/>
              <w:rPr>
                <w:rFonts w:asciiTheme="minorEastAsia" w:hAnsiTheme="minorEastAsia"/>
                <w:szCs w:val="21"/>
              </w:rPr>
            </w:pPr>
            <w:bookmarkStart w:id="7" w:name="_资格证明文件"/>
            <w:bookmarkEnd w:id="7"/>
            <w:bookmarkStart w:id="8" w:name="_Toc364329026"/>
            <w:r>
              <w:rPr>
                <w:rFonts w:hint="eastAsia" w:asciiTheme="minorEastAsia" w:hAnsiTheme="minorEastAsia"/>
                <w:szCs w:val="21"/>
              </w:rPr>
              <w:t>法定代表人（单位负责人）授权代表身份证</w:t>
            </w:r>
          </w:p>
          <w:p w14:paraId="005C20A4">
            <w:pPr>
              <w:jc w:val="center"/>
              <w:rPr>
                <w:rFonts w:asciiTheme="minorEastAsia" w:hAnsiTheme="minorEastAsia"/>
                <w:szCs w:val="21"/>
              </w:rPr>
            </w:pPr>
            <w:r>
              <w:rPr>
                <w:rFonts w:hint="eastAsia" w:asciiTheme="minorEastAsia" w:hAnsiTheme="minorEastAsia"/>
                <w:szCs w:val="21"/>
              </w:rPr>
              <w:t>（正面）</w:t>
            </w:r>
            <w:bookmarkEnd w:id="8"/>
          </w:p>
        </w:tc>
        <w:tc>
          <w:tcPr>
            <w:tcW w:w="4492" w:type="dxa"/>
            <w:gridSpan w:val="2"/>
            <w:vAlign w:val="center"/>
          </w:tcPr>
          <w:p w14:paraId="1231B578">
            <w:pPr>
              <w:jc w:val="center"/>
              <w:rPr>
                <w:rFonts w:asciiTheme="minorEastAsia" w:hAnsiTheme="minorEastAsia"/>
                <w:szCs w:val="21"/>
              </w:rPr>
            </w:pPr>
            <w:bookmarkStart w:id="9" w:name="_Toc364329027"/>
            <w:r>
              <w:rPr>
                <w:rFonts w:hint="eastAsia" w:asciiTheme="minorEastAsia" w:hAnsiTheme="minorEastAsia"/>
                <w:szCs w:val="21"/>
              </w:rPr>
              <w:t>法定代表人（单位负责人）授权代表身份证</w:t>
            </w:r>
          </w:p>
          <w:p w14:paraId="3A9E655C">
            <w:pPr>
              <w:jc w:val="center"/>
              <w:rPr>
                <w:rFonts w:asciiTheme="minorEastAsia" w:hAnsiTheme="minorEastAsia"/>
                <w:szCs w:val="21"/>
              </w:rPr>
            </w:pPr>
            <w:r>
              <w:rPr>
                <w:rFonts w:hint="eastAsia" w:asciiTheme="minorEastAsia" w:hAnsiTheme="minorEastAsia"/>
                <w:szCs w:val="21"/>
              </w:rPr>
              <w:t>（反面）</w:t>
            </w:r>
            <w:bookmarkEnd w:id="9"/>
          </w:p>
        </w:tc>
      </w:tr>
    </w:tbl>
    <w:p w14:paraId="751515C6">
      <w:pPr>
        <w:widowControl/>
        <w:spacing w:before="100" w:beforeAutospacing="1" w:after="100" w:afterAutospacing="1" w:line="360" w:lineRule="auto"/>
        <w:jc w:val="center"/>
        <w:rPr>
          <w:rFonts w:ascii="宋体" w:hAnsi="宋体"/>
          <w:b/>
          <w:bCs/>
          <w:sz w:val="24"/>
          <w:szCs w:val="24"/>
        </w:rPr>
      </w:pPr>
      <w:r>
        <w:rPr>
          <w:rFonts w:hint="eastAsia" w:ascii="宋体" w:hAnsi="宋体"/>
          <w:b/>
          <w:bCs/>
          <w:sz w:val="24"/>
          <w:szCs w:val="24"/>
        </w:rPr>
        <w:t>3.4 投标承诺函</w:t>
      </w:r>
    </w:p>
    <w:p w14:paraId="6B437623">
      <w:pPr>
        <w:autoSpaceDE w:val="0"/>
        <w:autoSpaceDN w:val="0"/>
        <w:snapToGrid w:val="0"/>
        <w:spacing w:line="360" w:lineRule="auto"/>
        <w:jc w:val="center"/>
        <w:rPr>
          <w:rFonts w:ascii="宋体" w:hAnsi="宋体"/>
          <w:b/>
          <w:bCs/>
          <w:sz w:val="24"/>
          <w:szCs w:val="24"/>
        </w:rPr>
      </w:pPr>
    </w:p>
    <w:p w14:paraId="6DC37633">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lang w:val="zh-CN"/>
        </w:rPr>
        <w:t>禹州市政府采购中心</w:t>
      </w:r>
      <w:r>
        <w:rPr>
          <w:rFonts w:ascii="宋体" w:hAnsi="宋体" w:eastAsia="宋体" w:cs="宋体"/>
          <w:szCs w:val="21"/>
          <w:lang w:val="zh-CN"/>
        </w:rPr>
        <w:t>：</w:t>
      </w:r>
    </w:p>
    <w:p w14:paraId="13E8A21B">
      <w:pPr>
        <w:spacing w:beforeLines="50" w:afterLines="50" w:line="360" w:lineRule="auto"/>
        <w:ind w:firstLine="420" w:firstLineChars="200"/>
        <w:contextualSpacing/>
        <w:rPr>
          <w:rFonts w:cs="宋体" w:asciiTheme="minorEastAsia" w:hAnsiTheme="minorEastAsia"/>
          <w:szCs w:val="21"/>
          <w:lang w:val="zh-CN"/>
        </w:rPr>
      </w:pPr>
      <w:r>
        <w:rPr>
          <w:rFonts w:ascii="宋体" w:hAnsi="宋体" w:eastAsia="宋体" w:cs="宋体"/>
          <w:szCs w:val="21"/>
          <w:lang w:val="zh-CN"/>
        </w:rPr>
        <w:t>经研究，我</w:t>
      </w:r>
      <w:r>
        <w:rPr>
          <w:rFonts w:hint="eastAsia" w:cs="宋体" w:asciiTheme="minorEastAsia" w:hAnsiTheme="minorEastAsia"/>
          <w:szCs w:val="21"/>
          <w:lang w:val="zh-CN"/>
        </w:rPr>
        <w:t>方自愿参与贵方</w:t>
      </w:r>
      <w:r>
        <w:rPr>
          <w:rFonts w:ascii="宋体" w:hAnsi="宋体" w:eastAsia="宋体" w:cs="宋体"/>
          <w:szCs w:val="21"/>
          <w:lang w:val="zh-CN"/>
        </w:rPr>
        <w:t>____年____月____日________</w:t>
      </w:r>
      <w:r>
        <w:rPr>
          <w:rFonts w:hint="eastAsia" w:cs="宋体" w:asciiTheme="minorEastAsia" w:hAnsiTheme="minorEastAsia"/>
          <w:i/>
          <w:szCs w:val="21"/>
          <w:u w:val="single"/>
          <w:lang w:val="zh-CN"/>
        </w:rPr>
        <w:t>（招标编号、项目名称）</w:t>
      </w:r>
      <w:r>
        <w:rPr>
          <w:rFonts w:hint="eastAsia" w:cs="宋体" w:asciiTheme="minorEastAsia" w:hAnsiTheme="minorEastAsia"/>
          <w:szCs w:val="21"/>
          <w:lang w:val="zh-CN"/>
        </w:rPr>
        <w:t>的</w:t>
      </w:r>
      <w:r>
        <w:rPr>
          <w:rFonts w:ascii="宋体" w:hAnsi="宋体" w:eastAsia="宋体" w:cs="宋体"/>
          <w:szCs w:val="21"/>
          <w:lang w:val="zh-CN"/>
        </w:rPr>
        <w:t>投标，</w:t>
      </w:r>
      <w:r>
        <w:rPr>
          <w:rFonts w:hint="eastAsia" w:cs="宋体" w:asciiTheme="minorEastAsia" w:hAnsiTheme="minorEastAsia"/>
          <w:szCs w:val="21"/>
          <w:lang w:val="zh-CN"/>
        </w:rPr>
        <w:t>将</w:t>
      </w:r>
      <w:r>
        <w:rPr>
          <w:rFonts w:ascii="宋体" w:hAnsi="宋体" w:eastAsia="宋体" w:cs="宋体"/>
          <w:szCs w:val="21"/>
          <w:lang w:val="zh-CN"/>
        </w:rPr>
        <w:t>严格</w:t>
      </w:r>
      <w:r>
        <w:rPr>
          <w:rFonts w:hint="eastAsia" w:cs="宋体" w:asciiTheme="minorEastAsia" w:hAnsiTheme="minorEastAsia"/>
          <w:szCs w:val="21"/>
          <w:lang w:val="zh-CN"/>
        </w:rPr>
        <w:t>遵守</w:t>
      </w:r>
      <w:r>
        <w:rPr>
          <w:rFonts w:ascii="宋体" w:hAnsi="宋体" w:eastAsia="宋体" w:cs="宋体"/>
          <w:szCs w:val="21"/>
          <w:lang w:val="zh-CN"/>
        </w:rPr>
        <w:t>《</w:t>
      </w:r>
      <w:r>
        <w:rPr>
          <w:rFonts w:hint="eastAsia" w:cs="宋体" w:asciiTheme="minorEastAsia" w:hAnsiTheme="minorEastAsia"/>
          <w:szCs w:val="21"/>
          <w:lang w:val="zh-CN"/>
        </w:rPr>
        <w:t>中华人民共和国政府采购</w:t>
      </w:r>
      <w:r>
        <w:rPr>
          <w:rFonts w:ascii="宋体" w:hAnsi="宋体" w:eastAsia="宋体" w:cs="宋体"/>
          <w:szCs w:val="21"/>
          <w:lang w:val="zh-CN"/>
        </w:rPr>
        <w:t>法》等</w:t>
      </w:r>
      <w:r>
        <w:rPr>
          <w:rFonts w:hint="eastAsia" w:cs="宋体" w:asciiTheme="minorEastAsia" w:hAnsiTheme="minorEastAsia"/>
          <w:szCs w:val="21"/>
          <w:lang w:val="zh-CN"/>
        </w:rPr>
        <w:t>相关</w:t>
      </w:r>
      <w:r>
        <w:rPr>
          <w:rFonts w:ascii="宋体" w:hAnsi="宋体" w:eastAsia="宋体" w:cs="宋体"/>
          <w:szCs w:val="21"/>
          <w:lang w:val="zh-CN"/>
        </w:rPr>
        <w:t>法律法规</w:t>
      </w:r>
      <w:r>
        <w:rPr>
          <w:rFonts w:hint="eastAsia" w:cs="宋体" w:asciiTheme="minorEastAsia" w:hAnsiTheme="minorEastAsia"/>
          <w:szCs w:val="21"/>
          <w:lang w:val="zh-CN"/>
        </w:rPr>
        <w:t>规定</w:t>
      </w:r>
      <w:r>
        <w:rPr>
          <w:rFonts w:cs="宋体" w:asciiTheme="minorEastAsia" w:hAnsiTheme="minorEastAsia"/>
          <w:szCs w:val="21"/>
          <w:lang w:val="zh-CN"/>
        </w:rPr>
        <w:t>，并无条件地遵守本次采购活动各项规定。我们郑重承诺：</w:t>
      </w:r>
      <w:r>
        <w:rPr>
          <w:rFonts w:hint="eastAsia" w:cs="宋体" w:asciiTheme="minorEastAsia" w:hAnsiTheme="minorEastAsia"/>
          <w:szCs w:val="21"/>
          <w:lang w:val="zh-CN"/>
        </w:rPr>
        <w:t>我方</w:t>
      </w:r>
      <w:r>
        <w:rPr>
          <w:rFonts w:cs="宋体" w:asciiTheme="minorEastAsia" w:hAnsiTheme="minorEastAsia"/>
          <w:szCs w:val="21"/>
          <w:lang w:val="zh-CN"/>
        </w:rPr>
        <w:t>如果在本次</w:t>
      </w:r>
      <w:r>
        <w:rPr>
          <w:rFonts w:hint="eastAsia" w:cs="宋体" w:asciiTheme="minorEastAsia" w:hAnsiTheme="minorEastAsia"/>
          <w:szCs w:val="21"/>
          <w:lang w:val="zh-CN"/>
        </w:rPr>
        <w:t>投标</w:t>
      </w:r>
      <w:r>
        <w:rPr>
          <w:rFonts w:cs="宋体" w:asciiTheme="minorEastAsia" w:hAnsiTheme="minorEastAsia"/>
          <w:szCs w:val="21"/>
          <w:lang w:val="zh-CN"/>
        </w:rPr>
        <w:t>活动中有</w:t>
      </w:r>
      <w:r>
        <w:rPr>
          <w:rFonts w:hint="eastAsia" w:cs="宋体" w:asciiTheme="minorEastAsia" w:hAnsiTheme="minorEastAsia"/>
          <w:szCs w:val="21"/>
          <w:lang w:val="zh-CN"/>
        </w:rPr>
        <w:t>下列</w:t>
      </w:r>
      <w:r>
        <w:rPr>
          <w:rFonts w:cs="宋体" w:asciiTheme="minorEastAsia" w:hAnsiTheme="minorEastAsia"/>
          <w:szCs w:val="21"/>
          <w:lang w:val="zh-CN"/>
        </w:rPr>
        <w:t>情形</w:t>
      </w:r>
      <w:r>
        <w:rPr>
          <w:rFonts w:hint="eastAsia" w:cs="宋体" w:asciiTheme="minorEastAsia" w:hAnsiTheme="minorEastAsia"/>
          <w:szCs w:val="21"/>
          <w:lang w:val="zh-CN"/>
        </w:rPr>
        <w:t>之一</w:t>
      </w:r>
      <w:r>
        <w:rPr>
          <w:rFonts w:cs="宋体" w:asciiTheme="minorEastAsia" w:hAnsiTheme="minorEastAsia"/>
          <w:szCs w:val="21"/>
          <w:lang w:val="zh-CN"/>
        </w:rPr>
        <w:t>的，愿接受政府采购</w:t>
      </w:r>
      <w:r>
        <w:rPr>
          <w:rFonts w:hint="eastAsia" w:cs="宋体" w:asciiTheme="minorEastAsia" w:hAnsiTheme="minorEastAsia"/>
          <w:szCs w:val="21"/>
          <w:lang w:val="zh-CN"/>
        </w:rPr>
        <w:t>监督管理</w:t>
      </w:r>
      <w:r>
        <w:rPr>
          <w:rFonts w:cs="宋体" w:asciiTheme="minorEastAsia" w:hAnsiTheme="minorEastAsia"/>
          <w:szCs w:val="21"/>
          <w:lang w:val="zh-CN"/>
        </w:rPr>
        <w:t>部门给予相关处罚并</w:t>
      </w:r>
      <w:r>
        <w:rPr>
          <w:rFonts w:hint="eastAsia" w:cs="宋体" w:asciiTheme="minorEastAsia" w:hAnsiTheme="minorEastAsia"/>
          <w:szCs w:val="21"/>
          <w:lang w:val="zh-CN"/>
        </w:rPr>
        <w:t>承诺依法</w:t>
      </w:r>
      <w:r>
        <w:rPr>
          <w:rFonts w:cs="宋体" w:asciiTheme="minorEastAsia" w:hAnsiTheme="minorEastAsia"/>
          <w:szCs w:val="21"/>
          <w:lang w:val="zh-CN"/>
        </w:rPr>
        <w:t>承担</w:t>
      </w:r>
      <w:r>
        <w:rPr>
          <w:rFonts w:hint="eastAsia" w:cs="宋体" w:asciiTheme="minorEastAsia" w:hAnsiTheme="minorEastAsia"/>
          <w:szCs w:val="21"/>
          <w:lang w:val="zh-CN"/>
        </w:rPr>
        <w:t>相关的经济赔偿责任和</w:t>
      </w:r>
      <w:r>
        <w:rPr>
          <w:rFonts w:cs="宋体" w:asciiTheme="minorEastAsia" w:hAnsiTheme="minorEastAsia"/>
          <w:szCs w:val="21"/>
          <w:lang w:val="zh-CN"/>
        </w:rPr>
        <w:t>法律责任。</w:t>
      </w:r>
    </w:p>
    <w:p w14:paraId="04008B07">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一、在投标有效期内撤销投标文件；</w:t>
      </w:r>
    </w:p>
    <w:p w14:paraId="49545FF2">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二、在投标文件中提供虚假材料；</w:t>
      </w:r>
    </w:p>
    <w:p w14:paraId="18FF9A29">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三、除因不可抗力或招标文件认可的情形以外，中标后不与采购人签订合同；</w:t>
      </w:r>
    </w:p>
    <w:p w14:paraId="3FDEE2A4">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四、与采购人、其他投标人或者采购代理机构恶意串通；</w:t>
      </w:r>
    </w:p>
    <w:p w14:paraId="54FD2D6B">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五、法律法规及本招标文件规定的其他严重违法行为。</w:t>
      </w:r>
    </w:p>
    <w:p w14:paraId="0ECD70FF">
      <w:pPr>
        <w:rPr>
          <w:sz w:val="28"/>
          <w:szCs w:val="28"/>
          <w:u w:val="single"/>
        </w:rPr>
      </w:pPr>
    </w:p>
    <w:p w14:paraId="20677208">
      <w:pPr>
        <w:rPr>
          <w:sz w:val="28"/>
          <w:szCs w:val="28"/>
          <w:u w:val="single"/>
        </w:rPr>
      </w:pPr>
    </w:p>
    <w:p w14:paraId="354BCCF1">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投标人名称（并加盖公章）：　　　　　　　　　</w:t>
      </w:r>
    </w:p>
    <w:p w14:paraId="486D0541">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日　  期：      年    月    日</w:t>
      </w:r>
    </w:p>
    <w:p w14:paraId="7310B3CE">
      <w:pPr>
        <w:autoSpaceDE w:val="0"/>
        <w:autoSpaceDN w:val="0"/>
        <w:adjustRightInd w:val="0"/>
        <w:spacing w:line="360" w:lineRule="auto"/>
        <w:jc w:val="center"/>
        <w:outlineLvl w:val="0"/>
        <w:rPr>
          <w:rFonts w:hAnsi="宋体" w:eastAsia="宋体"/>
          <w:b/>
          <w:snapToGrid w:val="0"/>
          <w:kern w:val="0"/>
          <w:sz w:val="36"/>
          <w:szCs w:val="36"/>
        </w:rPr>
      </w:pPr>
    </w:p>
    <w:p w14:paraId="5A05A207">
      <w:pPr>
        <w:autoSpaceDE w:val="0"/>
        <w:autoSpaceDN w:val="0"/>
        <w:adjustRightInd w:val="0"/>
        <w:spacing w:line="360" w:lineRule="auto"/>
        <w:jc w:val="center"/>
        <w:rPr>
          <w:rFonts w:ascii="宋体" w:cs="宋体"/>
          <w:szCs w:val="21"/>
          <w:lang w:val="zh-CN"/>
        </w:rPr>
      </w:pPr>
    </w:p>
    <w:p w14:paraId="21684946">
      <w:pPr>
        <w:autoSpaceDE w:val="0"/>
        <w:autoSpaceDN w:val="0"/>
        <w:adjustRightInd w:val="0"/>
        <w:spacing w:line="360" w:lineRule="auto"/>
        <w:jc w:val="center"/>
        <w:rPr>
          <w:rFonts w:ascii="宋体" w:cs="宋体"/>
          <w:szCs w:val="21"/>
          <w:lang w:val="zh-CN"/>
        </w:rPr>
      </w:pPr>
    </w:p>
    <w:p w14:paraId="2F179C00">
      <w:pPr>
        <w:autoSpaceDE w:val="0"/>
        <w:autoSpaceDN w:val="0"/>
        <w:adjustRightInd w:val="0"/>
        <w:spacing w:line="360" w:lineRule="auto"/>
        <w:jc w:val="center"/>
        <w:rPr>
          <w:rFonts w:ascii="宋体" w:cs="宋体"/>
          <w:szCs w:val="21"/>
          <w:lang w:val="zh-CN"/>
        </w:rPr>
      </w:pPr>
    </w:p>
    <w:p w14:paraId="49C52767">
      <w:pPr>
        <w:autoSpaceDE w:val="0"/>
        <w:autoSpaceDN w:val="0"/>
        <w:adjustRightInd w:val="0"/>
        <w:spacing w:line="360" w:lineRule="auto"/>
        <w:jc w:val="center"/>
        <w:rPr>
          <w:rFonts w:ascii="宋体" w:cs="宋体"/>
          <w:szCs w:val="21"/>
          <w:lang w:val="zh-CN"/>
        </w:rPr>
      </w:pPr>
    </w:p>
    <w:p w14:paraId="7A28571B">
      <w:pPr>
        <w:autoSpaceDE w:val="0"/>
        <w:autoSpaceDN w:val="0"/>
        <w:adjustRightInd w:val="0"/>
        <w:spacing w:line="360" w:lineRule="auto"/>
        <w:jc w:val="center"/>
        <w:rPr>
          <w:rFonts w:ascii="宋体" w:cs="宋体"/>
          <w:szCs w:val="21"/>
          <w:lang w:val="zh-CN"/>
        </w:rPr>
      </w:pPr>
    </w:p>
    <w:p w14:paraId="18B46E27">
      <w:pPr>
        <w:autoSpaceDE w:val="0"/>
        <w:autoSpaceDN w:val="0"/>
        <w:adjustRightInd w:val="0"/>
        <w:spacing w:line="360" w:lineRule="auto"/>
        <w:ind w:right="-11"/>
        <w:rPr>
          <w:rFonts w:ascii="宋体" w:cs="宋体"/>
          <w:szCs w:val="21"/>
          <w:lang w:val="zh-CN"/>
        </w:rPr>
      </w:pPr>
    </w:p>
    <w:p w14:paraId="030A1645">
      <w:pPr>
        <w:autoSpaceDE w:val="0"/>
        <w:autoSpaceDN w:val="0"/>
        <w:adjustRightInd w:val="0"/>
        <w:spacing w:line="360" w:lineRule="auto"/>
        <w:jc w:val="center"/>
        <w:rPr>
          <w:rFonts w:cs="宋体" w:asciiTheme="minorEastAsia" w:hAnsiTheme="minorEastAsia"/>
          <w:sz w:val="24"/>
          <w:szCs w:val="24"/>
          <w:lang w:val="zh-CN"/>
        </w:rPr>
      </w:pPr>
    </w:p>
    <w:p w14:paraId="37BBF651">
      <w:pPr>
        <w:autoSpaceDE w:val="0"/>
        <w:autoSpaceDN w:val="0"/>
        <w:adjustRightInd w:val="0"/>
        <w:spacing w:line="360" w:lineRule="auto"/>
        <w:jc w:val="center"/>
        <w:rPr>
          <w:rFonts w:cs="宋体" w:asciiTheme="minorEastAsia" w:hAnsiTheme="minorEastAsia"/>
          <w:sz w:val="24"/>
          <w:szCs w:val="24"/>
          <w:lang w:val="zh-CN"/>
        </w:rPr>
      </w:pPr>
    </w:p>
    <w:p w14:paraId="2E27797A">
      <w:pPr>
        <w:spacing w:line="360" w:lineRule="auto"/>
        <w:jc w:val="center"/>
        <w:rPr>
          <w:rFonts w:ascii="宋体" w:hAnsi="宋体"/>
          <w:b/>
          <w:bCs/>
          <w:sz w:val="24"/>
          <w:szCs w:val="24"/>
        </w:rPr>
      </w:pPr>
      <w:r>
        <w:rPr>
          <w:rFonts w:hint="eastAsia" w:ascii="宋体" w:hAnsi="宋体"/>
          <w:b/>
          <w:bCs/>
          <w:sz w:val="24"/>
          <w:szCs w:val="24"/>
        </w:rPr>
        <w:t>3.5禹州市政府采购</w:t>
      </w:r>
      <w:r>
        <w:rPr>
          <w:rFonts w:hint="eastAsia" w:ascii="宋体" w:hAnsi="宋体"/>
          <w:b/>
          <w:bCs/>
          <w:sz w:val="24"/>
          <w:szCs w:val="24"/>
          <w:lang w:eastAsia="zh-CN"/>
        </w:rPr>
        <w:t>投标人</w:t>
      </w:r>
      <w:r>
        <w:rPr>
          <w:rFonts w:hint="eastAsia" w:ascii="宋体" w:hAnsi="宋体"/>
          <w:b/>
          <w:bCs/>
          <w:sz w:val="24"/>
          <w:szCs w:val="24"/>
        </w:rPr>
        <w:t>信用承诺函</w:t>
      </w:r>
    </w:p>
    <w:p w14:paraId="7B91DBFF">
      <w:pPr>
        <w:rPr>
          <w:rFonts w:cs="宋体" w:asciiTheme="minorEastAsia" w:hAnsiTheme="minorEastAsia"/>
          <w:szCs w:val="21"/>
          <w:lang w:val="zh-CN"/>
        </w:rPr>
      </w:pPr>
    </w:p>
    <w:p w14:paraId="455E8B3C">
      <w:pPr>
        <w:spacing w:line="600" w:lineRule="exact"/>
        <w:rPr>
          <w:rFonts w:cs="宋体" w:asciiTheme="minorEastAsia" w:hAnsiTheme="minorEastAsia"/>
          <w:szCs w:val="21"/>
          <w:lang w:val="zh-CN"/>
        </w:rPr>
      </w:pPr>
      <w:r>
        <w:rPr>
          <w:rFonts w:cs="宋体" w:asciiTheme="minorEastAsia" w:hAnsiTheme="minorEastAsia"/>
          <w:szCs w:val="21"/>
          <w:lang w:val="zh-CN"/>
        </w:rPr>
        <w:t>致（采购人或采购代理机构）：</w:t>
      </w:r>
    </w:p>
    <w:p w14:paraId="0AC1B2D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单位名称（自然人姓名）:</w:t>
      </w:r>
    </w:p>
    <w:p w14:paraId="18CF4FD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统一社会信用代码（身份证号码）:</w:t>
      </w:r>
    </w:p>
    <w:p w14:paraId="1BBCB350">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w:t>
      </w:r>
    </w:p>
    <w:p w14:paraId="26658CB7">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联系地址和电话：</w:t>
      </w:r>
    </w:p>
    <w:p w14:paraId="04FB5E6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为维护公平、公正、公开的政府采购市场秩序，树立诚实守信的政府采购</w:t>
      </w:r>
      <w:r>
        <w:rPr>
          <w:rFonts w:hint="eastAsia" w:cs="宋体" w:asciiTheme="minorEastAsia" w:hAnsiTheme="minorEastAsia"/>
          <w:szCs w:val="21"/>
          <w:lang w:val="zh-CN"/>
        </w:rPr>
        <w:t>投标人</w:t>
      </w:r>
      <w:r>
        <w:rPr>
          <w:rFonts w:cs="宋体" w:asciiTheme="minorEastAsia" w:hAnsiTheme="minorEastAsia"/>
          <w:szCs w:val="21"/>
          <w:lang w:val="zh-CN"/>
        </w:rPr>
        <w:t>形象，我单位（本人）自愿作出以下承诺：</w:t>
      </w:r>
    </w:p>
    <w:p w14:paraId="7FFBA53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5F6B17B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（一）具有独立承担民事责任的能力；</w:t>
      </w:r>
    </w:p>
    <w:p w14:paraId="61350BE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（二）具有良好的商业信誉和健全的财务会计制度；</w:t>
      </w:r>
    </w:p>
    <w:p w14:paraId="2D8D9F4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（三）具有履行合同所必需的设备和专业技术能力；</w:t>
      </w:r>
    </w:p>
    <w:p w14:paraId="1330E36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（四）有依法缴纳税收和社会保障资金的良好记录；</w:t>
      </w:r>
    </w:p>
    <w:p w14:paraId="1FBD4F66">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（五）参加政府采购活动前三年内，在经营活动中没有重大违法记录；</w:t>
      </w:r>
    </w:p>
    <w:p w14:paraId="3A28D647">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（六）未被列入经营异常名录或者严重违法失信名单、失信被执行人，重大税收违法案件当事人名单、政府采购严重违法失信行为记录名单；</w:t>
      </w:r>
    </w:p>
    <w:p w14:paraId="12F7E9D2">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（七）未被相关监管部门作出行政处罚且尚在处罚有效期的；</w:t>
      </w:r>
    </w:p>
    <w:p w14:paraId="1111E25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（八）未曾作出虚假采购承诺；</w:t>
      </w:r>
    </w:p>
    <w:p w14:paraId="16A4F830">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（九）符合法律、行政法规规定的其他条件。</w:t>
      </w:r>
    </w:p>
    <w:p w14:paraId="563A86C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151B8A5E">
      <w:pPr>
        <w:spacing w:line="600" w:lineRule="exact"/>
        <w:ind w:firstLine="420" w:firstLineChars="200"/>
        <w:rPr>
          <w:rFonts w:cs="宋体" w:asciiTheme="minorEastAsia" w:hAnsiTheme="minorEastAsia"/>
          <w:szCs w:val="21"/>
          <w:lang w:val="zh-CN"/>
        </w:rPr>
      </w:pPr>
      <w:r>
        <w:rPr>
          <w:rFonts w:hint="eastAsia" w:cs="宋体" w:asciiTheme="minorEastAsia" w:hAnsiTheme="minorEastAsia"/>
          <w:szCs w:val="21"/>
          <w:lang w:val="zh-CN"/>
        </w:rPr>
        <w:t>投标人</w:t>
      </w:r>
      <w:r>
        <w:rPr>
          <w:rFonts w:cs="宋体" w:asciiTheme="minorEastAsia" w:hAnsiTheme="minorEastAsia"/>
          <w:szCs w:val="21"/>
          <w:lang w:val="zh-CN"/>
        </w:rPr>
        <w:t>（电子章）:</w:t>
      </w:r>
    </w:p>
    <w:p w14:paraId="517CB5C8">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法定代表人、负责人、本人、或授权代表（签字或电子印章）:</w:t>
      </w:r>
    </w:p>
    <w:p w14:paraId="3E90111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日期：年月日</w:t>
      </w:r>
    </w:p>
    <w:p w14:paraId="559E4BA9">
      <w:pPr>
        <w:rPr>
          <w:rFonts w:cs="宋体" w:asciiTheme="minorEastAsia" w:hAnsiTheme="minorEastAsia"/>
          <w:szCs w:val="21"/>
          <w:lang w:val="zh-CN"/>
        </w:rPr>
      </w:pPr>
    </w:p>
    <w:p w14:paraId="363BC290">
      <w:pPr>
        <w:rPr>
          <w:rFonts w:ascii="仿宋" w:hAnsi="仿宋" w:eastAsia="仿宋" w:cs="华文仿宋"/>
          <w:szCs w:val="21"/>
        </w:rPr>
      </w:pPr>
    </w:p>
    <w:p w14:paraId="46187B10">
      <w:pPr>
        <w:rPr>
          <w:rFonts w:ascii="仿宋" w:hAnsi="仿宋" w:eastAsia="仿宋"/>
        </w:rPr>
      </w:pPr>
      <w:r>
        <w:rPr>
          <w:rFonts w:ascii="仿宋" w:hAnsi="仿宋" w:eastAsia="仿宋" w:cs="华文仿宋"/>
          <w:szCs w:val="21"/>
        </w:rPr>
        <w:t>注：1.</w:t>
      </w:r>
      <w:r>
        <w:rPr>
          <w:rFonts w:hint="eastAsia" w:ascii="仿宋" w:hAnsi="仿宋" w:eastAsia="仿宋" w:cs="华文仿宋"/>
          <w:szCs w:val="21"/>
          <w:lang w:eastAsia="zh-CN"/>
        </w:rPr>
        <w:t>投标人</w:t>
      </w:r>
      <w:r>
        <w:rPr>
          <w:rFonts w:ascii="仿宋" w:hAnsi="仿宋" w:eastAsia="仿宋" w:cs="华文仿宋"/>
          <w:szCs w:val="21"/>
        </w:rPr>
        <w:t>须在</w:t>
      </w:r>
      <w:r>
        <w:rPr>
          <w:rFonts w:hint="eastAsia" w:ascii="仿宋" w:hAnsi="仿宋" w:eastAsia="仿宋" w:cs="华文仿宋"/>
          <w:szCs w:val="21"/>
        </w:rPr>
        <w:t>谈判</w:t>
      </w:r>
      <w:r>
        <w:rPr>
          <w:rFonts w:ascii="仿宋" w:hAnsi="仿宋" w:eastAsia="仿宋" w:cs="华文仿宋"/>
          <w:szCs w:val="21"/>
        </w:rPr>
        <w:t>文件中按此模板提供承诺函，未提供视为未实质性响应</w:t>
      </w:r>
      <w:r>
        <w:rPr>
          <w:rFonts w:hint="eastAsia" w:ascii="仿宋" w:hAnsi="仿宋" w:eastAsia="仿宋" w:cs="华文仿宋"/>
          <w:szCs w:val="21"/>
        </w:rPr>
        <w:t>谈判</w:t>
      </w:r>
      <w:r>
        <w:rPr>
          <w:rFonts w:ascii="仿宋" w:hAnsi="仿宋" w:eastAsia="仿宋" w:cs="华文仿宋"/>
          <w:szCs w:val="21"/>
        </w:rPr>
        <w:t>文件要求，按无效投标处理。</w:t>
      </w:r>
    </w:p>
    <w:p w14:paraId="72267FC0">
      <w:pPr>
        <w:rPr>
          <w:rFonts w:ascii="仿宋" w:hAnsi="仿宋" w:eastAsia="仿宋"/>
        </w:rPr>
      </w:pPr>
      <w:r>
        <w:rPr>
          <w:rFonts w:ascii="仿宋" w:hAnsi="仿宋" w:eastAsia="仿宋" w:cs="华文仿宋"/>
          <w:szCs w:val="21"/>
        </w:rPr>
        <w:t>2.</w:t>
      </w:r>
      <w:r>
        <w:rPr>
          <w:rFonts w:hint="eastAsia" w:ascii="仿宋" w:hAnsi="仿宋" w:eastAsia="仿宋" w:cs="华文仿宋"/>
          <w:szCs w:val="21"/>
          <w:lang w:eastAsia="zh-CN"/>
        </w:rPr>
        <w:t>投标人</w:t>
      </w:r>
      <w:r>
        <w:rPr>
          <w:rFonts w:ascii="仿宋" w:hAnsi="仿宋" w:eastAsia="仿宋" w:cs="华文仿宋"/>
          <w:szCs w:val="21"/>
        </w:rPr>
        <w:t>的法定代表人或者授权代表的签字或盖章应真实、有效，如由授权代表签字或盖章的，应提供“法定代表人授权书”。</w:t>
      </w:r>
    </w:p>
    <w:p w14:paraId="2BEA4DF6">
      <w:pPr>
        <w:rPr>
          <w:rFonts w:ascii="仿宋" w:hAnsi="仿宋" w:eastAsia="仿宋"/>
          <w:sz w:val="32"/>
          <w:szCs w:val="32"/>
        </w:rPr>
      </w:pPr>
    </w:p>
    <w:p w14:paraId="6F56305F">
      <w:pPr>
        <w:rPr>
          <w:rFonts w:ascii="仿宋" w:hAnsi="仿宋" w:eastAsia="仿宋"/>
          <w:sz w:val="32"/>
          <w:szCs w:val="32"/>
        </w:rPr>
      </w:pPr>
    </w:p>
    <w:p w14:paraId="39A414BD">
      <w:pPr>
        <w:rPr>
          <w:rFonts w:ascii="仿宋" w:hAnsi="仿宋" w:eastAsia="仿宋"/>
          <w:sz w:val="32"/>
          <w:szCs w:val="32"/>
        </w:rPr>
      </w:pPr>
    </w:p>
    <w:p w14:paraId="0023A595">
      <w:pPr>
        <w:rPr>
          <w:rFonts w:ascii="仿宋" w:hAnsi="仿宋" w:eastAsia="仿宋"/>
          <w:sz w:val="32"/>
          <w:szCs w:val="32"/>
        </w:rPr>
      </w:pPr>
    </w:p>
    <w:p w14:paraId="20DB1E69">
      <w:pPr>
        <w:rPr>
          <w:rFonts w:ascii="仿宋" w:hAnsi="仿宋" w:eastAsia="仿宋"/>
          <w:sz w:val="32"/>
          <w:szCs w:val="32"/>
        </w:rPr>
      </w:pPr>
    </w:p>
    <w:p w14:paraId="0F228377">
      <w:pPr>
        <w:pStyle w:val="9"/>
        <w:rPr>
          <w:rFonts w:ascii="宋体" w:cs="宋体"/>
          <w:sz w:val="24"/>
          <w:lang w:val="zh-CN"/>
        </w:rPr>
      </w:pPr>
    </w:p>
    <w:p w14:paraId="654C5B20">
      <w:pPr>
        <w:pStyle w:val="9"/>
        <w:rPr>
          <w:rFonts w:ascii="宋体" w:cs="宋体"/>
          <w:sz w:val="24"/>
          <w:lang w:val="zh-CN"/>
        </w:rPr>
      </w:pPr>
    </w:p>
    <w:p w14:paraId="5CE32BD6">
      <w:pPr>
        <w:pStyle w:val="9"/>
        <w:rPr>
          <w:rFonts w:ascii="宋体" w:cs="宋体"/>
          <w:sz w:val="24"/>
          <w:lang w:val="zh-CN"/>
        </w:rPr>
      </w:pPr>
    </w:p>
    <w:p w14:paraId="707894DC">
      <w:pPr>
        <w:spacing w:line="360" w:lineRule="auto"/>
        <w:rPr>
          <w:rFonts w:ascii="宋体" w:hAnsi="宋体"/>
          <w:b/>
          <w:bCs/>
          <w:sz w:val="24"/>
          <w:szCs w:val="24"/>
        </w:rPr>
      </w:pPr>
    </w:p>
    <w:p w14:paraId="1F9F8CB8">
      <w:pPr>
        <w:shd w:val="clear" w:color="auto" w:fill="FFFFFF"/>
        <w:spacing w:before="100" w:beforeAutospacing="1" w:after="100" w:afterAutospacing="1" w:line="435" w:lineRule="atLeast"/>
        <w:jc w:val="center"/>
        <w:rPr>
          <w:rFonts w:ascii="宋体" w:hAnsi="宋体" w:eastAsia="宋体" w:cs="Arial"/>
          <w:b/>
          <w:bCs/>
          <w:color w:val="333333"/>
          <w:kern w:val="0"/>
          <w:sz w:val="29"/>
        </w:rPr>
      </w:pPr>
      <w:r>
        <w:rPr>
          <w:rFonts w:hint="eastAsia" w:ascii="宋体" w:hAnsi="宋体" w:eastAsia="宋体" w:cs="Arial"/>
          <w:b/>
          <w:bCs/>
          <w:color w:val="333333"/>
          <w:kern w:val="0"/>
          <w:sz w:val="29"/>
          <w:lang w:val="en-US" w:eastAsia="zh-CN"/>
        </w:rPr>
        <w:t xml:space="preserve">3.6 </w:t>
      </w:r>
      <w:r>
        <w:rPr>
          <w:rFonts w:hint="eastAsia" w:ascii="宋体" w:hAnsi="宋体" w:eastAsia="宋体" w:cs="Arial"/>
          <w:b/>
          <w:bCs/>
          <w:color w:val="333333"/>
          <w:kern w:val="0"/>
          <w:sz w:val="29"/>
        </w:rPr>
        <w:t>中小企业声明函（服务）</w:t>
      </w:r>
    </w:p>
    <w:p w14:paraId="14477F12">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本公司（联合体）郑重声明，根据《政府采购促进中小企业发展管理办法》（财库﹝2020﹞46 号）的规定，本公司（联合体）参加</w:t>
      </w:r>
      <w:r>
        <w:rPr>
          <w:rFonts w:hint="eastAsia" w:ascii="宋体" w:hAnsi="宋体" w:eastAsia="宋体" w:cs="Arial"/>
          <w:color w:val="333333"/>
          <w:kern w:val="0"/>
          <w:szCs w:val="21"/>
          <w:u w:val="single"/>
        </w:rPr>
        <w:t>    （单位名称）</w:t>
      </w:r>
      <w:r>
        <w:rPr>
          <w:rFonts w:hint="eastAsia" w:ascii="宋体" w:hAnsi="宋体" w:eastAsia="宋体" w:cs="Arial"/>
          <w:color w:val="333333"/>
          <w:kern w:val="0"/>
          <w:szCs w:val="21"/>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4D0E5F3E">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u w:val="single"/>
        </w:rPr>
        <w:t>1.   （标的名称）</w:t>
      </w:r>
      <w:r>
        <w:rPr>
          <w:rFonts w:hint="eastAsia" w:ascii="宋体" w:hAnsi="宋体" w:eastAsia="宋体" w:cs="Arial"/>
          <w:color w:val="333333"/>
          <w:kern w:val="0"/>
          <w:szCs w:val="21"/>
        </w:rPr>
        <w:t>，属于</w:t>
      </w:r>
      <w:r>
        <w:rPr>
          <w:rFonts w:hint="eastAsia" w:ascii="宋体" w:hAnsi="宋体" w:eastAsia="宋体" w:cs="Arial"/>
          <w:color w:val="333333"/>
          <w:kern w:val="0"/>
          <w:szCs w:val="21"/>
          <w:u w:val="single"/>
        </w:rPr>
        <w:t>    （采购文件中明确的所属行业）</w:t>
      </w:r>
      <w:r>
        <w:rPr>
          <w:rFonts w:hint="eastAsia" w:ascii="宋体" w:hAnsi="宋体" w:eastAsia="宋体" w:cs="Arial"/>
          <w:color w:val="333333"/>
          <w:kern w:val="0"/>
          <w:szCs w:val="21"/>
        </w:rPr>
        <w:t>；承建（承接）企业为</w:t>
      </w:r>
      <w:r>
        <w:rPr>
          <w:rFonts w:hint="eastAsia" w:ascii="宋体" w:hAnsi="宋体" w:eastAsia="宋体" w:cs="Arial"/>
          <w:color w:val="333333"/>
          <w:kern w:val="0"/>
          <w:szCs w:val="21"/>
          <w:u w:val="single"/>
        </w:rPr>
        <w:t>    （企业名称）</w:t>
      </w:r>
      <w:r>
        <w:rPr>
          <w:rFonts w:hint="eastAsia" w:ascii="宋体" w:hAnsi="宋体" w:eastAsia="宋体" w:cs="Arial"/>
          <w:color w:val="333333"/>
          <w:kern w:val="0"/>
          <w:szCs w:val="21"/>
        </w:rPr>
        <w:t>，从业人员</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人，营业收入为</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万元，资产总额为</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万元，属于</w:t>
      </w:r>
      <w:r>
        <w:rPr>
          <w:rFonts w:hint="eastAsia" w:ascii="宋体" w:hAnsi="宋体" w:eastAsia="宋体" w:cs="Arial"/>
          <w:color w:val="333333"/>
          <w:kern w:val="0"/>
          <w:szCs w:val="21"/>
          <w:u w:val="single"/>
        </w:rPr>
        <w:t>     （中型企业、小型企业、微型企业）</w:t>
      </w:r>
      <w:r>
        <w:rPr>
          <w:rFonts w:hint="eastAsia" w:ascii="宋体" w:hAnsi="宋体" w:eastAsia="宋体" w:cs="Arial"/>
          <w:color w:val="333333"/>
          <w:kern w:val="0"/>
          <w:szCs w:val="21"/>
        </w:rPr>
        <w:t>；</w:t>
      </w:r>
    </w:p>
    <w:p w14:paraId="1AE796FC">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2.</w:t>
      </w:r>
      <w:r>
        <w:rPr>
          <w:rFonts w:hint="eastAsia" w:ascii="宋体" w:hAnsi="宋体" w:eastAsia="宋体" w:cs="Arial"/>
          <w:color w:val="333333"/>
          <w:kern w:val="0"/>
          <w:szCs w:val="21"/>
          <w:u w:val="single"/>
        </w:rPr>
        <w:t>     （标的名称）</w:t>
      </w:r>
      <w:r>
        <w:rPr>
          <w:rFonts w:hint="eastAsia" w:ascii="宋体" w:hAnsi="宋体" w:eastAsia="宋体" w:cs="Arial"/>
          <w:color w:val="333333"/>
          <w:kern w:val="0"/>
          <w:szCs w:val="21"/>
        </w:rPr>
        <w:t>，属于</w:t>
      </w:r>
      <w:r>
        <w:rPr>
          <w:rFonts w:hint="eastAsia" w:ascii="宋体" w:hAnsi="宋体" w:eastAsia="宋体" w:cs="Arial"/>
          <w:color w:val="333333"/>
          <w:kern w:val="0"/>
          <w:szCs w:val="21"/>
          <w:u w:val="single"/>
        </w:rPr>
        <w:t>     （采购文件中明确的所属行业）</w:t>
      </w:r>
      <w:r>
        <w:rPr>
          <w:rFonts w:hint="eastAsia" w:ascii="宋体" w:hAnsi="宋体" w:eastAsia="宋体" w:cs="Arial"/>
          <w:color w:val="333333"/>
          <w:kern w:val="0"/>
          <w:szCs w:val="21"/>
        </w:rPr>
        <w:t>行业；制造商为</w:t>
      </w:r>
      <w:r>
        <w:rPr>
          <w:rFonts w:hint="eastAsia" w:ascii="宋体" w:hAnsi="宋体" w:eastAsia="宋体" w:cs="Arial"/>
          <w:color w:val="333333"/>
          <w:kern w:val="0"/>
          <w:szCs w:val="21"/>
          <w:u w:val="single"/>
        </w:rPr>
        <w:t>       （企业名称）</w:t>
      </w:r>
      <w:r>
        <w:rPr>
          <w:rFonts w:hint="eastAsia" w:ascii="宋体" w:hAnsi="宋体" w:eastAsia="宋体" w:cs="Arial"/>
          <w:color w:val="333333"/>
          <w:kern w:val="0"/>
          <w:szCs w:val="21"/>
        </w:rPr>
        <w:t>，从业人员</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人，营业收入为</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万元，资产总额为</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万元</w:t>
      </w:r>
      <w:r>
        <w:rPr>
          <w:rFonts w:hint="eastAsia" w:ascii="宋体" w:hAnsi="宋体" w:eastAsia="宋体" w:cs="Arial"/>
          <w:color w:val="333333"/>
          <w:kern w:val="0"/>
          <w:szCs w:val="21"/>
          <w:vertAlign w:val="superscript"/>
        </w:rPr>
        <w:t>1</w:t>
      </w:r>
      <w:r>
        <w:rPr>
          <w:rFonts w:hint="eastAsia" w:ascii="宋体" w:hAnsi="宋体" w:eastAsia="宋体" w:cs="Arial"/>
          <w:color w:val="333333"/>
          <w:kern w:val="0"/>
          <w:szCs w:val="21"/>
        </w:rPr>
        <w:t>，属于</w:t>
      </w:r>
      <w:r>
        <w:rPr>
          <w:rFonts w:hint="eastAsia" w:ascii="宋体" w:hAnsi="宋体" w:eastAsia="宋体" w:cs="Arial"/>
          <w:color w:val="333333"/>
          <w:kern w:val="0"/>
          <w:szCs w:val="21"/>
          <w:u w:val="single"/>
        </w:rPr>
        <w:t>     （中型企业、小型企业、微型企业）</w:t>
      </w:r>
      <w:r>
        <w:rPr>
          <w:rFonts w:hint="eastAsia" w:ascii="宋体" w:hAnsi="宋体" w:eastAsia="宋体" w:cs="Arial"/>
          <w:color w:val="333333"/>
          <w:kern w:val="0"/>
          <w:szCs w:val="21"/>
        </w:rPr>
        <w:t>；</w:t>
      </w:r>
    </w:p>
    <w:p w14:paraId="5957828C">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w:t>
      </w:r>
    </w:p>
    <w:p w14:paraId="62FA0923">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以上企业，不属于大企业的分支机构，不存在控股股东为大企业的情形，也不存在与大企业的负责人为同一人的情形。</w:t>
      </w:r>
    </w:p>
    <w:p w14:paraId="206A1FF7">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本企业对上述声明内容的真实性负责。如有虚假，将依法承担相应责任。</w:t>
      </w:r>
    </w:p>
    <w:p w14:paraId="41B5763E">
      <w:pPr>
        <w:widowControl/>
        <w:shd w:val="clear" w:color="auto" w:fill="FFFFFF"/>
        <w:spacing w:before="100" w:beforeAutospacing="1" w:after="100" w:afterAutospacing="1" w:line="435" w:lineRule="atLeast"/>
        <w:ind w:firstLine="5280"/>
        <w:jc w:val="left"/>
        <w:rPr>
          <w:rFonts w:ascii="Arial" w:hAnsi="Arial" w:eastAsia="宋体" w:cs="Arial"/>
          <w:color w:val="333333"/>
          <w:kern w:val="0"/>
          <w:szCs w:val="21"/>
        </w:rPr>
      </w:pPr>
      <w:r>
        <w:rPr>
          <w:rFonts w:hint="eastAsia" w:ascii="宋体" w:hAnsi="宋体" w:eastAsia="宋体" w:cs="Arial"/>
          <w:color w:val="333333"/>
          <w:kern w:val="0"/>
          <w:szCs w:val="21"/>
        </w:rPr>
        <w:t>企业名称（盖章）：</w:t>
      </w:r>
    </w:p>
    <w:p w14:paraId="35E0BDE2">
      <w:pPr>
        <w:widowControl/>
        <w:shd w:val="clear" w:color="auto" w:fill="FFFFFF"/>
        <w:spacing w:before="100" w:beforeAutospacing="1" w:after="100" w:afterAutospacing="1" w:line="435" w:lineRule="atLeast"/>
        <w:ind w:firstLine="5280"/>
        <w:jc w:val="left"/>
        <w:rPr>
          <w:rFonts w:ascii="Arial" w:hAnsi="Arial" w:eastAsia="宋体" w:cs="Arial"/>
          <w:color w:val="333333"/>
          <w:kern w:val="0"/>
          <w:szCs w:val="21"/>
        </w:rPr>
      </w:pPr>
      <w:r>
        <w:rPr>
          <w:rFonts w:hint="eastAsia" w:ascii="宋体" w:hAnsi="宋体" w:eastAsia="宋体" w:cs="Arial"/>
          <w:color w:val="333333"/>
          <w:kern w:val="0"/>
          <w:szCs w:val="21"/>
        </w:rPr>
        <w:t>日 期：</w:t>
      </w:r>
    </w:p>
    <w:p w14:paraId="06FBA58A">
      <w:pPr>
        <w:autoSpaceDE w:val="0"/>
        <w:autoSpaceDN w:val="0"/>
        <w:adjustRightInd w:val="0"/>
        <w:spacing w:line="360" w:lineRule="auto"/>
        <w:outlineLvl w:val="0"/>
        <w:rPr>
          <w:rFonts w:ascii="宋体" w:hAnsi="宋体"/>
          <w:szCs w:val="21"/>
        </w:rPr>
      </w:pPr>
      <w:r>
        <w:rPr>
          <w:rFonts w:hint="eastAsia" w:ascii="宋体" w:hAnsi="宋体"/>
          <w:szCs w:val="21"/>
        </w:rPr>
        <w:t>说明：</w:t>
      </w:r>
    </w:p>
    <w:p w14:paraId="46CDC508">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1、</w:t>
      </w:r>
      <w:r>
        <w:t>从业人员、营业收入、资产总额填报上一年度数据，无上一年度数据的新成立企业可不填报。</w:t>
      </w:r>
    </w:p>
    <w:p w14:paraId="0B296559">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2、</w:t>
      </w:r>
      <w:r>
        <w:rPr>
          <w:rFonts w:ascii="宋体" w:hAnsi="宋体" w:cs="Arial"/>
          <w:kern w:val="0"/>
          <w:szCs w:val="21"/>
        </w:rPr>
        <w:t>中小企业参加政府采购活动，应当出具</w:t>
      </w:r>
      <w:r>
        <w:t>《中小企业声明函》，否则不得享受相关中小企业扶持政</w:t>
      </w:r>
      <w:r>
        <w:rPr>
          <w:rFonts w:ascii="宋体" w:hAnsi="宋体" w:cs="Arial"/>
          <w:kern w:val="0"/>
          <w:szCs w:val="21"/>
        </w:rPr>
        <w:t>策。</w:t>
      </w:r>
    </w:p>
    <w:p w14:paraId="5BEA7E3B">
      <w:pPr>
        <w:widowControl/>
        <w:spacing w:before="100" w:beforeAutospacing="1" w:after="100" w:afterAutospacing="1" w:line="360" w:lineRule="auto"/>
        <w:contextualSpacing/>
        <w:jc w:val="left"/>
        <w:rPr>
          <w:rFonts w:ascii="宋体" w:hAnsi="宋体" w:cs="Arial"/>
          <w:kern w:val="0"/>
          <w:szCs w:val="21"/>
        </w:rPr>
      </w:pPr>
    </w:p>
    <w:p w14:paraId="5F438EF5">
      <w:pPr>
        <w:widowControl/>
        <w:jc w:val="left"/>
        <w:rPr>
          <w:rFonts w:ascii="宋体" w:hAnsi="宋体"/>
          <w:b/>
          <w:bCs/>
          <w:sz w:val="24"/>
          <w:szCs w:val="24"/>
        </w:rPr>
      </w:pPr>
    </w:p>
    <w:p w14:paraId="3893BFEF">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lang w:val="en-US" w:eastAsia="zh-CN"/>
        </w:rPr>
        <w:t>3.7</w:t>
      </w:r>
      <w:r>
        <w:rPr>
          <w:rFonts w:hint="eastAsia" w:ascii="宋体" w:hAnsi="宋体"/>
          <w:b/>
          <w:bCs/>
          <w:sz w:val="24"/>
          <w:szCs w:val="24"/>
        </w:rPr>
        <w:t xml:space="preserve"> 残疾人福利性单位声明函</w:t>
      </w:r>
    </w:p>
    <w:p w14:paraId="35A316DA">
      <w:pPr>
        <w:spacing w:line="360" w:lineRule="auto"/>
        <w:rPr>
          <w:rFonts w:ascii="宋体" w:hAnsi="宋体"/>
          <w:szCs w:val="21"/>
        </w:rPr>
      </w:pPr>
    </w:p>
    <w:p w14:paraId="0E2D127C">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E2D68D0">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0E824CF3">
      <w:pPr>
        <w:spacing w:line="360" w:lineRule="auto"/>
        <w:rPr>
          <w:rFonts w:ascii="宋体" w:hAnsi="宋体"/>
          <w:szCs w:val="21"/>
        </w:rPr>
      </w:pPr>
    </w:p>
    <w:p w14:paraId="5FF9E31D">
      <w:pPr>
        <w:spacing w:line="360" w:lineRule="auto"/>
        <w:rPr>
          <w:rFonts w:ascii="宋体" w:hAnsi="宋体"/>
          <w:szCs w:val="21"/>
        </w:rPr>
      </w:pPr>
    </w:p>
    <w:p w14:paraId="6345456B">
      <w:pPr>
        <w:spacing w:line="360" w:lineRule="auto"/>
        <w:rPr>
          <w:rFonts w:ascii="宋体" w:hAnsi="宋体"/>
          <w:szCs w:val="21"/>
        </w:rPr>
      </w:pPr>
    </w:p>
    <w:p w14:paraId="647C085A">
      <w:pPr>
        <w:adjustRightInd w:val="0"/>
        <w:snapToGrid w:val="0"/>
        <w:spacing w:line="360" w:lineRule="auto"/>
        <w:ind w:firstLine="3150" w:firstLineChars="1500"/>
        <w:rPr>
          <w:rFonts w:cs="宋体" w:asciiTheme="minorEastAsia" w:hAnsiTheme="minorEastAsia"/>
          <w:szCs w:val="21"/>
        </w:rPr>
      </w:pPr>
      <w:r>
        <w:rPr>
          <w:rFonts w:hint="eastAsia" w:ascii="宋体" w:hAnsi="宋体"/>
          <w:szCs w:val="21"/>
        </w:rPr>
        <w:t>单位名称（盖章）</w:t>
      </w:r>
      <w:r>
        <w:rPr>
          <w:rFonts w:hint="eastAsia" w:cs="宋体" w:asciiTheme="minorEastAsia" w:hAnsiTheme="minorEastAsia"/>
          <w:szCs w:val="21"/>
        </w:rPr>
        <w:t>：</w:t>
      </w:r>
    </w:p>
    <w:p w14:paraId="48C2AC70">
      <w:pPr>
        <w:spacing w:line="480" w:lineRule="auto"/>
        <w:ind w:left="4358" w:leftChars="2075"/>
        <w:rPr>
          <w:rFonts w:cs="Arial" w:asciiTheme="minorEastAsia" w:hAnsiTheme="minorEastAsia"/>
          <w:szCs w:val="21"/>
        </w:rPr>
      </w:pPr>
      <w:r>
        <w:rPr>
          <w:rFonts w:hint="eastAsia" w:cs="Arial" w:asciiTheme="minorEastAsia" w:hAnsiTheme="minorEastAsia"/>
          <w:szCs w:val="21"/>
        </w:rPr>
        <w:t xml:space="preserve"> 日    期：      年    月    日</w:t>
      </w:r>
    </w:p>
    <w:p w14:paraId="74355A1E">
      <w:pPr>
        <w:spacing w:line="480" w:lineRule="auto"/>
        <w:ind w:left="4358" w:leftChars="2075"/>
        <w:rPr>
          <w:rFonts w:cs="Arial" w:asciiTheme="minorEastAsia" w:hAnsiTheme="minorEastAsia"/>
          <w:szCs w:val="21"/>
        </w:rPr>
      </w:pPr>
    </w:p>
    <w:p w14:paraId="5C2D743B"/>
    <w:p w14:paraId="384565CD"/>
    <w:p w14:paraId="55F30C5D"/>
    <w:p w14:paraId="606DF9A5"/>
    <w:p w14:paraId="1392E1FC"/>
    <w:p w14:paraId="7A0E64D5"/>
    <w:p w14:paraId="71686F6B"/>
    <w:p w14:paraId="0006E6A8"/>
    <w:p w14:paraId="435898F1"/>
    <w:p w14:paraId="363A82CF"/>
    <w:p w14:paraId="389D4B29"/>
    <w:p w14:paraId="36038F17"/>
    <w:p w14:paraId="0768E51D"/>
    <w:p w14:paraId="5A0FB0C1"/>
    <w:p w14:paraId="424E2F20"/>
    <w:p w14:paraId="37674812"/>
    <w:p w14:paraId="1B980C1E"/>
    <w:p w14:paraId="216C2793"/>
    <w:p w14:paraId="4863FDF5">
      <w:pPr>
        <w:autoSpaceDE w:val="0"/>
        <w:autoSpaceDN w:val="0"/>
        <w:adjustRightInd w:val="0"/>
        <w:spacing w:line="360" w:lineRule="auto"/>
        <w:jc w:val="center"/>
        <w:rPr>
          <w:rFonts w:cs="黑体" w:asciiTheme="minorEastAsia" w:hAnsiTheme="minorEastAsia"/>
          <w:b/>
          <w:bCs/>
          <w:sz w:val="15"/>
          <w:szCs w:val="15"/>
          <w:lang w:val="zh-CN"/>
        </w:rPr>
      </w:pPr>
    </w:p>
    <w:p w14:paraId="5C48B227">
      <w:pPr>
        <w:autoSpaceDE w:val="0"/>
        <w:autoSpaceDN w:val="0"/>
        <w:adjustRightInd w:val="0"/>
        <w:spacing w:line="360" w:lineRule="auto"/>
        <w:rPr>
          <w:rFonts w:cs="黑体" w:asciiTheme="minorEastAsia" w:hAnsiTheme="minorEastAsia"/>
          <w:b/>
          <w:bCs/>
          <w:sz w:val="15"/>
          <w:szCs w:val="15"/>
          <w:lang w:val="zh-CN"/>
        </w:rPr>
      </w:pPr>
    </w:p>
    <w:p w14:paraId="0F62AD92">
      <w:pPr>
        <w:spacing w:line="360" w:lineRule="auto"/>
        <w:jc w:val="both"/>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8</w:t>
      </w:r>
      <w:r>
        <w:rPr>
          <w:rFonts w:hint="eastAsia" w:ascii="宋体" w:hAnsi="宋体"/>
          <w:b/>
          <w:bCs/>
          <w:sz w:val="24"/>
          <w:szCs w:val="24"/>
        </w:rPr>
        <w:t>投标人提供与参加本项目投标的其他</w:t>
      </w:r>
      <w:r>
        <w:rPr>
          <w:rFonts w:hint="eastAsia" w:ascii="宋体" w:hAnsi="宋体"/>
          <w:b/>
          <w:bCs/>
          <w:sz w:val="24"/>
          <w:szCs w:val="24"/>
          <w:lang w:eastAsia="zh-CN"/>
        </w:rPr>
        <w:t>投标人</w:t>
      </w:r>
      <w:r>
        <w:rPr>
          <w:rFonts w:hint="eastAsia" w:ascii="宋体" w:hAnsi="宋体"/>
          <w:b/>
          <w:bCs/>
          <w:sz w:val="24"/>
          <w:szCs w:val="24"/>
        </w:rPr>
        <w:t>之间，单位负责人不为同一人并且不存在直接控股、管理关系承诺函</w:t>
      </w:r>
    </w:p>
    <w:p w14:paraId="0C894DB4">
      <w:pPr>
        <w:spacing w:line="360" w:lineRule="auto"/>
        <w:jc w:val="center"/>
        <w:rPr>
          <w:rFonts w:ascii="宋体" w:hAnsi="宋体"/>
          <w:bCs/>
          <w:sz w:val="24"/>
          <w:szCs w:val="24"/>
        </w:rPr>
      </w:pPr>
      <w:r>
        <w:rPr>
          <w:rFonts w:hint="eastAsia" w:ascii="宋体" w:hAnsi="宋体"/>
          <w:bCs/>
          <w:sz w:val="24"/>
          <w:szCs w:val="24"/>
        </w:rPr>
        <w:t>（承诺函格式自拟）</w:t>
      </w:r>
    </w:p>
    <w:p w14:paraId="351427A3">
      <w:pPr>
        <w:autoSpaceDE w:val="0"/>
        <w:autoSpaceDN w:val="0"/>
        <w:adjustRightInd w:val="0"/>
        <w:spacing w:line="360" w:lineRule="auto"/>
        <w:jc w:val="center"/>
        <w:outlineLvl w:val="0"/>
        <w:rPr>
          <w:rFonts w:ascii="宋体" w:hAnsi="宋体"/>
          <w:b/>
          <w:bCs/>
          <w:sz w:val="24"/>
          <w:szCs w:val="24"/>
        </w:rPr>
      </w:pPr>
    </w:p>
    <w:p w14:paraId="29808ACF">
      <w:pPr>
        <w:widowControl/>
        <w:jc w:val="left"/>
        <w:rPr>
          <w:rFonts w:ascii="宋体" w:hAnsi="宋体"/>
          <w:b/>
          <w:bCs/>
          <w:sz w:val="24"/>
          <w:szCs w:val="24"/>
        </w:rPr>
      </w:pPr>
      <w:r>
        <w:rPr>
          <w:rFonts w:ascii="宋体" w:hAnsi="宋体"/>
          <w:b/>
          <w:bCs/>
          <w:sz w:val="24"/>
          <w:szCs w:val="24"/>
        </w:rPr>
        <w:br w:type="page"/>
      </w:r>
    </w:p>
    <w:p w14:paraId="4C1BB364">
      <w:pPr>
        <w:spacing w:line="360" w:lineRule="auto"/>
        <w:jc w:val="center"/>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9</w:t>
      </w:r>
      <w:r>
        <w:rPr>
          <w:rFonts w:hint="eastAsia" w:ascii="宋体" w:hAnsi="宋体"/>
          <w:b/>
          <w:bCs/>
          <w:sz w:val="24"/>
          <w:szCs w:val="24"/>
        </w:rPr>
        <w:t>投标人提供未为本项目提供整体设计、规范编制或者项目管理、监理、检测等服务承诺函</w:t>
      </w:r>
    </w:p>
    <w:p w14:paraId="14C824CE">
      <w:pPr>
        <w:spacing w:line="360" w:lineRule="auto"/>
        <w:jc w:val="center"/>
        <w:rPr>
          <w:rFonts w:ascii="宋体" w:hAnsi="宋体"/>
          <w:bCs/>
          <w:sz w:val="24"/>
          <w:szCs w:val="24"/>
        </w:rPr>
      </w:pPr>
      <w:r>
        <w:rPr>
          <w:rFonts w:hint="eastAsia" w:ascii="宋体" w:hAnsi="宋体"/>
          <w:bCs/>
          <w:sz w:val="24"/>
          <w:szCs w:val="24"/>
        </w:rPr>
        <w:t>（承诺函格式自拟）</w:t>
      </w:r>
    </w:p>
    <w:p w14:paraId="7BDBC7CF">
      <w:pPr>
        <w:spacing w:line="360" w:lineRule="auto"/>
        <w:jc w:val="center"/>
        <w:rPr>
          <w:rFonts w:ascii="宋体" w:hAnsi="宋体"/>
          <w:bCs/>
          <w:sz w:val="24"/>
          <w:szCs w:val="24"/>
        </w:rPr>
      </w:pPr>
    </w:p>
    <w:p w14:paraId="7E7323FE">
      <w:pPr>
        <w:spacing w:line="360" w:lineRule="auto"/>
        <w:jc w:val="center"/>
        <w:rPr>
          <w:rFonts w:ascii="宋体" w:hAnsi="宋体"/>
          <w:bCs/>
          <w:sz w:val="24"/>
          <w:szCs w:val="24"/>
        </w:rPr>
      </w:pPr>
    </w:p>
    <w:p w14:paraId="4F71B8A4">
      <w:pPr>
        <w:spacing w:line="360" w:lineRule="auto"/>
        <w:jc w:val="center"/>
        <w:rPr>
          <w:rFonts w:ascii="宋体" w:hAnsi="宋体"/>
          <w:bCs/>
          <w:sz w:val="24"/>
          <w:szCs w:val="24"/>
        </w:rPr>
      </w:pPr>
    </w:p>
    <w:p w14:paraId="3A94B94F">
      <w:pPr>
        <w:spacing w:line="360" w:lineRule="auto"/>
        <w:jc w:val="center"/>
        <w:rPr>
          <w:rFonts w:ascii="宋体" w:hAnsi="宋体"/>
          <w:bCs/>
          <w:sz w:val="24"/>
          <w:szCs w:val="24"/>
        </w:rPr>
      </w:pPr>
    </w:p>
    <w:p w14:paraId="12BB0522">
      <w:pPr>
        <w:spacing w:line="360" w:lineRule="auto"/>
        <w:jc w:val="center"/>
        <w:rPr>
          <w:rFonts w:ascii="宋体" w:hAnsi="宋体"/>
          <w:bCs/>
          <w:sz w:val="24"/>
          <w:szCs w:val="24"/>
        </w:rPr>
      </w:pPr>
    </w:p>
    <w:p w14:paraId="65764FC9">
      <w:pPr>
        <w:spacing w:line="360" w:lineRule="auto"/>
        <w:jc w:val="center"/>
        <w:rPr>
          <w:rFonts w:ascii="宋体" w:hAnsi="宋体"/>
          <w:bCs/>
          <w:sz w:val="24"/>
          <w:szCs w:val="24"/>
        </w:rPr>
      </w:pPr>
    </w:p>
    <w:p w14:paraId="20F18EE8">
      <w:pPr>
        <w:spacing w:line="360" w:lineRule="auto"/>
        <w:jc w:val="center"/>
        <w:rPr>
          <w:rFonts w:ascii="宋体" w:hAnsi="宋体"/>
          <w:bCs/>
          <w:sz w:val="24"/>
          <w:szCs w:val="24"/>
        </w:rPr>
      </w:pPr>
    </w:p>
    <w:p w14:paraId="05B583C5">
      <w:pPr>
        <w:spacing w:line="360" w:lineRule="auto"/>
        <w:jc w:val="center"/>
        <w:rPr>
          <w:rFonts w:ascii="宋体" w:hAnsi="宋体"/>
          <w:bCs/>
          <w:sz w:val="24"/>
          <w:szCs w:val="24"/>
        </w:rPr>
      </w:pPr>
    </w:p>
    <w:p w14:paraId="305E3171">
      <w:pPr>
        <w:spacing w:line="360" w:lineRule="auto"/>
        <w:jc w:val="center"/>
        <w:rPr>
          <w:rFonts w:ascii="宋体" w:hAnsi="宋体"/>
          <w:bCs/>
          <w:sz w:val="24"/>
          <w:szCs w:val="24"/>
        </w:rPr>
      </w:pPr>
    </w:p>
    <w:p w14:paraId="64C2AE10">
      <w:pPr>
        <w:spacing w:line="360" w:lineRule="auto"/>
        <w:jc w:val="center"/>
        <w:rPr>
          <w:rFonts w:ascii="宋体" w:hAnsi="宋体"/>
          <w:bCs/>
          <w:sz w:val="24"/>
          <w:szCs w:val="24"/>
        </w:rPr>
      </w:pPr>
    </w:p>
    <w:p w14:paraId="00F93725">
      <w:pPr>
        <w:spacing w:line="360" w:lineRule="auto"/>
        <w:jc w:val="center"/>
        <w:rPr>
          <w:rFonts w:ascii="宋体" w:hAnsi="宋体"/>
          <w:bCs/>
          <w:sz w:val="24"/>
          <w:szCs w:val="24"/>
        </w:rPr>
      </w:pPr>
    </w:p>
    <w:p w14:paraId="0E56AEFF">
      <w:pPr>
        <w:spacing w:line="360" w:lineRule="auto"/>
        <w:jc w:val="center"/>
        <w:rPr>
          <w:rFonts w:ascii="宋体" w:hAnsi="宋体"/>
          <w:bCs/>
          <w:sz w:val="24"/>
          <w:szCs w:val="24"/>
        </w:rPr>
      </w:pPr>
    </w:p>
    <w:p w14:paraId="5A37DC3F">
      <w:pPr>
        <w:spacing w:line="360" w:lineRule="auto"/>
        <w:jc w:val="center"/>
        <w:rPr>
          <w:rFonts w:ascii="宋体" w:hAnsi="宋体"/>
          <w:bCs/>
          <w:sz w:val="24"/>
          <w:szCs w:val="24"/>
        </w:rPr>
      </w:pPr>
    </w:p>
    <w:p w14:paraId="32C92EEF">
      <w:pPr>
        <w:spacing w:line="360" w:lineRule="auto"/>
        <w:jc w:val="center"/>
        <w:rPr>
          <w:rFonts w:ascii="宋体" w:hAnsi="宋体"/>
          <w:bCs/>
          <w:sz w:val="24"/>
          <w:szCs w:val="24"/>
        </w:rPr>
      </w:pPr>
    </w:p>
    <w:p w14:paraId="3526F594">
      <w:pPr>
        <w:spacing w:line="360" w:lineRule="auto"/>
        <w:jc w:val="center"/>
        <w:rPr>
          <w:rFonts w:ascii="宋体" w:hAnsi="宋体"/>
          <w:bCs/>
          <w:sz w:val="24"/>
          <w:szCs w:val="24"/>
        </w:rPr>
      </w:pPr>
    </w:p>
    <w:p w14:paraId="467DC2D0">
      <w:pPr>
        <w:spacing w:line="360" w:lineRule="auto"/>
        <w:jc w:val="center"/>
        <w:rPr>
          <w:rFonts w:ascii="宋体" w:hAnsi="宋体"/>
          <w:bCs/>
          <w:sz w:val="24"/>
          <w:szCs w:val="24"/>
        </w:rPr>
      </w:pPr>
    </w:p>
    <w:p w14:paraId="63B3E962">
      <w:pPr>
        <w:spacing w:line="360" w:lineRule="auto"/>
        <w:jc w:val="center"/>
        <w:rPr>
          <w:rFonts w:ascii="宋体" w:hAnsi="宋体"/>
          <w:bCs/>
          <w:sz w:val="24"/>
          <w:szCs w:val="24"/>
        </w:rPr>
      </w:pPr>
    </w:p>
    <w:p w14:paraId="01B9947A">
      <w:pPr>
        <w:spacing w:line="360" w:lineRule="auto"/>
        <w:jc w:val="center"/>
        <w:rPr>
          <w:rFonts w:ascii="宋体" w:hAnsi="宋体"/>
          <w:bCs/>
          <w:sz w:val="24"/>
          <w:szCs w:val="24"/>
        </w:rPr>
      </w:pPr>
    </w:p>
    <w:p w14:paraId="7040BF10">
      <w:pPr>
        <w:spacing w:line="360" w:lineRule="auto"/>
        <w:jc w:val="center"/>
        <w:rPr>
          <w:rFonts w:ascii="宋体" w:hAnsi="宋体"/>
          <w:bCs/>
          <w:sz w:val="24"/>
          <w:szCs w:val="24"/>
        </w:rPr>
      </w:pPr>
    </w:p>
    <w:p w14:paraId="5CC771B0">
      <w:pPr>
        <w:spacing w:line="360" w:lineRule="auto"/>
        <w:jc w:val="center"/>
        <w:rPr>
          <w:rFonts w:ascii="宋体" w:hAnsi="宋体"/>
          <w:bCs/>
          <w:sz w:val="24"/>
          <w:szCs w:val="24"/>
        </w:rPr>
      </w:pPr>
    </w:p>
    <w:p w14:paraId="1AA40B5D">
      <w:pPr>
        <w:spacing w:line="360" w:lineRule="auto"/>
        <w:jc w:val="center"/>
        <w:rPr>
          <w:rFonts w:ascii="宋体" w:hAnsi="宋体"/>
          <w:bCs/>
          <w:sz w:val="24"/>
          <w:szCs w:val="24"/>
        </w:rPr>
      </w:pPr>
    </w:p>
    <w:p w14:paraId="6EA2F1D6">
      <w:pPr>
        <w:spacing w:line="360" w:lineRule="auto"/>
        <w:jc w:val="center"/>
        <w:rPr>
          <w:rFonts w:ascii="宋体" w:hAnsi="宋体"/>
          <w:bCs/>
          <w:sz w:val="24"/>
          <w:szCs w:val="24"/>
        </w:rPr>
      </w:pPr>
    </w:p>
    <w:p w14:paraId="60E44549">
      <w:pPr>
        <w:spacing w:line="360" w:lineRule="auto"/>
        <w:jc w:val="center"/>
        <w:rPr>
          <w:rFonts w:ascii="宋体" w:hAnsi="宋体"/>
          <w:bCs/>
          <w:sz w:val="24"/>
          <w:szCs w:val="24"/>
        </w:rPr>
      </w:pPr>
    </w:p>
    <w:p w14:paraId="6CEDBF39">
      <w:pPr>
        <w:spacing w:line="360" w:lineRule="auto"/>
        <w:jc w:val="center"/>
        <w:rPr>
          <w:rFonts w:ascii="宋体" w:hAnsi="宋体"/>
          <w:bCs/>
          <w:sz w:val="24"/>
          <w:szCs w:val="24"/>
        </w:rPr>
      </w:pPr>
    </w:p>
    <w:p w14:paraId="32B8202D">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10</w:t>
      </w:r>
      <w:r>
        <w:rPr>
          <w:rFonts w:hint="eastAsia" w:ascii="宋体" w:hAnsi="宋体"/>
          <w:b/>
          <w:bCs/>
          <w:sz w:val="24"/>
          <w:szCs w:val="24"/>
        </w:rPr>
        <w:t xml:space="preserve"> 其他资格证书或材料 </w:t>
      </w:r>
    </w:p>
    <w:p w14:paraId="76ECE597">
      <w:pPr>
        <w:autoSpaceDE w:val="0"/>
        <w:autoSpaceDN w:val="0"/>
        <w:adjustRightInd w:val="0"/>
        <w:spacing w:line="360" w:lineRule="auto"/>
        <w:jc w:val="center"/>
        <w:outlineLvl w:val="0"/>
        <w:rPr>
          <w:rFonts w:hAnsi="宋体" w:eastAsia="宋体"/>
          <w:b/>
          <w:snapToGrid w:val="0"/>
          <w:kern w:val="0"/>
          <w:sz w:val="36"/>
          <w:szCs w:val="36"/>
        </w:rPr>
      </w:pPr>
    </w:p>
    <w:p w14:paraId="18F6EDDE">
      <w:pPr>
        <w:autoSpaceDE w:val="0"/>
        <w:autoSpaceDN w:val="0"/>
        <w:adjustRightInd w:val="0"/>
        <w:spacing w:line="360" w:lineRule="auto"/>
        <w:jc w:val="center"/>
        <w:outlineLvl w:val="0"/>
        <w:rPr>
          <w:rFonts w:hAnsi="宋体" w:eastAsia="宋体"/>
          <w:b/>
          <w:snapToGrid w:val="0"/>
          <w:kern w:val="0"/>
          <w:sz w:val="36"/>
          <w:szCs w:val="36"/>
        </w:rPr>
      </w:pPr>
    </w:p>
    <w:p w14:paraId="6AAC3EE7">
      <w:pPr>
        <w:autoSpaceDE w:val="0"/>
        <w:autoSpaceDN w:val="0"/>
        <w:adjustRightInd w:val="0"/>
        <w:spacing w:line="360" w:lineRule="auto"/>
        <w:jc w:val="center"/>
        <w:outlineLvl w:val="0"/>
        <w:rPr>
          <w:rFonts w:hAnsi="宋体" w:eastAsia="宋体"/>
          <w:b/>
          <w:snapToGrid w:val="0"/>
          <w:kern w:val="0"/>
          <w:sz w:val="36"/>
          <w:szCs w:val="36"/>
        </w:rPr>
      </w:pPr>
    </w:p>
    <w:p w14:paraId="2068BBB8">
      <w:pPr>
        <w:autoSpaceDE w:val="0"/>
        <w:autoSpaceDN w:val="0"/>
        <w:adjustRightInd w:val="0"/>
        <w:spacing w:line="360" w:lineRule="auto"/>
        <w:jc w:val="center"/>
        <w:outlineLvl w:val="0"/>
        <w:rPr>
          <w:rFonts w:hAnsi="宋体" w:eastAsia="宋体"/>
          <w:b/>
          <w:snapToGrid w:val="0"/>
          <w:kern w:val="0"/>
          <w:sz w:val="36"/>
          <w:szCs w:val="36"/>
        </w:rPr>
      </w:pPr>
    </w:p>
    <w:p w14:paraId="084E055C">
      <w:pPr>
        <w:autoSpaceDE w:val="0"/>
        <w:autoSpaceDN w:val="0"/>
        <w:adjustRightInd w:val="0"/>
        <w:spacing w:line="360" w:lineRule="auto"/>
        <w:jc w:val="center"/>
        <w:rPr>
          <w:rFonts w:cs="黑体" w:asciiTheme="minorEastAsia" w:hAnsiTheme="minorEastAsia"/>
          <w:b/>
          <w:bCs/>
          <w:sz w:val="44"/>
          <w:szCs w:val="44"/>
          <w:lang w:val="zh-CN"/>
        </w:rPr>
      </w:pPr>
    </w:p>
    <w:p w14:paraId="2F42E8E8">
      <w:pPr>
        <w:autoSpaceDE w:val="0"/>
        <w:autoSpaceDN w:val="0"/>
        <w:adjustRightInd w:val="0"/>
        <w:spacing w:line="360" w:lineRule="auto"/>
        <w:jc w:val="center"/>
        <w:rPr>
          <w:rFonts w:cs="黑体" w:asciiTheme="minorEastAsia" w:hAnsiTheme="minorEastAsia"/>
          <w:b/>
          <w:bCs/>
          <w:sz w:val="44"/>
          <w:szCs w:val="44"/>
          <w:lang w:val="zh-CN"/>
        </w:rPr>
      </w:pPr>
    </w:p>
    <w:p w14:paraId="1DE6897C">
      <w:pPr>
        <w:autoSpaceDE w:val="0"/>
        <w:autoSpaceDN w:val="0"/>
        <w:adjustRightInd w:val="0"/>
        <w:spacing w:line="360" w:lineRule="auto"/>
        <w:jc w:val="center"/>
        <w:rPr>
          <w:rFonts w:cs="黑体" w:asciiTheme="minorEastAsia" w:hAnsiTheme="minorEastAsia"/>
          <w:b/>
          <w:bCs/>
          <w:sz w:val="44"/>
          <w:szCs w:val="44"/>
          <w:lang w:val="zh-CN"/>
        </w:rPr>
      </w:pPr>
    </w:p>
    <w:p w14:paraId="52F38397">
      <w:pPr>
        <w:autoSpaceDE w:val="0"/>
        <w:autoSpaceDN w:val="0"/>
        <w:adjustRightInd w:val="0"/>
        <w:spacing w:line="360" w:lineRule="auto"/>
        <w:jc w:val="center"/>
        <w:rPr>
          <w:rFonts w:cs="黑体" w:asciiTheme="minorEastAsia" w:hAnsiTheme="minorEastAsia"/>
          <w:b/>
          <w:bCs/>
          <w:sz w:val="44"/>
          <w:szCs w:val="44"/>
          <w:lang w:val="zh-CN"/>
        </w:rPr>
      </w:pPr>
    </w:p>
    <w:p w14:paraId="183E3D2D">
      <w:pPr>
        <w:autoSpaceDE w:val="0"/>
        <w:autoSpaceDN w:val="0"/>
        <w:adjustRightInd w:val="0"/>
        <w:spacing w:line="360" w:lineRule="auto"/>
        <w:jc w:val="center"/>
        <w:rPr>
          <w:rFonts w:cs="黑体" w:asciiTheme="minorEastAsia" w:hAnsiTheme="minorEastAsia"/>
          <w:b/>
          <w:bCs/>
          <w:sz w:val="44"/>
          <w:szCs w:val="44"/>
          <w:lang w:val="zh-CN"/>
        </w:rPr>
      </w:pPr>
    </w:p>
    <w:p w14:paraId="7200973F">
      <w:pPr>
        <w:autoSpaceDE w:val="0"/>
        <w:autoSpaceDN w:val="0"/>
        <w:adjustRightInd w:val="0"/>
        <w:spacing w:line="360" w:lineRule="auto"/>
        <w:jc w:val="center"/>
        <w:rPr>
          <w:rFonts w:cs="黑体" w:asciiTheme="minorEastAsia" w:hAnsiTheme="minorEastAsia"/>
          <w:b/>
          <w:bCs/>
          <w:sz w:val="44"/>
          <w:szCs w:val="44"/>
          <w:lang w:val="zh-CN"/>
        </w:rPr>
      </w:pPr>
    </w:p>
    <w:p w14:paraId="18699F9B">
      <w:pPr>
        <w:autoSpaceDE w:val="0"/>
        <w:autoSpaceDN w:val="0"/>
        <w:adjustRightInd w:val="0"/>
        <w:spacing w:line="360" w:lineRule="auto"/>
        <w:jc w:val="center"/>
        <w:rPr>
          <w:rFonts w:cs="黑体" w:asciiTheme="minorEastAsia" w:hAnsiTheme="minorEastAsia"/>
          <w:b/>
          <w:bCs/>
          <w:sz w:val="44"/>
          <w:szCs w:val="44"/>
          <w:lang w:val="zh-CN"/>
        </w:rPr>
      </w:pPr>
    </w:p>
    <w:p w14:paraId="00B7CB68">
      <w:pPr>
        <w:autoSpaceDE w:val="0"/>
        <w:autoSpaceDN w:val="0"/>
        <w:adjustRightInd w:val="0"/>
        <w:spacing w:line="360" w:lineRule="auto"/>
        <w:jc w:val="center"/>
        <w:rPr>
          <w:rFonts w:cs="黑体" w:asciiTheme="minorEastAsia" w:hAnsiTheme="minorEastAsia"/>
          <w:b/>
          <w:bCs/>
          <w:sz w:val="44"/>
          <w:szCs w:val="44"/>
          <w:lang w:val="zh-CN"/>
        </w:rPr>
      </w:pPr>
    </w:p>
    <w:p w14:paraId="68D66DAA">
      <w:pPr>
        <w:autoSpaceDE w:val="0"/>
        <w:autoSpaceDN w:val="0"/>
        <w:adjustRightInd w:val="0"/>
        <w:spacing w:line="360" w:lineRule="auto"/>
        <w:jc w:val="center"/>
        <w:rPr>
          <w:rFonts w:cs="黑体" w:asciiTheme="minorEastAsia" w:hAnsiTheme="minorEastAsia"/>
          <w:b/>
          <w:bCs/>
          <w:sz w:val="44"/>
          <w:szCs w:val="44"/>
          <w:lang w:val="zh-CN"/>
        </w:rPr>
      </w:pPr>
    </w:p>
    <w:p w14:paraId="47B48300">
      <w:pPr>
        <w:autoSpaceDE w:val="0"/>
        <w:autoSpaceDN w:val="0"/>
        <w:adjustRightInd w:val="0"/>
        <w:spacing w:line="360" w:lineRule="auto"/>
        <w:jc w:val="center"/>
        <w:rPr>
          <w:rFonts w:cs="黑体" w:asciiTheme="minorEastAsia" w:hAnsiTheme="minorEastAsia"/>
          <w:b/>
          <w:bCs/>
          <w:sz w:val="44"/>
          <w:szCs w:val="44"/>
          <w:lang w:val="zh-CN"/>
        </w:rPr>
      </w:pPr>
    </w:p>
    <w:p w14:paraId="304826B0">
      <w:pPr>
        <w:autoSpaceDE w:val="0"/>
        <w:autoSpaceDN w:val="0"/>
        <w:adjustRightInd w:val="0"/>
        <w:spacing w:line="360" w:lineRule="auto"/>
        <w:jc w:val="center"/>
        <w:rPr>
          <w:rFonts w:cs="黑体" w:asciiTheme="minorEastAsia" w:hAnsiTheme="minorEastAsia"/>
          <w:b/>
          <w:bCs/>
          <w:sz w:val="44"/>
          <w:szCs w:val="44"/>
          <w:lang w:val="zh-CN"/>
        </w:rPr>
      </w:pPr>
    </w:p>
    <w:p w14:paraId="2AB8D10E">
      <w:pPr>
        <w:autoSpaceDE w:val="0"/>
        <w:autoSpaceDN w:val="0"/>
        <w:adjustRightInd w:val="0"/>
        <w:spacing w:line="360" w:lineRule="auto"/>
        <w:jc w:val="center"/>
        <w:rPr>
          <w:rFonts w:cs="黑体" w:asciiTheme="minorEastAsia" w:hAnsiTheme="minorEastAsia"/>
          <w:b/>
          <w:bCs/>
          <w:sz w:val="44"/>
          <w:szCs w:val="44"/>
          <w:lang w:val="zh-CN"/>
        </w:rPr>
      </w:pPr>
    </w:p>
    <w:p w14:paraId="467ACF61">
      <w:pPr>
        <w:autoSpaceDE w:val="0"/>
        <w:autoSpaceDN w:val="0"/>
        <w:adjustRightInd w:val="0"/>
        <w:spacing w:line="360" w:lineRule="auto"/>
        <w:jc w:val="center"/>
        <w:rPr>
          <w:rFonts w:cs="黑体" w:asciiTheme="minorEastAsia" w:hAnsiTheme="minorEastAsia"/>
          <w:b/>
          <w:bCs/>
          <w:sz w:val="44"/>
          <w:szCs w:val="44"/>
          <w:lang w:val="zh-CN"/>
        </w:rPr>
      </w:pPr>
    </w:p>
    <w:p w14:paraId="556F12A5">
      <w:pPr>
        <w:autoSpaceDE w:val="0"/>
        <w:autoSpaceDN w:val="0"/>
        <w:adjustRightInd w:val="0"/>
        <w:spacing w:line="360" w:lineRule="auto"/>
        <w:jc w:val="center"/>
        <w:rPr>
          <w:rFonts w:cs="黑体" w:asciiTheme="minorEastAsia" w:hAnsiTheme="minorEastAsia"/>
          <w:b/>
          <w:bCs/>
          <w:sz w:val="44"/>
          <w:szCs w:val="44"/>
          <w:lang w:val="zh-CN"/>
        </w:rPr>
      </w:pPr>
    </w:p>
    <w:p w14:paraId="7C7A68C1">
      <w:pPr>
        <w:autoSpaceDE w:val="0"/>
        <w:autoSpaceDN w:val="0"/>
        <w:adjustRightInd w:val="0"/>
        <w:spacing w:line="360" w:lineRule="auto"/>
        <w:rPr>
          <w:rFonts w:cs="黑体" w:asciiTheme="minorEastAsia" w:hAnsiTheme="minorEastAsia"/>
          <w:b/>
          <w:bCs/>
          <w:sz w:val="44"/>
          <w:szCs w:val="44"/>
          <w:lang w:val="zh-CN"/>
        </w:rPr>
      </w:pPr>
    </w:p>
    <w:p w14:paraId="5C8CFD4B">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四、符合性审查证明材料</w:t>
      </w:r>
    </w:p>
    <w:p w14:paraId="617A9ED2">
      <w:pPr>
        <w:autoSpaceDE w:val="0"/>
        <w:autoSpaceDN w:val="0"/>
        <w:adjustRightInd w:val="0"/>
        <w:spacing w:line="360" w:lineRule="auto"/>
        <w:jc w:val="center"/>
        <w:outlineLvl w:val="0"/>
        <w:rPr>
          <w:rFonts w:hAnsi="宋体" w:eastAsia="宋体"/>
          <w:b/>
          <w:snapToGrid w:val="0"/>
          <w:kern w:val="0"/>
          <w:sz w:val="36"/>
          <w:szCs w:val="36"/>
        </w:rPr>
      </w:pPr>
    </w:p>
    <w:p w14:paraId="50D6AE5F">
      <w:pPr>
        <w:autoSpaceDE w:val="0"/>
        <w:autoSpaceDN w:val="0"/>
        <w:adjustRightInd w:val="0"/>
        <w:spacing w:line="480" w:lineRule="auto"/>
        <w:rPr>
          <w:rFonts w:cs="宋体" w:asciiTheme="minorEastAsia" w:hAnsiTheme="minorEastAsia"/>
          <w:sz w:val="24"/>
          <w:szCs w:val="24"/>
          <w:lang w:val="zh-CN"/>
        </w:rPr>
      </w:pPr>
    </w:p>
    <w:p w14:paraId="7696B09B">
      <w:pPr>
        <w:autoSpaceDE w:val="0"/>
        <w:autoSpaceDN w:val="0"/>
        <w:adjustRightInd w:val="0"/>
        <w:spacing w:line="360" w:lineRule="auto"/>
        <w:outlineLvl w:val="0"/>
        <w:rPr>
          <w:rFonts w:ascii="宋体" w:hAnsi="宋体"/>
          <w:b/>
          <w:bCs/>
          <w:sz w:val="24"/>
          <w:szCs w:val="24"/>
        </w:rPr>
      </w:pPr>
    </w:p>
    <w:p w14:paraId="52317E9A">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4.1 技术方案（实施方案）</w:t>
      </w:r>
    </w:p>
    <w:p w14:paraId="53C771FC">
      <w:pPr>
        <w:snapToGrid w:val="0"/>
        <w:spacing w:line="360" w:lineRule="auto"/>
        <w:jc w:val="center"/>
        <w:rPr>
          <w:rFonts w:hAnsi="宋体" w:eastAsia="宋体"/>
          <w:b/>
          <w:snapToGrid w:val="0"/>
          <w:kern w:val="0"/>
          <w:sz w:val="36"/>
          <w:szCs w:val="36"/>
        </w:rPr>
      </w:pPr>
    </w:p>
    <w:p w14:paraId="1F88FBB3">
      <w:pPr>
        <w:snapToGrid w:val="0"/>
        <w:spacing w:line="360" w:lineRule="auto"/>
        <w:jc w:val="center"/>
        <w:rPr>
          <w:rFonts w:hAnsi="宋体" w:eastAsia="宋体"/>
          <w:b/>
          <w:snapToGrid w:val="0"/>
          <w:kern w:val="0"/>
          <w:sz w:val="36"/>
          <w:szCs w:val="36"/>
        </w:rPr>
      </w:pPr>
    </w:p>
    <w:p w14:paraId="46047FE5">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28B058DE">
      <w:pPr>
        <w:snapToGrid w:val="0"/>
        <w:spacing w:line="360" w:lineRule="auto"/>
        <w:jc w:val="center"/>
        <w:rPr>
          <w:rFonts w:hAnsi="宋体" w:eastAsia="宋体"/>
          <w:b/>
          <w:snapToGrid w:val="0"/>
          <w:kern w:val="0"/>
          <w:sz w:val="36"/>
          <w:szCs w:val="36"/>
        </w:rPr>
      </w:pPr>
    </w:p>
    <w:p w14:paraId="0CC34760">
      <w:pPr>
        <w:snapToGrid w:val="0"/>
        <w:spacing w:line="360" w:lineRule="auto"/>
        <w:jc w:val="center"/>
        <w:rPr>
          <w:rFonts w:hAnsi="宋体" w:eastAsia="宋体"/>
          <w:b/>
          <w:snapToGrid w:val="0"/>
          <w:kern w:val="0"/>
          <w:sz w:val="36"/>
          <w:szCs w:val="36"/>
        </w:rPr>
      </w:pPr>
    </w:p>
    <w:p w14:paraId="3635C627">
      <w:pPr>
        <w:snapToGrid w:val="0"/>
        <w:spacing w:line="360" w:lineRule="auto"/>
        <w:jc w:val="center"/>
        <w:rPr>
          <w:rFonts w:hAnsi="宋体" w:eastAsia="宋体"/>
          <w:b/>
          <w:snapToGrid w:val="0"/>
          <w:kern w:val="0"/>
          <w:sz w:val="36"/>
          <w:szCs w:val="36"/>
        </w:rPr>
      </w:pPr>
    </w:p>
    <w:p w14:paraId="73695516">
      <w:pPr>
        <w:snapToGrid w:val="0"/>
        <w:spacing w:line="360" w:lineRule="auto"/>
        <w:jc w:val="center"/>
        <w:rPr>
          <w:rFonts w:hAnsi="宋体" w:eastAsia="宋体"/>
          <w:b/>
          <w:snapToGrid w:val="0"/>
          <w:kern w:val="0"/>
          <w:sz w:val="36"/>
          <w:szCs w:val="36"/>
        </w:rPr>
      </w:pPr>
    </w:p>
    <w:p w14:paraId="4B1F08D4">
      <w:pPr>
        <w:snapToGrid w:val="0"/>
        <w:spacing w:line="360" w:lineRule="auto"/>
        <w:jc w:val="center"/>
        <w:rPr>
          <w:rFonts w:hAnsi="宋体" w:eastAsia="宋体"/>
          <w:b/>
          <w:snapToGrid w:val="0"/>
          <w:kern w:val="0"/>
          <w:sz w:val="36"/>
          <w:szCs w:val="36"/>
        </w:rPr>
      </w:pPr>
    </w:p>
    <w:p w14:paraId="3AD3402B">
      <w:pPr>
        <w:snapToGrid w:val="0"/>
        <w:spacing w:line="360" w:lineRule="auto"/>
        <w:jc w:val="center"/>
        <w:rPr>
          <w:rFonts w:hAnsi="宋体" w:eastAsia="宋体"/>
          <w:b/>
          <w:snapToGrid w:val="0"/>
          <w:kern w:val="0"/>
          <w:sz w:val="36"/>
          <w:szCs w:val="36"/>
        </w:rPr>
      </w:pPr>
    </w:p>
    <w:p w14:paraId="4824F7B1">
      <w:pPr>
        <w:snapToGrid w:val="0"/>
        <w:spacing w:line="360" w:lineRule="auto"/>
        <w:jc w:val="center"/>
        <w:rPr>
          <w:rFonts w:hAnsi="宋体" w:eastAsia="宋体"/>
          <w:b/>
          <w:snapToGrid w:val="0"/>
          <w:kern w:val="0"/>
          <w:sz w:val="36"/>
          <w:szCs w:val="36"/>
        </w:rPr>
      </w:pPr>
    </w:p>
    <w:p w14:paraId="3FEEE230">
      <w:pPr>
        <w:snapToGrid w:val="0"/>
        <w:spacing w:line="360" w:lineRule="auto"/>
        <w:jc w:val="center"/>
        <w:rPr>
          <w:rFonts w:hAnsi="宋体" w:eastAsia="宋体"/>
          <w:b/>
          <w:snapToGrid w:val="0"/>
          <w:kern w:val="0"/>
          <w:sz w:val="36"/>
          <w:szCs w:val="36"/>
        </w:rPr>
      </w:pPr>
    </w:p>
    <w:p w14:paraId="3A1635D1">
      <w:pPr>
        <w:snapToGrid w:val="0"/>
        <w:spacing w:line="360" w:lineRule="auto"/>
        <w:jc w:val="center"/>
        <w:rPr>
          <w:rFonts w:hAnsi="宋体" w:eastAsia="宋体"/>
          <w:b/>
          <w:snapToGrid w:val="0"/>
          <w:kern w:val="0"/>
          <w:sz w:val="36"/>
          <w:szCs w:val="36"/>
        </w:rPr>
      </w:pPr>
    </w:p>
    <w:p w14:paraId="170C1D92">
      <w:pPr>
        <w:snapToGrid w:val="0"/>
        <w:spacing w:line="360" w:lineRule="auto"/>
        <w:jc w:val="center"/>
        <w:rPr>
          <w:rFonts w:hAnsi="宋体" w:eastAsia="宋体"/>
          <w:b/>
          <w:snapToGrid w:val="0"/>
          <w:kern w:val="0"/>
          <w:sz w:val="36"/>
          <w:szCs w:val="36"/>
        </w:rPr>
      </w:pPr>
    </w:p>
    <w:p w14:paraId="4DC20376">
      <w:pPr>
        <w:snapToGrid w:val="0"/>
        <w:spacing w:line="360" w:lineRule="auto"/>
        <w:jc w:val="center"/>
        <w:rPr>
          <w:rFonts w:hAnsi="宋体" w:eastAsia="宋体"/>
          <w:b/>
          <w:snapToGrid w:val="0"/>
          <w:kern w:val="0"/>
          <w:sz w:val="36"/>
          <w:szCs w:val="36"/>
        </w:rPr>
      </w:pPr>
    </w:p>
    <w:p w14:paraId="5630C506">
      <w:pPr>
        <w:snapToGrid w:val="0"/>
        <w:spacing w:line="360" w:lineRule="auto"/>
        <w:rPr>
          <w:rFonts w:hAnsi="宋体" w:eastAsia="宋体"/>
          <w:b/>
          <w:snapToGrid w:val="0"/>
          <w:kern w:val="0"/>
          <w:sz w:val="36"/>
          <w:szCs w:val="36"/>
        </w:rPr>
      </w:pPr>
    </w:p>
    <w:p w14:paraId="05C61D35">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4.2 业绩情况表</w:t>
      </w:r>
    </w:p>
    <w:p w14:paraId="6D6836DE">
      <w:pPr>
        <w:autoSpaceDE w:val="0"/>
        <w:autoSpaceDN w:val="0"/>
        <w:adjustRightInd w:val="0"/>
        <w:spacing w:line="360" w:lineRule="auto"/>
        <w:jc w:val="center"/>
        <w:outlineLvl w:val="0"/>
        <w:rPr>
          <w:rFonts w:ascii="宋体" w:hAnsi="宋体"/>
          <w:b/>
          <w:bCs/>
          <w:sz w:val="28"/>
          <w:szCs w:val="28"/>
        </w:rPr>
      </w:pPr>
    </w:p>
    <w:p w14:paraId="62E67788">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1822F089">
      <w:pPr>
        <w:snapToGrid w:val="0"/>
        <w:spacing w:line="360" w:lineRule="auto"/>
        <w:rPr>
          <w:rFonts w:asciiTheme="minorEastAsia" w:hAnsiTheme="minorEastAsia"/>
          <w:szCs w:val="21"/>
        </w:rPr>
      </w:pPr>
      <w:r>
        <w:rPr>
          <w:rFonts w:hint="eastAsia" w:asciiTheme="minorEastAsia" w:hAnsiTheme="minorEastAsia"/>
          <w:szCs w:val="21"/>
        </w:rPr>
        <w:t xml:space="preserve">项目名称：   </w:t>
      </w:r>
    </w:p>
    <w:p w14:paraId="76B140A2">
      <w:pPr>
        <w:snapToGrid w:val="0"/>
        <w:spacing w:line="360" w:lineRule="auto"/>
        <w:rPr>
          <w:rFonts w:hAnsi="宋体" w:eastAsia="宋体"/>
          <w:b/>
          <w:snapToGrid w:val="0"/>
          <w:kern w:val="0"/>
          <w:szCs w:val="21"/>
        </w:rPr>
      </w:pPr>
    </w:p>
    <w:tbl>
      <w:tblPr>
        <w:tblStyle w:val="22"/>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028D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6AFC1BFA">
            <w:pPr>
              <w:pStyle w:val="7"/>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04C80AEE">
            <w:pPr>
              <w:pStyle w:val="7"/>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16C4B0C7">
            <w:pPr>
              <w:pStyle w:val="7"/>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016515AC">
            <w:pPr>
              <w:pStyle w:val="7"/>
              <w:jc w:val="center"/>
              <w:rPr>
                <w:rFonts w:ascii="宋体" w:hAnsi="宋体" w:eastAsia="宋体" w:cs="宋体"/>
                <w:b/>
                <w:bCs/>
                <w:sz w:val="21"/>
                <w:szCs w:val="21"/>
              </w:rPr>
            </w:pPr>
            <w:r>
              <w:rPr>
                <w:rFonts w:hint="eastAsia" w:ascii="宋体" w:hAnsi="宋体" w:eastAsia="宋体" w:cs="宋体"/>
                <w:b/>
                <w:bCs/>
                <w:sz w:val="21"/>
                <w:szCs w:val="21"/>
              </w:rPr>
              <w:t>合同金额</w:t>
            </w:r>
          </w:p>
          <w:p w14:paraId="450C7789">
            <w:pPr>
              <w:pStyle w:val="7"/>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4A6F77EE">
            <w:pPr>
              <w:pStyle w:val="7"/>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361C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7EA76B6">
            <w:pPr>
              <w:pStyle w:val="7"/>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701CB750">
            <w:pPr>
              <w:pStyle w:val="7"/>
              <w:spacing w:line="360" w:lineRule="auto"/>
              <w:rPr>
                <w:rFonts w:ascii="宋体" w:hAnsi="宋体" w:eastAsia="宋体" w:cs="Times New Roman"/>
                <w:sz w:val="21"/>
                <w:szCs w:val="21"/>
              </w:rPr>
            </w:pPr>
          </w:p>
        </w:tc>
        <w:tc>
          <w:tcPr>
            <w:tcW w:w="3579" w:type="dxa"/>
            <w:vAlign w:val="center"/>
          </w:tcPr>
          <w:p w14:paraId="785AF27A">
            <w:pPr>
              <w:pStyle w:val="7"/>
              <w:spacing w:line="360" w:lineRule="auto"/>
              <w:rPr>
                <w:rFonts w:ascii="宋体" w:hAnsi="宋体" w:eastAsia="宋体" w:cs="Times New Roman"/>
                <w:sz w:val="21"/>
                <w:szCs w:val="21"/>
              </w:rPr>
            </w:pPr>
          </w:p>
        </w:tc>
        <w:tc>
          <w:tcPr>
            <w:tcW w:w="1440" w:type="dxa"/>
            <w:vAlign w:val="center"/>
          </w:tcPr>
          <w:p w14:paraId="637CE408">
            <w:pPr>
              <w:pStyle w:val="7"/>
              <w:spacing w:line="360" w:lineRule="auto"/>
              <w:rPr>
                <w:rFonts w:ascii="宋体" w:hAnsi="宋体" w:eastAsia="宋体" w:cs="Times New Roman"/>
                <w:sz w:val="21"/>
                <w:szCs w:val="21"/>
              </w:rPr>
            </w:pPr>
          </w:p>
        </w:tc>
        <w:tc>
          <w:tcPr>
            <w:tcW w:w="1706" w:type="dxa"/>
            <w:vAlign w:val="center"/>
          </w:tcPr>
          <w:p w14:paraId="02E8B34B">
            <w:pPr>
              <w:pStyle w:val="7"/>
              <w:spacing w:line="360" w:lineRule="auto"/>
              <w:rPr>
                <w:rFonts w:ascii="宋体" w:hAnsi="宋体" w:eastAsia="宋体" w:cs="Times New Roman"/>
                <w:sz w:val="21"/>
                <w:szCs w:val="21"/>
              </w:rPr>
            </w:pPr>
          </w:p>
        </w:tc>
      </w:tr>
      <w:tr w14:paraId="6DF5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E989532">
            <w:pPr>
              <w:pStyle w:val="7"/>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53E5C8C6">
            <w:pPr>
              <w:pStyle w:val="7"/>
              <w:spacing w:line="360" w:lineRule="auto"/>
              <w:rPr>
                <w:rFonts w:ascii="宋体" w:hAnsi="宋体" w:eastAsia="宋体" w:cs="Times New Roman"/>
                <w:sz w:val="21"/>
                <w:szCs w:val="21"/>
              </w:rPr>
            </w:pPr>
          </w:p>
        </w:tc>
        <w:tc>
          <w:tcPr>
            <w:tcW w:w="3579" w:type="dxa"/>
            <w:vAlign w:val="center"/>
          </w:tcPr>
          <w:p w14:paraId="5F30350F">
            <w:pPr>
              <w:pStyle w:val="7"/>
              <w:spacing w:line="360" w:lineRule="auto"/>
              <w:rPr>
                <w:rFonts w:ascii="宋体" w:hAnsi="宋体" w:eastAsia="宋体" w:cs="Times New Roman"/>
                <w:sz w:val="21"/>
                <w:szCs w:val="21"/>
              </w:rPr>
            </w:pPr>
          </w:p>
        </w:tc>
        <w:tc>
          <w:tcPr>
            <w:tcW w:w="1440" w:type="dxa"/>
            <w:vAlign w:val="center"/>
          </w:tcPr>
          <w:p w14:paraId="22C4CF75">
            <w:pPr>
              <w:pStyle w:val="7"/>
              <w:spacing w:line="360" w:lineRule="auto"/>
              <w:rPr>
                <w:rFonts w:ascii="宋体" w:hAnsi="宋体" w:eastAsia="宋体" w:cs="Times New Roman"/>
                <w:sz w:val="21"/>
                <w:szCs w:val="21"/>
              </w:rPr>
            </w:pPr>
          </w:p>
        </w:tc>
        <w:tc>
          <w:tcPr>
            <w:tcW w:w="1706" w:type="dxa"/>
            <w:vAlign w:val="center"/>
          </w:tcPr>
          <w:p w14:paraId="5AF37836">
            <w:pPr>
              <w:pStyle w:val="7"/>
              <w:spacing w:line="360" w:lineRule="auto"/>
              <w:rPr>
                <w:rFonts w:ascii="宋体" w:hAnsi="宋体" w:eastAsia="宋体" w:cs="Times New Roman"/>
                <w:sz w:val="21"/>
                <w:szCs w:val="21"/>
              </w:rPr>
            </w:pPr>
          </w:p>
        </w:tc>
      </w:tr>
      <w:tr w14:paraId="2CDB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A2ADEE0">
            <w:pPr>
              <w:pStyle w:val="7"/>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66964E92">
            <w:pPr>
              <w:pStyle w:val="7"/>
              <w:spacing w:line="360" w:lineRule="auto"/>
              <w:rPr>
                <w:rFonts w:ascii="宋体" w:hAnsi="宋体" w:eastAsia="宋体" w:cs="Times New Roman"/>
                <w:sz w:val="21"/>
                <w:szCs w:val="21"/>
              </w:rPr>
            </w:pPr>
          </w:p>
        </w:tc>
        <w:tc>
          <w:tcPr>
            <w:tcW w:w="3579" w:type="dxa"/>
            <w:vAlign w:val="center"/>
          </w:tcPr>
          <w:p w14:paraId="1998A04B">
            <w:pPr>
              <w:pStyle w:val="7"/>
              <w:spacing w:line="360" w:lineRule="auto"/>
              <w:rPr>
                <w:rFonts w:ascii="宋体" w:hAnsi="宋体" w:eastAsia="宋体" w:cs="Times New Roman"/>
                <w:sz w:val="21"/>
                <w:szCs w:val="21"/>
              </w:rPr>
            </w:pPr>
          </w:p>
        </w:tc>
        <w:tc>
          <w:tcPr>
            <w:tcW w:w="1440" w:type="dxa"/>
            <w:vAlign w:val="center"/>
          </w:tcPr>
          <w:p w14:paraId="4F788535">
            <w:pPr>
              <w:pStyle w:val="7"/>
              <w:spacing w:line="360" w:lineRule="auto"/>
              <w:rPr>
                <w:rFonts w:ascii="宋体" w:hAnsi="宋体" w:eastAsia="宋体" w:cs="Times New Roman"/>
                <w:sz w:val="21"/>
                <w:szCs w:val="21"/>
              </w:rPr>
            </w:pPr>
          </w:p>
        </w:tc>
        <w:tc>
          <w:tcPr>
            <w:tcW w:w="1706" w:type="dxa"/>
            <w:vAlign w:val="center"/>
          </w:tcPr>
          <w:p w14:paraId="64D5516D">
            <w:pPr>
              <w:pStyle w:val="7"/>
              <w:spacing w:line="360" w:lineRule="auto"/>
              <w:rPr>
                <w:rFonts w:ascii="宋体" w:hAnsi="宋体" w:eastAsia="宋体" w:cs="Times New Roman"/>
                <w:sz w:val="21"/>
                <w:szCs w:val="21"/>
              </w:rPr>
            </w:pPr>
          </w:p>
        </w:tc>
      </w:tr>
      <w:tr w14:paraId="1E44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04EE9FC">
            <w:pPr>
              <w:pStyle w:val="7"/>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6B853F36">
            <w:pPr>
              <w:rPr>
                <w:rFonts w:ascii="宋体"/>
                <w:szCs w:val="21"/>
              </w:rPr>
            </w:pPr>
          </w:p>
        </w:tc>
        <w:tc>
          <w:tcPr>
            <w:tcW w:w="3579" w:type="dxa"/>
            <w:vAlign w:val="center"/>
          </w:tcPr>
          <w:p w14:paraId="029D9CB0">
            <w:pPr>
              <w:rPr>
                <w:rFonts w:ascii="宋体"/>
                <w:szCs w:val="21"/>
              </w:rPr>
            </w:pPr>
          </w:p>
        </w:tc>
        <w:tc>
          <w:tcPr>
            <w:tcW w:w="1440" w:type="dxa"/>
            <w:vAlign w:val="center"/>
          </w:tcPr>
          <w:p w14:paraId="6BBDE911">
            <w:pPr>
              <w:rPr>
                <w:rFonts w:ascii="宋体"/>
                <w:szCs w:val="21"/>
              </w:rPr>
            </w:pPr>
          </w:p>
        </w:tc>
        <w:tc>
          <w:tcPr>
            <w:tcW w:w="1706" w:type="dxa"/>
            <w:vAlign w:val="center"/>
          </w:tcPr>
          <w:p w14:paraId="68BF071C">
            <w:pPr>
              <w:rPr>
                <w:rFonts w:ascii="宋体"/>
                <w:szCs w:val="21"/>
              </w:rPr>
            </w:pPr>
          </w:p>
        </w:tc>
      </w:tr>
      <w:tr w14:paraId="4809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7603E70">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0587082B">
            <w:pPr>
              <w:rPr>
                <w:rFonts w:ascii="宋体"/>
                <w:szCs w:val="21"/>
              </w:rPr>
            </w:pPr>
          </w:p>
        </w:tc>
        <w:tc>
          <w:tcPr>
            <w:tcW w:w="3579" w:type="dxa"/>
            <w:vAlign w:val="center"/>
          </w:tcPr>
          <w:p w14:paraId="40D908AA">
            <w:pPr>
              <w:rPr>
                <w:rFonts w:ascii="宋体"/>
                <w:szCs w:val="21"/>
              </w:rPr>
            </w:pPr>
          </w:p>
        </w:tc>
        <w:tc>
          <w:tcPr>
            <w:tcW w:w="1440" w:type="dxa"/>
            <w:vAlign w:val="center"/>
          </w:tcPr>
          <w:p w14:paraId="72C6F3EA">
            <w:pPr>
              <w:rPr>
                <w:rFonts w:ascii="宋体"/>
                <w:szCs w:val="21"/>
              </w:rPr>
            </w:pPr>
          </w:p>
        </w:tc>
        <w:tc>
          <w:tcPr>
            <w:tcW w:w="1706" w:type="dxa"/>
            <w:vAlign w:val="center"/>
          </w:tcPr>
          <w:p w14:paraId="26955CB4">
            <w:pPr>
              <w:rPr>
                <w:rFonts w:ascii="宋体"/>
                <w:szCs w:val="21"/>
              </w:rPr>
            </w:pPr>
          </w:p>
        </w:tc>
      </w:tr>
    </w:tbl>
    <w:p w14:paraId="22440262">
      <w:pPr>
        <w:autoSpaceDE w:val="0"/>
        <w:autoSpaceDN w:val="0"/>
        <w:adjustRightInd w:val="0"/>
        <w:spacing w:line="480" w:lineRule="auto"/>
        <w:rPr>
          <w:rFonts w:cs="宋体" w:asciiTheme="minorEastAsia" w:hAnsiTheme="minorEastAsia"/>
          <w:szCs w:val="21"/>
          <w:lang w:val="zh-CN"/>
        </w:rPr>
      </w:pPr>
    </w:p>
    <w:p w14:paraId="46A9DBBF">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74311FE0">
      <w:pPr>
        <w:autoSpaceDE w:val="0"/>
        <w:autoSpaceDN w:val="0"/>
        <w:adjustRightInd w:val="0"/>
        <w:spacing w:line="480" w:lineRule="auto"/>
        <w:rPr>
          <w:rFonts w:cs="宋体" w:asciiTheme="minorEastAsia" w:hAnsiTheme="minorEastAsia"/>
          <w:szCs w:val="21"/>
          <w:lang w:val="zh-CN"/>
        </w:rPr>
      </w:pPr>
    </w:p>
    <w:p w14:paraId="131F02F5">
      <w:pPr>
        <w:autoSpaceDE w:val="0"/>
        <w:autoSpaceDN w:val="0"/>
        <w:adjustRightInd w:val="0"/>
        <w:spacing w:line="480" w:lineRule="auto"/>
        <w:rPr>
          <w:rFonts w:cs="宋体" w:asciiTheme="minorEastAsia" w:hAnsiTheme="minorEastAsia"/>
          <w:sz w:val="24"/>
          <w:szCs w:val="24"/>
          <w:lang w:val="zh-CN"/>
        </w:rPr>
      </w:pPr>
    </w:p>
    <w:p w14:paraId="2FDD0847">
      <w:pPr>
        <w:autoSpaceDE w:val="0"/>
        <w:autoSpaceDN w:val="0"/>
        <w:adjustRightInd w:val="0"/>
        <w:spacing w:line="360" w:lineRule="auto"/>
        <w:jc w:val="center"/>
        <w:outlineLvl w:val="0"/>
        <w:rPr>
          <w:rFonts w:ascii="宋体" w:hAnsi="宋体"/>
          <w:b/>
          <w:bCs/>
          <w:sz w:val="24"/>
          <w:szCs w:val="24"/>
        </w:rPr>
      </w:pPr>
    </w:p>
    <w:p w14:paraId="6B947E18">
      <w:pPr>
        <w:autoSpaceDE w:val="0"/>
        <w:autoSpaceDN w:val="0"/>
        <w:adjustRightInd w:val="0"/>
        <w:spacing w:line="360" w:lineRule="auto"/>
        <w:jc w:val="center"/>
        <w:outlineLvl w:val="0"/>
        <w:rPr>
          <w:rFonts w:ascii="宋体" w:hAnsi="宋体"/>
          <w:b/>
          <w:bCs/>
          <w:sz w:val="24"/>
          <w:szCs w:val="24"/>
        </w:rPr>
      </w:pPr>
    </w:p>
    <w:p w14:paraId="6B66E89D">
      <w:pPr>
        <w:autoSpaceDE w:val="0"/>
        <w:autoSpaceDN w:val="0"/>
        <w:adjustRightInd w:val="0"/>
        <w:spacing w:line="360" w:lineRule="auto"/>
        <w:jc w:val="center"/>
        <w:outlineLvl w:val="0"/>
        <w:rPr>
          <w:rFonts w:ascii="宋体" w:hAnsi="宋体"/>
          <w:b/>
          <w:bCs/>
          <w:sz w:val="24"/>
          <w:szCs w:val="24"/>
        </w:rPr>
      </w:pPr>
    </w:p>
    <w:p w14:paraId="40019C0C">
      <w:pPr>
        <w:autoSpaceDE w:val="0"/>
        <w:autoSpaceDN w:val="0"/>
        <w:adjustRightInd w:val="0"/>
        <w:spacing w:line="360" w:lineRule="auto"/>
        <w:jc w:val="center"/>
        <w:outlineLvl w:val="0"/>
        <w:rPr>
          <w:rFonts w:ascii="宋体" w:hAnsi="宋体"/>
          <w:b/>
          <w:bCs/>
          <w:sz w:val="24"/>
          <w:szCs w:val="24"/>
        </w:rPr>
      </w:pPr>
    </w:p>
    <w:p w14:paraId="326D2978">
      <w:pPr>
        <w:autoSpaceDE w:val="0"/>
        <w:autoSpaceDN w:val="0"/>
        <w:adjustRightInd w:val="0"/>
        <w:spacing w:line="360" w:lineRule="auto"/>
        <w:jc w:val="center"/>
        <w:outlineLvl w:val="0"/>
        <w:rPr>
          <w:rFonts w:ascii="宋体" w:hAnsi="宋体"/>
          <w:b/>
          <w:bCs/>
          <w:sz w:val="24"/>
          <w:szCs w:val="24"/>
        </w:rPr>
      </w:pPr>
    </w:p>
    <w:p w14:paraId="3FCD3C5D">
      <w:pPr>
        <w:autoSpaceDE w:val="0"/>
        <w:autoSpaceDN w:val="0"/>
        <w:adjustRightInd w:val="0"/>
        <w:spacing w:line="360" w:lineRule="auto"/>
        <w:jc w:val="center"/>
        <w:outlineLvl w:val="0"/>
        <w:rPr>
          <w:rFonts w:ascii="宋体" w:hAnsi="宋体"/>
          <w:b/>
          <w:bCs/>
          <w:sz w:val="24"/>
          <w:szCs w:val="24"/>
        </w:rPr>
      </w:pPr>
    </w:p>
    <w:p w14:paraId="46F3B66B">
      <w:pPr>
        <w:autoSpaceDE w:val="0"/>
        <w:autoSpaceDN w:val="0"/>
        <w:adjustRightInd w:val="0"/>
        <w:spacing w:line="360" w:lineRule="auto"/>
        <w:jc w:val="center"/>
        <w:outlineLvl w:val="0"/>
        <w:rPr>
          <w:rFonts w:ascii="宋体" w:hAnsi="宋体"/>
          <w:b/>
          <w:bCs/>
          <w:sz w:val="24"/>
          <w:szCs w:val="24"/>
        </w:rPr>
      </w:pPr>
    </w:p>
    <w:p w14:paraId="093E1260">
      <w:pPr>
        <w:autoSpaceDE w:val="0"/>
        <w:autoSpaceDN w:val="0"/>
        <w:adjustRightInd w:val="0"/>
        <w:spacing w:line="360" w:lineRule="auto"/>
        <w:jc w:val="center"/>
        <w:outlineLvl w:val="0"/>
        <w:rPr>
          <w:rFonts w:ascii="宋体" w:hAnsi="宋体"/>
          <w:b/>
          <w:bCs/>
          <w:sz w:val="24"/>
          <w:szCs w:val="24"/>
        </w:rPr>
      </w:pPr>
    </w:p>
    <w:p w14:paraId="69B7B4F3">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4.3 售后服务方案</w:t>
      </w:r>
    </w:p>
    <w:p w14:paraId="4817437F">
      <w:pPr>
        <w:autoSpaceDE w:val="0"/>
        <w:autoSpaceDN w:val="0"/>
        <w:adjustRightInd w:val="0"/>
        <w:spacing w:line="360" w:lineRule="auto"/>
        <w:jc w:val="center"/>
        <w:outlineLvl w:val="0"/>
        <w:rPr>
          <w:rFonts w:ascii="宋体" w:hAnsi="宋体"/>
          <w:b/>
          <w:bCs/>
          <w:sz w:val="36"/>
          <w:szCs w:val="36"/>
        </w:rPr>
      </w:pPr>
    </w:p>
    <w:p w14:paraId="62D614A5">
      <w:pPr>
        <w:autoSpaceDE w:val="0"/>
        <w:autoSpaceDN w:val="0"/>
        <w:adjustRightInd w:val="0"/>
        <w:spacing w:line="360" w:lineRule="auto"/>
        <w:jc w:val="center"/>
        <w:outlineLvl w:val="0"/>
        <w:rPr>
          <w:rFonts w:ascii="宋体" w:hAnsi="宋体"/>
          <w:b/>
          <w:bCs/>
          <w:sz w:val="36"/>
          <w:szCs w:val="36"/>
        </w:rPr>
      </w:pPr>
    </w:p>
    <w:p w14:paraId="0FDA95EE">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54E3B4CE">
      <w:pPr>
        <w:autoSpaceDE w:val="0"/>
        <w:autoSpaceDN w:val="0"/>
        <w:adjustRightInd w:val="0"/>
        <w:spacing w:line="360" w:lineRule="auto"/>
        <w:jc w:val="center"/>
        <w:outlineLvl w:val="0"/>
        <w:rPr>
          <w:rFonts w:ascii="宋体" w:hAnsi="宋体"/>
          <w:b/>
          <w:bCs/>
          <w:sz w:val="36"/>
          <w:szCs w:val="36"/>
        </w:rPr>
      </w:pPr>
    </w:p>
    <w:p w14:paraId="43F779DA">
      <w:pPr>
        <w:autoSpaceDE w:val="0"/>
        <w:autoSpaceDN w:val="0"/>
        <w:adjustRightInd w:val="0"/>
        <w:spacing w:line="360" w:lineRule="auto"/>
        <w:jc w:val="center"/>
        <w:outlineLvl w:val="0"/>
        <w:rPr>
          <w:rFonts w:ascii="宋体" w:hAnsi="宋体"/>
          <w:b/>
          <w:bCs/>
          <w:sz w:val="36"/>
          <w:szCs w:val="36"/>
        </w:rPr>
      </w:pPr>
    </w:p>
    <w:p w14:paraId="4B3A29BA">
      <w:pPr>
        <w:autoSpaceDE w:val="0"/>
        <w:autoSpaceDN w:val="0"/>
        <w:adjustRightInd w:val="0"/>
        <w:spacing w:line="360" w:lineRule="auto"/>
        <w:jc w:val="center"/>
        <w:outlineLvl w:val="0"/>
        <w:rPr>
          <w:rFonts w:ascii="宋体" w:hAnsi="宋体"/>
          <w:b/>
          <w:bCs/>
          <w:sz w:val="36"/>
          <w:szCs w:val="36"/>
        </w:rPr>
      </w:pPr>
    </w:p>
    <w:p w14:paraId="77B8B11F">
      <w:pPr>
        <w:autoSpaceDE w:val="0"/>
        <w:autoSpaceDN w:val="0"/>
        <w:adjustRightInd w:val="0"/>
        <w:spacing w:line="360" w:lineRule="auto"/>
        <w:jc w:val="center"/>
        <w:outlineLvl w:val="0"/>
        <w:rPr>
          <w:rFonts w:ascii="宋体" w:hAnsi="宋体"/>
          <w:b/>
          <w:bCs/>
          <w:sz w:val="36"/>
          <w:szCs w:val="36"/>
        </w:rPr>
      </w:pPr>
    </w:p>
    <w:p w14:paraId="79F34921">
      <w:pPr>
        <w:autoSpaceDE w:val="0"/>
        <w:autoSpaceDN w:val="0"/>
        <w:adjustRightInd w:val="0"/>
        <w:spacing w:line="360" w:lineRule="auto"/>
        <w:jc w:val="center"/>
        <w:outlineLvl w:val="0"/>
        <w:rPr>
          <w:rFonts w:ascii="宋体" w:hAnsi="宋体"/>
          <w:b/>
          <w:bCs/>
          <w:sz w:val="36"/>
          <w:szCs w:val="36"/>
        </w:rPr>
      </w:pPr>
    </w:p>
    <w:p w14:paraId="7E96BD5B">
      <w:pPr>
        <w:autoSpaceDE w:val="0"/>
        <w:autoSpaceDN w:val="0"/>
        <w:adjustRightInd w:val="0"/>
        <w:spacing w:line="360" w:lineRule="auto"/>
        <w:jc w:val="center"/>
        <w:outlineLvl w:val="0"/>
        <w:rPr>
          <w:rFonts w:ascii="宋体" w:hAnsi="宋体"/>
          <w:b/>
          <w:bCs/>
          <w:sz w:val="36"/>
          <w:szCs w:val="36"/>
        </w:rPr>
      </w:pPr>
    </w:p>
    <w:p w14:paraId="733216DC">
      <w:pPr>
        <w:autoSpaceDE w:val="0"/>
        <w:autoSpaceDN w:val="0"/>
        <w:adjustRightInd w:val="0"/>
        <w:spacing w:line="360" w:lineRule="auto"/>
        <w:jc w:val="center"/>
        <w:outlineLvl w:val="0"/>
        <w:rPr>
          <w:rFonts w:ascii="宋体" w:hAnsi="宋体"/>
          <w:b/>
          <w:bCs/>
          <w:sz w:val="36"/>
          <w:szCs w:val="36"/>
        </w:rPr>
      </w:pPr>
    </w:p>
    <w:p w14:paraId="5FFC7587">
      <w:pPr>
        <w:autoSpaceDE w:val="0"/>
        <w:autoSpaceDN w:val="0"/>
        <w:adjustRightInd w:val="0"/>
        <w:spacing w:line="360" w:lineRule="auto"/>
        <w:jc w:val="center"/>
        <w:outlineLvl w:val="0"/>
        <w:rPr>
          <w:rFonts w:ascii="宋体" w:hAnsi="宋体"/>
          <w:b/>
          <w:bCs/>
          <w:sz w:val="36"/>
          <w:szCs w:val="36"/>
        </w:rPr>
      </w:pPr>
    </w:p>
    <w:p w14:paraId="32F417BB">
      <w:pPr>
        <w:autoSpaceDE w:val="0"/>
        <w:autoSpaceDN w:val="0"/>
        <w:adjustRightInd w:val="0"/>
        <w:spacing w:line="360" w:lineRule="auto"/>
        <w:jc w:val="center"/>
        <w:outlineLvl w:val="0"/>
        <w:rPr>
          <w:rFonts w:ascii="宋体" w:hAnsi="宋体"/>
          <w:b/>
          <w:bCs/>
          <w:sz w:val="36"/>
          <w:szCs w:val="36"/>
        </w:rPr>
      </w:pPr>
    </w:p>
    <w:p w14:paraId="478003E8">
      <w:pPr>
        <w:autoSpaceDE w:val="0"/>
        <w:autoSpaceDN w:val="0"/>
        <w:adjustRightInd w:val="0"/>
        <w:spacing w:line="360" w:lineRule="auto"/>
        <w:jc w:val="center"/>
        <w:outlineLvl w:val="0"/>
        <w:rPr>
          <w:rFonts w:ascii="宋体" w:hAnsi="宋体"/>
          <w:b/>
          <w:bCs/>
          <w:sz w:val="36"/>
          <w:szCs w:val="36"/>
        </w:rPr>
      </w:pPr>
    </w:p>
    <w:p w14:paraId="5116EAC6">
      <w:pPr>
        <w:autoSpaceDE w:val="0"/>
        <w:autoSpaceDN w:val="0"/>
        <w:adjustRightInd w:val="0"/>
        <w:spacing w:line="360" w:lineRule="auto"/>
        <w:jc w:val="center"/>
        <w:outlineLvl w:val="0"/>
        <w:rPr>
          <w:rFonts w:ascii="宋体" w:hAnsi="宋体"/>
          <w:b/>
          <w:bCs/>
          <w:sz w:val="36"/>
          <w:szCs w:val="36"/>
        </w:rPr>
      </w:pPr>
    </w:p>
    <w:p w14:paraId="501A7626">
      <w:pPr>
        <w:autoSpaceDE w:val="0"/>
        <w:autoSpaceDN w:val="0"/>
        <w:adjustRightInd w:val="0"/>
        <w:spacing w:line="360" w:lineRule="auto"/>
        <w:jc w:val="center"/>
        <w:outlineLvl w:val="0"/>
        <w:rPr>
          <w:rFonts w:ascii="宋体" w:hAnsi="宋体"/>
          <w:b/>
          <w:bCs/>
          <w:sz w:val="36"/>
          <w:szCs w:val="36"/>
        </w:rPr>
      </w:pPr>
    </w:p>
    <w:p w14:paraId="6473583F">
      <w:pPr>
        <w:autoSpaceDE w:val="0"/>
        <w:autoSpaceDN w:val="0"/>
        <w:adjustRightInd w:val="0"/>
        <w:spacing w:line="360" w:lineRule="auto"/>
        <w:jc w:val="center"/>
        <w:outlineLvl w:val="0"/>
        <w:rPr>
          <w:rFonts w:ascii="宋体" w:hAnsi="宋体"/>
          <w:b/>
          <w:bCs/>
          <w:sz w:val="36"/>
          <w:szCs w:val="36"/>
        </w:rPr>
      </w:pPr>
    </w:p>
    <w:p w14:paraId="4BB3C1A5">
      <w:pPr>
        <w:autoSpaceDE w:val="0"/>
        <w:autoSpaceDN w:val="0"/>
        <w:adjustRightInd w:val="0"/>
        <w:spacing w:line="360" w:lineRule="auto"/>
        <w:jc w:val="center"/>
        <w:outlineLvl w:val="0"/>
        <w:rPr>
          <w:rFonts w:ascii="宋体" w:hAnsi="宋体"/>
          <w:b/>
          <w:bCs/>
          <w:sz w:val="36"/>
          <w:szCs w:val="36"/>
        </w:rPr>
      </w:pPr>
    </w:p>
    <w:p w14:paraId="75446118">
      <w:pPr>
        <w:spacing w:line="360" w:lineRule="auto"/>
        <w:rPr>
          <w:rFonts w:cs="宋体" w:asciiTheme="minorEastAsia" w:hAnsiTheme="minorEastAsia"/>
          <w:szCs w:val="21"/>
          <w:lang w:val="zh-CN"/>
        </w:rPr>
      </w:pPr>
    </w:p>
    <w:p w14:paraId="398E3BDE"/>
    <w:p w14:paraId="6675AEEC"/>
    <w:p w14:paraId="4D6EB53D"/>
    <w:p w14:paraId="5B77C9F6"/>
    <w:p w14:paraId="259FDB87">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五、</w:t>
      </w:r>
      <w:r>
        <w:rPr>
          <w:rFonts w:cs="黑体" w:asciiTheme="minorEastAsia" w:hAnsiTheme="minorEastAsia"/>
          <w:b/>
          <w:bCs/>
          <w:sz w:val="28"/>
          <w:szCs w:val="28"/>
          <w:lang w:val="zh-CN"/>
        </w:rPr>
        <w:t>其他资料（若有）</w:t>
      </w:r>
    </w:p>
    <w:p w14:paraId="7AEFDB0F"/>
    <w:p w14:paraId="17484519"/>
    <w:p w14:paraId="3152E598"/>
    <w:p w14:paraId="56176A6A">
      <w:pPr>
        <w:spacing w:line="360" w:lineRule="auto"/>
        <w:jc w:val="center"/>
        <w:rPr>
          <w:rFonts w:ascii="宋体" w:hAnsi="宋体"/>
          <w:b/>
          <w:bCs/>
          <w:sz w:val="28"/>
          <w:szCs w:val="28"/>
        </w:rPr>
      </w:pPr>
      <w:r>
        <w:rPr>
          <w:rFonts w:ascii="宋体" w:hAnsi="宋体"/>
          <w:b/>
          <w:bCs/>
          <w:sz w:val="28"/>
          <w:szCs w:val="28"/>
        </w:rPr>
        <w:t>除招标文件另有规定外，投标人认为需要提交的其他证明材料或资料加盖投标人单位公章后应在此项下提交。</w:t>
      </w:r>
    </w:p>
    <w:p w14:paraId="03DFFA9A">
      <w:pPr>
        <w:spacing w:line="360" w:lineRule="auto"/>
        <w:jc w:val="center"/>
        <w:rPr>
          <w:rFonts w:ascii="宋体" w:hAnsi="宋体"/>
          <w:b/>
          <w:bCs/>
          <w:sz w:val="28"/>
          <w:szCs w:val="28"/>
        </w:rPr>
      </w:pPr>
      <w:r>
        <w:rPr>
          <w:rFonts w:ascii="宋体" w:hAnsi="宋体"/>
          <w:b/>
          <w:bCs/>
          <w:sz w:val="28"/>
          <w:szCs w:val="28"/>
        </w:rPr>
        <w:t> </w:t>
      </w:r>
    </w:p>
    <w:p w14:paraId="55D2DF10">
      <w:pPr>
        <w:spacing w:line="360" w:lineRule="auto"/>
        <w:jc w:val="center"/>
        <w:rPr>
          <w:rFonts w:ascii="宋体" w:hAnsi="宋体"/>
          <w:b/>
          <w:bCs/>
          <w:sz w:val="28"/>
          <w:szCs w:val="28"/>
        </w:rPr>
      </w:pPr>
    </w:p>
    <w:sectPr>
      <w:footerReference r:id="rId3" w:type="default"/>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roman"/>
    <w:pitch w:val="default"/>
    <w:sig w:usb0="00000000" w:usb1="00000000" w:usb2="00000000" w:usb3="00000000" w:csb0="00040000" w:csb1="00000000"/>
  </w:font>
  <w:font w:name="微软简隶书">
    <w:altName w:val="黑体"/>
    <w:panose1 w:val="00000000000000000000"/>
    <w:charset w:val="86"/>
    <w:family w:val="auto"/>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roman"/>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7F94A">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61958F67">
                          <w:pPr>
                            <w:pStyle w:val="16"/>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i6WFNAAAAADAQAADwAAAAAAAAABACAAAAAiAAAAZHJzL2Rvd25yZXYueG1sUEsB&#10;AhQAFAAAAAgAh07iQANH64v9AQAADwQAAA4AAAAAAAAAAQAgAAAAHwEAAGRycy9lMm9Eb2MueG1s&#10;UEsFBgAAAAAGAAYAWQEAAI4FAAAAAA==&#10;">
              <v:fill on="f" focussize="0,0"/>
              <v:stroke on="f"/>
              <v:imagedata o:title=""/>
              <o:lock v:ext="edit" aspectratio="f"/>
              <v:textbox inset="0mm,0mm,0mm,0mm" style="mso-fit-shape-to-text:t;">
                <w:txbxContent>
                  <w:p w14:paraId="61958F67">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D20F6"/>
    <w:multiLevelType w:val="singleLevel"/>
    <w:tmpl w:val="858D20F6"/>
    <w:lvl w:ilvl="0" w:tentative="0">
      <w:start w:val="1"/>
      <w:numFmt w:val="decimal"/>
      <w:suff w:val="nothing"/>
      <w:lvlText w:val="%1、"/>
      <w:lvlJc w:val="left"/>
    </w:lvl>
  </w:abstractNum>
  <w:abstractNum w:abstractNumId="1">
    <w:nsid w:val="BF8AEEF7"/>
    <w:multiLevelType w:val="singleLevel"/>
    <w:tmpl w:val="BF8AEEF7"/>
    <w:lvl w:ilvl="0" w:tentative="0">
      <w:start w:val="1"/>
      <w:numFmt w:val="chineseCounting"/>
      <w:suff w:val="nothing"/>
      <w:lvlText w:val="（%1）"/>
      <w:lvlJc w:val="left"/>
      <w:pPr>
        <w:ind w:left="210" w:leftChars="0" w:firstLine="0" w:firstLineChars="0"/>
      </w:pPr>
      <w:rPr>
        <w:rFonts w:hint="eastAsia"/>
      </w:rPr>
    </w:lvl>
  </w:abstractNum>
  <w:abstractNum w:abstractNumId="2">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00000014"/>
    <w:multiLevelType w:val="multilevel"/>
    <w:tmpl w:val="00000014"/>
    <w:lvl w:ilvl="0" w:tentative="0">
      <w:start w:val="1"/>
      <w:numFmt w:val="decimal"/>
      <w:pStyle w:val="4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B353A3"/>
    <w:multiLevelType w:val="singleLevel"/>
    <w:tmpl w:val="00B353A3"/>
    <w:lvl w:ilvl="0" w:tentative="0">
      <w:start w:val="1"/>
      <w:numFmt w:val="decimal"/>
      <w:suff w:val="nothing"/>
      <w:lvlText w:val="%1、"/>
      <w:lvlJc w:val="left"/>
    </w:lvl>
  </w:abstractNum>
  <w:abstractNum w:abstractNumId="5">
    <w:nsid w:val="02B45501"/>
    <w:multiLevelType w:val="multilevel"/>
    <w:tmpl w:val="02B45501"/>
    <w:lvl w:ilvl="0" w:tentative="0">
      <w:start w:val="35"/>
      <w:numFmt w:val="decimal"/>
      <w:lvlText w:val="%1.2"/>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863000A"/>
    <w:multiLevelType w:val="multilevel"/>
    <w:tmpl w:val="0863000A"/>
    <w:lvl w:ilvl="0" w:tentative="0">
      <w:start w:val="1"/>
      <w:numFmt w:val="decimal"/>
      <w:lvlText w:val="34.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7">
    <w:nsid w:val="08734582"/>
    <w:multiLevelType w:val="multilevel"/>
    <w:tmpl w:val="08734582"/>
    <w:lvl w:ilvl="0" w:tentative="0">
      <w:start w:val="29"/>
      <w:numFmt w:val="decimal"/>
      <w:lvlText w:val="%1.3.5"/>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8">
    <w:nsid w:val="09AC3193"/>
    <w:multiLevelType w:val="multilevel"/>
    <w:tmpl w:val="09AC3193"/>
    <w:lvl w:ilvl="0" w:tentative="0">
      <w:start w:val="1"/>
      <w:numFmt w:val="decimal"/>
      <w:lvlText w:val="25.2.%1"/>
      <w:lvlJc w:val="left"/>
      <w:pPr>
        <w:ind w:left="1413" w:hanging="420"/>
      </w:pPr>
      <w:rPr>
        <w:rFonts w:hint="eastAsia"/>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9">
    <w:nsid w:val="0B974D79"/>
    <w:multiLevelType w:val="multilevel"/>
    <w:tmpl w:val="0B974D79"/>
    <w:lvl w:ilvl="0" w:tentative="0">
      <w:start w:val="29"/>
      <w:numFmt w:val="decimal"/>
      <w:lvlText w:val="%1.5"/>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BB54322"/>
    <w:multiLevelType w:val="multilevel"/>
    <w:tmpl w:val="0BB54322"/>
    <w:lvl w:ilvl="0" w:tentative="0">
      <w:start w:val="38"/>
      <w:numFmt w:val="decimal"/>
      <w:lvlText w:val="%1.1"/>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
    <w:nsid w:val="0BCC3F10"/>
    <w:multiLevelType w:val="multilevel"/>
    <w:tmpl w:val="0BCC3F10"/>
    <w:lvl w:ilvl="0" w:tentative="0">
      <w:start w:val="1"/>
      <w:numFmt w:val="decimal"/>
      <w:lvlText w:val="%1.1"/>
      <w:lvlJc w:val="left"/>
      <w:pPr>
        <w:ind w:left="840" w:hanging="420"/>
      </w:pPr>
      <w:rPr>
        <w:rFonts w:hint="eastAsia"/>
      </w:rPr>
    </w:lvl>
    <w:lvl w:ilvl="1" w:tentative="0">
      <w:start w:val="3"/>
      <w:numFmt w:val="decimal"/>
      <w:lvlText w:val="%2.1 "/>
      <w:lvlJc w:val="left"/>
      <w:pPr>
        <w:ind w:left="1260" w:hanging="420"/>
      </w:pPr>
      <w:rPr>
        <w:rFonts w:hint="eastAsia"/>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0DFE7980"/>
    <w:multiLevelType w:val="multilevel"/>
    <w:tmpl w:val="0DFE7980"/>
    <w:lvl w:ilvl="0" w:tentative="0">
      <w:start w:val="23"/>
      <w:numFmt w:val="decimal"/>
      <w:lvlText w:val="%1."/>
      <w:lvlJc w:val="left"/>
      <w:pPr>
        <w:ind w:left="420" w:hanging="420"/>
      </w:pPr>
      <w:rPr>
        <w:rFonts w:hint="eastAsia"/>
      </w:rPr>
    </w:lvl>
    <w:lvl w:ilvl="1" w:tentative="0">
      <w:start w:val="1"/>
      <w:numFmt w:val="decimal"/>
      <w:lvlText w:val="23.3.%2"/>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3">
    <w:nsid w:val="0EAC0559"/>
    <w:multiLevelType w:val="multilevel"/>
    <w:tmpl w:val="0EAC0559"/>
    <w:lvl w:ilvl="0" w:tentative="0">
      <w:start w:val="29"/>
      <w:numFmt w:val="decimal"/>
      <w:lvlText w:val="%1.3.2"/>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14">
    <w:nsid w:val="10095A2B"/>
    <w:multiLevelType w:val="multilevel"/>
    <w:tmpl w:val="10095A2B"/>
    <w:lvl w:ilvl="0" w:tentative="0">
      <w:start w:val="23"/>
      <w:numFmt w:val="decimal"/>
      <w:lvlText w:val="%1."/>
      <w:lvlJc w:val="left"/>
      <w:pPr>
        <w:ind w:left="420" w:hanging="420"/>
      </w:pPr>
      <w:rPr>
        <w:rFonts w:hint="eastAsia"/>
      </w:rPr>
    </w:lvl>
    <w:lvl w:ilvl="1" w:tentative="0">
      <w:start w:val="1"/>
      <w:numFmt w:val="decimal"/>
      <w:lvlText w:val="23.3.1.%2"/>
      <w:lvlJc w:val="left"/>
      <w:pPr>
        <w:ind w:left="964" w:hanging="544"/>
      </w:pPr>
      <w:rPr>
        <w:rFonts w:hint="eastAsia"/>
      </w:rPr>
    </w:lvl>
    <w:lvl w:ilvl="2" w:tentative="0">
      <w:start w:val="21"/>
      <w:numFmt w:val="decimal"/>
      <w:lvlText w:val="%3.1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5">
    <w:nsid w:val="11477569"/>
    <w:multiLevelType w:val="multilevel"/>
    <w:tmpl w:val="11477569"/>
    <w:lvl w:ilvl="0" w:tentative="0">
      <w:start w:val="2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17742BF"/>
    <w:multiLevelType w:val="multilevel"/>
    <w:tmpl w:val="117742BF"/>
    <w:lvl w:ilvl="0" w:tentative="0">
      <w:start w:val="1"/>
      <w:numFmt w:val="decimal"/>
      <w:lvlText w:val="%1."/>
      <w:lvlJc w:val="left"/>
      <w:pPr>
        <w:ind w:left="840" w:hanging="420"/>
      </w:pPr>
    </w:lvl>
    <w:lvl w:ilvl="1" w:tentative="0">
      <w:start w:val="1"/>
      <w:numFmt w:val="decimal"/>
      <w:isLgl/>
      <w:lvlText w:val="%1.%2"/>
      <w:lvlJc w:val="left"/>
      <w:pPr>
        <w:ind w:left="1290" w:hanging="870"/>
      </w:pPr>
      <w:rPr>
        <w:rFonts w:hint="default" w:asciiTheme="minorEastAsia" w:hAnsiTheme="minorEastAsia"/>
      </w:rPr>
    </w:lvl>
    <w:lvl w:ilvl="2" w:tentative="0">
      <w:start w:val="1"/>
      <w:numFmt w:val="decimal"/>
      <w:isLgl/>
      <w:lvlText w:val="%1.%2.%3"/>
      <w:lvlJc w:val="left"/>
      <w:pPr>
        <w:ind w:left="1290" w:hanging="870"/>
      </w:pPr>
      <w:rPr>
        <w:rFonts w:hint="default" w:asciiTheme="minorEastAsia" w:hAnsiTheme="minorEastAsia"/>
      </w:rPr>
    </w:lvl>
    <w:lvl w:ilvl="3" w:tentative="0">
      <w:start w:val="1"/>
      <w:numFmt w:val="decimal"/>
      <w:isLgl/>
      <w:lvlText w:val="%1.%2.%3.%4"/>
      <w:lvlJc w:val="left"/>
      <w:pPr>
        <w:ind w:left="1290" w:hanging="870"/>
      </w:pPr>
      <w:rPr>
        <w:rFonts w:hint="default" w:asciiTheme="minorEastAsia" w:hAnsiTheme="minorEastAsia"/>
      </w:rPr>
    </w:lvl>
    <w:lvl w:ilvl="4" w:tentative="0">
      <w:start w:val="1"/>
      <w:numFmt w:val="decimal"/>
      <w:isLgl/>
      <w:lvlText w:val="%1.%2.%3.%4.%5"/>
      <w:lvlJc w:val="left"/>
      <w:pPr>
        <w:ind w:left="1500" w:hanging="1080"/>
      </w:pPr>
      <w:rPr>
        <w:rFonts w:hint="default" w:asciiTheme="minorEastAsia" w:hAnsiTheme="minorEastAsia"/>
      </w:rPr>
    </w:lvl>
    <w:lvl w:ilvl="5" w:tentative="0">
      <w:start w:val="1"/>
      <w:numFmt w:val="decimal"/>
      <w:isLgl/>
      <w:lvlText w:val="%1.%2.%3.%4.%5.%6"/>
      <w:lvlJc w:val="left"/>
      <w:pPr>
        <w:ind w:left="1500" w:hanging="1080"/>
      </w:pPr>
      <w:rPr>
        <w:rFonts w:hint="default" w:asciiTheme="minorEastAsia" w:hAnsiTheme="minorEastAsia"/>
      </w:rPr>
    </w:lvl>
    <w:lvl w:ilvl="6" w:tentative="0">
      <w:start w:val="1"/>
      <w:numFmt w:val="decimal"/>
      <w:isLgl/>
      <w:lvlText w:val="%1.%2.%3.%4.%5.%6.%7"/>
      <w:lvlJc w:val="left"/>
      <w:pPr>
        <w:ind w:left="1500" w:hanging="1080"/>
      </w:pPr>
      <w:rPr>
        <w:rFonts w:hint="default" w:asciiTheme="minorEastAsia" w:hAnsiTheme="minorEastAsia"/>
      </w:rPr>
    </w:lvl>
    <w:lvl w:ilvl="7" w:tentative="0">
      <w:start w:val="1"/>
      <w:numFmt w:val="decimal"/>
      <w:isLgl/>
      <w:lvlText w:val="%1.%2.%3.%4.%5.%6.%7.%8"/>
      <w:lvlJc w:val="left"/>
      <w:pPr>
        <w:ind w:left="1860" w:hanging="1440"/>
      </w:pPr>
      <w:rPr>
        <w:rFonts w:hint="default" w:asciiTheme="minorEastAsia" w:hAnsiTheme="minorEastAsia"/>
      </w:rPr>
    </w:lvl>
    <w:lvl w:ilvl="8" w:tentative="0">
      <w:start w:val="1"/>
      <w:numFmt w:val="decimal"/>
      <w:isLgl/>
      <w:lvlText w:val="%1.%2.%3.%4.%5.%6.%7.%8.%9"/>
      <w:lvlJc w:val="left"/>
      <w:pPr>
        <w:ind w:left="1860" w:hanging="1440"/>
      </w:pPr>
      <w:rPr>
        <w:rFonts w:hint="default" w:asciiTheme="minorEastAsia" w:hAnsiTheme="minorEastAsia"/>
      </w:rPr>
    </w:lvl>
  </w:abstractNum>
  <w:abstractNum w:abstractNumId="17">
    <w:nsid w:val="12CA029F"/>
    <w:multiLevelType w:val="multilevel"/>
    <w:tmpl w:val="12CA029F"/>
    <w:lvl w:ilvl="0" w:tentative="0">
      <w:start w:val="2"/>
      <w:numFmt w:val="decimal"/>
      <w:lvlText w:val="32.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39E5237"/>
    <w:multiLevelType w:val="multilevel"/>
    <w:tmpl w:val="139E5237"/>
    <w:lvl w:ilvl="0" w:tentative="0">
      <w:start w:val="37"/>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66961FB"/>
    <w:multiLevelType w:val="multilevel"/>
    <w:tmpl w:val="166961FB"/>
    <w:lvl w:ilvl="0" w:tentative="0">
      <w:start w:val="35"/>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8F52A52"/>
    <w:multiLevelType w:val="multilevel"/>
    <w:tmpl w:val="18F52A52"/>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19DF2F37"/>
    <w:multiLevelType w:val="multilevel"/>
    <w:tmpl w:val="19DF2F37"/>
    <w:lvl w:ilvl="0" w:tentative="0">
      <w:start w:val="29"/>
      <w:numFmt w:val="decimal"/>
      <w:lvlText w:val="%1.6"/>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1C536185"/>
    <w:multiLevelType w:val="multilevel"/>
    <w:tmpl w:val="1C536185"/>
    <w:lvl w:ilvl="0" w:tentative="0">
      <w:start w:val="11"/>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1C74355F"/>
    <w:multiLevelType w:val="multilevel"/>
    <w:tmpl w:val="1C74355F"/>
    <w:lvl w:ilvl="0" w:tentative="0">
      <w:start w:val="1"/>
      <w:numFmt w:val="decimal"/>
      <w:lvlText w:val="32.1.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1E711E7A"/>
    <w:multiLevelType w:val="multilevel"/>
    <w:tmpl w:val="1E711E7A"/>
    <w:lvl w:ilvl="0" w:tentative="0">
      <w:start w:val="1"/>
      <w:numFmt w:val="decimal"/>
      <w:lvlText w:val="26. %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1EB36E0D"/>
    <w:multiLevelType w:val="multilevel"/>
    <w:tmpl w:val="1EB36E0D"/>
    <w:lvl w:ilvl="0" w:tentative="0">
      <w:start w:val="25"/>
      <w:numFmt w:val="decimal"/>
      <w:lvlText w:val="%1."/>
      <w:lvlJc w:val="left"/>
      <w:pPr>
        <w:ind w:left="420" w:hanging="420"/>
      </w:pPr>
      <w:rPr>
        <w:rFonts w:hint="eastAsia"/>
      </w:rPr>
    </w:lvl>
    <w:lvl w:ilvl="1" w:tentative="0">
      <w:start w:val="3"/>
      <w:numFmt w:val="decimal"/>
      <w:lvlText w:val="25.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6">
    <w:nsid w:val="1FAE040E"/>
    <w:multiLevelType w:val="multilevel"/>
    <w:tmpl w:val="1FAE040E"/>
    <w:lvl w:ilvl="0" w:tentative="0">
      <w:start w:val="29"/>
      <w:numFmt w:val="decimal"/>
      <w:lvlText w:val="%1.3.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7">
    <w:nsid w:val="20F45686"/>
    <w:multiLevelType w:val="multilevel"/>
    <w:tmpl w:val="20F45686"/>
    <w:lvl w:ilvl="0" w:tentative="0">
      <w:start w:val="1"/>
      <w:numFmt w:val="decimal"/>
      <w:lvlText w:val="29.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8">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9">
    <w:nsid w:val="227C3AAF"/>
    <w:multiLevelType w:val="multilevel"/>
    <w:tmpl w:val="227C3AAF"/>
    <w:lvl w:ilvl="0" w:tentative="0">
      <w:start w:val="29"/>
      <w:numFmt w:val="decimal"/>
      <w:lvlText w:val="%1.2.6"/>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0">
    <w:nsid w:val="25740A31"/>
    <w:multiLevelType w:val="multilevel"/>
    <w:tmpl w:val="25740A31"/>
    <w:lvl w:ilvl="0" w:tentative="0">
      <w:start w:val="29"/>
      <w:numFmt w:val="decimal"/>
      <w:lvlText w:val="%1.2.7"/>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1">
    <w:nsid w:val="260D7FDB"/>
    <w:multiLevelType w:val="multilevel"/>
    <w:tmpl w:val="260D7FDB"/>
    <w:lvl w:ilvl="0" w:tentative="0">
      <w:start w:val="29"/>
      <w:numFmt w:val="decimal"/>
      <w:lvlText w:val="%1.3"/>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2">
    <w:nsid w:val="284F17D0"/>
    <w:multiLevelType w:val="multilevel"/>
    <w:tmpl w:val="284F17D0"/>
    <w:lvl w:ilvl="0" w:tentative="0">
      <w:start w:val="23"/>
      <w:numFmt w:val="decimal"/>
      <w:lvlText w:val="%1."/>
      <w:lvlJc w:val="left"/>
      <w:pPr>
        <w:ind w:left="420" w:hanging="420"/>
      </w:pPr>
      <w:rPr>
        <w:rFonts w:hint="eastAsia"/>
      </w:rPr>
    </w:lvl>
    <w:lvl w:ilvl="1" w:tentative="0">
      <w:start w:val="3"/>
      <w:numFmt w:val="decimal"/>
      <w:lvlText w:val="23.3.%2"/>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3">
    <w:nsid w:val="294D1DA8"/>
    <w:multiLevelType w:val="multilevel"/>
    <w:tmpl w:val="294D1DA8"/>
    <w:lvl w:ilvl="0" w:tentative="0">
      <w:start w:val="25"/>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2BC85BF7"/>
    <w:multiLevelType w:val="multilevel"/>
    <w:tmpl w:val="2BC85BF7"/>
    <w:lvl w:ilvl="0" w:tentative="0">
      <w:start w:val="1"/>
      <w:numFmt w:val="decimal"/>
      <w:lvlText w:val="3.3.%1"/>
      <w:lvlJc w:val="left"/>
      <w:pPr>
        <w:ind w:left="422" w:hanging="420"/>
      </w:pPr>
      <w:rPr>
        <w:rFonts w:hint="eastAsia"/>
      </w:r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35">
    <w:nsid w:val="2D8B66E1"/>
    <w:multiLevelType w:val="multilevel"/>
    <w:tmpl w:val="2D8B66E1"/>
    <w:lvl w:ilvl="0" w:tentative="0">
      <w:start w:val="1"/>
      <w:numFmt w:val="decimal"/>
      <w:lvlText w:val="38.2.%1"/>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2FEA60C2"/>
    <w:multiLevelType w:val="multilevel"/>
    <w:tmpl w:val="2FEA60C2"/>
    <w:lvl w:ilvl="0" w:tentative="0">
      <w:start w:val="6"/>
      <w:numFmt w:val="decimal"/>
      <w:lvlText w:val="%1.3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31E5674F"/>
    <w:multiLevelType w:val="multilevel"/>
    <w:tmpl w:val="31E5674F"/>
    <w:lvl w:ilvl="0" w:tentative="0">
      <w:start w:val="1"/>
      <w:numFmt w:val="decimal"/>
      <w:lvlText w:val="3.6.%1"/>
      <w:lvlJc w:val="left"/>
      <w:pPr>
        <w:ind w:left="42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3376796D"/>
    <w:multiLevelType w:val="multilevel"/>
    <w:tmpl w:val="3376796D"/>
    <w:lvl w:ilvl="0" w:tentative="0">
      <w:start w:val="29"/>
      <w:numFmt w:val="decimal"/>
      <w:lvlText w:val="%1.2.1"/>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9">
    <w:nsid w:val="357D2C3F"/>
    <w:multiLevelType w:val="multilevel"/>
    <w:tmpl w:val="357D2C3F"/>
    <w:lvl w:ilvl="0" w:tentative="0">
      <w:start w:val="6"/>
      <w:numFmt w:val="decimal"/>
      <w:lvlText w:val="%1.2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37057842"/>
    <w:multiLevelType w:val="multilevel"/>
    <w:tmpl w:val="37057842"/>
    <w:lvl w:ilvl="0" w:tentative="0">
      <w:start w:val="29"/>
      <w:numFmt w:val="decimal"/>
      <w:lvlText w:val="%1.2.5"/>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41">
    <w:nsid w:val="375A32AE"/>
    <w:multiLevelType w:val="multilevel"/>
    <w:tmpl w:val="375A32AE"/>
    <w:lvl w:ilvl="0" w:tentative="0">
      <w:start w:val="1"/>
      <w:numFmt w:val="decimal"/>
      <w:lvlText w:val="25.1.2.%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37A329CD"/>
    <w:multiLevelType w:val="multilevel"/>
    <w:tmpl w:val="37A329CD"/>
    <w:lvl w:ilvl="0" w:tentative="0">
      <w:start w:val="39"/>
      <w:numFmt w:val="decimal"/>
      <w:lvlText w:val="%1."/>
      <w:lvlJc w:val="left"/>
      <w:pPr>
        <w:ind w:left="420" w:hanging="420"/>
      </w:pPr>
      <w:rPr>
        <w:rFonts w:hint="eastAsia"/>
        <w:b/>
        <w:color w:val="auto"/>
        <w:sz w:val="21"/>
        <w:szCs w:val="21"/>
      </w:rPr>
    </w:lvl>
    <w:lvl w:ilvl="1" w:tentative="0">
      <w:start w:val="2"/>
      <w:numFmt w:val="decimal"/>
      <w:lvlText w:val="38.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43">
    <w:nsid w:val="3E97695A"/>
    <w:multiLevelType w:val="multilevel"/>
    <w:tmpl w:val="3E97695A"/>
    <w:lvl w:ilvl="0" w:tentative="0">
      <w:start w:val="30"/>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467D786A"/>
    <w:multiLevelType w:val="multilevel"/>
    <w:tmpl w:val="467D786A"/>
    <w:lvl w:ilvl="0" w:tentative="0">
      <w:start w:val="1"/>
      <w:numFmt w:val="decimal"/>
      <w:lvlText w:val="32.2.%1"/>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4B763F93"/>
    <w:multiLevelType w:val="multilevel"/>
    <w:tmpl w:val="4B763F93"/>
    <w:lvl w:ilvl="0" w:tentative="0">
      <w:start w:val="29"/>
      <w:numFmt w:val="decimal"/>
      <w:lvlText w:val="%1.3.4"/>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46">
    <w:nsid w:val="4DF61B3A"/>
    <w:multiLevelType w:val="multilevel"/>
    <w:tmpl w:val="4DF61B3A"/>
    <w:lvl w:ilvl="0" w:tentative="0">
      <w:start w:val="1"/>
      <w:numFmt w:val="japaneseCounting"/>
      <w:lvlText w:val="第%1章"/>
      <w:lvlJc w:val="left"/>
      <w:pPr>
        <w:ind w:left="4320" w:hanging="1605"/>
      </w:pPr>
      <w:rPr>
        <w:rFonts w:hint="default"/>
      </w:rPr>
    </w:lvl>
    <w:lvl w:ilvl="1" w:tentative="0">
      <w:start w:val="1"/>
      <w:numFmt w:val="lowerLetter"/>
      <w:lvlText w:val="%2)"/>
      <w:lvlJc w:val="left"/>
      <w:pPr>
        <w:ind w:left="3555" w:hanging="420"/>
      </w:pPr>
    </w:lvl>
    <w:lvl w:ilvl="2" w:tentative="0">
      <w:start w:val="1"/>
      <w:numFmt w:val="lowerRoman"/>
      <w:lvlText w:val="%3."/>
      <w:lvlJc w:val="right"/>
      <w:pPr>
        <w:ind w:left="3975" w:hanging="420"/>
      </w:pPr>
    </w:lvl>
    <w:lvl w:ilvl="3" w:tentative="0">
      <w:start w:val="1"/>
      <w:numFmt w:val="decimal"/>
      <w:lvlText w:val="%4."/>
      <w:lvlJc w:val="left"/>
      <w:pPr>
        <w:ind w:left="4395" w:hanging="420"/>
      </w:pPr>
    </w:lvl>
    <w:lvl w:ilvl="4" w:tentative="0">
      <w:start w:val="1"/>
      <w:numFmt w:val="lowerLetter"/>
      <w:lvlText w:val="%5)"/>
      <w:lvlJc w:val="left"/>
      <w:pPr>
        <w:ind w:left="4815" w:hanging="420"/>
      </w:pPr>
    </w:lvl>
    <w:lvl w:ilvl="5" w:tentative="0">
      <w:start w:val="1"/>
      <w:numFmt w:val="lowerRoman"/>
      <w:lvlText w:val="%6."/>
      <w:lvlJc w:val="right"/>
      <w:pPr>
        <w:ind w:left="5235" w:hanging="420"/>
      </w:pPr>
    </w:lvl>
    <w:lvl w:ilvl="6" w:tentative="0">
      <w:start w:val="1"/>
      <w:numFmt w:val="decimal"/>
      <w:lvlText w:val="%7."/>
      <w:lvlJc w:val="left"/>
      <w:pPr>
        <w:ind w:left="5655" w:hanging="420"/>
      </w:pPr>
    </w:lvl>
    <w:lvl w:ilvl="7" w:tentative="0">
      <w:start w:val="1"/>
      <w:numFmt w:val="lowerLetter"/>
      <w:lvlText w:val="%8)"/>
      <w:lvlJc w:val="left"/>
      <w:pPr>
        <w:ind w:left="6075" w:hanging="420"/>
      </w:pPr>
    </w:lvl>
    <w:lvl w:ilvl="8" w:tentative="0">
      <w:start w:val="1"/>
      <w:numFmt w:val="lowerRoman"/>
      <w:lvlText w:val="%9."/>
      <w:lvlJc w:val="right"/>
      <w:pPr>
        <w:ind w:left="6495" w:hanging="420"/>
      </w:pPr>
    </w:lvl>
  </w:abstractNum>
  <w:abstractNum w:abstractNumId="47">
    <w:nsid w:val="50284345"/>
    <w:multiLevelType w:val="multilevel"/>
    <w:tmpl w:val="50284345"/>
    <w:lvl w:ilvl="0" w:tentative="0">
      <w:start w:val="29"/>
      <w:numFmt w:val="decimal"/>
      <w:lvlText w:val="%1.2.2"/>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48">
    <w:nsid w:val="54FF6F31"/>
    <w:multiLevelType w:val="multilevel"/>
    <w:tmpl w:val="54FF6F31"/>
    <w:lvl w:ilvl="0" w:tentative="0">
      <w:start w:val="1"/>
      <w:numFmt w:val="decimal"/>
      <w:lvlText w:val="28. %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57022D07"/>
    <w:multiLevelType w:val="multilevel"/>
    <w:tmpl w:val="57022D07"/>
    <w:lvl w:ilvl="0" w:tentative="0">
      <w:start w:val="29"/>
      <w:numFmt w:val="decimal"/>
      <w:lvlText w:val="%1.7"/>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58C95C43"/>
    <w:multiLevelType w:val="multilevel"/>
    <w:tmpl w:val="58C95C43"/>
    <w:lvl w:ilvl="0" w:tentative="0">
      <w:start w:val="29"/>
      <w:numFmt w:val="decimal"/>
      <w:lvlText w:val="%1.3.3"/>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51">
    <w:nsid w:val="59F817E8"/>
    <w:multiLevelType w:val="singleLevel"/>
    <w:tmpl w:val="59F817E8"/>
    <w:lvl w:ilvl="0" w:tentative="0">
      <w:start w:val="1"/>
      <w:numFmt w:val="chineseCounting"/>
      <w:pStyle w:val="50"/>
      <w:suff w:val="nothing"/>
      <w:lvlText w:val="%1、"/>
      <w:lvlJc w:val="left"/>
    </w:lvl>
  </w:abstractNum>
  <w:abstractNum w:abstractNumId="52">
    <w:nsid w:val="5A1A6631"/>
    <w:multiLevelType w:val="multilevel"/>
    <w:tmpl w:val="5A1A6631"/>
    <w:lvl w:ilvl="0" w:tentative="0">
      <w:start w:val="25"/>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5A734122"/>
    <w:multiLevelType w:val="multilevel"/>
    <w:tmpl w:val="5A734122"/>
    <w:lvl w:ilvl="0" w:tentative="0">
      <w:start w:val="36"/>
      <w:numFmt w:val="decimal"/>
      <w:lvlText w:val="%1.2"/>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4">
    <w:nsid w:val="5A92629E"/>
    <w:multiLevelType w:val="multilevel"/>
    <w:tmpl w:val="5A92629E"/>
    <w:lvl w:ilvl="0" w:tentative="0">
      <w:start w:val="29"/>
      <w:numFmt w:val="decimal"/>
      <w:lvlText w:val="%1.2.4"/>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55">
    <w:nsid w:val="5B7615A2"/>
    <w:multiLevelType w:val="multilevel"/>
    <w:tmpl w:val="5B7615A2"/>
    <w:lvl w:ilvl="0" w:tentative="0">
      <w:start w:val="23"/>
      <w:numFmt w:val="decimal"/>
      <w:lvlText w:val="%1."/>
      <w:lvlJc w:val="left"/>
      <w:pPr>
        <w:ind w:left="420" w:hanging="420"/>
      </w:pPr>
      <w:rPr>
        <w:rFonts w:hint="eastAsia"/>
      </w:rPr>
    </w:lvl>
    <w:lvl w:ilvl="1" w:tentative="0">
      <w:start w:val="3"/>
      <w:numFmt w:val="decimal"/>
      <w:lvlText w:val="23.3.1.%2"/>
      <w:lvlJc w:val="left"/>
      <w:pPr>
        <w:ind w:left="964" w:hanging="544"/>
      </w:pPr>
      <w:rPr>
        <w:rFonts w:hint="eastAsia"/>
      </w:rPr>
    </w:lvl>
    <w:lvl w:ilvl="2" w:tentative="0">
      <w:start w:val="21"/>
      <w:numFmt w:val="decimal"/>
      <w:lvlText w:val="%3.1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6">
    <w:nsid w:val="5C3055E2"/>
    <w:multiLevelType w:val="multilevel"/>
    <w:tmpl w:val="5C3055E2"/>
    <w:lvl w:ilvl="0" w:tentative="0">
      <w:start w:val="34"/>
      <w:numFmt w:val="decimal"/>
      <w:lvlText w:val="%1."/>
      <w:lvlJc w:val="left"/>
      <w:pPr>
        <w:ind w:left="420" w:hanging="420"/>
      </w:pPr>
      <w:rPr>
        <w:rFonts w:hint="eastAsia"/>
      </w:rPr>
    </w:lvl>
    <w:lvl w:ilvl="1" w:tentative="0">
      <w:start w:val="1"/>
      <w:numFmt w:val="decimal"/>
      <w:lvlText w:val="34.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7">
    <w:nsid w:val="5C561646"/>
    <w:multiLevelType w:val="multilevel"/>
    <w:tmpl w:val="5C561646"/>
    <w:lvl w:ilvl="0" w:tentative="0">
      <w:start w:val="21"/>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5F5B6322"/>
    <w:multiLevelType w:val="multilevel"/>
    <w:tmpl w:val="5F5B6322"/>
    <w:lvl w:ilvl="0" w:tentative="0">
      <w:start w:val="4"/>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5F9C3ECF"/>
    <w:multiLevelType w:val="multilevel"/>
    <w:tmpl w:val="5F9C3ECF"/>
    <w:lvl w:ilvl="0" w:tentative="0">
      <w:start w:val="29"/>
      <w:numFmt w:val="decimal"/>
      <w:lvlText w:val="%1.7"/>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5FAD39AB"/>
    <w:multiLevelType w:val="multilevel"/>
    <w:tmpl w:val="5FAD39AB"/>
    <w:lvl w:ilvl="0" w:tentative="0">
      <w:start w:val="27"/>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618035B4"/>
    <w:multiLevelType w:val="multilevel"/>
    <w:tmpl w:val="618035B4"/>
    <w:lvl w:ilvl="0" w:tentative="0">
      <w:start w:val="7"/>
      <w:numFmt w:val="decimal"/>
      <w:lvlText w:val="3. %1 "/>
      <w:lvlJc w:val="left"/>
      <w:pPr>
        <w:ind w:left="42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657B6CAE"/>
    <w:multiLevelType w:val="multilevel"/>
    <w:tmpl w:val="657B6CAE"/>
    <w:lvl w:ilvl="0" w:tentative="0">
      <w:start w:val="29"/>
      <w:numFmt w:val="decimal"/>
      <w:lvlText w:val="%1.2"/>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67A97E62"/>
    <w:multiLevelType w:val="multilevel"/>
    <w:tmpl w:val="67A97E62"/>
    <w:lvl w:ilvl="0" w:tentative="0">
      <w:start w:val="1"/>
      <w:numFmt w:val="decimal"/>
      <w:lvlText w:val="38.1.%1"/>
      <w:lvlJc w:val="left"/>
      <w:pPr>
        <w:ind w:left="1407" w:hanging="420"/>
      </w:pPr>
      <w:rPr>
        <w:rFonts w:hint="eastAsia"/>
      </w:rPr>
    </w:lvl>
    <w:lvl w:ilvl="1" w:tentative="0">
      <w:start w:val="1"/>
      <w:numFmt w:val="lowerLetter"/>
      <w:lvlText w:val="%2)"/>
      <w:lvlJc w:val="left"/>
      <w:pPr>
        <w:ind w:left="1827" w:hanging="420"/>
      </w:pPr>
    </w:lvl>
    <w:lvl w:ilvl="2" w:tentative="0">
      <w:start w:val="1"/>
      <w:numFmt w:val="lowerRoman"/>
      <w:lvlText w:val="%3."/>
      <w:lvlJc w:val="right"/>
      <w:pPr>
        <w:ind w:left="2247" w:hanging="420"/>
      </w:pPr>
    </w:lvl>
    <w:lvl w:ilvl="3" w:tentative="0">
      <w:start w:val="1"/>
      <w:numFmt w:val="decimal"/>
      <w:lvlText w:val="%4."/>
      <w:lvlJc w:val="left"/>
      <w:pPr>
        <w:ind w:left="2667" w:hanging="420"/>
      </w:pPr>
    </w:lvl>
    <w:lvl w:ilvl="4" w:tentative="0">
      <w:start w:val="1"/>
      <w:numFmt w:val="lowerLetter"/>
      <w:lvlText w:val="%5)"/>
      <w:lvlJc w:val="left"/>
      <w:pPr>
        <w:ind w:left="3087" w:hanging="420"/>
      </w:pPr>
    </w:lvl>
    <w:lvl w:ilvl="5" w:tentative="0">
      <w:start w:val="1"/>
      <w:numFmt w:val="lowerRoman"/>
      <w:lvlText w:val="%6."/>
      <w:lvlJc w:val="right"/>
      <w:pPr>
        <w:ind w:left="3507" w:hanging="420"/>
      </w:pPr>
    </w:lvl>
    <w:lvl w:ilvl="6" w:tentative="0">
      <w:start w:val="1"/>
      <w:numFmt w:val="decimal"/>
      <w:lvlText w:val="%7."/>
      <w:lvlJc w:val="left"/>
      <w:pPr>
        <w:ind w:left="3927" w:hanging="420"/>
      </w:pPr>
    </w:lvl>
    <w:lvl w:ilvl="7" w:tentative="0">
      <w:start w:val="1"/>
      <w:numFmt w:val="lowerLetter"/>
      <w:lvlText w:val="%8)"/>
      <w:lvlJc w:val="left"/>
      <w:pPr>
        <w:ind w:left="4347" w:hanging="420"/>
      </w:pPr>
    </w:lvl>
    <w:lvl w:ilvl="8" w:tentative="0">
      <w:start w:val="1"/>
      <w:numFmt w:val="lowerRoman"/>
      <w:lvlText w:val="%9."/>
      <w:lvlJc w:val="right"/>
      <w:pPr>
        <w:ind w:left="4767" w:hanging="420"/>
      </w:pPr>
    </w:lvl>
  </w:abstractNum>
  <w:abstractNum w:abstractNumId="64">
    <w:nsid w:val="67D51130"/>
    <w:multiLevelType w:val="multilevel"/>
    <w:tmpl w:val="67D51130"/>
    <w:lvl w:ilvl="0" w:tentative="0">
      <w:start w:val="37"/>
      <w:numFmt w:val="decimal"/>
      <w:lvlText w:val="%1.3"/>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5">
    <w:nsid w:val="6A4E0B21"/>
    <w:multiLevelType w:val="multilevel"/>
    <w:tmpl w:val="6A4E0B21"/>
    <w:lvl w:ilvl="0" w:tentative="0">
      <w:start w:val="1"/>
      <w:numFmt w:val="decimal"/>
      <w:lvlText w:val="25.1.%1"/>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7">
    <w:nsid w:val="6CEB39E3"/>
    <w:multiLevelType w:val="multilevel"/>
    <w:tmpl w:val="6CEB39E3"/>
    <w:lvl w:ilvl="0" w:tentative="0">
      <w:start w:val="27"/>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6EFC15FB"/>
    <w:multiLevelType w:val="multilevel"/>
    <w:tmpl w:val="6EFC15FB"/>
    <w:lvl w:ilvl="0" w:tentative="0">
      <w:start w:val="29"/>
      <w:numFmt w:val="decimal"/>
      <w:lvlText w:val="%1.2.3"/>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69">
    <w:nsid w:val="6FFF468F"/>
    <w:multiLevelType w:val="multilevel"/>
    <w:tmpl w:val="6FFF468F"/>
    <w:lvl w:ilvl="0" w:tentative="0">
      <w:start w:val="33"/>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7107724E"/>
    <w:multiLevelType w:val="multilevel"/>
    <w:tmpl w:val="7107724E"/>
    <w:lvl w:ilvl="0" w:tentative="0">
      <w:start w:val="27"/>
      <w:numFmt w:val="decimal"/>
      <w:lvlText w:val="%1.3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73332E84"/>
    <w:multiLevelType w:val="multilevel"/>
    <w:tmpl w:val="73332E84"/>
    <w:lvl w:ilvl="0" w:tentative="0">
      <w:start w:val="6"/>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2">
    <w:nsid w:val="738573E8"/>
    <w:multiLevelType w:val="multilevel"/>
    <w:tmpl w:val="738573E8"/>
    <w:lvl w:ilvl="0" w:tentative="0">
      <w:start w:val="33"/>
      <w:numFmt w:val="decimal"/>
      <w:lvlText w:val="%1."/>
      <w:lvlJc w:val="left"/>
      <w:pPr>
        <w:ind w:left="420" w:hanging="420"/>
      </w:pPr>
      <w:rPr>
        <w:rFonts w:hint="eastAsia"/>
      </w:rPr>
    </w:lvl>
    <w:lvl w:ilvl="1" w:tentative="0">
      <w:start w:val="3"/>
      <w:numFmt w:val="decimal"/>
      <w:lvlText w:val="32.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3">
    <w:nsid w:val="73973D22"/>
    <w:multiLevelType w:val="multilevel"/>
    <w:tmpl w:val="73973D22"/>
    <w:lvl w:ilvl="0" w:tentative="0">
      <w:start w:val="1"/>
      <w:numFmt w:val="decimal"/>
      <w:lvlText w:val="34.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74">
    <w:nsid w:val="740F3425"/>
    <w:multiLevelType w:val="multilevel"/>
    <w:tmpl w:val="740F3425"/>
    <w:lvl w:ilvl="0" w:tentative="0">
      <w:start w:val="30"/>
      <w:numFmt w:val="decimal"/>
      <w:lvlText w:val="%1.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5">
    <w:nsid w:val="74EA7979"/>
    <w:multiLevelType w:val="multilevel"/>
    <w:tmpl w:val="74EA7979"/>
    <w:lvl w:ilvl="0" w:tentative="0">
      <w:start w:val="29"/>
      <w:numFmt w:val="decimal"/>
      <w:lvlText w:val="%1.2.8"/>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76">
    <w:nsid w:val="75517D03"/>
    <w:multiLevelType w:val="multilevel"/>
    <w:tmpl w:val="75517D03"/>
    <w:lvl w:ilvl="0" w:tentative="0">
      <w:start w:val="27"/>
      <w:numFmt w:val="decimal"/>
      <w:lvlText w:val="%1."/>
      <w:lvlJc w:val="left"/>
      <w:pPr>
        <w:ind w:left="420" w:hanging="420"/>
      </w:pPr>
      <w:rPr>
        <w:rFonts w:hint="eastAsia"/>
      </w:rPr>
    </w:lvl>
    <w:lvl w:ilvl="1" w:tentative="0">
      <w:start w:val="1"/>
      <w:numFmt w:val="decimal"/>
      <w:lvlText w:val="25.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7">
    <w:nsid w:val="770A1C09"/>
    <w:multiLevelType w:val="multilevel"/>
    <w:tmpl w:val="770A1C09"/>
    <w:lvl w:ilvl="0" w:tentative="0">
      <w:start w:val="23"/>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8">
    <w:nsid w:val="78EC45A8"/>
    <w:multiLevelType w:val="multilevel"/>
    <w:tmpl w:val="78EC45A8"/>
    <w:lvl w:ilvl="0" w:tentative="0">
      <w:start w:val="41"/>
      <w:numFmt w:val="decimal"/>
      <w:lvlText w:val="%1"/>
      <w:lvlJc w:val="left"/>
      <w:pPr>
        <w:ind w:left="636" w:hanging="636"/>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abstractNum w:abstractNumId="79">
    <w:nsid w:val="7A2D5B57"/>
    <w:multiLevelType w:val="multilevel"/>
    <w:tmpl w:val="7A2D5B57"/>
    <w:lvl w:ilvl="0" w:tentative="0">
      <w:start w:val="32"/>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0">
    <w:nsid w:val="7B3910BC"/>
    <w:multiLevelType w:val="multilevel"/>
    <w:tmpl w:val="7B3910BC"/>
    <w:lvl w:ilvl="0" w:tentative="0">
      <w:start w:val="12"/>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1">
    <w:nsid w:val="7BB81998"/>
    <w:multiLevelType w:val="multilevel"/>
    <w:tmpl w:val="7BB81998"/>
    <w:lvl w:ilvl="0" w:tentative="0">
      <w:start w:val="5"/>
      <w:numFmt w:val="decimal"/>
      <w:lvlText w:val="%1.2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2">
    <w:nsid w:val="7E7C3341"/>
    <w:multiLevelType w:val="multilevel"/>
    <w:tmpl w:val="7E7C3341"/>
    <w:lvl w:ilvl="0" w:tentative="0">
      <w:start w:val="1"/>
      <w:numFmt w:val="decimal"/>
      <w:lvlText w:val="32.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num w:numId="1">
    <w:abstractNumId w:val="2"/>
  </w:num>
  <w:num w:numId="2">
    <w:abstractNumId w:val="3"/>
  </w:num>
  <w:num w:numId="3">
    <w:abstractNumId w:val="51"/>
  </w:num>
  <w:num w:numId="4">
    <w:abstractNumId w:val="46"/>
  </w:num>
  <w:num w:numId="5">
    <w:abstractNumId w:val="16"/>
  </w:num>
  <w:num w:numId="6">
    <w:abstractNumId w:val="58"/>
  </w:num>
  <w:num w:numId="7">
    <w:abstractNumId w:val="81"/>
  </w:num>
  <w:num w:numId="8">
    <w:abstractNumId w:val="71"/>
  </w:num>
  <w:num w:numId="9">
    <w:abstractNumId w:val="11"/>
  </w:num>
  <w:num w:numId="10">
    <w:abstractNumId w:val="39"/>
  </w:num>
  <w:num w:numId="11">
    <w:abstractNumId w:val="36"/>
  </w:num>
  <w:num w:numId="12">
    <w:abstractNumId w:val="1"/>
  </w:num>
  <w:num w:numId="13">
    <w:abstractNumId w:val="0"/>
  </w:num>
  <w:num w:numId="14">
    <w:abstractNumId w:val="4"/>
  </w:num>
  <w:num w:numId="15">
    <w:abstractNumId w:val="28"/>
  </w:num>
  <w:num w:numId="16">
    <w:abstractNumId w:val="66"/>
  </w:num>
  <w:num w:numId="17">
    <w:abstractNumId w:val="34"/>
  </w:num>
  <w:num w:numId="18">
    <w:abstractNumId w:val="37"/>
  </w:num>
  <w:num w:numId="19">
    <w:abstractNumId w:val="61"/>
  </w:num>
  <w:num w:numId="20">
    <w:abstractNumId w:val="20"/>
  </w:num>
  <w:num w:numId="21">
    <w:abstractNumId w:val="22"/>
  </w:num>
  <w:num w:numId="22">
    <w:abstractNumId w:val="80"/>
  </w:num>
  <w:num w:numId="23">
    <w:abstractNumId w:val="57"/>
  </w:num>
  <w:num w:numId="24">
    <w:abstractNumId w:val="77"/>
  </w:num>
  <w:num w:numId="25">
    <w:abstractNumId w:val="12"/>
  </w:num>
  <w:num w:numId="26">
    <w:abstractNumId w:val="14"/>
  </w:num>
  <w:num w:numId="27">
    <w:abstractNumId w:val="55"/>
  </w:num>
  <w:num w:numId="28">
    <w:abstractNumId w:val="32"/>
  </w:num>
  <w:num w:numId="29">
    <w:abstractNumId w:val="52"/>
  </w:num>
  <w:num w:numId="30">
    <w:abstractNumId w:val="65"/>
  </w:num>
  <w:num w:numId="31">
    <w:abstractNumId w:val="41"/>
  </w:num>
  <w:num w:numId="32">
    <w:abstractNumId w:val="33"/>
  </w:num>
  <w:num w:numId="33">
    <w:abstractNumId w:val="8"/>
  </w:num>
  <w:num w:numId="34">
    <w:abstractNumId w:val="25"/>
  </w:num>
  <w:num w:numId="35">
    <w:abstractNumId w:val="24"/>
  </w:num>
  <w:num w:numId="36">
    <w:abstractNumId w:val="76"/>
  </w:num>
  <w:num w:numId="37">
    <w:abstractNumId w:val="67"/>
  </w:num>
  <w:num w:numId="38">
    <w:abstractNumId w:val="60"/>
  </w:num>
  <w:num w:numId="39">
    <w:abstractNumId w:val="70"/>
  </w:num>
  <w:num w:numId="40">
    <w:abstractNumId w:val="48"/>
  </w:num>
  <w:num w:numId="41">
    <w:abstractNumId w:val="15"/>
  </w:num>
  <w:num w:numId="42">
    <w:abstractNumId w:val="27"/>
  </w:num>
  <w:num w:numId="43">
    <w:abstractNumId w:val="62"/>
  </w:num>
  <w:num w:numId="44">
    <w:abstractNumId w:val="38"/>
  </w:num>
  <w:num w:numId="45">
    <w:abstractNumId w:val="47"/>
  </w:num>
  <w:num w:numId="46">
    <w:abstractNumId w:val="68"/>
  </w:num>
  <w:num w:numId="47">
    <w:abstractNumId w:val="54"/>
  </w:num>
  <w:num w:numId="48">
    <w:abstractNumId w:val="40"/>
  </w:num>
  <w:num w:numId="49">
    <w:abstractNumId w:val="29"/>
  </w:num>
  <w:num w:numId="50">
    <w:abstractNumId w:val="30"/>
  </w:num>
  <w:num w:numId="51">
    <w:abstractNumId w:val="75"/>
  </w:num>
  <w:num w:numId="52">
    <w:abstractNumId w:val="31"/>
  </w:num>
  <w:num w:numId="53">
    <w:abstractNumId w:val="26"/>
  </w:num>
  <w:num w:numId="54">
    <w:abstractNumId w:val="13"/>
  </w:num>
  <w:num w:numId="55">
    <w:abstractNumId w:val="50"/>
  </w:num>
  <w:num w:numId="56">
    <w:abstractNumId w:val="45"/>
  </w:num>
  <w:num w:numId="57">
    <w:abstractNumId w:val="7"/>
  </w:num>
  <w:num w:numId="58">
    <w:abstractNumId w:val="9"/>
  </w:num>
  <w:num w:numId="59">
    <w:abstractNumId w:val="21"/>
  </w:num>
  <w:num w:numId="60">
    <w:abstractNumId w:val="59"/>
  </w:num>
  <w:num w:numId="61">
    <w:abstractNumId w:val="49"/>
  </w:num>
  <w:num w:numId="62">
    <w:abstractNumId w:val="74"/>
  </w:num>
  <w:num w:numId="63">
    <w:abstractNumId w:val="43"/>
  </w:num>
  <w:num w:numId="64">
    <w:abstractNumId w:val="79"/>
  </w:num>
  <w:num w:numId="65">
    <w:abstractNumId w:val="82"/>
  </w:num>
  <w:num w:numId="66">
    <w:abstractNumId w:val="23"/>
  </w:num>
  <w:num w:numId="67">
    <w:abstractNumId w:val="17"/>
  </w:num>
  <w:num w:numId="68">
    <w:abstractNumId w:val="44"/>
  </w:num>
  <w:num w:numId="69">
    <w:abstractNumId w:val="72"/>
  </w:num>
  <w:num w:numId="70">
    <w:abstractNumId w:val="69"/>
  </w:num>
  <w:num w:numId="71">
    <w:abstractNumId w:val="56"/>
  </w:num>
  <w:num w:numId="72">
    <w:abstractNumId w:val="6"/>
  </w:num>
  <w:num w:numId="73">
    <w:abstractNumId w:val="73"/>
  </w:num>
  <w:num w:numId="74">
    <w:abstractNumId w:val="5"/>
  </w:num>
  <w:num w:numId="75">
    <w:abstractNumId w:val="19"/>
  </w:num>
  <w:num w:numId="76">
    <w:abstractNumId w:val="53"/>
  </w:num>
  <w:num w:numId="77">
    <w:abstractNumId w:val="18"/>
  </w:num>
  <w:num w:numId="78">
    <w:abstractNumId w:val="64"/>
  </w:num>
  <w:num w:numId="79">
    <w:abstractNumId w:val="10"/>
  </w:num>
  <w:num w:numId="80">
    <w:abstractNumId w:val="63"/>
  </w:num>
  <w:num w:numId="81">
    <w:abstractNumId w:val="35"/>
  </w:num>
  <w:num w:numId="82">
    <w:abstractNumId w:val="42"/>
  </w:num>
  <w:num w:numId="83">
    <w:abstractNumId w:val="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kODY3N2EzODAyZWJiZjgzMjVjMGIyMjY2YTY3OTYifQ=="/>
  </w:docVars>
  <w:rsids>
    <w:rsidRoot w:val="00A955C2"/>
    <w:rsid w:val="000019B0"/>
    <w:rsid w:val="00005193"/>
    <w:rsid w:val="00005E59"/>
    <w:rsid w:val="000067F7"/>
    <w:rsid w:val="0000762E"/>
    <w:rsid w:val="0001005B"/>
    <w:rsid w:val="0001503A"/>
    <w:rsid w:val="00021B1B"/>
    <w:rsid w:val="0002390B"/>
    <w:rsid w:val="0002486A"/>
    <w:rsid w:val="00030573"/>
    <w:rsid w:val="00031724"/>
    <w:rsid w:val="0003316E"/>
    <w:rsid w:val="00043C89"/>
    <w:rsid w:val="0004704B"/>
    <w:rsid w:val="00055F76"/>
    <w:rsid w:val="00062865"/>
    <w:rsid w:val="00066DB8"/>
    <w:rsid w:val="000719E0"/>
    <w:rsid w:val="00074CFC"/>
    <w:rsid w:val="00082BFE"/>
    <w:rsid w:val="000852C0"/>
    <w:rsid w:val="00085367"/>
    <w:rsid w:val="00085B7C"/>
    <w:rsid w:val="00091AA2"/>
    <w:rsid w:val="00093DD4"/>
    <w:rsid w:val="00097B58"/>
    <w:rsid w:val="000A0F2A"/>
    <w:rsid w:val="000A655B"/>
    <w:rsid w:val="000A7BA4"/>
    <w:rsid w:val="000B06C8"/>
    <w:rsid w:val="000B458E"/>
    <w:rsid w:val="000B5488"/>
    <w:rsid w:val="000C0B7C"/>
    <w:rsid w:val="000C0D09"/>
    <w:rsid w:val="000C4635"/>
    <w:rsid w:val="000C6642"/>
    <w:rsid w:val="000D701D"/>
    <w:rsid w:val="000E20C1"/>
    <w:rsid w:val="000E2BB7"/>
    <w:rsid w:val="000F5F2C"/>
    <w:rsid w:val="00101197"/>
    <w:rsid w:val="00110323"/>
    <w:rsid w:val="0011064D"/>
    <w:rsid w:val="00110776"/>
    <w:rsid w:val="001121A8"/>
    <w:rsid w:val="001210D8"/>
    <w:rsid w:val="001219A0"/>
    <w:rsid w:val="001223FF"/>
    <w:rsid w:val="001260AF"/>
    <w:rsid w:val="001261BA"/>
    <w:rsid w:val="0013339A"/>
    <w:rsid w:val="00135915"/>
    <w:rsid w:val="0013773C"/>
    <w:rsid w:val="00140D4A"/>
    <w:rsid w:val="00142362"/>
    <w:rsid w:val="0014473A"/>
    <w:rsid w:val="00145BEE"/>
    <w:rsid w:val="0014672D"/>
    <w:rsid w:val="00151967"/>
    <w:rsid w:val="001527C8"/>
    <w:rsid w:val="0015641F"/>
    <w:rsid w:val="00157527"/>
    <w:rsid w:val="00161B9E"/>
    <w:rsid w:val="001671D4"/>
    <w:rsid w:val="0017088D"/>
    <w:rsid w:val="00174765"/>
    <w:rsid w:val="00174D32"/>
    <w:rsid w:val="00181F92"/>
    <w:rsid w:val="00186162"/>
    <w:rsid w:val="001877B3"/>
    <w:rsid w:val="001A6450"/>
    <w:rsid w:val="001B0BC8"/>
    <w:rsid w:val="001B5936"/>
    <w:rsid w:val="001C04A6"/>
    <w:rsid w:val="001C5D9B"/>
    <w:rsid w:val="001D0D47"/>
    <w:rsid w:val="001D46C6"/>
    <w:rsid w:val="001D7FE9"/>
    <w:rsid w:val="001E1827"/>
    <w:rsid w:val="001E1D52"/>
    <w:rsid w:val="001E7FF7"/>
    <w:rsid w:val="001F5CCE"/>
    <w:rsid w:val="001F5EC9"/>
    <w:rsid w:val="001F6B5B"/>
    <w:rsid w:val="001F6E0E"/>
    <w:rsid w:val="00200EE5"/>
    <w:rsid w:val="002018B1"/>
    <w:rsid w:val="002077DC"/>
    <w:rsid w:val="00221033"/>
    <w:rsid w:val="00225A91"/>
    <w:rsid w:val="00245D09"/>
    <w:rsid w:val="00247A03"/>
    <w:rsid w:val="00250347"/>
    <w:rsid w:val="0026329F"/>
    <w:rsid w:val="00266FE0"/>
    <w:rsid w:val="00271421"/>
    <w:rsid w:val="00275783"/>
    <w:rsid w:val="00284E4F"/>
    <w:rsid w:val="00291601"/>
    <w:rsid w:val="002923A5"/>
    <w:rsid w:val="00296423"/>
    <w:rsid w:val="002A5022"/>
    <w:rsid w:val="002A57A5"/>
    <w:rsid w:val="002A69C8"/>
    <w:rsid w:val="002A7086"/>
    <w:rsid w:val="002A7DE8"/>
    <w:rsid w:val="002B2DC3"/>
    <w:rsid w:val="002B343D"/>
    <w:rsid w:val="002B4184"/>
    <w:rsid w:val="002B43F5"/>
    <w:rsid w:val="002B4562"/>
    <w:rsid w:val="002B4FE5"/>
    <w:rsid w:val="002B57DB"/>
    <w:rsid w:val="002B613D"/>
    <w:rsid w:val="002C1F51"/>
    <w:rsid w:val="002C3BA9"/>
    <w:rsid w:val="002D22A0"/>
    <w:rsid w:val="002D63DB"/>
    <w:rsid w:val="002F2477"/>
    <w:rsid w:val="002F37A8"/>
    <w:rsid w:val="002F6D86"/>
    <w:rsid w:val="002F7B53"/>
    <w:rsid w:val="0031334E"/>
    <w:rsid w:val="0031558C"/>
    <w:rsid w:val="00317E88"/>
    <w:rsid w:val="0032262D"/>
    <w:rsid w:val="00322BFC"/>
    <w:rsid w:val="00325FC8"/>
    <w:rsid w:val="00331A67"/>
    <w:rsid w:val="00335F02"/>
    <w:rsid w:val="00341412"/>
    <w:rsid w:val="00343DC3"/>
    <w:rsid w:val="003450BD"/>
    <w:rsid w:val="0035062D"/>
    <w:rsid w:val="003515AF"/>
    <w:rsid w:val="00352FD2"/>
    <w:rsid w:val="00353E56"/>
    <w:rsid w:val="00354107"/>
    <w:rsid w:val="00360063"/>
    <w:rsid w:val="00360D45"/>
    <w:rsid w:val="003615F3"/>
    <w:rsid w:val="003740C8"/>
    <w:rsid w:val="0037479D"/>
    <w:rsid w:val="00374DEC"/>
    <w:rsid w:val="003762C5"/>
    <w:rsid w:val="003812E1"/>
    <w:rsid w:val="00384F93"/>
    <w:rsid w:val="00386ECD"/>
    <w:rsid w:val="00391455"/>
    <w:rsid w:val="00392509"/>
    <w:rsid w:val="00396B78"/>
    <w:rsid w:val="003A0781"/>
    <w:rsid w:val="003A2250"/>
    <w:rsid w:val="003B0849"/>
    <w:rsid w:val="003B0E5A"/>
    <w:rsid w:val="003B27D3"/>
    <w:rsid w:val="003C25D6"/>
    <w:rsid w:val="003C265B"/>
    <w:rsid w:val="003C2D4C"/>
    <w:rsid w:val="003C5E63"/>
    <w:rsid w:val="003D3029"/>
    <w:rsid w:val="003D5B97"/>
    <w:rsid w:val="003D5E5D"/>
    <w:rsid w:val="003D6558"/>
    <w:rsid w:val="003D7355"/>
    <w:rsid w:val="003E2203"/>
    <w:rsid w:val="003E25B5"/>
    <w:rsid w:val="003E2CF4"/>
    <w:rsid w:val="003E2F38"/>
    <w:rsid w:val="003F01D8"/>
    <w:rsid w:val="003F42FB"/>
    <w:rsid w:val="004008FC"/>
    <w:rsid w:val="00401D49"/>
    <w:rsid w:val="004125C6"/>
    <w:rsid w:val="004142BC"/>
    <w:rsid w:val="004173DF"/>
    <w:rsid w:val="00417AE4"/>
    <w:rsid w:val="00425C55"/>
    <w:rsid w:val="0042623D"/>
    <w:rsid w:val="0042623E"/>
    <w:rsid w:val="004355F3"/>
    <w:rsid w:val="00437178"/>
    <w:rsid w:val="00437274"/>
    <w:rsid w:val="0044631B"/>
    <w:rsid w:val="00450C3C"/>
    <w:rsid w:val="00452029"/>
    <w:rsid w:val="00454B3A"/>
    <w:rsid w:val="004562A8"/>
    <w:rsid w:val="00456522"/>
    <w:rsid w:val="00456809"/>
    <w:rsid w:val="00463817"/>
    <w:rsid w:val="0046559B"/>
    <w:rsid w:val="00470B31"/>
    <w:rsid w:val="00470F5A"/>
    <w:rsid w:val="00475CC1"/>
    <w:rsid w:val="004763F8"/>
    <w:rsid w:val="00476A53"/>
    <w:rsid w:val="0048657D"/>
    <w:rsid w:val="00490D74"/>
    <w:rsid w:val="00494638"/>
    <w:rsid w:val="00497576"/>
    <w:rsid w:val="004A72BC"/>
    <w:rsid w:val="004B031B"/>
    <w:rsid w:val="004B1433"/>
    <w:rsid w:val="004B2614"/>
    <w:rsid w:val="004B2E5A"/>
    <w:rsid w:val="004B668E"/>
    <w:rsid w:val="004C07D4"/>
    <w:rsid w:val="004C47BF"/>
    <w:rsid w:val="004E016E"/>
    <w:rsid w:val="004E1676"/>
    <w:rsid w:val="004E4818"/>
    <w:rsid w:val="004F4B43"/>
    <w:rsid w:val="004F5402"/>
    <w:rsid w:val="004F6C06"/>
    <w:rsid w:val="004F742E"/>
    <w:rsid w:val="00507941"/>
    <w:rsid w:val="005102AE"/>
    <w:rsid w:val="00510F11"/>
    <w:rsid w:val="00511C69"/>
    <w:rsid w:val="005136C2"/>
    <w:rsid w:val="00515ACF"/>
    <w:rsid w:val="00515DCF"/>
    <w:rsid w:val="00521550"/>
    <w:rsid w:val="00523A81"/>
    <w:rsid w:val="00526728"/>
    <w:rsid w:val="00534A62"/>
    <w:rsid w:val="00537BC1"/>
    <w:rsid w:val="00541303"/>
    <w:rsid w:val="005456D2"/>
    <w:rsid w:val="00550C25"/>
    <w:rsid w:val="00550D34"/>
    <w:rsid w:val="005512A0"/>
    <w:rsid w:val="00554703"/>
    <w:rsid w:val="005573BE"/>
    <w:rsid w:val="00557D15"/>
    <w:rsid w:val="0056006B"/>
    <w:rsid w:val="00562851"/>
    <w:rsid w:val="00562D37"/>
    <w:rsid w:val="005645FA"/>
    <w:rsid w:val="00564C20"/>
    <w:rsid w:val="00566A68"/>
    <w:rsid w:val="0057154E"/>
    <w:rsid w:val="00574B52"/>
    <w:rsid w:val="00576EE5"/>
    <w:rsid w:val="00584191"/>
    <w:rsid w:val="00585C77"/>
    <w:rsid w:val="00585F73"/>
    <w:rsid w:val="00591FE9"/>
    <w:rsid w:val="00594D22"/>
    <w:rsid w:val="00595024"/>
    <w:rsid w:val="005A3BD5"/>
    <w:rsid w:val="005A7DA9"/>
    <w:rsid w:val="005B0ECE"/>
    <w:rsid w:val="005B5AEE"/>
    <w:rsid w:val="005B5E55"/>
    <w:rsid w:val="005B70AD"/>
    <w:rsid w:val="005C36BF"/>
    <w:rsid w:val="005C5A33"/>
    <w:rsid w:val="005D02C8"/>
    <w:rsid w:val="005D51FF"/>
    <w:rsid w:val="005E140E"/>
    <w:rsid w:val="005E2EB4"/>
    <w:rsid w:val="005F00E9"/>
    <w:rsid w:val="005F20B0"/>
    <w:rsid w:val="00600B9B"/>
    <w:rsid w:val="00607496"/>
    <w:rsid w:val="00607DE3"/>
    <w:rsid w:val="006103BD"/>
    <w:rsid w:val="006135EE"/>
    <w:rsid w:val="0061419A"/>
    <w:rsid w:val="00616F06"/>
    <w:rsid w:val="006170AE"/>
    <w:rsid w:val="0062412C"/>
    <w:rsid w:val="00631508"/>
    <w:rsid w:val="006325E6"/>
    <w:rsid w:val="00636AAD"/>
    <w:rsid w:val="006377E5"/>
    <w:rsid w:val="0064000F"/>
    <w:rsid w:val="00644568"/>
    <w:rsid w:val="00644E64"/>
    <w:rsid w:val="0064732B"/>
    <w:rsid w:val="00660EF4"/>
    <w:rsid w:val="006705D1"/>
    <w:rsid w:val="00671B08"/>
    <w:rsid w:val="006720EC"/>
    <w:rsid w:val="00672146"/>
    <w:rsid w:val="00681D6E"/>
    <w:rsid w:val="0068257C"/>
    <w:rsid w:val="00683E55"/>
    <w:rsid w:val="00686DB4"/>
    <w:rsid w:val="00691AB0"/>
    <w:rsid w:val="00692008"/>
    <w:rsid w:val="0069744B"/>
    <w:rsid w:val="006A79FB"/>
    <w:rsid w:val="006B42F0"/>
    <w:rsid w:val="006C247C"/>
    <w:rsid w:val="006C690F"/>
    <w:rsid w:val="006C79FF"/>
    <w:rsid w:val="006D0CB8"/>
    <w:rsid w:val="006D513D"/>
    <w:rsid w:val="006D7D4D"/>
    <w:rsid w:val="006E005D"/>
    <w:rsid w:val="006E2152"/>
    <w:rsid w:val="006E2316"/>
    <w:rsid w:val="006E2D88"/>
    <w:rsid w:val="006E31FA"/>
    <w:rsid w:val="006E7815"/>
    <w:rsid w:val="006F2CA9"/>
    <w:rsid w:val="006F63BF"/>
    <w:rsid w:val="006F6CD9"/>
    <w:rsid w:val="006F7BEE"/>
    <w:rsid w:val="00700D60"/>
    <w:rsid w:val="007020DA"/>
    <w:rsid w:val="0070414D"/>
    <w:rsid w:val="007060F2"/>
    <w:rsid w:val="00715FDF"/>
    <w:rsid w:val="00720A57"/>
    <w:rsid w:val="00721C78"/>
    <w:rsid w:val="00723357"/>
    <w:rsid w:val="007302C5"/>
    <w:rsid w:val="00737AFE"/>
    <w:rsid w:val="00737F38"/>
    <w:rsid w:val="0074067C"/>
    <w:rsid w:val="00746CEA"/>
    <w:rsid w:val="00747F48"/>
    <w:rsid w:val="00751E61"/>
    <w:rsid w:val="00752B8A"/>
    <w:rsid w:val="007553FB"/>
    <w:rsid w:val="00757B9E"/>
    <w:rsid w:val="00765AF2"/>
    <w:rsid w:val="00771828"/>
    <w:rsid w:val="0077284D"/>
    <w:rsid w:val="0077324A"/>
    <w:rsid w:val="007819DB"/>
    <w:rsid w:val="00786062"/>
    <w:rsid w:val="0078628A"/>
    <w:rsid w:val="00791C13"/>
    <w:rsid w:val="007944B5"/>
    <w:rsid w:val="007A1004"/>
    <w:rsid w:val="007A14CC"/>
    <w:rsid w:val="007A4D71"/>
    <w:rsid w:val="007B1F5A"/>
    <w:rsid w:val="007C58F6"/>
    <w:rsid w:val="007C5BA1"/>
    <w:rsid w:val="007F2012"/>
    <w:rsid w:val="007F2A1A"/>
    <w:rsid w:val="007F7E58"/>
    <w:rsid w:val="008003B1"/>
    <w:rsid w:val="00800F3D"/>
    <w:rsid w:val="00803EFE"/>
    <w:rsid w:val="0080419B"/>
    <w:rsid w:val="0080744C"/>
    <w:rsid w:val="0081197D"/>
    <w:rsid w:val="0082078C"/>
    <w:rsid w:val="00821D24"/>
    <w:rsid w:val="00825076"/>
    <w:rsid w:val="00830B83"/>
    <w:rsid w:val="0084292F"/>
    <w:rsid w:val="008442F5"/>
    <w:rsid w:val="00844425"/>
    <w:rsid w:val="00844CFF"/>
    <w:rsid w:val="008479C6"/>
    <w:rsid w:val="00850406"/>
    <w:rsid w:val="00850B17"/>
    <w:rsid w:val="00852B8D"/>
    <w:rsid w:val="00853F01"/>
    <w:rsid w:val="00857EF3"/>
    <w:rsid w:val="00870428"/>
    <w:rsid w:val="00874F3C"/>
    <w:rsid w:val="00876267"/>
    <w:rsid w:val="00880A98"/>
    <w:rsid w:val="00886347"/>
    <w:rsid w:val="00891ADA"/>
    <w:rsid w:val="008954C1"/>
    <w:rsid w:val="00896781"/>
    <w:rsid w:val="008B2536"/>
    <w:rsid w:val="008B30ED"/>
    <w:rsid w:val="008B4873"/>
    <w:rsid w:val="008C1FC2"/>
    <w:rsid w:val="008C45D9"/>
    <w:rsid w:val="008C70F7"/>
    <w:rsid w:val="008D15FD"/>
    <w:rsid w:val="008D1B3F"/>
    <w:rsid w:val="008D6FD5"/>
    <w:rsid w:val="008E1B72"/>
    <w:rsid w:val="008E22B0"/>
    <w:rsid w:val="008E65D4"/>
    <w:rsid w:val="008F0514"/>
    <w:rsid w:val="009044FC"/>
    <w:rsid w:val="00905274"/>
    <w:rsid w:val="00911F61"/>
    <w:rsid w:val="009145B3"/>
    <w:rsid w:val="00914B9F"/>
    <w:rsid w:val="00921EED"/>
    <w:rsid w:val="0092644B"/>
    <w:rsid w:val="009270C9"/>
    <w:rsid w:val="009336FD"/>
    <w:rsid w:val="00933ECF"/>
    <w:rsid w:val="00934E0C"/>
    <w:rsid w:val="00940491"/>
    <w:rsid w:val="009420E0"/>
    <w:rsid w:val="009444BC"/>
    <w:rsid w:val="009529DE"/>
    <w:rsid w:val="00952F7A"/>
    <w:rsid w:val="0095307E"/>
    <w:rsid w:val="00954850"/>
    <w:rsid w:val="00956E92"/>
    <w:rsid w:val="00960ED5"/>
    <w:rsid w:val="00971122"/>
    <w:rsid w:val="009754D6"/>
    <w:rsid w:val="00980981"/>
    <w:rsid w:val="00981F2E"/>
    <w:rsid w:val="00985DC8"/>
    <w:rsid w:val="00986F47"/>
    <w:rsid w:val="0098731E"/>
    <w:rsid w:val="009A0911"/>
    <w:rsid w:val="009A1993"/>
    <w:rsid w:val="009B1A9B"/>
    <w:rsid w:val="009B5542"/>
    <w:rsid w:val="009C12AB"/>
    <w:rsid w:val="009C4547"/>
    <w:rsid w:val="009C7334"/>
    <w:rsid w:val="009D52B9"/>
    <w:rsid w:val="009D5989"/>
    <w:rsid w:val="009D7E32"/>
    <w:rsid w:val="009E082E"/>
    <w:rsid w:val="009E5DAD"/>
    <w:rsid w:val="009E66B0"/>
    <w:rsid w:val="009F285D"/>
    <w:rsid w:val="009F384B"/>
    <w:rsid w:val="009F56D9"/>
    <w:rsid w:val="00A01093"/>
    <w:rsid w:val="00A02702"/>
    <w:rsid w:val="00A05F45"/>
    <w:rsid w:val="00A06138"/>
    <w:rsid w:val="00A1315B"/>
    <w:rsid w:val="00A158BB"/>
    <w:rsid w:val="00A15E63"/>
    <w:rsid w:val="00A313C6"/>
    <w:rsid w:val="00A3153E"/>
    <w:rsid w:val="00A33115"/>
    <w:rsid w:val="00A36A7A"/>
    <w:rsid w:val="00A372D4"/>
    <w:rsid w:val="00A40BF0"/>
    <w:rsid w:val="00A46AAB"/>
    <w:rsid w:val="00A47CBC"/>
    <w:rsid w:val="00A5355D"/>
    <w:rsid w:val="00A571EA"/>
    <w:rsid w:val="00A57BCC"/>
    <w:rsid w:val="00A613AB"/>
    <w:rsid w:val="00A62E96"/>
    <w:rsid w:val="00A67370"/>
    <w:rsid w:val="00A7155C"/>
    <w:rsid w:val="00A75BE8"/>
    <w:rsid w:val="00A768D5"/>
    <w:rsid w:val="00A819A9"/>
    <w:rsid w:val="00A84AFE"/>
    <w:rsid w:val="00A9198F"/>
    <w:rsid w:val="00A955C2"/>
    <w:rsid w:val="00A95716"/>
    <w:rsid w:val="00A959A8"/>
    <w:rsid w:val="00AA18C8"/>
    <w:rsid w:val="00AA1DDA"/>
    <w:rsid w:val="00AA5D85"/>
    <w:rsid w:val="00AA6DE7"/>
    <w:rsid w:val="00AB1340"/>
    <w:rsid w:val="00AB1BE5"/>
    <w:rsid w:val="00AB284A"/>
    <w:rsid w:val="00AB64A7"/>
    <w:rsid w:val="00AC0EE8"/>
    <w:rsid w:val="00AC4291"/>
    <w:rsid w:val="00AC768D"/>
    <w:rsid w:val="00AD0F7D"/>
    <w:rsid w:val="00AD546E"/>
    <w:rsid w:val="00AF5E4C"/>
    <w:rsid w:val="00AF608C"/>
    <w:rsid w:val="00AF6D55"/>
    <w:rsid w:val="00B001C6"/>
    <w:rsid w:val="00B04987"/>
    <w:rsid w:val="00B1187E"/>
    <w:rsid w:val="00B1733D"/>
    <w:rsid w:val="00B20DF7"/>
    <w:rsid w:val="00B33085"/>
    <w:rsid w:val="00B37B6C"/>
    <w:rsid w:val="00B4349C"/>
    <w:rsid w:val="00B46D1A"/>
    <w:rsid w:val="00B50A76"/>
    <w:rsid w:val="00B537BD"/>
    <w:rsid w:val="00B54F8C"/>
    <w:rsid w:val="00B61B65"/>
    <w:rsid w:val="00B63AB7"/>
    <w:rsid w:val="00B6576E"/>
    <w:rsid w:val="00B6669E"/>
    <w:rsid w:val="00B75774"/>
    <w:rsid w:val="00B76A87"/>
    <w:rsid w:val="00B82013"/>
    <w:rsid w:val="00B84765"/>
    <w:rsid w:val="00B85C40"/>
    <w:rsid w:val="00B9068C"/>
    <w:rsid w:val="00B91A5A"/>
    <w:rsid w:val="00BA1D6A"/>
    <w:rsid w:val="00BA3AD8"/>
    <w:rsid w:val="00BA3C25"/>
    <w:rsid w:val="00BB218F"/>
    <w:rsid w:val="00BC3757"/>
    <w:rsid w:val="00BD6B08"/>
    <w:rsid w:val="00BD7DDB"/>
    <w:rsid w:val="00BE0E94"/>
    <w:rsid w:val="00BE1238"/>
    <w:rsid w:val="00BE347F"/>
    <w:rsid w:val="00BE7BF7"/>
    <w:rsid w:val="00BF1EA5"/>
    <w:rsid w:val="00BF4170"/>
    <w:rsid w:val="00BF68B0"/>
    <w:rsid w:val="00C00A53"/>
    <w:rsid w:val="00C0331F"/>
    <w:rsid w:val="00C041E1"/>
    <w:rsid w:val="00C06F62"/>
    <w:rsid w:val="00C10587"/>
    <w:rsid w:val="00C118FD"/>
    <w:rsid w:val="00C248C6"/>
    <w:rsid w:val="00C327E0"/>
    <w:rsid w:val="00C3322C"/>
    <w:rsid w:val="00C355B6"/>
    <w:rsid w:val="00C36D8D"/>
    <w:rsid w:val="00C37638"/>
    <w:rsid w:val="00C40A71"/>
    <w:rsid w:val="00C47970"/>
    <w:rsid w:val="00C52377"/>
    <w:rsid w:val="00C53C98"/>
    <w:rsid w:val="00C64E51"/>
    <w:rsid w:val="00C656E1"/>
    <w:rsid w:val="00C67512"/>
    <w:rsid w:val="00C83E60"/>
    <w:rsid w:val="00C87C62"/>
    <w:rsid w:val="00C90864"/>
    <w:rsid w:val="00C90CE6"/>
    <w:rsid w:val="00C9179D"/>
    <w:rsid w:val="00C93FA4"/>
    <w:rsid w:val="00C95B81"/>
    <w:rsid w:val="00C9605A"/>
    <w:rsid w:val="00CA3092"/>
    <w:rsid w:val="00CA6C5D"/>
    <w:rsid w:val="00CB07CB"/>
    <w:rsid w:val="00CB486E"/>
    <w:rsid w:val="00CC10CA"/>
    <w:rsid w:val="00CC65A1"/>
    <w:rsid w:val="00CD01AA"/>
    <w:rsid w:val="00CD5897"/>
    <w:rsid w:val="00CE268B"/>
    <w:rsid w:val="00CE3274"/>
    <w:rsid w:val="00CE4CAB"/>
    <w:rsid w:val="00CE6F0C"/>
    <w:rsid w:val="00CF186C"/>
    <w:rsid w:val="00D000F5"/>
    <w:rsid w:val="00D033EF"/>
    <w:rsid w:val="00D07DAD"/>
    <w:rsid w:val="00D07F6E"/>
    <w:rsid w:val="00D12130"/>
    <w:rsid w:val="00D24F6E"/>
    <w:rsid w:val="00D25406"/>
    <w:rsid w:val="00D2620D"/>
    <w:rsid w:val="00D27188"/>
    <w:rsid w:val="00D401AD"/>
    <w:rsid w:val="00D45EBD"/>
    <w:rsid w:val="00D60EA7"/>
    <w:rsid w:val="00D77F59"/>
    <w:rsid w:val="00D82A24"/>
    <w:rsid w:val="00D837B0"/>
    <w:rsid w:val="00D849E9"/>
    <w:rsid w:val="00D85871"/>
    <w:rsid w:val="00D90E84"/>
    <w:rsid w:val="00DA1661"/>
    <w:rsid w:val="00DA44C0"/>
    <w:rsid w:val="00DA644E"/>
    <w:rsid w:val="00DA78EE"/>
    <w:rsid w:val="00DB4E0D"/>
    <w:rsid w:val="00DC3A48"/>
    <w:rsid w:val="00DC3AF4"/>
    <w:rsid w:val="00DC3D5A"/>
    <w:rsid w:val="00DC5952"/>
    <w:rsid w:val="00DC6E45"/>
    <w:rsid w:val="00DD16DD"/>
    <w:rsid w:val="00DD1C65"/>
    <w:rsid w:val="00DD25EC"/>
    <w:rsid w:val="00DD5DA3"/>
    <w:rsid w:val="00DD70B6"/>
    <w:rsid w:val="00DE1709"/>
    <w:rsid w:val="00DE3C44"/>
    <w:rsid w:val="00DE43B7"/>
    <w:rsid w:val="00DE65AF"/>
    <w:rsid w:val="00E07B62"/>
    <w:rsid w:val="00E1037B"/>
    <w:rsid w:val="00E10B25"/>
    <w:rsid w:val="00E15234"/>
    <w:rsid w:val="00E176CC"/>
    <w:rsid w:val="00E2064B"/>
    <w:rsid w:val="00E23886"/>
    <w:rsid w:val="00E27FD9"/>
    <w:rsid w:val="00E308FD"/>
    <w:rsid w:val="00E31971"/>
    <w:rsid w:val="00E367B5"/>
    <w:rsid w:val="00E40071"/>
    <w:rsid w:val="00E405CF"/>
    <w:rsid w:val="00E4251C"/>
    <w:rsid w:val="00E439B5"/>
    <w:rsid w:val="00E458EF"/>
    <w:rsid w:val="00E525DC"/>
    <w:rsid w:val="00E539D0"/>
    <w:rsid w:val="00E53F54"/>
    <w:rsid w:val="00E555C0"/>
    <w:rsid w:val="00E6345A"/>
    <w:rsid w:val="00E654AD"/>
    <w:rsid w:val="00E6582A"/>
    <w:rsid w:val="00E6589D"/>
    <w:rsid w:val="00E73258"/>
    <w:rsid w:val="00E7574E"/>
    <w:rsid w:val="00E77BF1"/>
    <w:rsid w:val="00E77DAB"/>
    <w:rsid w:val="00E82130"/>
    <w:rsid w:val="00E832C1"/>
    <w:rsid w:val="00E84B16"/>
    <w:rsid w:val="00E9016F"/>
    <w:rsid w:val="00E92193"/>
    <w:rsid w:val="00E92F97"/>
    <w:rsid w:val="00E94269"/>
    <w:rsid w:val="00E96905"/>
    <w:rsid w:val="00EA0189"/>
    <w:rsid w:val="00EA2676"/>
    <w:rsid w:val="00EA37E1"/>
    <w:rsid w:val="00EA4DF9"/>
    <w:rsid w:val="00EB487B"/>
    <w:rsid w:val="00EC126D"/>
    <w:rsid w:val="00EC2705"/>
    <w:rsid w:val="00EC4A10"/>
    <w:rsid w:val="00EC57F2"/>
    <w:rsid w:val="00EC7BEB"/>
    <w:rsid w:val="00ED31D4"/>
    <w:rsid w:val="00ED5055"/>
    <w:rsid w:val="00ED7AA8"/>
    <w:rsid w:val="00EE05EB"/>
    <w:rsid w:val="00EE5544"/>
    <w:rsid w:val="00EE7AEA"/>
    <w:rsid w:val="00EE7FAE"/>
    <w:rsid w:val="00EF2F71"/>
    <w:rsid w:val="00EF4A1C"/>
    <w:rsid w:val="00F01A9F"/>
    <w:rsid w:val="00F05EA4"/>
    <w:rsid w:val="00F12510"/>
    <w:rsid w:val="00F148A0"/>
    <w:rsid w:val="00F14EC4"/>
    <w:rsid w:val="00F22ADA"/>
    <w:rsid w:val="00F321F5"/>
    <w:rsid w:val="00F334D5"/>
    <w:rsid w:val="00F35892"/>
    <w:rsid w:val="00F36540"/>
    <w:rsid w:val="00F50016"/>
    <w:rsid w:val="00F50C3A"/>
    <w:rsid w:val="00F5151B"/>
    <w:rsid w:val="00F57FD7"/>
    <w:rsid w:val="00F604C2"/>
    <w:rsid w:val="00F64FE5"/>
    <w:rsid w:val="00F66334"/>
    <w:rsid w:val="00F857E5"/>
    <w:rsid w:val="00F870B9"/>
    <w:rsid w:val="00F90838"/>
    <w:rsid w:val="00F9257E"/>
    <w:rsid w:val="00F96AEB"/>
    <w:rsid w:val="00FA01A6"/>
    <w:rsid w:val="00FA12D3"/>
    <w:rsid w:val="00FA3274"/>
    <w:rsid w:val="00FA3F32"/>
    <w:rsid w:val="00FB425F"/>
    <w:rsid w:val="00FC47DB"/>
    <w:rsid w:val="00FC75C3"/>
    <w:rsid w:val="00FC7D3C"/>
    <w:rsid w:val="00FD5735"/>
    <w:rsid w:val="00FE5508"/>
    <w:rsid w:val="00FF3801"/>
    <w:rsid w:val="00FF67E6"/>
    <w:rsid w:val="00FF761C"/>
    <w:rsid w:val="00FF7CF6"/>
    <w:rsid w:val="010B450F"/>
    <w:rsid w:val="011253ED"/>
    <w:rsid w:val="01C25065"/>
    <w:rsid w:val="01E70628"/>
    <w:rsid w:val="0273635F"/>
    <w:rsid w:val="02CD5A6F"/>
    <w:rsid w:val="03E300E1"/>
    <w:rsid w:val="04270E0A"/>
    <w:rsid w:val="044C5A83"/>
    <w:rsid w:val="046705E4"/>
    <w:rsid w:val="046A5D09"/>
    <w:rsid w:val="047F723D"/>
    <w:rsid w:val="04A17169"/>
    <w:rsid w:val="04A9677C"/>
    <w:rsid w:val="05025C1D"/>
    <w:rsid w:val="0557022B"/>
    <w:rsid w:val="06CA569A"/>
    <w:rsid w:val="076F3599"/>
    <w:rsid w:val="07DE24CD"/>
    <w:rsid w:val="08B35707"/>
    <w:rsid w:val="0A2A6CA9"/>
    <w:rsid w:val="0A426D43"/>
    <w:rsid w:val="0BC00DEE"/>
    <w:rsid w:val="0C581540"/>
    <w:rsid w:val="0CB75678"/>
    <w:rsid w:val="0D246BD4"/>
    <w:rsid w:val="0D9832DA"/>
    <w:rsid w:val="0DBC68F4"/>
    <w:rsid w:val="0E986DE4"/>
    <w:rsid w:val="0FAC4C5F"/>
    <w:rsid w:val="0FCC70AF"/>
    <w:rsid w:val="108A31F2"/>
    <w:rsid w:val="1331207B"/>
    <w:rsid w:val="14270D58"/>
    <w:rsid w:val="145F4995"/>
    <w:rsid w:val="15264327"/>
    <w:rsid w:val="15455322"/>
    <w:rsid w:val="157E5495"/>
    <w:rsid w:val="15F5735F"/>
    <w:rsid w:val="16431E4A"/>
    <w:rsid w:val="1661013C"/>
    <w:rsid w:val="16D25811"/>
    <w:rsid w:val="176B61BA"/>
    <w:rsid w:val="183F6F1A"/>
    <w:rsid w:val="1867397D"/>
    <w:rsid w:val="1888270D"/>
    <w:rsid w:val="18C33D65"/>
    <w:rsid w:val="192C753C"/>
    <w:rsid w:val="19AA220F"/>
    <w:rsid w:val="1A0B3949"/>
    <w:rsid w:val="1CC2188C"/>
    <w:rsid w:val="1CC7132A"/>
    <w:rsid w:val="1D1E53EE"/>
    <w:rsid w:val="1D1F774C"/>
    <w:rsid w:val="1D9A259A"/>
    <w:rsid w:val="1E3576CC"/>
    <w:rsid w:val="20A756FA"/>
    <w:rsid w:val="211D47DE"/>
    <w:rsid w:val="21906E67"/>
    <w:rsid w:val="220723F8"/>
    <w:rsid w:val="222D3980"/>
    <w:rsid w:val="23151041"/>
    <w:rsid w:val="23B138FF"/>
    <w:rsid w:val="23DA5DE6"/>
    <w:rsid w:val="258A17FF"/>
    <w:rsid w:val="26395046"/>
    <w:rsid w:val="27980351"/>
    <w:rsid w:val="27A26C1B"/>
    <w:rsid w:val="27B83638"/>
    <w:rsid w:val="27C86FE5"/>
    <w:rsid w:val="28237D5C"/>
    <w:rsid w:val="29F714A0"/>
    <w:rsid w:val="29F7481B"/>
    <w:rsid w:val="2A160ADF"/>
    <w:rsid w:val="2AB56C65"/>
    <w:rsid w:val="2B9B5E5B"/>
    <w:rsid w:val="2C2051E2"/>
    <w:rsid w:val="2C4031E8"/>
    <w:rsid w:val="2D0A51B9"/>
    <w:rsid w:val="2D8001A8"/>
    <w:rsid w:val="2DFF6B75"/>
    <w:rsid w:val="2E267B1B"/>
    <w:rsid w:val="2FB67708"/>
    <w:rsid w:val="2FEE50F3"/>
    <w:rsid w:val="30305A30"/>
    <w:rsid w:val="30E43EF4"/>
    <w:rsid w:val="31BE28A4"/>
    <w:rsid w:val="32140715"/>
    <w:rsid w:val="335E60EC"/>
    <w:rsid w:val="33ED56C2"/>
    <w:rsid w:val="34773C21"/>
    <w:rsid w:val="34C359EA"/>
    <w:rsid w:val="34D65F64"/>
    <w:rsid w:val="356279A7"/>
    <w:rsid w:val="369E361B"/>
    <w:rsid w:val="370A55C3"/>
    <w:rsid w:val="37371251"/>
    <w:rsid w:val="376143FD"/>
    <w:rsid w:val="376E08C8"/>
    <w:rsid w:val="38261B78"/>
    <w:rsid w:val="392F4087"/>
    <w:rsid w:val="3A2D6018"/>
    <w:rsid w:val="3A45560F"/>
    <w:rsid w:val="3ACC4283"/>
    <w:rsid w:val="3ADD11A2"/>
    <w:rsid w:val="3AE315CD"/>
    <w:rsid w:val="3BCC2061"/>
    <w:rsid w:val="3CD249E3"/>
    <w:rsid w:val="3DA05553"/>
    <w:rsid w:val="3E2B6D80"/>
    <w:rsid w:val="3EE002FD"/>
    <w:rsid w:val="3F3423F7"/>
    <w:rsid w:val="3F404F15"/>
    <w:rsid w:val="3F976FD7"/>
    <w:rsid w:val="3FA847A5"/>
    <w:rsid w:val="40A51A67"/>
    <w:rsid w:val="424741EF"/>
    <w:rsid w:val="426C1EA8"/>
    <w:rsid w:val="431A2B19"/>
    <w:rsid w:val="43394480"/>
    <w:rsid w:val="433F58BD"/>
    <w:rsid w:val="440C56F0"/>
    <w:rsid w:val="44337121"/>
    <w:rsid w:val="45264EFE"/>
    <w:rsid w:val="45B10E25"/>
    <w:rsid w:val="45BB732B"/>
    <w:rsid w:val="46157AF3"/>
    <w:rsid w:val="472C783A"/>
    <w:rsid w:val="4731435F"/>
    <w:rsid w:val="4776609A"/>
    <w:rsid w:val="47BB1907"/>
    <w:rsid w:val="47BC57DF"/>
    <w:rsid w:val="48BF5CAC"/>
    <w:rsid w:val="49865F45"/>
    <w:rsid w:val="4A5E47CC"/>
    <w:rsid w:val="4AA73806"/>
    <w:rsid w:val="4AD807FC"/>
    <w:rsid w:val="4B7B3F78"/>
    <w:rsid w:val="4C9C7C83"/>
    <w:rsid w:val="4D9329DF"/>
    <w:rsid w:val="4DB419B1"/>
    <w:rsid w:val="4E1E2CE2"/>
    <w:rsid w:val="4E320449"/>
    <w:rsid w:val="4F52414B"/>
    <w:rsid w:val="4FC21359"/>
    <w:rsid w:val="50180E15"/>
    <w:rsid w:val="50B653EC"/>
    <w:rsid w:val="51622DF4"/>
    <w:rsid w:val="5407551C"/>
    <w:rsid w:val="547E6784"/>
    <w:rsid w:val="54DC4C6B"/>
    <w:rsid w:val="54DD089B"/>
    <w:rsid w:val="557B0928"/>
    <w:rsid w:val="55894DF3"/>
    <w:rsid w:val="55DF4BE8"/>
    <w:rsid w:val="57482A8C"/>
    <w:rsid w:val="581806B0"/>
    <w:rsid w:val="5A6E2809"/>
    <w:rsid w:val="5ADA7015"/>
    <w:rsid w:val="5C234CA4"/>
    <w:rsid w:val="5D0E2082"/>
    <w:rsid w:val="5D216923"/>
    <w:rsid w:val="5E062304"/>
    <w:rsid w:val="5E065D78"/>
    <w:rsid w:val="5E9071F2"/>
    <w:rsid w:val="5E921830"/>
    <w:rsid w:val="5EE36EBB"/>
    <w:rsid w:val="5F990328"/>
    <w:rsid w:val="60335C18"/>
    <w:rsid w:val="60AD27CE"/>
    <w:rsid w:val="60B3541A"/>
    <w:rsid w:val="6124725C"/>
    <w:rsid w:val="615941F6"/>
    <w:rsid w:val="615B4FC8"/>
    <w:rsid w:val="61BB7373"/>
    <w:rsid w:val="61D373F6"/>
    <w:rsid w:val="622F00B1"/>
    <w:rsid w:val="62DD052C"/>
    <w:rsid w:val="62E63416"/>
    <w:rsid w:val="636E5628"/>
    <w:rsid w:val="63780255"/>
    <w:rsid w:val="642D09F0"/>
    <w:rsid w:val="65331F2B"/>
    <w:rsid w:val="657A6961"/>
    <w:rsid w:val="661204ED"/>
    <w:rsid w:val="66FE5777"/>
    <w:rsid w:val="67281E0C"/>
    <w:rsid w:val="67550FD9"/>
    <w:rsid w:val="67A47A17"/>
    <w:rsid w:val="69317154"/>
    <w:rsid w:val="6A462E5B"/>
    <w:rsid w:val="6BE26B06"/>
    <w:rsid w:val="6C88312E"/>
    <w:rsid w:val="6DAA13D6"/>
    <w:rsid w:val="6DBD6FD0"/>
    <w:rsid w:val="6E1416F9"/>
    <w:rsid w:val="6EAC65A4"/>
    <w:rsid w:val="6F0F625F"/>
    <w:rsid w:val="6FBC1868"/>
    <w:rsid w:val="70871DC5"/>
    <w:rsid w:val="70A738AF"/>
    <w:rsid w:val="711B38F2"/>
    <w:rsid w:val="713A5FB0"/>
    <w:rsid w:val="717464AB"/>
    <w:rsid w:val="719941B8"/>
    <w:rsid w:val="730E4B34"/>
    <w:rsid w:val="74350E97"/>
    <w:rsid w:val="76442519"/>
    <w:rsid w:val="76642D14"/>
    <w:rsid w:val="77077643"/>
    <w:rsid w:val="78433288"/>
    <w:rsid w:val="78436C2C"/>
    <w:rsid w:val="786D5FFA"/>
    <w:rsid w:val="78A771BA"/>
    <w:rsid w:val="78B17060"/>
    <w:rsid w:val="79BF208B"/>
    <w:rsid w:val="7A28432B"/>
    <w:rsid w:val="7B1B3F73"/>
    <w:rsid w:val="7BCF5443"/>
    <w:rsid w:val="7BF73FB5"/>
    <w:rsid w:val="7C444D20"/>
    <w:rsid w:val="7CB61980"/>
    <w:rsid w:val="7D2C5C84"/>
    <w:rsid w:val="7D3E74C4"/>
    <w:rsid w:val="7DFC1D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29"/>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30"/>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3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5"/>
    </w:pPr>
    <w:rPr>
      <w:rFonts w:ascii="Times New Roman" w:hAnsi="Times New Roman" w:eastAsia="宋体" w:cs="Times New Roman"/>
      <w:szCs w:val="20"/>
    </w:rPr>
  </w:style>
  <w:style w:type="paragraph" w:styleId="7">
    <w:name w:val="caption"/>
    <w:basedOn w:val="1"/>
    <w:next w:val="1"/>
    <w:qFormat/>
    <w:uiPriority w:val="0"/>
    <w:rPr>
      <w:rFonts w:ascii="Arial" w:hAnsi="Arial" w:eastAsia="黑体" w:cs="Arial"/>
      <w:sz w:val="20"/>
      <w:szCs w:val="20"/>
    </w:rPr>
  </w:style>
  <w:style w:type="paragraph" w:styleId="8">
    <w:name w:val="Body Text 3"/>
    <w:basedOn w:val="1"/>
    <w:link w:val="47"/>
    <w:qFormat/>
    <w:uiPriority w:val="0"/>
    <w:rPr>
      <w:rFonts w:ascii="Times New Roman" w:hAnsi="Times New Roman" w:eastAsia="宋体" w:cs="Times New Roman"/>
      <w:color w:val="FF0000"/>
      <w:sz w:val="24"/>
      <w:szCs w:val="24"/>
    </w:rPr>
  </w:style>
  <w:style w:type="paragraph" w:styleId="9">
    <w:name w:val="Body Text"/>
    <w:basedOn w:val="1"/>
    <w:link w:val="51"/>
    <w:unhideWhenUsed/>
    <w:qFormat/>
    <w:uiPriority w:val="99"/>
    <w:pPr>
      <w:spacing w:after="120"/>
    </w:pPr>
  </w:style>
  <w:style w:type="paragraph" w:styleId="10">
    <w:name w:val="Body Text Indent"/>
    <w:basedOn w:val="1"/>
    <w:link w:val="56"/>
    <w:qFormat/>
    <w:uiPriority w:val="0"/>
    <w:pPr>
      <w:adjustRightInd w:val="0"/>
      <w:spacing w:after="120" w:line="360" w:lineRule="atLeast"/>
      <w:ind w:left="420" w:leftChars="200"/>
      <w:jc w:val="left"/>
      <w:textAlignment w:val="baseline"/>
    </w:pPr>
    <w:rPr>
      <w:sz w:val="24"/>
    </w:rPr>
  </w:style>
  <w:style w:type="paragraph" w:styleId="11">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2">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3">
    <w:name w:val="Plain Text"/>
    <w:basedOn w:val="1"/>
    <w:link w:val="32"/>
    <w:qFormat/>
    <w:uiPriority w:val="0"/>
    <w:rPr>
      <w:rFonts w:eastAsia="宋体"/>
      <w:sz w:val="24"/>
    </w:rPr>
  </w:style>
  <w:style w:type="paragraph" w:styleId="14">
    <w:name w:val="Date"/>
    <w:basedOn w:val="1"/>
    <w:next w:val="1"/>
    <w:link w:val="33"/>
    <w:unhideWhenUsed/>
    <w:qFormat/>
    <w:uiPriority w:val="99"/>
    <w:pPr>
      <w:ind w:left="100" w:leftChars="2500"/>
    </w:pPr>
  </w:style>
  <w:style w:type="paragraph" w:styleId="15">
    <w:name w:val="Balloon Text"/>
    <w:basedOn w:val="1"/>
    <w:link w:val="58"/>
    <w:semiHidden/>
    <w:unhideWhenUsed/>
    <w:qFormat/>
    <w:uiPriority w:val="99"/>
    <w:rPr>
      <w:sz w:val="18"/>
      <w:szCs w:val="18"/>
    </w:rPr>
  </w:style>
  <w:style w:type="paragraph" w:styleId="16">
    <w:name w:val="footer"/>
    <w:basedOn w:val="1"/>
    <w:link w:val="34"/>
    <w:unhideWhenUsed/>
    <w:qFormat/>
    <w:uiPriority w:val="99"/>
    <w:pPr>
      <w:tabs>
        <w:tab w:val="center" w:pos="4153"/>
        <w:tab w:val="right" w:pos="8306"/>
      </w:tabs>
      <w:snapToGrid w:val="0"/>
      <w:jc w:val="left"/>
    </w:pPr>
    <w:rPr>
      <w:sz w:val="18"/>
      <w:szCs w:val="18"/>
    </w:rPr>
  </w:style>
  <w:style w:type="paragraph" w:styleId="17">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19">
    <w:name w:val="HTML Preformatted"/>
    <w:basedOn w:val="1"/>
    <w:link w:val="54"/>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0">
    <w:name w:val="Normal (Web)"/>
    <w:basedOn w:val="1"/>
    <w:qFormat/>
    <w:uiPriority w:val="99"/>
    <w:rPr>
      <w:rFonts w:ascii="Calibri" w:hAnsi="Calibri" w:eastAsia="宋体" w:cs="Times New Roman"/>
      <w:sz w:val="24"/>
      <w:szCs w:val="24"/>
    </w:rPr>
  </w:style>
  <w:style w:type="paragraph" w:styleId="21">
    <w:name w:val="Body Text First Indent"/>
    <w:basedOn w:val="9"/>
    <w:link w:val="52"/>
    <w:qFormat/>
    <w:uiPriority w:val="0"/>
    <w:pPr>
      <w:ind w:firstLine="420" w:firstLineChars="100"/>
    </w:pPr>
    <w:rPr>
      <w:rFonts w:ascii="宋体" w:hAnsi="Times New Roman" w:eastAsia="宋体" w:cs="Times New Roman"/>
      <w:kern w:val="0"/>
      <w:sz w:val="34"/>
      <w:szCs w:val="20"/>
    </w:rPr>
  </w:style>
  <w:style w:type="table" w:styleId="23">
    <w:name w:val="Table Grid"/>
    <w:basedOn w:val="22"/>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b/>
      <w:bCs/>
    </w:rPr>
  </w:style>
  <w:style w:type="character" w:styleId="26">
    <w:name w:val="FollowedHyperlink"/>
    <w:basedOn w:val="24"/>
    <w:semiHidden/>
    <w:unhideWhenUsed/>
    <w:qFormat/>
    <w:uiPriority w:val="99"/>
    <w:rPr>
      <w:color w:val="800080" w:themeColor="followedHyperlink"/>
      <w:u w:val="single"/>
      <w14:textFill>
        <w14:solidFill>
          <w14:schemeClr w14:val="folHlink"/>
        </w14:solidFill>
      </w14:textFill>
    </w:rPr>
  </w:style>
  <w:style w:type="character" w:styleId="27">
    <w:name w:val="Hyperlink"/>
    <w:basedOn w:val="24"/>
    <w:unhideWhenUsed/>
    <w:qFormat/>
    <w:uiPriority w:val="0"/>
    <w:rPr>
      <w:color w:val="0000FF"/>
      <w:u w:val="single"/>
    </w:rPr>
  </w:style>
  <w:style w:type="character" w:customStyle="1" w:styleId="28">
    <w:name w:val="标题 1 Char"/>
    <w:basedOn w:val="24"/>
    <w:link w:val="2"/>
    <w:qFormat/>
    <w:uiPriority w:val="0"/>
    <w:rPr>
      <w:rFonts w:ascii="Calibri" w:hAnsi="Calibri" w:eastAsia="宋体" w:cs="Times New Roman"/>
      <w:b/>
      <w:bCs/>
      <w:kern w:val="44"/>
      <w:sz w:val="44"/>
      <w:szCs w:val="44"/>
    </w:rPr>
  </w:style>
  <w:style w:type="character" w:customStyle="1" w:styleId="29">
    <w:name w:val="标题 2 Char"/>
    <w:basedOn w:val="24"/>
    <w:link w:val="3"/>
    <w:qFormat/>
    <w:uiPriority w:val="0"/>
    <w:rPr>
      <w:rFonts w:ascii="Arial" w:hAnsi="Arial" w:eastAsia="黑体" w:cs="Times New Roman"/>
      <w:b/>
      <w:bCs/>
      <w:sz w:val="32"/>
      <w:szCs w:val="32"/>
    </w:rPr>
  </w:style>
  <w:style w:type="character" w:customStyle="1" w:styleId="30">
    <w:name w:val="标题 3 Char"/>
    <w:basedOn w:val="24"/>
    <w:link w:val="4"/>
    <w:qFormat/>
    <w:uiPriority w:val="0"/>
    <w:rPr>
      <w:rFonts w:ascii="宋体" w:hAnsi="宋体" w:eastAsia="宋体" w:cs="Times New Roman"/>
      <w:b/>
      <w:color w:val="000000"/>
      <w:kern w:val="0"/>
      <w:sz w:val="24"/>
      <w:szCs w:val="20"/>
      <w:lang w:val="en-GB"/>
    </w:rPr>
  </w:style>
  <w:style w:type="character" w:customStyle="1" w:styleId="31">
    <w:name w:val="标题 4 Char"/>
    <w:basedOn w:val="24"/>
    <w:link w:val="5"/>
    <w:qFormat/>
    <w:uiPriority w:val="0"/>
    <w:rPr>
      <w:rFonts w:ascii="Arial" w:hAnsi="Arial" w:eastAsia="黑体" w:cs="Times New Roman"/>
      <w:b/>
      <w:bCs/>
      <w:sz w:val="28"/>
      <w:szCs w:val="28"/>
    </w:rPr>
  </w:style>
  <w:style w:type="character" w:customStyle="1" w:styleId="32">
    <w:name w:val="纯文本 Char"/>
    <w:basedOn w:val="24"/>
    <w:link w:val="13"/>
    <w:qFormat/>
    <w:uiPriority w:val="0"/>
    <w:rPr>
      <w:rFonts w:eastAsia="宋体"/>
      <w:sz w:val="24"/>
    </w:rPr>
  </w:style>
  <w:style w:type="character" w:customStyle="1" w:styleId="33">
    <w:name w:val="日期 Char"/>
    <w:basedOn w:val="24"/>
    <w:link w:val="14"/>
    <w:qFormat/>
    <w:uiPriority w:val="99"/>
  </w:style>
  <w:style w:type="character" w:customStyle="1" w:styleId="34">
    <w:name w:val="页脚 Char"/>
    <w:basedOn w:val="24"/>
    <w:link w:val="16"/>
    <w:qFormat/>
    <w:uiPriority w:val="99"/>
    <w:rPr>
      <w:sz w:val="18"/>
      <w:szCs w:val="18"/>
    </w:rPr>
  </w:style>
  <w:style w:type="character" w:customStyle="1" w:styleId="35">
    <w:name w:val="页眉 Char"/>
    <w:basedOn w:val="24"/>
    <w:link w:val="17"/>
    <w:qFormat/>
    <w:uiPriority w:val="99"/>
    <w:rPr>
      <w:sz w:val="18"/>
      <w:szCs w:val="18"/>
    </w:rPr>
  </w:style>
  <w:style w:type="character" w:customStyle="1" w:styleId="36">
    <w:name w:val="纯文本 Char1"/>
    <w:qFormat/>
    <w:uiPriority w:val="0"/>
    <w:rPr>
      <w:rFonts w:eastAsia="宋体"/>
      <w:sz w:val="24"/>
    </w:rPr>
  </w:style>
  <w:style w:type="paragraph" w:customStyle="1" w:styleId="37">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8">
    <w:name w:val="列出段落1"/>
    <w:basedOn w:val="1"/>
    <w:qFormat/>
    <w:uiPriority w:val="0"/>
    <w:pPr>
      <w:ind w:firstLine="420" w:firstLineChars="200"/>
    </w:pPr>
  </w:style>
  <w:style w:type="paragraph" w:styleId="39">
    <w:name w:val="List Paragraph"/>
    <w:basedOn w:val="1"/>
    <w:unhideWhenUsed/>
    <w:qFormat/>
    <w:uiPriority w:val="99"/>
    <w:pPr>
      <w:ind w:firstLine="420" w:firstLineChars="200"/>
    </w:pPr>
  </w:style>
  <w:style w:type="character" w:customStyle="1" w:styleId="40">
    <w:name w:val="正文文本缩进 Char Char"/>
    <w:link w:val="41"/>
    <w:qFormat/>
    <w:uiPriority w:val="0"/>
    <w:rPr>
      <w:rFonts w:ascii="宋体"/>
      <w:sz w:val="24"/>
    </w:rPr>
  </w:style>
  <w:style w:type="paragraph" w:customStyle="1" w:styleId="41">
    <w:name w:val="正文文本缩进1"/>
    <w:basedOn w:val="1"/>
    <w:link w:val="40"/>
    <w:qFormat/>
    <w:uiPriority w:val="0"/>
    <w:pPr>
      <w:spacing w:line="360" w:lineRule="auto"/>
      <w:ind w:firstLine="480" w:firstLineChars="200"/>
    </w:pPr>
    <w:rPr>
      <w:rFonts w:ascii="宋体"/>
      <w:sz w:val="24"/>
    </w:rPr>
  </w:style>
  <w:style w:type="character" w:customStyle="1" w:styleId="42">
    <w:name w:val="日期 Char Char"/>
    <w:link w:val="43"/>
    <w:qFormat/>
    <w:uiPriority w:val="0"/>
    <w:rPr>
      <w:sz w:val="24"/>
    </w:rPr>
  </w:style>
  <w:style w:type="paragraph" w:customStyle="1" w:styleId="43">
    <w:name w:val="日期1"/>
    <w:basedOn w:val="1"/>
    <w:next w:val="1"/>
    <w:link w:val="42"/>
    <w:qFormat/>
    <w:uiPriority w:val="0"/>
    <w:rPr>
      <w:sz w:val="24"/>
    </w:rPr>
  </w:style>
  <w:style w:type="paragraph" w:customStyle="1" w:styleId="44">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45">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46">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47">
    <w:name w:val="正文文本 3 Char"/>
    <w:basedOn w:val="24"/>
    <w:link w:val="8"/>
    <w:qFormat/>
    <w:uiPriority w:val="0"/>
    <w:rPr>
      <w:rFonts w:ascii="Times New Roman" w:hAnsi="Times New Roman" w:eastAsia="宋体" w:cs="Times New Roman"/>
      <w:color w:val="FF0000"/>
      <w:sz w:val="24"/>
      <w:szCs w:val="24"/>
    </w:rPr>
  </w:style>
  <w:style w:type="character" w:customStyle="1" w:styleId="48">
    <w:name w:val="edittexttarea"/>
    <w:basedOn w:val="24"/>
    <w:qFormat/>
    <w:uiPriority w:val="0"/>
  </w:style>
  <w:style w:type="paragraph" w:customStyle="1" w:styleId="49">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50">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51">
    <w:name w:val="正文文本 Char"/>
    <w:basedOn w:val="24"/>
    <w:link w:val="9"/>
    <w:qFormat/>
    <w:uiPriority w:val="99"/>
  </w:style>
  <w:style w:type="character" w:customStyle="1" w:styleId="52">
    <w:name w:val="正文首行缩进 Char"/>
    <w:basedOn w:val="51"/>
    <w:link w:val="21"/>
    <w:qFormat/>
    <w:uiPriority w:val="0"/>
    <w:rPr>
      <w:rFonts w:ascii="宋体" w:hAnsi="Times New Roman" w:eastAsia="宋体" w:cs="Times New Roman"/>
      <w:kern w:val="0"/>
      <w:sz w:val="34"/>
      <w:szCs w:val="20"/>
    </w:rPr>
  </w:style>
  <w:style w:type="character" w:customStyle="1" w:styleId="53">
    <w:name w:val="HTML 预设格式 Char"/>
    <w:basedOn w:val="24"/>
    <w:semiHidden/>
    <w:qFormat/>
    <w:uiPriority w:val="99"/>
    <w:rPr>
      <w:rFonts w:ascii="宋体" w:hAnsi="宋体" w:eastAsia="宋体" w:cs="宋体"/>
      <w:kern w:val="0"/>
      <w:sz w:val="24"/>
      <w:szCs w:val="24"/>
    </w:rPr>
  </w:style>
  <w:style w:type="character" w:customStyle="1" w:styleId="54">
    <w:name w:val="HTML 预设格式 Char1"/>
    <w:basedOn w:val="24"/>
    <w:link w:val="19"/>
    <w:semiHidden/>
    <w:qFormat/>
    <w:uiPriority w:val="99"/>
    <w:rPr>
      <w:rFonts w:ascii="Courier New" w:hAnsi="Courier New" w:cs="Courier New"/>
      <w:sz w:val="20"/>
      <w:szCs w:val="20"/>
    </w:rPr>
  </w:style>
  <w:style w:type="character" w:customStyle="1" w:styleId="55">
    <w:name w:val="正文文本缩进 Char"/>
    <w:qFormat/>
    <w:uiPriority w:val="0"/>
    <w:rPr>
      <w:sz w:val="24"/>
    </w:rPr>
  </w:style>
  <w:style w:type="character" w:customStyle="1" w:styleId="56">
    <w:name w:val="正文文本缩进 Char1"/>
    <w:basedOn w:val="24"/>
    <w:link w:val="10"/>
    <w:semiHidden/>
    <w:qFormat/>
    <w:uiPriority w:val="99"/>
  </w:style>
  <w:style w:type="character" w:customStyle="1" w:styleId="57">
    <w:name w:val="批注框文本 Char"/>
    <w:basedOn w:val="24"/>
    <w:semiHidden/>
    <w:qFormat/>
    <w:uiPriority w:val="99"/>
    <w:rPr>
      <w:sz w:val="18"/>
      <w:szCs w:val="18"/>
    </w:rPr>
  </w:style>
  <w:style w:type="character" w:customStyle="1" w:styleId="58">
    <w:name w:val="批注框文本 Char1"/>
    <w:basedOn w:val="24"/>
    <w:link w:val="15"/>
    <w:semiHidden/>
    <w:qFormat/>
    <w:uiPriority w:val="99"/>
    <w:rPr>
      <w:sz w:val="18"/>
      <w:szCs w:val="18"/>
    </w:rPr>
  </w:style>
  <w:style w:type="paragraph" w:customStyle="1" w:styleId="59">
    <w:name w:val="Table Paragraph"/>
    <w:basedOn w:val="1"/>
    <w:qFormat/>
    <w:uiPriority w:val="1"/>
    <w:rPr>
      <w:rFonts w:ascii="Arial Unicode MS" w:hAnsi="Arial Unicode MS" w:eastAsia="Arial Unicode MS" w:cs="Arial Unicode MS"/>
      <w:lang w:val="zh-CN" w:bidi="zh-CN"/>
    </w:rPr>
  </w:style>
  <w:style w:type="paragraph" w:customStyle="1" w:styleId="60">
    <w:name w:val="*正文"/>
    <w:basedOn w:val="1"/>
    <w:qFormat/>
    <w:uiPriority w:val="0"/>
    <w:pPr>
      <w:keepNext/>
      <w:keepLines/>
      <w:spacing w:line="360" w:lineRule="auto"/>
      <w:ind w:firstLine="200" w:firstLineChars="200"/>
    </w:pPr>
    <w:rPr>
      <w:rFonts w:ascii="宋体" w:hAnsi="宋体" w:eastAsia="宋体" w:cs="Times New Roman"/>
      <w:szCs w:val="24"/>
    </w:rPr>
  </w:style>
  <w:style w:type="paragraph" w:customStyle="1" w:styleId="61">
    <w:name w:val="style4"/>
    <w:basedOn w:val="1"/>
    <w:next w:val="1"/>
    <w:qFormat/>
    <w:uiPriority w:val="0"/>
    <w:pPr>
      <w:widowControl/>
      <w:spacing w:before="280" w:after="280"/>
    </w:pPr>
    <w:rPr>
      <w:rFonts w:ascii="宋体" w:hAnsi="Times New Roman" w:eastAsia="宋体" w:cs="Times New Roman"/>
      <w:sz w:val="18"/>
      <w:szCs w:val="24"/>
    </w:rPr>
  </w:style>
  <w:style w:type="paragraph" w:customStyle="1" w:styleId="62">
    <w:name w:val="表格文字"/>
    <w:basedOn w:val="1"/>
    <w:next w:val="9"/>
    <w:qFormat/>
    <w:uiPriority w:val="0"/>
    <w:pPr>
      <w:widowControl/>
      <w:adjustRightInd w:val="0"/>
      <w:spacing w:line="420" w:lineRule="atLeast"/>
      <w:jc w:val="left"/>
      <w:textAlignment w:val="baseline"/>
    </w:pPr>
    <w:rPr>
      <w:rFonts w:ascii="Times New Roman" w:hAnsi="Times New Roman" w:eastAsia="仿宋_GB2312" w:cs="Times New Roman"/>
      <w:kern w:val="0"/>
      <w:sz w:val="32"/>
      <w:szCs w:val="20"/>
    </w:rPr>
  </w:style>
  <w:style w:type="character" w:customStyle="1" w:styleId="63">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B5E651-382F-4734-B37A-A0970C79002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68</Pages>
  <Words>33687</Words>
  <Characters>34846</Characters>
  <Lines>301</Lines>
  <Paragraphs>84</Paragraphs>
  <TotalTime>13</TotalTime>
  <ScaleCrop>false</ScaleCrop>
  <LinksUpToDate>false</LinksUpToDate>
  <CharactersWithSpaces>35668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2022-07-07T01:18:00Z</dcterms:created>
  <dc:creator>许昌市公共资源交易中心:孟莉</dc:creator>
  <cp:lastModifiedBy>禹州市公共资源交易中心:侯英红</cp:lastModifiedBy>
  <cp:lastPrinted>2024-09-06T02:42:00Z</cp:lastPrinted>
  <dcterms:modified xsi:type="dcterms:W3CDTF">2024-09-06T08:49:29Z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35C6451D289A40139840000598B777A1_13</vt:lpwstr>
  </property>
</Properties>
</file>