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25BF3">
      <w:pPr>
        <w:tabs>
          <w:tab w:val="left" w:pos="3989"/>
        </w:tabs>
        <w:jc w:val="center"/>
        <w:rPr>
          <w:rFonts w:ascii="宋体" w:hAnsi="宋体" w:cs="宋体"/>
          <w:sz w:val="56"/>
          <w:szCs w:val="56"/>
        </w:rPr>
      </w:pPr>
      <w:r>
        <w:rPr>
          <w:rFonts w:hint="eastAsia" w:ascii="宋体" w:hAnsi="宋体" w:cs="宋体"/>
          <w:sz w:val="56"/>
          <w:szCs w:val="56"/>
        </w:rPr>
        <w:t>建安区政府采购</w:t>
      </w:r>
    </w:p>
    <w:p w14:paraId="2182D0B6">
      <w:pPr>
        <w:rPr>
          <w:rFonts w:ascii="宋体" w:hAnsi="宋体" w:cs="宋体"/>
          <w:sz w:val="24"/>
          <w:szCs w:val="24"/>
        </w:rPr>
      </w:pPr>
    </w:p>
    <w:p w14:paraId="2BDFAFAD">
      <w:pPr>
        <w:bidi w:val="0"/>
      </w:pPr>
    </w:p>
    <w:p w14:paraId="4FFF54AB">
      <w:pPr>
        <w:bidi w:val="0"/>
        <w:rPr>
          <w:rFonts w:hint="eastAsia"/>
          <w:lang w:eastAsia="zh-CN"/>
        </w:rPr>
      </w:pPr>
    </w:p>
    <w:p w14:paraId="62B57A8D">
      <w:pPr>
        <w:bidi w:val="0"/>
        <w:rPr>
          <w:rFonts w:hint="eastAsia"/>
          <w:lang w:eastAsia="zh-CN"/>
        </w:rPr>
      </w:pPr>
    </w:p>
    <w:p w14:paraId="107DB94D">
      <w:pPr>
        <w:rPr>
          <w:rFonts w:hint="eastAsia" w:ascii="宋体" w:hAnsi="宋体" w:eastAsia="宋体" w:cs="宋体"/>
          <w:sz w:val="24"/>
          <w:szCs w:val="24"/>
          <w:lang w:eastAsia="zh-CN"/>
        </w:rPr>
      </w:pPr>
    </w:p>
    <w:p w14:paraId="5831F0C7">
      <w:pPr>
        <w:bidi w:val="0"/>
        <w:rPr>
          <w:rFonts w:hint="eastAsia"/>
          <w:lang w:eastAsia="zh-CN"/>
        </w:rPr>
      </w:pPr>
    </w:p>
    <w:p w14:paraId="22FEB9EB">
      <w:pPr>
        <w:bidi w:val="0"/>
        <w:rPr>
          <w:rFonts w:hint="eastAsia"/>
          <w:lang w:eastAsia="zh-CN"/>
        </w:rPr>
      </w:pPr>
    </w:p>
    <w:p w14:paraId="1E0BCD74">
      <w:pPr>
        <w:bidi w:val="0"/>
        <w:rPr>
          <w:rFonts w:hint="eastAsia"/>
          <w:lang w:eastAsia="zh-CN"/>
        </w:rPr>
      </w:pPr>
    </w:p>
    <w:p w14:paraId="61C48865">
      <w:pPr>
        <w:bidi w:val="0"/>
        <w:rPr>
          <w:rFonts w:hint="eastAsia"/>
          <w:lang w:eastAsia="zh-CN"/>
        </w:rPr>
      </w:pPr>
    </w:p>
    <w:p w14:paraId="26A6B07C">
      <w:pPr>
        <w:jc w:val="center"/>
        <w:rPr>
          <w:rFonts w:ascii="宋体" w:hAnsi="宋体" w:cs="宋体"/>
          <w:sz w:val="56"/>
          <w:szCs w:val="56"/>
        </w:rPr>
      </w:pPr>
      <w:r>
        <w:rPr>
          <w:rFonts w:hint="eastAsia" w:ascii="宋体" w:hAnsi="宋体" w:cs="宋体"/>
          <w:sz w:val="56"/>
          <w:szCs w:val="56"/>
        </w:rPr>
        <w:t>磋</w:t>
      </w:r>
    </w:p>
    <w:p w14:paraId="383775D9">
      <w:pPr>
        <w:jc w:val="center"/>
        <w:rPr>
          <w:rFonts w:ascii="宋体" w:hAnsi="宋体" w:cs="宋体"/>
          <w:sz w:val="56"/>
          <w:szCs w:val="56"/>
        </w:rPr>
      </w:pPr>
      <w:r>
        <w:rPr>
          <w:rFonts w:hint="eastAsia" w:ascii="宋体" w:hAnsi="宋体" w:cs="宋体"/>
          <w:sz w:val="56"/>
          <w:szCs w:val="56"/>
        </w:rPr>
        <w:t>商</w:t>
      </w:r>
    </w:p>
    <w:p w14:paraId="47C2D9FC">
      <w:pPr>
        <w:jc w:val="center"/>
        <w:rPr>
          <w:rFonts w:ascii="宋体" w:hAnsi="宋体" w:cs="宋体"/>
          <w:sz w:val="56"/>
          <w:szCs w:val="56"/>
        </w:rPr>
      </w:pPr>
      <w:r>
        <w:rPr>
          <w:rFonts w:hint="eastAsia" w:ascii="宋体" w:hAnsi="宋体" w:cs="宋体"/>
          <w:sz w:val="56"/>
          <w:szCs w:val="56"/>
        </w:rPr>
        <w:t>文</w:t>
      </w:r>
    </w:p>
    <w:p w14:paraId="74C3DD33">
      <w:pPr>
        <w:jc w:val="center"/>
        <w:rPr>
          <w:rFonts w:ascii="宋体" w:hAnsi="宋体" w:cs="宋体"/>
          <w:sz w:val="56"/>
          <w:szCs w:val="56"/>
        </w:rPr>
      </w:pPr>
      <w:r>
        <w:rPr>
          <w:rFonts w:hint="eastAsia" w:ascii="宋体" w:hAnsi="宋体" w:cs="宋体"/>
          <w:sz w:val="56"/>
          <w:szCs w:val="56"/>
        </w:rPr>
        <w:t>件</w:t>
      </w:r>
    </w:p>
    <w:p w14:paraId="60221577">
      <w:pPr>
        <w:rPr>
          <w:rFonts w:ascii="宋体" w:hAnsi="宋体" w:cs="宋体"/>
          <w:sz w:val="24"/>
          <w:szCs w:val="24"/>
        </w:rPr>
      </w:pPr>
    </w:p>
    <w:p w14:paraId="065FF90D">
      <w:pPr>
        <w:bidi w:val="0"/>
      </w:pPr>
    </w:p>
    <w:p w14:paraId="18F5D876">
      <w:pPr>
        <w:bidi w:val="0"/>
        <w:rPr>
          <w:rFonts w:hint="eastAsia"/>
          <w:lang w:eastAsia="zh-CN"/>
        </w:rPr>
      </w:pPr>
    </w:p>
    <w:p w14:paraId="456C1755">
      <w:pPr>
        <w:bidi w:val="0"/>
        <w:rPr>
          <w:rFonts w:hint="eastAsia"/>
          <w:lang w:eastAsia="zh-CN"/>
        </w:rPr>
      </w:pPr>
    </w:p>
    <w:p w14:paraId="6A8949C1"/>
    <w:p w14:paraId="13A853D7"/>
    <w:p w14:paraId="00C7CC4B"/>
    <w:p w14:paraId="56F266F1"/>
    <w:p w14:paraId="7ECAC97B">
      <w:pPr>
        <w:spacing w:line="600" w:lineRule="exact"/>
        <w:ind w:firstLine="640" w:firstLineChars="200"/>
        <w:rPr>
          <w:rFonts w:hint="eastAsia" w:ascii="宋体" w:hAnsi="宋体" w:eastAsia="宋体" w:cs="宋体"/>
          <w:bCs/>
          <w:sz w:val="32"/>
          <w:szCs w:val="32"/>
          <w:lang w:eastAsia="zh-CN"/>
        </w:rPr>
      </w:pPr>
      <w:r>
        <w:rPr>
          <w:rFonts w:hint="eastAsia" w:ascii="宋体" w:hAnsi="宋体" w:cs="宋体"/>
          <w:bCs/>
          <w:sz w:val="32"/>
          <w:szCs w:val="32"/>
        </w:rPr>
        <w:t>项目编号：建安政采竞磋商字〔2024〕</w:t>
      </w:r>
      <w:r>
        <w:rPr>
          <w:rFonts w:hint="eastAsia" w:ascii="宋体" w:hAnsi="宋体" w:cs="宋体"/>
          <w:bCs/>
          <w:sz w:val="32"/>
          <w:szCs w:val="32"/>
          <w:lang w:eastAsia="zh-CN"/>
        </w:rPr>
        <w:t>32号</w:t>
      </w:r>
    </w:p>
    <w:p w14:paraId="3A513E5B">
      <w:pPr>
        <w:spacing w:line="600" w:lineRule="exact"/>
        <w:ind w:firstLine="640" w:firstLineChars="200"/>
        <w:rPr>
          <w:rFonts w:hint="eastAsia" w:ascii="宋体" w:hAnsi="宋体" w:eastAsia="宋体" w:cs="宋体"/>
          <w:bCs/>
          <w:sz w:val="32"/>
          <w:szCs w:val="32"/>
          <w:lang w:eastAsia="zh-CN"/>
        </w:rPr>
      </w:pPr>
      <w:r>
        <w:rPr>
          <w:rFonts w:hint="eastAsia" w:ascii="宋体" w:hAnsi="宋体" w:cs="宋体"/>
          <w:bCs/>
          <w:sz w:val="32"/>
          <w:szCs w:val="32"/>
        </w:rPr>
        <w:t>项目名称：</w:t>
      </w:r>
      <w:r>
        <w:rPr>
          <w:rFonts w:hint="eastAsia" w:ascii="宋体" w:hAnsi="宋体" w:cs="宋体"/>
          <w:bCs/>
          <w:sz w:val="32"/>
          <w:szCs w:val="32"/>
          <w:lang w:eastAsia="zh-CN"/>
        </w:rPr>
        <w:t>魏风路中学2024-2026物业服务项目</w:t>
      </w:r>
    </w:p>
    <w:p w14:paraId="5C9946BD">
      <w:pPr>
        <w:spacing w:line="600" w:lineRule="exact"/>
        <w:ind w:firstLine="640" w:firstLineChars="200"/>
        <w:rPr>
          <w:rFonts w:hint="eastAsia" w:ascii="宋体" w:hAnsi="宋体" w:eastAsia="宋体" w:cs="宋体"/>
          <w:bCs/>
          <w:sz w:val="32"/>
          <w:szCs w:val="32"/>
          <w:lang w:eastAsia="zh-CN"/>
        </w:rPr>
      </w:pPr>
      <w:r>
        <w:rPr>
          <w:rFonts w:hint="eastAsia" w:ascii="宋体" w:hAnsi="宋体" w:cs="宋体"/>
          <w:bCs/>
          <w:sz w:val="32"/>
          <w:szCs w:val="32"/>
        </w:rPr>
        <w:t>项目负责人：</w:t>
      </w:r>
      <w:r>
        <w:rPr>
          <w:rFonts w:hint="eastAsia" w:ascii="宋体" w:hAnsi="宋体" w:cs="宋体"/>
          <w:bCs/>
          <w:sz w:val="32"/>
          <w:szCs w:val="32"/>
          <w:lang w:eastAsia="zh-CN"/>
        </w:rPr>
        <w:t>左瑞芳15937453297</w:t>
      </w:r>
    </w:p>
    <w:p w14:paraId="5A925BBF">
      <w:pPr>
        <w:jc w:val="center"/>
        <w:rPr>
          <w:rFonts w:ascii="宋体" w:hAnsi="宋体" w:cs="宋体"/>
          <w:bCs/>
          <w:sz w:val="32"/>
          <w:szCs w:val="32"/>
        </w:rPr>
      </w:pPr>
    </w:p>
    <w:p w14:paraId="5D8FD3CD">
      <w:pPr>
        <w:jc w:val="center"/>
        <w:rPr>
          <w:rFonts w:hint="eastAsia" w:ascii="宋体" w:hAnsi="宋体" w:eastAsia="宋体" w:cs="宋体"/>
          <w:bCs/>
          <w:sz w:val="32"/>
          <w:szCs w:val="32"/>
          <w:lang w:eastAsia="zh-CN"/>
        </w:rPr>
      </w:pPr>
      <w:r>
        <w:rPr>
          <w:rFonts w:hint="eastAsia" w:ascii="宋体" w:hAnsi="宋体" w:cs="宋体"/>
          <w:bCs/>
          <w:sz w:val="32"/>
          <w:szCs w:val="32"/>
          <w:lang w:eastAsia="zh-CN"/>
        </w:rPr>
        <w:t>许昌市建安区魏风路初级中学</w:t>
      </w:r>
    </w:p>
    <w:p w14:paraId="068CD547">
      <w:pPr>
        <w:jc w:val="center"/>
        <w:rPr>
          <w:rFonts w:ascii="宋体" w:hAnsi="宋体" w:cs="宋体"/>
          <w:bCs/>
          <w:sz w:val="32"/>
          <w:szCs w:val="32"/>
        </w:rPr>
      </w:pPr>
      <w:r>
        <w:rPr>
          <w:rFonts w:hint="eastAsia" w:ascii="宋体" w:hAnsi="宋体" w:cs="宋体"/>
          <w:bCs/>
          <w:sz w:val="32"/>
          <w:szCs w:val="32"/>
        </w:rPr>
        <w:t>二〇二四年</w:t>
      </w:r>
      <w:r>
        <w:rPr>
          <w:rFonts w:hint="eastAsia" w:ascii="宋体" w:hAnsi="宋体" w:cs="宋体"/>
          <w:bCs/>
          <w:sz w:val="32"/>
          <w:szCs w:val="32"/>
          <w:lang w:val="en-US" w:eastAsia="zh-CN"/>
        </w:rPr>
        <w:t>十</w:t>
      </w:r>
      <w:r>
        <w:rPr>
          <w:rFonts w:hint="eastAsia" w:ascii="宋体" w:hAnsi="宋体" w:cs="宋体"/>
          <w:bCs/>
          <w:sz w:val="32"/>
          <w:szCs w:val="32"/>
        </w:rPr>
        <w:t>月</w:t>
      </w:r>
    </w:p>
    <w:p w14:paraId="6A0ACD83">
      <w:pPr>
        <w:autoSpaceDE w:val="0"/>
        <w:autoSpaceDN w:val="0"/>
        <w:adjustRightInd w:val="0"/>
        <w:spacing w:line="700" w:lineRule="exact"/>
        <w:ind w:firstLine="551"/>
        <w:jc w:val="center"/>
        <w:rPr>
          <w:rFonts w:ascii="宋体" w:hAnsi="宋体" w:cs="宋体"/>
          <w:b/>
          <w:bCs/>
          <w:sz w:val="36"/>
          <w:szCs w:val="36"/>
          <w:lang w:val="zh-CN"/>
        </w:rPr>
        <w:sectPr>
          <w:footerReference r:id="rId4" w:type="first"/>
          <w:footerReference r:id="rId3" w:type="default"/>
          <w:pgSz w:w="11906" w:h="16838"/>
          <w:pgMar w:top="1440" w:right="1587" w:bottom="1440" w:left="1587" w:header="851" w:footer="992" w:gutter="0"/>
          <w:pgNumType w:start="1"/>
          <w:cols w:space="425" w:num="1"/>
          <w:docGrid w:type="lines" w:linePitch="312" w:charSpace="0"/>
        </w:sectPr>
      </w:pPr>
    </w:p>
    <w:p w14:paraId="537FAA6B">
      <w:pPr>
        <w:autoSpaceDE w:val="0"/>
        <w:autoSpaceDN w:val="0"/>
        <w:adjustRightInd w:val="0"/>
        <w:spacing w:line="700" w:lineRule="exact"/>
        <w:ind w:firstLine="551"/>
        <w:jc w:val="center"/>
        <w:rPr>
          <w:rFonts w:ascii="宋体" w:hAnsi="宋体" w:cs="宋体"/>
          <w:b/>
          <w:bCs/>
          <w:sz w:val="28"/>
          <w:szCs w:val="28"/>
          <w:lang w:val="zh-CN"/>
        </w:rPr>
      </w:pPr>
      <w:r>
        <w:rPr>
          <w:rFonts w:hint="eastAsia" w:ascii="宋体" w:hAnsi="宋体" w:cs="宋体"/>
          <w:b/>
          <w:bCs/>
          <w:sz w:val="36"/>
          <w:szCs w:val="36"/>
          <w:lang w:val="zh-CN"/>
        </w:rPr>
        <w:t>招标文件目录</w:t>
      </w:r>
    </w:p>
    <w:p w14:paraId="38C779B7">
      <w:pPr>
        <w:autoSpaceDE w:val="0"/>
        <w:autoSpaceDN w:val="0"/>
        <w:adjustRightInd w:val="0"/>
        <w:spacing w:line="700" w:lineRule="exact"/>
        <w:ind w:firstLine="551"/>
        <w:rPr>
          <w:rFonts w:ascii="宋体" w:hAnsi="宋体" w:cs="宋体"/>
          <w:b/>
          <w:bCs/>
          <w:sz w:val="28"/>
          <w:szCs w:val="28"/>
          <w:lang w:val="zh-CN"/>
        </w:rPr>
      </w:pPr>
    </w:p>
    <w:p w14:paraId="3E6953C6">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第一章 磋商邀请</w:t>
      </w:r>
    </w:p>
    <w:p w14:paraId="69551E5B">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第二章 采购需求</w:t>
      </w:r>
    </w:p>
    <w:p w14:paraId="552B3D5F">
      <w:pPr>
        <w:autoSpaceDE w:val="0"/>
        <w:autoSpaceDN w:val="0"/>
        <w:adjustRightInd w:val="0"/>
        <w:spacing w:line="700" w:lineRule="exact"/>
        <w:ind w:firstLine="560"/>
        <w:rPr>
          <w:rFonts w:ascii="宋体" w:hAnsi="宋体" w:cs="宋体"/>
          <w:b/>
          <w:kern w:val="0"/>
          <w:sz w:val="28"/>
          <w:szCs w:val="28"/>
        </w:rPr>
      </w:pPr>
      <w:r>
        <w:rPr>
          <w:rFonts w:hint="eastAsia" w:ascii="宋体" w:hAnsi="宋体" w:cs="宋体"/>
          <w:b/>
          <w:bCs/>
          <w:sz w:val="28"/>
          <w:szCs w:val="28"/>
          <w:lang w:val="zh-CN"/>
        </w:rPr>
        <w:t>第三章 供应商须知前附表</w:t>
      </w:r>
    </w:p>
    <w:p w14:paraId="1F278FD7">
      <w:pPr>
        <w:autoSpaceDE w:val="0"/>
        <w:autoSpaceDN w:val="0"/>
        <w:adjustRightInd w:val="0"/>
        <w:spacing w:line="700" w:lineRule="exact"/>
        <w:ind w:firstLine="560"/>
        <w:rPr>
          <w:rFonts w:ascii="宋体" w:hAnsi="宋体" w:cs="宋体"/>
          <w:b/>
          <w:kern w:val="0"/>
          <w:sz w:val="28"/>
          <w:szCs w:val="28"/>
        </w:rPr>
      </w:pPr>
      <w:r>
        <w:rPr>
          <w:rFonts w:hint="eastAsia" w:ascii="宋体" w:hAnsi="宋体" w:cs="宋体"/>
          <w:b/>
          <w:bCs/>
          <w:sz w:val="28"/>
          <w:szCs w:val="28"/>
          <w:lang w:val="zh-CN"/>
        </w:rPr>
        <w:t>第四章 供应商须知</w:t>
      </w:r>
    </w:p>
    <w:p w14:paraId="6863A351">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一、概念释义</w:t>
      </w:r>
    </w:p>
    <w:p w14:paraId="4EDFB7E9">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二、磋商文件说明</w:t>
      </w:r>
    </w:p>
    <w:p w14:paraId="4A29621F">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三、响应文件的编制</w:t>
      </w:r>
    </w:p>
    <w:p w14:paraId="1EE07CC9">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四、响应文件的递交</w:t>
      </w:r>
    </w:p>
    <w:p w14:paraId="0852244E">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五、磋商和评审</w:t>
      </w:r>
    </w:p>
    <w:p w14:paraId="78D23BCB">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sz w:val="28"/>
          <w:szCs w:val="28"/>
          <w:lang w:val="zh-CN"/>
        </w:rPr>
        <w:t>六、确认成交供应商和授予合同</w:t>
      </w:r>
    </w:p>
    <w:p w14:paraId="2DAAB060">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 xml:space="preserve">第五章 </w:t>
      </w:r>
      <w:r>
        <w:rPr>
          <w:rFonts w:hint="eastAsia" w:ascii="宋体" w:hAnsi="宋体" w:cs="宋体"/>
          <w:b/>
          <w:kern w:val="0"/>
          <w:sz w:val="28"/>
          <w:szCs w:val="28"/>
        </w:rPr>
        <w:t>政府采购政策功能</w:t>
      </w:r>
    </w:p>
    <w:p w14:paraId="3B83FA04">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第六章 对响应文件审查与评审</w:t>
      </w:r>
    </w:p>
    <w:p w14:paraId="28B9B74B">
      <w:pPr>
        <w:autoSpaceDE w:val="0"/>
        <w:autoSpaceDN w:val="0"/>
        <w:adjustRightInd w:val="0"/>
        <w:spacing w:line="700" w:lineRule="exact"/>
        <w:ind w:firstLine="551"/>
        <w:outlineLvl w:val="0"/>
        <w:rPr>
          <w:rFonts w:ascii="宋体" w:hAnsi="宋体" w:cs="宋体"/>
          <w:b/>
          <w:bCs/>
          <w:sz w:val="28"/>
          <w:szCs w:val="28"/>
          <w:lang w:val="zh-CN"/>
        </w:rPr>
      </w:pPr>
      <w:r>
        <w:rPr>
          <w:rFonts w:hint="eastAsia" w:ascii="宋体" w:hAnsi="宋体" w:cs="宋体"/>
          <w:b/>
          <w:bCs/>
          <w:sz w:val="28"/>
          <w:szCs w:val="28"/>
          <w:lang w:val="zh-CN"/>
        </w:rPr>
        <w:t xml:space="preserve">第七章 </w:t>
      </w:r>
      <w:r>
        <w:rPr>
          <w:rFonts w:hint="eastAsia" w:ascii="宋体" w:hAnsi="宋体" w:cs="宋体"/>
          <w:b/>
          <w:kern w:val="0"/>
          <w:sz w:val="28"/>
          <w:szCs w:val="28"/>
        </w:rPr>
        <w:t>合同条款及格式</w:t>
      </w:r>
    </w:p>
    <w:p w14:paraId="66BD37C2">
      <w:pPr>
        <w:autoSpaceDE w:val="0"/>
        <w:autoSpaceDN w:val="0"/>
        <w:adjustRightInd w:val="0"/>
        <w:spacing w:line="700" w:lineRule="exact"/>
        <w:ind w:firstLine="551"/>
        <w:rPr>
          <w:rFonts w:ascii="宋体" w:hAnsi="宋体" w:cs="宋体"/>
          <w:b/>
          <w:kern w:val="0"/>
          <w:sz w:val="28"/>
          <w:szCs w:val="28"/>
        </w:rPr>
      </w:pPr>
      <w:r>
        <w:rPr>
          <w:rFonts w:hint="eastAsia" w:ascii="宋体" w:hAnsi="宋体" w:cs="宋体"/>
          <w:b/>
          <w:bCs/>
          <w:sz w:val="28"/>
          <w:szCs w:val="28"/>
          <w:lang w:val="zh-CN"/>
        </w:rPr>
        <w:t>第八章 响应文件有关格式</w:t>
      </w:r>
    </w:p>
    <w:p w14:paraId="2962C589">
      <w:pPr>
        <w:adjustRightInd w:val="0"/>
        <w:snapToGrid w:val="0"/>
        <w:spacing w:line="360" w:lineRule="auto"/>
        <w:rPr>
          <w:rFonts w:ascii="宋体" w:hAnsi="宋体" w:cs="宋体"/>
          <w:b/>
          <w:sz w:val="24"/>
          <w:szCs w:val="24"/>
        </w:rPr>
      </w:pPr>
    </w:p>
    <w:p w14:paraId="51DAD29F">
      <w:pPr>
        <w:adjustRightInd w:val="0"/>
        <w:snapToGrid w:val="0"/>
        <w:spacing w:line="360" w:lineRule="auto"/>
        <w:jc w:val="center"/>
        <w:rPr>
          <w:rFonts w:ascii="宋体" w:hAnsi="宋体" w:cs="宋体"/>
          <w:b/>
          <w:sz w:val="36"/>
          <w:szCs w:val="36"/>
        </w:rPr>
        <w:sectPr>
          <w:footerReference r:id="rId5" w:type="default"/>
          <w:pgSz w:w="11906" w:h="16838"/>
          <w:pgMar w:top="1440" w:right="1587" w:bottom="1440" w:left="1587" w:header="851" w:footer="992" w:gutter="0"/>
          <w:pgNumType w:start="1"/>
          <w:cols w:space="425" w:num="1"/>
          <w:docGrid w:type="lines" w:linePitch="312" w:charSpace="0"/>
        </w:sectPr>
      </w:pPr>
    </w:p>
    <w:p w14:paraId="5749E157">
      <w:pPr>
        <w:adjustRightInd w:val="0"/>
        <w:snapToGrid w:val="0"/>
        <w:spacing w:line="360" w:lineRule="auto"/>
        <w:jc w:val="center"/>
        <w:rPr>
          <w:rFonts w:ascii="宋体" w:hAnsi="宋体" w:cs="宋体"/>
          <w:b/>
          <w:sz w:val="36"/>
          <w:szCs w:val="36"/>
        </w:rPr>
      </w:pPr>
      <w:r>
        <w:rPr>
          <w:rFonts w:hint="eastAsia" w:ascii="宋体" w:hAnsi="宋体" w:cs="宋体"/>
          <w:b/>
          <w:sz w:val="36"/>
          <w:szCs w:val="36"/>
        </w:rPr>
        <w:t>第一章  投标邀请</w:t>
      </w:r>
    </w:p>
    <w:p w14:paraId="689DBBEC">
      <w:pPr>
        <w:adjustRightInd w:val="0"/>
        <w:snapToGrid w:val="0"/>
        <w:spacing w:line="360" w:lineRule="auto"/>
        <w:ind w:right="-512" w:rightChars="-244"/>
        <w:jc w:val="center"/>
        <w:rPr>
          <w:rFonts w:hint="eastAsia" w:ascii="宋体" w:hAnsi="宋体" w:eastAsia="宋体" w:cs="宋体"/>
          <w:b/>
          <w:bCs/>
          <w:sz w:val="32"/>
          <w:szCs w:val="36"/>
          <w:lang w:eastAsia="zh-CN"/>
        </w:rPr>
      </w:pPr>
      <w:bookmarkStart w:id="0" w:name="_Toc28359081"/>
      <w:bookmarkStart w:id="1" w:name="_Toc35393623"/>
      <w:bookmarkStart w:id="2" w:name="_Toc28359004"/>
      <w:bookmarkStart w:id="3" w:name="_Toc35393792"/>
      <w:r>
        <w:rPr>
          <w:rFonts w:hint="eastAsia" w:ascii="宋体" w:hAnsi="宋体" w:cs="宋体"/>
          <w:b/>
          <w:bCs/>
          <w:sz w:val="32"/>
          <w:szCs w:val="36"/>
        </w:rPr>
        <w:t>建安政采竞磋商字〔2024〕</w:t>
      </w:r>
      <w:r>
        <w:rPr>
          <w:rFonts w:hint="eastAsia" w:ascii="宋体" w:hAnsi="宋体" w:cs="宋体"/>
          <w:b/>
          <w:bCs/>
          <w:sz w:val="32"/>
          <w:szCs w:val="36"/>
          <w:lang w:eastAsia="zh-CN"/>
        </w:rPr>
        <w:t>32号</w:t>
      </w:r>
    </w:p>
    <w:p w14:paraId="34111C00">
      <w:pPr>
        <w:adjustRightInd w:val="0"/>
        <w:snapToGrid w:val="0"/>
        <w:spacing w:line="360" w:lineRule="auto"/>
        <w:ind w:right="-512" w:rightChars="-244"/>
        <w:jc w:val="center"/>
        <w:rPr>
          <w:rFonts w:hint="eastAsia" w:ascii="宋体" w:hAnsi="宋体" w:eastAsia="宋体" w:cs="宋体"/>
          <w:b/>
          <w:bCs/>
          <w:sz w:val="32"/>
          <w:szCs w:val="36"/>
          <w:lang w:eastAsia="zh-CN"/>
        </w:rPr>
      </w:pPr>
      <w:r>
        <w:rPr>
          <w:rFonts w:hint="eastAsia" w:ascii="宋体" w:hAnsi="宋体" w:cs="宋体"/>
          <w:b/>
          <w:bCs/>
          <w:sz w:val="32"/>
          <w:szCs w:val="36"/>
          <w:lang w:eastAsia="zh-CN"/>
        </w:rPr>
        <w:t>许昌市建安区魏风路初级中学</w:t>
      </w:r>
    </w:p>
    <w:p w14:paraId="7E71B953">
      <w:pPr>
        <w:adjustRightInd w:val="0"/>
        <w:snapToGrid w:val="0"/>
        <w:spacing w:line="360" w:lineRule="auto"/>
        <w:ind w:right="-512" w:rightChars="-244"/>
        <w:jc w:val="center"/>
        <w:rPr>
          <w:rFonts w:hint="eastAsia" w:ascii="宋体" w:hAnsi="宋体" w:eastAsia="宋体" w:cs="宋体"/>
          <w:b/>
          <w:bCs/>
          <w:sz w:val="32"/>
          <w:szCs w:val="36"/>
          <w:lang w:eastAsia="zh-CN"/>
        </w:rPr>
      </w:pPr>
      <w:r>
        <w:rPr>
          <w:rFonts w:hint="eastAsia" w:ascii="宋体" w:hAnsi="宋体" w:cs="宋体"/>
          <w:b/>
          <w:bCs/>
          <w:sz w:val="32"/>
          <w:szCs w:val="36"/>
          <w:lang w:eastAsia="zh-CN"/>
        </w:rPr>
        <w:t>魏风路中学2024-2026物业服务项目</w:t>
      </w:r>
    </w:p>
    <w:p w14:paraId="0FD0210B">
      <w:pPr>
        <w:adjustRightInd w:val="0"/>
        <w:snapToGrid w:val="0"/>
        <w:spacing w:line="360" w:lineRule="auto"/>
        <w:ind w:right="-512" w:rightChars="-244"/>
        <w:jc w:val="center"/>
        <w:rPr>
          <w:rFonts w:ascii="宋体" w:hAnsi="宋体" w:cs="宋体"/>
          <w:b/>
          <w:bCs/>
          <w:sz w:val="32"/>
          <w:szCs w:val="36"/>
        </w:rPr>
      </w:pPr>
      <w:r>
        <w:rPr>
          <w:rFonts w:hint="eastAsia" w:ascii="宋体" w:hAnsi="宋体" w:cs="宋体"/>
          <w:b/>
          <w:bCs/>
          <w:sz w:val="32"/>
          <w:szCs w:val="36"/>
        </w:rPr>
        <w:t>竞争性磋商公告</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2"/>
      </w:tblGrid>
      <w:tr w14:paraId="6BFD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2" w:type="dxa"/>
          </w:tcPr>
          <w:p w14:paraId="0C5ED50B">
            <w:pPr>
              <w:bidi w:val="0"/>
              <w:rPr>
                <w:rStyle w:val="135"/>
                <w:rFonts w:hint="eastAsia" w:ascii="宋体" w:hAnsi="宋体" w:eastAsia="宋体"/>
                <w:sz w:val="24"/>
                <w:szCs w:val="24"/>
                <w:lang w:eastAsia="zh-CN"/>
              </w:rPr>
            </w:pPr>
            <w:bookmarkStart w:id="4" w:name="_Toc35393790"/>
            <w:bookmarkStart w:id="5" w:name="_Toc28359079"/>
            <w:bookmarkStart w:id="6" w:name="_Toc35393621"/>
            <w:bookmarkStart w:id="7" w:name="_Toc28359002"/>
            <w:bookmarkStart w:id="8" w:name="_Hlk24379207"/>
            <w:r>
              <w:rPr>
                <w:rStyle w:val="135"/>
                <w:rFonts w:hint="eastAsia" w:ascii="宋体" w:hAnsi="宋体"/>
                <w:sz w:val="24"/>
                <w:szCs w:val="24"/>
              </w:rPr>
              <w:t>项目概况</w:t>
            </w:r>
            <w:r>
              <w:rPr>
                <w:rStyle w:val="135"/>
                <w:rFonts w:hint="eastAsia" w:ascii="宋体" w:hAnsi="宋体"/>
                <w:sz w:val="24"/>
                <w:szCs w:val="24"/>
                <w:lang w:eastAsia="zh-CN"/>
              </w:rPr>
              <w:t>：</w:t>
            </w:r>
          </w:p>
          <w:p w14:paraId="13909684">
            <w:pPr>
              <w:bidi w:val="0"/>
              <w:ind w:firstLine="480" w:firstLineChars="200"/>
            </w:pPr>
            <w:r>
              <w:rPr>
                <w:rStyle w:val="135"/>
                <w:rFonts w:hint="eastAsia" w:ascii="宋体" w:hAnsi="宋体"/>
                <w:sz w:val="24"/>
                <w:szCs w:val="24"/>
                <w:lang w:eastAsia="zh-CN"/>
              </w:rPr>
              <w:t>魏风路中学2024-2026物业服务项目</w:t>
            </w:r>
            <w:r>
              <w:rPr>
                <w:rStyle w:val="135"/>
                <w:rFonts w:hint="eastAsia" w:ascii="宋体" w:hAnsi="宋体"/>
                <w:sz w:val="24"/>
                <w:szCs w:val="24"/>
              </w:rPr>
              <w:t>招标项目的潜在供应商应在《全国公共资源交易平台（</w:t>
            </w:r>
            <w:r>
              <w:rPr>
                <w:rFonts w:hint="eastAsia" w:cs="Arial"/>
                <w:color w:val="000000"/>
              </w:rPr>
              <w:t>河南省·许昌市</w:t>
            </w:r>
            <w:r>
              <w:rPr>
                <w:rStyle w:val="135"/>
                <w:rFonts w:hint="eastAsia" w:ascii="宋体" w:hAnsi="宋体"/>
                <w:sz w:val="24"/>
                <w:szCs w:val="24"/>
              </w:rPr>
              <w:t>）》（</w:t>
            </w:r>
            <w:r>
              <w:rPr>
                <w:rFonts w:hint="eastAsia" w:ascii="宋体" w:hAnsi="宋体" w:cs="宋体"/>
                <w:sz w:val="24"/>
                <w:szCs w:val="24"/>
              </w:rPr>
              <w:t>http://117.159.53.11:60632/</w:t>
            </w:r>
            <w:r>
              <w:rPr>
                <w:rStyle w:val="135"/>
                <w:rFonts w:hint="eastAsia" w:ascii="宋体" w:hAnsi="宋体"/>
                <w:sz w:val="24"/>
                <w:szCs w:val="24"/>
              </w:rPr>
              <w:t>）获取磋商文件，并于2024年</w:t>
            </w:r>
            <w:r>
              <w:rPr>
                <w:rStyle w:val="135"/>
                <w:rFonts w:hint="eastAsia" w:ascii="宋体" w:hAnsi="宋体"/>
                <w:sz w:val="24"/>
                <w:szCs w:val="24"/>
                <w:lang w:eastAsia="zh-CN"/>
              </w:rPr>
              <w:t>10月25日</w:t>
            </w:r>
            <w:r>
              <w:rPr>
                <w:rStyle w:val="135"/>
                <w:rFonts w:hint="eastAsia" w:ascii="宋体" w:hAnsi="宋体"/>
                <w:sz w:val="24"/>
                <w:szCs w:val="24"/>
              </w:rPr>
              <w:t>09时30分（北京时间）前提交（上传）响应文件。</w:t>
            </w:r>
          </w:p>
        </w:tc>
      </w:tr>
      <w:bookmarkEnd w:id="4"/>
      <w:bookmarkEnd w:id="5"/>
      <w:bookmarkEnd w:id="6"/>
      <w:bookmarkEnd w:id="7"/>
    </w:tbl>
    <w:p w14:paraId="29E763BE">
      <w:pPr>
        <w:pageBreakBefore w:val="0"/>
        <w:kinsoku/>
        <w:wordWrap/>
        <w:overflowPunct/>
        <w:topLinePunct w:val="0"/>
        <w:autoSpaceDE/>
        <w:autoSpaceDN/>
        <w:bidi w:val="0"/>
        <w:adjustRightInd w:val="0"/>
        <w:snapToGrid w:val="0"/>
        <w:spacing w:line="360" w:lineRule="auto"/>
        <w:ind w:right="-512" w:rightChars="-244"/>
        <w:jc w:val="left"/>
        <w:textAlignment w:val="auto"/>
        <w:rPr>
          <w:rFonts w:ascii="宋体" w:hAnsi="宋体"/>
          <w:b/>
          <w:sz w:val="24"/>
          <w:szCs w:val="28"/>
        </w:rPr>
      </w:pPr>
      <w:r>
        <w:rPr>
          <w:rFonts w:hint="eastAsia" w:ascii="宋体" w:hAnsi="宋体"/>
          <w:b/>
          <w:sz w:val="24"/>
          <w:szCs w:val="28"/>
        </w:rPr>
        <w:t>一、项目基本情况</w:t>
      </w:r>
    </w:p>
    <w:p w14:paraId="00318799">
      <w:pPr>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1、项目编号：建安政采竞磋商字〔2024〕</w:t>
      </w:r>
      <w:r>
        <w:rPr>
          <w:rFonts w:hint="eastAsia" w:asciiTheme="minorEastAsia" w:hAnsiTheme="minorEastAsia" w:eastAsiaTheme="minorEastAsia"/>
          <w:sz w:val="24"/>
          <w:szCs w:val="24"/>
          <w:lang w:eastAsia="zh-CN"/>
        </w:rPr>
        <w:t>32号</w:t>
      </w:r>
    </w:p>
    <w:p w14:paraId="688F7257">
      <w:pPr>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asciiTheme="minorEastAsia" w:hAnsiTheme="minorEastAsia" w:eastAsiaTheme="minorEastAsia"/>
          <w:bCs/>
          <w:sz w:val="24"/>
          <w:szCs w:val="24"/>
        </w:rPr>
      </w:pPr>
      <w:r>
        <w:rPr>
          <w:rFonts w:hint="eastAsia" w:asciiTheme="minorEastAsia" w:hAnsiTheme="minorEastAsia" w:eastAsiaTheme="minorEastAsia"/>
          <w:sz w:val="24"/>
          <w:szCs w:val="24"/>
        </w:rPr>
        <w:t>2、项目名称</w:t>
      </w:r>
      <w:bookmarkEnd w:id="8"/>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魏风路中学2024-2026物业服务项目</w:t>
      </w:r>
    </w:p>
    <w:p w14:paraId="7DDF9CDE">
      <w:pPr>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3、采购方式：竞争性磋商</w:t>
      </w:r>
    </w:p>
    <w:p w14:paraId="6DB6020F">
      <w:pPr>
        <w:pageBreakBefore w:val="0"/>
        <w:kinsoku/>
        <w:wordWrap/>
        <w:overflowPunct/>
        <w:topLinePunct w:val="0"/>
        <w:autoSpaceDE/>
        <w:autoSpaceDN/>
        <w:bidi w:val="0"/>
        <w:adjustRightInd w:val="0"/>
        <w:snapToGrid w:val="0"/>
        <w:spacing w:line="360" w:lineRule="auto"/>
        <w:ind w:left="239" w:leftChars="114" w:right="-512" w:rightChars="-244" w:firstLine="240" w:firstLineChars="100"/>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4、预算金额：</w:t>
      </w:r>
      <w:r>
        <w:rPr>
          <w:rFonts w:hint="eastAsia" w:asciiTheme="minorEastAsia" w:hAnsiTheme="minorEastAsia" w:eastAsiaTheme="minorEastAsia"/>
          <w:sz w:val="24"/>
          <w:szCs w:val="24"/>
          <w:lang w:eastAsia="zh-CN"/>
        </w:rPr>
        <w:t>1166400.00</w:t>
      </w:r>
      <w:r>
        <w:rPr>
          <w:rFonts w:hint="eastAsia" w:asciiTheme="minorEastAsia" w:hAnsiTheme="minorEastAsia" w:eastAsiaTheme="minorEastAsia"/>
          <w:sz w:val="24"/>
          <w:szCs w:val="24"/>
        </w:rPr>
        <w:t>元（</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年）（财政资金）</w:t>
      </w:r>
    </w:p>
    <w:p w14:paraId="171A85AE">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840" w:firstLineChars="350"/>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最高限价：</w:t>
      </w:r>
      <w:r>
        <w:rPr>
          <w:rFonts w:hint="eastAsia" w:asciiTheme="minorEastAsia" w:hAnsiTheme="minorEastAsia" w:eastAsiaTheme="minorEastAsia"/>
          <w:sz w:val="24"/>
          <w:szCs w:val="24"/>
          <w:lang w:eastAsia="zh-CN"/>
        </w:rPr>
        <w:t>1166400.00</w:t>
      </w:r>
      <w:r>
        <w:rPr>
          <w:rFonts w:hint="eastAsia" w:asciiTheme="minorEastAsia" w:hAnsiTheme="minorEastAsia" w:eastAsiaTheme="minorEastAsia"/>
          <w:sz w:val="24"/>
          <w:szCs w:val="24"/>
        </w:rPr>
        <w:t>元（</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年）</w:t>
      </w:r>
    </w:p>
    <w:tbl>
      <w:tblPr>
        <w:tblStyle w:val="39"/>
        <w:tblW w:w="9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211"/>
        <w:gridCol w:w="855"/>
        <w:gridCol w:w="1535"/>
        <w:gridCol w:w="1410"/>
        <w:gridCol w:w="1390"/>
        <w:gridCol w:w="1576"/>
      </w:tblGrid>
      <w:tr w14:paraId="7163F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88" w:type="dxa"/>
            <w:vAlign w:val="center"/>
          </w:tcPr>
          <w:p w14:paraId="08E9E2AB">
            <w:pPr>
              <w:pageBreakBefore w:val="0"/>
              <w:kinsoku/>
              <w:wordWrap/>
              <w:overflowPunct/>
              <w:topLinePunct w:val="0"/>
              <w:autoSpaceDE/>
              <w:autoSpaceDN/>
              <w:bidi w:val="0"/>
              <w:spacing w:line="360" w:lineRule="auto"/>
              <w:ind w:right="-512" w:rightChars="-244"/>
              <w:contextualSpacing/>
              <w:jc w:val="left"/>
              <w:textAlignment w:val="auto"/>
              <w:rPr>
                <w:rFonts w:ascii="宋体" w:hAnsi="宋体"/>
                <w:sz w:val="24"/>
              </w:rPr>
            </w:pPr>
            <w:r>
              <w:rPr>
                <w:rFonts w:hint="eastAsia" w:ascii="宋体" w:hAnsi="宋体"/>
                <w:sz w:val="24"/>
              </w:rPr>
              <w:t>序号</w:t>
            </w:r>
          </w:p>
        </w:tc>
        <w:tc>
          <w:tcPr>
            <w:tcW w:w="2211" w:type="dxa"/>
            <w:vAlign w:val="center"/>
          </w:tcPr>
          <w:p w14:paraId="6A575318">
            <w:pPr>
              <w:pageBreakBefore w:val="0"/>
              <w:kinsoku/>
              <w:wordWrap/>
              <w:overflowPunct/>
              <w:topLinePunct w:val="0"/>
              <w:autoSpaceDE/>
              <w:autoSpaceDN/>
              <w:bidi w:val="0"/>
              <w:spacing w:line="360" w:lineRule="auto"/>
              <w:ind w:right="-512" w:rightChars="-244" w:firstLine="720" w:firstLineChars="300"/>
              <w:contextualSpacing/>
              <w:textAlignment w:val="auto"/>
              <w:rPr>
                <w:rFonts w:ascii="宋体" w:hAnsi="宋体"/>
                <w:sz w:val="24"/>
              </w:rPr>
            </w:pPr>
            <w:r>
              <w:rPr>
                <w:rFonts w:hint="eastAsia" w:ascii="宋体" w:hAnsi="宋体"/>
                <w:sz w:val="24"/>
              </w:rPr>
              <w:t>包号</w:t>
            </w:r>
          </w:p>
        </w:tc>
        <w:tc>
          <w:tcPr>
            <w:tcW w:w="855" w:type="dxa"/>
            <w:vAlign w:val="center"/>
          </w:tcPr>
          <w:p w14:paraId="38ABAC24">
            <w:pPr>
              <w:keepNext w:val="0"/>
              <w:keepLines w:val="0"/>
              <w:pageBreakBefore w:val="0"/>
              <w:widowControl w:val="0"/>
              <w:kinsoku/>
              <w:wordWrap/>
              <w:overflowPunct/>
              <w:topLinePunct w:val="0"/>
              <w:autoSpaceDE/>
              <w:autoSpaceDN/>
              <w:bidi w:val="0"/>
              <w:adjustRightInd/>
              <w:snapToGrid/>
              <w:spacing w:line="360" w:lineRule="auto"/>
              <w:ind w:right="21" w:rightChars="10"/>
              <w:contextualSpacing/>
              <w:jc w:val="left"/>
              <w:textAlignment w:val="auto"/>
              <w:rPr>
                <w:rFonts w:ascii="宋体" w:hAnsi="宋体"/>
                <w:sz w:val="24"/>
              </w:rPr>
            </w:pPr>
            <w:r>
              <w:rPr>
                <w:rFonts w:hint="eastAsia" w:ascii="宋体" w:hAnsi="宋体"/>
                <w:sz w:val="24"/>
              </w:rPr>
              <w:t>包的名称</w:t>
            </w:r>
          </w:p>
        </w:tc>
        <w:tc>
          <w:tcPr>
            <w:tcW w:w="1535" w:type="dxa"/>
            <w:vAlign w:val="center"/>
          </w:tcPr>
          <w:p w14:paraId="276EB6A9">
            <w:pPr>
              <w:pageBreakBefore w:val="0"/>
              <w:kinsoku/>
              <w:wordWrap/>
              <w:overflowPunct/>
              <w:topLinePunct w:val="0"/>
              <w:autoSpaceDE/>
              <w:autoSpaceDN/>
              <w:bidi w:val="0"/>
              <w:spacing w:line="360" w:lineRule="auto"/>
              <w:ind w:right="-512" w:rightChars="-244" w:firstLine="240" w:firstLineChars="100"/>
              <w:contextualSpacing/>
              <w:jc w:val="left"/>
              <w:textAlignment w:val="auto"/>
              <w:rPr>
                <w:rFonts w:ascii="宋体" w:hAnsi="宋体"/>
                <w:sz w:val="24"/>
              </w:rPr>
            </w:pPr>
            <w:r>
              <w:rPr>
                <w:rFonts w:hint="eastAsia" w:ascii="宋体" w:hAnsi="宋体"/>
                <w:sz w:val="24"/>
              </w:rPr>
              <w:t>包预算</w:t>
            </w:r>
          </w:p>
          <w:p w14:paraId="022B5859">
            <w:pPr>
              <w:pageBreakBefore w:val="0"/>
              <w:kinsoku/>
              <w:wordWrap/>
              <w:overflowPunct/>
              <w:topLinePunct w:val="0"/>
              <w:autoSpaceDE/>
              <w:autoSpaceDN/>
              <w:bidi w:val="0"/>
              <w:spacing w:line="360" w:lineRule="auto"/>
              <w:ind w:right="-512" w:rightChars="-244" w:firstLine="240" w:firstLineChars="100"/>
              <w:contextualSpacing/>
              <w:jc w:val="left"/>
              <w:textAlignment w:val="auto"/>
              <w:rPr>
                <w:rFonts w:ascii="宋体" w:hAnsi="宋体"/>
                <w:sz w:val="24"/>
              </w:rPr>
            </w:pPr>
            <w:r>
              <w:rPr>
                <w:rFonts w:hint="eastAsia" w:ascii="宋体" w:hAnsi="宋体"/>
                <w:sz w:val="24"/>
              </w:rPr>
              <w:t>（元）</w:t>
            </w:r>
          </w:p>
        </w:tc>
        <w:tc>
          <w:tcPr>
            <w:tcW w:w="1410" w:type="dxa"/>
            <w:vAlign w:val="center"/>
          </w:tcPr>
          <w:p w14:paraId="495F9B6D">
            <w:pPr>
              <w:pageBreakBefore w:val="0"/>
              <w:kinsoku/>
              <w:wordWrap/>
              <w:overflowPunct/>
              <w:topLinePunct w:val="0"/>
              <w:autoSpaceDE/>
              <w:autoSpaceDN/>
              <w:bidi w:val="0"/>
              <w:spacing w:line="360" w:lineRule="auto"/>
              <w:ind w:right="-512" w:rightChars="-244"/>
              <w:contextualSpacing/>
              <w:jc w:val="left"/>
              <w:textAlignment w:val="auto"/>
              <w:rPr>
                <w:rFonts w:ascii="宋体" w:hAnsi="宋体"/>
                <w:sz w:val="24"/>
              </w:rPr>
            </w:pPr>
            <w:r>
              <w:rPr>
                <w:rFonts w:hint="eastAsia" w:ascii="宋体" w:hAnsi="宋体"/>
                <w:sz w:val="24"/>
              </w:rPr>
              <w:t>包最高限价</w:t>
            </w:r>
          </w:p>
          <w:p w14:paraId="192321AA">
            <w:pPr>
              <w:pageBreakBefore w:val="0"/>
              <w:kinsoku/>
              <w:wordWrap/>
              <w:overflowPunct/>
              <w:topLinePunct w:val="0"/>
              <w:autoSpaceDE/>
              <w:autoSpaceDN/>
              <w:bidi w:val="0"/>
              <w:spacing w:line="360" w:lineRule="auto"/>
              <w:ind w:right="-512" w:rightChars="-244" w:firstLine="240" w:firstLineChars="100"/>
              <w:contextualSpacing/>
              <w:jc w:val="left"/>
              <w:textAlignment w:val="auto"/>
              <w:rPr>
                <w:rFonts w:ascii="宋体" w:hAnsi="宋体"/>
                <w:sz w:val="24"/>
              </w:rPr>
            </w:pPr>
            <w:r>
              <w:rPr>
                <w:rFonts w:hint="eastAsia" w:ascii="宋体" w:hAnsi="宋体"/>
                <w:sz w:val="24"/>
              </w:rPr>
              <w:t>（元）</w:t>
            </w:r>
          </w:p>
        </w:tc>
        <w:tc>
          <w:tcPr>
            <w:tcW w:w="1390" w:type="dxa"/>
            <w:vAlign w:val="center"/>
          </w:tcPr>
          <w:p w14:paraId="1DA23587">
            <w:pPr>
              <w:pageBreakBefore w:val="0"/>
              <w:kinsoku/>
              <w:wordWrap/>
              <w:overflowPunct/>
              <w:topLinePunct w:val="0"/>
              <w:autoSpaceDE/>
              <w:autoSpaceDN/>
              <w:bidi w:val="0"/>
              <w:spacing w:line="360" w:lineRule="auto"/>
              <w:ind w:right="-512" w:rightChars="-244"/>
              <w:contextualSpacing/>
              <w:jc w:val="left"/>
              <w:textAlignment w:val="auto"/>
              <w:rPr>
                <w:rFonts w:ascii="宋体" w:hAnsi="宋体"/>
                <w:sz w:val="24"/>
              </w:rPr>
            </w:pPr>
            <w:r>
              <w:rPr>
                <w:rFonts w:hint="eastAsia" w:ascii="宋体" w:hAnsi="宋体"/>
                <w:sz w:val="24"/>
              </w:rPr>
              <w:t xml:space="preserve">是否专门面 </w:t>
            </w:r>
          </w:p>
          <w:p w14:paraId="376593E2">
            <w:pPr>
              <w:pageBreakBefore w:val="0"/>
              <w:kinsoku/>
              <w:wordWrap/>
              <w:overflowPunct/>
              <w:topLinePunct w:val="0"/>
              <w:autoSpaceDE/>
              <w:autoSpaceDN/>
              <w:bidi w:val="0"/>
              <w:spacing w:line="360" w:lineRule="auto"/>
              <w:ind w:right="-512" w:rightChars="-244"/>
              <w:contextualSpacing/>
              <w:jc w:val="left"/>
              <w:textAlignment w:val="auto"/>
              <w:rPr>
                <w:rFonts w:ascii="宋体" w:hAnsi="宋体"/>
                <w:sz w:val="24"/>
              </w:rPr>
            </w:pPr>
            <w:r>
              <w:rPr>
                <w:rFonts w:hint="eastAsia" w:ascii="宋体" w:hAnsi="宋体"/>
                <w:sz w:val="24"/>
              </w:rPr>
              <w:t>向中小企业</w:t>
            </w:r>
          </w:p>
        </w:tc>
        <w:tc>
          <w:tcPr>
            <w:tcW w:w="1576" w:type="dxa"/>
            <w:vAlign w:val="center"/>
          </w:tcPr>
          <w:p w14:paraId="22AC4B55">
            <w:pPr>
              <w:pageBreakBefore w:val="0"/>
              <w:kinsoku/>
              <w:wordWrap/>
              <w:overflowPunct/>
              <w:topLinePunct w:val="0"/>
              <w:autoSpaceDE/>
              <w:autoSpaceDN/>
              <w:bidi w:val="0"/>
              <w:spacing w:line="360" w:lineRule="auto"/>
              <w:ind w:left="480" w:right="-512" w:rightChars="-244" w:hanging="480" w:hangingChars="200"/>
              <w:contextualSpacing/>
              <w:textAlignment w:val="auto"/>
              <w:rPr>
                <w:rFonts w:ascii="宋体" w:hAnsi="宋体" w:cs="宋体"/>
                <w:sz w:val="24"/>
                <w:szCs w:val="24"/>
              </w:rPr>
            </w:pPr>
            <w:r>
              <w:rPr>
                <w:rFonts w:ascii="宋体" w:hAnsi="宋体" w:cs="宋体"/>
                <w:sz w:val="24"/>
                <w:szCs w:val="24"/>
              </w:rPr>
              <w:t>采购预留金额</w:t>
            </w:r>
          </w:p>
          <w:p w14:paraId="33C11CB8">
            <w:pPr>
              <w:pageBreakBefore w:val="0"/>
              <w:kinsoku/>
              <w:wordWrap/>
              <w:overflowPunct/>
              <w:topLinePunct w:val="0"/>
              <w:autoSpaceDE/>
              <w:autoSpaceDN/>
              <w:bidi w:val="0"/>
              <w:spacing w:line="360" w:lineRule="auto"/>
              <w:ind w:right="-512" w:rightChars="-244" w:firstLine="480" w:firstLineChars="200"/>
              <w:contextualSpacing/>
              <w:textAlignment w:val="auto"/>
              <w:rPr>
                <w:rFonts w:ascii="宋体" w:hAnsi="宋体"/>
                <w:sz w:val="24"/>
              </w:rPr>
            </w:pPr>
            <w:r>
              <w:rPr>
                <w:rFonts w:ascii="宋体" w:hAnsi="宋体" w:cs="宋体"/>
                <w:sz w:val="24"/>
                <w:szCs w:val="24"/>
              </w:rPr>
              <w:t>（元）</w:t>
            </w:r>
          </w:p>
        </w:tc>
      </w:tr>
      <w:tr w14:paraId="2B6FE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88" w:type="dxa"/>
            <w:vAlign w:val="center"/>
          </w:tcPr>
          <w:p w14:paraId="6C1BBA5C">
            <w:pPr>
              <w:pageBreakBefore w:val="0"/>
              <w:kinsoku/>
              <w:wordWrap/>
              <w:overflowPunct/>
              <w:topLinePunct w:val="0"/>
              <w:autoSpaceDE/>
              <w:autoSpaceDN/>
              <w:bidi w:val="0"/>
              <w:spacing w:line="360" w:lineRule="auto"/>
              <w:ind w:right="-512" w:rightChars="-244" w:firstLine="240" w:firstLineChars="100"/>
              <w:contextualSpacing/>
              <w:textAlignment w:val="auto"/>
              <w:rPr>
                <w:rFonts w:ascii="宋体" w:hAnsi="宋体"/>
                <w:sz w:val="24"/>
              </w:rPr>
            </w:pPr>
            <w:r>
              <w:rPr>
                <w:rFonts w:hint="eastAsia" w:ascii="宋体" w:hAnsi="宋体"/>
                <w:sz w:val="24"/>
              </w:rPr>
              <w:t>1</w:t>
            </w:r>
          </w:p>
        </w:tc>
        <w:tc>
          <w:tcPr>
            <w:tcW w:w="2211" w:type="dxa"/>
            <w:vAlign w:val="center"/>
          </w:tcPr>
          <w:p w14:paraId="030A9D87">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left"/>
              <w:textAlignment w:val="auto"/>
              <w:rPr>
                <w:rFonts w:ascii="宋体" w:hAnsi="宋体"/>
                <w:sz w:val="24"/>
              </w:rPr>
            </w:pPr>
            <w:r>
              <w:rPr>
                <w:rFonts w:hint="eastAsia" w:ascii="宋体" w:hAnsi="宋体"/>
                <w:sz w:val="24"/>
              </w:rPr>
              <w:t>建安政采竞磋商字〔2024〕</w:t>
            </w:r>
            <w:r>
              <w:rPr>
                <w:rFonts w:hint="eastAsia" w:ascii="宋体" w:hAnsi="宋体"/>
                <w:sz w:val="24"/>
                <w:lang w:eastAsia="zh-CN"/>
              </w:rPr>
              <w:t>32号</w:t>
            </w:r>
            <w:r>
              <w:rPr>
                <w:rFonts w:hint="eastAsia" w:ascii="宋体" w:hAnsi="宋体"/>
                <w:sz w:val="24"/>
              </w:rPr>
              <w:t>-1</w:t>
            </w:r>
          </w:p>
        </w:tc>
        <w:tc>
          <w:tcPr>
            <w:tcW w:w="855" w:type="dxa"/>
            <w:vAlign w:val="center"/>
          </w:tcPr>
          <w:p w14:paraId="4554DD9D">
            <w:pPr>
              <w:keepNext w:val="0"/>
              <w:keepLines w:val="0"/>
              <w:pageBreakBefore w:val="0"/>
              <w:widowControl w:val="0"/>
              <w:kinsoku/>
              <w:wordWrap/>
              <w:overflowPunct/>
              <w:topLinePunct w:val="0"/>
              <w:autoSpaceDE/>
              <w:autoSpaceDN/>
              <w:bidi w:val="0"/>
              <w:adjustRightInd/>
              <w:snapToGrid/>
              <w:spacing w:line="360" w:lineRule="auto"/>
              <w:ind w:right="21" w:rightChars="10"/>
              <w:contextualSpacing/>
              <w:jc w:val="left"/>
              <w:textAlignment w:val="auto"/>
              <w:rPr>
                <w:rFonts w:ascii="宋体" w:hAnsi="宋体"/>
                <w:sz w:val="24"/>
              </w:rPr>
            </w:pPr>
            <w:r>
              <w:rPr>
                <w:rFonts w:hint="eastAsia" w:ascii="宋体" w:hAnsi="宋体"/>
                <w:sz w:val="24"/>
              </w:rPr>
              <w:t>第一标段</w:t>
            </w:r>
          </w:p>
        </w:tc>
        <w:tc>
          <w:tcPr>
            <w:tcW w:w="1535" w:type="dxa"/>
            <w:vAlign w:val="center"/>
          </w:tcPr>
          <w:p w14:paraId="0521985B">
            <w:pPr>
              <w:pageBreakBefore w:val="0"/>
              <w:kinsoku/>
              <w:wordWrap/>
              <w:overflowPunct/>
              <w:topLinePunct w:val="0"/>
              <w:autoSpaceDE/>
              <w:autoSpaceDN/>
              <w:bidi w:val="0"/>
              <w:spacing w:line="360" w:lineRule="auto"/>
              <w:ind w:right="-512" w:rightChars="-244"/>
              <w:contextualSpacing/>
              <w:jc w:val="left"/>
              <w:textAlignment w:val="auto"/>
              <w:rPr>
                <w:rFonts w:hint="eastAsia" w:ascii="宋体" w:hAnsi="宋体" w:eastAsia="宋体"/>
                <w:sz w:val="24"/>
                <w:lang w:eastAsia="zh-CN"/>
              </w:rPr>
            </w:pPr>
            <w:r>
              <w:rPr>
                <w:rFonts w:hint="eastAsia" w:asciiTheme="minorEastAsia" w:hAnsiTheme="minorEastAsia" w:eastAsiaTheme="minorEastAsia"/>
                <w:sz w:val="24"/>
                <w:szCs w:val="24"/>
                <w:lang w:eastAsia="zh-CN"/>
              </w:rPr>
              <w:t>1166400.00</w:t>
            </w:r>
          </w:p>
        </w:tc>
        <w:tc>
          <w:tcPr>
            <w:tcW w:w="1410" w:type="dxa"/>
            <w:vAlign w:val="center"/>
          </w:tcPr>
          <w:p w14:paraId="388F66CB">
            <w:pPr>
              <w:pageBreakBefore w:val="0"/>
              <w:kinsoku/>
              <w:wordWrap/>
              <w:overflowPunct/>
              <w:topLinePunct w:val="0"/>
              <w:autoSpaceDE/>
              <w:autoSpaceDN/>
              <w:bidi w:val="0"/>
              <w:spacing w:line="360" w:lineRule="auto"/>
              <w:ind w:right="-512" w:rightChars="-244"/>
              <w:contextualSpacing/>
              <w:jc w:val="left"/>
              <w:textAlignment w:val="auto"/>
              <w:rPr>
                <w:rFonts w:hint="eastAsia" w:ascii="宋体" w:hAnsi="宋体" w:eastAsia="宋体"/>
                <w:sz w:val="24"/>
                <w:lang w:eastAsia="zh-CN"/>
              </w:rPr>
            </w:pPr>
            <w:r>
              <w:rPr>
                <w:rFonts w:hint="eastAsia" w:asciiTheme="minorEastAsia" w:hAnsiTheme="minorEastAsia" w:eastAsiaTheme="minorEastAsia"/>
                <w:sz w:val="24"/>
                <w:szCs w:val="24"/>
                <w:lang w:eastAsia="zh-CN"/>
              </w:rPr>
              <w:t>1166400.00</w:t>
            </w:r>
          </w:p>
        </w:tc>
        <w:tc>
          <w:tcPr>
            <w:tcW w:w="1390" w:type="dxa"/>
            <w:vAlign w:val="center"/>
          </w:tcPr>
          <w:p w14:paraId="4A061A02">
            <w:pPr>
              <w:pageBreakBefore w:val="0"/>
              <w:kinsoku/>
              <w:wordWrap/>
              <w:overflowPunct/>
              <w:topLinePunct w:val="0"/>
              <w:autoSpaceDE/>
              <w:autoSpaceDN/>
              <w:bidi w:val="0"/>
              <w:spacing w:line="360" w:lineRule="auto"/>
              <w:ind w:right="-512" w:rightChars="-244" w:firstLine="480" w:firstLineChars="200"/>
              <w:contextualSpacing/>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是</w:t>
            </w:r>
          </w:p>
        </w:tc>
        <w:tc>
          <w:tcPr>
            <w:tcW w:w="1576" w:type="dxa"/>
            <w:vAlign w:val="center"/>
          </w:tcPr>
          <w:p w14:paraId="60885257">
            <w:pPr>
              <w:pageBreakBefore w:val="0"/>
              <w:kinsoku/>
              <w:wordWrap/>
              <w:overflowPunct/>
              <w:topLinePunct w:val="0"/>
              <w:autoSpaceDE/>
              <w:autoSpaceDN/>
              <w:bidi w:val="0"/>
              <w:spacing w:line="360" w:lineRule="auto"/>
              <w:ind w:right="-512" w:rightChars="-244" w:firstLine="240" w:firstLineChars="100"/>
              <w:contextualSpacing/>
              <w:jc w:val="left"/>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1166400.00</w:t>
            </w:r>
          </w:p>
        </w:tc>
      </w:tr>
    </w:tbl>
    <w:p w14:paraId="04375E15">
      <w:pPr>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5、采购需求（包括但不限于标的的名称、数量、简要技术需求或服务要求等）</w:t>
      </w:r>
    </w:p>
    <w:p w14:paraId="4CE5FE37">
      <w:pPr>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Style w:val="135"/>
          <w:rFonts w:ascii="宋体" w:hAnsi="宋体"/>
          <w:sz w:val="24"/>
          <w:szCs w:val="24"/>
        </w:rPr>
      </w:pPr>
      <w:r>
        <w:rPr>
          <w:rStyle w:val="135"/>
          <w:rFonts w:hint="eastAsia" w:ascii="宋体" w:hAnsi="宋体" w:eastAsiaTheme="minorEastAsia"/>
          <w:sz w:val="24"/>
          <w:szCs w:val="24"/>
          <w:lang w:eastAsia="zh-CN"/>
        </w:rPr>
        <w:t>魏风路中学2024-2026物业服务项目</w:t>
      </w:r>
      <w:r>
        <w:rPr>
          <w:rFonts w:hint="eastAsia" w:asciiTheme="minorEastAsia" w:hAnsiTheme="minorEastAsia" w:eastAsiaTheme="minorEastAsia"/>
          <w:bCs/>
          <w:sz w:val="24"/>
          <w:szCs w:val="24"/>
        </w:rPr>
        <w:t>（具体要求详见采购文件）</w:t>
      </w:r>
    </w:p>
    <w:p w14:paraId="6F3229AD">
      <w:pPr>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asciiTheme="minorEastAsia" w:hAnsiTheme="minorEastAsia" w:eastAsiaTheme="minorEastAsia"/>
          <w:bCs/>
          <w:sz w:val="24"/>
          <w:szCs w:val="24"/>
          <w:highlight w:val="red"/>
        </w:rPr>
      </w:pPr>
      <w:r>
        <w:rPr>
          <w:rFonts w:hint="eastAsia" w:asciiTheme="minorEastAsia" w:hAnsiTheme="minorEastAsia" w:eastAsiaTheme="minorEastAsia"/>
          <w:sz w:val="24"/>
          <w:szCs w:val="24"/>
        </w:rPr>
        <w:t>6、</w:t>
      </w:r>
      <w:r>
        <w:rPr>
          <w:rFonts w:hint="eastAsia" w:asciiTheme="minorEastAsia" w:hAnsiTheme="minorEastAsia" w:eastAsiaTheme="minorEastAsia"/>
          <w:sz w:val="24"/>
          <w:szCs w:val="24"/>
          <w:lang w:val="zh-CN"/>
        </w:rPr>
        <w:t>合同履</w:t>
      </w:r>
      <w:r>
        <w:rPr>
          <w:rFonts w:hint="eastAsia" w:asciiTheme="minorEastAsia" w:hAnsiTheme="minorEastAsia" w:eastAsiaTheme="minorEastAsia"/>
          <w:sz w:val="24"/>
          <w:szCs w:val="24"/>
        </w:rPr>
        <w:t>行</w:t>
      </w:r>
      <w:r>
        <w:rPr>
          <w:rFonts w:hint="eastAsia" w:asciiTheme="minorEastAsia" w:hAnsiTheme="minorEastAsia" w:eastAsiaTheme="minorEastAsia"/>
          <w:sz w:val="24"/>
          <w:szCs w:val="24"/>
          <w:lang w:val="zh-CN"/>
        </w:rPr>
        <w:t>期限</w:t>
      </w:r>
      <w:r>
        <w:rPr>
          <w:rFonts w:hint="eastAsia" w:asciiTheme="minorEastAsia" w:hAnsiTheme="minorEastAsia" w:eastAsiaTheme="minorEastAsia"/>
          <w:sz w:val="24"/>
          <w:szCs w:val="24"/>
        </w:rPr>
        <w:t>：自合同签订之日起3年</w:t>
      </w:r>
    </w:p>
    <w:p w14:paraId="08287A7E">
      <w:pPr>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cs="宋体" w:asciiTheme="minorEastAsia" w:hAnsiTheme="minorEastAsia" w:eastAsiaTheme="minorEastAsia"/>
          <w:sz w:val="24"/>
          <w:szCs w:val="24"/>
        </w:rPr>
      </w:pPr>
      <w:r>
        <w:rPr>
          <w:rFonts w:hint="eastAsia" w:asciiTheme="minorEastAsia" w:hAnsiTheme="minorEastAsia" w:eastAsiaTheme="minorEastAsia"/>
          <w:sz w:val="24"/>
          <w:szCs w:val="24"/>
        </w:rPr>
        <w:t>7</w:t>
      </w:r>
      <w:bookmarkStart w:id="9" w:name="_Toc35393622"/>
      <w:bookmarkStart w:id="10" w:name="_Toc28359003"/>
      <w:bookmarkStart w:id="11" w:name="_Toc35393791"/>
      <w:bookmarkStart w:id="12" w:name="_Toc28359080"/>
      <w:r>
        <w:rPr>
          <w:rFonts w:hint="eastAsia" w:asciiTheme="minorEastAsia" w:hAnsiTheme="minorEastAsia" w:eastAsiaTheme="minorEastAsia"/>
          <w:sz w:val="24"/>
          <w:szCs w:val="24"/>
        </w:rPr>
        <w:t>、本项目是否接受联合体投标：</w:t>
      </w:r>
      <w:r>
        <w:rPr>
          <w:rFonts w:hint="eastAsia" w:cs="宋体" w:asciiTheme="minorEastAsia" w:hAnsiTheme="minorEastAsia" w:eastAsiaTheme="minorEastAsia"/>
          <w:sz w:val="24"/>
          <w:szCs w:val="24"/>
        </w:rPr>
        <w:t>否</w:t>
      </w:r>
    </w:p>
    <w:p w14:paraId="4960EE9C">
      <w:pPr>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8、是否接受进口产品：否</w:t>
      </w:r>
    </w:p>
    <w:p w14:paraId="6B2FA9FC">
      <w:pPr>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9、是否专门面向中小企业：是</w:t>
      </w:r>
    </w:p>
    <w:p w14:paraId="63C05EEE">
      <w:pPr>
        <w:pageBreakBefore w:val="0"/>
        <w:kinsoku/>
        <w:wordWrap/>
        <w:overflowPunct/>
        <w:topLinePunct w:val="0"/>
        <w:autoSpaceDE/>
        <w:autoSpaceDN/>
        <w:bidi w:val="0"/>
        <w:adjustRightInd w:val="0"/>
        <w:snapToGrid w:val="0"/>
        <w:spacing w:line="360" w:lineRule="auto"/>
        <w:ind w:right="-512" w:rightChars="-244"/>
        <w:jc w:val="left"/>
        <w:textAlignment w:val="auto"/>
        <w:rPr>
          <w:rFonts w:ascii="宋体" w:hAnsi="宋体" w:cs="宋体"/>
          <w:b/>
          <w:bCs/>
          <w:sz w:val="24"/>
          <w:szCs w:val="28"/>
        </w:rPr>
      </w:pPr>
      <w:r>
        <w:rPr>
          <w:rFonts w:hint="eastAsia" w:ascii="宋体" w:hAnsi="宋体" w:cs="宋体"/>
          <w:b/>
          <w:bCs/>
          <w:sz w:val="24"/>
          <w:szCs w:val="28"/>
        </w:rPr>
        <w:t>二、供应商资格要求</w:t>
      </w:r>
      <w:bookmarkEnd w:id="9"/>
      <w:bookmarkEnd w:id="10"/>
      <w:bookmarkEnd w:id="11"/>
      <w:bookmarkEnd w:id="12"/>
      <w:bookmarkStart w:id="40" w:name="_GoBack"/>
      <w:bookmarkEnd w:id="40"/>
    </w:p>
    <w:p w14:paraId="35A34D7E">
      <w:pPr>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ascii="宋体" w:hAnsi="宋体"/>
          <w:b/>
          <w:sz w:val="24"/>
          <w:szCs w:val="28"/>
        </w:rPr>
      </w:pPr>
      <w:r>
        <w:rPr>
          <w:rFonts w:hint="eastAsia" w:ascii="宋体" w:hAnsi="宋体"/>
          <w:sz w:val="24"/>
          <w:szCs w:val="28"/>
        </w:rPr>
        <w:t>1、满足《中华人民共和国政府采购法》第二十二条规定；</w:t>
      </w:r>
    </w:p>
    <w:p w14:paraId="5A8419C1">
      <w:pPr>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sz w:val="24"/>
          <w:szCs w:val="24"/>
        </w:rPr>
      </w:pPr>
      <w:r>
        <w:rPr>
          <w:rFonts w:hint="eastAsia" w:ascii="宋体" w:hAnsi="宋体"/>
          <w:sz w:val="24"/>
          <w:szCs w:val="28"/>
        </w:rPr>
        <w:t>2、落实政府采购政策满足的资格要求：本项目属于专门面向中小企业采购的项目；</w:t>
      </w:r>
    </w:p>
    <w:p w14:paraId="661A1CA2">
      <w:pPr>
        <w:pStyle w:val="2"/>
        <w:pageBreakBefore w:val="0"/>
        <w:kinsoku/>
        <w:wordWrap/>
        <w:overflowPunct/>
        <w:topLinePunct w:val="0"/>
        <w:autoSpaceDE/>
        <w:autoSpaceDN/>
        <w:bidi w:val="0"/>
        <w:spacing w:before="0" w:after="0" w:line="360" w:lineRule="auto"/>
        <w:ind w:firstLine="480" w:firstLineChars="200"/>
        <w:textAlignment w:val="auto"/>
        <w:rPr>
          <w:rFonts w:ascii="宋体" w:hAnsi="宋体" w:eastAsia="宋体"/>
          <w:b w:val="0"/>
          <w:bCs w:val="0"/>
          <w:sz w:val="24"/>
          <w:szCs w:val="28"/>
        </w:rPr>
        <w:sectPr>
          <w:footerReference r:id="rId6" w:type="default"/>
          <w:pgSz w:w="11906" w:h="16839"/>
          <w:pgMar w:top="1151" w:right="1310" w:bottom="1151" w:left="1310" w:header="0" w:footer="989" w:gutter="0"/>
          <w:cols w:space="720" w:num="1"/>
        </w:sectPr>
      </w:pPr>
    </w:p>
    <w:p w14:paraId="68868C01">
      <w:pPr>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sz w:val="24"/>
          <w:szCs w:val="28"/>
        </w:rPr>
      </w:pPr>
      <w:r>
        <w:rPr>
          <w:rFonts w:hint="eastAsia" w:ascii="宋体" w:hAnsi="宋体"/>
          <w:sz w:val="24"/>
          <w:szCs w:val="28"/>
        </w:rPr>
        <w:t>3、本项目的特定资格要求：无</w:t>
      </w:r>
    </w:p>
    <w:p w14:paraId="6128F00E">
      <w:pPr>
        <w:pageBreakBefore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cs="宋体"/>
          <w:b/>
          <w:bCs/>
          <w:sz w:val="24"/>
          <w:szCs w:val="28"/>
        </w:rPr>
      </w:pPr>
      <w:r>
        <w:rPr>
          <w:rFonts w:hint="eastAsia" w:ascii="宋体" w:hAnsi="宋体" w:cs="宋体"/>
          <w:b/>
          <w:bCs/>
          <w:sz w:val="24"/>
          <w:szCs w:val="28"/>
        </w:rPr>
        <w:t>三、</w:t>
      </w:r>
      <w:bookmarkEnd w:id="0"/>
      <w:bookmarkEnd w:id="1"/>
      <w:bookmarkEnd w:id="2"/>
      <w:bookmarkEnd w:id="3"/>
      <w:r>
        <w:rPr>
          <w:rFonts w:hint="eastAsia" w:ascii="宋体" w:hAnsi="宋体" w:cs="宋体"/>
          <w:b/>
          <w:bCs/>
          <w:sz w:val="24"/>
          <w:szCs w:val="28"/>
        </w:rPr>
        <w:t>获取磋商文件</w:t>
      </w:r>
    </w:p>
    <w:p w14:paraId="3777E287">
      <w:pPr>
        <w:pageBreakBefore w:val="0"/>
        <w:kinsoku/>
        <w:wordWrap/>
        <w:overflowPunct/>
        <w:topLinePunct w:val="0"/>
        <w:autoSpaceDE/>
        <w:autoSpaceDN/>
        <w:bidi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1.时间：2024年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日至2024年</w:t>
      </w:r>
      <w:r>
        <w:rPr>
          <w:rFonts w:hint="eastAsia" w:ascii="宋体" w:hAnsi="宋体" w:cs="宋体"/>
          <w:sz w:val="24"/>
          <w:szCs w:val="24"/>
          <w:lang w:eastAsia="zh-CN"/>
        </w:rPr>
        <w:t>10月25日</w:t>
      </w:r>
      <w:r>
        <w:rPr>
          <w:rFonts w:hint="eastAsia" w:ascii="宋体" w:hAnsi="宋体" w:cs="宋体"/>
          <w:sz w:val="24"/>
          <w:szCs w:val="24"/>
        </w:rPr>
        <w:t>，每天上午00:00至12:00，下午12:00至23:59（北京时间，法定节假日除外）。</w:t>
      </w:r>
    </w:p>
    <w:p w14:paraId="50C2E522">
      <w:pPr>
        <w:pageBreakBefore w:val="0"/>
        <w:kinsoku/>
        <w:wordWrap/>
        <w:overflowPunct/>
        <w:topLinePunct w:val="0"/>
        <w:autoSpaceDE/>
        <w:autoSpaceDN/>
        <w:bidi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2.地点：《全国公共资源交易平台（</w:t>
      </w:r>
      <w:r>
        <w:rPr>
          <w:rFonts w:hint="eastAsia"/>
          <w:color w:val="000000"/>
        </w:rPr>
        <w:t>河南省·许昌市</w:t>
      </w:r>
      <w:r>
        <w:rPr>
          <w:rFonts w:hint="eastAsia" w:ascii="宋体" w:hAnsi="宋体" w:cs="宋体"/>
          <w:sz w:val="24"/>
          <w:szCs w:val="24"/>
        </w:rPr>
        <w:t>）》（http://117.159.53.11:60632/）</w:t>
      </w:r>
    </w:p>
    <w:p w14:paraId="7CE88A71">
      <w:pPr>
        <w:pageBreakBefore w:val="0"/>
        <w:kinsoku/>
        <w:wordWrap/>
        <w:overflowPunct/>
        <w:topLinePunct w:val="0"/>
        <w:autoSpaceDE/>
        <w:autoSpaceDN/>
        <w:bidi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3.方式：在线下载。</w:t>
      </w:r>
    </w:p>
    <w:p w14:paraId="55D1AFD5">
      <w:pPr>
        <w:pageBreakBefore w:val="0"/>
        <w:kinsoku/>
        <w:wordWrap/>
        <w:overflowPunct/>
        <w:topLinePunct w:val="0"/>
        <w:autoSpaceDE/>
        <w:autoSpaceDN/>
        <w:bidi w:val="0"/>
        <w:spacing w:line="360" w:lineRule="auto"/>
        <w:ind w:firstLine="480" w:firstLineChars="200"/>
        <w:textAlignment w:val="auto"/>
        <w:rPr>
          <w:rFonts w:ascii="宋体" w:hAnsi="宋体" w:cs="宋体"/>
          <w:szCs w:val="21"/>
        </w:rPr>
      </w:pPr>
      <w:r>
        <w:rPr>
          <w:rFonts w:hint="eastAsia" w:ascii="宋体" w:hAnsi="宋体" w:cs="宋体"/>
          <w:sz w:val="24"/>
          <w:szCs w:val="24"/>
        </w:rPr>
        <w:t>4.售价：0元。</w:t>
      </w:r>
    </w:p>
    <w:p w14:paraId="22000729">
      <w:pPr>
        <w:pageBreakBefore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cs="宋体"/>
          <w:b/>
          <w:bCs/>
          <w:sz w:val="24"/>
          <w:szCs w:val="28"/>
        </w:rPr>
      </w:pPr>
      <w:bookmarkStart w:id="13" w:name="_Toc28359082"/>
      <w:bookmarkStart w:id="14" w:name="_Toc35393624"/>
      <w:bookmarkStart w:id="15" w:name="_Toc28359005"/>
      <w:bookmarkStart w:id="16" w:name="_Toc35393793"/>
      <w:bookmarkStart w:id="17" w:name="_Toc28359007"/>
      <w:bookmarkStart w:id="18" w:name="_Toc35393794"/>
      <w:bookmarkStart w:id="19" w:name="_Toc28359084"/>
      <w:bookmarkStart w:id="20" w:name="_Toc35393625"/>
      <w:r>
        <w:rPr>
          <w:rFonts w:hint="eastAsia" w:ascii="宋体" w:hAnsi="宋体" w:cs="宋体"/>
          <w:b/>
          <w:bCs/>
          <w:sz w:val="24"/>
          <w:szCs w:val="28"/>
        </w:rPr>
        <w:t>四、</w:t>
      </w:r>
      <w:bookmarkEnd w:id="13"/>
      <w:bookmarkEnd w:id="14"/>
      <w:bookmarkEnd w:id="15"/>
      <w:bookmarkEnd w:id="16"/>
      <w:r>
        <w:rPr>
          <w:rFonts w:hint="eastAsia" w:ascii="宋体" w:hAnsi="宋体" w:cs="宋体"/>
          <w:b/>
          <w:bCs/>
          <w:sz w:val="24"/>
          <w:szCs w:val="28"/>
        </w:rPr>
        <w:t>响应文件提交</w:t>
      </w:r>
    </w:p>
    <w:p w14:paraId="05F9AA74">
      <w:pPr>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sz w:val="24"/>
          <w:szCs w:val="28"/>
        </w:rPr>
      </w:pPr>
      <w:r>
        <w:rPr>
          <w:rFonts w:hint="eastAsia" w:ascii="宋体" w:hAnsi="宋体"/>
          <w:sz w:val="24"/>
          <w:szCs w:val="28"/>
        </w:rPr>
        <w:t>1.时间：2024年</w:t>
      </w:r>
      <w:r>
        <w:rPr>
          <w:rFonts w:hint="eastAsia" w:ascii="宋体" w:hAnsi="宋体"/>
          <w:sz w:val="24"/>
          <w:szCs w:val="28"/>
          <w:lang w:eastAsia="zh-CN"/>
        </w:rPr>
        <w:t>10月25日</w:t>
      </w:r>
      <w:r>
        <w:rPr>
          <w:rFonts w:hint="eastAsia" w:ascii="宋体" w:hAnsi="宋体"/>
          <w:sz w:val="24"/>
          <w:szCs w:val="28"/>
        </w:rPr>
        <w:t>09时30分（北京时间）。</w:t>
      </w:r>
    </w:p>
    <w:p w14:paraId="78B67D4A">
      <w:pPr>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sz w:val="24"/>
          <w:szCs w:val="28"/>
        </w:rPr>
      </w:pPr>
      <w:r>
        <w:rPr>
          <w:rFonts w:hint="eastAsia" w:ascii="宋体" w:hAnsi="宋体"/>
          <w:sz w:val="24"/>
          <w:szCs w:val="28"/>
        </w:rPr>
        <w:t>2.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73B359E2">
      <w:pPr>
        <w:pageBreakBefore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cs="宋体"/>
          <w:b/>
          <w:bCs/>
          <w:sz w:val="24"/>
          <w:szCs w:val="28"/>
        </w:rPr>
      </w:pPr>
      <w:r>
        <w:rPr>
          <w:rFonts w:hint="eastAsia" w:ascii="宋体" w:hAnsi="宋体" w:cs="宋体"/>
          <w:b/>
          <w:bCs/>
          <w:sz w:val="24"/>
          <w:szCs w:val="28"/>
        </w:rPr>
        <w:t>五、响应文件开启</w:t>
      </w:r>
    </w:p>
    <w:p w14:paraId="0697D118">
      <w:pPr>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sz w:val="24"/>
          <w:szCs w:val="28"/>
        </w:rPr>
      </w:pPr>
      <w:r>
        <w:rPr>
          <w:rFonts w:hint="eastAsia" w:ascii="宋体" w:hAnsi="宋体"/>
          <w:sz w:val="24"/>
          <w:szCs w:val="28"/>
        </w:rPr>
        <w:t>1.时间：2024年</w:t>
      </w:r>
      <w:r>
        <w:rPr>
          <w:rFonts w:hint="eastAsia" w:ascii="宋体" w:hAnsi="宋体"/>
          <w:sz w:val="24"/>
          <w:szCs w:val="28"/>
          <w:lang w:eastAsia="zh-CN"/>
        </w:rPr>
        <w:t>10月25日</w:t>
      </w:r>
      <w:r>
        <w:rPr>
          <w:rFonts w:hint="eastAsia" w:ascii="宋体" w:hAnsi="宋体"/>
          <w:sz w:val="24"/>
          <w:szCs w:val="28"/>
        </w:rPr>
        <w:t>09时30分（北京时间）。</w:t>
      </w:r>
    </w:p>
    <w:p w14:paraId="5A4CD7A6">
      <w:pPr>
        <w:pageBreakBefore w:val="0"/>
        <w:widowControl/>
        <w:kinsoku/>
        <w:wordWrap/>
        <w:overflowPunct/>
        <w:topLinePunct w:val="0"/>
        <w:autoSpaceDE/>
        <w:autoSpaceDN/>
        <w:bidi w:val="0"/>
        <w:spacing w:line="360" w:lineRule="auto"/>
        <w:ind w:firstLine="480" w:firstLineChars="200"/>
        <w:jc w:val="left"/>
        <w:textAlignment w:val="auto"/>
        <w:rPr>
          <w:rFonts w:ascii="宋体" w:hAnsi="宋体" w:eastAsia="宋体" w:cs="宋体"/>
          <w:b w:val="0"/>
          <w:bCs w:val="0"/>
          <w:sz w:val="24"/>
          <w:szCs w:val="24"/>
        </w:rPr>
      </w:pPr>
      <w:r>
        <w:rPr>
          <w:rFonts w:hint="eastAsia" w:ascii="宋体" w:hAnsi="宋体"/>
          <w:sz w:val="24"/>
          <w:szCs w:val="28"/>
        </w:rPr>
        <w:t>2.地点：本项目采用“不见面”网上开标方式，请投标投标人使用CA数字证书或移动数字证书登录《全国公共资源交易平台（河南省·许昌市）》进入公共资源交易系统（http://117.159.53.11:60632/），在规定的开标时间内进行解密开标。</w:t>
      </w:r>
    </w:p>
    <w:p w14:paraId="765B5D7A">
      <w:pPr>
        <w:pageBreakBefore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cs="宋体"/>
          <w:b/>
          <w:bCs/>
          <w:sz w:val="24"/>
          <w:szCs w:val="28"/>
        </w:rPr>
      </w:pPr>
      <w:r>
        <w:rPr>
          <w:rFonts w:hint="eastAsia" w:ascii="宋体" w:hAnsi="宋体" w:cs="宋体"/>
          <w:b/>
          <w:bCs/>
          <w:sz w:val="24"/>
          <w:szCs w:val="28"/>
        </w:rPr>
        <w:t>六、</w:t>
      </w:r>
      <w:bookmarkEnd w:id="17"/>
      <w:bookmarkEnd w:id="18"/>
      <w:bookmarkEnd w:id="19"/>
      <w:bookmarkEnd w:id="20"/>
      <w:r>
        <w:rPr>
          <w:rFonts w:hint="eastAsia" w:ascii="宋体" w:hAnsi="宋体" w:cs="宋体"/>
          <w:b/>
          <w:bCs/>
          <w:sz w:val="24"/>
          <w:szCs w:val="28"/>
        </w:rPr>
        <w:t>发布公告的媒介及招标公告期限</w:t>
      </w:r>
    </w:p>
    <w:p w14:paraId="4EC4B85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8"/>
        </w:rPr>
      </w:pPr>
      <w:bookmarkStart w:id="21" w:name="_Toc35393795"/>
      <w:bookmarkStart w:id="22" w:name="_Toc35393626"/>
      <w:r>
        <w:rPr>
          <w:rFonts w:hint="eastAsia" w:ascii="宋体" w:hAnsi="宋体"/>
          <w:sz w:val="24"/>
          <w:szCs w:val="28"/>
        </w:rPr>
        <w:t>本次磋商公告在《河南省政府采购网》《中国政府采购网》《许昌市政府采购网》《全国公共资源交易平台（河南省·许昌市）》上发布，磋商公告期限为三个工作日。</w:t>
      </w:r>
    </w:p>
    <w:p w14:paraId="65662F2D">
      <w:pPr>
        <w:pageBreakBefore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cs="宋体"/>
          <w:b/>
          <w:bCs/>
          <w:sz w:val="24"/>
          <w:szCs w:val="28"/>
        </w:rPr>
      </w:pPr>
      <w:r>
        <w:rPr>
          <w:rFonts w:hint="eastAsia" w:ascii="宋体" w:hAnsi="宋体" w:cs="宋体"/>
          <w:b/>
          <w:bCs/>
          <w:sz w:val="24"/>
          <w:szCs w:val="28"/>
        </w:rPr>
        <w:t>七、其他补充事宜</w:t>
      </w:r>
      <w:bookmarkEnd w:id="21"/>
      <w:bookmarkEnd w:id="22"/>
    </w:p>
    <w:p w14:paraId="6D746B4D">
      <w:pPr>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sz w:val="24"/>
          <w:szCs w:val="24"/>
        </w:rPr>
      </w:pPr>
      <w:bookmarkStart w:id="23" w:name="_Toc28359085"/>
      <w:bookmarkStart w:id="24" w:name="_Toc35393627"/>
      <w:bookmarkStart w:id="25" w:name="_Toc35393796"/>
      <w:bookmarkStart w:id="26" w:name="_Toc28359008"/>
      <w:r>
        <w:rPr>
          <w:rFonts w:hint="eastAsia" w:ascii="宋体" w:hAnsi="宋体" w:cs="宋体"/>
          <w:sz w:val="24"/>
          <w:szCs w:val="24"/>
        </w:rPr>
        <w:t>1、本项目为全流程电子化交易项目，投标人须提交电子投标文件。</w:t>
      </w:r>
    </w:p>
    <w:p w14:paraId="2DCCCCF5">
      <w:pPr>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（1）加密电子投标文件（后缀格式为.XCSTF）须在投标截止时间（开标时间）前通过《全国公共资源交易平台（</w:t>
      </w:r>
      <w:r>
        <w:rPr>
          <w:rFonts w:hint="eastAsia"/>
          <w:color w:val="000000"/>
        </w:rPr>
        <w:t>河南省·许昌市</w:t>
      </w:r>
      <w:r>
        <w:rPr>
          <w:rFonts w:hint="eastAsia" w:ascii="宋体" w:hAnsi="宋体" w:cs="宋体"/>
          <w:sz w:val="24"/>
          <w:szCs w:val="24"/>
        </w:rPr>
        <w:t>）》公共资源交易系统成功上传。</w:t>
      </w:r>
    </w:p>
    <w:p w14:paraId="2D541E59">
      <w:pPr>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（2）开标时间前，投标人使用CA数字证书或移动数字证书登录《全国公共资源交易平台（</w:t>
      </w:r>
      <w:r>
        <w:rPr>
          <w:rFonts w:hint="eastAsia"/>
          <w:color w:val="000000"/>
        </w:rPr>
        <w:t>河南省·许昌市</w:t>
      </w:r>
      <w:r>
        <w:rPr>
          <w:rFonts w:hint="eastAsia" w:ascii="宋体" w:hAnsi="宋体" w:cs="宋体"/>
          <w:sz w:val="24"/>
          <w:szCs w:val="24"/>
        </w:rPr>
        <w:t>）》进入公共资源交易系统（http://117.159.53.11:60632/）按照开标时间准时参加线上开标，进行远程解密、在线询问等。</w:t>
      </w:r>
    </w:p>
    <w:p w14:paraId="2485864A">
      <w:pPr>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2、本项目采用电子系统进行招投标，请在投标前详细阅读《全国公共资源交易平台（</w:t>
      </w:r>
      <w:r>
        <w:rPr>
          <w:rFonts w:hint="eastAsia"/>
          <w:color w:val="000000"/>
        </w:rPr>
        <w:t>河南省·许昌市</w:t>
      </w:r>
      <w:r>
        <w:rPr>
          <w:rFonts w:hint="eastAsia" w:ascii="宋体" w:hAnsi="宋体" w:cs="宋体"/>
          <w:sz w:val="24"/>
          <w:szCs w:val="24"/>
        </w:rPr>
        <w:t>）》首页“服务指南”栏目的《必看！新交易平台使用手册》及其附件。</w:t>
      </w:r>
    </w:p>
    <w:p w14:paraId="476DBF9F">
      <w:pPr>
        <w:pageBreakBefore w:val="0"/>
        <w:widowControl/>
        <w:kinsoku/>
        <w:wordWrap/>
        <w:overflowPunct/>
        <w:topLinePunct w:val="0"/>
        <w:autoSpaceDE/>
        <w:autoSpaceDN/>
        <w:bidi w:val="0"/>
        <w:adjustRightInd w:val="0"/>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3、投标投标人在电子系统使用过程中遇到涉及系统使用的问题，可致电0374-2968176进行咨询。</w:t>
      </w:r>
    </w:p>
    <w:p w14:paraId="255F3B9E">
      <w:pPr>
        <w:pageBreakBefore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cs="宋体"/>
          <w:b/>
          <w:bCs/>
          <w:sz w:val="24"/>
          <w:szCs w:val="28"/>
        </w:rPr>
      </w:pPr>
      <w:r>
        <w:rPr>
          <w:rFonts w:hint="eastAsia" w:ascii="宋体" w:hAnsi="宋体" w:cs="宋体"/>
          <w:b/>
          <w:bCs/>
          <w:sz w:val="24"/>
          <w:szCs w:val="28"/>
        </w:rPr>
        <w:t>八、对本次招标提出询问，请按以下方式联系</w:t>
      </w:r>
      <w:bookmarkEnd w:id="23"/>
      <w:bookmarkEnd w:id="24"/>
      <w:bookmarkEnd w:id="25"/>
      <w:bookmarkEnd w:id="26"/>
    </w:p>
    <w:p w14:paraId="2BC27447">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000000"/>
          <w:sz w:val="24"/>
          <w:szCs w:val="28"/>
        </w:rPr>
      </w:pPr>
      <w:r>
        <w:rPr>
          <w:rFonts w:hint="eastAsia" w:ascii="宋体" w:hAnsi="宋体" w:cs="宋体"/>
          <w:bCs/>
          <w:color w:val="000000"/>
          <w:sz w:val="24"/>
          <w:szCs w:val="28"/>
        </w:rPr>
        <w:t>1.采购人信息</w:t>
      </w:r>
    </w:p>
    <w:p w14:paraId="053D6A67">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000000"/>
          <w:sz w:val="24"/>
          <w:szCs w:val="28"/>
          <w:lang w:eastAsia="zh-CN"/>
        </w:rPr>
      </w:pPr>
      <w:r>
        <w:rPr>
          <w:rFonts w:hint="eastAsia" w:ascii="宋体" w:hAnsi="宋体" w:cs="宋体"/>
          <w:bCs/>
          <w:color w:val="000000"/>
          <w:sz w:val="24"/>
          <w:szCs w:val="28"/>
        </w:rPr>
        <w:t>名称：</w:t>
      </w:r>
      <w:r>
        <w:rPr>
          <w:rFonts w:hint="eastAsia" w:ascii="宋体" w:hAnsi="宋体" w:cs="宋体"/>
          <w:bCs/>
          <w:color w:val="000000"/>
          <w:sz w:val="24"/>
          <w:szCs w:val="28"/>
          <w:lang w:eastAsia="zh-CN"/>
        </w:rPr>
        <w:t>许昌市建安区魏风路初级中学</w:t>
      </w:r>
    </w:p>
    <w:p w14:paraId="38A2CA10">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Cs/>
          <w:color w:val="000000"/>
          <w:sz w:val="24"/>
          <w:szCs w:val="28"/>
          <w:lang w:val="en-US" w:eastAsia="zh-CN"/>
        </w:rPr>
      </w:pPr>
      <w:r>
        <w:rPr>
          <w:rFonts w:hint="eastAsia" w:ascii="宋体" w:hAnsi="宋体" w:cs="宋体"/>
          <w:bCs/>
          <w:color w:val="000000"/>
          <w:sz w:val="24"/>
          <w:szCs w:val="28"/>
        </w:rPr>
        <w:t>地址：许昌市建安区</w:t>
      </w:r>
      <w:r>
        <w:rPr>
          <w:rFonts w:hint="eastAsia" w:ascii="宋体" w:hAnsi="宋体" w:cs="宋体"/>
          <w:bCs/>
          <w:color w:val="000000"/>
          <w:sz w:val="24"/>
          <w:szCs w:val="28"/>
          <w:lang w:val="en-US" w:eastAsia="zh-CN"/>
        </w:rPr>
        <w:t>魏风路</w:t>
      </w:r>
    </w:p>
    <w:p w14:paraId="31C9F284">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000000"/>
          <w:sz w:val="24"/>
          <w:szCs w:val="28"/>
          <w:lang w:eastAsia="zh-CN"/>
        </w:rPr>
      </w:pPr>
      <w:r>
        <w:rPr>
          <w:rFonts w:hint="eastAsia" w:ascii="宋体" w:hAnsi="宋体" w:cs="宋体"/>
          <w:bCs/>
          <w:color w:val="000000"/>
          <w:sz w:val="24"/>
          <w:szCs w:val="28"/>
        </w:rPr>
        <w:t>联系人：</w:t>
      </w:r>
      <w:r>
        <w:rPr>
          <w:rFonts w:hint="eastAsia" w:ascii="宋体" w:hAnsi="宋体" w:cs="宋体"/>
          <w:bCs/>
          <w:color w:val="000000"/>
          <w:sz w:val="24"/>
          <w:szCs w:val="28"/>
          <w:lang w:eastAsia="zh-CN"/>
        </w:rPr>
        <w:t>左瑞芳</w:t>
      </w:r>
    </w:p>
    <w:p w14:paraId="6237B186">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000000"/>
          <w:sz w:val="24"/>
          <w:szCs w:val="28"/>
          <w:lang w:eastAsia="zh-CN"/>
        </w:rPr>
      </w:pPr>
      <w:r>
        <w:rPr>
          <w:rFonts w:hint="eastAsia" w:ascii="宋体" w:hAnsi="宋体" w:cs="宋体"/>
          <w:bCs/>
          <w:color w:val="000000"/>
          <w:sz w:val="24"/>
          <w:szCs w:val="28"/>
        </w:rPr>
        <w:t>联系方式：</w:t>
      </w:r>
      <w:r>
        <w:rPr>
          <w:rFonts w:hint="eastAsia" w:ascii="宋体" w:hAnsi="宋体" w:cs="宋体"/>
          <w:bCs/>
          <w:color w:val="000000"/>
          <w:sz w:val="24"/>
          <w:szCs w:val="28"/>
          <w:lang w:eastAsia="zh-CN"/>
        </w:rPr>
        <w:t>15937453297</w:t>
      </w:r>
    </w:p>
    <w:p w14:paraId="26B58F2C">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000000"/>
          <w:sz w:val="24"/>
          <w:szCs w:val="28"/>
        </w:rPr>
      </w:pPr>
      <w:r>
        <w:rPr>
          <w:rFonts w:hint="eastAsia" w:ascii="宋体" w:hAnsi="宋体" w:cs="宋体"/>
          <w:bCs/>
          <w:color w:val="000000"/>
          <w:sz w:val="24"/>
          <w:szCs w:val="28"/>
        </w:rPr>
        <w:t>2.采购代理机构信息</w:t>
      </w:r>
    </w:p>
    <w:p w14:paraId="05B4B991">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000000"/>
          <w:sz w:val="24"/>
          <w:szCs w:val="28"/>
        </w:rPr>
      </w:pPr>
      <w:r>
        <w:rPr>
          <w:rFonts w:hint="eastAsia" w:ascii="宋体" w:hAnsi="宋体" w:cs="宋体"/>
          <w:bCs/>
          <w:color w:val="000000"/>
          <w:sz w:val="24"/>
          <w:szCs w:val="28"/>
        </w:rPr>
        <w:t>名称：许昌市建安区政府采购中心</w:t>
      </w:r>
    </w:p>
    <w:p w14:paraId="675ACA0B">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000000"/>
          <w:sz w:val="24"/>
          <w:szCs w:val="28"/>
        </w:rPr>
      </w:pPr>
      <w:r>
        <w:rPr>
          <w:rFonts w:hint="eastAsia" w:ascii="宋体" w:hAnsi="宋体" w:cs="宋体"/>
          <w:bCs/>
          <w:color w:val="000000"/>
          <w:sz w:val="24"/>
          <w:szCs w:val="28"/>
        </w:rPr>
        <w:t>地址：许昌市建安区新元大道兴业大厦四楼4159室</w:t>
      </w:r>
    </w:p>
    <w:p w14:paraId="2B21CF79">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000000"/>
          <w:sz w:val="24"/>
          <w:szCs w:val="28"/>
        </w:rPr>
      </w:pPr>
      <w:r>
        <w:rPr>
          <w:rFonts w:hint="eastAsia" w:ascii="宋体" w:hAnsi="宋体" w:cs="宋体"/>
          <w:bCs/>
          <w:color w:val="000000"/>
          <w:sz w:val="24"/>
          <w:szCs w:val="28"/>
        </w:rPr>
        <w:t>联系人：政府采购交易股</w:t>
      </w:r>
    </w:p>
    <w:p w14:paraId="2A40D33D">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000000"/>
          <w:sz w:val="24"/>
          <w:szCs w:val="28"/>
        </w:rPr>
      </w:pPr>
      <w:r>
        <w:rPr>
          <w:rFonts w:hint="eastAsia" w:ascii="宋体" w:hAnsi="宋体" w:cs="宋体"/>
          <w:bCs/>
          <w:color w:val="000000"/>
          <w:sz w:val="24"/>
          <w:szCs w:val="28"/>
        </w:rPr>
        <w:t>联系方式：0374-5115655</w:t>
      </w:r>
    </w:p>
    <w:p w14:paraId="1ADEDFC5">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000000"/>
          <w:sz w:val="24"/>
          <w:szCs w:val="28"/>
        </w:rPr>
      </w:pPr>
      <w:r>
        <w:rPr>
          <w:rFonts w:hint="eastAsia" w:ascii="宋体" w:hAnsi="宋体" w:cs="宋体"/>
          <w:bCs/>
          <w:color w:val="000000"/>
          <w:sz w:val="24"/>
          <w:szCs w:val="28"/>
        </w:rPr>
        <w:t>3.项目联系方式</w:t>
      </w:r>
    </w:p>
    <w:p w14:paraId="64ECF98A">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000000"/>
          <w:sz w:val="24"/>
          <w:szCs w:val="28"/>
          <w:lang w:eastAsia="zh-CN"/>
        </w:rPr>
      </w:pPr>
      <w:r>
        <w:rPr>
          <w:rFonts w:hint="eastAsia" w:ascii="宋体" w:hAnsi="宋体" w:cs="宋体"/>
          <w:bCs/>
          <w:color w:val="000000"/>
          <w:sz w:val="24"/>
          <w:szCs w:val="28"/>
        </w:rPr>
        <w:t>联系人：</w:t>
      </w:r>
      <w:r>
        <w:rPr>
          <w:rFonts w:hint="eastAsia" w:ascii="宋体" w:hAnsi="宋体" w:cs="宋体"/>
          <w:bCs/>
          <w:color w:val="000000"/>
          <w:sz w:val="24"/>
          <w:szCs w:val="28"/>
          <w:lang w:eastAsia="zh-CN"/>
        </w:rPr>
        <w:t>左瑞芳</w:t>
      </w:r>
    </w:p>
    <w:p w14:paraId="7EE8D0E3">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000000"/>
          <w:sz w:val="24"/>
          <w:szCs w:val="28"/>
          <w:lang w:eastAsia="zh-CN"/>
        </w:rPr>
      </w:pPr>
      <w:r>
        <w:rPr>
          <w:rFonts w:hint="eastAsia" w:ascii="宋体" w:hAnsi="宋体" w:cs="宋体"/>
          <w:bCs/>
          <w:color w:val="000000"/>
          <w:sz w:val="24"/>
          <w:szCs w:val="28"/>
        </w:rPr>
        <w:t>联系方式：</w:t>
      </w:r>
      <w:r>
        <w:rPr>
          <w:rFonts w:hint="eastAsia" w:ascii="宋体" w:hAnsi="宋体" w:cs="宋体"/>
          <w:bCs/>
          <w:color w:val="000000"/>
          <w:sz w:val="24"/>
          <w:szCs w:val="28"/>
          <w:lang w:eastAsia="zh-CN"/>
        </w:rPr>
        <w:t>15937453297</w:t>
      </w:r>
    </w:p>
    <w:p w14:paraId="2F60E318">
      <w:pPr>
        <w:pStyle w:val="37"/>
        <w:pageBreakBefore w:val="0"/>
        <w:kinsoku/>
        <w:wordWrap/>
        <w:overflowPunct/>
        <w:topLinePunct w:val="0"/>
        <w:autoSpaceDE/>
        <w:autoSpaceDN/>
        <w:bidi w:val="0"/>
        <w:spacing w:after="0" w:line="360" w:lineRule="auto"/>
        <w:ind w:firstLine="240"/>
        <w:jc w:val="right"/>
        <w:textAlignment w:val="auto"/>
        <w:rPr>
          <w:rFonts w:hint="default" w:ascii="宋体"/>
          <w:sz w:val="24"/>
          <w:szCs w:val="24"/>
        </w:rPr>
      </w:pPr>
    </w:p>
    <w:p w14:paraId="66FD6001">
      <w:pPr>
        <w:pageBreakBefore w:val="0"/>
        <w:tabs>
          <w:tab w:val="left" w:pos="8190"/>
        </w:tabs>
        <w:kinsoku/>
        <w:wordWrap/>
        <w:overflowPunct/>
        <w:topLinePunct w:val="0"/>
        <w:autoSpaceDE/>
        <w:autoSpaceDN/>
        <w:bidi w:val="0"/>
        <w:spacing w:line="360" w:lineRule="auto"/>
        <w:ind w:right="112"/>
        <w:jc w:val="right"/>
        <w:textAlignment w:val="auto"/>
        <w:rPr>
          <w:rFonts w:ascii="宋体" w:hAnsi="宋体" w:cs="宋体"/>
          <w:sz w:val="24"/>
          <w:szCs w:val="24"/>
        </w:rPr>
      </w:pPr>
      <w:r>
        <w:rPr>
          <w:rFonts w:hint="eastAsia" w:ascii="宋体" w:hAnsi="宋体" w:cs="宋体"/>
          <w:sz w:val="24"/>
          <w:szCs w:val="24"/>
          <w:lang w:val="zh-CN"/>
        </w:rPr>
        <w:t>许昌市建安区魏风路初级中学</w:t>
      </w:r>
    </w:p>
    <w:p w14:paraId="1C404A3F">
      <w:pPr>
        <w:pageBreakBefore w:val="0"/>
        <w:kinsoku/>
        <w:wordWrap/>
        <w:overflowPunct/>
        <w:topLinePunct w:val="0"/>
        <w:autoSpaceDE/>
        <w:autoSpaceDN/>
        <w:bidi w:val="0"/>
        <w:spacing w:line="360" w:lineRule="auto"/>
        <w:ind w:right="600"/>
        <w:jc w:val="right"/>
        <w:textAlignment w:val="auto"/>
        <w:rPr>
          <w:rFonts w:ascii="宋体" w:hAnsi="宋体" w:cs="宋体"/>
          <w:szCs w:val="21"/>
          <w:highlight w:val="yellow"/>
        </w:rPr>
      </w:pPr>
      <w:r>
        <w:rPr>
          <w:rFonts w:hint="eastAsia" w:ascii="宋体" w:hAnsi="宋体" w:cs="宋体"/>
          <w:sz w:val="24"/>
          <w:szCs w:val="24"/>
        </w:rPr>
        <w:t>2024年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w:t>
      </w:r>
    </w:p>
    <w:p w14:paraId="53890FE1">
      <w:pPr>
        <w:jc w:val="right"/>
        <w:rPr>
          <w:rFonts w:ascii="宋体" w:hAnsi="宋体" w:cs="宋体"/>
          <w:b/>
          <w:bCs/>
          <w:szCs w:val="21"/>
        </w:rPr>
      </w:pPr>
    </w:p>
    <w:p w14:paraId="677DF2B5">
      <w:pPr>
        <w:adjustRightInd w:val="0"/>
        <w:spacing w:line="360" w:lineRule="auto"/>
        <w:jc w:val="left"/>
        <w:rPr>
          <w:rFonts w:ascii="宋体" w:hAnsi="宋体" w:cs="宋体"/>
          <w:b/>
          <w:sz w:val="24"/>
          <w:szCs w:val="24"/>
        </w:rPr>
      </w:pPr>
      <w:r>
        <w:rPr>
          <w:rFonts w:hint="eastAsia" w:ascii="宋体" w:hAnsi="宋体" w:cs="宋体"/>
          <w:b/>
          <w:sz w:val="24"/>
          <w:szCs w:val="24"/>
        </w:rPr>
        <w:t>温馨提示：</w:t>
      </w:r>
    </w:p>
    <w:p w14:paraId="29E364B5">
      <w:pPr>
        <w:pStyle w:val="17"/>
        <w:spacing w:line="360" w:lineRule="auto"/>
        <w:ind w:firstLine="448"/>
        <w:rPr>
          <w:rFonts w:hint="default" w:ascii="宋体"/>
          <w:b/>
          <w:bCs/>
          <w:sz w:val="24"/>
          <w:szCs w:val="24"/>
        </w:rPr>
      </w:pPr>
      <w:r>
        <w:rPr>
          <w:rFonts w:ascii="宋体"/>
          <w:b/>
          <w:bCs/>
          <w:sz w:val="24"/>
          <w:szCs w:val="24"/>
        </w:rPr>
        <w:t>本项目为全流程电子化交易项目，请认真阅读磋商文件，并注意以下事项。</w:t>
      </w:r>
    </w:p>
    <w:p w14:paraId="0E9CCB5F">
      <w:pPr>
        <w:pStyle w:val="17"/>
        <w:spacing w:line="360" w:lineRule="auto"/>
        <w:ind w:firstLine="240" w:firstLineChars="100"/>
        <w:rPr>
          <w:rFonts w:hint="default" w:ascii="宋体"/>
          <w:sz w:val="24"/>
          <w:szCs w:val="24"/>
        </w:rPr>
      </w:pPr>
      <w:r>
        <w:rPr>
          <w:rFonts w:ascii="宋体"/>
          <w:sz w:val="24"/>
          <w:szCs w:val="24"/>
        </w:rPr>
        <w:t>1.供应商参加本项目投标，需提前自行联系CA数字证书</w:t>
      </w:r>
      <w:r>
        <w:rPr>
          <w:rFonts w:ascii="宋体"/>
          <w:sz w:val="24"/>
          <w:szCs w:val="24"/>
          <w:shd w:val="clear" w:color="auto" w:fill="FFFFFF"/>
        </w:rPr>
        <w:t>或移动数字证书</w:t>
      </w:r>
      <w:r>
        <w:rPr>
          <w:rFonts w:ascii="宋体"/>
          <w:sz w:val="24"/>
          <w:szCs w:val="24"/>
        </w:rPr>
        <w:t>服务机构办理数字认证证书并进行电子签章。</w:t>
      </w:r>
    </w:p>
    <w:p w14:paraId="56BBCA3F">
      <w:pPr>
        <w:tabs>
          <w:tab w:val="left" w:pos="7095"/>
        </w:tabs>
        <w:spacing w:line="360" w:lineRule="auto"/>
        <w:ind w:firstLine="240" w:firstLineChars="100"/>
        <w:contextualSpacing/>
        <w:rPr>
          <w:rFonts w:ascii="宋体" w:hAnsi="宋体" w:cs="宋体"/>
          <w:sz w:val="24"/>
          <w:szCs w:val="24"/>
        </w:rPr>
      </w:pPr>
      <w:r>
        <w:rPr>
          <w:rFonts w:hint="eastAsia" w:ascii="宋体" w:hAnsi="宋体" w:cs="宋体"/>
          <w:sz w:val="24"/>
          <w:szCs w:val="24"/>
        </w:rPr>
        <w:t>2.磋商文件下载、响应文件制作、提交、远程不见面开标（电子投标文件的解密）环节，供应商须使用同一个CA数字证书</w:t>
      </w:r>
      <w:r>
        <w:rPr>
          <w:rFonts w:hint="eastAsia" w:ascii="宋体" w:hAnsi="宋体" w:cs="宋体"/>
          <w:sz w:val="24"/>
          <w:szCs w:val="24"/>
          <w:shd w:val="clear" w:color="auto" w:fill="FFFFFF"/>
        </w:rPr>
        <w:t>或移动数字证书</w:t>
      </w:r>
      <w:r>
        <w:rPr>
          <w:rFonts w:hint="eastAsia" w:ascii="宋体" w:hAnsi="宋体" w:cs="宋体"/>
          <w:sz w:val="24"/>
          <w:szCs w:val="24"/>
        </w:rPr>
        <w:t>（证书须在有效期内并可正常使用）。</w:t>
      </w:r>
    </w:p>
    <w:p w14:paraId="5AA758DE">
      <w:pPr>
        <w:tabs>
          <w:tab w:val="left" w:pos="7095"/>
        </w:tabs>
        <w:spacing w:line="360" w:lineRule="auto"/>
        <w:ind w:firstLine="240" w:firstLineChars="100"/>
        <w:contextualSpacing/>
        <w:rPr>
          <w:rFonts w:ascii="宋体" w:hAnsi="宋体" w:cs="宋体"/>
          <w:sz w:val="24"/>
          <w:szCs w:val="24"/>
        </w:rPr>
      </w:pPr>
      <w:r>
        <w:rPr>
          <w:rFonts w:hint="eastAsia" w:ascii="宋体" w:hAnsi="宋体" w:cs="宋体"/>
          <w:sz w:val="24"/>
          <w:szCs w:val="24"/>
        </w:rPr>
        <w:t>3.电子响应文件的制作</w:t>
      </w:r>
    </w:p>
    <w:p w14:paraId="0425D4AE">
      <w:pPr>
        <w:tabs>
          <w:tab w:val="left" w:pos="7095"/>
        </w:tabs>
        <w:spacing w:line="360" w:lineRule="auto"/>
        <w:ind w:firstLine="480" w:firstLineChars="200"/>
        <w:contextualSpacing/>
        <w:rPr>
          <w:rFonts w:ascii="宋体" w:hAnsi="宋体" w:cs="宋体"/>
          <w:sz w:val="24"/>
          <w:szCs w:val="24"/>
        </w:rPr>
      </w:pPr>
      <w:r>
        <w:rPr>
          <w:rFonts w:hint="eastAsia" w:ascii="宋体" w:hAnsi="宋体" w:cs="宋体"/>
          <w:sz w:val="24"/>
          <w:szCs w:val="24"/>
        </w:rPr>
        <w:t>3.1供应商登录《全国公共资源交易平台（河南省·许昌市）》下载</w:t>
      </w:r>
      <w:r>
        <w:rPr>
          <w:rFonts w:hint="eastAsia" w:ascii="宋体" w:hAnsi="宋体" w:cs="宋体"/>
          <w:sz w:val="24"/>
          <w:szCs w:val="24"/>
          <w:shd w:val="clear" w:color="auto" w:fill="FFFFFF"/>
        </w:rPr>
        <w:t>“新点投标文件制作软件（河南省版）”的最新版本制作电子响应文件</w:t>
      </w:r>
      <w:r>
        <w:rPr>
          <w:rFonts w:hint="eastAsia" w:ascii="宋体" w:hAnsi="宋体" w:cs="宋体"/>
          <w:sz w:val="24"/>
          <w:szCs w:val="24"/>
        </w:rPr>
        <w:t>。</w:t>
      </w:r>
    </w:p>
    <w:p w14:paraId="61C2CDF0">
      <w:pPr>
        <w:tabs>
          <w:tab w:val="left" w:pos="7095"/>
        </w:tabs>
        <w:spacing w:line="360" w:lineRule="auto"/>
        <w:ind w:firstLine="480" w:firstLineChars="200"/>
        <w:contextualSpacing/>
        <w:rPr>
          <w:rFonts w:ascii="宋体" w:hAnsi="宋体" w:cs="宋体"/>
          <w:sz w:val="24"/>
          <w:szCs w:val="24"/>
        </w:rPr>
      </w:pPr>
      <w:r>
        <w:rPr>
          <w:rFonts w:hint="eastAsia" w:ascii="宋体" w:hAnsi="宋体" w:cs="宋体"/>
          <w:sz w:val="24"/>
          <w:szCs w:val="24"/>
        </w:rPr>
        <w:t>3.2供应商对同一项目多个标段进行响应的，应分别下载所投标段的磋商文件，按标段制作响应文件。一个标段对应生成2份电子响应文件（后缀格式为.XCSTF和.nXCSTF）,其中后缀格式为“.XCSTF”的加密电子响应文件用于上传至交易系统中投标。</w:t>
      </w:r>
    </w:p>
    <w:p w14:paraId="4693CA4A">
      <w:pPr>
        <w:tabs>
          <w:tab w:val="left" w:pos="7095"/>
        </w:tabs>
        <w:spacing w:line="360" w:lineRule="auto"/>
        <w:ind w:firstLine="240" w:firstLineChars="100"/>
        <w:contextualSpacing/>
        <w:rPr>
          <w:rFonts w:ascii="宋体" w:hAnsi="宋体" w:cs="宋体"/>
          <w:sz w:val="24"/>
          <w:szCs w:val="24"/>
        </w:rPr>
      </w:pPr>
      <w:r>
        <w:rPr>
          <w:rFonts w:hint="eastAsia" w:ascii="宋体" w:hAnsi="宋体" w:cs="宋体"/>
          <w:sz w:val="24"/>
          <w:szCs w:val="24"/>
        </w:rPr>
        <w:t>4.加密电子响应文件的提交</w:t>
      </w:r>
    </w:p>
    <w:p w14:paraId="47F5EB62">
      <w:pPr>
        <w:tabs>
          <w:tab w:val="left" w:pos="7095"/>
        </w:tabs>
        <w:spacing w:line="360" w:lineRule="auto"/>
        <w:ind w:firstLine="480" w:firstLineChars="200"/>
        <w:contextualSpacing/>
        <w:rPr>
          <w:rFonts w:ascii="宋体" w:hAnsi="宋体" w:cs="宋体"/>
          <w:sz w:val="24"/>
          <w:szCs w:val="24"/>
        </w:rPr>
      </w:pPr>
      <w:r>
        <w:rPr>
          <w:rFonts w:hint="eastAsia" w:ascii="宋体" w:hAnsi="宋体" w:cs="宋体"/>
          <w:sz w:val="24"/>
          <w:szCs w:val="24"/>
        </w:rPr>
        <w:t>4.1供应商对同一项目多个标段进行响应的，加密电子响应文件应按标段分别提交。</w:t>
      </w:r>
    </w:p>
    <w:p w14:paraId="7F8228B3">
      <w:pPr>
        <w:tabs>
          <w:tab w:val="left" w:pos="7095"/>
        </w:tabs>
        <w:spacing w:line="360" w:lineRule="auto"/>
        <w:ind w:firstLine="480" w:firstLineChars="200"/>
        <w:contextualSpacing/>
        <w:rPr>
          <w:rFonts w:ascii="宋体" w:hAnsi="宋体" w:cs="宋体"/>
          <w:sz w:val="24"/>
          <w:szCs w:val="24"/>
        </w:rPr>
      </w:pPr>
      <w:r>
        <w:rPr>
          <w:rFonts w:hint="eastAsia" w:ascii="宋体" w:hAnsi="宋体" w:cs="宋体"/>
          <w:sz w:val="24"/>
          <w:szCs w:val="24"/>
        </w:rPr>
        <w:t>4.2加密电子响应文件成功上传至《全国公共资源交易平台（河南省·许昌市）》后，应在上传页面进行模拟解密，以验证是否能够成功解密。</w:t>
      </w:r>
    </w:p>
    <w:p w14:paraId="0BA7ED0E">
      <w:pPr>
        <w:tabs>
          <w:tab w:val="left" w:pos="7095"/>
        </w:tabs>
        <w:spacing w:line="360" w:lineRule="auto"/>
        <w:ind w:firstLine="240" w:firstLineChars="100"/>
        <w:contextualSpacing/>
        <w:rPr>
          <w:rFonts w:ascii="宋体" w:hAnsi="宋体" w:cs="宋体"/>
          <w:sz w:val="24"/>
          <w:szCs w:val="24"/>
        </w:rPr>
      </w:pPr>
      <w:r>
        <w:rPr>
          <w:rFonts w:hint="eastAsia" w:ascii="宋体" w:hAnsi="宋体" w:cs="宋体"/>
          <w:sz w:val="24"/>
          <w:szCs w:val="24"/>
        </w:rPr>
        <w:t>5.远程不见面开标（电子响应文件的解密）</w:t>
      </w:r>
    </w:p>
    <w:p w14:paraId="019FA028">
      <w:pPr>
        <w:tabs>
          <w:tab w:val="left" w:pos="7095"/>
        </w:tabs>
        <w:spacing w:line="360" w:lineRule="auto"/>
        <w:ind w:firstLine="480" w:firstLineChars="200"/>
        <w:contextualSpacing/>
        <w:rPr>
          <w:rFonts w:ascii="宋体" w:hAnsi="宋体" w:cs="宋体"/>
          <w:sz w:val="24"/>
          <w:szCs w:val="24"/>
        </w:rPr>
      </w:pPr>
      <w:r>
        <w:rPr>
          <w:rFonts w:hint="eastAsia" w:ascii="宋体" w:hAnsi="宋体" w:cs="宋体"/>
          <w:sz w:val="24"/>
          <w:szCs w:val="24"/>
        </w:rPr>
        <w:t>5.1本项目采用远程“不见面”开标方式，投标前请详细阅读《全国公共资源交易平台（河南省·许昌市）》的“服务指南”栏目下《必看！新交易平台使用手册》中的相关内容。</w:t>
      </w:r>
    </w:p>
    <w:p w14:paraId="67C6D44C">
      <w:pPr>
        <w:numPr>
          <w:ilvl w:val="0"/>
          <w:numId w:val="2"/>
        </w:numPr>
        <w:tabs>
          <w:tab w:val="left" w:pos="7095"/>
        </w:tabs>
        <w:spacing w:line="360" w:lineRule="auto"/>
        <w:ind w:left="0" w:firstLine="480" w:firstLineChars="200"/>
        <w:contextualSpacing/>
        <w:rPr>
          <w:rFonts w:ascii="宋体" w:hAnsi="宋体" w:cs="宋体"/>
          <w:sz w:val="24"/>
          <w:szCs w:val="24"/>
        </w:rPr>
      </w:pPr>
      <w:r>
        <w:rPr>
          <w:rFonts w:hint="eastAsia" w:ascii="宋体" w:hAnsi="宋体" w:cs="宋体"/>
          <w:sz w:val="24"/>
          <w:szCs w:val="24"/>
        </w:rPr>
        <w:t>供应商应按新交易平台使用手册提前设置好浏览器，并于开标时间前登录本项目网上开标大厅，按照规定的开标时间准时参加网上开标。</w:t>
      </w:r>
    </w:p>
    <w:p w14:paraId="383192EC">
      <w:pPr>
        <w:numPr>
          <w:ilvl w:val="0"/>
          <w:numId w:val="3"/>
        </w:numPr>
        <w:tabs>
          <w:tab w:val="left" w:pos="7095"/>
        </w:tabs>
        <w:spacing w:line="360" w:lineRule="auto"/>
        <w:ind w:left="0" w:firstLine="480" w:firstLineChars="200"/>
        <w:contextualSpacing/>
        <w:rPr>
          <w:rFonts w:ascii="宋体" w:hAnsi="宋体" w:cs="宋体"/>
          <w:sz w:val="24"/>
          <w:szCs w:val="24"/>
        </w:rPr>
      </w:pPr>
      <w:r>
        <w:rPr>
          <w:rFonts w:hint="eastAsia" w:ascii="宋体" w:hAnsi="宋体" w:cs="宋体"/>
          <w:sz w:val="24"/>
          <w:szCs w:val="24"/>
        </w:rPr>
        <w:t>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w:t>
      </w:r>
    </w:p>
    <w:p w14:paraId="03847540">
      <w:pPr>
        <w:numPr>
          <w:ilvl w:val="0"/>
          <w:numId w:val="4"/>
        </w:numPr>
        <w:tabs>
          <w:tab w:val="left" w:pos="7095"/>
        </w:tabs>
        <w:spacing w:line="360" w:lineRule="auto"/>
        <w:ind w:left="0" w:firstLine="480" w:firstLineChars="200"/>
        <w:contextualSpacing/>
        <w:rPr>
          <w:rFonts w:ascii="宋体" w:hAnsi="宋体" w:cs="宋体"/>
          <w:sz w:val="24"/>
          <w:szCs w:val="24"/>
        </w:rPr>
      </w:pPr>
      <w:r>
        <w:rPr>
          <w:rFonts w:hint="eastAsia" w:ascii="宋体" w:hAnsi="宋体" w:cs="宋体"/>
          <w:sz w:val="24"/>
          <w:szCs w:val="24"/>
        </w:rPr>
        <w:t>在“唱标”环节，供应商应对唱标信息进行确认，供应商未进行唱标确认操作的，视同认可唱标结果。</w:t>
      </w:r>
    </w:p>
    <w:p w14:paraId="56AD36B3">
      <w:pPr>
        <w:tabs>
          <w:tab w:val="left" w:pos="7095"/>
        </w:tabs>
        <w:spacing w:line="360" w:lineRule="auto"/>
        <w:ind w:firstLine="480" w:firstLineChars="200"/>
        <w:contextualSpacing/>
        <w:rPr>
          <w:rFonts w:ascii="宋体" w:hAnsi="宋体" w:cs="宋体"/>
          <w:sz w:val="24"/>
          <w:szCs w:val="24"/>
        </w:rPr>
      </w:pPr>
      <w:r>
        <w:rPr>
          <w:rFonts w:hint="eastAsia" w:ascii="宋体" w:hAnsi="宋体" w:cs="宋体"/>
          <w:sz w:val="24"/>
          <w:szCs w:val="24"/>
        </w:rPr>
        <w:t>5.5 在“开标结束”环节，供应商应在《开标情况记录表》上进行电子签章。供应商未签章的，视同认可开标结果。</w:t>
      </w:r>
    </w:p>
    <w:p w14:paraId="6B201712">
      <w:pPr>
        <w:tabs>
          <w:tab w:val="left" w:pos="7095"/>
        </w:tabs>
        <w:spacing w:line="360" w:lineRule="auto"/>
        <w:ind w:firstLine="480" w:firstLineChars="200"/>
        <w:contextualSpacing/>
        <w:rPr>
          <w:rFonts w:ascii="宋体" w:hAnsi="宋体" w:cs="宋体"/>
          <w:sz w:val="24"/>
          <w:szCs w:val="24"/>
        </w:rPr>
      </w:pPr>
      <w:r>
        <w:rPr>
          <w:rFonts w:hint="eastAsia" w:ascii="宋体" w:hAnsi="宋体" w:cs="宋体"/>
          <w:sz w:val="24"/>
          <w:szCs w:val="24"/>
        </w:rPr>
        <w:t>5.6 供应商对开标过程和开标记录如有异议，可在本项目开标大厅界面右下方“发起异议”中提出提出异议。</w:t>
      </w:r>
    </w:p>
    <w:p w14:paraId="5CAC2986">
      <w:pPr>
        <w:tabs>
          <w:tab w:val="left" w:pos="7095"/>
        </w:tabs>
        <w:spacing w:line="360" w:lineRule="auto"/>
        <w:ind w:firstLine="240" w:firstLineChars="100"/>
        <w:contextualSpacing/>
        <w:rPr>
          <w:rFonts w:ascii="宋体" w:hAnsi="宋体" w:cs="宋体"/>
          <w:sz w:val="24"/>
          <w:szCs w:val="24"/>
        </w:rPr>
      </w:pPr>
      <w:r>
        <w:rPr>
          <w:rFonts w:hint="eastAsia" w:ascii="宋体" w:hAnsi="宋体" w:cs="宋体"/>
          <w:sz w:val="24"/>
          <w:szCs w:val="24"/>
        </w:rPr>
        <w:t>6.评标依据</w:t>
      </w:r>
    </w:p>
    <w:p w14:paraId="50E5F9BE">
      <w:pPr>
        <w:tabs>
          <w:tab w:val="left" w:pos="7095"/>
        </w:tabs>
        <w:spacing w:line="360" w:lineRule="auto"/>
        <w:ind w:firstLine="480" w:firstLineChars="200"/>
        <w:contextualSpacing/>
        <w:rPr>
          <w:rFonts w:ascii="宋体" w:hAnsi="宋体" w:cs="宋体"/>
          <w:sz w:val="24"/>
          <w:szCs w:val="24"/>
        </w:rPr>
      </w:pPr>
      <w:r>
        <w:rPr>
          <w:rFonts w:hint="eastAsia" w:ascii="宋体" w:hAnsi="宋体" w:cs="宋体"/>
          <w:sz w:val="24"/>
          <w:szCs w:val="24"/>
        </w:rPr>
        <w:t>6.1全流程电子化交易（不见面开标）项目，磋商小组以成功上传、解密的电子响应文件为评审依据。</w:t>
      </w:r>
    </w:p>
    <w:p w14:paraId="7FE10F10">
      <w:pPr>
        <w:spacing w:line="360" w:lineRule="auto"/>
        <w:ind w:right="-512" w:rightChars="-244" w:firstLine="480" w:firstLineChars="200"/>
        <w:jc w:val="left"/>
        <w:rPr>
          <w:rFonts w:ascii="宋体" w:hAnsi="宋体" w:cs="宋体"/>
          <w:sz w:val="24"/>
          <w:szCs w:val="24"/>
        </w:rPr>
      </w:pPr>
      <w:r>
        <w:rPr>
          <w:rFonts w:ascii="宋体" w:hAnsi="宋体" w:cs="宋体"/>
          <w:sz w:val="24"/>
          <w:szCs w:val="24"/>
        </w:rPr>
        <w:t>6.2</w:t>
      </w:r>
      <w:r>
        <w:rPr>
          <w:rFonts w:hint="eastAsia" w:ascii="宋体" w:hAnsi="宋体" w:cs="宋体"/>
          <w:sz w:val="24"/>
          <w:szCs w:val="24"/>
        </w:rPr>
        <w:t>评审期间，供应商须时刻关注</w:t>
      </w:r>
      <w:r>
        <w:rPr>
          <w:rFonts w:hint="eastAsia" w:ascii="宋体" w:hAnsi="宋体" w:cs="宋体"/>
          <w:bCs/>
          <w:sz w:val="24"/>
          <w:szCs w:val="24"/>
        </w:rPr>
        <w:t>《</w:t>
      </w:r>
      <w:r>
        <w:rPr>
          <w:rFonts w:hint="eastAsia" w:ascii="宋体" w:hAnsi="宋体" w:cs="宋体"/>
          <w:sz w:val="24"/>
          <w:szCs w:val="24"/>
        </w:rPr>
        <w:t>全国公共资源交易平台（河南省·许昌市）》公共资源交易系统。磋商小组如要求供应商作出澄清、说明或者补正等，供应商应在磋商小组要求的评标期间合理的时间内通过电子邮件形式提供。</w:t>
      </w:r>
    </w:p>
    <w:p w14:paraId="70ACD222">
      <w:pPr>
        <w:spacing w:line="360" w:lineRule="auto"/>
        <w:ind w:right="-512" w:rightChars="-244" w:firstLine="240" w:firstLineChars="100"/>
        <w:jc w:val="left"/>
        <w:rPr>
          <w:rFonts w:ascii="宋体" w:hAnsi="宋体" w:cs="宋体"/>
          <w:sz w:val="24"/>
          <w:szCs w:val="24"/>
        </w:rPr>
      </w:pPr>
      <w:r>
        <w:rPr>
          <w:rFonts w:hint="eastAsia" w:ascii="宋体" w:hAnsi="宋体" w:cs="宋体"/>
          <w:sz w:val="24"/>
          <w:szCs w:val="24"/>
        </w:rPr>
        <w:t>（1）最后报价（加盖公章，或者由法定代表人（单位负责人）或其授权的代表签字）；</w:t>
      </w:r>
    </w:p>
    <w:p w14:paraId="14654075">
      <w:pPr>
        <w:spacing w:line="360" w:lineRule="auto"/>
        <w:ind w:right="-512" w:rightChars="-244"/>
        <w:jc w:val="left"/>
        <w:rPr>
          <w:rFonts w:ascii="宋体" w:hAnsi="宋体" w:cs="宋体"/>
          <w:sz w:val="24"/>
          <w:szCs w:val="24"/>
        </w:rPr>
      </w:pPr>
      <w:r>
        <w:rPr>
          <w:rFonts w:hint="eastAsia" w:ascii="宋体" w:hAnsi="宋体" w:cs="宋体"/>
          <w:sz w:val="24"/>
          <w:szCs w:val="24"/>
        </w:rPr>
        <w:t>提交方式：供应商须使用CA数字证书</w:t>
      </w:r>
      <w:r>
        <w:rPr>
          <w:rFonts w:hint="eastAsia" w:ascii="宋体" w:hAnsi="宋体" w:cs="宋体"/>
          <w:sz w:val="24"/>
          <w:szCs w:val="24"/>
          <w:shd w:val="clear" w:color="auto" w:fill="FFFFFF"/>
        </w:rPr>
        <w:t>或移动数字证书</w:t>
      </w:r>
      <w:r>
        <w:rPr>
          <w:rFonts w:hint="eastAsia" w:ascii="宋体" w:hAnsi="宋体" w:cs="宋体"/>
          <w:sz w:val="24"/>
          <w:szCs w:val="24"/>
        </w:rPr>
        <w:t>登录《全国公共资源交易平台（河南省·许昌市）》公共资源交易系统（http://117.159.53.11:60632/）进行最后报价，最后报价应包括：①总报价；②分项报价（提交最后报价的供应商不得少于3家）。</w:t>
      </w:r>
    </w:p>
    <w:p w14:paraId="41C01E26">
      <w:pPr>
        <w:spacing w:line="360" w:lineRule="auto"/>
        <w:ind w:right="-512" w:rightChars="-244" w:firstLine="480" w:firstLineChars="200"/>
        <w:jc w:val="left"/>
        <w:rPr>
          <w:rFonts w:ascii="宋体" w:hAnsi="宋体" w:cs="宋体"/>
          <w:sz w:val="24"/>
          <w:szCs w:val="24"/>
        </w:rPr>
      </w:pPr>
      <w:r>
        <w:rPr>
          <w:rFonts w:hint="eastAsia" w:ascii="宋体" w:hAnsi="宋体" w:cs="宋体"/>
          <w:sz w:val="24"/>
          <w:szCs w:val="24"/>
        </w:rPr>
        <w:t>注：①磋商小组要求供应商提交最后报价时，</w:t>
      </w:r>
      <w:r>
        <w:rPr>
          <w:rFonts w:hint="eastAsia" w:ascii="宋体" w:hAnsi="宋体" w:cs="宋体"/>
          <w:sz w:val="24"/>
          <w:szCs w:val="24"/>
          <w:lang w:val="zh-CN"/>
        </w:rPr>
        <w:t>在</w:t>
      </w:r>
      <w:r>
        <w:rPr>
          <w:rFonts w:hint="eastAsia" w:ascii="宋体" w:hAnsi="宋体" w:cs="宋体"/>
          <w:sz w:val="24"/>
          <w:szCs w:val="24"/>
        </w:rPr>
        <w:t>磋商</w:t>
      </w:r>
      <w:r>
        <w:rPr>
          <w:rFonts w:hint="eastAsia" w:ascii="宋体" w:hAnsi="宋体" w:cs="宋体"/>
          <w:sz w:val="24"/>
          <w:szCs w:val="24"/>
          <w:lang w:val="zh-CN"/>
        </w:rPr>
        <w:t>小组规定时间内，供应商应提交最后报价（包括总报价及分项报价）。最后报价是供应商响应文件的有效组成部分。</w:t>
      </w:r>
    </w:p>
    <w:p w14:paraId="576930C7">
      <w:pPr>
        <w:spacing w:line="360" w:lineRule="auto"/>
        <w:ind w:right="-512" w:rightChars="-244" w:firstLine="960" w:firstLineChars="400"/>
        <w:jc w:val="left"/>
        <w:rPr>
          <w:rFonts w:ascii="宋体" w:hAnsi="宋体" w:cs="宋体"/>
          <w:sz w:val="24"/>
          <w:szCs w:val="24"/>
          <w:lang w:val="zh-CN"/>
        </w:rPr>
      </w:pPr>
      <w:r>
        <w:rPr>
          <w:rFonts w:hint="eastAsia" w:ascii="宋体" w:hAnsi="宋体" w:cs="宋体"/>
          <w:sz w:val="24"/>
          <w:szCs w:val="24"/>
          <w:lang w:val="zh-CN"/>
        </w:rPr>
        <w:t>②磋商文件第二章“采购需求”中“采购清单”以工程量清单提供的，供应商应以工程量清单方式提交最后报价，提交最后报价的供应商不得少于3家。</w:t>
      </w:r>
    </w:p>
    <w:p w14:paraId="53F4DC40">
      <w:pPr>
        <w:spacing w:line="360" w:lineRule="auto"/>
        <w:ind w:firstLine="960" w:firstLineChars="400"/>
        <w:jc w:val="left"/>
      </w:pPr>
      <w:r>
        <w:rPr>
          <w:rFonts w:hint="eastAsia" w:ascii="宋体" w:hAnsi="宋体" w:cs="宋体"/>
          <w:sz w:val="24"/>
          <w:szCs w:val="24"/>
          <w:lang w:val="zh-CN"/>
        </w:rPr>
        <w:t>③请供应商根据项目情况，可提前准备分项报价。</w:t>
      </w:r>
    </w:p>
    <w:p w14:paraId="17CDA67C">
      <w:pPr>
        <w:spacing w:line="360" w:lineRule="auto"/>
        <w:ind w:right="-512" w:rightChars="-244" w:firstLine="240" w:firstLineChars="100"/>
        <w:jc w:val="left"/>
        <w:rPr>
          <w:rFonts w:ascii="宋体" w:hAnsi="宋体" w:cs="宋体"/>
          <w:sz w:val="24"/>
          <w:szCs w:val="24"/>
        </w:rPr>
      </w:pPr>
      <w:r>
        <w:rPr>
          <w:rFonts w:hint="eastAsia" w:ascii="宋体" w:hAnsi="宋体" w:cs="宋体"/>
          <w:sz w:val="24"/>
          <w:szCs w:val="24"/>
        </w:rPr>
        <w:t>（2）磋商小组如要求供应商提供“澄清、说明或者更正”；“按照磋商文件的变动情况和磋商小组的要求重新提交响应文件”；“最终设计方案或解决方案”的，供应商提供的书面材料应加盖公章，或者由法定代表人（单位负责人）或其授权的代表签字后通过电子邮件形式提供。</w:t>
      </w:r>
    </w:p>
    <w:p w14:paraId="23503978">
      <w:pPr>
        <w:spacing w:line="360" w:lineRule="auto"/>
        <w:ind w:right="-512" w:rightChars="-244" w:firstLine="480" w:firstLineChars="200"/>
        <w:jc w:val="left"/>
        <w:rPr>
          <w:rFonts w:ascii="宋体" w:hAnsi="宋体" w:cs="宋体"/>
          <w:sz w:val="24"/>
          <w:szCs w:val="24"/>
        </w:rPr>
      </w:pPr>
      <w:r>
        <w:rPr>
          <w:rFonts w:hint="eastAsia" w:ascii="宋体" w:hAnsi="宋体" w:cs="宋体"/>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0802DE38">
      <w:pPr>
        <w:tabs>
          <w:tab w:val="left" w:pos="7095"/>
        </w:tabs>
        <w:spacing w:line="360" w:lineRule="auto"/>
        <w:contextualSpacing/>
        <w:rPr>
          <w:rFonts w:ascii="宋体" w:hAnsi="宋体" w:cs="宋体"/>
          <w:sz w:val="24"/>
          <w:szCs w:val="24"/>
        </w:rPr>
      </w:pPr>
      <w:r>
        <w:rPr>
          <w:rFonts w:hint="eastAsia" w:ascii="宋体" w:hAnsi="宋体" w:cs="宋体"/>
          <w:sz w:val="24"/>
          <w:szCs w:val="24"/>
        </w:rPr>
        <w:t>7.相关事项</w:t>
      </w:r>
    </w:p>
    <w:p w14:paraId="0DECA006">
      <w:pPr>
        <w:tabs>
          <w:tab w:val="left" w:pos="7095"/>
        </w:tabs>
        <w:spacing w:line="360" w:lineRule="auto"/>
        <w:ind w:firstLine="480" w:firstLineChars="200"/>
        <w:contextualSpacing/>
        <w:rPr>
          <w:rFonts w:ascii="宋体" w:hAnsi="宋体" w:cs="宋体"/>
          <w:sz w:val="24"/>
          <w:szCs w:val="24"/>
        </w:rPr>
      </w:pPr>
      <w:r>
        <w:rPr>
          <w:rFonts w:hint="eastAsia" w:ascii="宋体" w:hAnsi="宋体" w:cs="宋体"/>
          <w:sz w:val="24"/>
          <w:szCs w:val="24"/>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447A0243">
      <w:pPr>
        <w:tabs>
          <w:tab w:val="left" w:pos="7095"/>
        </w:tabs>
        <w:spacing w:line="360" w:lineRule="auto"/>
        <w:ind w:firstLine="480" w:firstLineChars="200"/>
        <w:contextualSpacing/>
        <w:rPr>
          <w:rFonts w:ascii="宋体" w:hAnsi="宋体" w:cs="宋体"/>
          <w:sz w:val="24"/>
          <w:szCs w:val="24"/>
        </w:rPr>
      </w:pPr>
      <w:r>
        <w:rPr>
          <w:rFonts w:hint="eastAsia" w:ascii="宋体" w:hAnsi="宋体" w:cs="宋体"/>
          <w:sz w:val="24"/>
          <w:szCs w:val="24"/>
        </w:rPr>
        <w:t>7.2</w:t>
      </w:r>
      <w:r>
        <w:rPr>
          <w:rFonts w:hint="eastAsia" w:ascii="宋体" w:hAnsi="宋体" w:cs="宋体"/>
          <w:bCs/>
          <w:sz w:val="24"/>
          <w:szCs w:val="24"/>
        </w:rPr>
        <w:t>《</w:t>
      </w:r>
      <w:r>
        <w:rPr>
          <w:rFonts w:hint="eastAsia" w:ascii="宋体" w:hAnsi="宋体" w:cs="宋体"/>
          <w:sz w:val="24"/>
          <w:szCs w:val="24"/>
        </w:rPr>
        <w:t>全国公共资源交易平台（河南省·许昌市）》采购公告栏提供的招标文件仅供浏览。供应商下载招标文件应使用 CA 数字证书或移动数字证书从</w:t>
      </w:r>
      <w:r>
        <w:rPr>
          <w:rFonts w:hint="eastAsia" w:ascii="宋体" w:hAnsi="宋体" w:cs="宋体"/>
          <w:bCs/>
          <w:sz w:val="24"/>
          <w:szCs w:val="24"/>
        </w:rPr>
        <w:t>《</w:t>
      </w:r>
      <w:r>
        <w:rPr>
          <w:rFonts w:hint="eastAsia" w:ascii="宋体" w:hAnsi="宋体" w:cs="宋体"/>
          <w:sz w:val="24"/>
          <w:szCs w:val="24"/>
        </w:rPr>
        <w:t>全国公共资源交易平台（河南省·许昌市）》的“投标人”登录入口获取本项目招标文件。</w:t>
      </w:r>
    </w:p>
    <w:p w14:paraId="6451523C">
      <w:pPr>
        <w:tabs>
          <w:tab w:val="left" w:pos="7095"/>
        </w:tabs>
        <w:spacing w:line="360" w:lineRule="auto"/>
        <w:contextualSpacing/>
        <w:rPr>
          <w:rFonts w:ascii="宋体" w:hAnsi="宋体" w:cs="宋体"/>
          <w:sz w:val="24"/>
          <w:szCs w:val="24"/>
        </w:rPr>
      </w:pPr>
      <w:r>
        <w:rPr>
          <w:rFonts w:hint="eastAsia" w:ascii="宋体" w:hAnsi="宋体" w:cs="宋体"/>
          <w:sz w:val="24"/>
          <w:szCs w:val="24"/>
        </w:rPr>
        <w:t>8、开标注意事项</w:t>
      </w:r>
    </w:p>
    <w:p w14:paraId="0344B52D">
      <w:pPr>
        <w:tabs>
          <w:tab w:val="left" w:pos="7095"/>
        </w:tabs>
        <w:spacing w:line="360" w:lineRule="auto"/>
        <w:ind w:firstLine="480" w:firstLineChars="200"/>
        <w:contextualSpacing/>
        <w:rPr>
          <w:rFonts w:hint="eastAsia" w:ascii="宋体" w:hAnsi="宋体" w:cs="宋体"/>
          <w:sz w:val="24"/>
          <w:szCs w:val="24"/>
        </w:rPr>
        <w:sectPr>
          <w:footerReference r:id="rId7" w:type="default"/>
          <w:pgSz w:w="11906" w:h="16839"/>
          <w:pgMar w:top="1151" w:right="1310" w:bottom="1151" w:left="1310" w:header="0" w:footer="989" w:gutter="0"/>
          <w:cols w:space="720" w:num="1"/>
        </w:sectPr>
      </w:pPr>
      <w:r>
        <w:rPr>
          <w:rFonts w:hint="eastAsia" w:ascii="宋体" w:hAnsi="宋体" w:cs="宋体"/>
          <w:sz w:val="24"/>
          <w:szCs w:val="24"/>
        </w:rPr>
        <w:t>开标时间前，供应商进入</w:t>
      </w:r>
      <w:r>
        <w:rPr>
          <w:rFonts w:hint="eastAsia" w:ascii="宋体" w:hAnsi="宋体" w:cs="宋体"/>
          <w:bCs/>
          <w:sz w:val="24"/>
          <w:szCs w:val="24"/>
        </w:rPr>
        <w:t>《</w:t>
      </w:r>
      <w:r>
        <w:rPr>
          <w:rFonts w:hint="eastAsia" w:ascii="宋体" w:hAnsi="宋体" w:cs="宋体"/>
          <w:sz w:val="24"/>
          <w:szCs w:val="24"/>
        </w:rPr>
        <w:t>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1385DF68">
      <w:pPr>
        <w:adjustRightInd w:val="0"/>
        <w:snapToGrid w:val="0"/>
        <w:spacing w:line="360" w:lineRule="auto"/>
        <w:jc w:val="center"/>
        <w:rPr>
          <w:rFonts w:ascii="宋体" w:hAnsi="宋体" w:cs="宋体"/>
          <w:b/>
          <w:sz w:val="36"/>
          <w:szCs w:val="36"/>
        </w:rPr>
      </w:pPr>
      <w:r>
        <w:rPr>
          <w:rFonts w:hint="eastAsia" w:ascii="宋体" w:hAnsi="宋体" w:cs="宋体"/>
          <w:b/>
          <w:sz w:val="36"/>
          <w:szCs w:val="36"/>
        </w:rPr>
        <w:t>第二章 采购需求</w:t>
      </w:r>
    </w:p>
    <w:p w14:paraId="5BC14798">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一、项目概况</w:t>
      </w:r>
    </w:p>
    <w:p w14:paraId="159F8E91">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000000"/>
          <w:sz w:val="24"/>
          <w:szCs w:val="24"/>
        </w:rPr>
      </w:pPr>
      <w:r>
        <w:rPr>
          <w:rFonts w:hint="eastAsia" w:asciiTheme="minorEastAsia" w:hAnsiTheme="minorEastAsia" w:eastAsiaTheme="minorEastAsia" w:cstheme="minorEastAsia"/>
          <w:color w:val="000000"/>
          <w:sz w:val="24"/>
          <w:szCs w:val="24"/>
        </w:rPr>
        <w:t>许昌市建安区魏风路初级中学，现有在校学生2000余人，教职工144人，学生寝室楼2栋，300多个房间，现对校园物业管理进行采购，具体工作内容：对学校安全、学生寝室的管理、保洁、垃圾清运，水电维修维护等工作。</w:t>
      </w:r>
    </w:p>
    <w:p w14:paraId="74F4DB03">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lang w:val="en-US" w:eastAsia="zh-CN"/>
        </w:rPr>
        <w:t>二、</w:t>
      </w:r>
      <w:r>
        <w:rPr>
          <w:rFonts w:hint="eastAsia" w:ascii="黑体" w:hAnsi="黑体" w:eastAsia="黑体" w:cs="黑体"/>
          <w:b w:val="0"/>
          <w:bCs/>
          <w:color w:val="000000"/>
          <w:sz w:val="24"/>
          <w:szCs w:val="24"/>
        </w:rPr>
        <w:t>采购清单</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861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61" w:type="dxa"/>
            <w:noWrap/>
            <w:vAlign w:val="center"/>
          </w:tcPr>
          <w:p w14:paraId="0E8CC72A">
            <w:pPr>
              <w:spacing w:line="560" w:lineRule="exac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工种</w:t>
            </w:r>
          </w:p>
        </w:tc>
        <w:tc>
          <w:tcPr>
            <w:tcW w:w="4261" w:type="dxa"/>
            <w:noWrap/>
            <w:vAlign w:val="center"/>
          </w:tcPr>
          <w:p w14:paraId="0F0B2B6E">
            <w:pPr>
              <w:spacing w:line="560" w:lineRule="exac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人数</w:t>
            </w:r>
          </w:p>
        </w:tc>
      </w:tr>
      <w:tr w14:paraId="781A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61" w:type="dxa"/>
            <w:noWrap/>
            <w:vAlign w:val="center"/>
          </w:tcPr>
          <w:p w14:paraId="6C5916CE">
            <w:pPr>
              <w:spacing w:line="5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水电工</w:t>
            </w:r>
          </w:p>
        </w:tc>
        <w:tc>
          <w:tcPr>
            <w:tcW w:w="4261" w:type="dxa"/>
            <w:noWrap/>
            <w:vAlign w:val="center"/>
          </w:tcPr>
          <w:p w14:paraId="1929517C">
            <w:pPr>
              <w:spacing w:line="5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r>
      <w:tr w14:paraId="6C18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61" w:type="dxa"/>
            <w:noWrap/>
            <w:vAlign w:val="center"/>
          </w:tcPr>
          <w:p w14:paraId="12100843">
            <w:pPr>
              <w:spacing w:line="5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杂工</w:t>
            </w:r>
          </w:p>
        </w:tc>
        <w:tc>
          <w:tcPr>
            <w:tcW w:w="4261" w:type="dxa"/>
            <w:noWrap/>
            <w:vAlign w:val="center"/>
          </w:tcPr>
          <w:p w14:paraId="2BD228E6">
            <w:pPr>
              <w:spacing w:line="5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r>
      <w:tr w14:paraId="690E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61" w:type="dxa"/>
            <w:noWrap/>
            <w:vAlign w:val="center"/>
          </w:tcPr>
          <w:p w14:paraId="0D355CAB">
            <w:pPr>
              <w:spacing w:line="5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寝管</w:t>
            </w:r>
          </w:p>
        </w:tc>
        <w:tc>
          <w:tcPr>
            <w:tcW w:w="4261" w:type="dxa"/>
            <w:noWrap/>
            <w:vAlign w:val="center"/>
          </w:tcPr>
          <w:p w14:paraId="3BC1E730">
            <w:pPr>
              <w:spacing w:line="5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p>
        </w:tc>
      </w:tr>
      <w:tr w14:paraId="76EA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61" w:type="dxa"/>
            <w:noWrap/>
            <w:vAlign w:val="center"/>
          </w:tcPr>
          <w:p w14:paraId="39CB059B">
            <w:pPr>
              <w:spacing w:line="5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保安</w:t>
            </w:r>
          </w:p>
        </w:tc>
        <w:tc>
          <w:tcPr>
            <w:tcW w:w="4261" w:type="dxa"/>
            <w:noWrap/>
            <w:vAlign w:val="center"/>
          </w:tcPr>
          <w:p w14:paraId="2F99F287">
            <w:pPr>
              <w:spacing w:line="5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w:t>
            </w:r>
          </w:p>
        </w:tc>
      </w:tr>
      <w:tr w14:paraId="1039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61" w:type="dxa"/>
            <w:noWrap/>
            <w:vAlign w:val="center"/>
          </w:tcPr>
          <w:p w14:paraId="221BFE71">
            <w:pPr>
              <w:spacing w:line="5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垃圾清运</w:t>
            </w:r>
          </w:p>
        </w:tc>
        <w:tc>
          <w:tcPr>
            <w:tcW w:w="4261" w:type="dxa"/>
            <w:noWrap/>
            <w:vAlign w:val="center"/>
          </w:tcPr>
          <w:p w14:paraId="35A9A578">
            <w:pPr>
              <w:spacing w:line="5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r>
      <w:tr w14:paraId="2F95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61" w:type="dxa"/>
            <w:noWrap/>
            <w:vAlign w:val="center"/>
          </w:tcPr>
          <w:p w14:paraId="726E000F">
            <w:pPr>
              <w:spacing w:line="5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校园保洁</w:t>
            </w:r>
          </w:p>
        </w:tc>
        <w:tc>
          <w:tcPr>
            <w:tcW w:w="4261" w:type="dxa"/>
            <w:noWrap/>
            <w:vAlign w:val="center"/>
          </w:tcPr>
          <w:p w14:paraId="5FD3C1CD">
            <w:pPr>
              <w:spacing w:line="5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r>
      <w:tr w14:paraId="6FF0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61" w:type="dxa"/>
            <w:noWrap/>
            <w:vAlign w:val="center"/>
          </w:tcPr>
          <w:p w14:paraId="2F6352A9">
            <w:pPr>
              <w:spacing w:line="5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合计</w:t>
            </w:r>
          </w:p>
        </w:tc>
        <w:tc>
          <w:tcPr>
            <w:tcW w:w="4261" w:type="dxa"/>
            <w:noWrap/>
            <w:vAlign w:val="center"/>
          </w:tcPr>
          <w:p w14:paraId="701F2A32">
            <w:pPr>
              <w:spacing w:line="5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5</w:t>
            </w:r>
          </w:p>
        </w:tc>
      </w:tr>
    </w:tbl>
    <w:p w14:paraId="607B8551">
      <w:pPr>
        <w:keepNext w:val="0"/>
        <w:keepLines w:val="0"/>
        <w:pageBreakBefore w:val="0"/>
        <w:widowControl w:val="0"/>
        <w:kinsoku/>
        <w:wordWrap/>
        <w:overflowPunct/>
        <w:topLinePunct w:val="0"/>
        <w:bidi w:val="0"/>
        <w:snapToGrid/>
        <w:spacing w:line="288" w:lineRule="auto"/>
        <w:ind w:firstLine="482" w:firstLineChars="200"/>
        <w:contextualSpacing/>
        <w:jc w:val="left"/>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注：以上人员上岗前需出具体检报告及无犯罪记录。</w:t>
      </w:r>
    </w:p>
    <w:p w14:paraId="1A0B71F3">
      <w:pPr>
        <w:pStyle w:val="49"/>
        <w:keepNext w:val="0"/>
        <w:keepLines w:val="0"/>
        <w:pageBreakBefore w:val="0"/>
        <w:widowControl w:val="0"/>
        <w:numPr>
          <w:ilvl w:val="0"/>
          <w:numId w:val="0"/>
        </w:numPr>
        <w:kinsoku/>
        <w:wordWrap/>
        <w:overflowPunct/>
        <w:topLinePunct w:val="0"/>
        <w:bidi w:val="0"/>
        <w:snapToGrid/>
        <w:spacing w:line="288" w:lineRule="auto"/>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本采购清单中所列技术规格或主要参数为最低要求，不允许负偏离，否则将承担其投标被视为非实质性响应投标的风险。</w:t>
      </w:r>
    </w:p>
    <w:p w14:paraId="4D0A79A3">
      <w:pPr>
        <w:pStyle w:val="15"/>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黑体" w:hAnsi="黑体" w:eastAsia="黑体" w:cs="黑体"/>
          <w:b w:val="0"/>
          <w:bCs/>
          <w:color w:val="000000"/>
          <w:kern w:val="2"/>
          <w:sz w:val="24"/>
          <w:szCs w:val="24"/>
          <w:lang w:val="en-US" w:eastAsia="zh-CN" w:bidi="ar-SA"/>
        </w:rPr>
      </w:pPr>
      <w:r>
        <w:rPr>
          <w:rFonts w:hint="eastAsia" w:ascii="黑体" w:hAnsi="黑体" w:eastAsia="黑体" w:cs="黑体"/>
          <w:b w:val="0"/>
          <w:bCs/>
          <w:color w:val="000000"/>
          <w:kern w:val="2"/>
          <w:sz w:val="24"/>
          <w:szCs w:val="24"/>
          <w:lang w:val="en-US" w:eastAsia="zh-CN" w:bidi="ar-SA"/>
        </w:rPr>
        <w:t>三、技术要求</w:t>
      </w:r>
    </w:p>
    <w:p w14:paraId="6ACA12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left"/>
        <w:textAlignment w:val="auto"/>
        <w:rPr>
          <w:rFonts w:hint="eastAsia" w:ascii="Calibri" w:hAnsi="Calibri" w:eastAsia="宋体" w:cs="Calibri"/>
          <w:b/>
          <w:bCs/>
          <w:kern w:val="2"/>
          <w:szCs w:val="32"/>
          <w:highlight w:val="none"/>
        </w:rPr>
      </w:pPr>
      <w:r>
        <w:rPr>
          <w:rFonts w:hint="eastAsia" w:ascii="Calibri" w:hAnsi="Calibri" w:eastAsia="宋体" w:cs="Calibri"/>
          <w:b/>
          <w:bCs/>
          <w:kern w:val="2"/>
          <w:szCs w:val="32"/>
          <w:highlight w:val="none"/>
        </w:rPr>
        <w:t>1</w:t>
      </w:r>
      <w:r>
        <w:rPr>
          <w:rFonts w:hint="eastAsia" w:cs="Calibri"/>
          <w:b/>
          <w:bCs/>
          <w:kern w:val="2"/>
          <w:szCs w:val="32"/>
          <w:highlight w:val="none"/>
          <w:lang w:val="en-US" w:eastAsia="zh-CN"/>
        </w:rPr>
        <w:t>.</w:t>
      </w:r>
      <w:r>
        <w:rPr>
          <w:rFonts w:hint="eastAsia" w:ascii="Calibri" w:hAnsi="Calibri" w:eastAsia="宋体" w:cs="Calibri"/>
          <w:b/>
          <w:bCs/>
          <w:kern w:val="2"/>
          <w:szCs w:val="32"/>
          <w:highlight w:val="none"/>
        </w:rPr>
        <w:t>项目基本情况</w:t>
      </w:r>
    </w:p>
    <w:p w14:paraId="74D15CB8">
      <w:pPr>
        <w:pStyle w:val="4"/>
        <w:keepNext w:val="0"/>
        <w:keepLines w:val="0"/>
        <w:pageBreakBefore w:val="0"/>
        <w:widowControl w:val="0"/>
        <w:kinsoku/>
        <w:wordWrap/>
        <w:overflowPunct/>
        <w:topLinePunct w:val="0"/>
        <w:autoSpaceDE/>
        <w:autoSpaceDN/>
        <w:bidi w:val="0"/>
        <w:adjustRightInd/>
        <w:snapToGrid/>
        <w:spacing w:before="0" w:after="0" w:line="240" w:lineRule="auto"/>
        <w:ind w:firstLine="422" w:firstLineChars="200"/>
        <w:jc w:val="left"/>
        <w:textAlignment w:val="auto"/>
        <w:rPr>
          <w:rFonts w:hint="default" w:ascii="Calibri" w:hAnsi="Calibri" w:eastAsia="宋体" w:cs="Calibri"/>
          <w:b/>
          <w:bCs/>
          <w:kern w:val="2"/>
          <w:sz w:val="21"/>
          <w:szCs w:val="32"/>
          <w:highlight w:val="none"/>
          <w:lang w:val="en-US" w:eastAsia="zh-CN" w:bidi="ar-SA"/>
        </w:rPr>
      </w:pPr>
      <w:r>
        <w:rPr>
          <w:rFonts w:hint="default" w:ascii="Calibri" w:hAnsi="Calibri" w:eastAsia="宋体" w:cs="Calibri"/>
          <w:b/>
          <w:bCs/>
          <w:kern w:val="2"/>
          <w:sz w:val="21"/>
          <w:szCs w:val="32"/>
          <w:highlight w:val="none"/>
          <w:lang w:val="en-US" w:eastAsia="zh-CN" w:bidi="ar-SA"/>
        </w:rPr>
        <w:t>1.1物业情况</w:t>
      </w:r>
    </w:p>
    <w:tbl>
      <w:tblPr>
        <w:tblStyle w:val="40"/>
        <w:tblW w:w="46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9"/>
        <w:gridCol w:w="4317"/>
      </w:tblGrid>
      <w:tr w14:paraId="0237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4202" w:type="dxa"/>
            <w:noWrap w:val="0"/>
            <w:vAlign w:val="center"/>
          </w:tcPr>
          <w:p w14:paraId="7B0C50DD">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highlight w:val="none"/>
              </w:rPr>
              <w:t>物业名称</w:t>
            </w:r>
          </w:p>
        </w:tc>
        <w:tc>
          <w:tcPr>
            <w:tcW w:w="4537" w:type="dxa"/>
            <w:noWrap w:val="0"/>
            <w:vAlign w:val="center"/>
          </w:tcPr>
          <w:p w14:paraId="4525F724">
            <w:pPr>
              <w:pageBreakBefore w:val="0"/>
              <w:kinsoku/>
              <w:wordWrap/>
              <w:overflowPunct/>
              <w:topLinePunct w:val="0"/>
              <w:bidi w:val="0"/>
              <w:snapToGrid w:val="0"/>
              <w:spacing w:line="300" w:lineRule="auto"/>
              <w:rPr>
                <w:rFonts w:hint="default" w:ascii="Calibri" w:hAnsi="Calibri" w:cs="Calibri"/>
                <w:highlight w:val="none"/>
              </w:rPr>
            </w:pPr>
            <w:r>
              <w:rPr>
                <w:rFonts w:hint="default" w:ascii="Calibri" w:hAnsi="Calibri" w:cs="Calibri"/>
                <w:highlight w:val="none"/>
              </w:rPr>
              <w:t>物业地址</w:t>
            </w:r>
          </w:p>
        </w:tc>
      </w:tr>
      <w:tr w14:paraId="196D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02" w:type="dxa"/>
            <w:noWrap w:val="0"/>
            <w:vAlign w:val="center"/>
          </w:tcPr>
          <w:p w14:paraId="54FA00FE">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eastAsia="宋体" w:cs="Calibri"/>
                <w:color w:val="auto"/>
                <w:szCs w:val="21"/>
                <w:highlight w:val="none"/>
              </w:rPr>
              <w:t>魏风路中学2024-2026物业服务项目</w:t>
            </w:r>
          </w:p>
        </w:tc>
        <w:tc>
          <w:tcPr>
            <w:tcW w:w="4537" w:type="dxa"/>
            <w:noWrap w:val="0"/>
            <w:vAlign w:val="center"/>
          </w:tcPr>
          <w:p w14:paraId="6D8D03EE">
            <w:pPr>
              <w:pageBreakBefore w:val="0"/>
              <w:kinsoku/>
              <w:wordWrap/>
              <w:overflowPunct/>
              <w:topLinePunct w:val="0"/>
              <w:bidi w:val="0"/>
              <w:snapToGrid w:val="0"/>
              <w:spacing w:line="300" w:lineRule="auto"/>
              <w:rPr>
                <w:rFonts w:hint="default" w:ascii="Calibri" w:hAnsi="Calibri" w:eastAsia="宋体" w:cs="Calibri"/>
                <w:highlight w:val="none"/>
                <w:lang w:val="en-US" w:eastAsia="zh-CN"/>
              </w:rPr>
            </w:pPr>
            <w:r>
              <w:rPr>
                <w:rFonts w:hint="eastAsia" w:cs="Calibri"/>
                <w:highlight w:val="none"/>
                <w:lang w:val="en-US" w:eastAsia="zh-CN"/>
              </w:rPr>
              <w:t>许昌市建安区魏风路196号</w:t>
            </w:r>
          </w:p>
        </w:tc>
      </w:tr>
    </w:tbl>
    <w:p w14:paraId="3131CB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left"/>
        <w:textAlignment w:val="auto"/>
        <w:rPr>
          <w:rFonts w:hint="default" w:ascii="Calibri" w:hAnsi="Calibri" w:eastAsia="宋体" w:cs="Calibri"/>
          <w:b/>
          <w:bCs/>
          <w:kern w:val="2"/>
          <w:szCs w:val="32"/>
          <w:highlight w:val="none"/>
          <w:lang w:val="en-US" w:eastAsia="zh-CN"/>
        </w:rPr>
      </w:pPr>
      <w:r>
        <w:rPr>
          <w:rFonts w:hint="eastAsia" w:ascii="Calibri" w:hAnsi="Calibri" w:eastAsia="宋体" w:cs="Calibri"/>
          <w:b/>
          <w:bCs/>
          <w:kern w:val="2"/>
          <w:szCs w:val="32"/>
          <w:highlight w:val="none"/>
          <w:lang w:val="en-US" w:eastAsia="zh-CN"/>
        </w:rPr>
        <w:t>2.物业服务范围</w:t>
      </w:r>
    </w:p>
    <w:p w14:paraId="34D556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left"/>
        <w:textAlignment w:val="auto"/>
        <w:rPr>
          <w:rFonts w:hint="default" w:ascii="Calibri" w:hAnsi="Calibri" w:eastAsia="宋体" w:cs="Calibri"/>
          <w:b/>
          <w:bCs/>
          <w:kern w:val="2"/>
          <w:szCs w:val="32"/>
          <w:highlight w:val="none"/>
          <w:lang w:val="en-US" w:eastAsia="zh-CN"/>
        </w:rPr>
      </w:pPr>
      <w:r>
        <w:rPr>
          <w:rFonts w:hint="eastAsia" w:ascii="Calibri" w:hAnsi="Calibri" w:eastAsia="宋体" w:cs="Calibri"/>
          <w:b/>
          <w:bCs/>
          <w:kern w:val="2"/>
          <w:szCs w:val="32"/>
          <w:highlight w:val="none"/>
          <w:lang w:val="en-US" w:eastAsia="zh-CN"/>
        </w:rPr>
        <w:t>2.1物业管理（建筑物）</w:t>
      </w:r>
    </w:p>
    <w:tbl>
      <w:tblPr>
        <w:tblStyle w:val="4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07"/>
        <w:gridCol w:w="4395"/>
        <w:gridCol w:w="2116"/>
      </w:tblGrid>
      <w:tr w14:paraId="1E0C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7" w:type="dxa"/>
            <w:gridSpan w:val="2"/>
            <w:noWrap w:val="0"/>
            <w:vAlign w:val="center"/>
          </w:tcPr>
          <w:p w14:paraId="705E2D68">
            <w:pPr>
              <w:pageBreakBefore w:val="0"/>
              <w:kinsoku/>
              <w:wordWrap/>
              <w:overflowPunct/>
              <w:topLinePunct w:val="0"/>
              <w:bidi w:val="0"/>
              <w:snapToGrid w:val="0"/>
              <w:spacing w:line="300" w:lineRule="auto"/>
              <w:jc w:val="center"/>
              <w:rPr>
                <w:rFonts w:hint="default" w:ascii="Calibri" w:hAnsi="Calibri" w:eastAsia="宋体" w:cs="Calibri"/>
                <w:b/>
                <w:bCs/>
                <w:color w:val="auto"/>
                <w:szCs w:val="21"/>
                <w:highlight w:val="none"/>
              </w:rPr>
            </w:pPr>
            <w:r>
              <w:rPr>
                <w:rFonts w:hint="eastAsia" w:ascii="Calibri" w:hAnsi="Calibri" w:cs="Calibri"/>
                <w:b/>
                <w:bCs/>
                <w:highlight w:val="none"/>
                <w:lang w:val="en-US" w:eastAsia="zh-CN"/>
              </w:rPr>
              <w:t>名称</w:t>
            </w:r>
          </w:p>
        </w:tc>
        <w:tc>
          <w:tcPr>
            <w:tcW w:w="4395" w:type="dxa"/>
            <w:noWrap w:val="0"/>
            <w:vAlign w:val="center"/>
          </w:tcPr>
          <w:p w14:paraId="3CC27389">
            <w:pPr>
              <w:pageBreakBefore w:val="0"/>
              <w:kinsoku/>
              <w:wordWrap/>
              <w:overflowPunct/>
              <w:topLinePunct w:val="0"/>
              <w:bidi w:val="0"/>
              <w:snapToGrid w:val="0"/>
              <w:spacing w:line="300" w:lineRule="auto"/>
              <w:jc w:val="center"/>
              <w:rPr>
                <w:rFonts w:hint="eastAsia" w:ascii="Calibri" w:hAnsi="Calibri" w:eastAsia="宋体" w:cs="Calibri"/>
                <w:b/>
                <w:bCs/>
                <w:color w:val="auto"/>
                <w:szCs w:val="21"/>
                <w:highlight w:val="none"/>
                <w:lang w:eastAsia="zh-CN"/>
              </w:rPr>
            </w:pPr>
            <w:r>
              <w:rPr>
                <w:rFonts w:hint="default" w:ascii="Calibri" w:hAnsi="Calibri" w:cs="Calibri"/>
                <w:b/>
                <w:bCs/>
                <w:highlight w:val="none"/>
              </w:rPr>
              <w:t>明细</w:t>
            </w:r>
          </w:p>
        </w:tc>
        <w:tc>
          <w:tcPr>
            <w:tcW w:w="2116" w:type="dxa"/>
            <w:noWrap w:val="0"/>
            <w:vAlign w:val="center"/>
          </w:tcPr>
          <w:p w14:paraId="0A1267F7">
            <w:pPr>
              <w:pageBreakBefore w:val="0"/>
              <w:kinsoku/>
              <w:wordWrap/>
              <w:overflowPunct/>
              <w:topLinePunct w:val="0"/>
              <w:bidi w:val="0"/>
              <w:snapToGrid w:val="0"/>
              <w:spacing w:line="300" w:lineRule="auto"/>
              <w:jc w:val="center"/>
              <w:rPr>
                <w:rFonts w:hint="default" w:ascii="Calibri" w:hAnsi="Calibri" w:eastAsia="宋体" w:cs="Calibri"/>
                <w:b/>
                <w:bCs/>
                <w:highlight w:val="none"/>
                <w:lang w:val="en-US" w:eastAsia="zh-CN"/>
              </w:rPr>
            </w:pPr>
            <w:r>
              <w:rPr>
                <w:rFonts w:hint="eastAsia" w:cs="Calibri"/>
                <w:b/>
                <w:bCs/>
                <w:highlight w:val="none"/>
                <w:lang w:val="en-US" w:eastAsia="zh-CN"/>
              </w:rPr>
              <w:t>服务内容及标准</w:t>
            </w:r>
          </w:p>
        </w:tc>
      </w:tr>
      <w:tr w14:paraId="2709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7" w:type="dxa"/>
            <w:gridSpan w:val="2"/>
            <w:noWrap w:val="0"/>
            <w:vAlign w:val="center"/>
          </w:tcPr>
          <w:p w14:paraId="27F51E05">
            <w:pPr>
              <w:pageBreakBefore w:val="0"/>
              <w:kinsoku/>
              <w:wordWrap/>
              <w:overflowPunct/>
              <w:topLinePunct w:val="0"/>
              <w:bidi w:val="0"/>
              <w:snapToGrid w:val="0"/>
              <w:spacing w:line="300" w:lineRule="auto"/>
              <w:rPr>
                <w:rFonts w:hint="default" w:ascii="Calibri" w:hAnsi="Calibri" w:eastAsia="宋体" w:cs="Calibri"/>
                <w:color w:val="auto"/>
                <w:szCs w:val="21"/>
                <w:highlight w:val="none"/>
                <w:lang w:val="en-US" w:eastAsia="zh-CN"/>
              </w:rPr>
            </w:pPr>
            <w:r>
              <w:rPr>
                <w:rFonts w:hint="eastAsia" w:cs="Calibri"/>
                <w:color w:val="auto"/>
                <w:szCs w:val="21"/>
                <w:highlight w:val="none"/>
                <w:lang w:val="en-US" w:eastAsia="zh-CN"/>
              </w:rPr>
              <w:t>名称</w:t>
            </w:r>
          </w:p>
        </w:tc>
        <w:tc>
          <w:tcPr>
            <w:tcW w:w="4395" w:type="dxa"/>
            <w:noWrap w:val="0"/>
            <w:vAlign w:val="center"/>
          </w:tcPr>
          <w:p w14:paraId="79A9B219">
            <w:pPr>
              <w:pageBreakBefore w:val="0"/>
              <w:kinsoku/>
              <w:wordWrap/>
              <w:overflowPunct/>
              <w:topLinePunct w:val="0"/>
              <w:bidi w:val="0"/>
              <w:snapToGrid w:val="0"/>
              <w:spacing w:line="300" w:lineRule="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南教楼（启智楼）、中教楼（明德楼)、综合楼（知行楼）、男宿舍（德馨苑）、女宿舍（蕙馨苑）、保安室（北门卫室）、保安室（南门卫室）、操场</w:t>
            </w:r>
          </w:p>
        </w:tc>
        <w:tc>
          <w:tcPr>
            <w:tcW w:w="2116" w:type="dxa"/>
            <w:noWrap w:val="0"/>
            <w:vAlign w:val="center"/>
          </w:tcPr>
          <w:p w14:paraId="1280B1B1">
            <w:pPr>
              <w:pageBreakBefore w:val="0"/>
              <w:kinsoku/>
              <w:wordWrap/>
              <w:overflowPunct/>
              <w:topLinePunct w:val="0"/>
              <w:bidi w:val="0"/>
              <w:snapToGrid w:val="0"/>
              <w:spacing w:line="300" w:lineRule="auto"/>
              <w:rPr>
                <w:rFonts w:hint="eastAsia" w:ascii="楷体" w:hAnsi="楷体" w:eastAsia="楷体" w:cs="楷体"/>
                <w:highlight w:val="none"/>
                <w:lang w:val="en-US" w:eastAsia="zh-CN"/>
              </w:rPr>
            </w:pPr>
          </w:p>
        </w:tc>
      </w:tr>
      <w:tr w14:paraId="27F6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20" w:type="dxa"/>
            <w:vMerge w:val="restart"/>
            <w:noWrap w:val="0"/>
            <w:vAlign w:val="center"/>
          </w:tcPr>
          <w:p w14:paraId="7AB1F17D">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cs="Calibri"/>
                <w:highlight w:val="none"/>
                <w:lang w:val="en-US" w:eastAsia="zh-CN"/>
              </w:rPr>
              <w:t>总面积</w:t>
            </w:r>
          </w:p>
        </w:tc>
        <w:tc>
          <w:tcPr>
            <w:tcW w:w="1707" w:type="dxa"/>
            <w:noWrap w:val="0"/>
            <w:vAlign w:val="center"/>
          </w:tcPr>
          <w:p w14:paraId="3BE0A3FA">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建筑面积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4395" w:type="dxa"/>
            <w:noWrap w:val="0"/>
            <w:vAlign w:val="center"/>
          </w:tcPr>
          <w:p w14:paraId="24916733">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cs="Calibri"/>
                <w:color w:val="auto"/>
                <w:kern w:val="2"/>
                <w:sz w:val="21"/>
                <w:szCs w:val="21"/>
                <w:highlight w:val="none"/>
                <w:lang w:val="en-US" w:eastAsia="zh-CN" w:bidi="ar-SA"/>
              </w:rPr>
              <w:t>44655.572㎡</w:t>
            </w:r>
          </w:p>
        </w:tc>
        <w:tc>
          <w:tcPr>
            <w:tcW w:w="2116" w:type="dxa"/>
            <w:noWrap w:val="0"/>
            <w:vAlign w:val="center"/>
          </w:tcPr>
          <w:p w14:paraId="7DDFFB6F">
            <w:pPr>
              <w:pageBreakBefore w:val="0"/>
              <w:kinsoku/>
              <w:wordWrap/>
              <w:overflowPunct/>
              <w:topLinePunct w:val="0"/>
              <w:bidi w:val="0"/>
              <w:snapToGrid w:val="0"/>
              <w:spacing w:line="300" w:lineRule="auto"/>
              <w:rPr>
                <w:rFonts w:hint="default" w:ascii="楷体" w:hAnsi="楷体" w:eastAsia="楷体" w:cs="楷体"/>
                <w:highlight w:val="none"/>
                <w:lang w:val="en-US" w:eastAsia="zh-CN"/>
              </w:rPr>
            </w:pPr>
            <w:r>
              <w:rPr>
                <w:rFonts w:hint="eastAsia" w:ascii="Calibri" w:hAnsi="Calibri" w:eastAsia="宋体" w:cs="Calibri"/>
                <w:color w:val="auto"/>
                <w:highlight w:val="none"/>
                <w:lang w:val="en-US" w:eastAsia="zh-CN"/>
              </w:rPr>
              <w:t>见“3.6保安服务”</w:t>
            </w:r>
          </w:p>
        </w:tc>
      </w:tr>
      <w:tr w14:paraId="385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noWrap w:val="0"/>
            <w:vAlign w:val="center"/>
          </w:tcPr>
          <w:p w14:paraId="4ADFEB67">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Cs w:val="21"/>
                <w:highlight w:val="none"/>
              </w:rPr>
            </w:pPr>
          </w:p>
        </w:tc>
        <w:tc>
          <w:tcPr>
            <w:tcW w:w="1707" w:type="dxa"/>
            <w:noWrap w:val="0"/>
            <w:vAlign w:val="center"/>
          </w:tcPr>
          <w:p w14:paraId="248B9052">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需保洁面积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4395" w:type="dxa"/>
            <w:noWrap w:val="0"/>
            <w:vAlign w:val="center"/>
          </w:tcPr>
          <w:p w14:paraId="7B0EFC62">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cs="Calibri"/>
                <w:color w:val="auto"/>
                <w:kern w:val="2"/>
                <w:sz w:val="21"/>
                <w:szCs w:val="21"/>
                <w:highlight w:val="none"/>
                <w:lang w:val="en-US" w:eastAsia="zh-CN" w:bidi="ar-SA"/>
              </w:rPr>
              <w:t>44655.572㎡</w:t>
            </w:r>
          </w:p>
        </w:tc>
        <w:tc>
          <w:tcPr>
            <w:tcW w:w="2116" w:type="dxa"/>
            <w:noWrap w:val="0"/>
            <w:vAlign w:val="center"/>
          </w:tcPr>
          <w:p w14:paraId="43303E37">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eastAsia="宋体" w:cs="Calibri"/>
                <w:color w:val="auto"/>
                <w:kern w:val="2"/>
                <w:sz w:val="21"/>
                <w:szCs w:val="21"/>
                <w:highlight w:val="none"/>
                <w:lang w:val="en-US" w:eastAsia="zh-CN" w:bidi="ar-SA"/>
              </w:rPr>
              <w:t>见“3.4保洁服务”</w:t>
            </w:r>
          </w:p>
        </w:tc>
      </w:tr>
      <w:tr w14:paraId="4DC7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noWrap w:val="0"/>
            <w:vAlign w:val="center"/>
          </w:tcPr>
          <w:p w14:paraId="38FA4C6A">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cs="Calibri"/>
                <w:highlight w:val="none"/>
                <w:lang w:val="en-US" w:eastAsia="zh-CN"/>
              </w:rPr>
              <w:t>门窗</w:t>
            </w:r>
          </w:p>
        </w:tc>
        <w:tc>
          <w:tcPr>
            <w:tcW w:w="1707" w:type="dxa"/>
            <w:noWrap w:val="0"/>
            <w:vAlign w:val="center"/>
          </w:tcPr>
          <w:p w14:paraId="311F68F4">
            <w:pPr>
              <w:pageBreakBefore w:val="0"/>
              <w:kinsoku/>
              <w:wordWrap/>
              <w:overflowPunct/>
              <w:topLinePunct w:val="0"/>
              <w:bidi w:val="0"/>
              <w:snapToGrid w:val="0"/>
              <w:spacing w:line="300" w:lineRule="auto"/>
              <w:rPr>
                <w:rFonts w:hint="default" w:ascii="Calibri" w:hAnsi="Calibri" w:eastAsia="宋体" w:cs="Calibri"/>
                <w:kern w:val="2"/>
                <w:sz w:val="21"/>
                <w:szCs w:val="21"/>
                <w:highlight w:val="none"/>
                <w:lang w:val="en-US" w:eastAsia="zh-CN" w:bidi="ar-SA"/>
              </w:rPr>
            </w:pPr>
            <w:r>
              <w:rPr>
                <w:rFonts w:hint="eastAsia" w:cs="Calibri"/>
                <w:highlight w:val="none"/>
                <w:lang w:val="en-US" w:eastAsia="zh-CN"/>
              </w:rPr>
              <w:t>门窗</w:t>
            </w:r>
            <w:r>
              <w:rPr>
                <w:rFonts w:hint="eastAsia" w:ascii="Calibri" w:hAnsi="Calibri" w:cs="Calibri"/>
                <w:highlight w:val="none"/>
                <w:lang w:val="en-US" w:eastAsia="zh-CN"/>
              </w:rPr>
              <w:t>总数量（个）及总面积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4395" w:type="dxa"/>
            <w:noWrap w:val="0"/>
            <w:vAlign w:val="center"/>
          </w:tcPr>
          <w:p w14:paraId="718C125E">
            <w:pPr>
              <w:pageBreakBefore w:val="0"/>
              <w:kinsoku/>
              <w:wordWrap/>
              <w:overflowPunct/>
              <w:topLinePunct w:val="0"/>
              <w:bidi w:val="0"/>
              <w:snapToGrid w:val="0"/>
              <w:spacing w:line="300" w:lineRule="auto"/>
              <w:rPr>
                <w:rFonts w:hint="default" w:ascii="Calibri" w:hAnsi="Calibri" w:eastAsia="宋体" w:cs="Calibri"/>
                <w:kern w:val="2"/>
                <w:sz w:val="21"/>
                <w:szCs w:val="21"/>
                <w:highlight w:val="none"/>
                <w:lang w:val="en-US" w:eastAsia="zh-CN" w:bidi="ar-SA"/>
              </w:rPr>
            </w:pPr>
            <w:r>
              <w:rPr>
                <w:rFonts w:hint="eastAsia" w:cs="Calibri"/>
                <w:kern w:val="2"/>
                <w:sz w:val="21"/>
                <w:szCs w:val="21"/>
                <w:highlight w:val="none"/>
                <w:lang w:val="en-US" w:eastAsia="zh-CN" w:bidi="ar-SA"/>
              </w:rPr>
              <w:t>门窗：1065个、总面积：4796㎡</w:t>
            </w:r>
          </w:p>
        </w:tc>
        <w:tc>
          <w:tcPr>
            <w:tcW w:w="2116" w:type="dxa"/>
            <w:noWrap w:val="0"/>
            <w:vAlign w:val="center"/>
          </w:tcPr>
          <w:p w14:paraId="62CE0029">
            <w:pPr>
              <w:pageBreakBefore w:val="0"/>
              <w:kinsoku/>
              <w:wordWrap/>
              <w:overflowPunct/>
              <w:topLinePunct w:val="0"/>
              <w:bidi w:val="0"/>
              <w:snapToGrid w:val="0"/>
              <w:spacing w:line="300" w:lineRule="auto"/>
              <w:rPr>
                <w:rFonts w:hint="eastAsia" w:ascii="楷体" w:hAnsi="楷体" w:eastAsia="楷体" w:cs="楷体"/>
                <w:highlight w:val="none"/>
                <w:lang w:val="en-US" w:eastAsia="zh-CN"/>
              </w:rPr>
            </w:pPr>
            <w:r>
              <w:rPr>
                <w:rFonts w:hint="eastAsia" w:eastAsia="宋体" w:cs="Calibri"/>
                <w:color w:val="auto"/>
                <w:kern w:val="2"/>
                <w:sz w:val="21"/>
                <w:szCs w:val="21"/>
                <w:highlight w:val="none"/>
                <w:lang w:val="en-US" w:eastAsia="zh-CN" w:bidi="ar-SA"/>
              </w:rPr>
              <w:t>见“3.2房屋维护服务”“3.4保洁服务”</w:t>
            </w:r>
          </w:p>
        </w:tc>
      </w:tr>
      <w:tr w14:paraId="6382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noWrap w:val="0"/>
            <w:vAlign w:val="center"/>
          </w:tcPr>
          <w:p w14:paraId="1A055C71">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highlight w:val="none"/>
              </w:rPr>
              <w:t>地面</w:t>
            </w:r>
          </w:p>
        </w:tc>
        <w:tc>
          <w:tcPr>
            <w:tcW w:w="1707" w:type="dxa"/>
            <w:noWrap w:val="0"/>
            <w:vAlign w:val="center"/>
          </w:tcPr>
          <w:p w14:paraId="64F42304">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地面</w:t>
            </w:r>
            <w:r>
              <w:rPr>
                <w:rFonts w:hint="eastAsia" w:cs="Calibri"/>
                <w:highlight w:val="none"/>
                <w:lang w:val="en-US" w:eastAsia="zh-CN"/>
              </w:rPr>
              <w:t>各</w:t>
            </w:r>
            <w:r>
              <w:rPr>
                <w:rFonts w:hint="default" w:ascii="Calibri" w:hAnsi="Calibri" w:cs="Calibri"/>
                <w:highlight w:val="none"/>
              </w:rPr>
              <w:t>材质</w:t>
            </w:r>
            <w:r>
              <w:rPr>
                <w:rFonts w:hint="eastAsia" w:ascii="Calibri" w:hAnsi="Calibri" w:cs="Calibri"/>
                <w:highlight w:val="none"/>
                <w:lang w:val="en-US" w:eastAsia="zh-CN"/>
              </w:rPr>
              <w:t>及</w:t>
            </w:r>
            <w:r>
              <w:rPr>
                <w:rFonts w:hint="eastAsia" w:cs="Calibri"/>
                <w:highlight w:val="none"/>
                <w:lang w:val="en-US" w:eastAsia="zh-CN"/>
              </w:rPr>
              <w:t>总</w:t>
            </w:r>
            <w:r>
              <w:rPr>
                <w:rFonts w:hint="eastAsia" w:ascii="Calibri" w:hAnsi="Calibri" w:cs="Calibri"/>
                <w:highlight w:val="none"/>
                <w:lang w:val="en-US" w:eastAsia="zh-CN"/>
              </w:rPr>
              <w:t>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4395" w:type="dxa"/>
            <w:noWrap w:val="0"/>
            <w:vAlign w:val="center"/>
          </w:tcPr>
          <w:p w14:paraId="2E19D510">
            <w:pPr>
              <w:pageBreakBefore w:val="0"/>
              <w:kinsoku/>
              <w:wordWrap/>
              <w:overflowPunct/>
              <w:topLinePunct w:val="0"/>
              <w:bidi w:val="0"/>
              <w:snapToGrid w:val="0"/>
              <w:spacing w:line="300" w:lineRule="auto"/>
              <w:rPr>
                <w:rFonts w:hint="default" w:ascii="楷体" w:hAnsi="楷体" w:eastAsia="楷体" w:cs="楷体"/>
                <w:highlight w:val="none"/>
                <w:lang w:val="en-US" w:eastAsia="zh-CN"/>
              </w:rPr>
            </w:pPr>
            <w:r>
              <w:rPr>
                <w:rFonts w:hint="eastAsia" w:ascii="楷体" w:hAnsi="楷体" w:eastAsia="楷体" w:cs="楷体"/>
                <w:highlight w:val="none"/>
                <w:lang w:val="en-US" w:eastAsia="zh-CN"/>
              </w:rPr>
              <w:t>瓷砖总面积：4563㎡</w:t>
            </w:r>
          </w:p>
          <w:p w14:paraId="28016CE4">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highlight w:val="none"/>
                <w:lang w:val="en-US" w:eastAsia="zh-CN"/>
              </w:rPr>
              <w:t>水磨石总面积：40082㎡</w:t>
            </w:r>
          </w:p>
        </w:tc>
        <w:tc>
          <w:tcPr>
            <w:tcW w:w="2116" w:type="dxa"/>
            <w:noWrap w:val="0"/>
            <w:vAlign w:val="center"/>
          </w:tcPr>
          <w:p w14:paraId="2632D742">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见“3.2房屋维护服务”“3.4保洁服务”</w:t>
            </w:r>
          </w:p>
        </w:tc>
      </w:tr>
      <w:tr w14:paraId="4484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noWrap w:val="0"/>
            <w:vAlign w:val="center"/>
          </w:tcPr>
          <w:p w14:paraId="63C67F27">
            <w:pPr>
              <w:pageBreakBefore w:val="0"/>
              <w:kinsoku/>
              <w:wordWrap/>
              <w:overflowPunct/>
              <w:topLinePunct w:val="0"/>
              <w:bidi w:val="0"/>
              <w:snapToGrid w:val="0"/>
              <w:spacing w:line="300" w:lineRule="auto"/>
              <w:rPr>
                <w:rFonts w:hint="default" w:ascii="Calibri" w:hAnsi="Calibri" w:eastAsia="宋体" w:cs="Calibri"/>
                <w:highlight w:val="none"/>
                <w:lang w:val="en-US" w:eastAsia="zh-CN"/>
              </w:rPr>
            </w:pPr>
            <w:r>
              <w:rPr>
                <w:rFonts w:hint="default" w:eastAsia="宋体"/>
                <w:b w:val="0"/>
                <w:bCs w:val="0"/>
                <w:highlight w:val="none"/>
                <w:lang w:val="en-US" w:eastAsia="zh-CN"/>
              </w:rPr>
              <w:t>内墙饰面</w:t>
            </w:r>
          </w:p>
        </w:tc>
        <w:tc>
          <w:tcPr>
            <w:tcW w:w="1707" w:type="dxa"/>
            <w:noWrap w:val="0"/>
            <w:vAlign w:val="center"/>
          </w:tcPr>
          <w:p w14:paraId="7D42F8DC">
            <w:pPr>
              <w:pageBreakBefore w:val="0"/>
              <w:kinsoku/>
              <w:wordWrap/>
              <w:overflowPunct/>
              <w:topLinePunct w:val="0"/>
              <w:bidi w:val="0"/>
              <w:snapToGrid w:val="0"/>
              <w:spacing w:line="300" w:lineRule="auto"/>
              <w:rPr>
                <w:rFonts w:hint="default" w:ascii="Calibri" w:hAnsi="Calibri" w:eastAsia="宋体" w:cs="Calibri"/>
                <w:kern w:val="2"/>
                <w:sz w:val="21"/>
                <w:szCs w:val="21"/>
                <w:highlight w:val="none"/>
                <w:lang w:val="en-US" w:eastAsia="zh-CN" w:bidi="ar-SA"/>
              </w:rPr>
            </w:pPr>
            <w:r>
              <w:rPr>
                <w:rFonts w:hint="default" w:eastAsia="宋体"/>
                <w:b w:val="0"/>
                <w:bCs w:val="0"/>
                <w:highlight w:val="none"/>
                <w:lang w:val="en-US" w:eastAsia="zh-CN"/>
              </w:rPr>
              <w:t>内墙饰面</w:t>
            </w:r>
            <w:r>
              <w:rPr>
                <w:rFonts w:hint="default" w:ascii="Calibri" w:hAnsi="Calibri" w:eastAsia="宋体" w:cs="Calibri"/>
                <w:highlight w:val="none"/>
                <w:lang w:val="en-US" w:eastAsia="zh-CN"/>
              </w:rPr>
              <w:t>各</w:t>
            </w:r>
            <w:r>
              <w:rPr>
                <w:rFonts w:hint="default" w:ascii="Calibri" w:hAnsi="Calibri" w:eastAsia="宋体" w:cs="Calibri"/>
                <w:highlight w:val="none"/>
              </w:rPr>
              <w:t>材质</w:t>
            </w:r>
            <w:r>
              <w:rPr>
                <w:rFonts w:hint="default" w:ascii="Calibri" w:hAnsi="Calibri" w:eastAsia="宋体" w:cs="Calibri"/>
                <w:highlight w:val="none"/>
                <w:lang w:val="en-US" w:eastAsia="zh-CN"/>
              </w:rPr>
              <w:t>及</w:t>
            </w:r>
            <w:r>
              <w:rPr>
                <w:rFonts w:hint="default" w:eastAsia="宋体" w:cs="Calibri"/>
                <w:highlight w:val="none"/>
                <w:lang w:val="en-US" w:eastAsia="zh-CN"/>
              </w:rPr>
              <w:t>总</w:t>
            </w:r>
            <w:r>
              <w:rPr>
                <w:rFonts w:hint="default" w:ascii="Calibri" w:hAnsi="Calibri" w:eastAsia="宋体" w:cs="Calibri"/>
                <w:highlight w:val="none"/>
                <w:lang w:val="en-US" w:eastAsia="zh-CN"/>
              </w:rPr>
              <w:t>面积</w:t>
            </w:r>
            <w:r>
              <w:rPr>
                <w:rFonts w:hint="default" w:ascii="Calibri" w:hAnsi="Calibri" w:eastAsia="宋体" w:cs="Calibri"/>
                <w:highlight w:val="none"/>
                <w:lang w:eastAsia="zh-CN"/>
              </w:rPr>
              <w:t>（</w:t>
            </w:r>
            <w:r>
              <w:rPr>
                <w:rFonts w:hint="default" w:ascii="Calibri" w:hAnsi="Calibri" w:eastAsia="宋体" w:cs="Calibri"/>
                <w:highlight w:val="none"/>
              </w:rPr>
              <w:t>㎡</w:t>
            </w:r>
            <w:r>
              <w:rPr>
                <w:rFonts w:hint="default" w:ascii="Calibri" w:hAnsi="Calibri" w:eastAsia="宋体" w:cs="Calibri"/>
                <w:highlight w:val="none"/>
                <w:lang w:eastAsia="zh-CN"/>
              </w:rPr>
              <w:t>）</w:t>
            </w:r>
          </w:p>
        </w:tc>
        <w:tc>
          <w:tcPr>
            <w:tcW w:w="4395" w:type="dxa"/>
            <w:noWrap w:val="0"/>
            <w:vAlign w:val="center"/>
          </w:tcPr>
          <w:p w14:paraId="264E15FF">
            <w:pPr>
              <w:pageBreakBefore w:val="0"/>
              <w:kinsoku/>
              <w:wordWrap/>
              <w:overflowPunct/>
              <w:topLinePunct w:val="0"/>
              <w:bidi w:val="0"/>
              <w:snapToGrid w:val="0"/>
              <w:spacing w:line="300" w:lineRule="auto"/>
              <w:rPr>
                <w:rFonts w:hint="default" w:ascii="Calibri" w:hAnsi="Calibri" w:cs="Calibri"/>
                <w:highlight w:val="none"/>
                <w:lang w:val="en-US"/>
              </w:rPr>
            </w:pPr>
            <w:r>
              <w:rPr>
                <w:rFonts w:hint="eastAsia" w:ascii="楷体" w:hAnsi="楷体" w:eastAsia="楷体" w:cs="楷体"/>
                <w:highlight w:val="none"/>
                <w:lang w:val="en-US" w:eastAsia="zh-CN"/>
              </w:rPr>
              <w:t>乳胶漆总面积：46000㎡</w:t>
            </w:r>
          </w:p>
        </w:tc>
        <w:tc>
          <w:tcPr>
            <w:tcW w:w="2116" w:type="dxa"/>
            <w:noWrap w:val="0"/>
            <w:vAlign w:val="center"/>
          </w:tcPr>
          <w:p w14:paraId="0BF79CF7">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见“3.2房屋维护服务”“3.4保洁服务”</w:t>
            </w:r>
          </w:p>
        </w:tc>
      </w:tr>
      <w:tr w14:paraId="326B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noWrap w:val="0"/>
            <w:vAlign w:val="center"/>
          </w:tcPr>
          <w:p w14:paraId="7AE89EF2">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lang w:val="en-US" w:eastAsia="zh-CN"/>
              </w:rPr>
              <w:t>卫生间</w:t>
            </w:r>
          </w:p>
        </w:tc>
        <w:tc>
          <w:tcPr>
            <w:tcW w:w="1707" w:type="dxa"/>
            <w:noWrap w:val="0"/>
            <w:vAlign w:val="center"/>
          </w:tcPr>
          <w:p w14:paraId="25A50FAC">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卫生间</w:t>
            </w:r>
            <w:r>
              <w:rPr>
                <w:rFonts w:hint="eastAsia" w:ascii="Calibri" w:hAnsi="Calibri" w:cs="Calibri"/>
                <w:color w:val="auto"/>
                <w:szCs w:val="21"/>
                <w:highlight w:val="none"/>
                <w:lang w:val="en-US" w:eastAsia="zh-CN"/>
              </w:rPr>
              <w:t>数量</w:t>
            </w:r>
            <w:r>
              <w:rPr>
                <w:rFonts w:hint="eastAsia" w:ascii="Calibri" w:hAnsi="Calibri" w:cs="Calibri"/>
                <w:highlight w:val="none"/>
                <w:lang w:val="en-US" w:eastAsia="zh-CN"/>
              </w:rPr>
              <w:t>（个）</w:t>
            </w:r>
            <w:r>
              <w:rPr>
                <w:rFonts w:hint="eastAsia" w:ascii="Calibri" w:hAnsi="Calibri" w:cs="Calibri"/>
                <w:color w:val="auto"/>
                <w:szCs w:val="21"/>
                <w:highlight w:val="none"/>
                <w:lang w:val="en-US" w:eastAsia="zh-CN"/>
              </w:rPr>
              <w:t>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4395" w:type="dxa"/>
            <w:noWrap w:val="0"/>
            <w:vAlign w:val="center"/>
          </w:tcPr>
          <w:p w14:paraId="4A09640A">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cs="Calibri"/>
                <w:color w:val="auto"/>
                <w:kern w:val="2"/>
                <w:sz w:val="21"/>
                <w:szCs w:val="21"/>
                <w:highlight w:val="none"/>
                <w:lang w:val="en-US" w:eastAsia="zh-CN" w:bidi="ar-SA"/>
              </w:rPr>
              <w:t>数量：355个，总面积：3376㎡</w:t>
            </w:r>
          </w:p>
        </w:tc>
        <w:tc>
          <w:tcPr>
            <w:tcW w:w="2116" w:type="dxa"/>
            <w:noWrap w:val="0"/>
            <w:vAlign w:val="center"/>
          </w:tcPr>
          <w:p w14:paraId="3E0C5D6D">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bl>
    <w:p w14:paraId="7423793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Calibri" w:hAnsi="Calibri" w:eastAsia="宋体" w:cs="Calibri"/>
          <w:b/>
          <w:bCs/>
          <w:kern w:val="2"/>
          <w:sz w:val="21"/>
          <w:szCs w:val="32"/>
          <w:highlight w:val="none"/>
          <w:lang w:val="en-US" w:eastAsia="zh-CN" w:bidi="ar-SA"/>
        </w:rPr>
      </w:pPr>
      <w:r>
        <w:rPr>
          <w:rFonts w:hint="eastAsia" w:ascii="Calibri" w:hAnsi="Calibri" w:eastAsia="宋体" w:cs="Calibri"/>
          <w:b/>
          <w:bCs/>
          <w:kern w:val="2"/>
          <w:sz w:val="21"/>
          <w:szCs w:val="32"/>
          <w:highlight w:val="none"/>
          <w:lang w:val="en-US" w:eastAsia="zh-CN" w:bidi="ar-SA"/>
        </w:rPr>
        <w:t>3.物业管理服务内容及标准</w:t>
      </w:r>
    </w:p>
    <w:p w14:paraId="69452F6C">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Calibri" w:hAnsi="Calibri" w:eastAsia="宋体" w:cs="Calibri"/>
          <w:b/>
          <w:bCs/>
          <w:kern w:val="2"/>
          <w:sz w:val="21"/>
          <w:szCs w:val="32"/>
          <w:highlight w:val="none"/>
          <w:lang w:val="en-US" w:eastAsia="zh-CN" w:bidi="ar-SA"/>
        </w:rPr>
      </w:pPr>
      <w:r>
        <w:rPr>
          <w:rFonts w:hint="eastAsia" w:ascii="Calibri" w:hAnsi="Calibri" w:eastAsia="宋体" w:cs="Calibri"/>
          <w:b/>
          <w:bCs/>
          <w:kern w:val="2"/>
          <w:sz w:val="21"/>
          <w:szCs w:val="32"/>
          <w:highlight w:val="none"/>
          <w:lang w:val="en-US" w:eastAsia="zh-CN" w:bidi="ar-SA"/>
        </w:rPr>
        <w:t>3.1基本服务</w:t>
      </w:r>
    </w:p>
    <w:tbl>
      <w:tblPr>
        <w:tblStyle w:val="40"/>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00"/>
        <w:gridCol w:w="7467"/>
      </w:tblGrid>
      <w:tr w14:paraId="6CE7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noWrap w:val="0"/>
            <w:vAlign w:val="center"/>
          </w:tcPr>
          <w:p w14:paraId="37E7BD81">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序号</w:t>
            </w:r>
          </w:p>
        </w:tc>
        <w:tc>
          <w:tcPr>
            <w:tcW w:w="900" w:type="dxa"/>
            <w:noWrap w:val="0"/>
            <w:vAlign w:val="center"/>
          </w:tcPr>
          <w:p w14:paraId="6E7EF782">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7467" w:type="dxa"/>
            <w:noWrap w:val="0"/>
            <w:vAlign w:val="center"/>
          </w:tcPr>
          <w:p w14:paraId="16E09E87">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服务标准</w:t>
            </w:r>
          </w:p>
        </w:tc>
      </w:tr>
      <w:tr w14:paraId="31E0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noWrap w:val="0"/>
            <w:vAlign w:val="center"/>
          </w:tcPr>
          <w:p w14:paraId="7EEA371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1</w:t>
            </w:r>
          </w:p>
        </w:tc>
        <w:tc>
          <w:tcPr>
            <w:tcW w:w="900" w:type="dxa"/>
            <w:noWrap w:val="0"/>
            <w:vAlign w:val="center"/>
          </w:tcPr>
          <w:p w14:paraId="356F460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rPr>
            </w:pPr>
            <w:r>
              <w:rPr>
                <w:rFonts w:hint="default" w:ascii="Calibri" w:hAnsi="Calibri" w:cs="Calibri"/>
                <w:highlight w:val="none"/>
                <w:lang w:val="en-US" w:eastAsia="zh-CN"/>
              </w:rPr>
              <w:t>目标与责任</w:t>
            </w:r>
          </w:p>
        </w:tc>
        <w:tc>
          <w:tcPr>
            <w:tcW w:w="7467" w:type="dxa"/>
            <w:noWrap w:val="0"/>
            <w:vAlign w:val="center"/>
          </w:tcPr>
          <w:p w14:paraId="0A75F5A0">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结合采购人要求及物业服务实际情况，制定年度管理目标，明确责任分工，并制定配套实施方案。</w:t>
            </w:r>
          </w:p>
        </w:tc>
      </w:tr>
      <w:tr w14:paraId="65D7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restart"/>
            <w:noWrap w:val="0"/>
            <w:vAlign w:val="center"/>
          </w:tcPr>
          <w:p w14:paraId="6898082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2</w:t>
            </w:r>
          </w:p>
        </w:tc>
        <w:tc>
          <w:tcPr>
            <w:tcW w:w="900" w:type="dxa"/>
            <w:vMerge w:val="restart"/>
            <w:noWrap w:val="0"/>
            <w:vAlign w:val="center"/>
          </w:tcPr>
          <w:p w14:paraId="1834544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服务人员要求</w:t>
            </w:r>
          </w:p>
        </w:tc>
        <w:tc>
          <w:tcPr>
            <w:tcW w:w="7467" w:type="dxa"/>
            <w:noWrap w:val="0"/>
            <w:vAlign w:val="center"/>
          </w:tcPr>
          <w:p w14:paraId="1E04365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每季度至少开展1次岗位技能、职业素质、服务知识、客户文化、绿色节能环保等教育培训，并进行适当形式的考核。</w:t>
            </w:r>
          </w:p>
        </w:tc>
      </w:tr>
      <w:tr w14:paraId="3CB9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44AC3711">
            <w:pPr>
              <w:bidi w:val="0"/>
              <w:jc w:val="center"/>
              <w:rPr>
                <w:rFonts w:hint="default" w:ascii="Calibri" w:hAnsi="Calibri" w:cs="Calibri"/>
                <w:highlight w:val="none"/>
                <w:lang w:val="en-US" w:eastAsia="zh-CN"/>
              </w:rPr>
            </w:pPr>
          </w:p>
        </w:tc>
        <w:tc>
          <w:tcPr>
            <w:tcW w:w="900" w:type="dxa"/>
            <w:vMerge w:val="continue"/>
            <w:noWrap w:val="0"/>
            <w:vAlign w:val="center"/>
          </w:tcPr>
          <w:p w14:paraId="418711A8">
            <w:pPr>
              <w:bidi w:val="0"/>
              <w:rPr>
                <w:rFonts w:hint="default" w:ascii="Calibri" w:hAnsi="Calibri" w:cs="Calibri"/>
                <w:highlight w:val="none"/>
                <w:lang w:val="en-US" w:eastAsia="zh-CN"/>
              </w:rPr>
            </w:pPr>
          </w:p>
        </w:tc>
        <w:tc>
          <w:tcPr>
            <w:tcW w:w="7467" w:type="dxa"/>
            <w:noWrap w:val="0"/>
            <w:vAlign w:val="center"/>
          </w:tcPr>
          <w:p w14:paraId="1846497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根据采购人要求对服务人员进行从业资格审查，审查结果向采购人报备。</w:t>
            </w:r>
          </w:p>
        </w:tc>
      </w:tr>
      <w:tr w14:paraId="7779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7400C85D">
            <w:pPr>
              <w:bidi w:val="0"/>
              <w:jc w:val="center"/>
              <w:rPr>
                <w:rFonts w:hint="default" w:ascii="Calibri" w:hAnsi="Calibri" w:cs="Calibri"/>
                <w:highlight w:val="none"/>
                <w:lang w:val="en-US" w:eastAsia="zh-CN"/>
              </w:rPr>
            </w:pPr>
          </w:p>
        </w:tc>
        <w:tc>
          <w:tcPr>
            <w:tcW w:w="900" w:type="dxa"/>
            <w:vMerge w:val="continue"/>
            <w:noWrap w:val="0"/>
            <w:vAlign w:val="center"/>
          </w:tcPr>
          <w:p w14:paraId="2E5C71B9">
            <w:pPr>
              <w:bidi w:val="0"/>
              <w:rPr>
                <w:rFonts w:hint="default" w:ascii="Calibri" w:hAnsi="Calibri" w:cs="Calibri"/>
                <w:highlight w:val="none"/>
                <w:lang w:val="en-US" w:eastAsia="zh-CN"/>
              </w:rPr>
            </w:pPr>
          </w:p>
        </w:tc>
        <w:tc>
          <w:tcPr>
            <w:tcW w:w="7467" w:type="dxa"/>
            <w:noWrap w:val="0"/>
            <w:vAlign w:val="center"/>
          </w:tcPr>
          <w:p w14:paraId="17EFA173">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Cs/>
                <w:color w:val="auto"/>
                <w:szCs w:val="21"/>
                <w:highlight w:val="none"/>
                <w:lang w:val="en-US" w:eastAsia="zh-CN"/>
              </w:rPr>
              <w:t>服务人员的年龄、学历、工作经验及资格条件</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与所在岗位能力要求相匹配，到岗前</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经过必要的岗前培训以达到岗位能力要求，国家、行业规定应</w:t>
            </w:r>
            <w:r>
              <w:rPr>
                <w:rFonts w:hint="eastAsia" w:cs="Calibri"/>
                <w:bCs/>
                <w:color w:val="auto"/>
                <w:szCs w:val="21"/>
                <w:highlight w:val="none"/>
                <w:lang w:val="en-US" w:eastAsia="zh-CN"/>
              </w:rPr>
              <w:t>当</w:t>
            </w:r>
            <w:r>
              <w:rPr>
                <w:rFonts w:hint="default" w:ascii="Calibri" w:hAnsi="Calibri" w:eastAsia="宋体" w:cs="Calibri"/>
                <w:bCs/>
                <w:color w:val="auto"/>
                <w:szCs w:val="21"/>
                <w:highlight w:val="none"/>
                <w:lang w:val="en-US" w:eastAsia="zh-CN"/>
              </w:rPr>
              <w:t>取得职业资格证书或特种作业证书的，应</w:t>
            </w:r>
            <w:r>
              <w:rPr>
                <w:rFonts w:hint="eastAsia" w:cs="Calibri"/>
                <w:bCs/>
                <w:color w:val="auto"/>
                <w:szCs w:val="21"/>
                <w:highlight w:val="none"/>
                <w:lang w:val="en-US" w:eastAsia="zh-CN"/>
              </w:rPr>
              <w:t>当</w:t>
            </w:r>
            <w:r>
              <w:rPr>
                <w:rFonts w:hint="default" w:ascii="Calibri" w:hAnsi="Calibri" w:eastAsia="宋体" w:cs="Calibri"/>
                <w:bCs/>
                <w:color w:val="auto"/>
                <w:szCs w:val="21"/>
                <w:highlight w:val="none"/>
                <w:lang w:val="en-US" w:eastAsia="zh-CN"/>
              </w:rPr>
              <w:t>按规定持证上岗。</w:t>
            </w:r>
          </w:p>
        </w:tc>
      </w:tr>
      <w:tr w14:paraId="0273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4A9288F1">
            <w:pPr>
              <w:bidi w:val="0"/>
              <w:jc w:val="center"/>
              <w:rPr>
                <w:rFonts w:hint="default" w:ascii="Calibri" w:hAnsi="Calibri" w:cs="Calibri"/>
                <w:highlight w:val="none"/>
                <w:lang w:val="en-US" w:eastAsia="zh-CN"/>
              </w:rPr>
            </w:pPr>
          </w:p>
        </w:tc>
        <w:tc>
          <w:tcPr>
            <w:tcW w:w="900" w:type="dxa"/>
            <w:vMerge w:val="continue"/>
            <w:noWrap w:val="0"/>
            <w:vAlign w:val="center"/>
          </w:tcPr>
          <w:p w14:paraId="001ED0DC">
            <w:pPr>
              <w:bidi w:val="0"/>
              <w:rPr>
                <w:rFonts w:hint="default" w:ascii="Calibri" w:hAnsi="Calibri" w:cs="Calibri"/>
                <w:highlight w:val="none"/>
                <w:lang w:val="en-US" w:eastAsia="zh-CN"/>
              </w:rPr>
            </w:pPr>
          </w:p>
        </w:tc>
        <w:tc>
          <w:tcPr>
            <w:tcW w:w="7467" w:type="dxa"/>
            <w:noWrap w:val="0"/>
            <w:vAlign w:val="center"/>
          </w:tcPr>
          <w:p w14:paraId="4041932E">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Cs/>
                <w:color w:val="auto"/>
                <w:szCs w:val="21"/>
                <w:highlight w:val="none"/>
                <w:lang w:val="en-US" w:eastAsia="zh-CN"/>
              </w:rPr>
              <w:t>如采购人认为服务人员不适应岗位要求或存在其他影响工作的，可要求供应商进行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。如因供应商原因对服务人员进行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经采购人同意，更换比例不得超过本项目服务人员总数的20%。本项目服务人员不得在其他项目兼职。</w:t>
            </w:r>
          </w:p>
        </w:tc>
      </w:tr>
      <w:tr w14:paraId="4624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5F2D0EE1">
            <w:pPr>
              <w:bidi w:val="0"/>
              <w:jc w:val="center"/>
              <w:rPr>
                <w:rFonts w:hint="default" w:ascii="Calibri" w:hAnsi="Calibri" w:cs="Calibri"/>
                <w:highlight w:val="none"/>
                <w:lang w:val="en-US" w:eastAsia="zh-CN"/>
              </w:rPr>
            </w:pPr>
          </w:p>
        </w:tc>
        <w:tc>
          <w:tcPr>
            <w:tcW w:w="900" w:type="dxa"/>
            <w:vMerge w:val="continue"/>
            <w:noWrap w:val="0"/>
            <w:vAlign w:val="center"/>
          </w:tcPr>
          <w:p w14:paraId="728123BC">
            <w:pPr>
              <w:bidi w:val="0"/>
              <w:rPr>
                <w:rFonts w:hint="default" w:ascii="Calibri" w:hAnsi="Calibri" w:cs="Calibri"/>
                <w:highlight w:val="none"/>
                <w:lang w:val="en-US" w:eastAsia="zh-CN"/>
              </w:rPr>
            </w:pPr>
          </w:p>
        </w:tc>
        <w:tc>
          <w:tcPr>
            <w:tcW w:w="7467" w:type="dxa"/>
            <w:noWrap w:val="0"/>
            <w:vAlign w:val="center"/>
          </w:tcPr>
          <w:p w14:paraId="507B944C">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（5）</w:t>
            </w:r>
            <w:r>
              <w:rPr>
                <w:rFonts w:hint="default" w:ascii="Calibri" w:hAnsi="Calibri" w:eastAsia="宋体" w:cs="Calibri"/>
                <w:b w:val="0"/>
                <w:bCs w:val="0"/>
                <w:color w:val="auto"/>
                <w:kern w:val="0"/>
                <w:szCs w:val="21"/>
                <w:highlight w:val="none"/>
                <w:lang w:val="en-US" w:eastAsia="zh-CN"/>
              </w:rPr>
              <w:t>着装</w:t>
            </w:r>
            <w:r>
              <w:rPr>
                <w:rFonts w:hint="eastAsia" w:eastAsia="宋体" w:cs="Calibri"/>
                <w:b w:val="0"/>
                <w:bCs w:val="0"/>
                <w:color w:val="auto"/>
                <w:kern w:val="0"/>
                <w:szCs w:val="21"/>
                <w:highlight w:val="none"/>
                <w:lang w:val="en-US" w:eastAsia="zh-CN"/>
              </w:rPr>
              <w:t>分类</w:t>
            </w:r>
            <w:r>
              <w:rPr>
                <w:rFonts w:hint="default" w:ascii="Calibri" w:hAnsi="Calibri" w:eastAsia="宋体" w:cs="Calibri"/>
                <w:b w:val="0"/>
                <w:bCs w:val="0"/>
                <w:color w:val="auto"/>
                <w:kern w:val="0"/>
                <w:szCs w:val="21"/>
                <w:highlight w:val="none"/>
                <w:lang w:val="en-US" w:eastAsia="zh-CN"/>
              </w:rPr>
              <w:t>统一，佩戴标识。仪容整洁、姿态端正、举止文明。用语文明礼貌，态度温和耐心。</w:t>
            </w:r>
          </w:p>
        </w:tc>
      </w:tr>
      <w:tr w14:paraId="2875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restart"/>
            <w:noWrap w:val="0"/>
            <w:vAlign w:val="center"/>
          </w:tcPr>
          <w:p w14:paraId="11C2831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3</w:t>
            </w:r>
          </w:p>
        </w:tc>
        <w:tc>
          <w:tcPr>
            <w:tcW w:w="900" w:type="dxa"/>
            <w:vMerge w:val="restart"/>
            <w:noWrap w:val="0"/>
            <w:vAlign w:val="center"/>
          </w:tcPr>
          <w:p w14:paraId="612013A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保密和</w:t>
            </w:r>
            <w:r>
              <w:rPr>
                <w:rFonts w:hint="eastAsia" w:cs="Calibri"/>
                <w:highlight w:val="none"/>
                <w:lang w:val="en-US" w:eastAsia="zh-CN"/>
              </w:rPr>
              <w:t>思想政治</w:t>
            </w:r>
            <w:r>
              <w:rPr>
                <w:rFonts w:hint="default" w:ascii="Calibri" w:hAnsi="Calibri" w:cs="Calibri"/>
                <w:highlight w:val="none"/>
                <w:lang w:val="en-US" w:eastAsia="zh-CN"/>
              </w:rPr>
              <w:t>教育</w:t>
            </w:r>
          </w:p>
        </w:tc>
        <w:tc>
          <w:tcPr>
            <w:tcW w:w="7467" w:type="dxa"/>
            <w:noWrap w:val="0"/>
            <w:vAlign w:val="center"/>
          </w:tcPr>
          <w:p w14:paraId="33AF9EEA">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建立保密管理制度。制度内容应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包括但不限于：①明确重点要害岗位保密职责。</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对涉密工作岗位的保密要求。</w:t>
            </w:r>
          </w:p>
        </w:tc>
      </w:tr>
      <w:tr w14:paraId="68B6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66BA520E">
            <w:pPr>
              <w:bidi w:val="0"/>
              <w:jc w:val="center"/>
              <w:rPr>
                <w:rFonts w:hint="default" w:ascii="Calibri" w:hAnsi="Calibri" w:cs="Calibri"/>
                <w:highlight w:val="none"/>
                <w:lang w:val="en-US" w:eastAsia="zh-CN"/>
              </w:rPr>
            </w:pPr>
          </w:p>
        </w:tc>
        <w:tc>
          <w:tcPr>
            <w:tcW w:w="900" w:type="dxa"/>
            <w:vMerge w:val="continue"/>
            <w:noWrap w:val="0"/>
            <w:vAlign w:val="center"/>
          </w:tcPr>
          <w:p w14:paraId="6E4BA273">
            <w:pPr>
              <w:bidi w:val="0"/>
              <w:rPr>
                <w:rFonts w:hint="default" w:ascii="Calibri" w:hAnsi="Calibri" w:cs="Calibri"/>
                <w:highlight w:val="none"/>
                <w:lang w:val="en-US" w:eastAsia="zh-CN"/>
              </w:rPr>
            </w:pPr>
          </w:p>
        </w:tc>
        <w:tc>
          <w:tcPr>
            <w:tcW w:w="7467" w:type="dxa"/>
            <w:noWrap w:val="0"/>
            <w:vAlign w:val="center"/>
          </w:tcPr>
          <w:p w14:paraId="425AA10D">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根据采购人要求与涉密工作岗位的服务人员签订保密协议。保密协议应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向采购人报备。</w:t>
            </w:r>
          </w:p>
        </w:tc>
      </w:tr>
      <w:tr w14:paraId="7C0D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6475D192">
            <w:pPr>
              <w:bidi w:val="0"/>
              <w:jc w:val="center"/>
              <w:rPr>
                <w:rFonts w:hint="default" w:ascii="Calibri" w:hAnsi="Calibri" w:cs="Calibri"/>
                <w:highlight w:val="none"/>
                <w:lang w:val="en-US" w:eastAsia="zh-CN"/>
              </w:rPr>
            </w:pPr>
          </w:p>
        </w:tc>
        <w:tc>
          <w:tcPr>
            <w:tcW w:w="900" w:type="dxa"/>
            <w:vMerge w:val="continue"/>
            <w:noWrap w:val="0"/>
            <w:vAlign w:val="center"/>
          </w:tcPr>
          <w:p w14:paraId="55DB59C3">
            <w:pPr>
              <w:bidi w:val="0"/>
              <w:rPr>
                <w:rFonts w:hint="default" w:ascii="Calibri" w:hAnsi="Calibri" w:cs="Calibri"/>
                <w:highlight w:val="none"/>
                <w:lang w:val="en-US" w:eastAsia="zh-CN"/>
              </w:rPr>
            </w:pPr>
          </w:p>
        </w:tc>
        <w:tc>
          <w:tcPr>
            <w:tcW w:w="7467" w:type="dxa"/>
            <w:noWrap w:val="0"/>
            <w:vAlign w:val="center"/>
          </w:tcPr>
          <w:p w14:paraId="29BD138C">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1次对服务人员进行保密、思想政治教育</w:t>
            </w:r>
            <w:r>
              <w:rPr>
                <w:rFonts w:hint="eastAsia" w:cs="Calibri"/>
                <w:b w:val="0"/>
                <w:bCs w:val="0"/>
                <w:color w:val="auto"/>
                <w:kern w:val="0"/>
                <w:szCs w:val="21"/>
                <w:highlight w:val="none"/>
                <w:lang w:val="en-US" w:eastAsia="zh-CN"/>
              </w:rPr>
              <w:t>的</w:t>
            </w:r>
            <w:r>
              <w:rPr>
                <w:rFonts w:hint="default" w:ascii="Calibri" w:hAnsi="Calibri" w:eastAsia="宋体" w:cs="Calibri"/>
                <w:b w:val="0"/>
                <w:bCs w:val="0"/>
                <w:color w:val="auto"/>
                <w:kern w:val="0"/>
                <w:szCs w:val="21"/>
                <w:highlight w:val="none"/>
                <w:lang w:val="en-US" w:eastAsia="zh-CN"/>
              </w:rPr>
              <w:t>培训，</w:t>
            </w:r>
            <w:r>
              <w:rPr>
                <w:rFonts w:hint="eastAsia" w:cs="Calibri"/>
                <w:b w:val="0"/>
                <w:bCs w:val="0"/>
                <w:color w:val="auto"/>
                <w:kern w:val="0"/>
                <w:szCs w:val="21"/>
                <w:highlight w:val="none"/>
                <w:lang w:val="en-US" w:eastAsia="zh-CN"/>
              </w:rPr>
              <w:t>提高</w:t>
            </w:r>
            <w:r>
              <w:rPr>
                <w:rFonts w:hint="default" w:ascii="Calibri" w:hAnsi="Calibri" w:eastAsia="宋体" w:cs="Calibri"/>
                <w:b w:val="0"/>
                <w:bCs w:val="0"/>
                <w:color w:val="auto"/>
                <w:kern w:val="0"/>
                <w:szCs w:val="21"/>
                <w:highlight w:val="none"/>
                <w:lang w:val="en-US" w:eastAsia="zh-CN"/>
              </w:rPr>
              <w:t>服务人员保密意识和思想政治意识。新入职员工应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接受保密、思想政治教育培训，进行必要的</w:t>
            </w:r>
            <w:r>
              <w:rPr>
                <w:rFonts w:hint="eastAsia" w:cs="Calibri"/>
                <w:b w:val="0"/>
                <w:bCs w:val="0"/>
                <w:color w:val="auto"/>
                <w:kern w:val="0"/>
                <w:szCs w:val="21"/>
                <w:highlight w:val="none"/>
                <w:lang w:val="en-US" w:eastAsia="zh-CN"/>
              </w:rPr>
              <w:t>人员经历</w:t>
            </w:r>
            <w:r>
              <w:rPr>
                <w:rFonts w:hint="default" w:ascii="Calibri" w:hAnsi="Calibri" w:eastAsia="宋体" w:cs="Calibri"/>
                <w:b w:val="0"/>
                <w:bCs w:val="0"/>
                <w:color w:val="auto"/>
                <w:kern w:val="0"/>
                <w:szCs w:val="21"/>
                <w:highlight w:val="none"/>
                <w:lang w:val="en-US" w:eastAsia="zh-CN"/>
              </w:rPr>
              <w:t>审查，合格后签订保密协议方可上岗。</w:t>
            </w:r>
          </w:p>
        </w:tc>
      </w:tr>
      <w:tr w14:paraId="3035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1C2EF5B4">
            <w:pPr>
              <w:bidi w:val="0"/>
              <w:jc w:val="center"/>
              <w:rPr>
                <w:rFonts w:hint="default" w:ascii="Calibri" w:hAnsi="Calibri" w:cs="Calibri"/>
                <w:highlight w:val="none"/>
                <w:lang w:val="en-US" w:eastAsia="zh-CN"/>
              </w:rPr>
            </w:pPr>
          </w:p>
        </w:tc>
        <w:tc>
          <w:tcPr>
            <w:tcW w:w="900" w:type="dxa"/>
            <w:vMerge w:val="continue"/>
            <w:noWrap w:val="0"/>
            <w:vAlign w:val="center"/>
          </w:tcPr>
          <w:p w14:paraId="1338D5E2">
            <w:pPr>
              <w:bidi w:val="0"/>
              <w:rPr>
                <w:rFonts w:hint="default" w:ascii="Calibri" w:hAnsi="Calibri" w:cs="Calibri"/>
                <w:highlight w:val="none"/>
                <w:lang w:val="en-US" w:eastAsia="zh-CN"/>
              </w:rPr>
            </w:pPr>
          </w:p>
        </w:tc>
        <w:tc>
          <w:tcPr>
            <w:tcW w:w="7467" w:type="dxa"/>
            <w:noWrap w:val="0"/>
            <w:vAlign w:val="center"/>
          </w:tcPr>
          <w:p w14:paraId="0BD6F873">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发现服务人员</w:t>
            </w:r>
            <w:r>
              <w:rPr>
                <w:rFonts w:hint="eastAsia" w:cs="Calibri"/>
                <w:b w:val="0"/>
                <w:bCs w:val="0"/>
                <w:color w:val="auto"/>
                <w:kern w:val="0"/>
                <w:szCs w:val="21"/>
                <w:highlight w:val="none"/>
                <w:lang w:val="en-US" w:eastAsia="zh-CN"/>
              </w:rPr>
              <w:t>违法违规或</w:t>
            </w:r>
            <w:r>
              <w:rPr>
                <w:rFonts w:hint="default" w:ascii="Calibri" w:hAnsi="Calibri" w:eastAsia="宋体" w:cs="Calibri"/>
                <w:b w:val="0"/>
                <w:bCs w:val="0"/>
                <w:color w:val="auto"/>
                <w:kern w:val="0"/>
                <w:szCs w:val="21"/>
                <w:highlight w:val="none"/>
                <w:lang w:val="en-US" w:eastAsia="zh-CN"/>
              </w:rPr>
              <w:t>重大过失，及时报告采购人，并采取必要补救措施。</w:t>
            </w:r>
          </w:p>
        </w:tc>
      </w:tr>
      <w:tr w14:paraId="5242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restart"/>
            <w:noWrap w:val="0"/>
            <w:vAlign w:val="center"/>
          </w:tcPr>
          <w:p w14:paraId="7D875A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4</w:t>
            </w:r>
          </w:p>
        </w:tc>
        <w:tc>
          <w:tcPr>
            <w:tcW w:w="900" w:type="dxa"/>
            <w:vMerge w:val="restart"/>
            <w:noWrap w:val="0"/>
            <w:vAlign w:val="center"/>
          </w:tcPr>
          <w:p w14:paraId="19A5274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档案管理</w:t>
            </w:r>
          </w:p>
        </w:tc>
        <w:tc>
          <w:tcPr>
            <w:tcW w:w="7467" w:type="dxa"/>
            <w:noWrap w:val="0"/>
            <w:vAlign w:val="center"/>
          </w:tcPr>
          <w:p w14:paraId="56E5E8AA">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建立物业信息，准确、及时地对文件资料和服务记录进行归档保存，并确保其物理安全。</w:t>
            </w:r>
          </w:p>
        </w:tc>
      </w:tr>
      <w:tr w14:paraId="7209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130BA74E">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900" w:type="dxa"/>
            <w:vMerge w:val="continue"/>
            <w:noWrap w:val="0"/>
            <w:vAlign w:val="center"/>
          </w:tcPr>
          <w:p w14:paraId="016EB959">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7467" w:type="dxa"/>
            <w:noWrap w:val="0"/>
            <w:vAlign w:val="center"/>
          </w:tcPr>
          <w:p w14:paraId="6DCAADC6">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档案和记录齐全，包括但不限于：①</w:t>
            </w:r>
            <w:r>
              <w:rPr>
                <w:rFonts w:hint="eastAsia"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建议与投诉等。教育培训和考核记录。保密、思想政治教育培训记录。</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房屋维护服务：房屋台账、使用说明、房屋装修、维保记录等。③</w:t>
            </w:r>
            <w:r>
              <w:rPr>
                <w:rFonts w:hint="eastAsia" w:cs="Calibri"/>
                <w:b w:val="0"/>
                <w:bCs w:val="0"/>
                <w:color w:val="auto"/>
                <w:kern w:val="0"/>
                <w:szCs w:val="21"/>
                <w:highlight w:val="none"/>
                <w:lang w:val="en-US" w:eastAsia="zh-CN"/>
              </w:rPr>
              <w:t>公用设施</w:t>
            </w:r>
            <w:r>
              <w:rPr>
                <w:rFonts w:hint="default" w:ascii="Calibri" w:hAnsi="Calibri" w:cs="Calibri"/>
                <w:b w:val="0"/>
                <w:bCs w:val="0"/>
                <w:color w:val="auto"/>
                <w:kern w:val="0"/>
                <w:szCs w:val="21"/>
                <w:highlight w:val="none"/>
                <w:lang w:val="en-US" w:eastAsia="zh-CN"/>
              </w:rPr>
              <w:t>设备维护服务</w:t>
            </w:r>
            <w:r>
              <w:rPr>
                <w:rFonts w:hint="default" w:ascii="Calibri" w:hAnsi="Calibri" w:eastAsia="宋体" w:cs="Calibri"/>
                <w:b w:val="0"/>
                <w:bCs w:val="0"/>
                <w:color w:val="auto"/>
                <w:kern w:val="0"/>
                <w:szCs w:val="21"/>
                <w:highlight w:val="none"/>
                <w:lang w:val="en-US" w:eastAsia="zh-CN"/>
              </w:rPr>
              <w:t>：设备台账、设备卡、使用说明、维保记录</w:t>
            </w:r>
            <w:r>
              <w:rPr>
                <w:rFonts w:hint="eastAsia" w:cs="Calibri"/>
                <w:b w:val="0"/>
                <w:bCs w:val="0"/>
                <w:color w:val="auto"/>
                <w:kern w:val="0"/>
                <w:szCs w:val="21"/>
                <w:highlight w:val="none"/>
                <w:lang w:val="en-US" w:eastAsia="zh-CN"/>
              </w:rPr>
              <w:t>、巡查记录、</w:t>
            </w:r>
            <w:r>
              <w:rPr>
                <w:rFonts w:hint="eastAsia"/>
                <w:color w:val="auto"/>
                <w:kern w:val="0"/>
                <w:highlight w:val="none"/>
              </w:rPr>
              <w:t>设施设备安全运行、设施设备定期巡检、维护保养、维修档案</w:t>
            </w:r>
            <w:r>
              <w:rPr>
                <w:rFonts w:hint="default" w:ascii="Calibri" w:hAnsi="Calibri" w:eastAsia="宋体" w:cs="Calibri"/>
                <w:b w:val="0"/>
                <w:bCs w:val="0"/>
                <w:color w:val="auto"/>
                <w:kern w:val="0"/>
                <w:szCs w:val="21"/>
                <w:highlight w:val="none"/>
                <w:lang w:val="en-US" w:eastAsia="zh-CN"/>
              </w:rPr>
              <w:t>等。④</w:t>
            </w:r>
            <w:r>
              <w:rPr>
                <w:rFonts w:hint="eastAsia" w:cs="Calibri"/>
                <w:b w:val="0"/>
                <w:bCs w:val="0"/>
                <w:color w:val="auto"/>
                <w:kern w:val="0"/>
                <w:szCs w:val="21"/>
                <w:highlight w:val="none"/>
                <w:lang w:val="en-US" w:eastAsia="zh-CN"/>
              </w:rPr>
              <w:t>保安服务</w:t>
            </w:r>
            <w:r>
              <w:rPr>
                <w:rFonts w:hint="default" w:ascii="Calibri" w:hAnsi="Calibri" w:eastAsia="宋体" w:cs="Calibri"/>
                <w:b w:val="0"/>
                <w:bCs w:val="0"/>
                <w:color w:val="auto"/>
                <w:kern w:val="0"/>
                <w:szCs w:val="21"/>
                <w:highlight w:val="none"/>
                <w:lang w:val="en-US" w:eastAsia="zh-CN"/>
              </w:rPr>
              <w:t>：监控记录、突发事件演习与处置记录等。⑤保洁服务：工作日志、清洁检查表、用品清单、客户反馈表等。⑥绿化服务：绿化总平面图、清洁整改记录、消杀记录等。⑦其他：客户信息、财务明细、合同协议</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信报</w:t>
            </w:r>
            <w:r>
              <w:rPr>
                <w:rFonts w:hint="eastAsia" w:eastAsia="宋体" w:cs="Calibri"/>
                <w:b w:val="0"/>
                <w:bCs w:val="0"/>
                <w:color w:val="auto"/>
                <w:kern w:val="0"/>
                <w:szCs w:val="21"/>
                <w:highlight w:val="none"/>
                <w:lang w:val="en-US" w:eastAsia="zh-CN"/>
              </w:rPr>
              <w:t>信息登记、大件物品进出登记</w:t>
            </w:r>
            <w:r>
              <w:rPr>
                <w:rFonts w:hint="default" w:ascii="Calibri" w:hAnsi="Calibri" w:eastAsia="宋体" w:cs="Calibri"/>
                <w:b w:val="0"/>
                <w:bCs w:val="0"/>
                <w:color w:val="auto"/>
                <w:kern w:val="0"/>
                <w:szCs w:val="21"/>
                <w:highlight w:val="none"/>
                <w:lang w:val="en-US" w:eastAsia="zh-CN"/>
              </w:rPr>
              <w:t>等。</w:t>
            </w:r>
          </w:p>
        </w:tc>
      </w:tr>
      <w:tr w14:paraId="74BC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3B5424D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900" w:type="dxa"/>
            <w:vMerge w:val="continue"/>
            <w:noWrap w:val="0"/>
            <w:vAlign w:val="center"/>
          </w:tcPr>
          <w:p w14:paraId="55E2533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7467" w:type="dxa"/>
            <w:noWrap w:val="0"/>
            <w:vAlign w:val="center"/>
          </w:tcPr>
          <w:p w14:paraId="755D8939">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遵守采购人的信息、档案资料保密要求，未经许可，不得将</w:t>
            </w:r>
            <w:r>
              <w:rPr>
                <w:rFonts w:hint="eastAsia" w:cs="Calibri"/>
                <w:b w:val="0"/>
                <w:bCs w:val="0"/>
                <w:color w:val="auto"/>
                <w:kern w:val="0"/>
                <w:szCs w:val="21"/>
                <w:highlight w:val="none"/>
                <w:lang w:val="en-US" w:eastAsia="zh-CN"/>
              </w:rPr>
              <w:t>建筑物平面图等</w:t>
            </w:r>
            <w:r>
              <w:rPr>
                <w:rFonts w:hint="default" w:ascii="Calibri" w:hAnsi="Calibri" w:eastAsia="宋体" w:cs="Calibri"/>
                <w:b w:val="0"/>
                <w:bCs w:val="0"/>
                <w:color w:val="auto"/>
                <w:kern w:val="0"/>
                <w:szCs w:val="21"/>
                <w:highlight w:val="none"/>
                <w:lang w:val="en-US" w:eastAsia="zh-CN"/>
              </w:rPr>
              <w:t>资料转作其他用途</w:t>
            </w:r>
            <w:r>
              <w:rPr>
                <w:rFonts w:hint="eastAsia" w:cs="Calibri"/>
                <w:b w:val="0"/>
                <w:bCs w:val="0"/>
                <w:color w:val="auto"/>
                <w:kern w:val="0"/>
                <w:szCs w:val="21"/>
                <w:highlight w:val="none"/>
                <w:lang w:val="en-US" w:eastAsia="zh-CN"/>
              </w:rPr>
              <w:t>或向其他单位、个人提供</w:t>
            </w:r>
            <w:r>
              <w:rPr>
                <w:rFonts w:hint="default" w:ascii="Calibri" w:hAnsi="Calibri" w:eastAsia="宋体" w:cs="Calibri"/>
                <w:b w:val="0"/>
                <w:bCs w:val="0"/>
                <w:color w:val="auto"/>
                <w:kern w:val="0"/>
                <w:szCs w:val="21"/>
                <w:highlight w:val="none"/>
                <w:lang w:val="en-US" w:eastAsia="zh-CN"/>
              </w:rPr>
              <w:t>。</w:t>
            </w:r>
          </w:p>
        </w:tc>
      </w:tr>
      <w:tr w14:paraId="5778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304DC87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900" w:type="dxa"/>
            <w:vMerge w:val="continue"/>
            <w:noWrap w:val="0"/>
            <w:vAlign w:val="center"/>
          </w:tcPr>
          <w:p w14:paraId="2FB86A6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7467" w:type="dxa"/>
            <w:noWrap w:val="0"/>
            <w:vAlign w:val="center"/>
          </w:tcPr>
          <w:p w14:paraId="4186093A">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（4）履约结束后，相关资料交还采购人，采购人按政府采购相关规定存档。</w:t>
            </w:r>
          </w:p>
        </w:tc>
      </w:tr>
      <w:tr w14:paraId="3F8A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restart"/>
            <w:noWrap w:val="0"/>
            <w:vAlign w:val="center"/>
          </w:tcPr>
          <w:p w14:paraId="6279E9C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5</w:t>
            </w:r>
          </w:p>
        </w:tc>
        <w:tc>
          <w:tcPr>
            <w:tcW w:w="900" w:type="dxa"/>
            <w:vMerge w:val="restart"/>
            <w:noWrap w:val="0"/>
            <w:vAlign w:val="center"/>
          </w:tcPr>
          <w:p w14:paraId="46FF6A0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分包供应商管理</w:t>
            </w:r>
          </w:p>
        </w:tc>
        <w:tc>
          <w:tcPr>
            <w:tcW w:w="7467" w:type="dxa"/>
            <w:noWrap w:val="0"/>
            <w:vAlign w:val="center"/>
          </w:tcPr>
          <w:p w14:paraId="247C69A7">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合理控制外包服务人员</w:t>
            </w:r>
            <w:r>
              <w:rPr>
                <w:rFonts w:hint="eastAsia" w:cs="Calibri"/>
                <w:b w:val="0"/>
                <w:bCs w:val="0"/>
                <w:color w:val="auto"/>
                <w:kern w:val="0"/>
                <w:szCs w:val="21"/>
                <w:highlight w:val="none"/>
                <w:lang w:val="en-US" w:eastAsia="zh-CN"/>
              </w:rPr>
              <w:t>数量和</w:t>
            </w:r>
            <w:r>
              <w:rPr>
                <w:rFonts w:hint="default" w:ascii="Calibri" w:hAnsi="Calibri" w:eastAsia="宋体" w:cs="Calibri"/>
                <w:b w:val="0"/>
                <w:bCs w:val="0"/>
                <w:color w:val="auto"/>
                <w:kern w:val="0"/>
                <w:szCs w:val="21"/>
                <w:highlight w:val="none"/>
                <w:lang w:val="en-US" w:eastAsia="zh-CN"/>
              </w:rPr>
              <w:t>流动率。</w:t>
            </w:r>
          </w:p>
        </w:tc>
      </w:tr>
      <w:tr w14:paraId="003B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009FFC7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900" w:type="dxa"/>
            <w:vMerge w:val="continue"/>
            <w:noWrap w:val="0"/>
            <w:vAlign w:val="center"/>
          </w:tcPr>
          <w:p w14:paraId="50E416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7467" w:type="dxa"/>
            <w:noWrap w:val="0"/>
            <w:vAlign w:val="center"/>
          </w:tcPr>
          <w:p w14:paraId="4D51E936">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根据采购人要求明确对</w:t>
            </w:r>
            <w:r>
              <w:rPr>
                <w:rFonts w:hint="default" w:ascii="Calibri" w:hAnsi="Calibri" w:cs="Calibri"/>
                <w:b w:val="0"/>
                <w:bCs w:val="0"/>
                <w:color w:val="auto"/>
                <w:kern w:val="0"/>
                <w:szCs w:val="21"/>
                <w:highlight w:val="none"/>
                <w:lang w:val="en-US" w:eastAsia="zh-CN"/>
              </w:rPr>
              <w:t>分包</w:t>
            </w:r>
            <w:r>
              <w:rPr>
                <w:rFonts w:hint="default" w:ascii="Calibri" w:hAnsi="Calibri" w:eastAsia="宋体" w:cs="Calibri"/>
                <w:b w:val="0"/>
                <w:bCs w:val="0"/>
                <w:color w:val="auto"/>
                <w:kern w:val="0"/>
                <w:szCs w:val="21"/>
                <w:highlight w:val="none"/>
                <w:lang w:val="en-US" w:eastAsia="zh-CN"/>
              </w:rPr>
              <w:t>供应商的要求，确定工作流程。</w:t>
            </w:r>
          </w:p>
        </w:tc>
      </w:tr>
      <w:tr w14:paraId="1C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1057210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900" w:type="dxa"/>
            <w:vMerge w:val="continue"/>
            <w:noWrap w:val="0"/>
            <w:vAlign w:val="center"/>
          </w:tcPr>
          <w:p w14:paraId="79E4E6E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7467" w:type="dxa"/>
            <w:noWrap w:val="0"/>
            <w:vAlign w:val="center"/>
          </w:tcPr>
          <w:p w14:paraId="0F75D03D">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明确安全管理责任和保密责任，签订安全管理责任书和保密责任书。</w:t>
            </w:r>
          </w:p>
        </w:tc>
      </w:tr>
      <w:tr w14:paraId="5F4A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2000B28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900" w:type="dxa"/>
            <w:vMerge w:val="continue"/>
            <w:noWrap w:val="0"/>
            <w:vAlign w:val="center"/>
          </w:tcPr>
          <w:p w14:paraId="646C599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7467" w:type="dxa"/>
            <w:noWrap w:val="0"/>
            <w:vAlign w:val="center"/>
          </w:tcPr>
          <w:p w14:paraId="3224D280">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开展服务检查和监管，评估服务效果，必要时进行服务流程调整。</w:t>
            </w:r>
          </w:p>
        </w:tc>
      </w:tr>
      <w:tr w14:paraId="5A87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5CFF38B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900" w:type="dxa"/>
            <w:vMerge w:val="continue"/>
            <w:noWrap w:val="0"/>
            <w:vAlign w:val="center"/>
          </w:tcPr>
          <w:p w14:paraId="21D3E81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7467" w:type="dxa"/>
            <w:noWrap w:val="0"/>
            <w:vAlign w:val="center"/>
          </w:tcPr>
          <w:p w14:paraId="2C7FBB25">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（5）</w:t>
            </w:r>
            <w:r>
              <w:rPr>
                <w:rFonts w:hint="default" w:ascii="Calibri" w:hAnsi="Calibri" w:eastAsia="宋体" w:cs="Calibri"/>
                <w:b w:val="0"/>
                <w:bCs w:val="0"/>
                <w:color w:val="auto"/>
                <w:kern w:val="0"/>
                <w:szCs w:val="21"/>
                <w:highlight w:val="none"/>
                <w:lang w:val="en-US" w:eastAsia="zh-CN"/>
              </w:rPr>
              <w:t>根据工作反馈意见与建议，持续提升服务品质。</w:t>
            </w:r>
          </w:p>
        </w:tc>
      </w:tr>
      <w:tr w14:paraId="647B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restart"/>
            <w:noWrap w:val="0"/>
            <w:vAlign w:val="center"/>
          </w:tcPr>
          <w:p w14:paraId="3057FDC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6</w:t>
            </w:r>
          </w:p>
          <w:p w14:paraId="484370C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900" w:type="dxa"/>
            <w:vMerge w:val="restart"/>
            <w:noWrap w:val="0"/>
            <w:vAlign w:val="center"/>
          </w:tcPr>
          <w:p w14:paraId="4C8030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服务改进</w:t>
            </w:r>
          </w:p>
          <w:p w14:paraId="7E8E77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7467" w:type="dxa"/>
            <w:noWrap w:val="0"/>
            <w:vAlign w:val="center"/>
          </w:tcPr>
          <w:p w14:paraId="0F9FD8D9">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明确负责人，定期对物业服务过程进行自查，结合反馈意见与评价结果采取改进措施，持续提升管理与服务水平。</w:t>
            </w:r>
          </w:p>
        </w:tc>
      </w:tr>
      <w:tr w14:paraId="450C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4E1E1B8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900" w:type="dxa"/>
            <w:vMerge w:val="continue"/>
            <w:noWrap w:val="0"/>
            <w:vAlign w:val="center"/>
          </w:tcPr>
          <w:p w14:paraId="30A6318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7467" w:type="dxa"/>
            <w:noWrap w:val="0"/>
            <w:vAlign w:val="center"/>
          </w:tcPr>
          <w:p w14:paraId="16B7B73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对不合格服务进行控制，对不合格服务的原因进行识别和分析，及时采取纠正措施，消除不合格的原因，防止不合格再发生。</w:t>
            </w:r>
          </w:p>
        </w:tc>
      </w:tr>
      <w:tr w14:paraId="0ECF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232FF2C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900" w:type="dxa"/>
            <w:vMerge w:val="continue"/>
            <w:noWrap w:val="0"/>
            <w:vAlign w:val="center"/>
          </w:tcPr>
          <w:p w14:paraId="0B22763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7467" w:type="dxa"/>
            <w:noWrap w:val="0"/>
            <w:vAlign w:val="center"/>
          </w:tcPr>
          <w:p w14:paraId="5EA1BD8A">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需整改问题</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整改完成。</w:t>
            </w:r>
          </w:p>
        </w:tc>
      </w:tr>
      <w:tr w14:paraId="5C73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restart"/>
            <w:noWrap w:val="0"/>
            <w:vAlign w:val="center"/>
          </w:tcPr>
          <w:p w14:paraId="3659CC3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r>
              <w:rPr>
                <w:rFonts w:hint="eastAsia" w:cs="Calibri"/>
                <w:highlight w:val="none"/>
                <w:lang w:val="en-US" w:eastAsia="zh-CN"/>
              </w:rPr>
              <w:t>7</w:t>
            </w:r>
          </w:p>
        </w:tc>
        <w:tc>
          <w:tcPr>
            <w:tcW w:w="900" w:type="dxa"/>
            <w:vMerge w:val="restart"/>
            <w:noWrap w:val="0"/>
            <w:vAlign w:val="center"/>
          </w:tcPr>
          <w:p w14:paraId="6661EF1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r>
              <w:rPr>
                <w:rFonts w:hint="default" w:ascii="Calibri" w:hAnsi="Calibri" w:cs="Calibri"/>
                <w:highlight w:val="none"/>
              </w:rPr>
              <w:t>重大活动后勤保障</w:t>
            </w:r>
          </w:p>
        </w:tc>
        <w:tc>
          <w:tcPr>
            <w:tcW w:w="7467" w:type="dxa"/>
            <w:noWrap w:val="0"/>
            <w:vAlign w:val="center"/>
          </w:tcPr>
          <w:p w14:paraId="4DE2E605">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制订流程。配合采购人制订重大活动后勤保障工作流程，需对任务进行详细了解，并根据工作安排制定详细的后勤保障计划。</w:t>
            </w:r>
          </w:p>
        </w:tc>
      </w:tr>
      <w:tr w14:paraId="434F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744606B5">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900" w:type="dxa"/>
            <w:vMerge w:val="continue"/>
            <w:noWrap w:val="0"/>
            <w:vAlign w:val="center"/>
          </w:tcPr>
          <w:p w14:paraId="1C650CC8">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7467" w:type="dxa"/>
            <w:noWrap w:val="0"/>
            <w:vAlign w:val="center"/>
          </w:tcPr>
          <w:p w14:paraId="3EB21619">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5674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07C254D8">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900" w:type="dxa"/>
            <w:vMerge w:val="continue"/>
            <w:noWrap w:val="0"/>
            <w:vAlign w:val="center"/>
          </w:tcPr>
          <w:p w14:paraId="66867D11">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7467" w:type="dxa"/>
            <w:noWrap w:val="0"/>
            <w:vAlign w:val="center"/>
          </w:tcPr>
          <w:p w14:paraId="467F055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收尾工作。对现场进行检查，做好清理工作。</w:t>
            </w:r>
          </w:p>
        </w:tc>
      </w:tr>
      <w:tr w14:paraId="5333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restart"/>
            <w:noWrap w:val="0"/>
            <w:vAlign w:val="center"/>
          </w:tcPr>
          <w:p w14:paraId="42E1EA6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eastAsia" w:cs="Calibri"/>
                <w:highlight w:val="none"/>
                <w:lang w:val="en-US" w:eastAsia="zh-CN"/>
              </w:rPr>
              <w:t>8</w:t>
            </w:r>
          </w:p>
        </w:tc>
        <w:tc>
          <w:tcPr>
            <w:tcW w:w="900" w:type="dxa"/>
            <w:vMerge w:val="restart"/>
            <w:noWrap w:val="0"/>
            <w:vAlign w:val="center"/>
          </w:tcPr>
          <w:p w14:paraId="6CAB57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r>
              <w:rPr>
                <w:rFonts w:hint="default" w:ascii="Calibri" w:hAnsi="Calibri" w:cs="Calibri"/>
                <w:highlight w:val="none"/>
                <w:lang w:val="en-US" w:eastAsia="zh-CN"/>
              </w:rPr>
              <w:t>服务方案</w:t>
            </w:r>
            <w:r>
              <w:rPr>
                <w:rFonts w:hint="eastAsia" w:cs="Calibri"/>
                <w:highlight w:val="none"/>
                <w:lang w:val="en-US" w:eastAsia="zh-CN"/>
              </w:rPr>
              <w:t>及工作制度</w:t>
            </w:r>
          </w:p>
        </w:tc>
        <w:tc>
          <w:tcPr>
            <w:tcW w:w="7467" w:type="dxa"/>
            <w:noWrap w:val="0"/>
            <w:vAlign w:val="center"/>
          </w:tcPr>
          <w:p w14:paraId="6706A9B3">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Cs/>
                <w:color w:val="auto"/>
                <w:szCs w:val="21"/>
                <w:highlight w:val="none"/>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（1）制定工作制度，</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eastAsia="宋体" w:cs="Calibri"/>
                <w:bCs/>
                <w:color w:val="auto"/>
                <w:szCs w:val="21"/>
                <w:highlight w:val="none"/>
                <w:lang w:val="en-US" w:eastAsia="zh-CN"/>
              </w:rPr>
              <w:t>人员录用制度、</w:t>
            </w:r>
            <w:r>
              <w:rPr>
                <w:rFonts w:hint="default" w:ascii="Calibri" w:hAnsi="Calibri" w:eastAsia="宋体" w:cs="Calibri"/>
                <w:b w:val="0"/>
                <w:bCs w:val="0"/>
                <w:color w:val="auto"/>
                <w:kern w:val="0"/>
                <w:szCs w:val="21"/>
                <w:highlight w:val="none"/>
                <w:lang w:val="en-US" w:eastAsia="zh-CN"/>
              </w:rPr>
              <w:t>档案管理制度</w:t>
            </w:r>
            <w:r>
              <w:rPr>
                <w:rFonts w:hint="eastAsia" w:eastAsia="宋体" w:cs="Calibri"/>
                <w:b w:val="0"/>
                <w:bCs w:val="0"/>
                <w:color w:val="auto"/>
                <w:kern w:val="0"/>
                <w:szCs w:val="21"/>
                <w:highlight w:val="none"/>
                <w:lang w:val="en-US" w:eastAsia="zh-CN"/>
              </w:rPr>
              <w:t>、</w:t>
            </w:r>
            <w:r>
              <w:rPr>
                <w:rFonts w:hint="default" w:ascii="Calibri" w:hAnsi="Calibri" w:eastAsia="宋体" w:cs="Calibri"/>
                <w:bCs/>
                <w:color w:val="auto"/>
                <w:szCs w:val="21"/>
                <w:highlight w:val="none"/>
              </w:rPr>
              <w:t>物业服务管理制度</w:t>
            </w:r>
            <w:r>
              <w:rPr>
                <w:rFonts w:hint="eastAsia" w:eastAsia="宋体" w:cs="Calibri"/>
                <w:bCs/>
                <w:color w:val="auto"/>
                <w:szCs w:val="21"/>
                <w:highlight w:val="none"/>
                <w:lang w:eastAsia="zh-CN"/>
              </w:rPr>
              <w:t>、</w:t>
            </w:r>
            <w:r>
              <w:rPr>
                <w:rFonts w:hint="eastAsia" w:cs="Calibri"/>
                <w:b w:val="0"/>
                <w:bCs w:val="0"/>
                <w:color w:val="auto"/>
                <w:kern w:val="0"/>
                <w:szCs w:val="21"/>
                <w:highlight w:val="none"/>
                <w:lang w:val="en-US" w:eastAsia="zh-CN"/>
              </w:rPr>
              <w:t>公用设施设备</w:t>
            </w:r>
            <w:r>
              <w:rPr>
                <w:rFonts w:hint="eastAsia" w:ascii="Calibri" w:hAnsi="Calibri" w:eastAsia="宋体" w:cs="Calibri"/>
                <w:b w:val="0"/>
                <w:bCs w:val="0"/>
                <w:color w:val="auto"/>
                <w:kern w:val="0"/>
                <w:szCs w:val="21"/>
                <w:highlight w:val="none"/>
                <w:lang w:val="en-US" w:eastAsia="zh-CN"/>
              </w:rPr>
              <w:t>相关管理制度</w:t>
            </w:r>
            <w:r>
              <w:rPr>
                <w:rFonts w:hint="eastAsia" w:cs="Calibri"/>
                <w:b w:val="0"/>
                <w:bCs w:val="0"/>
                <w:color w:val="auto"/>
                <w:kern w:val="0"/>
                <w:szCs w:val="21"/>
                <w:highlight w:val="none"/>
                <w:lang w:val="en-US" w:eastAsia="zh-CN"/>
              </w:rPr>
              <w:t>等</w:t>
            </w:r>
            <w:r>
              <w:rPr>
                <w:rFonts w:hint="eastAsia" w:eastAsia="宋体" w:cs="Calibri"/>
                <w:bCs/>
                <w:color w:val="auto"/>
                <w:szCs w:val="21"/>
                <w:highlight w:val="none"/>
                <w:lang w:eastAsia="zh-CN"/>
              </w:rPr>
              <w:t>。</w:t>
            </w:r>
          </w:p>
        </w:tc>
      </w:tr>
      <w:tr w14:paraId="24ED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55422E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900" w:type="dxa"/>
            <w:vMerge w:val="continue"/>
            <w:noWrap w:val="0"/>
            <w:vAlign w:val="center"/>
          </w:tcPr>
          <w:p w14:paraId="17DAD5E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7467" w:type="dxa"/>
            <w:noWrap w:val="0"/>
            <w:vAlign w:val="center"/>
          </w:tcPr>
          <w:p w14:paraId="7DC5CD1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（2）制定</w:t>
            </w:r>
            <w:r>
              <w:rPr>
                <w:rFonts w:hint="default" w:ascii="Calibri" w:hAnsi="Calibri" w:eastAsia="宋体" w:cs="Calibri"/>
                <w:bCs/>
                <w:color w:val="auto"/>
                <w:szCs w:val="21"/>
                <w:highlight w:val="none"/>
              </w:rPr>
              <w:t>项目实施方案</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交接</w:t>
            </w:r>
            <w:r>
              <w:rPr>
                <w:rFonts w:hint="default" w:ascii="Calibri" w:hAnsi="Calibri" w:eastAsia="宋体" w:cs="Calibri"/>
                <w:bCs/>
                <w:color w:val="auto"/>
                <w:szCs w:val="21"/>
                <w:highlight w:val="none"/>
              </w:rPr>
              <w:t>方案、人员培训方案、人员稳定性方案、保密方案</w:t>
            </w:r>
            <w:r>
              <w:rPr>
                <w:rFonts w:hint="eastAsia" w:cs="Calibri"/>
                <w:bCs/>
                <w:color w:val="auto"/>
                <w:szCs w:val="21"/>
                <w:highlight w:val="none"/>
                <w:lang w:eastAsia="zh-CN"/>
              </w:rPr>
              <w:t>等</w:t>
            </w:r>
            <w:r>
              <w:rPr>
                <w:rFonts w:hint="default" w:ascii="Calibri" w:hAnsi="Calibri" w:eastAsia="宋体" w:cs="Calibri"/>
                <w:bCs/>
                <w:color w:val="auto"/>
                <w:szCs w:val="21"/>
                <w:highlight w:val="none"/>
              </w:rPr>
              <w:t>。</w:t>
            </w:r>
          </w:p>
        </w:tc>
      </w:tr>
      <w:tr w14:paraId="3C30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44C6120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900" w:type="dxa"/>
            <w:vMerge w:val="continue"/>
            <w:noWrap w:val="0"/>
            <w:vAlign w:val="center"/>
          </w:tcPr>
          <w:p w14:paraId="70F9EB1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7467" w:type="dxa"/>
            <w:noWrap w:val="0"/>
            <w:vAlign w:val="center"/>
          </w:tcPr>
          <w:p w14:paraId="0A1EAAE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（3）制定</w:t>
            </w:r>
            <w:r>
              <w:rPr>
                <w:rFonts w:hint="default" w:ascii="Calibri" w:hAnsi="Calibri" w:eastAsia="宋体" w:cs="Calibri"/>
                <w:bCs/>
                <w:color w:val="auto"/>
                <w:szCs w:val="21"/>
                <w:highlight w:val="none"/>
              </w:rPr>
              <w:t>物业服务方案</w:t>
            </w:r>
            <w:r>
              <w:rPr>
                <w:rFonts w:hint="eastAsia" w:eastAsia="宋体"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房屋维护服务方案、公用设施设备维护服务方案、</w:t>
            </w:r>
            <w:r>
              <w:rPr>
                <w:rFonts w:hint="default" w:ascii="Calibri" w:hAnsi="Calibri" w:eastAsia="宋体" w:cs="Calibri"/>
                <w:bCs/>
                <w:color w:val="auto"/>
                <w:szCs w:val="21"/>
                <w:highlight w:val="none"/>
              </w:rPr>
              <w:t>绿化</w:t>
            </w:r>
            <w:r>
              <w:rPr>
                <w:rFonts w:hint="default" w:ascii="Calibri" w:hAnsi="Calibri" w:eastAsia="宋体" w:cs="Calibri"/>
                <w:bCs/>
                <w:color w:val="auto"/>
                <w:szCs w:val="21"/>
                <w:highlight w:val="none"/>
                <w:lang w:val="en-US" w:eastAsia="zh-CN"/>
              </w:rPr>
              <w:t>服务</w:t>
            </w:r>
            <w:r>
              <w:rPr>
                <w:rFonts w:hint="default" w:ascii="Calibri" w:hAnsi="Calibri" w:eastAsia="宋体" w:cs="Calibri"/>
                <w:bCs/>
                <w:color w:val="auto"/>
                <w:szCs w:val="21"/>
                <w:highlight w:val="none"/>
              </w:rPr>
              <w:t>方案</w:t>
            </w:r>
            <w:r>
              <w:rPr>
                <w:rFonts w:hint="eastAsia" w:eastAsia="宋体" w:cs="Calibri"/>
                <w:bCs/>
                <w:color w:val="auto"/>
                <w:szCs w:val="21"/>
                <w:highlight w:val="none"/>
                <w:lang w:eastAsia="zh-CN"/>
              </w:rPr>
              <w:t>、</w:t>
            </w:r>
            <w:r>
              <w:rPr>
                <w:rFonts w:hint="default" w:ascii="Calibri" w:hAnsi="Calibri" w:eastAsia="宋体" w:cs="Calibri"/>
                <w:bCs/>
                <w:color w:val="auto"/>
                <w:szCs w:val="21"/>
                <w:highlight w:val="none"/>
              </w:rPr>
              <w:t>保洁服务方案、</w:t>
            </w:r>
            <w:r>
              <w:rPr>
                <w:rFonts w:hint="eastAsia" w:eastAsia="宋体" w:cs="Calibri"/>
                <w:bCs/>
                <w:color w:val="auto"/>
                <w:szCs w:val="21"/>
                <w:highlight w:val="none"/>
                <w:lang w:val="en-US" w:eastAsia="zh-CN"/>
              </w:rPr>
              <w:t>保安</w:t>
            </w:r>
            <w:r>
              <w:rPr>
                <w:rFonts w:hint="default" w:ascii="Calibri" w:hAnsi="Calibri" w:eastAsia="宋体" w:cs="Calibri"/>
                <w:bCs/>
                <w:color w:val="auto"/>
                <w:szCs w:val="21"/>
                <w:highlight w:val="none"/>
              </w:rPr>
              <w:t>服务方案、会议服务方案</w:t>
            </w:r>
            <w:r>
              <w:rPr>
                <w:rFonts w:hint="eastAsia" w:cs="Calibri"/>
                <w:bCs/>
                <w:color w:val="auto"/>
                <w:szCs w:val="21"/>
                <w:highlight w:val="none"/>
                <w:lang w:val="en-US" w:eastAsia="zh-CN"/>
              </w:rPr>
              <w:t>等</w:t>
            </w:r>
            <w:r>
              <w:rPr>
                <w:rFonts w:hint="default" w:ascii="Calibri" w:hAnsi="Calibri" w:eastAsia="宋体" w:cs="Calibri"/>
                <w:bCs/>
                <w:color w:val="auto"/>
                <w:szCs w:val="21"/>
                <w:highlight w:val="none"/>
              </w:rPr>
              <w:t>。</w:t>
            </w:r>
          </w:p>
        </w:tc>
      </w:tr>
      <w:tr w14:paraId="022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restart"/>
            <w:noWrap w:val="0"/>
            <w:vAlign w:val="center"/>
          </w:tcPr>
          <w:p w14:paraId="33A05B4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cs="Calibri"/>
                <w:highlight w:val="none"/>
                <w:lang w:val="en-US" w:eastAsia="zh-CN"/>
              </w:rPr>
            </w:pPr>
            <w:r>
              <w:rPr>
                <w:rFonts w:hint="eastAsia" w:cs="Calibri"/>
                <w:highlight w:val="none"/>
                <w:lang w:val="en-US" w:eastAsia="zh-CN"/>
              </w:rPr>
              <w:t>9</w:t>
            </w:r>
          </w:p>
        </w:tc>
        <w:tc>
          <w:tcPr>
            <w:tcW w:w="900" w:type="dxa"/>
            <w:vMerge w:val="restart"/>
            <w:noWrap w:val="0"/>
            <w:vAlign w:val="center"/>
          </w:tcPr>
          <w:p w14:paraId="007AB92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r>
              <w:rPr>
                <w:rFonts w:hint="default" w:eastAsia="宋体"/>
                <w:highlight w:val="none"/>
                <w:lang w:val="en-US" w:eastAsia="zh-CN"/>
              </w:rPr>
              <w:t>服务</w:t>
            </w:r>
            <w:r>
              <w:rPr>
                <w:rFonts w:hint="eastAsia"/>
                <w:highlight w:val="none"/>
                <w:lang w:val="en-US" w:eastAsia="zh-CN"/>
              </w:rPr>
              <w:t>热线及紧急维修</w:t>
            </w:r>
          </w:p>
        </w:tc>
        <w:tc>
          <w:tcPr>
            <w:tcW w:w="7467" w:type="dxa"/>
            <w:noWrap w:val="0"/>
            <w:vAlign w:val="center"/>
          </w:tcPr>
          <w:p w14:paraId="37968F62">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设置</w:t>
            </w:r>
            <w:r>
              <w:rPr>
                <w:rFonts w:hint="eastAsia" w:eastAsia="宋体"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报修服务热线</w:t>
            </w:r>
            <w:r>
              <w:rPr>
                <w:rFonts w:hint="eastAsia" w:eastAsia="宋体" w:cs="Calibri"/>
                <w:b w:val="0"/>
                <w:bCs w:val="0"/>
                <w:color w:val="auto"/>
                <w:kern w:val="0"/>
                <w:szCs w:val="21"/>
                <w:highlight w:val="none"/>
                <w:lang w:val="en-US" w:eastAsia="zh-CN"/>
              </w:rPr>
              <w:t>。</w:t>
            </w:r>
          </w:p>
        </w:tc>
      </w:tr>
      <w:tr w14:paraId="1FF1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14:paraId="2065BA2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900" w:type="dxa"/>
            <w:vMerge w:val="continue"/>
            <w:noWrap w:val="0"/>
            <w:vAlign w:val="center"/>
          </w:tcPr>
          <w:p w14:paraId="215EE62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7467" w:type="dxa"/>
            <w:noWrap w:val="0"/>
            <w:vAlign w:val="center"/>
          </w:tcPr>
          <w:p w14:paraId="361616B5">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default" w:ascii="Calibri" w:hAnsi="Calibri" w:eastAsia="宋体" w:cs="Calibri"/>
                <w:color w:val="auto"/>
                <w:szCs w:val="21"/>
                <w:highlight w:val="none"/>
                <w:u w:val="none"/>
                <w:lang w:val="en-US" w:eastAsia="zh-CN"/>
              </w:rPr>
              <w:t>紧急维修</w:t>
            </w:r>
            <w:r>
              <w:rPr>
                <w:rFonts w:hint="eastAsia" w:cs="Calibri"/>
                <w:color w:val="auto"/>
                <w:szCs w:val="21"/>
                <w:highlight w:val="none"/>
                <w:u w:val="none"/>
                <w:lang w:val="en-US" w:eastAsia="zh-CN"/>
              </w:rPr>
              <w:t>应当</w:t>
            </w:r>
            <w:r>
              <w:rPr>
                <w:rFonts w:hint="default" w:ascii="Calibri" w:hAnsi="Calibri" w:eastAsia="宋体" w:cs="Calibri"/>
                <w:color w:val="auto"/>
                <w:szCs w:val="21"/>
                <w:highlight w:val="none"/>
                <w:u w:val="none"/>
                <w:lang w:val="en-US" w:eastAsia="zh-CN"/>
              </w:rPr>
              <w:t>15分钟内到达现场</w:t>
            </w:r>
            <w:r>
              <w:rPr>
                <w:rFonts w:hint="eastAsia" w:eastAsia="宋体" w:cs="Calibri"/>
                <w:color w:val="auto"/>
                <w:szCs w:val="21"/>
                <w:highlight w:val="none"/>
                <w:u w:val="none"/>
                <w:lang w:val="en-US" w:eastAsia="zh-CN"/>
              </w:rPr>
              <w:t>，不间断维修直至修复。</w:t>
            </w:r>
          </w:p>
        </w:tc>
      </w:tr>
    </w:tbl>
    <w:p w14:paraId="74749E38">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Calibri" w:hAnsi="Calibri" w:eastAsia="宋体" w:cs="Calibri"/>
          <w:b/>
          <w:bCs/>
          <w:kern w:val="2"/>
          <w:sz w:val="21"/>
          <w:szCs w:val="32"/>
          <w:highlight w:val="none"/>
          <w:lang w:val="en-US" w:eastAsia="zh-CN" w:bidi="ar-SA"/>
        </w:rPr>
      </w:pPr>
      <w:r>
        <w:rPr>
          <w:rFonts w:hint="eastAsia" w:ascii="Calibri" w:hAnsi="Calibri" w:eastAsia="宋体" w:cs="Calibri"/>
          <w:b/>
          <w:bCs/>
          <w:kern w:val="2"/>
          <w:sz w:val="21"/>
          <w:szCs w:val="32"/>
          <w:highlight w:val="none"/>
          <w:lang w:val="en-US" w:eastAsia="zh-CN" w:bidi="ar-SA"/>
        </w:rPr>
        <w:t>3.2</w:t>
      </w:r>
      <w:r>
        <w:rPr>
          <w:rFonts w:hint="default" w:ascii="Calibri" w:hAnsi="Calibri" w:eastAsia="宋体" w:cs="Calibri"/>
          <w:b/>
          <w:bCs/>
          <w:kern w:val="2"/>
          <w:sz w:val="21"/>
          <w:szCs w:val="32"/>
          <w:highlight w:val="none"/>
          <w:lang w:val="en-US" w:eastAsia="zh-CN" w:bidi="ar-SA"/>
        </w:rPr>
        <w:t>房屋维护服务</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80"/>
        <w:gridCol w:w="7102"/>
      </w:tblGrid>
      <w:tr w14:paraId="4E3B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noWrap w:val="0"/>
            <w:vAlign w:val="center"/>
          </w:tcPr>
          <w:p w14:paraId="1A0AFA60">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1080" w:type="dxa"/>
            <w:noWrap w:val="0"/>
            <w:vAlign w:val="center"/>
          </w:tcPr>
          <w:p w14:paraId="3EA1932D">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7104" w:type="dxa"/>
            <w:noWrap w:val="0"/>
            <w:vAlign w:val="center"/>
          </w:tcPr>
          <w:p w14:paraId="4F9B10EA">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47E1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vMerge w:val="restart"/>
            <w:noWrap w:val="0"/>
            <w:vAlign w:val="center"/>
          </w:tcPr>
          <w:p w14:paraId="1048461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1</w:t>
            </w:r>
          </w:p>
        </w:tc>
        <w:tc>
          <w:tcPr>
            <w:tcW w:w="1080" w:type="dxa"/>
            <w:vMerge w:val="restart"/>
            <w:noWrap w:val="0"/>
            <w:vAlign w:val="center"/>
          </w:tcPr>
          <w:p w14:paraId="2F7A061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b w:val="0"/>
                <w:bCs w:val="0"/>
                <w:color w:val="auto"/>
              </w:rPr>
              <w:t>主体结构、围护结构、部品部件</w:t>
            </w:r>
          </w:p>
        </w:tc>
        <w:tc>
          <w:tcPr>
            <w:tcW w:w="7104" w:type="dxa"/>
            <w:noWrap w:val="0"/>
            <w:vAlign w:val="center"/>
          </w:tcPr>
          <w:p w14:paraId="5176476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default"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w:t>
            </w:r>
            <w:r>
              <w:rPr>
                <w:rFonts w:hint="eastAsia" w:cs="Calibri"/>
                <w:b w:val="0"/>
                <w:bCs w:val="0"/>
                <w:color w:val="auto"/>
                <w:kern w:val="0"/>
                <w:szCs w:val="21"/>
                <w:highlight w:val="none"/>
                <w:lang w:val="en-US" w:eastAsia="zh-CN"/>
              </w:rPr>
              <w:t>房屋结构安全</w:t>
            </w:r>
            <w:r>
              <w:rPr>
                <w:rFonts w:hint="default" w:ascii="Calibri" w:hAnsi="Calibri" w:eastAsia="宋体" w:cs="Calibri"/>
                <w:b w:val="0"/>
                <w:bCs w:val="0"/>
                <w:color w:val="auto"/>
                <w:kern w:val="0"/>
                <w:szCs w:val="21"/>
                <w:highlight w:val="none"/>
                <w:lang w:val="en-US" w:eastAsia="zh-CN"/>
              </w:rPr>
              <w:t>巡视</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发现外观有变形、开裂等现象</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建议</w:t>
            </w:r>
            <w:r>
              <w:rPr>
                <w:rFonts w:hint="eastAsia" w:eastAsia="宋体"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申请房屋安全鉴定</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并采取必要的避险和防护措施</w:t>
            </w:r>
            <w:r>
              <w:rPr>
                <w:rFonts w:hint="eastAsia" w:eastAsia="宋体" w:cs="Calibri"/>
                <w:b w:val="0"/>
                <w:bCs w:val="0"/>
                <w:color w:val="auto"/>
                <w:kern w:val="0"/>
                <w:szCs w:val="21"/>
                <w:highlight w:val="none"/>
                <w:lang w:val="en-US" w:eastAsia="zh-CN"/>
              </w:rPr>
              <w:t>。</w:t>
            </w:r>
          </w:p>
        </w:tc>
      </w:tr>
      <w:tr w14:paraId="3E03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vMerge w:val="continue"/>
            <w:noWrap w:val="0"/>
            <w:vAlign w:val="center"/>
          </w:tcPr>
          <w:p w14:paraId="115169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080" w:type="dxa"/>
            <w:vMerge w:val="continue"/>
            <w:noWrap w:val="0"/>
            <w:vAlign w:val="center"/>
          </w:tcPr>
          <w:p w14:paraId="120FDC0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7104" w:type="dxa"/>
            <w:noWrap w:val="0"/>
            <w:vAlign w:val="center"/>
          </w:tcPr>
          <w:p w14:paraId="67BF6C9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次外墙贴饰面、幕墙玻璃、雨篷、散水、空调室外机支撑构件等</w:t>
            </w:r>
            <w:r>
              <w:rPr>
                <w:rFonts w:hint="eastAsia" w:eastAsia="宋体" w:cs="Calibri"/>
                <w:b w:val="0"/>
                <w:bCs w:val="0"/>
                <w:color w:val="auto"/>
                <w:kern w:val="0"/>
                <w:szCs w:val="21"/>
                <w:highlight w:val="none"/>
                <w:lang w:val="en-US" w:eastAsia="zh-CN"/>
              </w:rPr>
              <w:t>检查，发现破损，及时向采购人报告，按采购人要求出具维修方案，待采购人同意后按维修方案实施维修。</w:t>
            </w:r>
          </w:p>
        </w:tc>
      </w:tr>
      <w:tr w14:paraId="49BE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vMerge w:val="continue"/>
            <w:noWrap w:val="0"/>
            <w:vAlign w:val="center"/>
          </w:tcPr>
          <w:p w14:paraId="426C86A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1080" w:type="dxa"/>
            <w:vMerge w:val="continue"/>
            <w:noWrap w:val="0"/>
            <w:vAlign w:val="center"/>
          </w:tcPr>
          <w:p w14:paraId="44BC052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04" w:type="dxa"/>
            <w:noWrap w:val="0"/>
            <w:vAlign w:val="center"/>
          </w:tcPr>
          <w:p w14:paraId="3A522093">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default" w:ascii="Calibri" w:hAnsi="Calibri" w:eastAsia="宋体" w:cs="Calibri"/>
                <w:b w:val="0"/>
                <w:bCs w:val="0"/>
                <w:color w:val="auto"/>
                <w:kern w:val="0"/>
                <w:szCs w:val="21"/>
                <w:highlight w:val="none"/>
                <w:lang w:val="en-US" w:eastAsia="zh-CN"/>
              </w:rPr>
              <w:t>每半月至少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1次公用部位的门、窗、楼梯、通风道</w:t>
            </w:r>
            <w:r>
              <w:rPr>
                <w:rFonts w:hint="eastAsia"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室内地面、墙面、吊顶和室外屋面等巡查</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14:paraId="0423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vMerge w:val="continue"/>
            <w:noWrap w:val="0"/>
            <w:vAlign w:val="center"/>
          </w:tcPr>
          <w:p w14:paraId="60A0CF8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1080" w:type="dxa"/>
            <w:vMerge w:val="continue"/>
            <w:noWrap w:val="0"/>
            <w:vAlign w:val="center"/>
          </w:tcPr>
          <w:p w14:paraId="3A8827D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04" w:type="dxa"/>
            <w:noWrap w:val="0"/>
            <w:vAlign w:val="center"/>
          </w:tcPr>
          <w:p w14:paraId="16F162FB">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（4）</w:t>
            </w:r>
            <w:r>
              <w:rPr>
                <w:rFonts w:hint="default" w:ascii="Calibri" w:hAnsi="Calibri" w:eastAsia="宋体" w:cs="Calibri"/>
                <w:b w:val="0"/>
                <w:bCs w:val="0"/>
                <w:color w:val="auto"/>
                <w:kern w:val="0"/>
                <w:szCs w:val="21"/>
                <w:highlight w:val="none"/>
                <w:lang w:val="en-US" w:eastAsia="zh-CN"/>
              </w:rPr>
              <w:t>每年强降雨天气前后、雨雪季节检查屋面防水和雨落管等</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14:paraId="0851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vMerge w:val="continue"/>
            <w:noWrap w:val="0"/>
            <w:vAlign w:val="center"/>
          </w:tcPr>
          <w:p w14:paraId="1811466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1080" w:type="dxa"/>
            <w:vMerge w:val="continue"/>
            <w:noWrap w:val="0"/>
            <w:vAlign w:val="center"/>
          </w:tcPr>
          <w:p w14:paraId="0F9C17B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04" w:type="dxa"/>
            <w:noWrap w:val="0"/>
            <w:vAlign w:val="center"/>
          </w:tcPr>
          <w:p w14:paraId="0EEF399B">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（5）</w:t>
            </w:r>
            <w:r>
              <w:rPr>
                <w:rFonts w:hint="default" w:ascii="Calibri" w:hAnsi="Calibri" w:eastAsia="宋体" w:cs="Calibri"/>
                <w:color w:val="auto"/>
                <w:szCs w:val="21"/>
                <w:highlight w:val="none"/>
                <w:u w:val="none"/>
                <w:lang w:val="en-US" w:eastAsia="zh-CN"/>
              </w:rPr>
              <w:t>办公楼外观完好，</w:t>
            </w:r>
            <w:r>
              <w:rPr>
                <w:rFonts w:hint="eastAsia" w:ascii="Calibri" w:hAnsi="Calibri" w:eastAsia="宋体" w:cs="Calibri"/>
                <w:color w:val="auto"/>
                <w:szCs w:val="21"/>
                <w:highlight w:val="none"/>
                <w:u w:val="none"/>
                <w:lang w:val="en-US" w:eastAsia="zh-CN"/>
              </w:rPr>
              <w:t>建筑装饰面</w:t>
            </w:r>
            <w:r>
              <w:rPr>
                <w:rFonts w:hint="default" w:ascii="Calibri" w:hAnsi="Calibri" w:eastAsia="宋体" w:cs="Calibri"/>
                <w:color w:val="auto"/>
                <w:szCs w:val="21"/>
                <w:highlight w:val="none"/>
                <w:u w:val="none"/>
                <w:lang w:val="en-US" w:eastAsia="zh-CN"/>
              </w:rPr>
              <w:t>无脱落</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无破损</w:t>
            </w:r>
            <w:r>
              <w:rPr>
                <w:rFonts w:hint="eastAsia" w:ascii="Calibri" w:hAnsi="Calibri" w:eastAsia="宋体" w:cs="Calibri"/>
                <w:color w:val="auto"/>
                <w:szCs w:val="21"/>
                <w:highlight w:val="none"/>
                <w:u w:val="none"/>
                <w:lang w:val="en-US" w:eastAsia="zh-CN"/>
              </w:rPr>
              <w:t>、无</w:t>
            </w:r>
            <w:r>
              <w:rPr>
                <w:rFonts w:hint="default" w:ascii="Calibri" w:hAnsi="Calibri" w:eastAsia="宋体" w:cs="Calibri"/>
                <w:color w:val="auto"/>
                <w:szCs w:val="21"/>
                <w:highlight w:val="none"/>
                <w:u w:val="none"/>
                <w:lang w:val="en-US" w:eastAsia="zh-CN"/>
              </w:rPr>
              <w:t>污渍</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玻璃幕墙清洁明亮、无破损</w:t>
            </w:r>
            <w:r>
              <w:rPr>
                <w:rFonts w:hint="eastAsia" w:cs="Calibri"/>
                <w:color w:val="auto"/>
                <w:szCs w:val="21"/>
                <w:highlight w:val="none"/>
                <w:u w:val="none"/>
                <w:lang w:val="en-US" w:eastAsia="zh-CN"/>
              </w:rPr>
              <w:t>。</w:t>
            </w:r>
          </w:p>
        </w:tc>
      </w:tr>
      <w:tr w14:paraId="793B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vMerge w:val="continue"/>
            <w:noWrap w:val="0"/>
            <w:vAlign w:val="center"/>
          </w:tcPr>
          <w:p w14:paraId="2D483F9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1080" w:type="dxa"/>
            <w:vMerge w:val="continue"/>
            <w:noWrap w:val="0"/>
            <w:vAlign w:val="center"/>
          </w:tcPr>
          <w:p w14:paraId="2004239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04" w:type="dxa"/>
            <w:noWrap w:val="0"/>
            <w:vAlign w:val="center"/>
          </w:tcPr>
          <w:p w14:paraId="29857EAE">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（6）</w:t>
            </w:r>
            <w:r>
              <w:rPr>
                <w:rFonts w:hint="eastAsia" w:ascii="Calibri" w:hAnsi="Calibri" w:eastAsia="宋体" w:cs="Calibri"/>
                <w:color w:val="auto"/>
                <w:szCs w:val="21"/>
                <w:highlight w:val="none"/>
                <w:u w:val="none"/>
                <w:lang w:val="en-US" w:eastAsia="zh-CN"/>
              </w:rPr>
              <w:t>通道、楼梯、</w:t>
            </w:r>
            <w:r>
              <w:rPr>
                <w:rFonts w:hint="default" w:ascii="Calibri" w:hAnsi="Calibri" w:eastAsia="宋体" w:cs="Calibri"/>
                <w:color w:val="auto"/>
                <w:szCs w:val="21"/>
                <w:highlight w:val="none"/>
                <w:u w:val="none"/>
                <w:lang w:val="en-US" w:eastAsia="zh-CN"/>
              </w:rPr>
              <w:t>门窗等设施的完好和正常使用</w:t>
            </w:r>
            <w:r>
              <w:rPr>
                <w:rFonts w:hint="eastAsia" w:cs="Calibri"/>
                <w:color w:val="auto"/>
                <w:szCs w:val="21"/>
                <w:highlight w:val="none"/>
                <w:u w:val="none"/>
                <w:lang w:val="en-US" w:eastAsia="zh-CN"/>
              </w:rPr>
              <w:t>。</w:t>
            </w:r>
          </w:p>
        </w:tc>
      </w:tr>
      <w:tr w14:paraId="1015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vMerge w:val="restart"/>
            <w:noWrap w:val="0"/>
            <w:vAlign w:val="center"/>
          </w:tcPr>
          <w:p w14:paraId="632D513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3</w:t>
            </w:r>
          </w:p>
        </w:tc>
        <w:tc>
          <w:tcPr>
            <w:tcW w:w="1080" w:type="dxa"/>
            <w:vMerge w:val="restart"/>
            <w:noWrap w:val="0"/>
            <w:vAlign w:val="center"/>
          </w:tcPr>
          <w:p w14:paraId="5DF5E59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default"/>
                <w:highlight w:val="none"/>
              </w:rPr>
              <w:t>装饰装修</w:t>
            </w:r>
            <w:r>
              <w:rPr>
                <w:rFonts w:hint="eastAsia"/>
                <w:highlight w:val="none"/>
                <w:lang w:val="en-US" w:eastAsia="zh-CN"/>
              </w:rPr>
              <w:t>监督</w:t>
            </w:r>
            <w:r>
              <w:rPr>
                <w:rFonts w:hint="default"/>
                <w:highlight w:val="none"/>
              </w:rPr>
              <w:t>管理</w:t>
            </w:r>
          </w:p>
        </w:tc>
        <w:tc>
          <w:tcPr>
            <w:tcW w:w="7104" w:type="dxa"/>
            <w:noWrap w:val="0"/>
            <w:vAlign w:val="center"/>
          </w:tcPr>
          <w:p w14:paraId="1D2FD24B">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装饰装修前，</w:t>
            </w:r>
            <w:r>
              <w:rPr>
                <w:rFonts w:hint="eastAsia" w:eastAsia="宋体" w:cs="Calibri"/>
                <w:b w:val="0"/>
                <w:bCs w:val="0"/>
                <w:color w:val="auto"/>
                <w:kern w:val="0"/>
                <w:szCs w:val="21"/>
                <w:highlight w:val="none"/>
                <w:lang w:val="en-US" w:eastAsia="zh-CN"/>
              </w:rPr>
              <w:t>供应商</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与</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或</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委托的装修企业签订装饰装修管理服务协议，告知装饰装修须知，并对装饰装修过程进行管理服务</w:t>
            </w:r>
            <w:r>
              <w:rPr>
                <w:rFonts w:hint="eastAsia" w:eastAsia="宋体" w:cs="Calibri"/>
                <w:b w:val="0"/>
                <w:bCs w:val="0"/>
                <w:color w:val="auto"/>
                <w:kern w:val="0"/>
                <w:szCs w:val="21"/>
                <w:highlight w:val="none"/>
                <w:lang w:val="en-US" w:eastAsia="zh-CN"/>
              </w:rPr>
              <w:t>。</w:t>
            </w:r>
          </w:p>
        </w:tc>
      </w:tr>
      <w:tr w14:paraId="3721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vMerge w:val="continue"/>
            <w:noWrap w:val="0"/>
            <w:vAlign w:val="center"/>
          </w:tcPr>
          <w:p w14:paraId="49F9650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080" w:type="dxa"/>
            <w:vMerge w:val="continue"/>
            <w:noWrap w:val="0"/>
            <w:vAlign w:val="center"/>
          </w:tcPr>
          <w:p w14:paraId="726DE4B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7104" w:type="dxa"/>
            <w:noWrap w:val="0"/>
            <w:vAlign w:val="center"/>
          </w:tcPr>
          <w:p w14:paraId="7FE52080">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（2）根据协议内容，做好</w:t>
            </w:r>
            <w:r>
              <w:rPr>
                <w:rFonts w:hint="eastAsia" w:ascii="Calibri" w:hAnsi="Calibri" w:eastAsia="宋体" w:cs="Calibri"/>
                <w:b w:val="0"/>
                <w:bCs w:val="0"/>
                <w:color w:val="auto"/>
                <w:kern w:val="0"/>
                <w:szCs w:val="21"/>
                <w:highlight w:val="none"/>
                <w:lang w:val="en-US" w:eastAsia="zh-CN"/>
              </w:rPr>
              <w:t>装修垃圾临时堆放</w:t>
            </w:r>
            <w:r>
              <w:rPr>
                <w:rFonts w:hint="eastAsia" w:eastAsia="宋体" w:cs="Calibri"/>
                <w:b w:val="0"/>
                <w:bCs w:val="0"/>
                <w:color w:val="auto"/>
                <w:kern w:val="0"/>
                <w:szCs w:val="21"/>
                <w:highlight w:val="none"/>
                <w:lang w:val="en-US" w:eastAsia="zh-CN"/>
              </w:rPr>
              <w:t>、清运等</w:t>
            </w:r>
            <w:r>
              <w:rPr>
                <w:rFonts w:hint="eastAsia"/>
                <w:highlight w:val="none"/>
                <w:lang w:eastAsia="zh-CN"/>
              </w:rPr>
              <w:t>。</w:t>
            </w:r>
          </w:p>
        </w:tc>
      </w:tr>
      <w:tr w14:paraId="5EDD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vMerge w:val="continue"/>
            <w:noWrap w:val="0"/>
            <w:vAlign w:val="center"/>
          </w:tcPr>
          <w:p w14:paraId="2D8C126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080" w:type="dxa"/>
            <w:vMerge w:val="continue"/>
            <w:noWrap w:val="0"/>
            <w:vAlign w:val="center"/>
          </w:tcPr>
          <w:p w14:paraId="450B7F4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7104" w:type="dxa"/>
            <w:noWrap w:val="0"/>
            <w:vAlign w:val="center"/>
          </w:tcPr>
          <w:p w14:paraId="653BB440">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color w:val="auto"/>
                <w:szCs w:val="21"/>
                <w:highlight w:val="none"/>
                <w:u w:val="none"/>
                <w:lang w:val="en-US" w:eastAsia="zh-CN"/>
              </w:rPr>
              <w:t>受</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color w:val="auto"/>
                <w:szCs w:val="21"/>
                <w:highlight w:val="none"/>
                <w:u w:val="none"/>
                <w:lang w:val="en-US" w:eastAsia="zh-CN"/>
              </w:rPr>
              <w:t>委托</w:t>
            </w:r>
            <w:r>
              <w:rPr>
                <w:rFonts w:hint="default" w:ascii="Calibri" w:hAnsi="Calibri" w:eastAsia="宋体" w:cs="Calibri"/>
                <w:color w:val="auto"/>
                <w:szCs w:val="21"/>
                <w:highlight w:val="none"/>
                <w:u w:val="none"/>
                <w:lang w:val="en-US" w:eastAsia="zh-CN"/>
              </w:rPr>
              <w:t>对房屋内装修进行严格的监督管理</w:t>
            </w:r>
            <w:r>
              <w:rPr>
                <w:rFonts w:hint="eastAsia" w:ascii="Calibri" w:hAnsi="Calibri" w:eastAsia="宋体" w:cs="Calibri"/>
                <w:color w:val="auto"/>
                <w:szCs w:val="21"/>
                <w:highlight w:val="none"/>
                <w:u w:val="none"/>
                <w:lang w:val="en-US" w:eastAsia="zh-CN"/>
              </w:rPr>
              <w:t>，发现问题及时上报，</w:t>
            </w:r>
            <w:r>
              <w:rPr>
                <w:rFonts w:hint="default" w:ascii="Calibri" w:hAnsi="Calibri" w:eastAsia="宋体" w:cs="Calibri"/>
                <w:color w:val="auto"/>
                <w:szCs w:val="21"/>
                <w:highlight w:val="none"/>
                <w:u w:val="none"/>
                <w:lang w:val="en-US" w:eastAsia="zh-CN"/>
              </w:rPr>
              <w:t>确保不因装修而危及大楼结构安全、人身安全和影响正常办公秩序</w:t>
            </w:r>
            <w:r>
              <w:rPr>
                <w:rFonts w:hint="eastAsia" w:eastAsia="宋体" w:cs="Calibri"/>
                <w:color w:val="auto"/>
                <w:szCs w:val="21"/>
                <w:highlight w:val="none"/>
                <w:u w:val="none"/>
                <w:lang w:val="en-US" w:eastAsia="zh-CN"/>
              </w:rPr>
              <w:t>。</w:t>
            </w:r>
          </w:p>
        </w:tc>
      </w:tr>
      <w:tr w14:paraId="1998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vMerge w:val="restart"/>
            <w:noWrap w:val="0"/>
            <w:vAlign w:val="center"/>
          </w:tcPr>
          <w:p w14:paraId="0373605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1080" w:type="dxa"/>
            <w:vMerge w:val="restart"/>
            <w:noWrap w:val="0"/>
            <w:vAlign w:val="center"/>
          </w:tcPr>
          <w:p w14:paraId="7840ED3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标识标牌</w:t>
            </w:r>
          </w:p>
        </w:tc>
        <w:tc>
          <w:tcPr>
            <w:tcW w:w="7104" w:type="dxa"/>
            <w:noWrap w:val="0"/>
            <w:vAlign w:val="center"/>
          </w:tcPr>
          <w:p w14:paraId="673CD534">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标识标牌符合</w:t>
            </w:r>
            <w:r>
              <w:rPr>
                <w:rFonts w:hint="eastAsia" w:cs="Calibri"/>
                <w:b w:val="0"/>
                <w:bCs w:val="0"/>
                <w:color w:val="auto"/>
                <w:kern w:val="0"/>
                <w:szCs w:val="21"/>
                <w:highlight w:val="none"/>
                <w:lang w:val="en-US" w:eastAsia="zh-CN"/>
              </w:rPr>
              <w:t>《</w:t>
            </w:r>
            <w:r>
              <w:rPr>
                <w:rFonts w:hint="eastAsia"/>
                <w:color w:val="auto"/>
                <w:kern w:val="0"/>
                <w:highlight w:val="none"/>
              </w:rPr>
              <w:t>公共信息图形符号 第1部分：通用符号</w:t>
            </w:r>
            <w:r>
              <w:rPr>
                <w:rFonts w:hint="eastAsia" w:cs="Calibri"/>
                <w:b w:val="0"/>
                <w:bCs w:val="0"/>
                <w:color w:val="auto"/>
                <w:kern w:val="0"/>
                <w:szCs w:val="21"/>
                <w:highlight w:val="none"/>
                <w:lang w:val="en-US" w:eastAsia="zh-CN"/>
              </w:rPr>
              <w:t>》（</w:t>
            </w:r>
            <w:r>
              <w:rPr>
                <w:rFonts w:hint="eastAsia"/>
                <w:color w:val="auto"/>
                <w:kern w:val="0"/>
                <w:highlight w:val="none"/>
              </w:rPr>
              <w:t>GB/T 10001.1</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相关要求，消防与安全标识符合</w:t>
            </w:r>
            <w:r>
              <w:rPr>
                <w:rFonts w:hint="eastAsia" w:cs="Calibri"/>
                <w:b w:val="0"/>
                <w:bCs w:val="0"/>
                <w:color w:val="auto"/>
                <w:kern w:val="0"/>
                <w:szCs w:val="21"/>
                <w:highlight w:val="none"/>
                <w:lang w:val="en-US" w:eastAsia="zh-CN"/>
              </w:rPr>
              <w:t>《</w:t>
            </w:r>
            <w:r>
              <w:rPr>
                <w:rFonts w:hint="eastAsia"/>
                <w:color w:val="auto"/>
                <w:kern w:val="0"/>
                <w:highlight w:val="none"/>
              </w:rPr>
              <w:t>安全标志及其使用导则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GB2894</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《消防安全标志　第1部分：标志》（</w:t>
            </w:r>
            <w:r>
              <w:rPr>
                <w:rFonts w:hint="eastAsia" w:ascii="Calibri" w:hAnsi="Calibri" w:eastAsia="宋体" w:cs="Calibri"/>
                <w:b w:val="0"/>
                <w:bCs w:val="0"/>
                <w:color w:val="auto"/>
                <w:kern w:val="0"/>
                <w:szCs w:val="21"/>
                <w:highlight w:val="none"/>
                <w:lang w:val="en-US" w:eastAsia="zh-CN"/>
              </w:rPr>
              <w:t>GB13495.1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14:paraId="5971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vMerge w:val="continue"/>
            <w:noWrap w:val="0"/>
            <w:vAlign w:val="center"/>
          </w:tcPr>
          <w:p w14:paraId="19D5D16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080" w:type="dxa"/>
            <w:vMerge w:val="continue"/>
            <w:noWrap w:val="0"/>
            <w:vAlign w:val="center"/>
          </w:tcPr>
          <w:p w14:paraId="327B358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04" w:type="dxa"/>
            <w:noWrap w:val="0"/>
            <w:vAlign w:val="center"/>
          </w:tcPr>
          <w:p w14:paraId="4E2FE3F0">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每月至少检查1次标识标牌</w:t>
            </w:r>
            <w:r>
              <w:rPr>
                <w:rFonts w:hint="eastAsia" w:cs="Calibri"/>
                <w:b w:val="0"/>
                <w:bCs w:val="0"/>
                <w:color w:val="auto"/>
                <w:kern w:val="0"/>
                <w:szCs w:val="21"/>
                <w:highlight w:val="none"/>
                <w:lang w:val="en-US" w:eastAsia="zh-CN"/>
              </w:rPr>
              <w:t>和</w:t>
            </w:r>
            <w:r>
              <w:rPr>
                <w:rFonts w:hint="eastAsia" w:ascii="Calibri" w:hAnsi="Calibri" w:eastAsia="宋体" w:cs="Calibri"/>
                <w:b w:val="0"/>
                <w:bCs w:val="0"/>
                <w:color w:val="auto"/>
                <w:kern w:val="0"/>
                <w:szCs w:val="21"/>
                <w:highlight w:val="none"/>
                <w:lang w:val="en-US" w:eastAsia="zh-CN"/>
              </w:rPr>
              <w:t>消防与安全标识。应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规范清晰、路线指引正确、安装稳固</w:t>
            </w:r>
            <w:r>
              <w:rPr>
                <w:rFonts w:hint="eastAsia" w:eastAsia="宋体" w:cs="Calibri"/>
                <w:b w:val="0"/>
                <w:bCs w:val="0"/>
                <w:color w:val="auto"/>
                <w:kern w:val="0"/>
                <w:szCs w:val="21"/>
                <w:highlight w:val="none"/>
                <w:lang w:val="en-US" w:eastAsia="zh-CN"/>
              </w:rPr>
              <w:t>。</w:t>
            </w:r>
          </w:p>
        </w:tc>
      </w:tr>
    </w:tbl>
    <w:p w14:paraId="1B81AE9A">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Calibri" w:hAnsi="Calibri" w:eastAsia="宋体" w:cs="Calibri"/>
          <w:b/>
          <w:bCs/>
          <w:kern w:val="2"/>
          <w:sz w:val="21"/>
          <w:szCs w:val="32"/>
          <w:highlight w:val="none"/>
          <w:lang w:val="en-US" w:eastAsia="zh-CN" w:bidi="ar-SA"/>
        </w:rPr>
      </w:pPr>
      <w:r>
        <w:rPr>
          <w:rFonts w:hint="eastAsia" w:ascii="Calibri" w:hAnsi="Calibri" w:eastAsia="宋体" w:cs="Calibri"/>
          <w:b/>
          <w:bCs/>
          <w:kern w:val="2"/>
          <w:sz w:val="21"/>
          <w:szCs w:val="32"/>
          <w:highlight w:val="none"/>
          <w:lang w:val="en-US" w:eastAsia="zh-CN" w:bidi="ar-SA"/>
        </w:rPr>
        <w:t>3.3公用设施设备维护服务</w:t>
      </w:r>
    </w:p>
    <w:tbl>
      <w:tblPr>
        <w:tblStyle w:val="40"/>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19"/>
        <w:gridCol w:w="7195"/>
      </w:tblGrid>
      <w:tr w14:paraId="3C0E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noWrap w:val="0"/>
            <w:vAlign w:val="center"/>
          </w:tcPr>
          <w:p w14:paraId="21B2B98F">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1019" w:type="dxa"/>
            <w:noWrap w:val="0"/>
            <w:vAlign w:val="center"/>
          </w:tcPr>
          <w:p w14:paraId="016F2A43">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7196" w:type="dxa"/>
            <w:noWrap w:val="0"/>
            <w:vAlign w:val="center"/>
          </w:tcPr>
          <w:p w14:paraId="1BF167A7">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0586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restart"/>
            <w:noWrap w:val="0"/>
            <w:vAlign w:val="center"/>
          </w:tcPr>
          <w:p w14:paraId="0B06F9C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1019" w:type="dxa"/>
            <w:vMerge w:val="restart"/>
            <w:noWrap w:val="0"/>
            <w:vAlign w:val="center"/>
          </w:tcPr>
          <w:p w14:paraId="7E91825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highlight w:val="none"/>
                <w:lang w:val="en-US" w:eastAsia="zh-CN"/>
              </w:rPr>
              <w:t>基本要求</w:t>
            </w:r>
          </w:p>
        </w:tc>
        <w:tc>
          <w:tcPr>
            <w:tcW w:w="7196" w:type="dxa"/>
            <w:noWrap w:val="0"/>
            <w:vAlign w:val="center"/>
          </w:tcPr>
          <w:p w14:paraId="1CBBAEEF">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重大节假日及恶劣天气前后，组织系统巡检1次</w:t>
            </w:r>
            <w:r>
              <w:rPr>
                <w:rFonts w:hint="eastAsia" w:eastAsia="宋体" w:cs="Calibri"/>
                <w:b w:val="0"/>
                <w:bCs w:val="0"/>
                <w:color w:val="auto"/>
                <w:kern w:val="0"/>
                <w:szCs w:val="21"/>
                <w:highlight w:val="none"/>
                <w:lang w:val="en-US" w:eastAsia="zh-CN"/>
              </w:rPr>
              <w:t>。</w:t>
            </w:r>
          </w:p>
        </w:tc>
      </w:tr>
      <w:tr w14:paraId="1634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noWrap w:val="0"/>
            <w:vAlign w:val="center"/>
          </w:tcPr>
          <w:p w14:paraId="6748DDB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019" w:type="dxa"/>
            <w:vMerge w:val="continue"/>
            <w:noWrap w:val="0"/>
            <w:vAlign w:val="center"/>
          </w:tcPr>
          <w:p w14:paraId="01EB30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7196" w:type="dxa"/>
            <w:noWrap w:val="0"/>
            <w:vAlign w:val="center"/>
          </w:tcPr>
          <w:p w14:paraId="63356B3C">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具备设施设备安全、稳定运行的环境和场所</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含有限空间</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，温湿度、照度、粉尘和烟雾浓度等符合相关安全规范</w:t>
            </w:r>
            <w:r>
              <w:rPr>
                <w:rFonts w:hint="eastAsia" w:eastAsia="宋体" w:cs="Calibri"/>
                <w:b w:val="0"/>
                <w:bCs w:val="0"/>
                <w:color w:val="auto"/>
                <w:kern w:val="0"/>
                <w:szCs w:val="21"/>
                <w:highlight w:val="none"/>
                <w:lang w:val="en-US" w:eastAsia="zh-CN"/>
              </w:rPr>
              <w:t>。</w:t>
            </w:r>
          </w:p>
        </w:tc>
      </w:tr>
      <w:tr w14:paraId="1373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Merge w:val="restart"/>
            <w:noWrap w:val="0"/>
            <w:vAlign w:val="center"/>
          </w:tcPr>
          <w:p w14:paraId="13B3C25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1019" w:type="dxa"/>
            <w:vMerge w:val="restart"/>
            <w:noWrap w:val="0"/>
            <w:vAlign w:val="center"/>
          </w:tcPr>
          <w:p w14:paraId="667CA54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设备机房</w:t>
            </w:r>
          </w:p>
        </w:tc>
        <w:tc>
          <w:tcPr>
            <w:tcW w:w="7196" w:type="dxa"/>
            <w:noWrap w:val="0"/>
            <w:vAlign w:val="center"/>
          </w:tcPr>
          <w:p w14:paraId="21A81DB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设备机房门口有机房类别及安全标志。落实各类机房责任人、督查人，且设备系统图、应急预案流程图</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管理制度、特种作业人员资格证书等上墙文件或证书符合</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规范要求，机房巡视及外来人员记录清晰完整，标识统一</w:t>
            </w:r>
            <w:r>
              <w:rPr>
                <w:rFonts w:hint="eastAsia" w:eastAsia="宋体" w:cs="Calibri"/>
                <w:b w:val="0"/>
                <w:bCs w:val="0"/>
                <w:color w:val="auto"/>
                <w:kern w:val="0"/>
                <w:szCs w:val="21"/>
                <w:highlight w:val="none"/>
                <w:lang w:val="en-US" w:eastAsia="zh-CN"/>
              </w:rPr>
              <w:t>。</w:t>
            </w:r>
          </w:p>
        </w:tc>
      </w:tr>
      <w:tr w14:paraId="5866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3" w:type="dxa"/>
            <w:vMerge w:val="continue"/>
            <w:noWrap w:val="0"/>
            <w:vAlign w:val="center"/>
          </w:tcPr>
          <w:p w14:paraId="59A95E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019" w:type="dxa"/>
            <w:vMerge w:val="continue"/>
            <w:noWrap w:val="0"/>
            <w:vAlign w:val="center"/>
          </w:tcPr>
          <w:p w14:paraId="6AA2ECA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96" w:type="dxa"/>
            <w:noWrap w:val="0"/>
            <w:vAlign w:val="center"/>
          </w:tcPr>
          <w:p w14:paraId="19F8B05D">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（2）设备机房</w:t>
            </w:r>
            <w:r>
              <w:rPr>
                <w:rFonts w:hint="eastAsia" w:ascii="Calibri" w:hAnsi="Calibri" w:eastAsia="宋体" w:cs="Calibri"/>
                <w:b w:val="0"/>
                <w:bCs w:val="0"/>
                <w:color w:val="auto"/>
                <w:kern w:val="0"/>
                <w:szCs w:val="21"/>
                <w:highlight w:val="none"/>
                <w:lang w:val="en-US" w:eastAsia="zh-CN"/>
              </w:rPr>
              <w:t>门窗、锁具应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完好、有效</w:t>
            </w:r>
            <w:r>
              <w:rPr>
                <w:rFonts w:hint="eastAsia" w:eastAsia="宋体" w:cs="Calibri"/>
                <w:b w:val="0"/>
                <w:bCs w:val="0"/>
                <w:color w:val="auto"/>
                <w:kern w:val="0"/>
                <w:szCs w:val="21"/>
                <w:highlight w:val="none"/>
                <w:lang w:val="en-US" w:eastAsia="zh-CN"/>
              </w:rPr>
              <w:t>。</w:t>
            </w:r>
          </w:p>
        </w:tc>
      </w:tr>
      <w:tr w14:paraId="5EF0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63" w:type="dxa"/>
            <w:vMerge w:val="continue"/>
            <w:noWrap w:val="0"/>
            <w:vAlign w:val="center"/>
          </w:tcPr>
          <w:p w14:paraId="1AC728A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019" w:type="dxa"/>
            <w:vMerge w:val="continue"/>
            <w:noWrap w:val="0"/>
            <w:vAlign w:val="center"/>
          </w:tcPr>
          <w:p w14:paraId="7D9B309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96" w:type="dxa"/>
            <w:noWrap w:val="0"/>
            <w:vAlign w:val="center"/>
          </w:tcPr>
          <w:p w14:paraId="64563D6D">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1次清洁，整洁有序、无杂物、无积尘、无鼠、无虫害，温湿度符合设备运行要求</w:t>
            </w:r>
            <w:r>
              <w:rPr>
                <w:rFonts w:hint="eastAsia" w:eastAsia="宋体" w:cs="Calibri"/>
                <w:b w:val="0"/>
                <w:bCs w:val="0"/>
                <w:color w:val="auto"/>
                <w:kern w:val="0"/>
                <w:szCs w:val="21"/>
                <w:highlight w:val="none"/>
                <w:lang w:val="en-US" w:eastAsia="zh-CN"/>
              </w:rPr>
              <w:t>。</w:t>
            </w:r>
          </w:p>
        </w:tc>
      </w:tr>
      <w:tr w14:paraId="0745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63" w:type="dxa"/>
            <w:vMerge w:val="continue"/>
            <w:noWrap w:val="0"/>
            <w:vAlign w:val="center"/>
          </w:tcPr>
          <w:p w14:paraId="5D20DAF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019" w:type="dxa"/>
            <w:vMerge w:val="continue"/>
            <w:noWrap w:val="0"/>
            <w:vAlign w:val="center"/>
          </w:tcPr>
          <w:p w14:paraId="34D7BF9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96" w:type="dxa"/>
            <w:noWrap w:val="0"/>
            <w:vAlign w:val="center"/>
          </w:tcPr>
          <w:p w14:paraId="6B7D9A2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按</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规范规定</w:t>
            </w:r>
            <w:r>
              <w:rPr>
                <w:rFonts w:hint="eastAsia" w:cs="Calibri"/>
                <w:b w:val="0"/>
                <w:bCs w:val="0"/>
                <w:color w:val="auto"/>
                <w:kern w:val="0"/>
                <w:szCs w:val="21"/>
                <w:highlight w:val="none"/>
                <w:lang w:val="en-US" w:eastAsia="zh-CN"/>
              </w:rPr>
              <w:t>维护/保管</w:t>
            </w:r>
            <w:r>
              <w:rPr>
                <w:rFonts w:hint="eastAsia" w:ascii="Calibri" w:hAnsi="Calibri" w:eastAsia="宋体" w:cs="Calibri"/>
                <w:b w:val="0"/>
                <w:bCs w:val="0"/>
                <w:color w:val="auto"/>
                <w:kern w:val="0"/>
                <w:szCs w:val="21"/>
                <w:highlight w:val="none"/>
                <w:lang w:val="en-US" w:eastAsia="zh-CN"/>
              </w:rPr>
              <w:t>消防、通风、应急照明</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防止小动物进入</w:t>
            </w:r>
            <w:r>
              <w:rPr>
                <w:rFonts w:hint="eastAsia" w:eastAsia="宋体" w:cs="Calibri"/>
                <w:b w:val="0"/>
                <w:bCs w:val="0"/>
                <w:color w:val="auto"/>
                <w:kern w:val="0"/>
                <w:szCs w:val="21"/>
                <w:highlight w:val="none"/>
                <w:lang w:val="en-US" w:eastAsia="zh-CN"/>
              </w:rPr>
              <w:t>。</w:t>
            </w:r>
          </w:p>
        </w:tc>
      </w:tr>
      <w:tr w14:paraId="65D1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63" w:type="dxa"/>
            <w:vMerge w:val="continue"/>
            <w:noWrap w:val="0"/>
            <w:vAlign w:val="center"/>
          </w:tcPr>
          <w:p w14:paraId="7652E03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019" w:type="dxa"/>
            <w:vMerge w:val="continue"/>
            <w:noWrap w:val="0"/>
            <w:vAlign w:val="center"/>
          </w:tcPr>
          <w:p w14:paraId="6E4B562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96" w:type="dxa"/>
            <w:noWrap w:val="0"/>
            <w:vAlign w:val="center"/>
          </w:tcPr>
          <w:p w14:paraId="42E06637">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安全防护用具配置齐全，检验合格</w:t>
            </w:r>
            <w:r>
              <w:rPr>
                <w:rFonts w:hint="eastAsia" w:eastAsia="宋体" w:cs="Calibri"/>
                <w:b w:val="0"/>
                <w:bCs w:val="0"/>
                <w:color w:val="auto"/>
                <w:kern w:val="0"/>
                <w:szCs w:val="21"/>
                <w:highlight w:val="none"/>
                <w:lang w:val="en-US" w:eastAsia="zh-CN"/>
              </w:rPr>
              <w:t>。</w:t>
            </w:r>
          </w:p>
        </w:tc>
      </w:tr>
      <w:tr w14:paraId="3428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63" w:type="dxa"/>
            <w:vMerge w:val="continue"/>
            <w:noWrap w:val="0"/>
            <w:vAlign w:val="center"/>
          </w:tcPr>
          <w:p w14:paraId="78BD081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1019" w:type="dxa"/>
            <w:vMerge w:val="continue"/>
            <w:noWrap w:val="0"/>
            <w:vAlign w:val="center"/>
          </w:tcPr>
          <w:p w14:paraId="7C5F46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96" w:type="dxa"/>
            <w:noWrap w:val="0"/>
            <w:vAlign w:val="center"/>
          </w:tcPr>
          <w:p w14:paraId="089A746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应急设施设备用品应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齐全、完备，可随时启用</w:t>
            </w:r>
            <w:r>
              <w:rPr>
                <w:rFonts w:hint="eastAsia" w:eastAsia="宋体" w:cs="Calibri"/>
                <w:b w:val="0"/>
                <w:bCs w:val="0"/>
                <w:color w:val="auto"/>
                <w:kern w:val="0"/>
                <w:szCs w:val="21"/>
                <w:highlight w:val="none"/>
                <w:lang w:val="en-US" w:eastAsia="zh-CN"/>
              </w:rPr>
              <w:t>。</w:t>
            </w:r>
          </w:p>
        </w:tc>
      </w:tr>
      <w:tr w14:paraId="779F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noWrap w:val="0"/>
            <w:vAlign w:val="center"/>
          </w:tcPr>
          <w:p w14:paraId="12CC575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1019" w:type="dxa"/>
            <w:vMerge w:val="continue"/>
            <w:noWrap w:val="0"/>
            <w:vAlign w:val="center"/>
          </w:tcPr>
          <w:p w14:paraId="1AB18DC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96" w:type="dxa"/>
            <w:noWrap w:val="0"/>
            <w:vAlign w:val="center"/>
          </w:tcPr>
          <w:p w14:paraId="42393C70">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正压送风、防排烟系统运行正常</w:t>
            </w:r>
            <w:r>
              <w:rPr>
                <w:rFonts w:hint="eastAsia" w:eastAsia="宋体" w:cs="Calibri"/>
                <w:b w:val="0"/>
                <w:bCs w:val="0"/>
                <w:color w:val="auto"/>
                <w:kern w:val="0"/>
                <w:szCs w:val="21"/>
                <w:highlight w:val="none"/>
                <w:lang w:val="en-US" w:eastAsia="zh-CN"/>
              </w:rPr>
              <w:t>。</w:t>
            </w:r>
          </w:p>
        </w:tc>
      </w:tr>
      <w:tr w14:paraId="65DB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restart"/>
            <w:noWrap w:val="0"/>
            <w:vAlign w:val="center"/>
          </w:tcPr>
          <w:p w14:paraId="255D9F7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7</w:t>
            </w:r>
          </w:p>
        </w:tc>
        <w:tc>
          <w:tcPr>
            <w:tcW w:w="1019" w:type="dxa"/>
            <w:vMerge w:val="restart"/>
            <w:noWrap w:val="0"/>
            <w:vAlign w:val="center"/>
          </w:tcPr>
          <w:p w14:paraId="59955FE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供</w:t>
            </w:r>
            <w:r>
              <w:rPr>
                <w:rFonts w:hint="default" w:eastAsia="宋体"/>
                <w:highlight w:val="none"/>
                <w:lang w:val="en-US" w:eastAsia="zh-CN"/>
              </w:rPr>
              <w:t>配电</w:t>
            </w:r>
            <w:r>
              <w:rPr>
                <w:rFonts w:hint="default"/>
                <w:highlight w:val="none"/>
              </w:rPr>
              <w:t>系统</w:t>
            </w:r>
          </w:p>
        </w:tc>
        <w:tc>
          <w:tcPr>
            <w:tcW w:w="7196" w:type="dxa"/>
            <w:noWrap w:val="0"/>
            <w:vAlign w:val="center"/>
          </w:tcPr>
          <w:p w14:paraId="631EB880">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运行值班监控制度</w:t>
            </w:r>
            <w:r>
              <w:rPr>
                <w:rFonts w:hint="eastAsia" w:eastAsia="宋体" w:cs="Calibri"/>
                <w:b w:val="0"/>
                <w:bCs w:val="0"/>
                <w:color w:val="auto"/>
                <w:kern w:val="0"/>
                <w:szCs w:val="21"/>
                <w:highlight w:val="none"/>
                <w:lang w:val="en-US" w:eastAsia="zh-CN"/>
              </w:rPr>
              <w:t>。</w:t>
            </w:r>
          </w:p>
        </w:tc>
      </w:tr>
      <w:tr w14:paraId="7549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noWrap w:val="0"/>
            <w:vAlign w:val="center"/>
          </w:tcPr>
          <w:p w14:paraId="40AA1E9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019" w:type="dxa"/>
            <w:vMerge w:val="continue"/>
            <w:noWrap w:val="0"/>
            <w:vAlign w:val="center"/>
          </w:tcPr>
          <w:p w14:paraId="51EAA15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96" w:type="dxa"/>
            <w:noWrap w:val="0"/>
            <w:vAlign w:val="center"/>
          </w:tcPr>
          <w:p w14:paraId="7EA2A12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对供电范围内的电气设备定期巡视维护，加强高低压配电柜、配电箱、控制柜及线路等重点部位监测</w:t>
            </w:r>
            <w:r>
              <w:rPr>
                <w:rFonts w:hint="eastAsia" w:eastAsia="宋体" w:cs="Calibri"/>
                <w:b w:val="0"/>
                <w:bCs w:val="0"/>
                <w:color w:val="auto"/>
                <w:kern w:val="0"/>
                <w:szCs w:val="21"/>
                <w:highlight w:val="none"/>
                <w:lang w:val="en-US" w:eastAsia="zh-CN"/>
              </w:rPr>
              <w:t>。</w:t>
            </w:r>
          </w:p>
        </w:tc>
      </w:tr>
      <w:tr w14:paraId="38CB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noWrap w:val="0"/>
            <w:vAlign w:val="center"/>
          </w:tcPr>
          <w:p w14:paraId="3719423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019" w:type="dxa"/>
            <w:vMerge w:val="continue"/>
            <w:noWrap w:val="0"/>
            <w:vAlign w:val="center"/>
          </w:tcPr>
          <w:p w14:paraId="11659D4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96" w:type="dxa"/>
            <w:noWrap w:val="0"/>
            <w:vAlign w:val="center"/>
          </w:tcPr>
          <w:p w14:paraId="4DF5F407">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公共使用的照明、指示灯具线路、开关、接地等保持完好，确保用电安全</w:t>
            </w:r>
            <w:r>
              <w:rPr>
                <w:rFonts w:hint="eastAsia" w:eastAsia="宋体" w:cs="Calibri"/>
                <w:b w:val="0"/>
                <w:bCs w:val="0"/>
                <w:color w:val="auto"/>
                <w:kern w:val="0"/>
                <w:szCs w:val="21"/>
                <w:highlight w:val="none"/>
                <w:lang w:val="en-US" w:eastAsia="zh-CN"/>
              </w:rPr>
              <w:t>。</w:t>
            </w:r>
          </w:p>
        </w:tc>
      </w:tr>
      <w:tr w14:paraId="30ED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noWrap w:val="0"/>
            <w:vAlign w:val="center"/>
          </w:tcPr>
          <w:p w14:paraId="036A5D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019" w:type="dxa"/>
            <w:vMerge w:val="continue"/>
            <w:noWrap w:val="0"/>
            <w:vAlign w:val="center"/>
          </w:tcPr>
          <w:p w14:paraId="1FAC7B7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96" w:type="dxa"/>
            <w:noWrap w:val="0"/>
            <w:vAlign w:val="center"/>
          </w:tcPr>
          <w:p w14:paraId="47063493">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核心部位用电建立高可控用电保障和配备应急发电设备，定期维护应急发电设备</w:t>
            </w:r>
            <w:r>
              <w:rPr>
                <w:rFonts w:hint="eastAsia" w:eastAsia="宋体" w:cs="Calibri"/>
                <w:b w:val="0"/>
                <w:bCs w:val="0"/>
                <w:color w:val="auto"/>
                <w:kern w:val="0"/>
                <w:szCs w:val="21"/>
                <w:highlight w:val="none"/>
                <w:lang w:val="en-US" w:eastAsia="zh-CN"/>
              </w:rPr>
              <w:t>。</w:t>
            </w:r>
          </w:p>
        </w:tc>
      </w:tr>
      <w:tr w14:paraId="0CFF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noWrap w:val="0"/>
            <w:vAlign w:val="center"/>
          </w:tcPr>
          <w:p w14:paraId="467CD9C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019" w:type="dxa"/>
            <w:vMerge w:val="continue"/>
            <w:noWrap w:val="0"/>
            <w:vAlign w:val="center"/>
          </w:tcPr>
          <w:p w14:paraId="58389B4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96" w:type="dxa"/>
            <w:noWrap w:val="0"/>
            <w:vAlign w:val="center"/>
          </w:tcPr>
          <w:p w14:paraId="7D7E738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（5）发生</w:t>
            </w:r>
            <w:r>
              <w:rPr>
                <w:rFonts w:hint="eastAsia" w:ascii="Calibri" w:hAnsi="Calibri" w:eastAsia="宋体" w:cs="Calibri"/>
                <w:b w:val="0"/>
                <w:bCs w:val="0"/>
                <w:color w:val="auto"/>
                <w:kern w:val="0"/>
                <w:szCs w:val="21"/>
                <w:highlight w:val="none"/>
                <w:lang w:val="en-US" w:eastAsia="zh-CN"/>
              </w:rPr>
              <w:t>非计划性停电</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在事件发生后及时通知</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，快速恢复或启用应急电源，并做好应急事件上报及处理工作</w:t>
            </w:r>
            <w:r>
              <w:rPr>
                <w:rFonts w:hint="eastAsia" w:eastAsia="宋体" w:cs="Calibri"/>
                <w:b w:val="0"/>
                <w:bCs w:val="0"/>
                <w:color w:val="auto"/>
                <w:kern w:val="0"/>
                <w:szCs w:val="21"/>
                <w:highlight w:val="none"/>
                <w:lang w:val="en-US" w:eastAsia="zh-CN"/>
              </w:rPr>
              <w:t>。</w:t>
            </w:r>
          </w:p>
        </w:tc>
      </w:tr>
      <w:tr w14:paraId="7A8B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noWrap w:val="0"/>
            <w:vAlign w:val="center"/>
          </w:tcPr>
          <w:p w14:paraId="35C059B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019" w:type="dxa"/>
            <w:vMerge w:val="continue"/>
            <w:noWrap w:val="0"/>
            <w:vAlign w:val="center"/>
          </w:tcPr>
          <w:p w14:paraId="3ADA782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96" w:type="dxa"/>
            <w:noWrap w:val="0"/>
            <w:vAlign w:val="center"/>
          </w:tcPr>
          <w:p w14:paraId="27D48EE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复杂故障涉及供电部门维修处置的及时与供电部门联系，并向</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报告</w:t>
            </w:r>
            <w:r>
              <w:rPr>
                <w:rFonts w:hint="eastAsia" w:eastAsia="宋体" w:cs="Calibri"/>
                <w:b w:val="0"/>
                <w:bCs w:val="0"/>
                <w:color w:val="auto"/>
                <w:kern w:val="0"/>
                <w:szCs w:val="21"/>
                <w:highlight w:val="none"/>
                <w:lang w:val="en-US" w:eastAsia="zh-CN"/>
              </w:rPr>
              <w:t>。</w:t>
            </w:r>
          </w:p>
        </w:tc>
      </w:tr>
      <w:tr w14:paraId="0BC0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restart"/>
            <w:noWrap w:val="0"/>
            <w:vAlign w:val="center"/>
          </w:tcPr>
          <w:p w14:paraId="5BEFE5B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8</w:t>
            </w:r>
          </w:p>
        </w:tc>
        <w:tc>
          <w:tcPr>
            <w:tcW w:w="1019" w:type="dxa"/>
            <w:vMerge w:val="restart"/>
            <w:noWrap w:val="0"/>
            <w:vAlign w:val="center"/>
          </w:tcPr>
          <w:p w14:paraId="23CEAC9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弱电系统</w:t>
            </w:r>
          </w:p>
        </w:tc>
        <w:tc>
          <w:tcPr>
            <w:tcW w:w="7196" w:type="dxa"/>
            <w:noWrap w:val="0"/>
            <w:vAlign w:val="center"/>
          </w:tcPr>
          <w:p w14:paraId="79C8AC07">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（1）安全防范系统维护保养</w:t>
            </w:r>
            <w:r>
              <w:rPr>
                <w:rFonts w:hint="eastAsia" w:ascii="Calibri" w:hAnsi="Calibri" w:eastAsia="宋体" w:cs="Calibri"/>
                <w:b w:val="0"/>
                <w:bCs w:val="0"/>
                <w:color w:val="auto"/>
                <w:kern w:val="0"/>
                <w:szCs w:val="21"/>
                <w:highlight w:val="none"/>
                <w:lang w:val="en-US" w:eastAsia="zh-CN"/>
              </w:rPr>
              <w:t>符合</w:t>
            </w:r>
            <w:r>
              <w:rPr>
                <w:rFonts w:hint="eastAsia" w:cs="Calibri"/>
                <w:b w:val="0"/>
                <w:bCs w:val="0"/>
                <w:color w:val="auto"/>
                <w:kern w:val="0"/>
                <w:szCs w:val="21"/>
                <w:highlight w:val="none"/>
                <w:lang w:val="en-US" w:eastAsia="zh-CN"/>
              </w:rPr>
              <w:t>《安全防范系统维护保养规范》（</w:t>
            </w:r>
            <w:r>
              <w:rPr>
                <w:rFonts w:hint="eastAsia" w:eastAsia="宋体"/>
                <w:color w:val="auto"/>
                <w:kern w:val="0"/>
                <w:highlight w:val="none"/>
              </w:rPr>
              <w:t>GA/T 1081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14:paraId="112E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noWrap w:val="0"/>
            <w:vAlign w:val="center"/>
          </w:tcPr>
          <w:p w14:paraId="36D322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1019" w:type="dxa"/>
            <w:vMerge w:val="continue"/>
            <w:noWrap w:val="0"/>
            <w:vAlign w:val="center"/>
          </w:tcPr>
          <w:p w14:paraId="027F775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96" w:type="dxa"/>
            <w:noWrap w:val="0"/>
            <w:vAlign w:val="center"/>
          </w:tcPr>
          <w:p w14:paraId="38996F0F">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保持监控系统、门禁系统、安全防范系统等运行正常，有故障及时排除</w:t>
            </w:r>
            <w:r>
              <w:rPr>
                <w:rFonts w:hint="eastAsia" w:eastAsia="宋体" w:cs="Calibri"/>
                <w:b w:val="0"/>
                <w:bCs w:val="0"/>
                <w:color w:val="auto"/>
                <w:kern w:val="0"/>
                <w:szCs w:val="21"/>
                <w:highlight w:val="none"/>
                <w:lang w:val="en-US" w:eastAsia="zh-CN"/>
              </w:rPr>
              <w:t>。</w:t>
            </w:r>
          </w:p>
        </w:tc>
      </w:tr>
      <w:tr w14:paraId="098D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restart"/>
            <w:noWrap w:val="0"/>
            <w:vAlign w:val="center"/>
          </w:tcPr>
          <w:p w14:paraId="2A45DEC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9</w:t>
            </w:r>
          </w:p>
        </w:tc>
        <w:tc>
          <w:tcPr>
            <w:tcW w:w="1019" w:type="dxa"/>
            <w:vMerge w:val="restart"/>
            <w:noWrap w:val="0"/>
            <w:vAlign w:val="center"/>
          </w:tcPr>
          <w:p w14:paraId="2716F68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照明</w:t>
            </w:r>
            <w:r>
              <w:rPr>
                <w:rFonts w:hint="default"/>
                <w:highlight w:val="none"/>
              </w:rPr>
              <w:t>系统</w:t>
            </w:r>
          </w:p>
        </w:tc>
        <w:tc>
          <w:tcPr>
            <w:tcW w:w="7196" w:type="dxa"/>
            <w:noWrap w:val="0"/>
            <w:vAlign w:val="center"/>
          </w:tcPr>
          <w:p w14:paraId="41D4291A">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外观整洁无缺损、无松落</w:t>
            </w:r>
            <w:r>
              <w:rPr>
                <w:rFonts w:hint="eastAsia" w:eastAsia="宋体" w:cs="Calibri"/>
                <w:b w:val="0"/>
                <w:bCs w:val="0"/>
                <w:color w:val="auto"/>
                <w:kern w:val="0"/>
                <w:szCs w:val="21"/>
                <w:highlight w:val="none"/>
                <w:lang w:val="en-US" w:eastAsia="zh-CN"/>
              </w:rPr>
              <w:t>。</w:t>
            </w:r>
          </w:p>
        </w:tc>
      </w:tr>
      <w:tr w14:paraId="18B5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noWrap w:val="0"/>
            <w:vAlign w:val="center"/>
          </w:tcPr>
          <w:p w14:paraId="63BA0B1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019" w:type="dxa"/>
            <w:vMerge w:val="continue"/>
            <w:noWrap w:val="0"/>
            <w:vAlign w:val="center"/>
          </w:tcPr>
          <w:p w14:paraId="178346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7196" w:type="dxa"/>
            <w:noWrap w:val="0"/>
            <w:vAlign w:val="center"/>
          </w:tcPr>
          <w:p w14:paraId="0B7F0B69">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（2）更换的</w:t>
            </w:r>
            <w:r>
              <w:rPr>
                <w:rFonts w:hint="eastAsia" w:ascii="Calibri" w:hAnsi="Calibri" w:eastAsia="宋体" w:cs="Calibri"/>
                <w:b w:val="0"/>
                <w:bCs w:val="0"/>
                <w:color w:val="auto"/>
                <w:kern w:val="0"/>
                <w:szCs w:val="21"/>
                <w:highlight w:val="none"/>
                <w:lang w:val="en-US" w:eastAsia="zh-CN"/>
              </w:rPr>
              <w:t>照明灯具</w:t>
            </w:r>
            <w:r>
              <w:rPr>
                <w:rFonts w:hint="eastAsia" w:cs="Calibri"/>
                <w:b w:val="0"/>
                <w:bCs w:val="0"/>
                <w:color w:val="auto"/>
                <w:kern w:val="0"/>
                <w:szCs w:val="21"/>
                <w:highlight w:val="none"/>
                <w:lang w:val="en-US" w:eastAsia="zh-CN"/>
              </w:rPr>
              <w:t>应当</w:t>
            </w:r>
            <w:r>
              <w:rPr>
                <w:rFonts w:hint="eastAsia" w:ascii="Calibri" w:hAnsi="Calibri" w:eastAsia="宋体" w:cs="Calibri"/>
                <w:b w:val="0"/>
                <w:bCs w:val="0"/>
                <w:color w:val="auto"/>
                <w:kern w:val="0"/>
                <w:szCs w:val="21"/>
                <w:highlight w:val="none"/>
                <w:lang w:val="en-US" w:eastAsia="zh-CN"/>
              </w:rPr>
              <w:t>选用节能环保产品</w:t>
            </w:r>
            <w:r>
              <w:rPr>
                <w:rFonts w:hint="eastAsia" w:cs="Calibri"/>
                <w:b w:val="0"/>
                <w:bCs w:val="0"/>
                <w:color w:val="auto"/>
                <w:kern w:val="0"/>
                <w:szCs w:val="21"/>
                <w:highlight w:val="none"/>
                <w:lang w:val="en-US" w:eastAsia="zh-CN"/>
              </w:rPr>
              <w:t>，亮度与更换前保持一致</w:t>
            </w:r>
            <w:r>
              <w:rPr>
                <w:rFonts w:hint="eastAsia" w:eastAsia="宋体" w:cs="Calibri"/>
                <w:b w:val="0"/>
                <w:bCs w:val="0"/>
                <w:color w:val="auto"/>
                <w:kern w:val="0"/>
                <w:szCs w:val="21"/>
                <w:highlight w:val="none"/>
                <w:lang w:val="en-US" w:eastAsia="zh-CN"/>
              </w:rPr>
              <w:t>。</w:t>
            </w:r>
          </w:p>
        </w:tc>
      </w:tr>
      <w:tr w14:paraId="1BA6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vMerge w:val="continue"/>
            <w:noWrap w:val="0"/>
            <w:vAlign w:val="center"/>
          </w:tcPr>
          <w:p w14:paraId="5A94062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1019" w:type="dxa"/>
            <w:vMerge w:val="continue"/>
            <w:noWrap w:val="0"/>
            <w:vAlign w:val="center"/>
          </w:tcPr>
          <w:p w14:paraId="6A5066D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196" w:type="dxa"/>
            <w:noWrap w:val="0"/>
            <w:vAlign w:val="center"/>
          </w:tcPr>
          <w:p w14:paraId="79844E2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每周至少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1次公共区域照明设备巡视</w:t>
            </w:r>
            <w:r>
              <w:rPr>
                <w:rFonts w:hint="eastAsia" w:eastAsia="宋体" w:cs="Calibri"/>
                <w:b w:val="0"/>
                <w:bCs w:val="0"/>
                <w:color w:val="auto"/>
                <w:kern w:val="0"/>
                <w:szCs w:val="21"/>
                <w:highlight w:val="none"/>
                <w:lang w:val="en-US" w:eastAsia="zh-CN"/>
              </w:rPr>
              <w:t>。</w:t>
            </w:r>
          </w:p>
        </w:tc>
      </w:tr>
    </w:tbl>
    <w:p w14:paraId="4C74A43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Calibri" w:hAnsi="Calibri" w:eastAsia="宋体" w:cs="Calibri"/>
          <w:b/>
          <w:bCs/>
          <w:kern w:val="2"/>
          <w:sz w:val="21"/>
          <w:szCs w:val="32"/>
          <w:highlight w:val="none"/>
          <w:lang w:val="en-US" w:eastAsia="zh-CN" w:bidi="ar-SA"/>
        </w:rPr>
      </w:pPr>
      <w:r>
        <w:rPr>
          <w:rFonts w:hint="eastAsia" w:ascii="Calibri" w:hAnsi="Calibri" w:eastAsia="宋体" w:cs="Calibri"/>
          <w:b/>
          <w:bCs/>
          <w:kern w:val="2"/>
          <w:sz w:val="21"/>
          <w:szCs w:val="32"/>
          <w:highlight w:val="none"/>
          <w:lang w:val="en-US" w:eastAsia="zh-CN" w:bidi="ar-SA"/>
        </w:rPr>
        <w:t>3.4</w:t>
      </w:r>
      <w:r>
        <w:rPr>
          <w:rFonts w:hint="default" w:ascii="Calibri" w:hAnsi="Calibri" w:eastAsia="宋体" w:cs="Calibri"/>
          <w:b/>
          <w:bCs/>
          <w:kern w:val="2"/>
          <w:sz w:val="21"/>
          <w:szCs w:val="32"/>
          <w:highlight w:val="none"/>
          <w:lang w:val="en-US" w:eastAsia="zh-CN" w:bidi="ar-SA"/>
        </w:rPr>
        <w:t>保洁服务</w:t>
      </w:r>
    </w:p>
    <w:tbl>
      <w:tblPr>
        <w:tblStyle w:val="40"/>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138"/>
        <w:gridCol w:w="7065"/>
      </w:tblGrid>
      <w:tr w14:paraId="2386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noWrap w:val="0"/>
            <w:vAlign w:val="center"/>
          </w:tcPr>
          <w:p w14:paraId="7AE8645D">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1138" w:type="dxa"/>
            <w:noWrap w:val="0"/>
            <w:vAlign w:val="center"/>
          </w:tcPr>
          <w:p w14:paraId="15E133B3">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7066" w:type="dxa"/>
            <w:noWrap w:val="0"/>
            <w:vAlign w:val="center"/>
          </w:tcPr>
          <w:p w14:paraId="1863CAA5">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5327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restart"/>
            <w:noWrap w:val="0"/>
            <w:vAlign w:val="center"/>
          </w:tcPr>
          <w:p w14:paraId="282DA7B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1138" w:type="dxa"/>
            <w:vMerge w:val="restart"/>
            <w:noWrap w:val="0"/>
            <w:vAlign w:val="center"/>
          </w:tcPr>
          <w:p w14:paraId="295195E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highlight w:val="none"/>
                <w:lang w:val="en-US" w:eastAsia="zh-CN"/>
              </w:rPr>
              <w:t>基本要求</w:t>
            </w:r>
          </w:p>
        </w:tc>
        <w:tc>
          <w:tcPr>
            <w:tcW w:w="7066" w:type="dxa"/>
            <w:noWrap w:val="0"/>
            <w:vAlign w:val="center"/>
          </w:tcPr>
          <w:p w14:paraId="0B91F80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建立保洁服务的工作制度及工作计划，并按照执行</w:t>
            </w:r>
            <w:r>
              <w:rPr>
                <w:rFonts w:hint="eastAsia" w:eastAsia="宋体" w:cs="Calibri"/>
                <w:b w:val="0"/>
                <w:bCs w:val="0"/>
                <w:color w:val="auto"/>
                <w:kern w:val="0"/>
                <w:szCs w:val="21"/>
                <w:highlight w:val="none"/>
                <w:lang w:val="en-US" w:eastAsia="zh-CN"/>
              </w:rPr>
              <w:t>。</w:t>
            </w:r>
          </w:p>
        </w:tc>
      </w:tr>
      <w:tr w14:paraId="5371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5DD240D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4E2E5C3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7066" w:type="dxa"/>
            <w:noWrap w:val="0"/>
            <w:vAlign w:val="center"/>
          </w:tcPr>
          <w:p w14:paraId="729B691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做好保洁服务工作记录，记录填写规范、保存完好</w:t>
            </w:r>
            <w:r>
              <w:rPr>
                <w:rFonts w:hint="eastAsia" w:eastAsia="宋体" w:cs="Calibri"/>
                <w:b w:val="0"/>
                <w:bCs w:val="0"/>
                <w:color w:val="auto"/>
                <w:kern w:val="0"/>
                <w:szCs w:val="21"/>
                <w:highlight w:val="none"/>
                <w:lang w:val="en-US" w:eastAsia="zh-CN"/>
              </w:rPr>
              <w:t>。</w:t>
            </w:r>
          </w:p>
        </w:tc>
      </w:tr>
      <w:tr w14:paraId="5991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60808A4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77FDB72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7066" w:type="dxa"/>
            <w:noWrap w:val="0"/>
            <w:vAlign w:val="center"/>
          </w:tcPr>
          <w:p w14:paraId="1582D299">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作业时采取安全防护措施，防止对作业人员或他人造成伤害。相关耗材的环保、安全性</w:t>
            </w:r>
            <w:r>
              <w:rPr>
                <w:rFonts w:hint="eastAsia" w:cs="Calibri"/>
                <w:b w:val="0"/>
                <w:bCs w:val="0"/>
                <w:color w:val="auto"/>
                <w:kern w:val="0"/>
                <w:szCs w:val="21"/>
                <w:highlight w:val="none"/>
                <w:lang w:val="en-US" w:eastAsia="zh-CN"/>
              </w:rPr>
              <w:t>等</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w:t>
            </w:r>
            <w:r>
              <w:rPr>
                <w:rFonts w:hint="eastAsia" w:cs="Calibri"/>
                <w:b w:val="0"/>
                <w:bCs w:val="0"/>
                <w:color w:val="auto"/>
                <w:kern w:val="0"/>
                <w:szCs w:val="21"/>
                <w:highlight w:val="none"/>
                <w:lang w:val="en-US" w:eastAsia="zh-CN"/>
              </w:rPr>
              <w:t>国家相关</w:t>
            </w:r>
            <w:r>
              <w:rPr>
                <w:rFonts w:hint="eastAsia" w:ascii="Calibri" w:hAnsi="Calibri" w:eastAsia="宋体" w:cs="Calibri"/>
                <w:b w:val="0"/>
                <w:bCs w:val="0"/>
                <w:color w:val="auto"/>
                <w:kern w:val="0"/>
                <w:szCs w:val="21"/>
                <w:highlight w:val="none"/>
                <w:lang w:val="en-US" w:eastAsia="zh-CN"/>
              </w:rPr>
              <w:t>规定要求</w:t>
            </w:r>
            <w:r>
              <w:rPr>
                <w:rFonts w:hint="eastAsia" w:eastAsia="宋体" w:cs="Calibri"/>
                <w:b w:val="0"/>
                <w:bCs w:val="0"/>
                <w:color w:val="auto"/>
                <w:kern w:val="0"/>
                <w:szCs w:val="21"/>
                <w:highlight w:val="none"/>
                <w:lang w:val="en-US" w:eastAsia="zh-CN"/>
              </w:rPr>
              <w:t>。</w:t>
            </w:r>
          </w:p>
        </w:tc>
      </w:tr>
      <w:tr w14:paraId="671C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23CD220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1138" w:type="dxa"/>
            <w:vMerge w:val="continue"/>
            <w:noWrap w:val="0"/>
            <w:vAlign w:val="center"/>
          </w:tcPr>
          <w:p w14:paraId="037641F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19C35FF0">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进入保密区域时，有</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相关人员</w:t>
            </w:r>
            <w:r>
              <w:rPr>
                <w:rFonts w:hint="eastAsia" w:cs="Calibri"/>
                <w:b w:val="0"/>
                <w:bCs w:val="0"/>
                <w:color w:val="auto"/>
                <w:kern w:val="0"/>
                <w:szCs w:val="21"/>
                <w:highlight w:val="none"/>
                <w:lang w:val="en-US" w:eastAsia="zh-CN"/>
              </w:rPr>
              <w:t>全程</w:t>
            </w:r>
            <w:r>
              <w:rPr>
                <w:rFonts w:hint="eastAsia" w:ascii="Calibri" w:hAnsi="Calibri" w:eastAsia="宋体" w:cs="Calibri"/>
                <w:b w:val="0"/>
                <w:bCs w:val="0"/>
                <w:color w:val="auto"/>
                <w:kern w:val="0"/>
                <w:szCs w:val="21"/>
                <w:highlight w:val="none"/>
                <w:lang w:val="en-US" w:eastAsia="zh-CN"/>
              </w:rPr>
              <w:t>在场</w:t>
            </w:r>
            <w:r>
              <w:rPr>
                <w:rFonts w:hint="eastAsia" w:eastAsia="宋体" w:cs="Calibri"/>
                <w:b w:val="0"/>
                <w:bCs w:val="0"/>
                <w:color w:val="auto"/>
                <w:kern w:val="0"/>
                <w:szCs w:val="21"/>
                <w:highlight w:val="none"/>
                <w:lang w:val="en-US" w:eastAsia="zh-CN"/>
              </w:rPr>
              <w:t>。</w:t>
            </w:r>
          </w:p>
        </w:tc>
      </w:tr>
      <w:tr w14:paraId="6BC6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749" w:type="dxa"/>
            <w:vMerge w:val="restart"/>
            <w:noWrap w:val="0"/>
            <w:vAlign w:val="center"/>
          </w:tcPr>
          <w:p w14:paraId="0FBDE34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2</w:t>
            </w:r>
          </w:p>
        </w:tc>
        <w:tc>
          <w:tcPr>
            <w:tcW w:w="1138" w:type="dxa"/>
            <w:vMerge w:val="restart"/>
            <w:noWrap w:val="0"/>
            <w:vAlign w:val="center"/>
          </w:tcPr>
          <w:p w14:paraId="787B707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办公用房区域保洁</w:t>
            </w:r>
          </w:p>
        </w:tc>
        <w:tc>
          <w:tcPr>
            <w:tcW w:w="7066" w:type="dxa"/>
            <w:noWrap w:val="0"/>
            <w:vAlign w:val="center"/>
          </w:tcPr>
          <w:p w14:paraId="6C61E60D">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大厅、楼内公共通道</w:t>
            </w:r>
            <w:r>
              <w:rPr>
                <w:rFonts w:hint="eastAsia" w:eastAsia="宋体" w:cs="Calibri"/>
                <w:b w:val="0"/>
                <w:bCs w:val="0"/>
                <w:color w:val="auto"/>
                <w:kern w:val="0"/>
                <w:szCs w:val="21"/>
                <w:highlight w:val="none"/>
                <w:lang w:val="en-US" w:eastAsia="zh-CN"/>
              </w:rPr>
              <w:t>：</w:t>
            </w:r>
          </w:p>
          <w:p w14:paraId="2601390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①公共通道保持干净，无异味、无杂物、无积水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14:paraId="4CA114D9">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②门窗玻璃干净无尘，透光性好</w:t>
            </w:r>
            <w:r>
              <w:rPr>
                <w:rFonts w:hint="eastAsia" w:eastAsia="宋体" w:cs="Calibri"/>
                <w:b w:val="0"/>
                <w:bCs w:val="0"/>
                <w:color w:val="auto"/>
                <w:kern w:val="0"/>
                <w:szCs w:val="21"/>
                <w:highlight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14:paraId="076207BF">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③指示牌干净，无污渍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46B4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49" w:type="dxa"/>
            <w:vMerge w:val="continue"/>
            <w:noWrap w:val="0"/>
            <w:vAlign w:val="center"/>
          </w:tcPr>
          <w:p w14:paraId="1D7BE5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03425DA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5112229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电器、消防等设施设备</w:t>
            </w:r>
            <w:r>
              <w:rPr>
                <w:rFonts w:hint="eastAsia" w:eastAsia="宋体" w:cs="Calibri"/>
                <w:b w:val="0"/>
                <w:bCs w:val="0"/>
                <w:color w:val="auto"/>
                <w:kern w:val="0"/>
                <w:szCs w:val="21"/>
                <w:highlight w:val="none"/>
                <w:lang w:val="en-US" w:eastAsia="zh-CN"/>
              </w:rPr>
              <w:t>：</w:t>
            </w:r>
          </w:p>
          <w:p w14:paraId="5D83C14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①配电箱、设备机房、</w:t>
            </w:r>
            <w:r>
              <w:rPr>
                <w:rFonts w:hint="eastAsia" w:cs="Calibri"/>
                <w:b w:val="0"/>
                <w:bCs w:val="0"/>
                <w:color w:val="auto"/>
                <w:kern w:val="0"/>
                <w:szCs w:val="21"/>
                <w:highlight w:val="none"/>
                <w:lang w:val="en-US" w:eastAsia="zh-CN"/>
              </w:rPr>
              <w:t>会议室音视频设备、</w:t>
            </w:r>
            <w:r>
              <w:rPr>
                <w:rFonts w:hint="eastAsia" w:ascii="Calibri" w:hAnsi="Calibri" w:eastAsia="宋体" w:cs="Calibri"/>
                <w:b w:val="0"/>
                <w:bCs w:val="0"/>
                <w:color w:val="auto"/>
                <w:kern w:val="0"/>
                <w:szCs w:val="21"/>
                <w:highlight w:val="none"/>
                <w:lang w:val="en-US" w:eastAsia="zh-CN"/>
              </w:rPr>
              <w:t>消防栓及开关插座等保持表面干净，无尘无污迹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14:paraId="1B6790E0">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②监控摄像头、门禁系统等表面光亮，无尘、无斑点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14:paraId="719A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26CF26A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0DC28F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65F0B0E5">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楼梯及楼梯间保持干净、无异味、无杂物、无积水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1A0A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72A4BCC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4286490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2BFF326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开水间保持干净、无异味、无杂物、无积水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4285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23BBDFB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68990D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186B988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作业工具间</w:t>
            </w:r>
            <w:r>
              <w:rPr>
                <w:rFonts w:hint="eastAsia" w:eastAsia="宋体" w:cs="Calibri"/>
                <w:b w:val="0"/>
                <w:bCs w:val="0"/>
                <w:color w:val="auto"/>
                <w:kern w:val="0"/>
                <w:szCs w:val="21"/>
                <w:highlight w:val="none"/>
                <w:lang w:val="en-US" w:eastAsia="zh-CN"/>
              </w:rPr>
              <w:t>：</w:t>
            </w:r>
          </w:p>
          <w:p w14:paraId="5A56668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14:paraId="0C3A77A6">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②作业工具摆放整齐有序，表面干净无渍</w:t>
            </w:r>
            <w:r>
              <w:rPr>
                <w:rFonts w:hint="eastAsia" w:cs="Calibri"/>
                <w:b w:val="0"/>
                <w:bCs w:val="0"/>
                <w:color w:val="auto"/>
                <w:kern w:val="0"/>
                <w:szCs w:val="21"/>
                <w:highlight w:val="none"/>
                <w:lang w:val="en-US" w:eastAsia="zh-CN"/>
              </w:rPr>
              <w:t>，每日消毒</w:t>
            </w:r>
            <w:r>
              <w:rPr>
                <w:rFonts w:hint="eastAsia" w:eastAsia="宋体" w:cs="Calibri"/>
                <w:b w:val="0"/>
                <w:bCs w:val="0"/>
                <w:color w:val="auto"/>
                <w:kern w:val="0"/>
                <w:szCs w:val="21"/>
                <w:highlight w:val="none"/>
                <w:lang w:val="en-US" w:eastAsia="zh-CN"/>
              </w:rPr>
              <w:t>。</w:t>
            </w:r>
          </w:p>
        </w:tc>
      </w:tr>
      <w:tr w14:paraId="371D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49" w:type="dxa"/>
            <w:vMerge w:val="continue"/>
            <w:noWrap w:val="0"/>
            <w:vAlign w:val="center"/>
          </w:tcPr>
          <w:p w14:paraId="53C6C6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4138C97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693AFE07">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公共卫生间</w:t>
            </w:r>
            <w:r>
              <w:rPr>
                <w:rFonts w:hint="eastAsia" w:eastAsia="宋体" w:cs="Calibri"/>
                <w:b w:val="0"/>
                <w:bCs w:val="0"/>
                <w:color w:val="auto"/>
                <w:kern w:val="0"/>
                <w:szCs w:val="21"/>
                <w:highlight w:val="none"/>
                <w:lang w:val="en-US" w:eastAsia="zh-CN"/>
              </w:rPr>
              <w:t>：</w:t>
            </w:r>
          </w:p>
          <w:p w14:paraId="0886D04F">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①保持干净，无异味，垃圾无溢出</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14:paraId="55CD67FC">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w:t>
            </w:r>
            <w:r>
              <w:rPr>
                <w:rFonts w:hint="eastAsia" w:cs="Calibri"/>
                <w:b w:val="0"/>
                <w:bCs w:val="0"/>
                <w:color w:val="auto"/>
                <w:kern w:val="0"/>
                <w:szCs w:val="21"/>
                <w:highlight w:val="none"/>
                <w:lang w:val="en-US" w:eastAsia="zh-CN"/>
              </w:rPr>
              <w:t>及时补充</w:t>
            </w:r>
            <w:r>
              <w:rPr>
                <w:rFonts w:hint="eastAsia" w:ascii="Calibri" w:hAnsi="Calibri" w:eastAsia="宋体" w:cs="Calibri"/>
                <w:b w:val="0"/>
                <w:bCs w:val="0"/>
                <w:color w:val="auto"/>
                <w:kern w:val="0"/>
                <w:szCs w:val="21"/>
                <w:highlight w:val="none"/>
                <w:lang w:val="en-US" w:eastAsia="zh-CN"/>
              </w:rPr>
              <w:t>厕纸等必要用品</w:t>
            </w:r>
            <w:r>
              <w:rPr>
                <w:rFonts w:hint="eastAsia" w:eastAsia="宋体" w:cs="Calibri"/>
                <w:b w:val="0"/>
                <w:bCs w:val="0"/>
                <w:color w:val="auto"/>
                <w:kern w:val="0"/>
                <w:szCs w:val="21"/>
                <w:highlight w:val="none"/>
                <w:lang w:val="en-US" w:eastAsia="zh-CN"/>
              </w:rPr>
              <w:t>。</w:t>
            </w:r>
          </w:p>
        </w:tc>
      </w:tr>
      <w:tr w14:paraId="5910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16CC1E6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41048FC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7162417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平台、屋顶</w:t>
            </w:r>
            <w:r>
              <w:rPr>
                <w:rFonts w:hint="eastAsia" w:eastAsia="宋体" w:cs="Calibri"/>
                <w:b w:val="0"/>
                <w:bCs w:val="0"/>
                <w:color w:val="auto"/>
                <w:kern w:val="0"/>
                <w:szCs w:val="21"/>
                <w:highlight w:val="none"/>
                <w:lang w:val="en-US" w:eastAsia="zh-CN"/>
              </w:rPr>
              <w:t>、天沟</w:t>
            </w:r>
            <w:r>
              <w:rPr>
                <w:rFonts w:hint="eastAsia" w:ascii="Calibri" w:hAnsi="Calibri" w:eastAsia="宋体" w:cs="Calibri"/>
                <w:b w:val="0"/>
                <w:bCs w:val="0"/>
                <w:color w:val="auto"/>
                <w:kern w:val="0"/>
                <w:szCs w:val="21"/>
                <w:highlight w:val="none"/>
                <w:lang w:val="en-US" w:eastAsia="zh-CN"/>
              </w:rPr>
              <w:t>保持干净，有杂物及时清扫</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14:paraId="2364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71ACAFC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037FE68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7BBE4C76">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（8）</w:t>
            </w:r>
            <w:r>
              <w:rPr>
                <w:rFonts w:hint="eastAsia" w:ascii="Calibri" w:hAnsi="Calibri" w:eastAsia="宋体" w:cs="Calibri"/>
                <w:color w:val="auto"/>
                <w:szCs w:val="21"/>
                <w:highlight w:val="none"/>
                <w:u w:val="none"/>
                <w:lang w:val="en-US" w:eastAsia="zh-CN"/>
              </w:rPr>
              <w:t>石材地面</w:t>
            </w:r>
            <w:r>
              <w:rPr>
                <w:rFonts w:hint="eastAsia" w:cs="Calibri"/>
                <w:color w:val="auto"/>
                <w:szCs w:val="21"/>
                <w:highlight w:val="none"/>
                <w:u w:val="none"/>
                <w:lang w:val="en-US" w:eastAsia="zh-CN"/>
              </w:rPr>
              <w:t>、</w:t>
            </w:r>
            <w:r>
              <w:rPr>
                <w:rFonts w:hint="eastAsia" w:eastAsia="宋体" w:cs="Calibri"/>
                <w:color w:val="auto"/>
                <w:szCs w:val="21"/>
                <w:highlight w:val="none"/>
                <w:u w:val="none"/>
                <w:lang w:val="en-US" w:eastAsia="zh-CN"/>
              </w:rPr>
              <w:t>内墙</w:t>
            </w:r>
            <w:r>
              <w:rPr>
                <w:rFonts w:hint="eastAsia" w:ascii="Calibri" w:hAnsi="Calibri" w:eastAsia="宋体" w:cs="Calibri"/>
                <w:color w:val="auto"/>
                <w:szCs w:val="21"/>
                <w:highlight w:val="none"/>
                <w:u w:val="none"/>
                <w:lang w:val="en-US" w:eastAsia="zh-CN"/>
              </w:rPr>
              <w:t>做好</w:t>
            </w:r>
            <w:r>
              <w:rPr>
                <w:rFonts w:hint="eastAsia" w:eastAsia="宋体" w:cs="Calibri"/>
                <w:color w:val="auto"/>
                <w:szCs w:val="21"/>
                <w:highlight w:val="none"/>
                <w:u w:val="none"/>
                <w:lang w:val="en-US" w:eastAsia="zh-CN"/>
              </w:rPr>
              <w:t>养护</w:t>
            </w:r>
            <w:r>
              <w:rPr>
                <w:rFonts w:hint="eastAsia" w:ascii="Calibri" w:hAnsi="Calibri" w:eastAsia="宋体" w:cs="Calibri"/>
                <w:color w:val="auto"/>
                <w:szCs w:val="21"/>
                <w:highlight w:val="none"/>
                <w:u w:val="none"/>
                <w:lang w:val="en-US" w:eastAsia="zh-CN"/>
              </w:rPr>
              <w:t>工作</w:t>
            </w:r>
            <w:r>
              <w:rPr>
                <w:rFonts w:hint="eastAsia"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每季度开展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（各类材质地面、内墙服务管理标准详见</w:t>
            </w:r>
            <w:r>
              <w:rPr>
                <w:rFonts w:hint="eastAsia" w:cs="Calibri"/>
                <w:b w:val="0"/>
                <w:bCs w:val="0"/>
                <w:color w:val="auto"/>
                <w:kern w:val="0"/>
                <w:szCs w:val="21"/>
                <w:highlight w:val="none"/>
                <w:lang w:val="en-US" w:eastAsia="zh-CN"/>
              </w:rPr>
              <w:t>3.4.1</w:t>
            </w:r>
            <w:r>
              <w:rPr>
                <w:rFonts w:hint="eastAsia" w:eastAsia="宋体" w:cs="Calibri"/>
                <w:b w:val="0"/>
                <w:bCs w:val="0"/>
                <w:color w:val="auto"/>
                <w:kern w:val="0"/>
                <w:szCs w:val="21"/>
                <w:highlight w:val="none"/>
                <w:lang w:val="en-US" w:eastAsia="zh-CN"/>
              </w:rPr>
              <w:t>）</w:t>
            </w:r>
          </w:p>
        </w:tc>
      </w:tr>
      <w:tr w14:paraId="582B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restart"/>
            <w:noWrap w:val="0"/>
            <w:vAlign w:val="center"/>
          </w:tcPr>
          <w:p w14:paraId="73BC897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3</w:t>
            </w:r>
          </w:p>
        </w:tc>
        <w:tc>
          <w:tcPr>
            <w:tcW w:w="1138" w:type="dxa"/>
            <w:vMerge w:val="restart"/>
            <w:noWrap w:val="0"/>
            <w:vAlign w:val="center"/>
          </w:tcPr>
          <w:p w14:paraId="14DD4CC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公共场地区域保洁</w:t>
            </w:r>
          </w:p>
        </w:tc>
        <w:tc>
          <w:tcPr>
            <w:tcW w:w="7066" w:type="dxa"/>
            <w:noWrap w:val="0"/>
            <w:vAlign w:val="center"/>
          </w:tcPr>
          <w:p w14:paraId="17F226F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每日清扫道路地面、停车场等公共区域</w:t>
            </w:r>
            <w:r>
              <w:rPr>
                <w:rFonts w:hint="eastAsia" w:eastAsia="宋体" w:cs="Calibri"/>
                <w:b w:val="0"/>
                <w:bCs w:val="0"/>
                <w:color w:val="auto"/>
                <w:kern w:val="0"/>
                <w:szCs w:val="21"/>
                <w:highlight w:val="none"/>
                <w:lang w:val="en-US" w:eastAsia="zh-CN"/>
              </w:rPr>
              <w:t>2次</w:t>
            </w:r>
            <w:r>
              <w:rPr>
                <w:rFonts w:hint="eastAsia" w:ascii="Calibri" w:hAnsi="Calibri" w:eastAsia="宋体" w:cs="Calibri"/>
                <w:b w:val="0"/>
                <w:bCs w:val="0"/>
                <w:color w:val="auto"/>
                <w:kern w:val="0"/>
                <w:szCs w:val="21"/>
                <w:highlight w:val="none"/>
                <w:lang w:val="en-US" w:eastAsia="zh-CN"/>
              </w:rPr>
              <w:t>，保持干净、无杂物、无积水</w:t>
            </w:r>
            <w:r>
              <w:rPr>
                <w:rFonts w:hint="eastAsia" w:eastAsia="宋体" w:cs="Calibri"/>
                <w:b w:val="0"/>
                <w:bCs w:val="0"/>
                <w:color w:val="auto"/>
                <w:kern w:val="0"/>
                <w:szCs w:val="21"/>
                <w:highlight w:val="none"/>
                <w:lang w:val="en-US" w:eastAsia="zh-CN"/>
              </w:rPr>
              <w:t>。</w:t>
            </w:r>
          </w:p>
        </w:tc>
      </w:tr>
      <w:tr w14:paraId="4BC1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372DE81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138" w:type="dxa"/>
            <w:vMerge w:val="continue"/>
            <w:noWrap w:val="0"/>
            <w:vAlign w:val="center"/>
          </w:tcPr>
          <w:p w14:paraId="5B2C8D2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7060B9B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雪、冰冻等恶劣天气时及时清扫积水、积雪，并采取安全防护措施</w:t>
            </w:r>
            <w:r>
              <w:rPr>
                <w:rFonts w:hint="eastAsia" w:eastAsia="宋体" w:cs="Calibri"/>
                <w:b w:val="0"/>
                <w:bCs w:val="0"/>
                <w:color w:val="auto"/>
                <w:kern w:val="0"/>
                <w:szCs w:val="21"/>
                <w:highlight w:val="none"/>
                <w:lang w:val="en-US" w:eastAsia="zh-CN"/>
              </w:rPr>
              <w:t>。</w:t>
            </w:r>
          </w:p>
        </w:tc>
      </w:tr>
      <w:tr w14:paraId="39E8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0C66884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138" w:type="dxa"/>
            <w:vMerge w:val="continue"/>
            <w:noWrap w:val="0"/>
            <w:vAlign w:val="center"/>
          </w:tcPr>
          <w:p w14:paraId="774A8D8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4F63B10F">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各种路标、宣传栏等保持干净</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14:paraId="7264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1341C07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138" w:type="dxa"/>
            <w:vMerge w:val="continue"/>
            <w:noWrap w:val="0"/>
            <w:vAlign w:val="center"/>
          </w:tcPr>
          <w:p w14:paraId="296D01B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69BE88EC">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清洁室外照明设备</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14:paraId="78EA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6506115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138" w:type="dxa"/>
            <w:vMerge w:val="continue"/>
            <w:noWrap w:val="0"/>
            <w:vAlign w:val="center"/>
          </w:tcPr>
          <w:p w14:paraId="4A39592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4FD9E2ED">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绿地内无杂物、无改变用途和破坏、践踏、占用现象</w:t>
            </w:r>
            <w:r>
              <w:rPr>
                <w:rFonts w:hint="eastAsia" w:eastAsia="宋体" w:cs="Calibri"/>
                <w:b w:val="0"/>
                <w:bCs w:val="0"/>
                <w:color w:val="auto"/>
                <w:kern w:val="0"/>
                <w:szCs w:val="21"/>
                <w:highlight w:val="none"/>
                <w:lang w:val="en-US" w:eastAsia="zh-CN"/>
              </w:rPr>
              <w:t>，每天</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1次巡查。</w:t>
            </w:r>
          </w:p>
        </w:tc>
      </w:tr>
      <w:tr w14:paraId="0D12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9" w:type="dxa"/>
            <w:vMerge w:val="continue"/>
            <w:noWrap w:val="0"/>
            <w:vAlign w:val="center"/>
          </w:tcPr>
          <w:p w14:paraId="5911FD7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138" w:type="dxa"/>
            <w:vMerge w:val="continue"/>
            <w:noWrap w:val="0"/>
            <w:vAlign w:val="center"/>
          </w:tcPr>
          <w:p w14:paraId="0C4C409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541C0C6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（6）</w:t>
            </w:r>
            <w:r>
              <w:rPr>
                <w:rFonts w:hint="eastAsia"/>
                <w:highlight w:val="none"/>
              </w:rPr>
              <w:t>办公区外立面</w:t>
            </w:r>
            <w:r>
              <w:rPr>
                <w:rFonts w:hint="eastAsia" w:ascii="Calibri" w:hAnsi="Calibri" w:eastAsia="宋体" w:cs="Calibri"/>
                <w:color w:val="auto"/>
                <w:szCs w:val="21"/>
                <w:highlight w:val="none"/>
                <w:u w:val="none"/>
                <w:lang w:val="en-US" w:eastAsia="zh-CN"/>
              </w:rPr>
              <w:t>定期</w:t>
            </w:r>
            <w:r>
              <w:rPr>
                <w:rFonts w:hint="eastAsia"/>
                <w:highlight w:val="none"/>
              </w:rPr>
              <w:t>清洗、</w:t>
            </w:r>
            <w:r>
              <w:rPr>
                <w:rFonts w:hint="eastAsia"/>
                <w:highlight w:val="none"/>
                <w:lang w:val="en-US" w:eastAsia="zh-CN"/>
              </w:rPr>
              <w:t>2米以上</w:t>
            </w:r>
            <w:r>
              <w:rPr>
                <w:rFonts w:hint="eastAsia"/>
                <w:highlight w:val="none"/>
              </w:rPr>
              <w:t>外窗玻璃擦拭</w:t>
            </w:r>
            <w:r>
              <w:rPr>
                <w:rFonts w:hint="eastAsia"/>
                <w:highlight w:val="none"/>
                <w:lang w:eastAsia="zh-CN"/>
              </w:rPr>
              <w:t>，</w:t>
            </w:r>
            <w:r>
              <w:rPr>
                <w:rFonts w:hint="eastAsia"/>
                <w:highlight w:val="none"/>
                <w:lang w:val="en-US" w:eastAsia="zh-CN"/>
              </w:rPr>
              <w:t>每年</w:t>
            </w:r>
            <w:r>
              <w:rPr>
                <w:rFonts w:hint="eastAsia" w:cs="Calibri"/>
                <w:b w:val="0"/>
                <w:bCs w:val="0"/>
                <w:color w:val="auto"/>
                <w:kern w:val="0"/>
                <w:szCs w:val="21"/>
                <w:highlight w:val="none"/>
                <w:lang w:val="en-US" w:eastAsia="zh-CN"/>
              </w:rPr>
              <w:t>至少开展</w:t>
            </w:r>
            <w:r>
              <w:rPr>
                <w:rFonts w:hint="eastAsia"/>
                <w:highlight w:val="none"/>
                <w:lang w:val="en-US" w:eastAsia="zh-CN"/>
              </w:rPr>
              <w:t>1次清洗。</w:t>
            </w:r>
            <w:r>
              <w:rPr>
                <w:rFonts w:hint="eastAsia" w:eastAsia="宋体" w:cs="Calibri"/>
                <w:b w:val="0"/>
                <w:bCs w:val="0"/>
                <w:color w:val="auto"/>
                <w:kern w:val="0"/>
                <w:szCs w:val="21"/>
                <w:highlight w:val="none"/>
                <w:lang w:val="en-US" w:eastAsia="zh-CN"/>
              </w:rPr>
              <w:t>（各类材质外立面服务标准详见</w:t>
            </w:r>
            <w:r>
              <w:rPr>
                <w:rFonts w:hint="eastAsia" w:cs="Calibri"/>
                <w:b w:val="0"/>
                <w:bCs w:val="0"/>
                <w:color w:val="auto"/>
                <w:kern w:val="0"/>
                <w:szCs w:val="21"/>
                <w:highlight w:val="none"/>
                <w:lang w:val="en-US" w:eastAsia="zh-CN"/>
              </w:rPr>
              <w:t>3.4.1</w:t>
            </w:r>
            <w:r>
              <w:rPr>
                <w:rFonts w:hint="eastAsia" w:eastAsia="宋体" w:cs="Calibri"/>
                <w:b w:val="0"/>
                <w:bCs w:val="0"/>
                <w:color w:val="auto"/>
                <w:kern w:val="0"/>
                <w:szCs w:val="21"/>
                <w:highlight w:val="none"/>
                <w:lang w:val="en-US" w:eastAsia="zh-CN"/>
              </w:rPr>
              <w:t>）</w:t>
            </w:r>
          </w:p>
        </w:tc>
      </w:tr>
      <w:tr w14:paraId="6F28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restart"/>
            <w:noWrap w:val="0"/>
            <w:vAlign w:val="center"/>
          </w:tcPr>
          <w:p w14:paraId="571EA15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1138" w:type="dxa"/>
            <w:vMerge w:val="restart"/>
            <w:noWrap w:val="0"/>
            <w:vAlign w:val="center"/>
          </w:tcPr>
          <w:p w14:paraId="384FE2E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垃圾处理</w:t>
            </w:r>
          </w:p>
        </w:tc>
        <w:tc>
          <w:tcPr>
            <w:tcW w:w="7066" w:type="dxa"/>
            <w:noWrap w:val="0"/>
            <w:vAlign w:val="center"/>
          </w:tcPr>
          <w:p w14:paraId="4BFCA90A">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在指定位置摆放分类垃圾桶，并在显著处张贴垃圾分类标识。分类垃圾桶和垃圾分类标识根据所在城市的要求设置</w:t>
            </w:r>
            <w:r>
              <w:rPr>
                <w:rFonts w:hint="eastAsia" w:eastAsia="宋体" w:cs="Calibri"/>
                <w:b w:val="0"/>
                <w:bCs w:val="0"/>
                <w:color w:val="auto"/>
                <w:kern w:val="0"/>
                <w:szCs w:val="21"/>
                <w:highlight w:val="none"/>
                <w:lang w:val="en-US" w:eastAsia="zh-CN"/>
              </w:rPr>
              <w:t>。</w:t>
            </w:r>
          </w:p>
        </w:tc>
      </w:tr>
      <w:tr w14:paraId="5096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57F503E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744B363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26667326">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桶身表面干净无污渍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开展至少</w:t>
            </w:r>
            <w:r>
              <w:rPr>
                <w:rFonts w:hint="eastAsia" w:eastAsia="宋体" w:cs="Calibri"/>
                <w:b w:val="0"/>
                <w:bCs w:val="0"/>
                <w:color w:val="auto"/>
                <w:kern w:val="0"/>
                <w:szCs w:val="21"/>
                <w:highlight w:val="none"/>
                <w:lang w:val="en-US" w:eastAsia="zh-CN"/>
              </w:rPr>
              <w:t>1次清洁作业。</w:t>
            </w:r>
          </w:p>
        </w:tc>
      </w:tr>
      <w:tr w14:paraId="4CA1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38417EC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361F373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31439DFF">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垃圾中转房保持整洁，无明显异味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543F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1128C3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5EA477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2A0B0FD7">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化粪池清掏，无明显异味</w:t>
            </w:r>
            <w:r>
              <w:rPr>
                <w:rFonts w:hint="eastAsia" w:eastAsia="宋体" w:cs="Calibri"/>
                <w:b w:val="0"/>
                <w:bCs w:val="0"/>
                <w:color w:val="auto"/>
                <w:kern w:val="0"/>
                <w:szCs w:val="21"/>
                <w:highlight w:val="none"/>
                <w:lang w:val="en-US" w:eastAsia="zh-CN"/>
              </w:rPr>
              <w:t>，每半年</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1721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2EADB34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2DC53F4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340BD20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（5）</w:t>
            </w:r>
            <w:r>
              <w:rPr>
                <w:rFonts w:hint="eastAsia" w:ascii="Calibri" w:hAnsi="Calibri" w:eastAsia="宋体" w:cs="Calibri"/>
                <w:color w:val="auto"/>
                <w:szCs w:val="21"/>
                <w:highlight w:val="none"/>
                <w:u w:val="none"/>
                <w:lang w:val="en-US" w:eastAsia="zh-CN"/>
              </w:rPr>
              <w:t>每个工作日内要对楼层产生的垃圾，进行清理分类，并运至垃圾集中堆放点</w:t>
            </w:r>
            <w:r>
              <w:rPr>
                <w:rFonts w:hint="eastAsia" w:cs="Calibri"/>
                <w:color w:val="auto"/>
                <w:szCs w:val="21"/>
                <w:highlight w:val="none"/>
                <w:u w:val="none"/>
                <w:lang w:val="en-US" w:eastAsia="zh-CN"/>
              </w:rPr>
              <w:t>。</w:t>
            </w:r>
          </w:p>
        </w:tc>
      </w:tr>
      <w:tr w14:paraId="3943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0DD381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3114DE7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7701932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垃圾装袋，日产日清</w:t>
            </w:r>
            <w:r>
              <w:rPr>
                <w:rFonts w:hint="eastAsia" w:eastAsia="宋体" w:cs="Calibri"/>
                <w:b w:val="0"/>
                <w:bCs w:val="0"/>
                <w:color w:val="auto"/>
                <w:kern w:val="0"/>
                <w:szCs w:val="21"/>
                <w:highlight w:val="none"/>
                <w:lang w:val="en-US" w:eastAsia="zh-CN"/>
              </w:rPr>
              <w:t>。</w:t>
            </w:r>
          </w:p>
        </w:tc>
      </w:tr>
      <w:tr w14:paraId="7391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090392E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5DDB392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15581B5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建立垃圾清运台账，交由规范的渠道回收处理</w:t>
            </w:r>
            <w:r>
              <w:rPr>
                <w:rFonts w:hint="eastAsia" w:eastAsia="宋体" w:cs="Calibri"/>
                <w:b w:val="0"/>
                <w:bCs w:val="0"/>
                <w:color w:val="auto"/>
                <w:kern w:val="0"/>
                <w:szCs w:val="21"/>
                <w:highlight w:val="none"/>
                <w:lang w:val="en-US" w:eastAsia="zh-CN"/>
              </w:rPr>
              <w:t>。</w:t>
            </w:r>
          </w:p>
        </w:tc>
      </w:tr>
      <w:tr w14:paraId="28CB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9" w:type="dxa"/>
            <w:vMerge w:val="continue"/>
            <w:noWrap w:val="0"/>
            <w:vAlign w:val="center"/>
          </w:tcPr>
          <w:p w14:paraId="515EB75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519E140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0CC07EE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（8）</w:t>
            </w:r>
            <w:r>
              <w:rPr>
                <w:rFonts w:hint="default" w:ascii="Calibri" w:hAnsi="Calibri" w:eastAsia="宋体" w:cs="Calibri"/>
                <w:color w:val="auto"/>
                <w:szCs w:val="21"/>
                <w:highlight w:val="none"/>
                <w:u w:val="none"/>
                <w:lang w:val="en-US" w:eastAsia="zh-CN"/>
              </w:rPr>
              <w:t>做好垃圾分类管理的宣传工作，督促并引导全员参与垃圾分类投放</w:t>
            </w:r>
            <w:r>
              <w:rPr>
                <w:rFonts w:hint="eastAsia" w:cs="Calibri"/>
                <w:color w:val="auto"/>
                <w:szCs w:val="21"/>
                <w:highlight w:val="none"/>
                <w:u w:val="none"/>
                <w:lang w:val="en-US" w:eastAsia="zh-CN"/>
              </w:rPr>
              <w:t>。</w:t>
            </w:r>
          </w:p>
        </w:tc>
      </w:tr>
      <w:tr w14:paraId="3E37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49" w:type="dxa"/>
            <w:vMerge w:val="continue"/>
            <w:noWrap w:val="0"/>
            <w:vAlign w:val="center"/>
          </w:tcPr>
          <w:p w14:paraId="2482446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1138" w:type="dxa"/>
            <w:vMerge w:val="continue"/>
            <w:noWrap w:val="0"/>
            <w:vAlign w:val="center"/>
          </w:tcPr>
          <w:p w14:paraId="028B918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5D517F50">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（9）</w:t>
            </w:r>
            <w:r>
              <w:rPr>
                <w:rFonts w:hint="eastAsia" w:ascii="Calibri" w:hAnsi="Calibri" w:eastAsia="宋体" w:cs="Calibri"/>
                <w:color w:val="auto"/>
                <w:szCs w:val="21"/>
                <w:highlight w:val="none"/>
                <w:u w:val="none"/>
                <w:lang w:val="en-US" w:eastAsia="zh-CN"/>
              </w:rPr>
              <w:t>垃圾分类投放管理工作的执行标准，按</w:t>
            </w:r>
            <w:r>
              <w:rPr>
                <w:rFonts w:hint="eastAsia" w:ascii="Calibri" w:hAnsi="Calibri" w:eastAsia="宋体" w:cs="Calibri"/>
                <w:b w:val="0"/>
                <w:bCs w:val="0"/>
                <w:color w:val="auto"/>
                <w:kern w:val="0"/>
                <w:szCs w:val="21"/>
                <w:highlight w:val="none"/>
                <w:lang w:val="en-US" w:eastAsia="zh-CN"/>
              </w:rPr>
              <w:t>所在城市</w:t>
            </w:r>
            <w:r>
              <w:rPr>
                <w:rFonts w:hint="eastAsia" w:ascii="Calibri" w:hAnsi="Calibri" w:eastAsia="宋体" w:cs="Calibri"/>
                <w:color w:val="auto"/>
                <w:szCs w:val="21"/>
                <w:highlight w:val="none"/>
                <w:u w:val="none"/>
                <w:lang w:val="en-US" w:eastAsia="zh-CN"/>
              </w:rPr>
              <w:t>的要求执行。</w:t>
            </w:r>
          </w:p>
        </w:tc>
      </w:tr>
      <w:tr w14:paraId="5965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49" w:type="dxa"/>
            <w:vMerge w:val="restart"/>
            <w:noWrap w:val="0"/>
            <w:vAlign w:val="center"/>
          </w:tcPr>
          <w:p w14:paraId="66EF91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1138" w:type="dxa"/>
            <w:vMerge w:val="restart"/>
            <w:noWrap w:val="0"/>
            <w:vAlign w:val="center"/>
          </w:tcPr>
          <w:p w14:paraId="15F216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卫生消毒</w:t>
            </w:r>
          </w:p>
        </w:tc>
        <w:tc>
          <w:tcPr>
            <w:tcW w:w="7066" w:type="dxa"/>
            <w:noWrap w:val="0"/>
            <w:vAlign w:val="center"/>
          </w:tcPr>
          <w:p w14:paraId="7C02E2B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办公用房区域、公共场所区域和周围环境预防性卫生消毒</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消毒后及时通风</w:t>
            </w:r>
            <w:r>
              <w:rPr>
                <w:rFonts w:hint="eastAsia" w:eastAsia="宋体" w:cs="Calibri"/>
                <w:color w:val="auto"/>
                <w:szCs w:val="21"/>
                <w:highlight w:val="none"/>
                <w:u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14:paraId="0028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49" w:type="dxa"/>
            <w:vMerge w:val="continue"/>
            <w:noWrap w:val="0"/>
            <w:vAlign w:val="center"/>
          </w:tcPr>
          <w:p w14:paraId="62AE0F2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138" w:type="dxa"/>
            <w:vMerge w:val="continue"/>
            <w:noWrap w:val="0"/>
            <w:vAlign w:val="center"/>
          </w:tcPr>
          <w:p w14:paraId="51D0D32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59EF69A3">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采取综合措施消灭老鼠、蟑螂，控制室内外蚊虫孳生，达到基本无蝇</w:t>
            </w:r>
            <w:r>
              <w:rPr>
                <w:rFonts w:hint="eastAsia" w:eastAsia="宋体" w:cs="Calibri"/>
                <w:color w:val="auto"/>
                <w:szCs w:val="21"/>
                <w:highlight w:val="none"/>
                <w:u w:val="none"/>
                <w:lang w:val="en-US" w:eastAsia="zh-CN"/>
              </w:rPr>
              <w:t>，</w:t>
            </w:r>
            <w:r>
              <w:rPr>
                <w:rFonts w:hint="eastAsia" w:cs="Calibri"/>
                <w:color w:val="auto"/>
                <w:szCs w:val="21"/>
                <w:highlight w:val="none"/>
                <w:u w:val="none"/>
                <w:lang w:val="en-US" w:eastAsia="zh-CN"/>
              </w:rPr>
              <w:t>每季度</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14:paraId="2A4B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9" w:type="dxa"/>
            <w:vMerge w:val="continue"/>
            <w:noWrap w:val="0"/>
            <w:vAlign w:val="center"/>
          </w:tcPr>
          <w:p w14:paraId="7EE577C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1138" w:type="dxa"/>
            <w:vMerge w:val="continue"/>
            <w:noWrap w:val="0"/>
            <w:vAlign w:val="center"/>
          </w:tcPr>
          <w:p w14:paraId="549B497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066" w:type="dxa"/>
            <w:noWrap w:val="0"/>
            <w:vAlign w:val="center"/>
          </w:tcPr>
          <w:p w14:paraId="597DB53C">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发生公共卫生事件时，邀请专业单位开展消毒、检测等工作</w:t>
            </w:r>
            <w:r>
              <w:rPr>
                <w:rFonts w:hint="eastAsia" w:eastAsia="宋体" w:cs="Calibri"/>
                <w:b w:val="0"/>
                <w:bCs w:val="0"/>
                <w:color w:val="auto"/>
                <w:kern w:val="0"/>
                <w:szCs w:val="21"/>
                <w:highlight w:val="none"/>
                <w:lang w:val="en-US" w:eastAsia="zh-CN"/>
              </w:rPr>
              <w:t>。</w:t>
            </w:r>
          </w:p>
        </w:tc>
      </w:tr>
    </w:tbl>
    <w:p w14:paraId="7D98DD0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Calibri" w:hAnsi="Calibri" w:eastAsia="宋体" w:cs="Calibri"/>
          <w:b/>
          <w:bCs/>
          <w:kern w:val="2"/>
          <w:sz w:val="21"/>
          <w:szCs w:val="32"/>
          <w:highlight w:val="none"/>
          <w:lang w:val="en-US" w:eastAsia="zh-CN" w:bidi="ar-SA"/>
        </w:rPr>
      </w:pPr>
      <w:r>
        <w:rPr>
          <w:rFonts w:hint="eastAsia" w:ascii="Calibri" w:hAnsi="Calibri" w:eastAsia="宋体" w:cs="Calibri"/>
          <w:b/>
          <w:bCs/>
          <w:kern w:val="2"/>
          <w:sz w:val="21"/>
          <w:szCs w:val="32"/>
          <w:highlight w:val="none"/>
          <w:lang w:val="en-US" w:eastAsia="zh-CN" w:bidi="ar-SA"/>
        </w:rPr>
        <w:t>3.4.1具体清洁要求</w:t>
      </w:r>
    </w:p>
    <w:tbl>
      <w:tblPr>
        <w:tblStyle w:val="4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364"/>
        <w:gridCol w:w="6706"/>
      </w:tblGrid>
      <w:tr w14:paraId="1AAC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 w:type="dxa"/>
            <w:noWrap w:val="0"/>
            <w:vAlign w:val="center"/>
          </w:tcPr>
          <w:p w14:paraId="3B28E041">
            <w:pPr>
              <w:jc w:val="center"/>
              <w:rPr>
                <w:rFonts w:hint="default"/>
                <w:b/>
                <w:bCs/>
                <w:highlight w:val="none"/>
                <w:vertAlign w:val="baseline"/>
                <w:lang w:val="en-US" w:eastAsia="zh-CN"/>
              </w:rPr>
            </w:pPr>
            <w:r>
              <w:rPr>
                <w:rFonts w:hint="eastAsia"/>
                <w:b/>
                <w:bCs/>
                <w:highlight w:val="none"/>
                <w:vertAlign w:val="baseline"/>
                <w:lang w:val="en-US" w:eastAsia="zh-CN"/>
              </w:rPr>
              <w:t>序号</w:t>
            </w:r>
          </w:p>
        </w:tc>
        <w:tc>
          <w:tcPr>
            <w:tcW w:w="1426" w:type="dxa"/>
            <w:noWrap w:val="0"/>
            <w:vAlign w:val="center"/>
          </w:tcPr>
          <w:p w14:paraId="249FBCBD">
            <w:pPr>
              <w:jc w:val="center"/>
              <w:rPr>
                <w:rFonts w:hint="default"/>
                <w:b/>
                <w:bCs/>
                <w:highlight w:val="none"/>
                <w:vertAlign w:val="baseline"/>
                <w:lang w:val="en-US" w:eastAsia="zh-CN"/>
              </w:rPr>
            </w:pPr>
            <w:r>
              <w:rPr>
                <w:rFonts w:hint="eastAsia"/>
                <w:b/>
                <w:bCs/>
                <w:highlight w:val="none"/>
                <w:vertAlign w:val="baseline"/>
                <w:lang w:val="en-US" w:eastAsia="zh-CN"/>
              </w:rPr>
              <w:t>材质</w:t>
            </w:r>
          </w:p>
        </w:tc>
        <w:tc>
          <w:tcPr>
            <w:tcW w:w="7068" w:type="dxa"/>
            <w:noWrap w:val="0"/>
            <w:vAlign w:val="center"/>
          </w:tcPr>
          <w:p w14:paraId="4CCBE6BC">
            <w:pPr>
              <w:jc w:val="center"/>
              <w:rPr>
                <w:rFonts w:hint="default"/>
                <w:b/>
                <w:bCs/>
                <w:highlight w:val="none"/>
                <w:vertAlign w:val="baseline"/>
                <w:lang w:val="en-US" w:eastAsia="zh-CN"/>
              </w:rPr>
            </w:pPr>
            <w:r>
              <w:rPr>
                <w:rFonts w:hint="eastAsia"/>
                <w:b/>
                <w:bCs/>
                <w:highlight w:val="none"/>
                <w:vertAlign w:val="baseline"/>
                <w:lang w:val="en-US" w:eastAsia="zh-CN"/>
              </w:rPr>
              <w:t>清洁要求</w:t>
            </w:r>
          </w:p>
        </w:tc>
      </w:tr>
      <w:tr w14:paraId="4DD7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 w:type="dxa"/>
            <w:vMerge w:val="restart"/>
            <w:noWrap w:val="0"/>
            <w:vAlign w:val="center"/>
          </w:tcPr>
          <w:p w14:paraId="56F78615">
            <w:pPr>
              <w:jc w:val="center"/>
              <w:rPr>
                <w:rFonts w:hint="default" w:eastAsia="宋体"/>
                <w:highlight w:val="none"/>
                <w:vertAlign w:val="baseline"/>
                <w:lang w:val="en-US" w:eastAsia="zh-CN"/>
              </w:rPr>
            </w:pPr>
            <w:r>
              <w:rPr>
                <w:rFonts w:hint="eastAsia"/>
                <w:highlight w:val="none"/>
                <w:vertAlign w:val="baseline"/>
                <w:lang w:val="en-US" w:eastAsia="zh-CN"/>
              </w:rPr>
              <w:t>3</w:t>
            </w:r>
          </w:p>
        </w:tc>
        <w:tc>
          <w:tcPr>
            <w:tcW w:w="1426" w:type="dxa"/>
            <w:vMerge w:val="restart"/>
            <w:noWrap w:val="0"/>
            <w:vAlign w:val="center"/>
          </w:tcPr>
          <w:p w14:paraId="0B07B72D">
            <w:pPr>
              <w:jc w:val="both"/>
              <w:rPr>
                <w:rFonts w:hint="default" w:eastAsia="宋体"/>
                <w:highlight w:val="none"/>
                <w:vertAlign w:val="baseline"/>
                <w:lang w:val="en-US" w:eastAsia="zh-CN"/>
              </w:rPr>
            </w:pPr>
            <w:r>
              <w:rPr>
                <w:rFonts w:hint="eastAsia" w:eastAsia="宋体"/>
                <w:highlight w:val="none"/>
                <w:vertAlign w:val="baseline"/>
                <w:lang w:val="en-US" w:eastAsia="zh-CN"/>
              </w:rPr>
              <w:t>瓷砖地面</w:t>
            </w:r>
          </w:p>
        </w:tc>
        <w:tc>
          <w:tcPr>
            <w:tcW w:w="7068" w:type="dxa"/>
            <w:noWrap w:val="0"/>
            <w:vAlign w:val="center"/>
          </w:tcPr>
          <w:p w14:paraId="676B2284">
            <w:pPr>
              <w:ind w:firstLine="210" w:firstLineChars="100"/>
              <w:jc w:val="both"/>
              <w:rPr>
                <w:rFonts w:hint="eastAsia"/>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highlight w:val="none"/>
              </w:rPr>
              <w:t>日常清洁：</w:t>
            </w:r>
            <w:r>
              <w:rPr>
                <w:rFonts w:hint="eastAsia"/>
                <w:highlight w:val="none"/>
                <w:lang w:val="en-US" w:eastAsia="zh-CN"/>
              </w:rPr>
              <w:t>推尘，保持地面干净无杂物。</w:t>
            </w:r>
          </w:p>
        </w:tc>
      </w:tr>
      <w:tr w14:paraId="42F9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 w:type="dxa"/>
            <w:vMerge w:val="continue"/>
            <w:noWrap w:val="0"/>
            <w:vAlign w:val="center"/>
          </w:tcPr>
          <w:p w14:paraId="7074D7F2">
            <w:pPr>
              <w:jc w:val="center"/>
              <w:rPr>
                <w:rFonts w:hint="eastAsia" w:eastAsia="宋体"/>
                <w:highlight w:val="none"/>
                <w:vertAlign w:val="baseline"/>
                <w:lang w:val="en-US" w:eastAsia="zh-CN"/>
              </w:rPr>
            </w:pPr>
          </w:p>
        </w:tc>
        <w:tc>
          <w:tcPr>
            <w:tcW w:w="1426" w:type="dxa"/>
            <w:vMerge w:val="continue"/>
            <w:noWrap w:val="0"/>
            <w:vAlign w:val="center"/>
          </w:tcPr>
          <w:p w14:paraId="3BCE495E">
            <w:pPr>
              <w:jc w:val="both"/>
              <w:rPr>
                <w:rFonts w:hint="default" w:eastAsia="宋体"/>
                <w:highlight w:val="none"/>
                <w:vertAlign w:val="baseline"/>
                <w:lang w:val="en-US" w:eastAsia="zh-CN"/>
              </w:rPr>
            </w:pPr>
          </w:p>
        </w:tc>
        <w:tc>
          <w:tcPr>
            <w:tcW w:w="7068" w:type="dxa"/>
            <w:noWrap w:val="0"/>
            <w:vAlign w:val="center"/>
          </w:tcPr>
          <w:p w14:paraId="5FA5550A">
            <w:pPr>
              <w:ind w:firstLine="210" w:firstLineChars="100"/>
              <w:jc w:val="both"/>
              <w:rPr>
                <w:rFonts w:hint="default"/>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highlight w:val="none"/>
                <w:lang w:val="en-US" w:eastAsia="zh-CN"/>
              </w:rPr>
              <w:t>深度清洁：使用洗洁精或肥皂水清理。</w:t>
            </w:r>
          </w:p>
        </w:tc>
      </w:tr>
      <w:tr w14:paraId="5705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 w:type="dxa"/>
            <w:vMerge w:val="restart"/>
            <w:noWrap w:val="0"/>
            <w:vAlign w:val="center"/>
          </w:tcPr>
          <w:p w14:paraId="675BB8C4">
            <w:pPr>
              <w:jc w:val="center"/>
              <w:rPr>
                <w:rFonts w:hint="default" w:eastAsia="宋体"/>
                <w:highlight w:val="none"/>
                <w:vertAlign w:val="baseline"/>
                <w:lang w:val="en-US" w:eastAsia="zh-CN"/>
              </w:rPr>
            </w:pPr>
            <w:r>
              <w:rPr>
                <w:rFonts w:hint="eastAsia"/>
                <w:highlight w:val="none"/>
                <w:vertAlign w:val="baseline"/>
                <w:lang w:val="en-US" w:eastAsia="zh-CN"/>
              </w:rPr>
              <w:t>5</w:t>
            </w:r>
          </w:p>
        </w:tc>
        <w:tc>
          <w:tcPr>
            <w:tcW w:w="1426" w:type="dxa"/>
            <w:vMerge w:val="restart"/>
            <w:noWrap w:val="0"/>
            <w:vAlign w:val="center"/>
          </w:tcPr>
          <w:p w14:paraId="77C05575">
            <w:pPr>
              <w:jc w:val="both"/>
              <w:rPr>
                <w:rFonts w:hint="default" w:eastAsia="宋体"/>
                <w:highlight w:val="none"/>
                <w:vertAlign w:val="baseline"/>
                <w:lang w:val="en-US" w:eastAsia="zh-CN"/>
              </w:rPr>
            </w:pPr>
            <w:r>
              <w:rPr>
                <w:rFonts w:hint="eastAsia" w:eastAsia="宋体"/>
                <w:highlight w:val="none"/>
                <w:vertAlign w:val="baseline"/>
                <w:lang w:val="en-US" w:eastAsia="zh-CN"/>
              </w:rPr>
              <w:t>水磨石地面</w:t>
            </w:r>
          </w:p>
        </w:tc>
        <w:tc>
          <w:tcPr>
            <w:tcW w:w="7068" w:type="dxa"/>
            <w:noWrap w:val="0"/>
            <w:vAlign w:val="center"/>
          </w:tcPr>
          <w:p w14:paraId="3193CED9">
            <w:pPr>
              <w:ind w:firstLine="210" w:firstLineChars="100"/>
              <w:jc w:val="both"/>
              <w:rPr>
                <w:rFonts w:hint="eastAsia"/>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highlight w:val="none"/>
              </w:rPr>
              <w:t>日常清洁：</w:t>
            </w:r>
            <w:r>
              <w:rPr>
                <w:rFonts w:hint="eastAsia"/>
                <w:highlight w:val="none"/>
                <w:lang w:val="en-US" w:eastAsia="zh-CN"/>
              </w:rPr>
              <w:t>推尘，保持地面干净无杂物。</w:t>
            </w:r>
          </w:p>
        </w:tc>
      </w:tr>
      <w:tr w14:paraId="565C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 w:type="dxa"/>
            <w:vMerge w:val="continue"/>
            <w:noWrap w:val="0"/>
            <w:vAlign w:val="center"/>
          </w:tcPr>
          <w:p w14:paraId="56AC5345">
            <w:pPr>
              <w:jc w:val="center"/>
              <w:rPr>
                <w:rFonts w:hint="default" w:eastAsia="宋体"/>
                <w:highlight w:val="none"/>
                <w:vertAlign w:val="baseline"/>
                <w:lang w:val="en-US" w:eastAsia="zh-CN"/>
              </w:rPr>
            </w:pPr>
          </w:p>
        </w:tc>
        <w:tc>
          <w:tcPr>
            <w:tcW w:w="1426" w:type="dxa"/>
            <w:vMerge w:val="continue"/>
            <w:noWrap w:val="0"/>
            <w:vAlign w:val="center"/>
          </w:tcPr>
          <w:p w14:paraId="2402DE32">
            <w:pPr>
              <w:jc w:val="both"/>
              <w:rPr>
                <w:rFonts w:hint="default" w:eastAsia="宋体"/>
                <w:highlight w:val="none"/>
                <w:vertAlign w:val="baseline"/>
                <w:lang w:val="en-US" w:eastAsia="zh-CN"/>
              </w:rPr>
            </w:pPr>
          </w:p>
        </w:tc>
        <w:tc>
          <w:tcPr>
            <w:tcW w:w="7068" w:type="dxa"/>
            <w:noWrap w:val="0"/>
            <w:vAlign w:val="center"/>
          </w:tcPr>
          <w:p w14:paraId="198911C2">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highlight w:val="none"/>
                <w:lang w:val="en-US" w:eastAsia="zh-CN"/>
              </w:rPr>
              <w:t>深度清洁：使用洗洁精或肥皂水清理。</w:t>
            </w:r>
          </w:p>
        </w:tc>
      </w:tr>
      <w:tr w14:paraId="3746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 w:type="dxa"/>
            <w:noWrap w:val="0"/>
            <w:vAlign w:val="center"/>
          </w:tcPr>
          <w:p w14:paraId="6DDD7FC4">
            <w:pPr>
              <w:jc w:val="center"/>
              <w:rPr>
                <w:rFonts w:hint="default" w:eastAsia="宋体"/>
                <w:highlight w:val="none"/>
                <w:vertAlign w:val="baseline"/>
                <w:lang w:val="en-US" w:eastAsia="zh-CN"/>
              </w:rPr>
            </w:pPr>
            <w:r>
              <w:rPr>
                <w:rFonts w:hint="eastAsia"/>
                <w:highlight w:val="none"/>
                <w:vertAlign w:val="baseline"/>
                <w:lang w:val="en-US" w:eastAsia="zh-CN"/>
              </w:rPr>
              <w:t>9</w:t>
            </w:r>
          </w:p>
        </w:tc>
        <w:tc>
          <w:tcPr>
            <w:tcW w:w="1426" w:type="dxa"/>
            <w:noWrap w:val="0"/>
            <w:vAlign w:val="center"/>
          </w:tcPr>
          <w:p w14:paraId="089C71DE">
            <w:pPr>
              <w:jc w:val="both"/>
              <w:rPr>
                <w:rFonts w:hint="default" w:eastAsia="宋体"/>
                <w:highlight w:val="none"/>
                <w:vertAlign w:val="baseline"/>
                <w:lang w:val="en-US" w:eastAsia="zh-CN"/>
              </w:rPr>
            </w:pPr>
            <w:r>
              <w:rPr>
                <w:rFonts w:hint="eastAsia" w:eastAsia="宋体"/>
                <w:highlight w:val="none"/>
                <w:vertAlign w:val="baseline"/>
                <w:lang w:val="en-US" w:eastAsia="zh-CN"/>
              </w:rPr>
              <w:t>乳胶漆内墙</w:t>
            </w:r>
          </w:p>
        </w:tc>
        <w:tc>
          <w:tcPr>
            <w:tcW w:w="7068" w:type="dxa"/>
            <w:noWrap w:val="0"/>
            <w:vAlign w:val="center"/>
          </w:tcPr>
          <w:p w14:paraId="59ABD548">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highlight w:val="none"/>
                <w:vertAlign w:val="baseline"/>
                <w:lang w:val="en-US" w:eastAsia="zh-CN"/>
              </w:rPr>
              <w:t>有污渍时用半干布擦拭。</w:t>
            </w:r>
          </w:p>
        </w:tc>
      </w:tr>
    </w:tbl>
    <w:p w14:paraId="1DA8DC3A">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Calibri" w:hAnsi="Calibri" w:eastAsia="宋体" w:cs="Calibri"/>
          <w:b/>
          <w:bCs/>
          <w:kern w:val="2"/>
          <w:sz w:val="21"/>
          <w:szCs w:val="32"/>
          <w:highlight w:val="none"/>
          <w:lang w:val="en-US" w:eastAsia="zh-CN" w:bidi="ar-SA"/>
        </w:rPr>
      </w:pPr>
      <w:r>
        <w:rPr>
          <w:rFonts w:hint="eastAsia" w:ascii="Calibri" w:hAnsi="Calibri" w:eastAsia="宋体" w:cs="Calibri"/>
          <w:b/>
          <w:bCs/>
          <w:kern w:val="2"/>
          <w:sz w:val="21"/>
          <w:szCs w:val="32"/>
          <w:highlight w:val="none"/>
          <w:lang w:val="en-US" w:eastAsia="zh-CN" w:bidi="ar-SA"/>
        </w:rPr>
        <w:t>3.5保安服务</w:t>
      </w:r>
    </w:p>
    <w:tbl>
      <w:tblPr>
        <w:tblStyle w:val="40"/>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91"/>
        <w:gridCol w:w="7252"/>
      </w:tblGrid>
      <w:tr w14:paraId="0FEC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noWrap w:val="0"/>
            <w:vAlign w:val="center"/>
          </w:tcPr>
          <w:p w14:paraId="7BC0A7A0">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891" w:type="dxa"/>
            <w:noWrap w:val="0"/>
            <w:vAlign w:val="center"/>
          </w:tcPr>
          <w:p w14:paraId="43AAA5BF">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7252" w:type="dxa"/>
            <w:noWrap w:val="0"/>
            <w:vAlign w:val="center"/>
          </w:tcPr>
          <w:p w14:paraId="0035AA8E">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0CEF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restart"/>
            <w:noWrap w:val="0"/>
            <w:vAlign w:val="center"/>
          </w:tcPr>
          <w:p w14:paraId="6D97D1D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1</w:t>
            </w:r>
          </w:p>
        </w:tc>
        <w:tc>
          <w:tcPr>
            <w:tcW w:w="891" w:type="dxa"/>
            <w:vMerge w:val="restart"/>
            <w:noWrap w:val="0"/>
            <w:vAlign w:val="center"/>
          </w:tcPr>
          <w:p w14:paraId="38804F8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基本要求</w:t>
            </w:r>
          </w:p>
        </w:tc>
        <w:tc>
          <w:tcPr>
            <w:tcW w:w="7252" w:type="dxa"/>
            <w:noWrap w:val="0"/>
            <w:vAlign w:val="center"/>
          </w:tcPr>
          <w:p w14:paraId="2A2E9DE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服务相关制度，并按照执行</w:t>
            </w:r>
            <w:r>
              <w:rPr>
                <w:rFonts w:hint="eastAsia" w:eastAsia="宋体" w:cs="Calibri"/>
                <w:b w:val="0"/>
                <w:bCs w:val="0"/>
                <w:color w:val="auto"/>
                <w:kern w:val="0"/>
                <w:szCs w:val="21"/>
                <w:highlight w:val="none"/>
                <w:lang w:val="en-US" w:eastAsia="zh-CN"/>
              </w:rPr>
              <w:t>。</w:t>
            </w:r>
          </w:p>
        </w:tc>
      </w:tr>
      <w:tr w14:paraId="43DF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3D898C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356151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2FA7711F">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对巡查、值守及异常情况等做好相关记录，填写规范，保存完好</w:t>
            </w:r>
            <w:r>
              <w:rPr>
                <w:rFonts w:hint="eastAsia" w:eastAsia="宋体" w:cs="Calibri"/>
                <w:b w:val="0"/>
                <w:bCs w:val="0"/>
                <w:color w:val="auto"/>
                <w:kern w:val="0"/>
                <w:szCs w:val="21"/>
                <w:highlight w:val="none"/>
                <w:lang w:val="en-US" w:eastAsia="zh-CN"/>
              </w:rPr>
              <w:t>。</w:t>
            </w:r>
          </w:p>
        </w:tc>
      </w:tr>
      <w:tr w14:paraId="757F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144D75B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891" w:type="dxa"/>
            <w:vMerge w:val="continue"/>
            <w:noWrap w:val="0"/>
            <w:vAlign w:val="center"/>
          </w:tcPr>
          <w:p w14:paraId="0F9F7D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63CD024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配备</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服务必要的器材</w:t>
            </w:r>
            <w:r>
              <w:rPr>
                <w:rFonts w:hint="eastAsia" w:eastAsia="宋体" w:cs="Calibri"/>
                <w:b w:val="0"/>
                <w:bCs w:val="0"/>
                <w:color w:val="auto"/>
                <w:kern w:val="0"/>
                <w:szCs w:val="21"/>
                <w:highlight w:val="none"/>
                <w:lang w:val="en-US" w:eastAsia="zh-CN"/>
              </w:rPr>
              <w:t>。</w:t>
            </w:r>
          </w:p>
        </w:tc>
      </w:tr>
      <w:tr w14:paraId="648C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restart"/>
            <w:noWrap w:val="0"/>
            <w:vAlign w:val="center"/>
          </w:tcPr>
          <w:p w14:paraId="0BBEC5D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891" w:type="dxa"/>
            <w:vMerge w:val="restart"/>
            <w:noWrap w:val="0"/>
            <w:vAlign w:val="center"/>
          </w:tcPr>
          <w:p w14:paraId="08C604D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出入管理</w:t>
            </w:r>
          </w:p>
        </w:tc>
        <w:tc>
          <w:tcPr>
            <w:tcW w:w="7252" w:type="dxa"/>
            <w:noWrap w:val="0"/>
            <w:vAlign w:val="center"/>
          </w:tcPr>
          <w:p w14:paraId="75E14C8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（1）学校</w:t>
            </w:r>
            <w:r>
              <w:rPr>
                <w:rFonts w:hint="eastAsia" w:ascii="Calibri" w:hAnsi="Calibri" w:eastAsia="宋体" w:cs="Calibri"/>
                <w:b w:val="0"/>
                <w:bCs w:val="0"/>
                <w:color w:val="auto"/>
                <w:kern w:val="0"/>
                <w:szCs w:val="21"/>
                <w:highlight w:val="none"/>
                <w:lang w:val="en-US" w:eastAsia="zh-CN"/>
              </w:rPr>
              <w:t>主出入口应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 xml:space="preserve">实行 </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w:t>
            </w:r>
            <w:r>
              <w:rPr>
                <w:rFonts w:hint="eastAsia" w:cs="Calibri"/>
                <w:b w:val="0"/>
                <w:bCs w:val="0"/>
                <w:color w:val="auto"/>
                <w:kern w:val="0"/>
                <w:szCs w:val="21"/>
                <w:highlight w:val="none"/>
                <w:lang w:val="en-US" w:eastAsia="zh-CN"/>
              </w:rPr>
              <w:t>。</w:t>
            </w:r>
          </w:p>
        </w:tc>
      </w:tr>
      <w:tr w14:paraId="2A65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1BBA3E3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1032E88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6F18AAE9">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（2）设置门岗。</w:t>
            </w:r>
          </w:p>
        </w:tc>
      </w:tr>
      <w:tr w14:paraId="4ABF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012E92B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4ADE6C6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565ACCA6">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在出入口对外来人员及其携带大件物品、外来车辆进行询问和记录，并与相关部门取得联系，同意后方可进入</w:t>
            </w:r>
            <w:r>
              <w:rPr>
                <w:rFonts w:hint="eastAsia" w:eastAsia="宋体" w:cs="Calibri"/>
                <w:b w:val="0"/>
                <w:bCs w:val="0"/>
                <w:color w:val="auto"/>
                <w:kern w:val="0"/>
                <w:szCs w:val="21"/>
                <w:highlight w:val="none"/>
                <w:lang w:val="en-US" w:eastAsia="zh-CN"/>
              </w:rPr>
              <w:t>。</w:t>
            </w:r>
          </w:p>
        </w:tc>
      </w:tr>
      <w:tr w14:paraId="3307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146F4F9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53DB07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3697D4A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大件物品搬出有相关部门开具的证明和清单，经核实后放行</w:t>
            </w:r>
            <w:r>
              <w:rPr>
                <w:rFonts w:hint="eastAsia" w:eastAsia="宋体" w:cs="Calibri"/>
                <w:b w:val="0"/>
                <w:bCs w:val="0"/>
                <w:color w:val="auto"/>
                <w:kern w:val="0"/>
                <w:szCs w:val="21"/>
                <w:highlight w:val="none"/>
                <w:lang w:val="en-US" w:eastAsia="zh-CN"/>
              </w:rPr>
              <w:t>。</w:t>
            </w:r>
          </w:p>
        </w:tc>
      </w:tr>
      <w:tr w14:paraId="5E4D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1" w:type="dxa"/>
            <w:vMerge w:val="continue"/>
            <w:noWrap w:val="0"/>
            <w:vAlign w:val="center"/>
          </w:tcPr>
          <w:p w14:paraId="0382A16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43F9C5B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6889637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排查可疑人员，对于不出示证件、不按规定登记、不听劝阻而强行闯入者，及时劝离，必要时通知公安机关进行处理</w:t>
            </w:r>
            <w:r>
              <w:rPr>
                <w:rFonts w:hint="eastAsia" w:eastAsia="宋体" w:cs="Calibri"/>
                <w:b w:val="0"/>
                <w:bCs w:val="0"/>
                <w:color w:val="auto"/>
                <w:kern w:val="0"/>
                <w:szCs w:val="21"/>
                <w:highlight w:val="none"/>
                <w:lang w:val="en-US" w:eastAsia="zh-CN"/>
              </w:rPr>
              <w:t>。</w:t>
            </w:r>
          </w:p>
        </w:tc>
      </w:tr>
      <w:tr w14:paraId="5C7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2218932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01DA89B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3059739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配合相关部门积极疏导上访人员，有效疏导如出入口人群集聚、车辆拥堵、货物堵塞道路等情况</w:t>
            </w:r>
            <w:r>
              <w:rPr>
                <w:rFonts w:hint="eastAsia" w:eastAsia="宋体" w:cs="Calibri"/>
                <w:b w:val="0"/>
                <w:bCs w:val="0"/>
                <w:color w:val="auto"/>
                <w:kern w:val="0"/>
                <w:szCs w:val="21"/>
                <w:highlight w:val="none"/>
                <w:lang w:val="en-US" w:eastAsia="zh-CN"/>
              </w:rPr>
              <w:t>。</w:t>
            </w:r>
          </w:p>
        </w:tc>
      </w:tr>
      <w:tr w14:paraId="004F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258D36B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891" w:type="dxa"/>
            <w:vMerge w:val="continue"/>
            <w:noWrap w:val="0"/>
            <w:vAlign w:val="center"/>
          </w:tcPr>
          <w:p w14:paraId="061D80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115F1D6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根据物业服务合同约定，对物品进出实行安检、登记、电话确认等分类管理措施。大宗物品进出会同接收单位收件人审检，严防违禁品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包括毒品、军火弹药、管制刀具、易燃易爆品等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、限带品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包括动物、任何未经授权的专业摄影设备、无人机等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进入</w:t>
            </w:r>
            <w:r>
              <w:rPr>
                <w:rFonts w:hint="eastAsia" w:eastAsia="宋体" w:cs="Calibri"/>
                <w:b w:val="0"/>
                <w:bCs w:val="0"/>
                <w:color w:val="auto"/>
                <w:kern w:val="0"/>
                <w:szCs w:val="21"/>
                <w:highlight w:val="none"/>
                <w:lang w:val="en-US" w:eastAsia="zh-CN"/>
              </w:rPr>
              <w:t>。</w:t>
            </w:r>
          </w:p>
        </w:tc>
      </w:tr>
      <w:tr w14:paraId="4A21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65B1D66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891" w:type="dxa"/>
            <w:vMerge w:val="continue"/>
            <w:noWrap w:val="0"/>
            <w:vAlign w:val="center"/>
          </w:tcPr>
          <w:p w14:paraId="73D843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5FC0E43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（8）</w:t>
            </w:r>
            <w:r>
              <w:rPr>
                <w:rFonts w:hint="default" w:ascii="Calibri" w:hAnsi="Calibri" w:eastAsia="宋体" w:cs="Calibri"/>
                <w:b w:val="0"/>
                <w:bCs w:val="0"/>
                <w:color w:val="auto"/>
                <w:kern w:val="0"/>
                <w:szCs w:val="21"/>
                <w:highlight w:val="none"/>
                <w:lang w:val="en-US" w:eastAsia="zh-CN"/>
              </w:rPr>
              <w:t>提供现场接待服务。</w:t>
            </w:r>
          </w:p>
          <w:p w14:paraId="7A046CE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①</w:t>
            </w:r>
            <w:r>
              <w:rPr>
                <w:rFonts w:hint="default" w:ascii="Calibri" w:hAnsi="Calibri" w:eastAsia="宋体" w:cs="Calibri"/>
                <w:color w:val="auto"/>
                <w:szCs w:val="21"/>
                <w:highlight w:val="none"/>
                <w:u w:val="none"/>
                <w:lang w:eastAsia="zh-CN"/>
              </w:rPr>
              <w:t>做好来访人员、车辆进出证件登记，及时通报</w:t>
            </w:r>
            <w:r>
              <w:rPr>
                <w:rFonts w:hint="eastAsia" w:cs="Calibri"/>
                <w:color w:val="auto"/>
                <w:szCs w:val="21"/>
                <w:highlight w:val="none"/>
                <w:u w:val="none"/>
                <w:lang w:eastAsia="zh-CN"/>
              </w:rPr>
              <w:t>。</w:t>
            </w:r>
          </w:p>
          <w:p w14:paraId="57DDE717">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②</w:t>
            </w:r>
            <w:r>
              <w:rPr>
                <w:rFonts w:hint="default" w:ascii="Calibri" w:hAnsi="Calibri" w:eastAsia="宋体" w:cs="Calibri"/>
                <w:color w:val="auto"/>
                <w:szCs w:val="21"/>
                <w:highlight w:val="none"/>
                <w:u w:val="none"/>
                <w:lang w:eastAsia="zh-CN"/>
              </w:rPr>
              <w:t>严禁无关人员、可疑人员和危险物品进入办公楼（区）内。</w:t>
            </w:r>
          </w:p>
          <w:p w14:paraId="35FFC189">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③物品摆放整齐有序、分类放置。</w:t>
            </w:r>
          </w:p>
          <w:p w14:paraId="2F3ADFC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④现场办理等待时间不超过5分钟，等待较长时间应</w:t>
            </w:r>
            <w:r>
              <w:rPr>
                <w:rFonts w:hint="eastAsia"/>
                <w:color w:val="auto"/>
                <w:highlight w:val="none"/>
                <w:u w:val="none"/>
                <w:lang w:eastAsia="zh-CN"/>
              </w:rPr>
              <w:t>当</w:t>
            </w:r>
            <w:r>
              <w:rPr>
                <w:rFonts w:hint="default"/>
                <w:color w:val="auto"/>
                <w:highlight w:val="none"/>
                <w:u w:val="none"/>
              </w:rPr>
              <w:t>及时沟通。</w:t>
            </w:r>
          </w:p>
          <w:p w14:paraId="47399C4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⑤对来访人员咨询、建议、求助等事项，及时处理或答复，处理和答复率100%。</w:t>
            </w:r>
          </w:p>
          <w:p w14:paraId="4BA2BA5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⑥接待服务工作时间应</w:t>
            </w:r>
            <w:r>
              <w:rPr>
                <w:rFonts w:hint="eastAsia"/>
                <w:color w:val="auto"/>
                <w:highlight w:val="none"/>
                <w:u w:val="none"/>
                <w:lang w:eastAsia="zh-CN"/>
              </w:rPr>
              <w:t>当</w:t>
            </w:r>
            <w:r>
              <w:rPr>
                <w:rFonts w:hint="default"/>
                <w:color w:val="auto"/>
                <w:highlight w:val="none"/>
                <w:u w:val="none"/>
              </w:rPr>
              <w:t>覆盖采购人工作时间（上班时间为—</w:t>
            </w:r>
            <w:r>
              <w:rPr>
                <w:rFonts w:hint="eastAsia"/>
                <w:color w:val="auto"/>
                <w:highlight w:val="none"/>
                <w:u w:val="single"/>
                <w:lang w:val="en-US" w:eastAsia="zh-CN"/>
              </w:rPr>
              <w:t>8:00</w:t>
            </w:r>
            <w:r>
              <w:rPr>
                <w:rFonts w:hint="default"/>
                <w:color w:val="auto"/>
                <w:highlight w:val="none"/>
                <w:u w:val="none"/>
              </w:rPr>
              <w:t>-</w:t>
            </w:r>
            <w:r>
              <w:rPr>
                <w:rFonts w:hint="eastAsia"/>
                <w:color w:val="auto"/>
                <w:highlight w:val="none"/>
                <w:u w:val="single"/>
                <w:lang w:val="en-US" w:eastAsia="zh-CN"/>
              </w:rPr>
              <w:t>20:00</w:t>
            </w:r>
            <w:r>
              <w:rPr>
                <w:rFonts w:hint="default"/>
                <w:color w:val="auto"/>
                <w:highlight w:val="none"/>
                <w:u w:val="none"/>
              </w:rPr>
              <w:t>）。</w:t>
            </w:r>
          </w:p>
          <w:p w14:paraId="51E87895">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⑦与被访人进行核实确认；告知被访人的办公室门牌号；告知访客注意事项（</w:t>
            </w:r>
            <w:r>
              <w:rPr>
                <w:rFonts w:hint="eastAsia"/>
                <w:color w:val="auto"/>
                <w:highlight w:val="none"/>
                <w:u w:val="none"/>
                <w:lang w:val="en-US" w:eastAsia="zh-CN"/>
              </w:rPr>
              <w:t>根据实际需要</w:t>
            </w:r>
            <w:r>
              <w:rPr>
                <w:rFonts w:hint="default"/>
                <w:color w:val="auto"/>
                <w:highlight w:val="none"/>
                <w:u w:val="none"/>
              </w:rPr>
              <w:t>填写</w:t>
            </w:r>
            <w:r>
              <w:rPr>
                <w:rFonts w:hint="eastAsia"/>
                <w:color w:val="auto"/>
                <w:highlight w:val="none"/>
                <w:u w:val="none"/>
                <w:lang w:val="en-US" w:eastAsia="zh-CN"/>
              </w:rPr>
              <w:t>注意事项</w:t>
            </w:r>
            <w:r>
              <w:rPr>
                <w:rFonts w:hint="default"/>
                <w:color w:val="auto"/>
                <w:highlight w:val="none"/>
                <w:u w:val="none"/>
              </w:rPr>
              <w:t>）。</w:t>
            </w:r>
          </w:p>
        </w:tc>
      </w:tr>
      <w:tr w14:paraId="55D9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restart"/>
            <w:noWrap w:val="0"/>
            <w:vAlign w:val="center"/>
          </w:tcPr>
          <w:p w14:paraId="7351C7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3</w:t>
            </w:r>
          </w:p>
        </w:tc>
        <w:tc>
          <w:tcPr>
            <w:tcW w:w="891" w:type="dxa"/>
            <w:vMerge w:val="restart"/>
            <w:noWrap w:val="0"/>
            <w:vAlign w:val="center"/>
          </w:tcPr>
          <w:p w14:paraId="3F70B0A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值班</w:t>
            </w:r>
            <w:r>
              <w:rPr>
                <w:rFonts w:hint="default"/>
                <w:highlight w:val="none"/>
              </w:rPr>
              <w:t>巡查</w:t>
            </w:r>
          </w:p>
        </w:tc>
        <w:tc>
          <w:tcPr>
            <w:tcW w:w="7252" w:type="dxa"/>
            <w:noWrap w:val="0"/>
            <w:vAlign w:val="center"/>
          </w:tcPr>
          <w:p w14:paraId="29FC1CD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值班巡查制度</w:t>
            </w:r>
            <w:r>
              <w:rPr>
                <w:rFonts w:hint="eastAsia" w:cs="Calibri"/>
                <w:b w:val="0"/>
                <w:bCs w:val="0"/>
                <w:color w:val="auto"/>
                <w:kern w:val="0"/>
                <w:szCs w:val="21"/>
                <w:highlight w:val="none"/>
                <w:lang w:val="en-US" w:eastAsia="zh-CN"/>
              </w:rPr>
              <w:t>。</w:t>
            </w:r>
          </w:p>
        </w:tc>
      </w:tr>
      <w:tr w14:paraId="64EA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4E3B8EA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1A4DC76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7252" w:type="dxa"/>
            <w:noWrap w:val="0"/>
            <w:vAlign w:val="center"/>
          </w:tcPr>
          <w:p w14:paraId="36853E4E">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制定巡查路线，按照指定时间和路线执行，加强重点区域、重点部位及装修区域的巡查</w:t>
            </w:r>
            <w:r>
              <w:rPr>
                <w:rFonts w:hint="eastAsia" w:cs="Calibri"/>
                <w:b w:val="0"/>
                <w:bCs w:val="0"/>
                <w:color w:val="auto"/>
                <w:kern w:val="0"/>
                <w:szCs w:val="21"/>
                <w:highlight w:val="none"/>
                <w:lang w:val="en-US" w:eastAsia="zh-CN"/>
              </w:rPr>
              <w:t>。</w:t>
            </w:r>
          </w:p>
        </w:tc>
      </w:tr>
      <w:tr w14:paraId="559A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1F464A2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4B2BF93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7252" w:type="dxa"/>
            <w:noWrap w:val="0"/>
            <w:vAlign w:val="center"/>
          </w:tcPr>
          <w:p w14:paraId="603B5376">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巡查期间保持通信设施设备畅通，遇到异常情况立即上报并在现场采取相应措施</w:t>
            </w:r>
            <w:r>
              <w:rPr>
                <w:rFonts w:hint="eastAsia" w:cs="Calibri"/>
                <w:b w:val="0"/>
                <w:bCs w:val="0"/>
                <w:color w:val="auto"/>
                <w:kern w:val="0"/>
                <w:szCs w:val="21"/>
                <w:highlight w:val="none"/>
                <w:lang w:val="en-US" w:eastAsia="zh-CN"/>
              </w:rPr>
              <w:t>。</w:t>
            </w:r>
          </w:p>
        </w:tc>
      </w:tr>
      <w:tr w14:paraId="04BB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6B49B5E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891" w:type="dxa"/>
            <w:vMerge w:val="continue"/>
            <w:noWrap w:val="0"/>
            <w:vAlign w:val="center"/>
          </w:tcPr>
          <w:p w14:paraId="20E3C66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06A11B7C">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收到监控室指令后，巡查人员及时到达指定地点并迅速采取相应措施</w:t>
            </w:r>
            <w:r>
              <w:rPr>
                <w:rFonts w:hint="eastAsia" w:cs="Calibri"/>
                <w:b w:val="0"/>
                <w:bCs w:val="0"/>
                <w:color w:val="auto"/>
                <w:kern w:val="0"/>
                <w:szCs w:val="21"/>
                <w:highlight w:val="none"/>
                <w:lang w:val="en-US" w:eastAsia="zh-CN"/>
              </w:rPr>
              <w:t>。</w:t>
            </w:r>
          </w:p>
        </w:tc>
      </w:tr>
      <w:tr w14:paraId="13BC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restart"/>
            <w:noWrap w:val="0"/>
            <w:vAlign w:val="center"/>
          </w:tcPr>
          <w:p w14:paraId="3C1F94C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891" w:type="dxa"/>
            <w:vMerge w:val="restart"/>
            <w:noWrap w:val="0"/>
            <w:vAlign w:val="center"/>
          </w:tcPr>
          <w:p w14:paraId="7BCA92E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监控</w:t>
            </w:r>
            <w:r>
              <w:rPr>
                <w:rFonts w:hint="default" w:eastAsia="宋体"/>
                <w:highlight w:val="none"/>
                <w:lang w:val="en-US" w:eastAsia="zh-CN"/>
              </w:rPr>
              <w:t>值守</w:t>
            </w:r>
          </w:p>
        </w:tc>
        <w:tc>
          <w:tcPr>
            <w:tcW w:w="7252" w:type="dxa"/>
            <w:noWrap w:val="0"/>
            <w:vAlign w:val="center"/>
          </w:tcPr>
          <w:p w14:paraId="324532F6">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监控室环境符合系统设备运行要求，定期进行检查和检测，确保系统功能正常</w:t>
            </w:r>
            <w:r>
              <w:rPr>
                <w:rFonts w:hint="eastAsia" w:cs="Calibri"/>
                <w:b w:val="0"/>
                <w:bCs w:val="0"/>
                <w:color w:val="auto"/>
                <w:kern w:val="0"/>
                <w:szCs w:val="21"/>
                <w:highlight w:val="none"/>
                <w:lang w:val="en-US" w:eastAsia="zh-CN"/>
              </w:rPr>
              <w:t>。</w:t>
            </w:r>
          </w:p>
        </w:tc>
      </w:tr>
      <w:tr w14:paraId="3191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193E98F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070347A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197A5E4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监控设备</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正常运行，监控室实行专人</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w:t>
            </w:r>
            <w:r>
              <w:rPr>
                <w:rFonts w:hint="eastAsia" w:cs="Calibri"/>
                <w:b w:val="0"/>
                <w:bCs w:val="0"/>
                <w:color w:val="auto"/>
                <w:kern w:val="0"/>
                <w:szCs w:val="21"/>
                <w:highlight w:val="none"/>
                <w:lang w:val="en-US" w:eastAsia="zh-CN"/>
              </w:rPr>
              <w:t>。</w:t>
            </w:r>
          </w:p>
        </w:tc>
      </w:tr>
      <w:tr w14:paraId="1801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786C6A9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383E52A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7D39F31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监控记录画面清晰，视频监控无死角、无盲区</w:t>
            </w:r>
            <w:r>
              <w:rPr>
                <w:rFonts w:hint="eastAsia" w:cs="Calibri"/>
                <w:b w:val="0"/>
                <w:bCs w:val="0"/>
                <w:color w:val="auto"/>
                <w:kern w:val="0"/>
                <w:szCs w:val="21"/>
                <w:highlight w:val="none"/>
                <w:lang w:val="en-US" w:eastAsia="zh-CN"/>
              </w:rPr>
              <w:t>。</w:t>
            </w:r>
          </w:p>
        </w:tc>
      </w:tr>
      <w:tr w14:paraId="0C7D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52B9755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1381D1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5CEDFE59">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值班期间遵守操作规程和保密制度，做好监控记录的保存工作</w:t>
            </w:r>
            <w:r>
              <w:rPr>
                <w:rFonts w:hint="eastAsia" w:cs="Calibri"/>
                <w:b w:val="0"/>
                <w:bCs w:val="0"/>
                <w:color w:val="auto"/>
                <w:kern w:val="0"/>
                <w:szCs w:val="21"/>
                <w:highlight w:val="none"/>
                <w:lang w:val="en-US" w:eastAsia="zh-CN"/>
              </w:rPr>
              <w:t>。</w:t>
            </w:r>
          </w:p>
        </w:tc>
      </w:tr>
      <w:tr w14:paraId="0A92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6FA7AA1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1F030E9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5C784D1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监控记录保持完整，保存时间不应少于90</w:t>
            </w:r>
            <w:r>
              <w:rPr>
                <w:rFonts w:hint="eastAsia" w:cs="Calibri"/>
                <w:b w:val="0"/>
                <w:bCs w:val="0"/>
                <w:color w:val="auto"/>
                <w:kern w:val="0"/>
                <w:szCs w:val="21"/>
                <w:highlight w:val="none"/>
                <w:lang w:val="en-US" w:eastAsia="zh-CN"/>
              </w:rPr>
              <w:t>天。</w:t>
            </w:r>
          </w:p>
        </w:tc>
      </w:tr>
      <w:tr w14:paraId="5EBD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71" w:type="dxa"/>
            <w:vMerge w:val="continue"/>
            <w:noWrap w:val="0"/>
            <w:vAlign w:val="center"/>
          </w:tcPr>
          <w:p w14:paraId="3372D1F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3D6A070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472F24DD">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无关人员进入监控室或查阅监控记录，经授权人批准并做好相关记录</w:t>
            </w:r>
            <w:r>
              <w:rPr>
                <w:rFonts w:hint="eastAsia" w:cs="Calibri"/>
                <w:b w:val="0"/>
                <w:bCs w:val="0"/>
                <w:color w:val="auto"/>
                <w:kern w:val="0"/>
                <w:szCs w:val="21"/>
                <w:highlight w:val="none"/>
                <w:lang w:val="en-US" w:eastAsia="zh-CN"/>
              </w:rPr>
              <w:t>。</w:t>
            </w:r>
          </w:p>
        </w:tc>
      </w:tr>
      <w:tr w14:paraId="69F5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4992AE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891" w:type="dxa"/>
            <w:vMerge w:val="continue"/>
            <w:noWrap w:val="0"/>
            <w:vAlign w:val="center"/>
          </w:tcPr>
          <w:p w14:paraId="69006A5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2DB32B3F">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监控室收到火情等报警信号、其他异常情况信号后，及时报警并安排其他安保人员前往现场进行处理</w:t>
            </w:r>
            <w:r>
              <w:rPr>
                <w:rFonts w:hint="eastAsia" w:cs="Calibri"/>
                <w:b w:val="0"/>
                <w:bCs w:val="0"/>
                <w:color w:val="auto"/>
                <w:kern w:val="0"/>
                <w:szCs w:val="21"/>
                <w:highlight w:val="none"/>
                <w:lang w:val="en-US" w:eastAsia="zh-CN"/>
              </w:rPr>
              <w:t>。</w:t>
            </w:r>
          </w:p>
        </w:tc>
      </w:tr>
      <w:tr w14:paraId="774D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restart"/>
            <w:noWrap w:val="0"/>
            <w:vAlign w:val="center"/>
          </w:tcPr>
          <w:p w14:paraId="58B3864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891" w:type="dxa"/>
            <w:vMerge w:val="restart"/>
            <w:noWrap w:val="0"/>
            <w:vAlign w:val="center"/>
          </w:tcPr>
          <w:p w14:paraId="18A6721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车辆停放</w:t>
            </w:r>
          </w:p>
        </w:tc>
        <w:tc>
          <w:tcPr>
            <w:tcW w:w="7252" w:type="dxa"/>
            <w:noWrap w:val="0"/>
            <w:vAlign w:val="center"/>
          </w:tcPr>
          <w:p w14:paraId="770F073A">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车辆行驶路线设置合理、规范，导向标志完整、清晰</w:t>
            </w:r>
            <w:r>
              <w:rPr>
                <w:rFonts w:hint="eastAsia" w:eastAsia="宋体" w:cs="Calibri"/>
                <w:b w:val="0"/>
                <w:bCs w:val="0"/>
                <w:color w:val="auto"/>
                <w:kern w:val="0"/>
                <w:szCs w:val="21"/>
                <w:highlight w:val="none"/>
                <w:lang w:val="en-US" w:eastAsia="zh-CN"/>
              </w:rPr>
              <w:t>。</w:t>
            </w:r>
          </w:p>
        </w:tc>
      </w:tr>
      <w:tr w14:paraId="4C01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314FFDE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05D1C6A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7126E2D6">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合理规划车辆停放区域，张贴车辆引导标识，对车辆及停放区域实行规范管理</w:t>
            </w:r>
            <w:r>
              <w:rPr>
                <w:rFonts w:hint="eastAsia" w:eastAsia="宋体" w:cs="Calibri"/>
                <w:b w:val="0"/>
                <w:bCs w:val="0"/>
                <w:color w:val="auto"/>
                <w:kern w:val="0"/>
                <w:szCs w:val="21"/>
                <w:highlight w:val="none"/>
                <w:lang w:val="en-US" w:eastAsia="zh-CN"/>
              </w:rPr>
              <w:t>。</w:t>
            </w:r>
          </w:p>
        </w:tc>
      </w:tr>
      <w:tr w14:paraId="27B7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5AC4FFB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1E19BA2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04DDA2C9">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严禁在办公楼的公用走道、楼梯间、安全出口处等公共区域停放车辆或充电</w:t>
            </w:r>
            <w:r>
              <w:rPr>
                <w:rFonts w:hint="eastAsia" w:eastAsia="宋体" w:cs="Calibri"/>
                <w:b w:val="0"/>
                <w:bCs w:val="0"/>
                <w:color w:val="auto"/>
                <w:kern w:val="0"/>
                <w:szCs w:val="21"/>
                <w:highlight w:val="none"/>
                <w:lang w:val="en-US" w:eastAsia="zh-CN"/>
              </w:rPr>
              <w:t>。</w:t>
            </w:r>
          </w:p>
        </w:tc>
      </w:tr>
      <w:tr w14:paraId="14C6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42E73E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122E41F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61B169DF">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非机动车定点有序停放</w:t>
            </w:r>
            <w:r>
              <w:rPr>
                <w:rFonts w:hint="eastAsia" w:eastAsia="宋体" w:cs="Calibri"/>
                <w:b w:val="0"/>
                <w:bCs w:val="0"/>
                <w:color w:val="auto"/>
                <w:kern w:val="0"/>
                <w:szCs w:val="21"/>
                <w:highlight w:val="none"/>
                <w:lang w:val="en-US" w:eastAsia="zh-CN"/>
              </w:rPr>
              <w:t>。</w:t>
            </w:r>
          </w:p>
        </w:tc>
      </w:tr>
      <w:tr w14:paraId="783C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3E91CE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891" w:type="dxa"/>
            <w:vMerge w:val="continue"/>
            <w:noWrap w:val="0"/>
            <w:vAlign w:val="center"/>
          </w:tcPr>
          <w:p w14:paraId="681E15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68C55D4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发现车辆异常情况及时通知车主，并做好登记</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发生交通事故、自然灾害等意外事故时及时赶赴现场疏导和协助处理，响应时间不超过3</w:t>
            </w:r>
            <w:r>
              <w:rPr>
                <w:rFonts w:hint="eastAsia" w:cs="Calibri"/>
                <w:b w:val="0"/>
                <w:bCs w:val="0"/>
                <w:color w:val="auto"/>
                <w:kern w:val="0"/>
                <w:szCs w:val="21"/>
                <w:highlight w:val="none"/>
                <w:lang w:val="en-US" w:eastAsia="zh-CN"/>
              </w:rPr>
              <w:t>分钟</w:t>
            </w:r>
            <w:r>
              <w:rPr>
                <w:rFonts w:hint="eastAsia" w:eastAsia="宋体" w:cs="Calibri"/>
                <w:b w:val="0"/>
                <w:bCs w:val="0"/>
                <w:color w:val="auto"/>
                <w:kern w:val="0"/>
                <w:szCs w:val="21"/>
                <w:highlight w:val="none"/>
                <w:lang w:val="en-US" w:eastAsia="zh-CN"/>
              </w:rPr>
              <w:t>。</w:t>
            </w:r>
          </w:p>
        </w:tc>
      </w:tr>
      <w:tr w14:paraId="37F2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restart"/>
            <w:noWrap w:val="0"/>
            <w:vAlign w:val="center"/>
          </w:tcPr>
          <w:p w14:paraId="0AE10D6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6</w:t>
            </w:r>
          </w:p>
        </w:tc>
        <w:tc>
          <w:tcPr>
            <w:tcW w:w="891" w:type="dxa"/>
            <w:vMerge w:val="restart"/>
            <w:noWrap w:val="0"/>
            <w:vAlign w:val="center"/>
          </w:tcPr>
          <w:p w14:paraId="5BDEA3B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消防安全管理</w:t>
            </w:r>
          </w:p>
        </w:tc>
        <w:tc>
          <w:tcPr>
            <w:tcW w:w="7252" w:type="dxa"/>
            <w:noWrap w:val="0"/>
            <w:vAlign w:val="center"/>
          </w:tcPr>
          <w:p w14:paraId="49401B8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建立消防安全责任制，确定各级消防安全责任人及其职责</w:t>
            </w:r>
            <w:r>
              <w:rPr>
                <w:rFonts w:hint="eastAsia" w:eastAsia="宋体" w:cs="Calibri"/>
                <w:b w:val="0"/>
                <w:bCs w:val="0"/>
                <w:color w:val="auto"/>
                <w:kern w:val="0"/>
                <w:szCs w:val="21"/>
                <w:highlight w:val="none"/>
                <w:lang w:val="en-US" w:eastAsia="zh-CN"/>
              </w:rPr>
              <w:t>。</w:t>
            </w:r>
          </w:p>
        </w:tc>
      </w:tr>
      <w:tr w14:paraId="3ABA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435F12C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7B2BEE2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412D8165">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消防控制室实行</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值班制度，每班不少于2人</w:t>
            </w:r>
            <w:r>
              <w:rPr>
                <w:rFonts w:hint="eastAsia" w:eastAsia="宋体" w:cs="Calibri"/>
                <w:b w:val="0"/>
                <w:bCs w:val="0"/>
                <w:color w:val="auto"/>
                <w:kern w:val="0"/>
                <w:szCs w:val="21"/>
                <w:highlight w:val="none"/>
                <w:lang w:val="en-US" w:eastAsia="zh-CN"/>
              </w:rPr>
              <w:t>。</w:t>
            </w:r>
          </w:p>
        </w:tc>
      </w:tr>
      <w:tr w14:paraId="101A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6912438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4133ED1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2BF2D4F6">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消火栓、应急照明、应急物资、消防及人员逃生通道、消防车通道可随时正常使用</w:t>
            </w:r>
            <w:r>
              <w:rPr>
                <w:rFonts w:hint="eastAsia" w:eastAsia="宋体" w:cs="Calibri"/>
                <w:b w:val="0"/>
                <w:bCs w:val="0"/>
                <w:color w:val="auto"/>
                <w:kern w:val="0"/>
                <w:szCs w:val="21"/>
                <w:highlight w:val="none"/>
                <w:lang w:val="en-US" w:eastAsia="zh-CN"/>
              </w:rPr>
              <w:t>。</w:t>
            </w:r>
          </w:p>
        </w:tc>
      </w:tr>
      <w:tr w14:paraId="70B5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0F62E64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6004C44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26DBEBA5">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易燃易爆品设专区专人管理，做好相关记录</w:t>
            </w:r>
            <w:r>
              <w:rPr>
                <w:rFonts w:hint="eastAsia" w:eastAsia="宋体" w:cs="Calibri"/>
                <w:b w:val="0"/>
                <w:bCs w:val="0"/>
                <w:color w:val="auto"/>
                <w:kern w:val="0"/>
                <w:szCs w:val="21"/>
                <w:highlight w:val="none"/>
                <w:lang w:val="en-US" w:eastAsia="zh-CN"/>
              </w:rPr>
              <w:t>。</w:t>
            </w:r>
          </w:p>
        </w:tc>
      </w:tr>
      <w:tr w14:paraId="7D50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6B1E908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891" w:type="dxa"/>
            <w:vMerge w:val="continue"/>
            <w:noWrap w:val="0"/>
            <w:vAlign w:val="center"/>
          </w:tcPr>
          <w:p w14:paraId="1433231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6E10A40A">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定期组织消防安全宣传，每半年</w:t>
            </w:r>
            <w:r>
              <w:rPr>
                <w:rFonts w:hint="eastAsia"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1次消防演练</w:t>
            </w:r>
            <w:r>
              <w:rPr>
                <w:rFonts w:hint="eastAsia" w:eastAsia="宋体" w:cs="Calibri"/>
                <w:b w:val="0"/>
                <w:bCs w:val="0"/>
                <w:color w:val="auto"/>
                <w:kern w:val="0"/>
                <w:szCs w:val="21"/>
                <w:highlight w:val="none"/>
                <w:lang w:val="en-US" w:eastAsia="zh-CN"/>
              </w:rPr>
              <w:t>。</w:t>
            </w:r>
          </w:p>
        </w:tc>
      </w:tr>
      <w:tr w14:paraId="783B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restart"/>
            <w:noWrap w:val="0"/>
            <w:vAlign w:val="center"/>
          </w:tcPr>
          <w:p w14:paraId="30F09F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7</w:t>
            </w:r>
          </w:p>
        </w:tc>
        <w:tc>
          <w:tcPr>
            <w:tcW w:w="891" w:type="dxa"/>
            <w:vMerge w:val="restart"/>
            <w:noWrap w:val="0"/>
            <w:vAlign w:val="center"/>
          </w:tcPr>
          <w:p w14:paraId="4708BD8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大型活动秩序</w:t>
            </w:r>
          </w:p>
        </w:tc>
        <w:tc>
          <w:tcPr>
            <w:tcW w:w="7252" w:type="dxa"/>
            <w:noWrap w:val="0"/>
            <w:vAlign w:val="center"/>
          </w:tcPr>
          <w:p w14:paraId="3C63EB0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制定相应的活动秩序维护方案，合理安排人员，并对场所的安全隐患进行排查</w:t>
            </w:r>
            <w:r>
              <w:rPr>
                <w:rFonts w:hint="eastAsia" w:eastAsia="宋体" w:cs="Calibri"/>
                <w:b w:val="0"/>
                <w:bCs w:val="0"/>
                <w:color w:val="auto"/>
                <w:kern w:val="0"/>
                <w:szCs w:val="21"/>
                <w:highlight w:val="none"/>
                <w:lang w:val="en-US" w:eastAsia="zh-CN"/>
              </w:rPr>
              <w:t>。</w:t>
            </w:r>
          </w:p>
        </w:tc>
      </w:tr>
      <w:tr w14:paraId="2B4E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4FEF267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891" w:type="dxa"/>
            <w:vMerge w:val="continue"/>
            <w:noWrap w:val="0"/>
            <w:vAlign w:val="center"/>
          </w:tcPr>
          <w:p w14:paraId="747E30C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280DC40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保障通道、出入口、停车场等区域畅通</w:t>
            </w:r>
            <w:r>
              <w:rPr>
                <w:rFonts w:hint="eastAsia" w:eastAsia="宋体" w:cs="Calibri"/>
                <w:b w:val="0"/>
                <w:bCs w:val="0"/>
                <w:color w:val="auto"/>
                <w:kern w:val="0"/>
                <w:szCs w:val="21"/>
                <w:highlight w:val="none"/>
                <w:lang w:val="en-US" w:eastAsia="zh-CN"/>
              </w:rPr>
              <w:t>。</w:t>
            </w:r>
          </w:p>
        </w:tc>
      </w:tr>
      <w:tr w14:paraId="0049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1" w:type="dxa"/>
            <w:vMerge w:val="continue"/>
            <w:noWrap w:val="0"/>
            <w:vAlign w:val="center"/>
          </w:tcPr>
          <w:p w14:paraId="4258130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891" w:type="dxa"/>
            <w:vMerge w:val="continue"/>
            <w:noWrap w:val="0"/>
            <w:vAlign w:val="center"/>
          </w:tcPr>
          <w:p w14:paraId="100CA5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7252" w:type="dxa"/>
            <w:noWrap w:val="0"/>
            <w:vAlign w:val="center"/>
          </w:tcPr>
          <w:p w14:paraId="760AB4A6">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52"/>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活动举办过程中，做好现场秩序的维护和突发事故的处置工作，确保活动正常进行</w:t>
            </w:r>
            <w:r>
              <w:rPr>
                <w:rFonts w:hint="eastAsia" w:eastAsia="宋体" w:cs="Calibri"/>
                <w:b w:val="0"/>
                <w:bCs w:val="0"/>
                <w:color w:val="auto"/>
                <w:kern w:val="0"/>
                <w:szCs w:val="21"/>
                <w:highlight w:val="none"/>
                <w:lang w:val="en-US" w:eastAsia="zh-CN"/>
              </w:rPr>
              <w:t>。</w:t>
            </w:r>
          </w:p>
        </w:tc>
      </w:tr>
    </w:tbl>
    <w:p w14:paraId="016AA614">
      <w:pPr>
        <w:keepNext w:val="0"/>
        <w:keepLines w:val="0"/>
        <w:pageBreakBefore w:val="0"/>
        <w:widowControl w:val="0"/>
        <w:kinsoku/>
        <w:wordWrap/>
        <w:overflowPunct/>
        <w:topLinePunct w:val="0"/>
        <w:autoSpaceDE/>
        <w:autoSpaceDN/>
        <w:bidi w:val="0"/>
        <w:adjustRightInd/>
        <w:spacing w:line="288" w:lineRule="auto"/>
        <w:textAlignment w:val="auto"/>
        <w:rPr>
          <w:rFonts w:hint="eastAsia" w:ascii="黑体" w:hAnsi="黑体" w:eastAsia="黑体" w:cs="黑体"/>
          <w:b w:val="0"/>
          <w:bCs w:val="0"/>
          <w:kern w:val="2"/>
          <w:sz w:val="24"/>
          <w:szCs w:val="24"/>
          <w:highlight w:val="none"/>
          <w:lang w:val="en-US" w:eastAsia="zh-CN" w:bidi="ar-SA"/>
        </w:rPr>
      </w:pPr>
      <w:bookmarkStart w:id="27" w:name="_Toc20385"/>
      <w:bookmarkStart w:id="28" w:name="_Toc21574"/>
      <w:bookmarkStart w:id="29" w:name="_Toc1962"/>
      <w:r>
        <w:rPr>
          <w:rFonts w:hint="eastAsia" w:ascii="黑体" w:hAnsi="黑体" w:eastAsia="黑体" w:cs="黑体"/>
          <w:b w:val="0"/>
          <w:bCs w:val="0"/>
          <w:kern w:val="2"/>
          <w:sz w:val="24"/>
          <w:szCs w:val="24"/>
          <w:highlight w:val="none"/>
          <w:lang w:val="en-US" w:eastAsia="zh-CN" w:bidi="ar-SA"/>
        </w:rPr>
        <w:t>四、商务要求</w:t>
      </w:r>
    </w:p>
    <w:p w14:paraId="253779A4">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1、交付(服务、完工)时间:自合同签订之日起3年。</w:t>
      </w:r>
    </w:p>
    <w:p w14:paraId="034243C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2、交付(实施)地点(范围):许昌市建安区魏风路初级中学。</w:t>
      </w:r>
    </w:p>
    <w:p w14:paraId="46CA8FE9">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3、付款条件:</w:t>
      </w:r>
    </w:p>
    <w:p w14:paraId="7173E88E">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（1）支付方式:银行转账；</w:t>
      </w:r>
    </w:p>
    <w:p w14:paraId="46DB478B">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left"/>
        <w:textAlignment w:val="auto"/>
        <w:rPr>
          <w:rFonts w:hint="eastAsia" w:ascii="宋体" w:hAnsi="宋体" w:eastAsia="宋体" w:cs="宋体"/>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支付时间及条件：每月经甲方考核合格后，开具正规发票，甲方将费用转乙方对公账户。暑假寒假以实际服务天数为准</w:t>
      </w:r>
      <w:r>
        <w:rPr>
          <w:rFonts w:hint="eastAsia" w:ascii="宋体" w:hAnsi="宋体" w:eastAsia="宋体" w:cs="宋体"/>
          <w:sz w:val="24"/>
          <w:szCs w:val="24"/>
        </w:rPr>
        <w:t>。</w:t>
      </w:r>
    </w:p>
    <w:p w14:paraId="4E3E8CA1">
      <w:pPr>
        <w:keepNext w:val="0"/>
        <w:keepLines w:val="0"/>
        <w:pageBreakBefore w:val="0"/>
        <w:widowControl w:val="0"/>
        <w:kinsoku/>
        <w:wordWrap/>
        <w:overflowPunct/>
        <w:topLinePunct w:val="0"/>
        <w:autoSpaceDE/>
        <w:autoSpaceDN/>
        <w:bidi w:val="0"/>
        <w:adjustRightInd/>
        <w:snapToGrid w:val="0"/>
        <w:spacing w:line="288" w:lineRule="auto"/>
        <w:ind w:left="0" w:leftChars="0" w:firstLine="0" w:firstLineChars="0"/>
        <w:jc w:val="left"/>
        <w:textAlignment w:val="auto"/>
        <w:rPr>
          <w:rFonts w:hint="eastAsia" w:ascii="黑体" w:hAnsi="黑体" w:eastAsia="黑体" w:cs="黑体"/>
          <w:b w:val="0"/>
          <w:bCs w:val="0"/>
          <w:kern w:val="2"/>
          <w:sz w:val="24"/>
          <w:szCs w:val="24"/>
          <w:highlight w:val="none"/>
          <w:lang w:val="en-US" w:eastAsia="zh-CN" w:bidi="ar-SA"/>
        </w:rPr>
      </w:pPr>
      <w:r>
        <w:rPr>
          <w:rFonts w:hint="eastAsia" w:ascii="黑体" w:hAnsi="黑体" w:eastAsia="黑体" w:cs="黑体"/>
          <w:b w:val="0"/>
          <w:bCs w:val="0"/>
          <w:kern w:val="2"/>
          <w:sz w:val="24"/>
          <w:szCs w:val="24"/>
          <w:highlight w:val="none"/>
          <w:lang w:val="en-US" w:eastAsia="zh-CN" w:bidi="ar-SA"/>
        </w:rPr>
        <w:t>五、验收标准与要求</w:t>
      </w:r>
    </w:p>
    <w:p w14:paraId="049A96D9">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46B49CB">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2、按照招标文件要求、投标文件响应和承诺验收。</w:t>
      </w:r>
      <w:bookmarkEnd w:id="27"/>
      <w:bookmarkEnd w:id="28"/>
      <w:bookmarkEnd w:id="29"/>
    </w:p>
    <w:p w14:paraId="5CB69B31">
      <w:pPr>
        <w:keepNext w:val="0"/>
        <w:keepLines w:val="0"/>
        <w:pageBreakBefore w:val="0"/>
        <w:widowControl w:val="0"/>
        <w:kinsoku/>
        <w:wordWrap/>
        <w:overflowPunct/>
        <w:topLinePunct w:val="0"/>
        <w:autoSpaceDE/>
        <w:autoSpaceDN/>
        <w:bidi w:val="0"/>
        <w:adjustRightInd/>
        <w:snapToGrid w:val="0"/>
        <w:spacing w:line="288" w:lineRule="auto"/>
        <w:ind w:right="0" w:rightChars="0" w:firstLine="0" w:firstLineChars="0"/>
        <w:jc w:val="left"/>
        <w:textAlignment w:val="auto"/>
        <w:rPr>
          <w:rFonts w:hint="eastAsia" w:asciiTheme="minorEastAsia" w:hAnsiTheme="minorEastAsia" w:eastAsiaTheme="minorEastAsia"/>
          <w:sz w:val="24"/>
          <w:szCs w:val="24"/>
          <w:lang w:eastAsia="zh-CN"/>
        </w:rPr>
        <w:sectPr>
          <w:footerReference r:id="rId10" w:type="first"/>
          <w:headerReference r:id="rId8" w:type="default"/>
          <w:footerReference r:id="rId9" w:type="default"/>
          <w:pgSz w:w="11906" w:h="16838"/>
          <w:pgMar w:top="1440" w:right="1587" w:bottom="1440" w:left="1587" w:header="851" w:footer="992" w:gutter="0"/>
          <w:cols w:space="425" w:num="1"/>
          <w:docGrid w:type="lines" w:linePitch="312" w:charSpace="0"/>
        </w:sectPr>
      </w:pPr>
      <w:r>
        <w:rPr>
          <w:rFonts w:hint="eastAsia" w:ascii="黑体" w:hAnsi="黑体" w:eastAsia="黑体" w:cs="黑体"/>
          <w:b w:val="0"/>
          <w:bCs w:val="0"/>
          <w:kern w:val="2"/>
          <w:sz w:val="24"/>
          <w:szCs w:val="24"/>
          <w:highlight w:val="none"/>
          <w:lang w:val="en-US" w:eastAsia="zh-CN" w:bidi="ar-SA"/>
        </w:rPr>
        <w:t>六、本项目预算金额：</w:t>
      </w:r>
      <w:r>
        <w:rPr>
          <w:rFonts w:hint="eastAsia"/>
          <w:b w:val="0"/>
          <w:bCs w:val="0"/>
          <w:sz w:val="24"/>
          <w:szCs w:val="24"/>
          <w:lang w:val="en-US" w:eastAsia="zh-CN"/>
        </w:rPr>
        <w:t>1166400.00元（3年）；最高限价：1166400.00元（3年）。超出最高限价的投标无效。</w:t>
      </w:r>
    </w:p>
    <w:p w14:paraId="2DCD9B92">
      <w:pPr>
        <w:adjustRightInd w:val="0"/>
        <w:snapToGrid w:val="0"/>
        <w:spacing w:line="360" w:lineRule="auto"/>
        <w:jc w:val="center"/>
        <w:rPr>
          <w:rFonts w:ascii="宋体" w:hAnsi="宋体" w:cs="宋体"/>
          <w:b/>
          <w:sz w:val="36"/>
          <w:szCs w:val="36"/>
        </w:rPr>
      </w:pPr>
      <w:r>
        <w:rPr>
          <w:rFonts w:hint="eastAsia" w:ascii="宋体" w:hAnsi="宋体" w:cs="宋体"/>
          <w:b/>
          <w:sz w:val="36"/>
          <w:szCs w:val="36"/>
        </w:rPr>
        <w:t>第三章 供应商须知前附表</w:t>
      </w:r>
    </w:p>
    <w:p w14:paraId="060EE94F">
      <w:pPr>
        <w:autoSpaceDE w:val="0"/>
        <w:autoSpaceDN w:val="0"/>
        <w:adjustRightInd w:val="0"/>
        <w:spacing w:line="360" w:lineRule="auto"/>
        <w:ind w:right="-11" w:firstLine="482" w:firstLineChars="200"/>
        <w:jc w:val="left"/>
        <w:rPr>
          <w:rFonts w:ascii="宋体" w:hAnsi="宋体" w:cs="宋体"/>
          <w:b/>
          <w:kern w:val="0"/>
          <w:sz w:val="24"/>
          <w:szCs w:val="24"/>
        </w:rPr>
      </w:pPr>
      <w:r>
        <w:rPr>
          <w:rFonts w:hint="eastAsia" w:ascii="宋体" w:hAnsi="宋体" w:cs="宋体"/>
          <w:b/>
          <w:sz w:val="24"/>
          <w:szCs w:val="24"/>
        </w:rPr>
        <w:t>磋商文件中凡标有★条款均为实质性要求条款，响应文件须完全响应，未实质响应的，按照无效投标处理。</w:t>
      </w:r>
    </w:p>
    <w:tbl>
      <w:tblPr>
        <w:tblStyle w:val="39"/>
        <w:tblW w:w="10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24"/>
        <w:gridCol w:w="7477"/>
      </w:tblGrid>
      <w:tr w14:paraId="38F8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48" w:type="dxa"/>
            <w:vAlign w:val="center"/>
          </w:tcPr>
          <w:p w14:paraId="74B53D1C">
            <w:pPr>
              <w:autoSpaceDE w:val="0"/>
              <w:autoSpaceDN w:val="0"/>
              <w:adjustRightInd w:val="0"/>
              <w:spacing w:line="276" w:lineRule="auto"/>
              <w:jc w:val="center"/>
              <w:rPr>
                <w:rFonts w:ascii="宋体" w:hAnsi="宋体" w:cs="宋体"/>
                <w:b/>
                <w:szCs w:val="21"/>
              </w:rPr>
            </w:pPr>
            <w:r>
              <w:rPr>
                <w:rFonts w:hint="eastAsia" w:ascii="宋体" w:hAnsi="宋体" w:cs="宋体"/>
                <w:b/>
                <w:szCs w:val="21"/>
              </w:rPr>
              <w:t>序号</w:t>
            </w:r>
          </w:p>
        </w:tc>
        <w:tc>
          <w:tcPr>
            <w:tcW w:w="1924" w:type="dxa"/>
            <w:vAlign w:val="center"/>
          </w:tcPr>
          <w:p w14:paraId="42E282D7">
            <w:pPr>
              <w:autoSpaceDE w:val="0"/>
              <w:autoSpaceDN w:val="0"/>
              <w:adjustRightInd w:val="0"/>
              <w:spacing w:line="276" w:lineRule="auto"/>
              <w:jc w:val="center"/>
              <w:rPr>
                <w:rFonts w:ascii="宋体" w:hAnsi="宋体" w:cs="宋体"/>
                <w:b/>
                <w:szCs w:val="21"/>
              </w:rPr>
            </w:pPr>
            <w:r>
              <w:rPr>
                <w:rFonts w:hint="eastAsia" w:ascii="宋体" w:hAnsi="宋体" w:cs="宋体"/>
                <w:b/>
                <w:szCs w:val="21"/>
              </w:rPr>
              <w:t>条款名称</w:t>
            </w:r>
          </w:p>
        </w:tc>
        <w:tc>
          <w:tcPr>
            <w:tcW w:w="7477" w:type="dxa"/>
            <w:vAlign w:val="center"/>
          </w:tcPr>
          <w:p w14:paraId="6DBDECC3">
            <w:pPr>
              <w:autoSpaceDE w:val="0"/>
              <w:autoSpaceDN w:val="0"/>
              <w:adjustRightInd w:val="0"/>
              <w:spacing w:line="276" w:lineRule="auto"/>
              <w:jc w:val="center"/>
              <w:rPr>
                <w:rFonts w:ascii="宋体" w:hAnsi="宋体" w:cs="宋体"/>
                <w:b/>
                <w:szCs w:val="21"/>
              </w:rPr>
            </w:pPr>
            <w:r>
              <w:rPr>
                <w:rFonts w:hint="eastAsia" w:ascii="宋体" w:hAnsi="宋体" w:cs="宋体"/>
                <w:b/>
                <w:szCs w:val="21"/>
              </w:rPr>
              <w:t>说明和要求</w:t>
            </w:r>
          </w:p>
        </w:tc>
      </w:tr>
      <w:tr w14:paraId="0A6E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648" w:type="dxa"/>
            <w:vAlign w:val="center"/>
          </w:tcPr>
          <w:p w14:paraId="7B79BDD8">
            <w:pPr>
              <w:autoSpaceDE w:val="0"/>
              <w:autoSpaceDN w:val="0"/>
              <w:adjustRightInd w:val="0"/>
              <w:spacing w:line="276" w:lineRule="auto"/>
              <w:jc w:val="center"/>
              <w:rPr>
                <w:rFonts w:ascii="宋体" w:hAnsi="宋体" w:cs="宋体"/>
                <w:szCs w:val="21"/>
              </w:rPr>
            </w:pPr>
            <w:r>
              <w:rPr>
                <w:rFonts w:hint="eastAsia" w:ascii="宋体" w:hAnsi="宋体" w:cs="宋体"/>
                <w:szCs w:val="21"/>
              </w:rPr>
              <w:t>1</w:t>
            </w:r>
          </w:p>
        </w:tc>
        <w:tc>
          <w:tcPr>
            <w:tcW w:w="1924" w:type="dxa"/>
            <w:vAlign w:val="center"/>
          </w:tcPr>
          <w:p w14:paraId="21812571">
            <w:pPr>
              <w:jc w:val="center"/>
              <w:rPr>
                <w:rFonts w:ascii="宋体" w:hAnsi="宋体" w:cs="宋体"/>
                <w:szCs w:val="21"/>
              </w:rPr>
            </w:pPr>
            <w:r>
              <w:rPr>
                <w:rFonts w:hint="eastAsia" w:ascii="宋体" w:hAnsi="宋体" w:cs="宋体"/>
                <w:szCs w:val="21"/>
              </w:rPr>
              <w:t>采购项目</w:t>
            </w:r>
          </w:p>
        </w:tc>
        <w:tc>
          <w:tcPr>
            <w:tcW w:w="7477" w:type="dxa"/>
          </w:tcPr>
          <w:p w14:paraId="68B13E51">
            <w:pPr>
              <w:keepNext w:val="0"/>
              <w:keepLines w:val="0"/>
              <w:pageBreakBefore w:val="0"/>
              <w:widowControl w:val="0"/>
              <w:kinsoku/>
              <w:wordWrap/>
              <w:overflowPunct/>
              <w:topLinePunct w:val="0"/>
              <w:autoSpaceDE w:val="0"/>
              <w:autoSpaceDN w:val="0"/>
              <w:bidi w:val="0"/>
              <w:adjustRightInd w:val="0"/>
              <w:snapToGrid/>
              <w:spacing w:line="240" w:lineRule="auto"/>
              <w:ind w:right="-11"/>
              <w:textAlignment w:val="auto"/>
              <w:rPr>
                <w:rFonts w:ascii="宋体" w:hAnsi="宋体" w:cs="宋体"/>
                <w:bCs/>
                <w:szCs w:val="21"/>
                <w:lang w:val="zh-CN"/>
              </w:rPr>
            </w:pPr>
            <w:r>
              <w:rPr>
                <w:rFonts w:hint="eastAsia" w:ascii="宋体" w:hAnsi="宋体" w:cs="宋体"/>
                <w:bCs/>
                <w:szCs w:val="21"/>
                <w:lang w:val="zh-CN"/>
              </w:rPr>
              <w:t>项目名称：魏风路中学2024-2026物业服务项目</w:t>
            </w:r>
          </w:p>
          <w:p w14:paraId="416F7836">
            <w:pPr>
              <w:keepNext w:val="0"/>
              <w:keepLines w:val="0"/>
              <w:pageBreakBefore w:val="0"/>
              <w:widowControl w:val="0"/>
              <w:kinsoku/>
              <w:wordWrap/>
              <w:overflowPunct/>
              <w:topLinePunct w:val="0"/>
              <w:autoSpaceDE w:val="0"/>
              <w:autoSpaceDN w:val="0"/>
              <w:bidi w:val="0"/>
              <w:adjustRightInd w:val="0"/>
              <w:snapToGrid/>
              <w:spacing w:line="240" w:lineRule="auto"/>
              <w:ind w:right="-11"/>
              <w:textAlignment w:val="auto"/>
              <w:rPr>
                <w:rFonts w:ascii="宋体" w:hAnsi="宋体" w:cs="宋体"/>
                <w:bCs/>
                <w:szCs w:val="21"/>
                <w:lang w:val="zh-CN"/>
              </w:rPr>
            </w:pPr>
            <w:r>
              <w:rPr>
                <w:rFonts w:hint="eastAsia" w:ascii="宋体" w:hAnsi="宋体" w:cs="宋体"/>
                <w:bCs/>
                <w:szCs w:val="21"/>
                <w:lang w:val="zh-CN"/>
              </w:rPr>
              <w:t>项目编号：建安政采竞磋商字〔2024〕32号</w:t>
            </w:r>
          </w:p>
          <w:p w14:paraId="09B58201">
            <w:pPr>
              <w:keepNext w:val="0"/>
              <w:keepLines w:val="0"/>
              <w:pageBreakBefore w:val="0"/>
              <w:widowControl w:val="0"/>
              <w:kinsoku/>
              <w:wordWrap/>
              <w:overflowPunct/>
              <w:topLinePunct w:val="0"/>
              <w:autoSpaceDE w:val="0"/>
              <w:autoSpaceDN w:val="0"/>
              <w:bidi w:val="0"/>
              <w:adjustRightInd w:val="0"/>
              <w:snapToGrid/>
              <w:spacing w:line="240" w:lineRule="auto"/>
              <w:ind w:right="-11"/>
              <w:textAlignment w:val="auto"/>
              <w:rPr>
                <w:rFonts w:ascii="宋体" w:hAnsi="宋体" w:cs="宋体"/>
                <w:bCs/>
                <w:szCs w:val="21"/>
                <w:lang w:val="zh-CN"/>
              </w:rPr>
            </w:pPr>
            <w:r>
              <w:rPr>
                <w:rFonts w:hint="eastAsia" w:ascii="宋体" w:hAnsi="宋体" w:cs="宋体"/>
                <w:bCs/>
                <w:szCs w:val="21"/>
                <w:lang w:val="zh-CN"/>
              </w:rPr>
              <w:t>项目内容：详见磋商文件</w:t>
            </w:r>
          </w:p>
          <w:p w14:paraId="7AAA3FB4">
            <w:pPr>
              <w:keepNext w:val="0"/>
              <w:keepLines w:val="0"/>
              <w:pageBreakBefore w:val="0"/>
              <w:widowControl w:val="0"/>
              <w:kinsoku/>
              <w:wordWrap/>
              <w:overflowPunct/>
              <w:topLinePunct w:val="0"/>
              <w:autoSpaceDE w:val="0"/>
              <w:autoSpaceDN w:val="0"/>
              <w:bidi w:val="0"/>
              <w:adjustRightInd w:val="0"/>
              <w:snapToGrid/>
              <w:spacing w:line="240" w:lineRule="auto"/>
              <w:ind w:right="-11"/>
              <w:textAlignment w:val="auto"/>
              <w:rPr>
                <w:rFonts w:hint="eastAsia" w:ascii="宋体" w:hAnsi="宋体" w:eastAsia="宋体" w:cs="宋体"/>
                <w:bCs/>
                <w:szCs w:val="21"/>
                <w:lang w:val="en-US" w:eastAsia="zh-CN"/>
              </w:rPr>
            </w:pPr>
            <w:r>
              <w:rPr>
                <w:rFonts w:hint="eastAsia" w:ascii="宋体" w:hAnsi="宋体" w:cs="宋体"/>
                <w:bCs/>
                <w:szCs w:val="21"/>
                <w:lang w:val="zh-CN"/>
              </w:rPr>
              <w:t>项目地址：许昌市建安区</w:t>
            </w:r>
            <w:r>
              <w:rPr>
                <w:rFonts w:hint="eastAsia" w:ascii="宋体" w:hAnsi="宋体" w:cs="宋体"/>
                <w:bCs/>
                <w:szCs w:val="21"/>
                <w:lang w:val="en-US" w:eastAsia="zh-CN"/>
              </w:rPr>
              <w:t>魏风路</w:t>
            </w:r>
          </w:p>
        </w:tc>
      </w:tr>
      <w:tr w14:paraId="4354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648" w:type="dxa"/>
            <w:vAlign w:val="center"/>
          </w:tcPr>
          <w:p w14:paraId="100B9470">
            <w:pPr>
              <w:autoSpaceDE w:val="0"/>
              <w:autoSpaceDN w:val="0"/>
              <w:adjustRightInd w:val="0"/>
              <w:spacing w:line="276" w:lineRule="auto"/>
              <w:jc w:val="center"/>
              <w:rPr>
                <w:rFonts w:ascii="宋体" w:hAnsi="宋体" w:cs="宋体"/>
                <w:szCs w:val="21"/>
              </w:rPr>
            </w:pPr>
            <w:r>
              <w:rPr>
                <w:rFonts w:hint="eastAsia" w:ascii="宋体" w:hAnsi="宋体" w:cs="宋体"/>
                <w:szCs w:val="21"/>
              </w:rPr>
              <w:t>2</w:t>
            </w:r>
          </w:p>
        </w:tc>
        <w:tc>
          <w:tcPr>
            <w:tcW w:w="1924" w:type="dxa"/>
            <w:vAlign w:val="center"/>
          </w:tcPr>
          <w:p w14:paraId="130274DB">
            <w:pPr>
              <w:autoSpaceDE w:val="0"/>
              <w:autoSpaceDN w:val="0"/>
              <w:adjustRightInd w:val="0"/>
              <w:spacing w:line="276" w:lineRule="auto"/>
              <w:jc w:val="center"/>
              <w:rPr>
                <w:rFonts w:ascii="宋体" w:hAnsi="宋体" w:cs="宋体"/>
                <w:szCs w:val="21"/>
              </w:rPr>
            </w:pPr>
            <w:r>
              <w:rPr>
                <w:rFonts w:hint="eastAsia" w:ascii="宋体" w:hAnsi="宋体" w:cs="宋体"/>
                <w:szCs w:val="21"/>
              </w:rPr>
              <w:t>采购人</w:t>
            </w:r>
          </w:p>
        </w:tc>
        <w:tc>
          <w:tcPr>
            <w:tcW w:w="7477" w:type="dxa"/>
            <w:vAlign w:val="center"/>
          </w:tcPr>
          <w:p w14:paraId="075A8185">
            <w:pPr>
              <w:keepNext w:val="0"/>
              <w:keepLines w:val="0"/>
              <w:pageBreakBefore w:val="0"/>
              <w:widowControl w:val="0"/>
              <w:kinsoku/>
              <w:wordWrap/>
              <w:overflowPunct/>
              <w:topLinePunct w:val="0"/>
              <w:autoSpaceDE w:val="0"/>
              <w:autoSpaceDN w:val="0"/>
              <w:bidi w:val="0"/>
              <w:adjustRightInd w:val="0"/>
              <w:snapToGrid/>
              <w:spacing w:line="240" w:lineRule="auto"/>
              <w:ind w:right="-11"/>
              <w:jc w:val="left"/>
              <w:textAlignment w:val="auto"/>
              <w:rPr>
                <w:rFonts w:ascii="宋体" w:hAnsi="宋体" w:cs="宋体"/>
                <w:bCs/>
                <w:szCs w:val="21"/>
                <w:lang w:val="zh-CN"/>
              </w:rPr>
            </w:pPr>
            <w:r>
              <w:rPr>
                <w:rFonts w:hint="eastAsia" w:ascii="宋体" w:hAnsi="宋体" w:cs="宋体"/>
                <w:bCs/>
                <w:szCs w:val="21"/>
                <w:lang w:val="zh-CN"/>
              </w:rPr>
              <w:t>名称：许昌市建安区魏风路初级中学</w:t>
            </w:r>
          </w:p>
          <w:p w14:paraId="5E9A12DD">
            <w:pPr>
              <w:keepNext w:val="0"/>
              <w:keepLines w:val="0"/>
              <w:pageBreakBefore w:val="0"/>
              <w:widowControl w:val="0"/>
              <w:kinsoku/>
              <w:wordWrap/>
              <w:overflowPunct/>
              <w:topLinePunct w:val="0"/>
              <w:autoSpaceDE w:val="0"/>
              <w:autoSpaceDN w:val="0"/>
              <w:bidi w:val="0"/>
              <w:adjustRightInd w:val="0"/>
              <w:snapToGrid/>
              <w:spacing w:line="240" w:lineRule="auto"/>
              <w:ind w:right="-11"/>
              <w:jc w:val="left"/>
              <w:textAlignment w:val="auto"/>
              <w:rPr>
                <w:rFonts w:hint="eastAsia" w:ascii="宋体" w:hAnsi="宋体" w:cs="宋体"/>
                <w:bCs/>
                <w:szCs w:val="21"/>
                <w:lang w:val="en-US" w:eastAsia="zh-CN"/>
              </w:rPr>
            </w:pPr>
            <w:r>
              <w:rPr>
                <w:rFonts w:hint="eastAsia" w:ascii="宋体" w:hAnsi="宋体" w:cs="宋体"/>
                <w:bCs/>
                <w:szCs w:val="21"/>
                <w:lang w:val="zh-CN"/>
              </w:rPr>
              <w:t>地址：许昌市建安区</w:t>
            </w:r>
            <w:r>
              <w:rPr>
                <w:rFonts w:hint="eastAsia" w:ascii="宋体" w:hAnsi="宋体" w:cs="宋体"/>
                <w:bCs/>
                <w:szCs w:val="21"/>
                <w:lang w:val="en-US" w:eastAsia="zh-CN"/>
              </w:rPr>
              <w:t>魏风路</w:t>
            </w:r>
          </w:p>
          <w:p w14:paraId="60D733AF">
            <w:pPr>
              <w:keepNext w:val="0"/>
              <w:keepLines w:val="0"/>
              <w:pageBreakBefore w:val="0"/>
              <w:widowControl w:val="0"/>
              <w:kinsoku/>
              <w:wordWrap/>
              <w:overflowPunct/>
              <w:topLinePunct w:val="0"/>
              <w:autoSpaceDE w:val="0"/>
              <w:autoSpaceDN w:val="0"/>
              <w:bidi w:val="0"/>
              <w:adjustRightInd w:val="0"/>
              <w:snapToGrid/>
              <w:spacing w:line="240" w:lineRule="auto"/>
              <w:ind w:right="-11"/>
              <w:jc w:val="left"/>
              <w:textAlignment w:val="auto"/>
              <w:rPr>
                <w:rFonts w:ascii="宋体" w:hAnsi="宋体" w:cs="宋体"/>
                <w:bCs/>
                <w:szCs w:val="21"/>
                <w:lang w:val="zh-CN"/>
              </w:rPr>
            </w:pPr>
            <w:r>
              <w:rPr>
                <w:rFonts w:hint="eastAsia" w:ascii="宋体" w:hAnsi="宋体" w:cs="宋体"/>
                <w:bCs/>
                <w:szCs w:val="21"/>
                <w:lang w:val="zh-CN"/>
              </w:rPr>
              <w:t>联系人：左瑞芳</w:t>
            </w:r>
          </w:p>
          <w:p w14:paraId="25DF446F">
            <w:pPr>
              <w:keepNext w:val="0"/>
              <w:keepLines w:val="0"/>
              <w:pageBreakBefore w:val="0"/>
              <w:widowControl w:val="0"/>
              <w:kinsoku/>
              <w:wordWrap/>
              <w:overflowPunct/>
              <w:topLinePunct w:val="0"/>
              <w:autoSpaceDE w:val="0"/>
              <w:autoSpaceDN w:val="0"/>
              <w:bidi w:val="0"/>
              <w:adjustRightInd w:val="0"/>
              <w:snapToGrid/>
              <w:spacing w:line="240" w:lineRule="auto"/>
              <w:ind w:right="-11"/>
              <w:jc w:val="left"/>
              <w:textAlignment w:val="auto"/>
              <w:rPr>
                <w:rFonts w:ascii="宋体" w:hAnsi="宋体" w:cs="宋体"/>
                <w:bCs/>
                <w:szCs w:val="21"/>
                <w:lang w:val="zh-CN"/>
              </w:rPr>
            </w:pPr>
            <w:r>
              <w:rPr>
                <w:rFonts w:hint="eastAsia" w:ascii="宋体" w:hAnsi="宋体" w:cs="宋体"/>
                <w:bCs/>
                <w:szCs w:val="21"/>
                <w:lang w:val="zh-CN"/>
              </w:rPr>
              <w:t>联系方式：15937453297</w:t>
            </w:r>
          </w:p>
        </w:tc>
      </w:tr>
      <w:tr w14:paraId="51E4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48" w:type="dxa"/>
            <w:vAlign w:val="center"/>
          </w:tcPr>
          <w:p w14:paraId="4238C274">
            <w:pPr>
              <w:autoSpaceDE w:val="0"/>
              <w:autoSpaceDN w:val="0"/>
              <w:adjustRightInd w:val="0"/>
              <w:spacing w:line="276" w:lineRule="auto"/>
              <w:jc w:val="center"/>
              <w:rPr>
                <w:rFonts w:ascii="宋体" w:hAnsi="宋体" w:cs="宋体"/>
                <w:szCs w:val="21"/>
              </w:rPr>
            </w:pPr>
            <w:r>
              <w:rPr>
                <w:rFonts w:hint="eastAsia" w:ascii="宋体" w:hAnsi="宋体" w:cs="宋体"/>
                <w:szCs w:val="21"/>
              </w:rPr>
              <w:t>3</w:t>
            </w:r>
          </w:p>
        </w:tc>
        <w:tc>
          <w:tcPr>
            <w:tcW w:w="1924" w:type="dxa"/>
            <w:vAlign w:val="center"/>
          </w:tcPr>
          <w:p w14:paraId="32C16B02">
            <w:pPr>
              <w:autoSpaceDE w:val="0"/>
              <w:autoSpaceDN w:val="0"/>
              <w:adjustRightInd w:val="0"/>
              <w:spacing w:line="276" w:lineRule="auto"/>
              <w:jc w:val="center"/>
              <w:rPr>
                <w:rFonts w:ascii="宋体" w:hAnsi="宋体" w:cs="宋体"/>
                <w:szCs w:val="21"/>
              </w:rPr>
            </w:pPr>
            <w:r>
              <w:rPr>
                <w:rFonts w:hint="eastAsia" w:ascii="宋体" w:hAnsi="宋体" w:cs="宋体"/>
                <w:szCs w:val="21"/>
              </w:rPr>
              <w:t>代理机构</w:t>
            </w:r>
          </w:p>
        </w:tc>
        <w:tc>
          <w:tcPr>
            <w:tcW w:w="7477" w:type="dxa"/>
            <w:vAlign w:val="center"/>
          </w:tcPr>
          <w:p w14:paraId="694CDB35">
            <w:pPr>
              <w:keepNext w:val="0"/>
              <w:keepLines w:val="0"/>
              <w:pageBreakBefore w:val="0"/>
              <w:widowControl w:val="0"/>
              <w:kinsoku/>
              <w:wordWrap/>
              <w:overflowPunct/>
              <w:topLinePunct w:val="0"/>
              <w:autoSpaceDE w:val="0"/>
              <w:autoSpaceDN w:val="0"/>
              <w:bidi w:val="0"/>
              <w:adjustRightInd w:val="0"/>
              <w:snapToGrid/>
              <w:spacing w:line="240" w:lineRule="auto"/>
              <w:ind w:right="-11"/>
              <w:jc w:val="left"/>
              <w:textAlignment w:val="auto"/>
              <w:rPr>
                <w:rFonts w:ascii="宋体" w:hAnsi="宋体" w:cs="宋体"/>
                <w:bCs/>
                <w:szCs w:val="21"/>
                <w:lang w:val="zh-CN"/>
              </w:rPr>
            </w:pPr>
            <w:r>
              <w:rPr>
                <w:rFonts w:hint="eastAsia" w:ascii="宋体" w:hAnsi="宋体" w:cs="宋体"/>
                <w:bCs/>
                <w:szCs w:val="21"/>
                <w:lang w:val="zh-CN"/>
              </w:rPr>
              <w:t>名 称：许昌市建安区政府采购中心</w:t>
            </w:r>
          </w:p>
          <w:p w14:paraId="2155AE9F">
            <w:pPr>
              <w:keepNext w:val="0"/>
              <w:keepLines w:val="0"/>
              <w:pageBreakBefore w:val="0"/>
              <w:widowControl w:val="0"/>
              <w:kinsoku/>
              <w:wordWrap/>
              <w:overflowPunct/>
              <w:topLinePunct w:val="0"/>
              <w:autoSpaceDE w:val="0"/>
              <w:autoSpaceDN w:val="0"/>
              <w:bidi w:val="0"/>
              <w:adjustRightInd w:val="0"/>
              <w:snapToGrid/>
              <w:spacing w:line="240" w:lineRule="auto"/>
              <w:ind w:right="-11"/>
              <w:jc w:val="left"/>
              <w:textAlignment w:val="auto"/>
              <w:rPr>
                <w:rFonts w:ascii="宋体" w:hAnsi="宋体" w:cs="宋体"/>
                <w:bCs/>
                <w:szCs w:val="21"/>
                <w:lang w:val="zh-CN"/>
              </w:rPr>
            </w:pPr>
            <w:r>
              <w:rPr>
                <w:rFonts w:hint="eastAsia" w:ascii="宋体" w:hAnsi="宋体" w:cs="宋体"/>
                <w:bCs/>
                <w:szCs w:val="21"/>
                <w:lang w:val="zh-CN"/>
              </w:rPr>
              <w:t>地 址：许昌市建安区兴业大厦四楼4159室</w:t>
            </w:r>
          </w:p>
          <w:p w14:paraId="1891AFD3">
            <w:pPr>
              <w:keepNext w:val="0"/>
              <w:keepLines w:val="0"/>
              <w:pageBreakBefore w:val="0"/>
              <w:widowControl w:val="0"/>
              <w:kinsoku/>
              <w:wordWrap/>
              <w:overflowPunct/>
              <w:topLinePunct w:val="0"/>
              <w:autoSpaceDE w:val="0"/>
              <w:autoSpaceDN w:val="0"/>
              <w:bidi w:val="0"/>
              <w:adjustRightInd w:val="0"/>
              <w:snapToGrid/>
              <w:spacing w:line="240" w:lineRule="auto"/>
              <w:ind w:right="-11"/>
              <w:jc w:val="left"/>
              <w:textAlignment w:val="auto"/>
              <w:rPr>
                <w:rFonts w:ascii="宋体" w:hAnsi="宋体" w:cs="宋体"/>
                <w:bCs/>
                <w:szCs w:val="21"/>
                <w:lang w:val="zh-CN"/>
              </w:rPr>
            </w:pPr>
            <w:r>
              <w:rPr>
                <w:rFonts w:hint="eastAsia" w:ascii="宋体" w:hAnsi="宋体" w:cs="宋体"/>
                <w:bCs/>
                <w:szCs w:val="21"/>
                <w:lang w:val="zh-CN"/>
              </w:rPr>
              <w:t>联 系 人：政府采购交易股</w:t>
            </w:r>
          </w:p>
          <w:p w14:paraId="5E0C91B0">
            <w:pPr>
              <w:keepNext w:val="0"/>
              <w:keepLines w:val="0"/>
              <w:pageBreakBefore w:val="0"/>
              <w:widowControl w:val="0"/>
              <w:kinsoku/>
              <w:wordWrap/>
              <w:overflowPunct/>
              <w:topLinePunct w:val="0"/>
              <w:autoSpaceDE w:val="0"/>
              <w:autoSpaceDN w:val="0"/>
              <w:bidi w:val="0"/>
              <w:adjustRightInd w:val="0"/>
              <w:snapToGrid/>
              <w:spacing w:line="240" w:lineRule="auto"/>
              <w:ind w:right="-11"/>
              <w:jc w:val="left"/>
              <w:textAlignment w:val="auto"/>
              <w:rPr>
                <w:rFonts w:ascii="宋体" w:hAnsi="宋体" w:cs="宋体"/>
                <w:bCs/>
                <w:szCs w:val="21"/>
                <w:lang w:val="zh-CN"/>
              </w:rPr>
            </w:pPr>
            <w:r>
              <w:rPr>
                <w:rFonts w:hint="eastAsia" w:ascii="宋体" w:hAnsi="宋体" w:cs="宋体"/>
                <w:bCs/>
                <w:szCs w:val="21"/>
                <w:lang w:val="zh-CN"/>
              </w:rPr>
              <w:t>联系方式：0374-511565</w:t>
            </w:r>
            <w:r>
              <w:rPr>
                <w:rFonts w:hint="eastAsia" w:ascii="宋体" w:hAnsi="宋体" w:cs="宋体"/>
                <w:bCs/>
                <w:szCs w:val="21"/>
              </w:rPr>
              <w:t>5</w:t>
            </w:r>
          </w:p>
        </w:tc>
      </w:tr>
      <w:tr w14:paraId="5A5A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8" w:type="dxa"/>
            <w:vAlign w:val="center"/>
          </w:tcPr>
          <w:p w14:paraId="626E8B65">
            <w:pPr>
              <w:autoSpaceDE w:val="0"/>
              <w:autoSpaceDN w:val="0"/>
              <w:adjustRightInd w:val="0"/>
              <w:spacing w:line="276" w:lineRule="auto"/>
              <w:jc w:val="center"/>
              <w:rPr>
                <w:rFonts w:ascii="宋体" w:hAnsi="宋体" w:cs="宋体"/>
                <w:szCs w:val="21"/>
              </w:rPr>
            </w:pPr>
            <w:r>
              <w:rPr>
                <w:rFonts w:hint="eastAsia" w:ascii="宋体" w:hAnsi="宋体" w:cs="宋体"/>
                <w:szCs w:val="21"/>
              </w:rPr>
              <w:t>4</w:t>
            </w:r>
          </w:p>
        </w:tc>
        <w:tc>
          <w:tcPr>
            <w:tcW w:w="1924" w:type="dxa"/>
            <w:vAlign w:val="center"/>
          </w:tcPr>
          <w:p w14:paraId="4273B364">
            <w:pPr>
              <w:autoSpaceDE w:val="0"/>
              <w:autoSpaceDN w:val="0"/>
              <w:adjustRightInd w:val="0"/>
              <w:spacing w:line="360" w:lineRule="auto"/>
              <w:ind w:right="-11"/>
              <w:jc w:val="center"/>
              <w:rPr>
                <w:rFonts w:ascii="宋体" w:hAnsi="宋体" w:cs="宋体"/>
                <w:bCs/>
                <w:szCs w:val="21"/>
              </w:rPr>
            </w:pPr>
            <w:r>
              <w:rPr>
                <w:rFonts w:hint="eastAsia" w:ascii="宋体" w:hAnsi="宋体" w:cs="宋体"/>
                <w:bCs/>
                <w:szCs w:val="21"/>
              </w:rPr>
              <w:t>★供应商资格</w:t>
            </w:r>
          </w:p>
        </w:tc>
        <w:tc>
          <w:tcPr>
            <w:tcW w:w="7477" w:type="dxa"/>
            <w:vAlign w:val="center"/>
          </w:tcPr>
          <w:p w14:paraId="1F16D03A">
            <w:pPr>
              <w:autoSpaceDE w:val="0"/>
              <w:autoSpaceDN w:val="0"/>
              <w:adjustRightInd w:val="0"/>
              <w:spacing w:line="400" w:lineRule="exact"/>
              <w:ind w:right="-11"/>
              <w:rPr>
                <w:rFonts w:ascii="宋体" w:hAnsi="宋体" w:cs="宋体"/>
                <w:bCs/>
                <w:szCs w:val="21"/>
                <w:lang w:val="zh-CN"/>
              </w:rPr>
            </w:pPr>
            <w:r>
              <w:rPr>
                <w:rFonts w:hint="eastAsia" w:ascii="宋体" w:hAnsi="宋体" w:cs="宋体"/>
                <w:b/>
                <w:szCs w:val="21"/>
                <w:lang w:val="zh-CN"/>
              </w:rPr>
              <w:t>一、中小企业或者残疾人福利性单位声明函</w:t>
            </w:r>
          </w:p>
          <w:p w14:paraId="2915E689">
            <w:pPr>
              <w:autoSpaceDE w:val="0"/>
              <w:autoSpaceDN w:val="0"/>
              <w:adjustRightInd w:val="0"/>
              <w:spacing w:line="400" w:lineRule="exact"/>
              <w:ind w:right="-11"/>
              <w:rPr>
                <w:rFonts w:ascii="宋体" w:hAnsi="宋体" w:cs="宋体"/>
                <w:bCs/>
                <w:szCs w:val="21"/>
                <w:lang w:val="zh-CN"/>
              </w:rPr>
            </w:pPr>
            <w:r>
              <w:rPr>
                <w:rFonts w:hint="eastAsia" w:ascii="宋体" w:hAnsi="宋体" w:cs="宋体"/>
                <w:bCs/>
                <w:szCs w:val="21"/>
                <w:lang w:val="zh-CN"/>
              </w:rPr>
              <w:t>1．中小企业出具《中小企业声明函》</w:t>
            </w:r>
          </w:p>
          <w:p w14:paraId="00CFF243">
            <w:pPr>
              <w:autoSpaceDE w:val="0"/>
              <w:autoSpaceDN w:val="0"/>
              <w:adjustRightInd w:val="0"/>
              <w:spacing w:line="400" w:lineRule="exact"/>
              <w:ind w:right="-11"/>
              <w:rPr>
                <w:rFonts w:ascii="宋体" w:hAnsi="宋体" w:cs="宋体"/>
                <w:bCs/>
                <w:szCs w:val="21"/>
                <w:lang w:val="zh-CN"/>
              </w:rPr>
            </w:pPr>
            <w:r>
              <w:rPr>
                <w:rFonts w:hint="eastAsia" w:ascii="宋体" w:hAnsi="宋体" w:cs="宋体"/>
                <w:bCs/>
                <w:szCs w:val="21"/>
                <w:lang w:val="zh-CN"/>
              </w:rPr>
              <w:t>2．残疾人福利性单位出具《残疾人福利企业声明函》</w:t>
            </w:r>
          </w:p>
          <w:p w14:paraId="0A8EB13D">
            <w:pPr>
              <w:autoSpaceDE w:val="0"/>
              <w:autoSpaceDN w:val="0"/>
              <w:adjustRightInd w:val="0"/>
              <w:spacing w:line="400" w:lineRule="exact"/>
              <w:ind w:right="-11"/>
              <w:rPr>
                <w:rFonts w:ascii="宋体" w:hAnsi="宋体" w:cs="宋体"/>
                <w:b/>
                <w:szCs w:val="21"/>
                <w:lang w:val="zh-CN"/>
              </w:rPr>
            </w:pPr>
            <w:r>
              <w:rPr>
                <w:rFonts w:hint="eastAsia" w:ascii="宋体" w:hAnsi="宋体" w:cs="宋体"/>
                <w:b/>
                <w:szCs w:val="21"/>
                <w:lang w:val="zh-CN"/>
              </w:rPr>
              <w:t>二、符合《政府采购法》第二十二条规定</w:t>
            </w:r>
          </w:p>
          <w:p w14:paraId="28CA9809">
            <w:pPr>
              <w:autoSpaceDE w:val="0"/>
              <w:autoSpaceDN w:val="0"/>
              <w:adjustRightInd w:val="0"/>
              <w:spacing w:line="400" w:lineRule="exact"/>
              <w:ind w:right="-11"/>
              <w:rPr>
                <w:rFonts w:ascii="宋体" w:hAnsi="宋体" w:cs="宋体"/>
                <w:bCs/>
                <w:szCs w:val="21"/>
                <w:lang w:val="zh-CN"/>
              </w:rPr>
            </w:pPr>
            <w:r>
              <w:rPr>
                <w:rFonts w:hint="eastAsia" w:ascii="宋体" w:hAnsi="宋体" w:cs="宋体"/>
                <w:bCs/>
                <w:szCs w:val="21"/>
                <w:lang w:val="zh-CN"/>
              </w:rPr>
              <w:t>1．具有独立承担民事责任的能力；</w:t>
            </w:r>
          </w:p>
          <w:p w14:paraId="28A4D769">
            <w:pPr>
              <w:autoSpaceDE w:val="0"/>
              <w:autoSpaceDN w:val="0"/>
              <w:adjustRightInd w:val="0"/>
              <w:spacing w:line="400" w:lineRule="exact"/>
              <w:ind w:right="-11"/>
              <w:rPr>
                <w:rFonts w:ascii="宋体" w:hAnsi="宋体" w:cs="宋体"/>
                <w:bCs/>
                <w:szCs w:val="21"/>
                <w:lang w:val="zh-CN"/>
              </w:rPr>
            </w:pPr>
            <w:r>
              <w:rPr>
                <w:rFonts w:hint="eastAsia" w:ascii="宋体" w:hAnsi="宋体" w:cs="宋体"/>
                <w:bCs/>
                <w:szCs w:val="21"/>
                <w:lang w:val="zh-CN"/>
              </w:rPr>
              <w:t>2．具有良好的商业信誉和健全的财务会计制度；</w:t>
            </w:r>
          </w:p>
          <w:p w14:paraId="1A8CBC34">
            <w:pPr>
              <w:autoSpaceDE w:val="0"/>
              <w:autoSpaceDN w:val="0"/>
              <w:adjustRightInd w:val="0"/>
              <w:spacing w:line="400" w:lineRule="exact"/>
              <w:ind w:right="-11"/>
              <w:rPr>
                <w:rFonts w:ascii="宋体" w:hAnsi="宋体" w:cs="宋体"/>
                <w:bCs/>
                <w:szCs w:val="21"/>
                <w:lang w:val="zh-CN"/>
              </w:rPr>
            </w:pPr>
            <w:r>
              <w:rPr>
                <w:rFonts w:hint="eastAsia" w:ascii="宋体" w:hAnsi="宋体" w:cs="宋体"/>
                <w:bCs/>
                <w:szCs w:val="21"/>
                <w:lang w:val="zh-CN"/>
              </w:rPr>
              <w:t>3．具有履行合同所必需的设备和专业技术能力；</w:t>
            </w:r>
          </w:p>
          <w:p w14:paraId="20AEE8F6">
            <w:pPr>
              <w:autoSpaceDE w:val="0"/>
              <w:autoSpaceDN w:val="0"/>
              <w:adjustRightInd w:val="0"/>
              <w:spacing w:line="400" w:lineRule="exact"/>
              <w:ind w:right="-11"/>
              <w:rPr>
                <w:rFonts w:ascii="宋体" w:hAnsi="宋体" w:cs="宋体"/>
                <w:bCs/>
                <w:szCs w:val="21"/>
                <w:lang w:val="zh-CN"/>
              </w:rPr>
            </w:pPr>
            <w:r>
              <w:rPr>
                <w:rFonts w:hint="eastAsia" w:ascii="宋体" w:hAnsi="宋体" w:cs="宋体"/>
                <w:bCs/>
                <w:szCs w:val="21"/>
                <w:lang w:val="zh-CN"/>
              </w:rPr>
              <w:t>4．具有依法缴纳税收和社会保障资金的良好记录；</w:t>
            </w:r>
          </w:p>
          <w:p w14:paraId="47F86DA6">
            <w:pPr>
              <w:spacing w:line="360" w:lineRule="auto"/>
              <w:ind w:right="-11"/>
              <w:rPr>
                <w:rFonts w:ascii="宋体" w:hAnsi="宋体" w:cs="宋体"/>
                <w:bCs/>
                <w:szCs w:val="21"/>
                <w:lang w:val="zh-CN"/>
              </w:rPr>
            </w:pPr>
            <w:r>
              <w:rPr>
                <w:rFonts w:hint="eastAsia" w:ascii="宋体" w:hAnsi="宋体" w:cs="宋体"/>
                <w:bCs/>
                <w:szCs w:val="21"/>
                <w:lang w:val="zh-CN"/>
              </w:rPr>
              <w:t>5．参加政府采购活动前三年内，在经营活动中没有重大违法记录；</w:t>
            </w:r>
          </w:p>
          <w:p w14:paraId="4A4D1499">
            <w:pPr>
              <w:spacing w:line="360" w:lineRule="auto"/>
              <w:ind w:right="-11"/>
              <w:rPr>
                <w:rFonts w:ascii="宋体" w:hAnsi="宋体" w:cs="宋体"/>
                <w:bCs/>
                <w:szCs w:val="21"/>
              </w:rPr>
            </w:pPr>
            <w:r>
              <w:rPr>
                <w:rFonts w:hint="eastAsia" w:ascii="宋体" w:hAnsi="宋体" w:cs="宋体"/>
                <w:b/>
                <w:bCs/>
                <w:color w:val="000000"/>
                <w:sz w:val="24"/>
                <w:szCs w:val="24"/>
              </w:rPr>
              <w:t>三、</w:t>
            </w:r>
            <w:r>
              <w:rPr>
                <w:rFonts w:hint="eastAsia" w:ascii="宋体" w:hAnsi="宋体" w:cs="宋体"/>
                <w:b/>
                <w:bCs/>
                <w:color w:val="000000"/>
                <w:sz w:val="24"/>
                <w:szCs w:val="24"/>
                <w:lang w:val="zh-CN"/>
              </w:rPr>
              <w:t>本项目的特定资格要求：</w:t>
            </w:r>
            <w:r>
              <w:rPr>
                <w:rFonts w:hint="eastAsia" w:ascii="宋体" w:hAnsi="宋体" w:cs="宋体"/>
                <w:bCs/>
                <w:szCs w:val="21"/>
              </w:rPr>
              <w:t>无</w:t>
            </w:r>
          </w:p>
          <w:p w14:paraId="1EB7ADD1">
            <w:pPr>
              <w:autoSpaceDE w:val="0"/>
              <w:autoSpaceDN w:val="0"/>
              <w:adjustRightInd w:val="0"/>
              <w:spacing w:line="400" w:lineRule="exact"/>
              <w:ind w:right="-11"/>
              <w:rPr>
                <w:rFonts w:ascii="宋体" w:hAnsi="宋体" w:cs="宋体"/>
                <w:bCs/>
                <w:szCs w:val="21"/>
                <w:lang w:val="zh-CN"/>
              </w:rPr>
            </w:pPr>
            <w:r>
              <w:rPr>
                <w:rFonts w:hint="eastAsia" w:ascii="宋体" w:hAnsi="宋体" w:cs="宋体"/>
                <w:bCs/>
                <w:szCs w:val="21"/>
                <w:lang w:val="zh-CN"/>
              </w:rPr>
              <w:t>注：</w:t>
            </w:r>
          </w:p>
          <w:p w14:paraId="2E4373E5">
            <w:pPr>
              <w:autoSpaceDE w:val="0"/>
              <w:autoSpaceDN w:val="0"/>
              <w:adjustRightInd w:val="0"/>
              <w:spacing w:line="400" w:lineRule="exact"/>
              <w:ind w:right="-11"/>
              <w:rPr>
                <w:rFonts w:ascii="宋体" w:hAnsi="宋体" w:cs="宋体"/>
                <w:bCs/>
                <w:szCs w:val="21"/>
                <w:lang w:val="zh-CN"/>
              </w:rPr>
            </w:pPr>
            <w:r>
              <w:rPr>
                <w:rFonts w:hint="eastAsia" w:ascii="宋体" w:hAnsi="宋体" w:cs="宋体"/>
                <w:bCs/>
                <w:szCs w:val="21"/>
                <w:lang w:val="zh-CN"/>
              </w:rPr>
              <w:t>1、供应商在投标时，提供《许昌市建安区政府采购供应商信用承诺函》（详见磋商文件第八章3.6格式），无需再提交上述证明材料。</w:t>
            </w:r>
          </w:p>
          <w:p w14:paraId="7918C5C1">
            <w:pPr>
              <w:autoSpaceDE w:val="0"/>
              <w:autoSpaceDN w:val="0"/>
              <w:adjustRightInd w:val="0"/>
              <w:spacing w:line="400" w:lineRule="exact"/>
              <w:ind w:right="-11"/>
              <w:rPr>
                <w:rFonts w:ascii="宋体" w:hAnsi="宋体" w:cs="宋体"/>
                <w:bCs/>
                <w:szCs w:val="21"/>
                <w:lang w:val="zh-CN"/>
              </w:rPr>
            </w:pPr>
            <w:r>
              <w:rPr>
                <w:rFonts w:hint="eastAsia" w:ascii="宋体" w:hAnsi="宋体" w:cs="宋体"/>
                <w:bCs/>
                <w:szCs w:val="21"/>
                <w:lang w:val="zh-CN"/>
              </w:rPr>
              <w:t>2、采购人有权在签订合同前要求中标供应商提供相关证明材料以核实中标供应商承诺事项的真实性。</w:t>
            </w:r>
          </w:p>
          <w:p w14:paraId="466C4933">
            <w:pPr>
              <w:autoSpaceDE w:val="0"/>
              <w:autoSpaceDN w:val="0"/>
              <w:adjustRightInd w:val="0"/>
              <w:spacing w:line="400" w:lineRule="exact"/>
              <w:ind w:right="-11"/>
              <w:rPr>
                <w:rFonts w:ascii="宋体" w:hAnsi="宋体" w:cs="宋体"/>
                <w:bCs/>
                <w:szCs w:val="21"/>
                <w:lang w:val="zh-CN"/>
              </w:rPr>
            </w:pPr>
            <w:r>
              <w:rPr>
                <w:rFonts w:hint="eastAsia" w:ascii="宋体" w:hAnsi="宋体" w:cs="宋体"/>
                <w:bCs/>
                <w:szCs w:val="21"/>
                <w:lang w:val="zh-CN"/>
              </w:rPr>
              <w:t>3、供应商对信用承诺内容的真实性、合法性、有效性负责。如作出虚假信用承诺，视同为“提供虚假材料谋取中标”的违法行为。</w:t>
            </w:r>
          </w:p>
        </w:tc>
      </w:tr>
      <w:tr w14:paraId="4E7B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48" w:type="dxa"/>
            <w:vAlign w:val="center"/>
          </w:tcPr>
          <w:p w14:paraId="015DBF34">
            <w:pPr>
              <w:autoSpaceDE w:val="0"/>
              <w:autoSpaceDN w:val="0"/>
              <w:adjustRightInd w:val="0"/>
              <w:spacing w:line="276" w:lineRule="auto"/>
              <w:jc w:val="center"/>
              <w:rPr>
                <w:rFonts w:ascii="宋体" w:hAnsi="宋体" w:cs="宋体"/>
                <w:szCs w:val="21"/>
              </w:rPr>
            </w:pPr>
            <w:r>
              <w:rPr>
                <w:rFonts w:hint="eastAsia" w:ascii="宋体" w:hAnsi="宋体" w:cs="宋体"/>
                <w:szCs w:val="21"/>
              </w:rPr>
              <w:t>5</w:t>
            </w:r>
          </w:p>
        </w:tc>
        <w:tc>
          <w:tcPr>
            <w:tcW w:w="1924" w:type="dxa"/>
            <w:vAlign w:val="center"/>
          </w:tcPr>
          <w:p w14:paraId="45D163EC">
            <w:pPr>
              <w:autoSpaceDE w:val="0"/>
              <w:autoSpaceDN w:val="0"/>
              <w:adjustRightInd w:val="0"/>
              <w:spacing w:line="276" w:lineRule="auto"/>
              <w:jc w:val="center"/>
              <w:rPr>
                <w:rFonts w:ascii="宋体" w:hAnsi="宋体" w:cs="宋体"/>
                <w:bCs/>
                <w:szCs w:val="21"/>
                <w:lang w:val="zh-CN"/>
              </w:rPr>
            </w:pPr>
            <w:r>
              <w:rPr>
                <w:rFonts w:hint="eastAsia" w:ascii="宋体" w:hAnsi="宋体" w:cs="宋体"/>
                <w:b/>
                <w:szCs w:val="21"/>
              </w:rPr>
              <w:t>★</w:t>
            </w:r>
            <w:r>
              <w:rPr>
                <w:rFonts w:hint="eastAsia" w:ascii="宋体" w:hAnsi="宋体" w:cs="宋体"/>
                <w:bCs/>
                <w:szCs w:val="21"/>
                <w:lang w:val="zh-CN"/>
              </w:rPr>
              <w:t>联合体投标</w:t>
            </w:r>
          </w:p>
        </w:tc>
        <w:tc>
          <w:tcPr>
            <w:tcW w:w="7477" w:type="dxa"/>
            <w:vAlign w:val="center"/>
          </w:tcPr>
          <w:p w14:paraId="580C40ED">
            <w:pPr>
              <w:autoSpaceDE w:val="0"/>
              <w:autoSpaceDN w:val="0"/>
              <w:adjustRightInd w:val="0"/>
              <w:spacing w:line="276" w:lineRule="auto"/>
              <w:rPr>
                <w:rFonts w:ascii="宋体" w:hAnsi="宋体" w:cs="宋体"/>
                <w:bCs/>
                <w:szCs w:val="21"/>
                <w:lang w:val="zh-CN"/>
              </w:rPr>
            </w:pPr>
            <w:r>
              <w:rPr>
                <w:rFonts w:hint="eastAsia" w:ascii="宋体" w:hAnsi="宋体" w:cs="宋体"/>
                <w:kern w:val="0"/>
                <w:szCs w:val="21"/>
              </w:rPr>
              <w:t>本项目</w:t>
            </w: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kern w:val="0"/>
                <w:szCs w:val="21"/>
              </w:rPr>
              <w:t>不接受</w:t>
            </w:r>
            <w:r>
              <w:rPr>
                <w:rFonts w:hint="eastAsia" w:ascii="宋体" w:hAnsi="宋体" w:cs="宋体"/>
                <w:bCs/>
                <w:szCs w:val="21"/>
                <w:lang w:val="zh-CN"/>
              </w:rPr>
              <w:t>□接受</w:t>
            </w:r>
            <w:r>
              <w:rPr>
                <w:rFonts w:hint="eastAsia" w:ascii="宋体" w:hAnsi="宋体" w:cs="宋体"/>
                <w:kern w:val="0"/>
                <w:szCs w:val="21"/>
              </w:rPr>
              <w:t>联合体投标</w:t>
            </w:r>
          </w:p>
        </w:tc>
      </w:tr>
      <w:tr w14:paraId="33EC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48" w:type="dxa"/>
            <w:vAlign w:val="center"/>
          </w:tcPr>
          <w:p w14:paraId="39430E38">
            <w:pPr>
              <w:autoSpaceDE w:val="0"/>
              <w:autoSpaceDN w:val="0"/>
              <w:adjustRightInd w:val="0"/>
              <w:spacing w:line="276" w:lineRule="auto"/>
              <w:jc w:val="center"/>
              <w:rPr>
                <w:rFonts w:ascii="宋体" w:hAnsi="宋体" w:cs="宋体"/>
                <w:szCs w:val="21"/>
              </w:rPr>
            </w:pPr>
            <w:r>
              <w:rPr>
                <w:rFonts w:hint="eastAsia" w:ascii="宋体" w:hAnsi="宋体" w:cs="宋体"/>
                <w:szCs w:val="21"/>
              </w:rPr>
              <w:t>6</w:t>
            </w:r>
          </w:p>
        </w:tc>
        <w:tc>
          <w:tcPr>
            <w:tcW w:w="1924" w:type="dxa"/>
            <w:vAlign w:val="center"/>
          </w:tcPr>
          <w:p w14:paraId="756BF3B7">
            <w:pPr>
              <w:autoSpaceDE w:val="0"/>
              <w:autoSpaceDN w:val="0"/>
              <w:adjustRightInd w:val="0"/>
              <w:spacing w:line="276" w:lineRule="auto"/>
              <w:jc w:val="center"/>
              <w:rPr>
                <w:rFonts w:ascii="宋体" w:hAnsi="宋体" w:cs="宋体"/>
                <w:bCs/>
                <w:szCs w:val="21"/>
                <w:lang w:val="zh-CN"/>
              </w:rPr>
            </w:pPr>
            <w:r>
              <w:rPr>
                <w:rFonts w:hint="eastAsia" w:ascii="宋体" w:hAnsi="宋体" w:cs="宋体"/>
                <w:b/>
                <w:szCs w:val="21"/>
              </w:rPr>
              <w:t>★</w:t>
            </w:r>
            <w:r>
              <w:rPr>
                <w:rFonts w:hint="eastAsia" w:ascii="宋体" w:hAnsi="宋体" w:cs="宋体"/>
                <w:bCs/>
                <w:szCs w:val="21"/>
                <w:lang w:val="zh-CN"/>
              </w:rPr>
              <w:t>最高限价</w:t>
            </w:r>
          </w:p>
        </w:tc>
        <w:tc>
          <w:tcPr>
            <w:tcW w:w="7477" w:type="dxa"/>
            <w:vAlign w:val="center"/>
          </w:tcPr>
          <w:p w14:paraId="42226E82">
            <w:pPr>
              <w:rPr>
                <w:rFonts w:ascii="宋体" w:hAnsi="宋体" w:cs="宋体"/>
              </w:rPr>
            </w:pPr>
            <w:r>
              <w:rPr>
                <w:rFonts w:hint="eastAsia" w:ascii="宋体" w:hAnsi="宋体" w:cs="宋体"/>
                <w:b/>
                <w:bCs/>
                <w:lang w:eastAsia="zh-CN"/>
              </w:rPr>
              <w:t>1166400.00</w:t>
            </w:r>
            <w:r>
              <w:rPr>
                <w:rFonts w:hint="eastAsia" w:ascii="宋体" w:hAnsi="宋体" w:cs="宋体"/>
                <w:b/>
                <w:bCs/>
              </w:rPr>
              <w:t>元（</w:t>
            </w:r>
            <w:r>
              <w:rPr>
                <w:rFonts w:hint="eastAsia" w:ascii="宋体" w:hAnsi="宋体" w:cs="宋体"/>
                <w:b/>
                <w:bCs/>
                <w:lang w:val="en-US" w:eastAsia="zh-CN"/>
              </w:rPr>
              <w:t>3</w:t>
            </w:r>
            <w:r>
              <w:rPr>
                <w:rFonts w:hint="eastAsia" w:ascii="宋体" w:hAnsi="宋体" w:cs="宋体"/>
                <w:b/>
                <w:bCs/>
              </w:rPr>
              <w:t>年）（财政资金），超出最高限价的投标无效</w:t>
            </w:r>
            <w:r>
              <w:rPr>
                <w:rFonts w:hint="eastAsia" w:ascii="宋体" w:hAnsi="宋体" w:cs="宋体"/>
              </w:rPr>
              <w:t>。</w:t>
            </w:r>
          </w:p>
        </w:tc>
      </w:tr>
      <w:tr w14:paraId="6A2A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48" w:type="dxa"/>
            <w:vAlign w:val="center"/>
          </w:tcPr>
          <w:p w14:paraId="0AE5629C">
            <w:pPr>
              <w:autoSpaceDE w:val="0"/>
              <w:autoSpaceDN w:val="0"/>
              <w:adjustRightInd w:val="0"/>
              <w:spacing w:line="276" w:lineRule="auto"/>
              <w:jc w:val="center"/>
              <w:rPr>
                <w:rFonts w:ascii="宋体" w:hAnsi="宋体" w:cs="宋体"/>
                <w:szCs w:val="21"/>
              </w:rPr>
            </w:pPr>
            <w:r>
              <w:rPr>
                <w:rFonts w:hint="eastAsia" w:ascii="宋体" w:hAnsi="宋体" w:cs="宋体"/>
                <w:szCs w:val="21"/>
              </w:rPr>
              <w:t>7</w:t>
            </w:r>
          </w:p>
        </w:tc>
        <w:tc>
          <w:tcPr>
            <w:tcW w:w="1924" w:type="dxa"/>
            <w:vAlign w:val="center"/>
          </w:tcPr>
          <w:p w14:paraId="7B6B8E48">
            <w:pPr>
              <w:autoSpaceDE w:val="0"/>
              <w:autoSpaceDN w:val="0"/>
              <w:adjustRightInd w:val="0"/>
              <w:spacing w:line="276" w:lineRule="auto"/>
              <w:jc w:val="center"/>
              <w:rPr>
                <w:rFonts w:ascii="宋体" w:hAnsi="宋体" w:cs="宋体"/>
                <w:bCs/>
                <w:szCs w:val="21"/>
                <w:lang w:val="zh-CN"/>
              </w:rPr>
            </w:pPr>
            <w:r>
              <w:rPr>
                <w:rFonts w:hint="eastAsia" w:ascii="宋体" w:hAnsi="宋体" w:cs="宋体"/>
                <w:bCs/>
                <w:szCs w:val="21"/>
                <w:lang w:val="zh-CN"/>
              </w:rPr>
              <w:t>现场考察</w:t>
            </w:r>
          </w:p>
        </w:tc>
        <w:tc>
          <w:tcPr>
            <w:tcW w:w="7477" w:type="dxa"/>
            <w:vAlign w:val="center"/>
          </w:tcPr>
          <w:p w14:paraId="64E72FD6">
            <w:pPr>
              <w:autoSpaceDE w:val="0"/>
              <w:autoSpaceDN w:val="0"/>
              <w:adjustRightInd w:val="0"/>
              <w:spacing w:line="276" w:lineRule="auto"/>
              <w:rPr>
                <w:rFonts w:ascii="宋体" w:hAnsi="宋体" w:cs="宋体"/>
                <w:kern w:val="0"/>
                <w:szCs w:val="21"/>
                <w:lang w:val="zh-CN"/>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不组织</w:t>
            </w:r>
          </w:p>
          <w:p w14:paraId="4699F70A">
            <w:pPr>
              <w:autoSpaceDE w:val="0"/>
              <w:autoSpaceDN w:val="0"/>
              <w:adjustRightInd w:val="0"/>
              <w:spacing w:line="276" w:lineRule="auto"/>
              <w:rPr>
                <w:rFonts w:ascii="宋体" w:hAnsi="宋体" w:cs="宋体"/>
                <w:bCs/>
                <w:szCs w:val="21"/>
                <w:lang w:val="zh-CN"/>
              </w:rPr>
            </w:pPr>
            <w:r>
              <w:rPr>
                <w:rFonts w:hint="eastAsia" w:ascii="宋体" w:hAnsi="宋体" w:cs="宋体"/>
                <w:b/>
                <w:bCs/>
                <w:szCs w:val="21"/>
                <w:lang w:val="zh-CN"/>
              </w:rPr>
              <w:t>□</w:t>
            </w:r>
            <w:r>
              <w:rPr>
                <w:rFonts w:hint="eastAsia" w:ascii="宋体" w:hAnsi="宋体" w:cs="宋体"/>
                <w:bCs/>
                <w:szCs w:val="21"/>
                <w:lang w:val="zh-CN"/>
              </w:rPr>
              <w:t>组织，时间：      地点：</w:t>
            </w:r>
          </w:p>
        </w:tc>
      </w:tr>
      <w:tr w14:paraId="2411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48" w:type="dxa"/>
            <w:vAlign w:val="center"/>
          </w:tcPr>
          <w:p w14:paraId="3D46540A">
            <w:pPr>
              <w:autoSpaceDE w:val="0"/>
              <w:autoSpaceDN w:val="0"/>
              <w:adjustRightInd w:val="0"/>
              <w:spacing w:line="276" w:lineRule="auto"/>
              <w:jc w:val="center"/>
              <w:rPr>
                <w:rFonts w:ascii="宋体" w:hAnsi="宋体" w:cs="宋体"/>
                <w:szCs w:val="21"/>
              </w:rPr>
            </w:pPr>
            <w:r>
              <w:rPr>
                <w:rFonts w:hint="eastAsia" w:ascii="宋体" w:hAnsi="宋体" w:cs="宋体"/>
                <w:szCs w:val="21"/>
              </w:rPr>
              <w:t>8</w:t>
            </w:r>
          </w:p>
        </w:tc>
        <w:tc>
          <w:tcPr>
            <w:tcW w:w="1924" w:type="dxa"/>
            <w:vAlign w:val="center"/>
          </w:tcPr>
          <w:p w14:paraId="705E9097">
            <w:pPr>
              <w:autoSpaceDE w:val="0"/>
              <w:autoSpaceDN w:val="0"/>
              <w:adjustRightInd w:val="0"/>
              <w:spacing w:line="276" w:lineRule="auto"/>
              <w:jc w:val="center"/>
              <w:rPr>
                <w:rFonts w:ascii="宋体" w:hAnsi="宋体" w:cs="宋体"/>
                <w:bCs/>
                <w:szCs w:val="21"/>
                <w:lang w:val="zh-CN"/>
              </w:rPr>
            </w:pPr>
            <w:r>
              <w:rPr>
                <w:rFonts w:hint="eastAsia" w:ascii="宋体" w:hAnsi="宋体" w:cs="宋体"/>
                <w:bCs/>
                <w:szCs w:val="21"/>
              </w:rPr>
              <w:t>磋商</w:t>
            </w:r>
            <w:r>
              <w:rPr>
                <w:rFonts w:hint="eastAsia" w:ascii="宋体" w:hAnsi="宋体" w:cs="宋体"/>
                <w:bCs/>
                <w:szCs w:val="21"/>
                <w:lang w:val="zh-CN"/>
              </w:rPr>
              <w:t>前答疑会</w:t>
            </w:r>
          </w:p>
        </w:tc>
        <w:tc>
          <w:tcPr>
            <w:tcW w:w="7477" w:type="dxa"/>
            <w:vAlign w:val="center"/>
          </w:tcPr>
          <w:p w14:paraId="1CE82E7C">
            <w:pPr>
              <w:autoSpaceDE w:val="0"/>
              <w:autoSpaceDN w:val="0"/>
              <w:adjustRightInd w:val="0"/>
              <w:spacing w:line="276" w:lineRule="auto"/>
              <w:rPr>
                <w:rFonts w:ascii="宋体" w:hAnsi="宋体" w:cs="宋体"/>
                <w:kern w:val="0"/>
                <w:szCs w:val="21"/>
                <w:lang w:val="zh-CN"/>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不召开</w:t>
            </w:r>
          </w:p>
          <w:p w14:paraId="08A99413">
            <w:pPr>
              <w:autoSpaceDE w:val="0"/>
              <w:autoSpaceDN w:val="0"/>
              <w:adjustRightInd w:val="0"/>
              <w:spacing w:line="276" w:lineRule="auto"/>
              <w:rPr>
                <w:rFonts w:ascii="宋体" w:hAnsi="宋体" w:cs="宋体"/>
                <w:bCs/>
                <w:szCs w:val="21"/>
                <w:lang w:val="zh-CN"/>
              </w:rPr>
            </w:pPr>
            <w:r>
              <w:rPr>
                <w:rFonts w:hint="eastAsia" w:ascii="宋体" w:hAnsi="宋体" w:cs="宋体"/>
                <w:bCs/>
                <w:szCs w:val="21"/>
                <w:lang w:val="zh-CN"/>
              </w:rPr>
              <w:t>□召开，时间：      地点：</w:t>
            </w:r>
          </w:p>
        </w:tc>
      </w:tr>
      <w:tr w14:paraId="37A5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48" w:type="dxa"/>
            <w:vAlign w:val="center"/>
          </w:tcPr>
          <w:p w14:paraId="48D7A37B">
            <w:pPr>
              <w:autoSpaceDE w:val="0"/>
              <w:autoSpaceDN w:val="0"/>
              <w:adjustRightInd w:val="0"/>
              <w:spacing w:line="276" w:lineRule="auto"/>
              <w:jc w:val="center"/>
              <w:rPr>
                <w:rFonts w:ascii="宋体" w:hAnsi="宋体" w:cs="宋体"/>
                <w:szCs w:val="21"/>
              </w:rPr>
            </w:pPr>
            <w:r>
              <w:rPr>
                <w:rFonts w:hint="eastAsia" w:ascii="宋体" w:hAnsi="宋体" w:cs="宋体"/>
                <w:szCs w:val="21"/>
              </w:rPr>
              <w:t>9</w:t>
            </w:r>
          </w:p>
        </w:tc>
        <w:tc>
          <w:tcPr>
            <w:tcW w:w="1924" w:type="dxa"/>
            <w:vAlign w:val="center"/>
          </w:tcPr>
          <w:p w14:paraId="2AADBFD9">
            <w:pPr>
              <w:autoSpaceDE w:val="0"/>
              <w:autoSpaceDN w:val="0"/>
              <w:adjustRightInd w:val="0"/>
              <w:spacing w:line="276" w:lineRule="auto"/>
              <w:jc w:val="center"/>
              <w:rPr>
                <w:rFonts w:ascii="宋体" w:hAnsi="宋体" w:cs="宋体"/>
                <w:szCs w:val="21"/>
              </w:rPr>
            </w:pPr>
            <w:r>
              <w:rPr>
                <w:rFonts w:hint="eastAsia" w:ascii="宋体" w:hAnsi="宋体" w:cs="宋体"/>
                <w:szCs w:val="21"/>
              </w:rPr>
              <w:t>进口产品参与</w:t>
            </w:r>
          </w:p>
        </w:tc>
        <w:tc>
          <w:tcPr>
            <w:tcW w:w="7477" w:type="dxa"/>
            <w:vAlign w:val="center"/>
          </w:tcPr>
          <w:p w14:paraId="606AF1A8">
            <w:pPr>
              <w:autoSpaceDE w:val="0"/>
              <w:autoSpaceDN w:val="0"/>
              <w:adjustRightInd w:val="0"/>
              <w:spacing w:line="276" w:lineRule="auto"/>
              <w:rPr>
                <w:rFonts w:ascii="宋体" w:hAnsi="宋体" w:cs="宋体"/>
                <w:szCs w:val="21"/>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 xml:space="preserve">不允许    </w:t>
            </w:r>
            <w:r>
              <w:rPr>
                <w:rFonts w:hint="eastAsia" w:ascii="宋体" w:hAnsi="宋体" w:cs="宋体"/>
                <w:b/>
                <w:bCs/>
                <w:szCs w:val="21"/>
                <w:lang w:val="zh-CN"/>
              </w:rPr>
              <w:t>□</w:t>
            </w:r>
            <w:r>
              <w:rPr>
                <w:rFonts w:hint="eastAsia" w:ascii="宋体" w:hAnsi="宋体" w:cs="宋体"/>
                <w:szCs w:val="21"/>
              </w:rPr>
              <w:t>允许</w:t>
            </w:r>
          </w:p>
        </w:tc>
      </w:tr>
      <w:tr w14:paraId="5877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8" w:type="dxa"/>
            <w:vAlign w:val="center"/>
          </w:tcPr>
          <w:p w14:paraId="62A61E47">
            <w:pPr>
              <w:autoSpaceDE w:val="0"/>
              <w:autoSpaceDN w:val="0"/>
              <w:adjustRightInd w:val="0"/>
              <w:spacing w:line="276" w:lineRule="auto"/>
              <w:jc w:val="center"/>
              <w:rPr>
                <w:rFonts w:ascii="宋体" w:hAnsi="宋体" w:cs="宋体"/>
                <w:szCs w:val="21"/>
              </w:rPr>
            </w:pPr>
            <w:r>
              <w:rPr>
                <w:rFonts w:hint="eastAsia" w:ascii="宋体" w:hAnsi="宋体" w:cs="宋体"/>
                <w:szCs w:val="21"/>
              </w:rPr>
              <w:t>10</w:t>
            </w:r>
          </w:p>
        </w:tc>
        <w:tc>
          <w:tcPr>
            <w:tcW w:w="1924" w:type="dxa"/>
            <w:vAlign w:val="center"/>
          </w:tcPr>
          <w:p w14:paraId="41D287FF">
            <w:pPr>
              <w:autoSpaceDE w:val="0"/>
              <w:autoSpaceDN w:val="0"/>
              <w:adjustRightInd w:val="0"/>
              <w:spacing w:line="276" w:lineRule="auto"/>
              <w:jc w:val="center"/>
              <w:rPr>
                <w:rFonts w:ascii="宋体" w:hAnsi="宋体" w:cs="宋体"/>
                <w:szCs w:val="21"/>
              </w:rPr>
            </w:pPr>
            <w:r>
              <w:rPr>
                <w:rFonts w:hint="eastAsia" w:ascii="宋体" w:hAnsi="宋体" w:cs="宋体"/>
                <w:b/>
                <w:szCs w:val="21"/>
              </w:rPr>
              <w:t>★</w:t>
            </w:r>
            <w:r>
              <w:rPr>
                <w:rFonts w:hint="eastAsia" w:ascii="宋体" w:hAnsi="宋体" w:cs="宋体"/>
                <w:szCs w:val="21"/>
              </w:rPr>
              <w:t>投标有效期</w:t>
            </w:r>
          </w:p>
        </w:tc>
        <w:tc>
          <w:tcPr>
            <w:tcW w:w="7477" w:type="dxa"/>
            <w:vAlign w:val="center"/>
          </w:tcPr>
          <w:p w14:paraId="1E33BBEF">
            <w:pPr>
              <w:autoSpaceDE w:val="0"/>
              <w:autoSpaceDN w:val="0"/>
              <w:adjustRightInd w:val="0"/>
              <w:spacing w:line="276" w:lineRule="auto"/>
              <w:rPr>
                <w:rFonts w:ascii="宋体" w:hAnsi="宋体" w:cs="宋体"/>
                <w:szCs w:val="21"/>
              </w:rPr>
            </w:pPr>
            <w:r>
              <w:rPr>
                <w:rFonts w:hint="eastAsia" w:ascii="宋体" w:hAnsi="宋体" w:cs="宋体"/>
                <w:szCs w:val="21"/>
              </w:rPr>
              <w:t>90天（自提交磋商文件的截止之日起算）</w:t>
            </w:r>
          </w:p>
          <w:p w14:paraId="6EC5822E">
            <w:pPr>
              <w:autoSpaceDE w:val="0"/>
              <w:autoSpaceDN w:val="0"/>
              <w:adjustRightInd w:val="0"/>
              <w:spacing w:line="276" w:lineRule="auto"/>
              <w:rPr>
                <w:rFonts w:ascii="宋体" w:hAnsi="宋体" w:cs="宋体"/>
                <w:szCs w:val="21"/>
              </w:rPr>
            </w:pPr>
            <w:r>
              <w:rPr>
                <w:rFonts w:hint="eastAsia" w:ascii="宋体" w:hAnsi="宋体" w:cs="宋体"/>
                <w:szCs w:val="21"/>
              </w:rPr>
              <w:t>成交供应商磋商有效期延至合同验收之日，成交供应商全部合同义务履行完毕为止。</w:t>
            </w:r>
          </w:p>
        </w:tc>
      </w:tr>
      <w:tr w14:paraId="561B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14:paraId="428BC1CC">
            <w:pPr>
              <w:autoSpaceDE w:val="0"/>
              <w:autoSpaceDN w:val="0"/>
              <w:adjustRightInd w:val="0"/>
              <w:spacing w:line="276" w:lineRule="auto"/>
              <w:jc w:val="center"/>
              <w:rPr>
                <w:rFonts w:ascii="宋体" w:hAnsi="宋体" w:cs="宋体"/>
                <w:szCs w:val="21"/>
              </w:rPr>
            </w:pPr>
            <w:r>
              <w:rPr>
                <w:rFonts w:hint="eastAsia" w:ascii="宋体" w:hAnsi="宋体" w:cs="宋体"/>
                <w:szCs w:val="21"/>
              </w:rPr>
              <w:t>11</w:t>
            </w:r>
          </w:p>
        </w:tc>
        <w:tc>
          <w:tcPr>
            <w:tcW w:w="1924" w:type="dxa"/>
            <w:vAlign w:val="center"/>
          </w:tcPr>
          <w:p w14:paraId="2B41F042">
            <w:pPr>
              <w:autoSpaceDE w:val="0"/>
              <w:autoSpaceDN w:val="0"/>
              <w:adjustRightInd w:val="0"/>
              <w:spacing w:line="276" w:lineRule="auto"/>
              <w:jc w:val="center"/>
              <w:rPr>
                <w:rFonts w:ascii="宋体" w:hAnsi="宋体" w:cs="宋体"/>
                <w:szCs w:val="21"/>
              </w:rPr>
            </w:pPr>
            <w:r>
              <w:rPr>
                <w:rFonts w:hint="eastAsia" w:ascii="宋体" w:hAnsi="宋体" w:cs="宋体"/>
                <w:szCs w:val="21"/>
                <w:lang w:val="zh-CN"/>
              </w:rPr>
              <w:t>中标人将本项目的非主体、非关键性工作分包</w:t>
            </w:r>
          </w:p>
        </w:tc>
        <w:tc>
          <w:tcPr>
            <w:tcW w:w="7477" w:type="dxa"/>
            <w:vAlign w:val="center"/>
          </w:tcPr>
          <w:p w14:paraId="0D07C867">
            <w:pPr>
              <w:autoSpaceDE w:val="0"/>
              <w:autoSpaceDN w:val="0"/>
              <w:adjustRightInd w:val="0"/>
              <w:spacing w:line="276" w:lineRule="auto"/>
              <w:rPr>
                <w:rFonts w:ascii="宋体" w:hAnsi="宋体" w:cs="宋体"/>
                <w:szCs w:val="21"/>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 xml:space="preserve">不允许   </w:t>
            </w: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szCs w:val="21"/>
              </w:rPr>
              <w:t>允许</w:t>
            </w:r>
          </w:p>
        </w:tc>
      </w:tr>
      <w:tr w14:paraId="1D36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vAlign w:val="center"/>
          </w:tcPr>
          <w:p w14:paraId="720D9774">
            <w:pPr>
              <w:autoSpaceDE w:val="0"/>
              <w:autoSpaceDN w:val="0"/>
              <w:adjustRightInd w:val="0"/>
              <w:spacing w:line="276" w:lineRule="auto"/>
              <w:jc w:val="center"/>
              <w:rPr>
                <w:rFonts w:ascii="宋体" w:hAnsi="宋体" w:cs="宋体"/>
                <w:szCs w:val="21"/>
              </w:rPr>
            </w:pPr>
            <w:r>
              <w:rPr>
                <w:rFonts w:hint="eastAsia" w:ascii="宋体" w:hAnsi="宋体" w:cs="宋体"/>
                <w:szCs w:val="21"/>
              </w:rPr>
              <w:t>12</w:t>
            </w:r>
          </w:p>
        </w:tc>
        <w:tc>
          <w:tcPr>
            <w:tcW w:w="1924" w:type="dxa"/>
            <w:vAlign w:val="center"/>
          </w:tcPr>
          <w:p w14:paraId="06555A4A">
            <w:pPr>
              <w:autoSpaceDE w:val="0"/>
              <w:autoSpaceDN w:val="0"/>
              <w:adjustRightInd w:val="0"/>
              <w:spacing w:line="276" w:lineRule="auto"/>
              <w:jc w:val="center"/>
              <w:rPr>
                <w:rFonts w:ascii="宋体" w:hAnsi="宋体" w:cs="宋体"/>
                <w:szCs w:val="21"/>
                <w:lang w:val="zh-CN"/>
              </w:rPr>
            </w:pPr>
            <w:r>
              <w:rPr>
                <w:rFonts w:hint="eastAsia" w:ascii="宋体" w:hAnsi="宋体" w:cs="宋体"/>
                <w:szCs w:val="21"/>
                <w:lang w:val="zh-CN"/>
              </w:rPr>
              <w:t>本项目是否采用不见面开标</w:t>
            </w:r>
          </w:p>
        </w:tc>
        <w:tc>
          <w:tcPr>
            <w:tcW w:w="7477" w:type="dxa"/>
            <w:vAlign w:val="center"/>
          </w:tcPr>
          <w:p w14:paraId="6E811397">
            <w:pPr>
              <w:autoSpaceDE w:val="0"/>
              <w:autoSpaceDN w:val="0"/>
              <w:adjustRightInd w:val="0"/>
              <w:spacing w:line="360" w:lineRule="auto"/>
              <w:rPr>
                <w:rFonts w:ascii="宋体" w:hAnsi="宋体" w:cs="宋体"/>
                <w:szCs w:val="21"/>
              </w:rPr>
            </w:pPr>
            <w:r>
              <w:rPr>
                <w:rFonts w:hint="eastAsia" w:ascii="宋体" w:hAnsi="宋体" w:cs="宋体"/>
                <w:szCs w:val="21"/>
              </w:rPr>
              <w:t>本项目采用不见面开标。</w:t>
            </w:r>
          </w:p>
        </w:tc>
      </w:tr>
      <w:tr w14:paraId="1C95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648" w:type="dxa"/>
            <w:vAlign w:val="center"/>
          </w:tcPr>
          <w:p w14:paraId="49319754">
            <w:pPr>
              <w:autoSpaceDE w:val="0"/>
              <w:autoSpaceDN w:val="0"/>
              <w:adjustRightInd w:val="0"/>
              <w:spacing w:line="276" w:lineRule="auto"/>
              <w:jc w:val="center"/>
              <w:rPr>
                <w:rFonts w:ascii="宋体" w:hAnsi="宋体" w:cs="宋体"/>
                <w:szCs w:val="21"/>
              </w:rPr>
            </w:pPr>
            <w:r>
              <w:rPr>
                <w:rFonts w:hint="eastAsia" w:ascii="宋体" w:hAnsi="宋体" w:cs="宋体"/>
                <w:szCs w:val="21"/>
              </w:rPr>
              <w:t>13</w:t>
            </w:r>
          </w:p>
        </w:tc>
        <w:tc>
          <w:tcPr>
            <w:tcW w:w="1924" w:type="dxa"/>
            <w:vAlign w:val="center"/>
          </w:tcPr>
          <w:p w14:paraId="2CFEBDE1">
            <w:pPr>
              <w:autoSpaceDE w:val="0"/>
              <w:autoSpaceDN w:val="0"/>
              <w:adjustRightInd w:val="0"/>
              <w:spacing w:line="360" w:lineRule="exact"/>
              <w:jc w:val="center"/>
              <w:rPr>
                <w:rFonts w:ascii="宋体" w:hAnsi="宋体" w:cs="宋体"/>
                <w:szCs w:val="21"/>
              </w:rPr>
            </w:pPr>
            <w:r>
              <w:rPr>
                <w:rFonts w:hint="eastAsia" w:ascii="宋体" w:hAnsi="宋体" w:cs="宋体"/>
                <w:szCs w:val="21"/>
              </w:rPr>
              <w:t>电子投标文件递交地点</w:t>
            </w:r>
          </w:p>
        </w:tc>
        <w:tc>
          <w:tcPr>
            <w:tcW w:w="7477" w:type="dxa"/>
            <w:vAlign w:val="center"/>
          </w:tcPr>
          <w:p w14:paraId="28B5254F">
            <w:pPr>
              <w:autoSpaceDE w:val="0"/>
              <w:autoSpaceDN w:val="0"/>
              <w:adjustRightInd w:val="0"/>
              <w:spacing w:line="276" w:lineRule="auto"/>
              <w:rPr>
                <w:rFonts w:ascii="宋体" w:hAnsi="宋体" w:cs="宋体"/>
                <w:szCs w:val="21"/>
              </w:rPr>
            </w:pPr>
            <w:r>
              <w:rPr>
                <w:rFonts w:hint="eastAsia" w:ascii="宋体" w:hAnsi="宋体" w:cs="宋体"/>
                <w:szCs w:val="21"/>
              </w:rPr>
              <w:t>电子响应文件应按规定在投标截止时间（开标时间）之前成功提交至</w:t>
            </w:r>
            <w:r>
              <w:rPr>
                <w:rFonts w:hint="eastAsia" w:ascii="宋体" w:hAnsi="宋体" w:cs="宋体"/>
                <w:szCs w:val="21"/>
                <w:lang w:val="zh-CN"/>
              </w:rPr>
              <w:t>《全国公共资源交易平台</w:t>
            </w:r>
            <w:r>
              <w:rPr>
                <w:rFonts w:hint="eastAsia" w:ascii="宋体" w:hAnsi="宋体" w:cs="宋体"/>
                <w:szCs w:val="21"/>
              </w:rPr>
              <w:t>（</w:t>
            </w:r>
            <w:r>
              <w:rPr>
                <w:rFonts w:hint="eastAsia" w:ascii="宋体" w:hAnsi="宋体" w:cs="宋体"/>
                <w:szCs w:val="21"/>
                <w:lang w:val="zh-CN"/>
              </w:rPr>
              <w:t>河南省</w:t>
            </w:r>
            <w:r>
              <w:rPr>
                <w:rFonts w:hint="eastAsia" w:ascii="宋体" w:hAnsi="宋体" w:cs="宋体"/>
                <w:szCs w:val="21"/>
              </w:rPr>
              <w:t>·</w:t>
            </w:r>
            <w:r>
              <w:rPr>
                <w:rFonts w:hint="eastAsia" w:ascii="宋体" w:hAnsi="宋体" w:cs="宋体"/>
                <w:szCs w:val="21"/>
                <w:lang w:val="zh-CN"/>
              </w:rPr>
              <w:t>许昌市</w:t>
            </w:r>
            <w:r>
              <w:rPr>
                <w:rFonts w:hint="eastAsia" w:ascii="宋体" w:hAnsi="宋体" w:cs="宋体"/>
                <w:szCs w:val="21"/>
              </w:rPr>
              <w:t>）</w:t>
            </w:r>
            <w:r>
              <w:rPr>
                <w:rFonts w:hint="eastAsia" w:ascii="宋体" w:hAnsi="宋体" w:cs="宋体"/>
                <w:szCs w:val="21"/>
                <w:lang w:val="zh-CN"/>
              </w:rPr>
              <w:t>》</w:t>
            </w:r>
            <w:r>
              <w:rPr>
                <w:rFonts w:hint="eastAsia" w:ascii="宋体" w:hAnsi="宋体" w:cs="宋体"/>
                <w:szCs w:val="21"/>
              </w:rPr>
              <w:t>公共资源交易系统</w:t>
            </w:r>
            <w:r>
              <w:rPr>
                <w:rFonts w:hint="eastAsia" w:ascii="宋体" w:hAnsi="宋体" w:cs="仿宋_GB2312"/>
                <w:szCs w:val="21"/>
              </w:rPr>
              <w:t>（http://117.159.53.11:60632/）</w:t>
            </w:r>
            <w:r>
              <w:rPr>
                <w:rFonts w:hint="eastAsia" w:ascii="宋体" w:hAnsi="宋体" w:cs="宋体"/>
                <w:szCs w:val="21"/>
              </w:rPr>
              <w:t>。</w:t>
            </w:r>
          </w:p>
        </w:tc>
      </w:tr>
      <w:tr w14:paraId="3782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48" w:type="dxa"/>
            <w:vAlign w:val="center"/>
          </w:tcPr>
          <w:p w14:paraId="78E419E6">
            <w:pPr>
              <w:autoSpaceDE w:val="0"/>
              <w:autoSpaceDN w:val="0"/>
              <w:adjustRightInd w:val="0"/>
              <w:spacing w:line="276" w:lineRule="auto"/>
              <w:jc w:val="center"/>
              <w:rPr>
                <w:rFonts w:ascii="宋体" w:hAnsi="宋体" w:cs="宋体"/>
                <w:szCs w:val="21"/>
              </w:rPr>
            </w:pPr>
            <w:r>
              <w:rPr>
                <w:rFonts w:hint="eastAsia" w:ascii="宋体" w:hAnsi="宋体" w:cs="宋体"/>
                <w:szCs w:val="21"/>
              </w:rPr>
              <w:t>14</w:t>
            </w:r>
          </w:p>
        </w:tc>
        <w:tc>
          <w:tcPr>
            <w:tcW w:w="1924" w:type="dxa"/>
            <w:vAlign w:val="center"/>
          </w:tcPr>
          <w:p w14:paraId="2E9F9A19">
            <w:pPr>
              <w:autoSpaceDE w:val="0"/>
              <w:autoSpaceDN w:val="0"/>
              <w:adjustRightInd w:val="0"/>
              <w:spacing w:line="276" w:lineRule="auto"/>
              <w:jc w:val="center"/>
              <w:rPr>
                <w:rFonts w:ascii="宋体" w:hAnsi="宋体" w:cs="宋体"/>
                <w:szCs w:val="21"/>
                <w:lang w:val="zh-CN"/>
              </w:rPr>
            </w:pPr>
            <w:r>
              <w:rPr>
                <w:rFonts w:hint="eastAsia" w:ascii="宋体" w:hAnsi="宋体" w:cs="宋体"/>
                <w:szCs w:val="21"/>
                <w:lang w:val="zh-CN"/>
              </w:rPr>
              <w:t>投标截止及</w:t>
            </w:r>
          </w:p>
          <w:p w14:paraId="7F51CB2A">
            <w:pPr>
              <w:autoSpaceDE w:val="0"/>
              <w:autoSpaceDN w:val="0"/>
              <w:adjustRightInd w:val="0"/>
              <w:spacing w:line="276" w:lineRule="auto"/>
              <w:jc w:val="center"/>
              <w:rPr>
                <w:rFonts w:ascii="宋体" w:hAnsi="宋体" w:cs="宋体"/>
                <w:szCs w:val="21"/>
                <w:lang w:val="zh-CN"/>
              </w:rPr>
            </w:pPr>
            <w:r>
              <w:rPr>
                <w:rFonts w:hint="eastAsia" w:ascii="宋体" w:hAnsi="宋体" w:cs="宋体"/>
                <w:szCs w:val="21"/>
                <w:lang w:val="zh-CN"/>
              </w:rPr>
              <w:t>开标时间</w:t>
            </w:r>
          </w:p>
        </w:tc>
        <w:tc>
          <w:tcPr>
            <w:tcW w:w="7477" w:type="dxa"/>
            <w:vAlign w:val="center"/>
          </w:tcPr>
          <w:p w14:paraId="670245C0">
            <w:pPr>
              <w:autoSpaceDE w:val="0"/>
              <w:autoSpaceDN w:val="0"/>
              <w:adjustRightInd w:val="0"/>
              <w:spacing w:line="360" w:lineRule="auto"/>
              <w:rPr>
                <w:rFonts w:ascii="宋体" w:hAnsi="宋体" w:cs="宋体"/>
                <w:bCs/>
                <w:szCs w:val="21"/>
                <w:lang w:val="zh-CN"/>
              </w:rPr>
            </w:pPr>
            <w:r>
              <w:rPr>
                <w:rFonts w:hint="eastAsia" w:ascii="宋体" w:hAnsi="宋体" w:cs="宋体"/>
                <w:szCs w:val="21"/>
              </w:rPr>
              <w:t>2024年</w:t>
            </w:r>
            <w:r>
              <w:rPr>
                <w:rFonts w:hint="eastAsia" w:ascii="宋体" w:hAnsi="宋体" w:cs="宋体"/>
                <w:szCs w:val="21"/>
                <w:lang w:eastAsia="zh-CN"/>
              </w:rPr>
              <w:t>10月25日</w:t>
            </w:r>
            <w:r>
              <w:rPr>
                <w:rFonts w:hint="eastAsia" w:ascii="宋体" w:hAnsi="宋体" w:cs="宋体"/>
                <w:szCs w:val="21"/>
              </w:rPr>
              <w:t>9时30分（北京时间）</w:t>
            </w:r>
          </w:p>
        </w:tc>
      </w:tr>
      <w:tr w14:paraId="6CD8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48" w:type="dxa"/>
            <w:vAlign w:val="center"/>
          </w:tcPr>
          <w:p w14:paraId="4014647F">
            <w:pPr>
              <w:autoSpaceDE w:val="0"/>
              <w:autoSpaceDN w:val="0"/>
              <w:adjustRightInd w:val="0"/>
              <w:spacing w:line="276" w:lineRule="auto"/>
              <w:jc w:val="center"/>
              <w:rPr>
                <w:rFonts w:ascii="宋体" w:hAnsi="宋体" w:cs="宋体"/>
                <w:szCs w:val="21"/>
              </w:rPr>
            </w:pPr>
            <w:r>
              <w:rPr>
                <w:rFonts w:hint="eastAsia" w:ascii="宋体" w:hAnsi="宋体" w:cs="宋体"/>
                <w:szCs w:val="21"/>
              </w:rPr>
              <w:t>15</w:t>
            </w:r>
          </w:p>
        </w:tc>
        <w:tc>
          <w:tcPr>
            <w:tcW w:w="1924" w:type="dxa"/>
            <w:vAlign w:val="center"/>
          </w:tcPr>
          <w:p w14:paraId="7F3C60C4">
            <w:pPr>
              <w:autoSpaceDE w:val="0"/>
              <w:autoSpaceDN w:val="0"/>
              <w:adjustRightInd w:val="0"/>
              <w:spacing w:line="276" w:lineRule="auto"/>
              <w:jc w:val="center"/>
              <w:rPr>
                <w:rFonts w:ascii="宋体" w:hAnsi="宋体" w:cs="宋体"/>
                <w:szCs w:val="21"/>
                <w:lang w:val="zh-CN"/>
              </w:rPr>
            </w:pPr>
            <w:r>
              <w:rPr>
                <w:rFonts w:hint="eastAsia" w:ascii="宋体" w:hAnsi="宋体" w:cs="宋体"/>
                <w:szCs w:val="21"/>
                <w:lang w:val="zh-CN"/>
              </w:rPr>
              <w:t>招标人(代理机构)线上开标地点</w:t>
            </w:r>
          </w:p>
        </w:tc>
        <w:tc>
          <w:tcPr>
            <w:tcW w:w="7477" w:type="dxa"/>
            <w:vAlign w:val="center"/>
          </w:tcPr>
          <w:p w14:paraId="3821A594">
            <w:pPr>
              <w:autoSpaceDE w:val="0"/>
              <w:autoSpaceDN w:val="0"/>
              <w:adjustRightInd w:val="0"/>
              <w:spacing w:line="276" w:lineRule="auto"/>
              <w:rPr>
                <w:rFonts w:ascii="宋体" w:hAnsi="宋体" w:cs="宋体"/>
                <w:szCs w:val="21"/>
                <w:lang w:val="zh-CN"/>
              </w:rPr>
            </w:pPr>
            <w:r>
              <w:rPr>
                <w:rFonts w:hint="eastAsia" w:ascii="宋体" w:hAnsi="宋体" w:cs="宋体"/>
                <w:szCs w:val="21"/>
                <w:lang w:val="zh-CN"/>
              </w:rPr>
              <w:t>许昌市建安区公共资源交易中心四楼开标</w:t>
            </w:r>
            <w:r>
              <w:rPr>
                <w:rFonts w:hint="eastAsia" w:ascii="宋体" w:hAnsi="宋体" w:cs="宋体"/>
                <w:szCs w:val="21"/>
              </w:rPr>
              <w:t>一</w:t>
            </w:r>
            <w:r>
              <w:rPr>
                <w:rFonts w:hint="eastAsia" w:ascii="宋体" w:hAnsi="宋体" w:cs="宋体"/>
                <w:szCs w:val="21"/>
                <w:lang w:val="zh-CN"/>
              </w:rPr>
              <w:t>室（</w:t>
            </w:r>
            <w:r>
              <w:rPr>
                <w:rFonts w:hint="eastAsia" w:ascii="宋体" w:hAnsi="宋体" w:cs="宋体"/>
                <w:b/>
                <w:bCs/>
                <w:szCs w:val="21"/>
                <w:lang w:val="zh-CN"/>
              </w:rPr>
              <w:t>本项目采用远程不见面开标，供应商无须到现场。</w:t>
            </w:r>
            <w:r>
              <w:rPr>
                <w:rFonts w:hint="eastAsia" w:ascii="宋体" w:hAnsi="宋体" w:cs="宋体"/>
                <w:szCs w:val="21"/>
                <w:lang w:val="zh-CN"/>
              </w:rPr>
              <w:t>）</w:t>
            </w:r>
          </w:p>
        </w:tc>
      </w:tr>
      <w:tr w14:paraId="0BDB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8" w:type="dxa"/>
            <w:vAlign w:val="center"/>
          </w:tcPr>
          <w:p w14:paraId="6EB4F25C">
            <w:pPr>
              <w:autoSpaceDE w:val="0"/>
              <w:autoSpaceDN w:val="0"/>
              <w:adjustRightInd w:val="0"/>
              <w:spacing w:line="276" w:lineRule="auto"/>
              <w:jc w:val="center"/>
              <w:rPr>
                <w:rFonts w:ascii="宋体" w:hAnsi="宋体" w:cs="宋体"/>
                <w:szCs w:val="21"/>
              </w:rPr>
            </w:pPr>
            <w:r>
              <w:rPr>
                <w:rFonts w:hint="eastAsia" w:ascii="宋体" w:hAnsi="宋体" w:cs="宋体"/>
                <w:szCs w:val="21"/>
              </w:rPr>
              <w:t>16</w:t>
            </w:r>
          </w:p>
        </w:tc>
        <w:tc>
          <w:tcPr>
            <w:tcW w:w="1924" w:type="dxa"/>
            <w:vAlign w:val="center"/>
          </w:tcPr>
          <w:p w14:paraId="75210CAA">
            <w:pPr>
              <w:autoSpaceDE w:val="0"/>
              <w:autoSpaceDN w:val="0"/>
              <w:adjustRightInd w:val="0"/>
              <w:spacing w:line="276" w:lineRule="auto"/>
              <w:jc w:val="center"/>
              <w:rPr>
                <w:rFonts w:ascii="宋体" w:hAnsi="宋体" w:cs="宋体"/>
                <w:bCs/>
                <w:szCs w:val="21"/>
                <w:lang w:val="zh-CN"/>
              </w:rPr>
            </w:pPr>
            <w:r>
              <w:rPr>
                <w:rFonts w:hint="eastAsia" w:ascii="宋体" w:hAnsi="宋体" w:cs="宋体"/>
                <w:bCs/>
                <w:szCs w:val="21"/>
                <w:lang w:val="zh-CN"/>
              </w:rPr>
              <w:t>磋商保证金</w:t>
            </w:r>
          </w:p>
        </w:tc>
        <w:tc>
          <w:tcPr>
            <w:tcW w:w="7477" w:type="dxa"/>
            <w:vAlign w:val="center"/>
          </w:tcPr>
          <w:p w14:paraId="298C1C09">
            <w:pPr>
              <w:autoSpaceDE w:val="0"/>
              <w:autoSpaceDN w:val="0"/>
              <w:adjustRightInd w:val="0"/>
              <w:spacing w:line="276" w:lineRule="auto"/>
              <w:rPr>
                <w:rFonts w:ascii="宋体" w:hAnsi="宋体" w:cs="宋体"/>
                <w:szCs w:val="21"/>
                <w:lang w:val="zh-CN"/>
              </w:rPr>
            </w:pPr>
            <w:r>
              <w:rPr>
                <w:rFonts w:hint="eastAsia" w:ascii="宋体" w:hAnsi="宋体" w:cs="宋体"/>
                <w:szCs w:val="21"/>
                <w:lang w:val="zh-CN"/>
              </w:rPr>
              <w:fldChar w:fldCharType="begin"/>
            </w:r>
            <w:r>
              <w:rPr>
                <w:rFonts w:hint="eastAsia" w:ascii="宋体" w:hAnsi="宋体" w:cs="宋体"/>
                <w:szCs w:val="21"/>
                <w:lang w:val="zh-CN"/>
              </w:rPr>
              <w:instrText xml:space="preserve">eq \o\ac(□,√)</w:instrText>
            </w:r>
            <w:r>
              <w:rPr>
                <w:rFonts w:hint="eastAsia" w:ascii="宋体" w:hAnsi="宋体" w:cs="宋体"/>
                <w:szCs w:val="21"/>
                <w:lang w:val="zh-CN"/>
              </w:rPr>
              <w:fldChar w:fldCharType="end"/>
            </w:r>
            <w:r>
              <w:rPr>
                <w:rFonts w:hint="eastAsia" w:ascii="宋体" w:hAnsi="宋体" w:cs="宋体"/>
                <w:szCs w:val="21"/>
                <w:lang w:val="zh-CN"/>
              </w:rPr>
              <w:t>不收取。</w:t>
            </w:r>
          </w:p>
          <w:p w14:paraId="2574FAD8">
            <w:pPr>
              <w:autoSpaceDE w:val="0"/>
              <w:autoSpaceDN w:val="0"/>
              <w:adjustRightInd w:val="0"/>
              <w:spacing w:line="276" w:lineRule="auto"/>
              <w:rPr>
                <w:rFonts w:ascii="宋体" w:hAnsi="宋体" w:cs="宋体"/>
                <w:szCs w:val="21"/>
                <w:lang w:val="zh-CN"/>
              </w:rPr>
            </w:pPr>
            <w:r>
              <w:rPr>
                <w:rFonts w:hint="eastAsia" w:ascii="宋体" w:hAnsi="宋体" w:cs="宋体"/>
                <w:szCs w:val="21"/>
              </w:rPr>
              <w:t>供应商</w:t>
            </w:r>
            <w:r>
              <w:rPr>
                <w:rFonts w:hint="eastAsia" w:ascii="宋体" w:hAnsi="宋体" w:cs="宋体"/>
                <w:szCs w:val="21"/>
                <w:lang w:val="zh-CN"/>
              </w:rPr>
              <w:t>应提供投标承诺函。</w:t>
            </w:r>
          </w:p>
        </w:tc>
      </w:tr>
      <w:tr w14:paraId="2278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648" w:type="dxa"/>
            <w:vAlign w:val="center"/>
          </w:tcPr>
          <w:p w14:paraId="32355305">
            <w:pPr>
              <w:autoSpaceDE w:val="0"/>
              <w:autoSpaceDN w:val="0"/>
              <w:adjustRightInd w:val="0"/>
              <w:spacing w:line="276" w:lineRule="auto"/>
              <w:jc w:val="center"/>
              <w:rPr>
                <w:rFonts w:ascii="宋体" w:hAnsi="宋体" w:cs="宋体"/>
                <w:szCs w:val="21"/>
              </w:rPr>
            </w:pPr>
            <w:r>
              <w:rPr>
                <w:rFonts w:hint="eastAsia" w:ascii="宋体" w:hAnsi="宋体" w:cs="宋体"/>
                <w:szCs w:val="21"/>
              </w:rPr>
              <w:t>17</w:t>
            </w:r>
          </w:p>
        </w:tc>
        <w:tc>
          <w:tcPr>
            <w:tcW w:w="1924" w:type="dxa"/>
            <w:vAlign w:val="center"/>
          </w:tcPr>
          <w:p w14:paraId="18CA4396">
            <w:pPr>
              <w:autoSpaceDE w:val="0"/>
              <w:autoSpaceDN w:val="0"/>
              <w:adjustRightInd w:val="0"/>
              <w:spacing w:line="276" w:lineRule="auto"/>
              <w:jc w:val="center"/>
              <w:rPr>
                <w:rFonts w:ascii="宋体" w:hAnsi="宋体" w:cs="宋体"/>
                <w:szCs w:val="21"/>
              </w:rPr>
            </w:pPr>
            <w:r>
              <w:rPr>
                <w:rFonts w:hint="eastAsia" w:ascii="宋体" w:hAnsi="宋体" w:cs="宋体"/>
                <w:szCs w:val="21"/>
              </w:rPr>
              <w:t>公告发布</w:t>
            </w:r>
          </w:p>
        </w:tc>
        <w:tc>
          <w:tcPr>
            <w:tcW w:w="7477" w:type="dxa"/>
            <w:tcBorders>
              <w:top w:val="single" w:color="auto" w:sz="4" w:space="0"/>
            </w:tcBorders>
            <w:vAlign w:val="center"/>
          </w:tcPr>
          <w:p w14:paraId="36FA8AA2">
            <w:pPr>
              <w:autoSpaceDE w:val="0"/>
              <w:autoSpaceDN w:val="0"/>
              <w:adjustRightInd w:val="0"/>
              <w:spacing w:line="276" w:lineRule="auto"/>
              <w:rPr>
                <w:rFonts w:ascii="宋体" w:hAnsi="宋体" w:cs="宋体"/>
                <w:szCs w:val="21"/>
                <w:lang w:val="zh-CN"/>
              </w:rPr>
            </w:pPr>
            <w:r>
              <w:rPr>
                <w:rFonts w:hint="eastAsia" w:ascii="宋体" w:hAnsi="宋体" w:cs="宋体"/>
                <w:szCs w:val="21"/>
                <w:lang w:val="zh-CN"/>
              </w:rPr>
              <w:t>磋商公告、中标公告、变更（更正）公告、现场勘察答复等相关信息同时在以下网站发布：《中国政府采购网》《河南省政府采购网》《许昌市政府采购网》《全国公共资源交易平台（河南省·许昌市）》。</w:t>
            </w:r>
          </w:p>
        </w:tc>
      </w:tr>
      <w:tr w14:paraId="6A79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3615B907">
            <w:pPr>
              <w:autoSpaceDE w:val="0"/>
              <w:autoSpaceDN w:val="0"/>
              <w:adjustRightInd w:val="0"/>
              <w:spacing w:line="276" w:lineRule="auto"/>
              <w:jc w:val="center"/>
              <w:rPr>
                <w:rFonts w:ascii="宋体" w:hAnsi="宋体" w:cs="宋体"/>
                <w:szCs w:val="21"/>
              </w:rPr>
            </w:pPr>
            <w:r>
              <w:rPr>
                <w:rFonts w:hint="eastAsia" w:ascii="宋体" w:hAnsi="宋体" w:cs="宋体"/>
                <w:szCs w:val="21"/>
              </w:rPr>
              <w:t>18</w:t>
            </w:r>
          </w:p>
        </w:tc>
        <w:tc>
          <w:tcPr>
            <w:tcW w:w="1924" w:type="dxa"/>
            <w:vAlign w:val="center"/>
          </w:tcPr>
          <w:p w14:paraId="3062362C">
            <w:pPr>
              <w:autoSpaceDE w:val="0"/>
              <w:autoSpaceDN w:val="0"/>
              <w:adjustRightInd w:val="0"/>
              <w:spacing w:line="276" w:lineRule="auto"/>
              <w:jc w:val="center"/>
              <w:rPr>
                <w:rFonts w:ascii="宋体" w:hAnsi="宋体" w:cs="宋体"/>
                <w:szCs w:val="21"/>
                <w:lang w:val="zh-CN"/>
              </w:rPr>
            </w:pPr>
            <w:r>
              <w:rPr>
                <w:rFonts w:hint="eastAsia" w:ascii="宋体" w:hAnsi="宋体" w:cs="宋体"/>
                <w:szCs w:val="21"/>
                <w:lang w:val="zh-CN"/>
              </w:rPr>
              <w:t>采购人澄清或修改</w:t>
            </w:r>
            <w:r>
              <w:rPr>
                <w:rFonts w:hint="eastAsia" w:ascii="宋体" w:hAnsi="宋体" w:cs="宋体"/>
                <w:szCs w:val="21"/>
              </w:rPr>
              <w:t>磋商</w:t>
            </w:r>
            <w:r>
              <w:rPr>
                <w:rFonts w:hint="eastAsia" w:ascii="宋体" w:hAnsi="宋体" w:cs="宋体"/>
                <w:szCs w:val="21"/>
                <w:lang w:val="zh-CN"/>
              </w:rPr>
              <w:t>文件时间</w:t>
            </w:r>
          </w:p>
        </w:tc>
        <w:tc>
          <w:tcPr>
            <w:tcW w:w="7477" w:type="dxa"/>
            <w:vAlign w:val="center"/>
          </w:tcPr>
          <w:p w14:paraId="3F5E5C85">
            <w:pPr>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磋商响应截止时间5日前（澄清内容可能影响响应文件编制的）</w:t>
            </w:r>
          </w:p>
        </w:tc>
      </w:tr>
      <w:tr w14:paraId="7699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7E291040">
            <w:pPr>
              <w:autoSpaceDE w:val="0"/>
              <w:autoSpaceDN w:val="0"/>
              <w:adjustRightInd w:val="0"/>
              <w:spacing w:line="276" w:lineRule="auto"/>
              <w:jc w:val="center"/>
              <w:rPr>
                <w:rFonts w:ascii="宋体" w:hAnsi="宋体" w:cs="宋体"/>
                <w:szCs w:val="21"/>
              </w:rPr>
            </w:pPr>
            <w:r>
              <w:rPr>
                <w:rFonts w:hint="eastAsia" w:ascii="宋体" w:hAnsi="宋体" w:cs="宋体"/>
                <w:szCs w:val="21"/>
              </w:rPr>
              <w:t>19</w:t>
            </w:r>
          </w:p>
        </w:tc>
        <w:tc>
          <w:tcPr>
            <w:tcW w:w="1924" w:type="dxa"/>
            <w:vAlign w:val="center"/>
          </w:tcPr>
          <w:p w14:paraId="60E5B4D3">
            <w:pPr>
              <w:autoSpaceDE w:val="0"/>
              <w:autoSpaceDN w:val="0"/>
              <w:adjustRightInd w:val="0"/>
              <w:spacing w:line="276" w:lineRule="auto"/>
              <w:jc w:val="center"/>
              <w:rPr>
                <w:rFonts w:ascii="宋体" w:hAnsi="宋体" w:cs="宋体"/>
                <w:szCs w:val="21"/>
                <w:lang w:val="zh-CN"/>
              </w:rPr>
            </w:pPr>
            <w:r>
              <w:rPr>
                <w:rFonts w:hint="eastAsia" w:ascii="宋体" w:hAnsi="宋体" w:cs="宋体"/>
                <w:szCs w:val="21"/>
                <w:lang w:val="zh-CN"/>
              </w:rPr>
              <w:t xml:space="preserve">供应商对磋商文件 </w:t>
            </w:r>
          </w:p>
          <w:p w14:paraId="37501311">
            <w:pPr>
              <w:autoSpaceDE w:val="0"/>
              <w:autoSpaceDN w:val="0"/>
              <w:adjustRightInd w:val="0"/>
              <w:spacing w:line="276" w:lineRule="auto"/>
              <w:jc w:val="center"/>
              <w:rPr>
                <w:rFonts w:ascii="宋体" w:hAnsi="宋体" w:cs="宋体"/>
                <w:szCs w:val="21"/>
                <w:lang w:val="zh-CN"/>
              </w:rPr>
            </w:pPr>
            <w:r>
              <w:rPr>
                <w:rFonts w:hint="eastAsia" w:ascii="宋体" w:hAnsi="宋体" w:cs="宋体"/>
                <w:szCs w:val="21"/>
                <w:lang w:val="zh-CN"/>
              </w:rPr>
              <w:t>质疑截止时间</w:t>
            </w:r>
          </w:p>
        </w:tc>
        <w:tc>
          <w:tcPr>
            <w:tcW w:w="7477" w:type="dxa"/>
            <w:vAlign w:val="center"/>
          </w:tcPr>
          <w:p w14:paraId="4B72A706">
            <w:pPr>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磋商公告期满之日起七个工作日</w:t>
            </w:r>
          </w:p>
        </w:tc>
      </w:tr>
      <w:tr w14:paraId="20C8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4D3D988C">
            <w:pPr>
              <w:autoSpaceDE w:val="0"/>
              <w:autoSpaceDN w:val="0"/>
              <w:adjustRightInd w:val="0"/>
              <w:spacing w:line="276" w:lineRule="auto"/>
              <w:jc w:val="center"/>
              <w:rPr>
                <w:rFonts w:ascii="宋体" w:hAnsi="宋体" w:cs="宋体"/>
                <w:szCs w:val="21"/>
              </w:rPr>
            </w:pPr>
            <w:r>
              <w:rPr>
                <w:rFonts w:hint="eastAsia" w:ascii="宋体" w:hAnsi="宋体" w:cs="宋体"/>
                <w:szCs w:val="21"/>
              </w:rPr>
              <w:t>20</w:t>
            </w:r>
          </w:p>
        </w:tc>
        <w:tc>
          <w:tcPr>
            <w:tcW w:w="1924" w:type="dxa"/>
            <w:vAlign w:val="center"/>
          </w:tcPr>
          <w:p w14:paraId="187C9EC1">
            <w:pPr>
              <w:autoSpaceDE w:val="0"/>
              <w:autoSpaceDN w:val="0"/>
              <w:adjustRightInd w:val="0"/>
              <w:spacing w:line="360" w:lineRule="auto"/>
              <w:jc w:val="center"/>
              <w:rPr>
                <w:rFonts w:ascii="宋体" w:hAnsi="宋体" w:cs="宋体"/>
                <w:szCs w:val="21"/>
              </w:rPr>
            </w:pPr>
            <w:r>
              <w:rPr>
                <w:rFonts w:hint="eastAsia" w:ascii="宋体" w:hAnsi="宋体" w:cs="宋体"/>
                <w:szCs w:val="21"/>
              </w:rPr>
              <w:t>响应文件份数</w:t>
            </w:r>
          </w:p>
        </w:tc>
        <w:tc>
          <w:tcPr>
            <w:tcW w:w="7477" w:type="dxa"/>
            <w:vAlign w:val="center"/>
          </w:tcPr>
          <w:p w14:paraId="72E1EAD5">
            <w:pPr>
              <w:autoSpaceDE w:val="0"/>
              <w:autoSpaceDN w:val="0"/>
              <w:adjustRightInd w:val="0"/>
              <w:spacing w:line="400" w:lineRule="exact"/>
              <w:rPr>
                <w:rFonts w:ascii="宋体" w:hAnsi="宋体" w:cs="宋体"/>
                <w:szCs w:val="21"/>
                <w:lang w:val="zh-CN"/>
              </w:rPr>
            </w:pPr>
            <w:r>
              <w:rPr>
                <w:rFonts w:hint="eastAsia" w:ascii="宋体" w:hAnsi="宋体" w:cs="宋体"/>
                <w:szCs w:val="21"/>
                <w:lang w:val="zh-CN"/>
              </w:rPr>
              <w:t>电子响应文件：成功上传至《全国公共资源交易平台（河南省·许昌市）》公共资源交易系统加密电子响应文件1份（后缀格式为.XCSTF）。</w:t>
            </w:r>
          </w:p>
          <w:p w14:paraId="4CC035B0">
            <w:pPr>
              <w:autoSpaceDE w:val="0"/>
              <w:autoSpaceDN w:val="0"/>
              <w:adjustRightInd w:val="0"/>
              <w:spacing w:line="400" w:lineRule="exact"/>
              <w:rPr>
                <w:rFonts w:ascii="宋体" w:hAnsi="宋体" w:cs="宋体"/>
                <w:szCs w:val="21"/>
                <w:lang w:val="zh-CN"/>
              </w:rPr>
            </w:pPr>
            <w:r>
              <w:rPr>
                <w:rFonts w:hint="eastAsia" w:ascii="宋体" w:hAnsi="宋体" w:cs="宋体"/>
                <w:b/>
                <w:bCs/>
                <w:szCs w:val="21"/>
                <w:lang w:val="zh-CN"/>
              </w:rPr>
              <w:t>注：投标人登录《全国公共资源交易平台（河南省·许昌市）》下载“新点投标文件制作软件（河南省版）”的最新版本制作电子响应文件。</w:t>
            </w:r>
          </w:p>
        </w:tc>
      </w:tr>
      <w:tr w14:paraId="1838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4EB1FEA5">
            <w:pPr>
              <w:autoSpaceDE w:val="0"/>
              <w:autoSpaceDN w:val="0"/>
              <w:adjustRightInd w:val="0"/>
              <w:spacing w:line="276" w:lineRule="auto"/>
              <w:jc w:val="center"/>
              <w:rPr>
                <w:rFonts w:ascii="宋体" w:hAnsi="宋体" w:cs="宋体"/>
                <w:szCs w:val="21"/>
              </w:rPr>
            </w:pPr>
            <w:r>
              <w:rPr>
                <w:rFonts w:hint="eastAsia" w:ascii="宋体" w:hAnsi="宋体" w:cs="宋体"/>
                <w:szCs w:val="21"/>
              </w:rPr>
              <w:t>21</w:t>
            </w:r>
          </w:p>
        </w:tc>
        <w:tc>
          <w:tcPr>
            <w:tcW w:w="1924" w:type="dxa"/>
            <w:vAlign w:val="center"/>
          </w:tcPr>
          <w:p w14:paraId="044C5264">
            <w:pPr>
              <w:autoSpaceDE w:val="0"/>
              <w:autoSpaceDN w:val="0"/>
              <w:adjustRightInd w:val="0"/>
              <w:spacing w:line="276" w:lineRule="auto"/>
              <w:jc w:val="center"/>
              <w:rPr>
                <w:rFonts w:ascii="宋体" w:hAnsi="宋体" w:cs="宋体"/>
                <w:szCs w:val="21"/>
                <w:lang w:val="zh-CN"/>
              </w:rPr>
            </w:pPr>
            <w:r>
              <w:rPr>
                <w:rFonts w:hint="eastAsia" w:ascii="宋体" w:hAnsi="宋体" w:cs="宋体"/>
                <w:szCs w:val="21"/>
                <w:lang w:val="zh-CN"/>
              </w:rPr>
              <w:t>响应文件的</w:t>
            </w:r>
          </w:p>
          <w:p w14:paraId="2D210B21">
            <w:pPr>
              <w:autoSpaceDE w:val="0"/>
              <w:autoSpaceDN w:val="0"/>
              <w:adjustRightInd w:val="0"/>
              <w:spacing w:line="276" w:lineRule="auto"/>
              <w:jc w:val="center"/>
              <w:rPr>
                <w:rFonts w:ascii="宋体" w:hAnsi="宋体" w:cs="宋体"/>
                <w:szCs w:val="21"/>
                <w:lang w:val="zh-CN"/>
              </w:rPr>
            </w:pPr>
            <w:r>
              <w:rPr>
                <w:rFonts w:hint="eastAsia" w:ascii="宋体" w:hAnsi="宋体" w:cs="宋体"/>
                <w:szCs w:val="21"/>
                <w:lang w:val="zh-CN"/>
              </w:rPr>
              <w:t>签署盖章</w:t>
            </w:r>
          </w:p>
        </w:tc>
        <w:tc>
          <w:tcPr>
            <w:tcW w:w="7477" w:type="dxa"/>
            <w:vAlign w:val="center"/>
          </w:tcPr>
          <w:p w14:paraId="34DDD72A">
            <w:pPr>
              <w:autoSpaceDE w:val="0"/>
              <w:autoSpaceDN w:val="0"/>
              <w:adjustRightInd w:val="0"/>
              <w:spacing w:line="420" w:lineRule="exact"/>
              <w:rPr>
                <w:rFonts w:ascii="宋体" w:hAnsi="宋体" w:cs="宋体"/>
                <w:szCs w:val="21"/>
              </w:rPr>
            </w:pPr>
            <w:r>
              <w:rPr>
                <w:rFonts w:hint="eastAsia" w:ascii="宋体" w:hAnsi="宋体" w:cs="宋体"/>
                <w:szCs w:val="21"/>
              </w:rPr>
              <w:t>电子响应文件：按磋商文件要求加盖供应商电子印章和法人电子印章。</w:t>
            </w:r>
          </w:p>
        </w:tc>
      </w:tr>
      <w:tr w14:paraId="494E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648" w:type="dxa"/>
            <w:vAlign w:val="center"/>
          </w:tcPr>
          <w:p w14:paraId="6D184C17">
            <w:pPr>
              <w:autoSpaceDE w:val="0"/>
              <w:autoSpaceDN w:val="0"/>
              <w:adjustRightInd w:val="0"/>
              <w:spacing w:line="276" w:lineRule="auto"/>
              <w:jc w:val="center"/>
              <w:rPr>
                <w:rFonts w:ascii="宋体" w:hAnsi="宋体" w:cs="宋体"/>
                <w:szCs w:val="21"/>
              </w:rPr>
            </w:pPr>
            <w:r>
              <w:rPr>
                <w:rFonts w:hint="eastAsia" w:ascii="宋体" w:hAnsi="宋体" w:cs="宋体"/>
                <w:szCs w:val="21"/>
              </w:rPr>
              <w:t>22</w:t>
            </w:r>
          </w:p>
        </w:tc>
        <w:tc>
          <w:tcPr>
            <w:tcW w:w="1924" w:type="dxa"/>
            <w:vAlign w:val="center"/>
          </w:tcPr>
          <w:p w14:paraId="5E0574C9">
            <w:pPr>
              <w:autoSpaceDE w:val="0"/>
              <w:autoSpaceDN w:val="0"/>
              <w:adjustRightInd w:val="0"/>
              <w:spacing w:line="420" w:lineRule="exact"/>
              <w:jc w:val="center"/>
              <w:rPr>
                <w:rFonts w:ascii="宋体" w:hAnsi="宋体" w:cs="宋体"/>
                <w:szCs w:val="21"/>
              </w:rPr>
            </w:pPr>
            <w:r>
              <w:rPr>
                <w:rFonts w:hint="eastAsia" w:ascii="宋体" w:hAnsi="宋体" w:cs="宋体"/>
                <w:szCs w:val="21"/>
              </w:rPr>
              <w:t>开标程序</w:t>
            </w:r>
          </w:p>
        </w:tc>
        <w:tc>
          <w:tcPr>
            <w:tcW w:w="7477" w:type="dxa"/>
          </w:tcPr>
          <w:p w14:paraId="599BF9CB">
            <w:pPr>
              <w:autoSpaceDE w:val="0"/>
              <w:autoSpaceDN w:val="0"/>
              <w:adjustRightInd w:val="0"/>
              <w:spacing w:line="420" w:lineRule="exact"/>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）本项目采用远程“不见面”开标方式，投标前请详细阅读《全国公共资源交易平台（河南省·许昌市）》的“服务指南”栏目下《必看！新交易平台使用手册》中的相关内容。</w:t>
            </w:r>
          </w:p>
          <w:p w14:paraId="478CD8E2">
            <w:pPr>
              <w:autoSpaceDE w:val="0"/>
              <w:autoSpaceDN w:val="0"/>
              <w:adjustRightInd w:val="0"/>
              <w:spacing w:line="420" w:lineRule="exact"/>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）投标人应按新交易平台使用手册提前设置好浏览器，并于开标时间前登录本项目网上开标大厅，按照规定的开标时间准时参加网上开标。</w:t>
            </w:r>
          </w:p>
          <w:p w14:paraId="5BB177CE">
            <w:pPr>
              <w:autoSpaceDE w:val="0"/>
              <w:autoSpaceDN w:val="0"/>
              <w:adjustRightInd w:val="0"/>
              <w:spacing w:line="420" w:lineRule="exact"/>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）根据开标大厅界面右侧“公告栏”中的系统提示，投标人应在“标书解密”环节完成解密操作</w:t>
            </w:r>
            <w:r>
              <w:rPr>
                <w:rFonts w:hint="eastAsia" w:ascii="宋体" w:hAnsi="宋体" w:cs="宋体"/>
                <w:szCs w:val="21"/>
              </w:rPr>
              <w:t>（自代理机构点击“开启投标解密”按钮后供应商解密，系统初设解密时间为30分钟，供应商应在30分钟内完成解密。如因网络、系统原因未完成解密的，招标人（代理机构）报经相关监督管理部门同意后可适当延长解密时间）。</w:t>
            </w:r>
            <w:r>
              <w:rPr>
                <w:rFonts w:hint="eastAsia" w:ascii="宋体" w:hAnsi="宋体" w:cs="宋体"/>
                <w:szCs w:val="21"/>
                <w:lang w:val="zh-CN"/>
              </w:rPr>
              <w:t>投标人未解密或因投标人原因解密失败的，其响应文件将被退回。</w:t>
            </w:r>
          </w:p>
          <w:p w14:paraId="0BB0BAB8">
            <w:pPr>
              <w:autoSpaceDE w:val="0"/>
              <w:autoSpaceDN w:val="0"/>
              <w:adjustRightInd w:val="0"/>
              <w:spacing w:line="420" w:lineRule="exact"/>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）在“唱标”环节，投标人应对唱标信息进行确认，投标人未进行唱标确认操作的，视同认可唱标结果。</w:t>
            </w:r>
          </w:p>
          <w:p w14:paraId="6FB89009">
            <w:pPr>
              <w:autoSpaceDE w:val="0"/>
              <w:autoSpaceDN w:val="0"/>
              <w:adjustRightInd w:val="0"/>
              <w:spacing w:line="420" w:lineRule="exact"/>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）在“开标结束”环节，投标人应在《开标情况记录表》上进行电子签章。投标人未签章的，视同认可开标结果。</w:t>
            </w:r>
          </w:p>
          <w:p w14:paraId="4CCB555E">
            <w:pPr>
              <w:autoSpaceDE w:val="0"/>
              <w:autoSpaceDN w:val="0"/>
              <w:adjustRightInd w:val="0"/>
              <w:spacing w:line="420" w:lineRule="exact"/>
              <w:jc w:val="left"/>
              <w:rPr>
                <w:rFonts w:ascii="宋体" w:hAnsi="宋体" w:cs="宋体"/>
                <w:szCs w:val="21"/>
              </w:rPr>
            </w:pP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）投标人对开标过程和开标记录如有异议，可在本项目开标大厅界面右下方“发起异议”中提出提出异议。</w:t>
            </w:r>
          </w:p>
        </w:tc>
      </w:tr>
      <w:tr w14:paraId="553F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58738CC6">
            <w:pPr>
              <w:autoSpaceDE w:val="0"/>
              <w:autoSpaceDN w:val="0"/>
              <w:adjustRightInd w:val="0"/>
              <w:spacing w:line="276" w:lineRule="auto"/>
              <w:jc w:val="center"/>
              <w:rPr>
                <w:rFonts w:ascii="宋体" w:hAnsi="宋体" w:cs="宋体"/>
                <w:szCs w:val="21"/>
              </w:rPr>
            </w:pPr>
            <w:r>
              <w:rPr>
                <w:rFonts w:hint="eastAsia" w:ascii="宋体" w:hAnsi="宋体" w:cs="宋体"/>
                <w:szCs w:val="21"/>
              </w:rPr>
              <w:t>23</w:t>
            </w:r>
          </w:p>
        </w:tc>
        <w:tc>
          <w:tcPr>
            <w:tcW w:w="1924" w:type="dxa"/>
            <w:vAlign w:val="center"/>
          </w:tcPr>
          <w:p w14:paraId="706AEAF8">
            <w:pPr>
              <w:autoSpaceDE w:val="0"/>
              <w:autoSpaceDN w:val="0"/>
              <w:adjustRightInd w:val="0"/>
              <w:spacing w:line="360" w:lineRule="auto"/>
              <w:jc w:val="center"/>
              <w:rPr>
                <w:rFonts w:ascii="宋体" w:hAnsi="宋体" w:cs="宋体"/>
                <w:szCs w:val="21"/>
              </w:rPr>
            </w:pPr>
            <w:r>
              <w:rPr>
                <w:rFonts w:hint="eastAsia" w:ascii="宋体" w:hAnsi="宋体" w:cs="宋体"/>
                <w:szCs w:val="21"/>
              </w:rPr>
              <w:t>评标委员会组建</w:t>
            </w:r>
          </w:p>
        </w:tc>
        <w:tc>
          <w:tcPr>
            <w:tcW w:w="7477" w:type="dxa"/>
            <w:vAlign w:val="center"/>
          </w:tcPr>
          <w:p w14:paraId="4098546D">
            <w:pPr>
              <w:autoSpaceDE w:val="0"/>
              <w:autoSpaceDN w:val="0"/>
              <w:adjustRightInd w:val="0"/>
              <w:spacing w:line="400" w:lineRule="exact"/>
              <w:rPr>
                <w:rFonts w:ascii="宋体" w:hAnsi="宋体" w:cs="宋体"/>
                <w:bCs/>
                <w:szCs w:val="21"/>
                <w:lang w:val="zh-CN"/>
              </w:rPr>
            </w:pPr>
            <w:r>
              <w:rPr>
                <w:rFonts w:hint="eastAsia" w:ascii="宋体" w:hAnsi="宋体" w:cs="宋体"/>
                <w:bCs/>
                <w:szCs w:val="21"/>
                <w:lang w:val="zh-CN"/>
              </w:rPr>
              <w:t>由采购人代表1人和评审专家2人组成，其中评审专家的人数不少于磋商小组成员总数的三分之二。评审专家从政府采购评审专家库中随机抽取。</w:t>
            </w:r>
          </w:p>
        </w:tc>
      </w:tr>
      <w:tr w14:paraId="2F6E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40474668">
            <w:pPr>
              <w:autoSpaceDE w:val="0"/>
              <w:autoSpaceDN w:val="0"/>
              <w:adjustRightInd w:val="0"/>
              <w:spacing w:line="276" w:lineRule="auto"/>
              <w:jc w:val="center"/>
              <w:rPr>
                <w:rFonts w:ascii="宋体" w:hAnsi="宋体" w:cs="宋体"/>
                <w:szCs w:val="21"/>
              </w:rPr>
            </w:pPr>
            <w:r>
              <w:rPr>
                <w:rFonts w:hint="eastAsia" w:ascii="宋体" w:hAnsi="宋体" w:cs="宋体"/>
                <w:szCs w:val="21"/>
              </w:rPr>
              <w:t>24</w:t>
            </w:r>
          </w:p>
        </w:tc>
        <w:tc>
          <w:tcPr>
            <w:tcW w:w="1924" w:type="dxa"/>
            <w:vAlign w:val="center"/>
          </w:tcPr>
          <w:p w14:paraId="7486DC62">
            <w:pPr>
              <w:autoSpaceDE w:val="0"/>
              <w:autoSpaceDN w:val="0"/>
              <w:adjustRightInd w:val="0"/>
              <w:spacing w:line="360" w:lineRule="auto"/>
              <w:jc w:val="center"/>
              <w:rPr>
                <w:rFonts w:ascii="宋体" w:hAnsi="宋体" w:cs="宋体"/>
                <w:bCs/>
                <w:szCs w:val="21"/>
                <w:lang w:val="zh-CN"/>
              </w:rPr>
            </w:pPr>
            <w:r>
              <w:rPr>
                <w:rFonts w:hint="eastAsia" w:ascii="宋体" w:hAnsi="宋体" w:cs="宋体"/>
                <w:szCs w:val="21"/>
              </w:rPr>
              <w:t>评标方法</w:t>
            </w:r>
          </w:p>
        </w:tc>
        <w:tc>
          <w:tcPr>
            <w:tcW w:w="7477" w:type="dxa"/>
            <w:vAlign w:val="center"/>
          </w:tcPr>
          <w:p w14:paraId="33BABEC9">
            <w:pPr>
              <w:autoSpaceDE w:val="0"/>
              <w:autoSpaceDN w:val="0"/>
              <w:adjustRightInd w:val="0"/>
              <w:spacing w:line="360" w:lineRule="auto"/>
              <w:rPr>
                <w:rFonts w:ascii="宋体" w:hAnsi="宋体" w:cs="宋体"/>
                <w:bCs/>
                <w:szCs w:val="21"/>
                <w:lang w:val="zh-CN"/>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综合评分法</w:t>
            </w:r>
            <w:r>
              <w:rPr>
                <w:rFonts w:hint="eastAsia" w:ascii="宋体" w:hAnsi="宋体" w:cs="宋体"/>
                <w:b/>
                <w:bCs/>
                <w:szCs w:val="21"/>
                <w:lang w:val="zh-CN"/>
              </w:rPr>
              <w:t>□</w:t>
            </w:r>
            <w:r>
              <w:rPr>
                <w:rFonts w:hint="eastAsia" w:ascii="宋体" w:hAnsi="宋体" w:cs="宋体"/>
                <w:szCs w:val="21"/>
                <w:lang w:val="zh-CN"/>
              </w:rPr>
              <w:t>最低评标价法</w:t>
            </w:r>
          </w:p>
        </w:tc>
      </w:tr>
      <w:tr w14:paraId="4798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721D6D68">
            <w:pPr>
              <w:autoSpaceDE w:val="0"/>
              <w:autoSpaceDN w:val="0"/>
              <w:adjustRightInd w:val="0"/>
              <w:spacing w:line="276" w:lineRule="auto"/>
              <w:jc w:val="center"/>
              <w:rPr>
                <w:rFonts w:ascii="宋体" w:hAnsi="宋体" w:cs="宋体"/>
                <w:szCs w:val="21"/>
              </w:rPr>
            </w:pPr>
            <w:r>
              <w:rPr>
                <w:rFonts w:hint="eastAsia" w:ascii="宋体" w:hAnsi="宋体" w:cs="宋体"/>
                <w:szCs w:val="21"/>
              </w:rPr>
              <w:t>25</w:t>
            </w:r>
          </w:p>
        </w:tc>
        <w:tc>
          <w:tcPr>
            <w:tcW w:w="1924" w:type="dxa"/>
            <w:vAlign w:val="center"/>
          </w:tcPr>
          <w:p w14:paraId="2ADAF9AD">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中小企业有关政策</w:t>
            </w:r>
          </w:p>
        </w:tc>
        <w:tc>
          <w:tcPr>
            <w:tcW w:w="7477" w:type="dxa"/>
            <w:vAlign w:val="center"/>
          </w:tcPr>
          <w:p w14:paraId="5E5B15F4">
            <w:pPr>
              <w:autoSpaceDE w:val="0"/>
              <w:autoSpaceDN w:val="0"/>
              <w:adjustRightInd w:val="0"/>
              <w:spacing w:line="400" w:lineRule="exact"/>
              <w:contextualSpacing/>
              <w:rPr>
                <w:rFonts w:ascii="宋体" w:hAnsi="宋体" w:cs="宋体"/>
                <w:bCs/>
                <w:kern w:val="0"/>
                <w:szCs w:val="21"/>
                <w:lang w:val="zh-CN"/>
              </w:rPr>
            </w:pPr>
            <w:r>
              <w:rPr>
                <w:rFonts w:hint="eastAsia" w:ascii="宋体" w:hAnsi="宋体" w:cs="宋体"/>
                <w:bCs/>
                <w:kern w:val="0"/>
                <w:szCs w:val="21"/>
                <w:lang w:val="zh-CN"/>
              </w:rPr>
              <w:t>1、本项目属于专门面向中小企业采购的项目；本次采购标的对应的中小企业划分标准所属行业：</w:t>
            </w:r>
            <w:r>
              <w:rPr>
                <w:rFonts w:hint="eastAsia" w:ascii="宋体" w:hAnsi="宋体" w:cs="宋体"/>
                <w:bCs/>
                <w:kern w:val="0"/>
                <w:szCs w:val="21"/>
              </w:rPr>
              <w:t>物业管理</w:t>
            </w:r>
            <w:r>
              <w:rPr>
                <w:rFonts w:hint="eastAsia" w:ascii="宋体" w:hAnsi="宋体" w:cs="宋体"/>
                <w:bCs/>
                <w:kern w:val="0"/>
                <w:szCs w:val="21"/>
                <w:lang w:val="zh-CN"/>
              </w:rPr>
              <w:t>。</w:t>
            </w:r>
          </w:p>
          <w:p w14:paraId="5B846BBC">
            <w:pPr>
              <w:autoSpaceDE w:val="0"/>
              <w:autoSpaceDN w:val="0"/>
              <w:adjustRightInd w:val="0"/>
              <w:spacing w:line="400" w:lineRule="exact"/>
              <w:contextualSpacing/>
              <w:rPr>
                <w:rFonts w:ascii="宋体" w:hAnsi="宋体" w:cs="宋体"/>
                <w:bCs/>
                <w:kern w:val="0"/>
                <w:szCs w:val="21"/>
                <w:lang w:val="zh-CN"/>
              </w:rPr>
            </w:pPr>
            <w:r>
              <w:rPr>
                <w:rFonts w:hint="eastAsia" w:ascii="宋体" w:hAnsi="宋体" w:cs="宋体"/>
                <w:bCs/>
                <w:kern w:val="0"/>
                <w:szCs w:val="21"/>
                <w:lang w:val="zh-CN"/>
              </w:rPr>
              <w:t>2、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1EAFB7E1">
            <w:pPr>
              <w:autoSpaceDE w:val="0"/>
              <w:autoSpaceDN w:val="0"/>
              <w:adjustRightInd w:val="0"/>
              <w:spacing w:line="400" w:lineRule="exact"/>
              <w:contextualSpacing/>
              <w:rPr>
                <w:rFonts w:ascii="宋体" w:hAnsi="宋体" w:cs="宋体"/>
                <w:bCs/>
                <w:kern w:val="0"/>
                <w:szCs w:val="21"/>
                <w:lang w:val="zh-CN"/>
              </w:rPr>
            </w:pPr>
            <w:r>
              <w:rPr>
                <w:rFonts w:hint="eastAsia" w:ascii="宋体" w:hAnsi="宋体" w:cs="宋体"/>
                <w:bCs/>
                <w:kern w:val="0"/>
                <w:szCs w:val="21"/>
                <w:lang w:val="zh-CN"/>
              </w:rPr>
              <w:t>3、提供由省级以上监狱管理局、戒毒管理局（含新疆生产建设兵团）出具的属于监狱企业证明文件的，视同为小型和微型企业。</w:t>
            </w:r>
          </w:p>
          <w:p w14:paraId="14BFCB29">
            <w:pPr>
              <w:autoSpaceDE w:val="0"/>
              <w:autoSpaceDN w:val="0"/>
              <w:adjustRightInd w:val="0"/>
              <w:spacing w:line="400" w:lineRule="exact"/>
              <w:contextualSpacing/>
              <w:rPr>
                <w:rFonts w:ascii="宋体" w:hAnsi="宋体" w:cs="宋体"/>
                <w:bCs/>
                <w:kern w:val="0"/>
                <w:szCs w:val="21"/>
                <w:lang w:val="zh-CN"/>
              </w:rPr>
            </w:pPr>
            <w:r>
              <w:rPr>
                <w:rFonts w:hint="eastAsia" w:ascii="宋体" w:hAnsi="宋体" w:cs="宋体"/>
                <w:bCs/>
                <w:kern w:val="0"/>
                <w:szCs w:val="21"/>
                <w:lang w:val="zh-CN"/>
              </w:rPr>
              <w:t>4、符合享受政府采购支持政策的残疾人福利性单位条件且提供《残疾人福利性单位声明函》的，视同为小型和微型企业。</w:t>
            </w:r>
          </w:p>
        </w:tc>
      </w:tr>
      <w:tr w14:paraId="6EB1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41EEF3E9">
            <w:pPr>
              <w:autoSpaceDE w:val="0"/>
              <w:autoSpaceDN w:val="0"/>
              <w:adjustRightInd w:val="0"/>
              <w:spacing w:line="276" w:lineRule="auto"/>
              <w:jc w:val="center"/>
              <w:rPr>
                <w:rFonts w:ascii="宋体" w:hAnsi="宋体" w:cs="宋体"/>
                <w:szCs w:val="21"/>
              </w:rPr>
            </w:pPr>
            <w:r>
              <w:rPr>
                <w:rFonts w:hint="eastAsia" w:ascii="宋体" w:hAnsi="宋体" w:cs="宋体"/>
                <w:szCs w:val="21"/>
              </w:rPr>
              <w:t>26</w:t>
            </w:r>
          </w:p>
        </w:tc>
        <w:tc>
          <w:tcPr>
            <w:tcW w:w="1924" w:type="dxa"/>
            <w:vAlign w:val="center"/>
          </w:tcPr>
          <w:p w14:paraId="58A372DE">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节能环保要求</w:t>
            </w:r>
          </w:p>
        </w:tc>
        <w:tc>
          <w:tcPr>
            <w:tcW w:w="7477" w:type="dxa"/>
            <w:vAlign w:val="center"/>
          </w:tcPr>
          <w:p w14:paraId="34DE18ED">
            <w:pPr>
              <w:autoSpaceDE w:val="0"/>
              <w:autoSpaceDN w:val="0"/>
              <w:adjustRightInd w:val="0"/>
              <w:spacing w:line="400" w:lineRule="exact"/>
              <w:rPr>
                <w:rFonts w:ascii="ˎ̥" w:hAnsi="ˎ̥"/>
                <w:szCs w:val="21"/>
                <w:lang w:val="zh-CN"/>
              </w:rPr>
            </w:pPr>
            <w:r>
              <w:rPr>
                <w:rFonts w:hint="eastAsia" w:ascii="ˎ̥" w:hAnsi="ˎ̥"/>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w:t>
            </w:r>
            <w:r>
              <w:rPr>
                <w:rFonts w:hint="eastAsia" w:ascii="宋体" w:hAnsi="宋体" w:cs="宋体"/>
                <w:kern w:val="0"/>
                <w:szCs w:val="21"/>
              </w:rPr>
              <w:t>或环境标志产品</w:t>
            </w:r>
            <w:r>
              <w:rPr>
                <w:rFonts w:hint="eastAsia" w:ascii="ˎ̥" w:hAnsi="ˎ̥"/>
                <w:szCs w:val="21"/>
                <w:lang w:val="zh-CN"/>
              </w:rPr>
              <w:t>认证证书，否则投标无效；属于政府优先采购产品类别的，须按照要求提供依据国家确定的认证机构出具的、处于有效期之内的节能产品、环境标志产品认证证书，否则不予认定。</w:t>
            </w:r>
          </w:p>
        </w:tc>
      </w:tr>
      <w:tr w14:paraId="36F4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3F2099B3">
            <w:pPr>
              <w:autoSpaceDE w:val="0"/>
              <w:autoSpaceDN w:val="0"/>
              <w:adjustRightInd w:val="0"/>
              <w:spacing w:line="276" w:lineRule="auto"/>
              <w:jc w:val="center"/>
              <w:rPr>
                <w:rFonts w:ascii="宋体" w:hAnsi="宋体" w:cs="宋体"/>
                <w:szCs w:val="21"/>
              </w:rPr>
            </w:pPr>
            <w:r>
              <w:rPr>
                <w:rFonts w:hint="eastAsia" w:ascii="宋体" w:hAnsi="宋体" w:cs="宋体"/>
                <w:szCs w:val="21"/>
              </w:rPr>
              <w:t>27</w:t>
            </w:r>
          </w:p>
        </w:tc>
        <w:tc>
          <w:tcPr>
            <w:tcW w:w="1924" w:type="dxa"/>
            <w:vAlign w:val="center"/>
          </w:tcPr>
          <w:p w14:paraId="69F376A0">
            <w:pPr>
              <w:autoSpaceDE w:val="0"/>
              <w:autoSpaceDN w:val="0"/>
              <w:adjustRightInd w:val="0"/>
              <w:spacing w:line="360" w:lineRule="auto"/>
              <w:jc w:val="center"/>
              <w:rPr>
                <w:rFonts w:ascii="宋体" w:hAnsi="宋体" w:cs="宋体"/>
                <w:bCs/>
                <w:szCs w:val="21"/>
                <w:lang w:val="zh-CN"/>
              </w:rPr>
            </w:pPr>
            <w:r>
              <w:rPr>
                <w:rFonts w:ascii="宋体" w:hAnsi="宋体" w:cs="宋体"/>
                <w:szCs w:val="21"/>
              </w:rPr>
              <w:t>网络关键设备、网络安 全专用产品要求</w:t>
            </w:r>
          </w:p>
        </w:tc>
        <w:tc>
          <w:tcPr>
            <w:tcW w:w="7477" w:type="dxa"/>
            <w:vAlign w:val="center"/>
          </w:tcPr>
          <w:p w14:paraId="6EBBD47C">
            <w:pPr>
              <w:autoSpaceDE w:val="0"/>
              <w:autoSpaceDN w:val="0"/>
              <w:adjustRightInd w:val="0"/>
              <w:spacing w:line="400" w:lineRule="exact"/>
              <w:rPr>
                <w:rFonts w:ascii="ˎ̥" w:hAnsi="ˎ̥"/>
                <w:szCs w:val="21"/>
                <w:lang w:val="zh-CN"/>
              </w:rPr>
            </w:pPr>
            <w:r>
              <w:rPr>
                <w:rFonts w:hint="eastAsia" w:ascii="ˎ̥" w:hAnsi="ˎ̥"/>
                <w:szCs w:val="21"/>
                <w:lang w:val="zh-CN"/>
              </w:rPr>
              <w:t>本项目网络关键设备：（无）；网络安全专用产品：（无）</w:t>
            </w:r>
          </w:p>
          <w:p w14:paraId="711D1281">
            <w:pPr>
              <w:autoSpaceDE w:val="0"/>
              <w:autoSpaceDN w:val="0"/>
              <w:adjustRightInd w:val="0"/>
              <w:spacing w:line="400" w:lineRule="exact"/>
              <w:rPr>
                <w:rFonts w:ascii="ˎ̥" w:hAnsi="ˎ̥"/>
                <w:szCs w:val="21"/>
                <w:lang w:val="zh-CN"/>
              </w:rPr>
            </w:pPr>
            <w:r>
              <w:rPr>
                <w:rFonts w:hint="eastAsia" w:ascii="ˎ̥" w:hAnsi="ˎ̥"/>
                <w:szCs w:val="21"/>
                <w:lang w:val="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25497D0">
            <w:pPr>
              <w:autoSpaceDE w:val="0"/>
              <w:autoSpaceDN w:val="0"/>
              <w:adjustRightInd w:val="0"/>
              <w:spacing w:line="400" w:lineRule="exact"/>
              <w:rPr>
                <w:rFonts w:ascii="ˎ̥" w:hAnsi="ˎ̥"/>
                <w:szCs w:val="21"/>
                <w:lang w:val="zh-CN"/>
              </w:rPr>
            </w:pPr>
            <w:r>
              <w:rPr>
                <w:rFonts w:hint="eastAsia" w:ascii="ˎ̥" w:hAnsi="ˎ̥"/>
                <w:szCs w:val="21"/>
                <w:lang w:val="zh-CN"/>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5732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1ABFE21A">
            <w:pPr>
              <w:autoSpaceDE w:val="0"/>
              <w:autoSpaceDN w:val="0"/>
              <w:adjustRightInd w:val="0"/>
              <w:spacing w:line="276" w:lineRule="auto"/>
              <w:jc w:val="center"/>
              <w:rPr>
                <w:rFonts w:ascii="宋体" w:hAnsi="宋体" w:cs="宋体"/>
                <w:szCs w:val="21"/>
              </w:rPr>
            </w:pPr>
            <w:r>
              <w:rPr>
                <w:rFonts w:hint="eastAsia" w:ascii="宋体" w:hAnsi="宋体" w:cs="宋体"/>
                <w:szCs w:val="21"/>
              </w:rPr>
              <w:t>28</w:t>
            </w:r>
          </w:p>
        </w:tc>
        <w:tc>
          <w:tcPr>
            <w:tcW w:w="1924" w:type="dxa"/>
            <w:vAlign w:val="center"/>
          </w:tcPr>
          <w:p w14:paraId="779EF1FF">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履约保证金</w:t>
            </w:r>
          </w:p>
        </w:tc>
        <w:tc>
          <w:tcPr>
            <w:tcW w:w="7477" w:type="dxa"/>
            <w:vAlign w:val="center"/>
          </w:tcPr>
          <w:p w14:paraId="63D88E1C">
            <w:pPr>
              <w:autoSpaceDE w:val="0"/>
              <w:autoSpaceDN w:val="0"/>
              <w:adjustRightInd w:val="0"/>
              <w:spacing w:line="360" w:lineRule="auto"/>
              <w:rPr>
                <w:rFonts w:ascii="宋体" w:hAnsi="宋体"/>
                <w:szCs w:val="21"/>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无要求</w:t>
            </w:r>
          </w:p>
        </w:tc>
      </w:tr>
      <w:tr w14:paraId="01C2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4AFE4E02">
            <w:pPr>
              <w:autoSpaceDE w:val="0"/>
              <w:autoSpaceDN w:val="0"/>
              <w:adjustRightInd w:val="0"/>
              <w:spacing w:line="276" w:lineRule="auto"/>
              <w:jc w:val="center"/>
              <w:rPr>
                <w:rFonts w:ascii="宋体" w:hAnsi="宋体" w:cs="宋体"/>
                <w:szCs w:val="21"/>
              </w:rPr>
            </w:pPr>
            <w:r>
              <w:rPr>
                <w:rFonts w:hint="eastAsia" w:ascii="宋体" w:hAnsi="宋体" w:cs="宋体"/>
                <w:szCs w:val="21"/>
              </w:rPr>
              <w:t>29</w:t>
            </w:r>
          </w:p>
        </w:tc>
        <w:tc>
          <w:tcPr>
            <w:tcW w:w="1924" w:type="dxa"/>
            <w:vAlign w:val="center"/>
          </w:tcPr>
          <w:p w14:paraId="54A16F27">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代理服务费</w:t>
            </w:r>
          </w:p>
        </w:tc>
        <w:tc>
          <w:tcPr>
            <w:tcW w:w="7477" w:type="dxa"/>
            <w:vAlign w:val="center"/>
          </w:tcPr>
          <w:p w14:paraId="0A23480B">
            <w:pPr>
              <w:autoSpaceDE w:val="0"/>
              <w:autoSpaceDN w:val="0"/>
              <w:adjustRightInd w:val="0"/>
              <w:spacing w:line="360" w:lineRule="auto"/>
              <w:rPr>
                <w:rFonts w:ascii="宋体" w:hAnsi="宋体"/>
                <w:szCs w:val="21"/>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无要求</w:t>
            </w:r>
          </w:p>
        </w:tc>
      </w:tr>
      <w:tr w14:paraId="33E0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648" w:type="dxa"/>
            <w:vAlign w:val="center"/>
          </w:tcPr>
          <w:p w14:paraId="36DF28F1">
            <w:pPr>
              <w:autoSpaceDE w:val="0"/>
              <w:autoSpaceDN w:val="0"/>
              <w:adjustRightInd w:val="0"/>
              <w:spacing w:line="276" w:lineRule="auto"/>
              <w:jc w:val="center"/>
              <w:rPr>
                <w:rFonts w:ascii="宋体" w:hAnsi="宋体" w:cs="宋体"/>
                <w:szCs w:val="21"/>
              </w:rPr>
            </w:pPr>
            <w:r>
              <w:rPr>
                <w:rFonts w:hint="eastAsia" w:ascii="宋体" w:hAnsi="宋体" w:cs="宋体"/>
                <w:szCs w:val="21"/>
              </w:rPr>
              <w:t>30</w:t>
            </w:r>
          </w:p>
        </w:tc>
        <w:tc>
          <w:tcPr>
            <w:tcW w:w="1924" w:type="dxa"/>
            <w:vAlign w:val="center"/>
          </w:tcPr>
          <w:p w14:paraId="3B9FE434">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授权函</w:t>
            </w:r>
          </w:p>
        </w:tc>
        <w:tc>
          <w:tcPr>
            <w:tcW w:w="7477" w:type="dxa"/>
            <w:vAlign w:val="center"/>
          </w:tcPr>
          <w:p w14:paraId="35363E39">
            <w:pPr>
              <w:autoSpaceDE w:val="0"/>
              <w:autoSpaceDN w:val="0"/>
              <w:adjustRightInd w:val="0"/>
              <w:spacing w:line="400" w:lineRule="exact"/>
              <w:rPr>
                <w:rFonts w:ascii="ˎ̥" w:hAnsi="ˎ̥"/>
                <w:szCs w:val="21"/>
                <w:lang w:val="zh-CN"/>
              </w:rPr>
            </w:pPr>
            <w:r>
              <w:rPr>
                <w:rFonts w:hint="eastAsia" w:ascii="ˎ̥" w:hAnsi="ˎ̥"/>
                <w:szCs w:val="21"/>
                <w:lang w:val="zh-CN"/>
              </w:rPr>
              <w:t>采购单位委派代表参加资格审查和评审委员会的，须向采购代理机构出具授权函。除授权代表外，采购单位委派纪检监察人员对评标过程实施监督的须进入许昌市建安区公共资源交易中心四楼电子监督室并向采购代理机构出具授权函，且不得超过2人。</w:t>
            </w:r>
          </w:p>
        </w:tc>
      </w:tr>
      <w:tr w14:paraId="2B15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648" w:type="dxa"/>
            <w:vAlign w:val="center"/>
          </w:tcPr>
          <w:p w14:paraId="5BFB8246">
            <w:pPr>
              <w:autoSpaceDE w:val="0"/>
              <w:autoSpaceDN w:val="0"/>
              <w:adjustRightInd w:val="0"/>
              <w:spacing w:line="276" w:lineRule="auto"/>
              <w:jc w:val="center"/>
              <w:rPr>
                <w:rFonts w:ascii="宋体" w:hAnsi="宋体" w:cs="宋体"/>
                <w:szCs w:val="21"/>
              </w:rPr>
            </w:pPr>
            <w:r>
              <w:rPr>
                <w:rFonts w:hint="eastAsia" w:ascii="宋体" w:hAnsi="宋体" w:cs="宋体"/>
                <w:szCs w:val="21"/>
              </w:rPr>
              <w:t>31</w:t>
            </w:r>
          </w:p>
        </w:tc>
        <w:tc>
          <w:tcPr>
            <w:tcW w:w="1924" w:type="dxa"/>
            <w:vAlign w:val="center"/>
          </w:tcPr>
          <w:p w14:paraId="22470B8F">
            <w:pPr>
              <w:autoSpaceDE w:val="0"/>
              <w:autoSpaceDN w:val="0"/>
              <w:adjustRightInd w:val="0"/>
              <w:spacing w:line="400" w:lineRule="exact"/>
              <w:jc w:val="center"/>
              <w:rPr>
                <w:rFonts w:ascii="ˎ̥" w:hAnsi="ˎ̥"/>
                <w:szCs w:val="21"/>
                <w:lang w:val="zh-CN"/>
              </w:rPr>
            </w:pPr>
            <w:r>
              <w:rPr>
                <w:rFonts w:hint="eastAsia" w:ascii="ˎ̥" w:hAnsi="ˎ̥"/>
                <w:szCs w:val="21"/>
                <w:lang w:val="zh-CN"/>
              </w:rPr>
              <w:t>中标人需提交</w:t>
            </w:r>
          </w:p>
          <w:p w14:paraId="531824E6">
            <w:pPr>
              <w:autoSpaceDE w:val="0"/>
              <w:autoSpaceDN w:val="0"/>
              <w:adjustRightInd w:val="0"/>
              <w:spacing w:line="400" w:lineRule="exact"/>
              <w:jc w:val="center"/>
              <w:rPr>
                <w:rFonts w:ascii="ˎ̥" w:hAnsi="ˎ̥"/>
                <w:szCs w:val="21"/>
                <w:lang w:val="zh-CN"/>
              </w:rPr>
            </w:pPr>
            <w:r>
              <w:rPr>
                <w:rFonts w:hint="eastAsia" w:ascii="ˎ̥" w:hAnsi="ˎ̥"/>
                <w:szCs w:val="21"/>
                <w:lang w:val="zh-CN"/>
              </w:rPr>
              <w:t>的资料</w:t>
            </w:r>
          </w:p>
        </w:tc>
        <w:tc>
          <w:tcPr>
            <w:tcW w:w="7477" w:type="dxa"/>
            <w:vAlign w:val="center"/>
          </w:tcPr>
          <w:p w14:paraId="3F840F71">
            <w:pPr>
              <w:autoSpaceDE w:val="0"/>
              <w:autoSpaceDN w:val="0"/>
              <w:adjustRightInd w:val="0"/>
              <w:spacing w:line="400" w:lineRule="exact"/>
              <w:rPr>
                <w:rFonts w:ascii="ˎ̥" w:hAnsi="ˎ̥"/>
                <w:szCs w:val="21"/>
                <w:lang w:val="zh-CN"/>
              </w:rPr>
            </w:pPr>
            <w:r>
              <w:rPr>
                <w:rFonts w:hint="eastAsia" w:ascii="宋体" w:hAnsi="宋体" w:cs="宋体"/>
                <w:szCs w:val="21"/>
                <w:lang w:val="zh-CN"/>
              </w:rPr>
              <w:t>中标人在接到中标通知时，须发送投标报价及分项报价一览表（包含主要中标标的的名称、规格型号、数量、单价、服务要求等）电子文档，并同时通知代理机构联系人。代理机构联系电话:0374-5115655，邮箱：jaqzfcg@163.com。</w:t>
            </w:r>
          </w:p>
        </w:tc>
      </w:tr>
      <w:tr w14:paraId="4E56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368C81D9">
            <w:pPr>
              <w:autoSpaceDE w:val="0"/>
              <w:autoSpaceDN w:val="0"/>
              <w:adjustRightInd w:val="0"/>
              <w:spacing w:line="276" w:lineRule="auto"/>
              <w:jc w:val="center"/>
              <w:rPr>
                <w:rFonts w:ascii="宋体" w:hAnsi="宋体" w:cs="宋体"/>
                <w:szCs w:val="21"/>
              </w:rPr>
            </w:pPr>
            <w:r>
              <w:rPr>
                <w:rFonts w:hint="eastAsia" w:ascii="宋体" w:hAnsi="宋体" w:cs="宋体"/>
                <w:szCs w:val="21"/>
              </w:rPr>
              <w:t>32</w:t>
            </w:r>
          </w:p>
        </w:tc>
        <w:tc>
          <w:tcPr>
            <w:tcW w:w="1924" w:type="dxa"/>
            <w:vAlign w:val="center"/>
          </w:tcPr>
          <w:p w14:paraId="16FA7B87">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电子化采购模式</w:t>
            </w:r>
          </w:p>
        </w:tc>
        <w:tc>
          <w:tcPr>
            <w:tcW w:w="7477" w:type="dxa"/>
            <w:vAlign w:val="center"/>
          </w:tcPr>
          <w:p w14:paraId="421FC8F3">
            <w:pPr>
              <w:autoSpaceDE w:val="0"/>
              <w:autoSpaceDN w:val="0"/>
              <w:adjustRightInd w:val="0"/>
              <w:spacing w:line="360" w:lineRule="auto"/>
              <w:contextualSpacing/>
              <w:rPr>
                <w:rFonts w:ascii="宋体" w:hAnsi="宋体" w:cs="宋体"/>
                <w:szCs w:val="21"/>
                <w:lang w:val="zh-CN"/>
              </w:rPr>
            </w:pPr>
            <w:r>
              <w:rPr>
                <w:rFonts w:hint="eastAsia" w:ascii="宋体" w:hAnsi="宋体" w:cs="宋体"/>
                <w:szCs w:val="21"/>
                <w:lang w:val="zh-CN"/>
              </w:rPr>
              <w:t>本项目为全流程电子化交易（远程不见面开标）项目。</w:t>
            </w:r>
          </w:p>
          <w:p w14:paraId="2C5C1199">
            <w:pPr>
              <w:autoSpaceDE w:val="0"/>
              <w:autoSpaceDN w:val="0"/>
              <w:adjustRightInd w:val="0"/>
              <w:spacing w:line="360" w:lineRule="auto"/>
              <w:contextualSpacing/>
              <w:rPr>
                <w:rFonts w:ascii="宋体" w:hAnsi="宋体" w:cs="宋体"/>
                <w:szCs w:val="21"/>
              </w:rPr>
            </w:pPr>
            <w:r>
              <w:rPr>
                <w:rFonts w:hint="eastAsia" w:ascii="宋体" w:hAnsi="宋体" w:cs="宋体"/>
                <w:szCs w:val="21"/>
                <w:lang w:val="zh-CN"/>
              </w:rPr>
              <w:t>供应商投标时须成功上传、解密电子响应文件。</w:t>
            </w:r>
          </w:p>
        </w:tc>
      </w:tr>
      <w:tr w14:paraId="13A3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6DFC0C51">
            <w:pPr>
              <w:autoSpaceDE w:val="0"/>
              <w:autoSpaceDN w:val="0"/>
              <w:adjustRightInd w:val="0"/>
              <w:spacing w:line="276" w:lineRule="auto"/>
              <w:jc w:val="center"/>
              <w:rPr>
                <w:rFonts w:ascii="宋体" w:hAnsi="宋体" w:cs="宋体"/>
                <w:szCs w:val="21"/>
              </w:rPr>
            </w:pPr>
            <w:r>
              <w:rPr>
                <w:rFonts w:hint="eastAsia" w:ascii="宋体" w:hAnsi="宋体" w:cs="宋体"/>
                <w:szCs w:val="21"/>
              </w:rPr>
              <w:t>33</w:t>
            </w:r>
          </w:p>
        </w:tc>
        <w:tc>
          <w:tcPr>
            <w:tcW w:w="1924" w:type="dxa"/>
            <w:vAlign w:val="center"/>
          </w:tcPr>
          <w:p w14:paraId="10C3E5C3">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最后报价</w:t>
            </w:r>
          </w:p>
        </w:tc>
        <w:tc>
          <w:tcPr>
            <w:tcW w:w="7477" w:type="dxa"/>
            <w:vAlign w:val="center"/>
          </w:tcPr>
          <w:p w14:paraId="60D6B7F7">
            <w:pPr>
              <w:autoSpaceDE w:val="0"/>
              <w:autoSpaceDN w:val="0"/>
              <w:adjustRightInd w:val="0"/>
              <w:spacing w:line="400" w:lineRule="exact"/>
              <w:rPr>
                <w:rFonts w:ascii="ˎ̥" w:hAnsi="ˎ̥"/>
                <w:b/>
                <w:bCs/>
                <w:szCs w:val="21"/>
                <w:lang w:val="zh-CN"/>
              </w:rPr>
            </w:pPr>
            <w:r>
              <w:rPr>
                <w:rFonts w:hint="eastAsia" w:ascii="ˎ̥" w:hAnsi="ˎ̥"/>
                <w:b/>
                <w:bCs/>
                <w:szCs w:val="21"/>
                <w:lang w:val="zh-CN"/>
              </w:rPr>
              <w:t>根据磋商小组要求，供应商须使用CA数字证书或移动数字证书登录《全国公共资源交易平台（河南省·许昌市）》公共资源交易系统进行最后报价，最后报价应包括：①总报价②分项报价。</w:t>
            </w:r>
          </w:p>
          <w:p w14:paraId="11C808EA">
            <w:pPr>
              <w:autoSpaceDE w:val="0"/>
              <w:autoSpaceDN w:val="0"/>
              <w:adjustRightInd w:val="0"/>
              <w:spacing w:line="400" w:lineRule="exact"/>
              <w:rPr>
                <w:rFonts w:ascii="ˎ̥" w:hAnsi="ˎ̥"/>
                <w:b/>
                <w:bCs/>
                <w:szCs w:val="21"/>
                <w:lang w:val="zh-CN"/>
              </w:rPr>
            </w:pPr>
            <w:r>
              <w:rPr>
                <w:rFonts w:hint="eastAsia" w:ascii="ˎ̥" w:hAnsi="ˎ̥"/>
                <w:b/>
                <w:bCs/>
                <w:szCs w:val="21"/>
                <w:lang w:val="zh-CN"/>
              </w:rPr>
              <w:t>注：</w:t>
            </w:r>
          </w:p>
          <w:p w14:paraId="0873CEB3">
            <w:pPr>
              <w:autoSpaceDE w:val="0"/>
              <w:autoSpaceDN w:val="0"/>
              <w:adjustRightInd w:val="0"/>
              <w:spacing w:line="400" w:lineRule="exact"/>
              <w:rPr>
                <w:rFonts w:ascii="ˎ̥" w:hAnsi="ˎ̥"/>
                <w:b/>
                <w:bCs/>
                <w:szCs w:val="21"/>
                <w:lang w:val="zh-CN"/>
              </w:rPr>
            </w:pPr>
            <w:r>
              <w:rPr>
                <w:rFonts w:hint="eastAsia" w:ascii="ˎ̥" w:hAnsi="ˎ̥"/>
                <w:b/>
                <w:bCs/>
                <w:szCs w:val="21"/>
                <w:lang w:val="zh-CN"/>
              </w:rPr>
              <w:t>①磋商结束后，磋商小组应当要求所有继续参加磋商的供应商在规定时间内提交最后报价，提交最后报价的供应商不得少于3家。最后报价需提供最后报价的分项报价清单（要求加盖单位公章的扫描件或图片作为附件上传）。</w:t>
            </w:r>
          </w:p>
          <w:p w14:paraId="36CBE620">
            <w:pPr>
              <w:autoSpaceDE w:val="0"/>
              <w:autoSpaceDN w:val="0"/>
              <w:adjustRightInd w:val="0"/>
              <w:spacing w:line="400" w:lineRule="exact"/>
              <w:rPr>
                <w:rFonts w:ascii="ˎ̥" w:hAnsi="ˎ̥"/>
                <w:szCs w:val="21"/>
                <w:lang w:val="zh-CN"/>
              </w:rPr>
            </w:pPr>
            <w:r>
              <w:rPr>
                <w:rFonts w:hint="eastAsia" w:ascii="ˎ̥" w:hAnsi="ˎ̥"/>
                <w:b/>
                <w:bCs/>
                <w:szCs w:val="21"/>
                <w:lang w:val="zh-CN"/>
              </w:rPr>
              <w:t>②请供应商根据项目情况，可提前准备分项报价。</w:t>
            </w:r>
          </w:p>
        </w:tc>
      </w:tr>
      <w:tr w14:paraId="4571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05AF72E1">
            <w:pPr>
              <w:autoSpaceDE w:val="0"/>
              <w:autoSpaceDN w:val="0"/>
              <w:adjustRightInd w:val="0"/>
              <w:spacing w:line="276" w:lineRule="auto"/>
              <w:jc w:val="center"/>
              <w:rPr>
                <w:rFonts w:ascii="宋体" w:hAnsi="宋体" w:cs="宋体"/>
                <w:szCs w:val="21"/>
              </w:rPr>
            </w:pPr>
            <w:r>
              <w:rPr>
                <w:rFonts w:hint="eastAsia" w:ascii="宋体" w:hAnsi="宋体" w:cs="宋体"/>
                <w:szCs w:val="21"/>
              </w:rPr>
              <w:t>34</w:t>
            </w:r>
          </w:p>
        </w:tc>
        <w:tc>
          <w:tcPr>
            <w:tcW w:w="1924" w:type="dxa"/>
            <w:vAlign w:val="center"/>
          </w:tcPr>
          <w:p w14:paraId="0FC6281D">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特别提示</w:t>
            </w:r>
          </w:p>
        </w:tc>
        <w:tc>
          <w:tcPr>
            <w:tcW w:w="7477" w:type="dxa"/>
            <w:vAlign w:val="center"/>
          </w:tcPr>
          <w:p w14:paraId="3A979556">
            <w:pPr>
              <w:autoSpaceDE w:val="0"/>
              <w:autoSpaceDN w:val="0"/>
              <w:adjustRightInd w:val="0"/>
              <w:spacing w:line="400" w:lineRule="exact"/>
              <w:rPr>
                <w:rFonts w:ascii="ˎ̥" w:hAnsi="ˎ̥"/>
                <w:szCs w:val="21"/>
                <w:lang w:val="zh-CN"/>
              </w:rPr>
            </w:pPr>
            <w:r>
              <w:rPr>
                <w:rFonts w:hint="eastAsia" w:ascii="ˎ̥" w:hAnsi="ˎ̥"/>
                <w:szCs w:val="21"/>
                <w:lang w:val="zh-CN"/>
              </w:rPr>
              <w:t>按照《关于推进全流程电子化交易和在线监管工作有关问题的通知》（许公管办[2019]3号）规定：</w:t>
            </w:r>
          </w:p>
          <w:p w14:paraId="613F2873">
            <w:pPr>
              <w:autoSpaceDE w:val="0"/>
              <w:autoSpaceDN w:val="0"/>
              <w:adjustRightInd w:val="0"/>
              <w:spacing w:line="400" w:lineRule="exact"/>
              <w:rPr>
                <w:rFonts w:ascii="ˎ̥" w:hAnsi="ˎ̥"/>
                <w:szCs w:val="21"/>
                <w:lang w:val="zh-CN"/>
              </w:rPr>
            </w:pPr>
            <w:r>
              <w:rPr>
                <w:rFonts w:hint="eastAsia" w:ascii="ˎ̥" w:hAnsi="ˎ̥"/>
                <w:szCs w:val="21"/>
                <w:lang w:val="zh-CN"/>
              </w:rPr>
              <w:t>不同供应商电子响应文件的文件制作机器码均一致时，视为‘不同供应商的响应文件由同一单位或者个人编制’或‘不同供应商委托同一单位或者个人办理响应事宜’，其投标无效。</w:t>
            </w:r>
          </w:p>
          <w:p w14:paraId="170CF45F">
            <w:pPr>
              <w:autoSpaceDE w:val="0"/>
              <w:autoSpaceDN w:val="0"/>
              <w:adjustRightInd w:val="0"/>
              <w:spacing w:line="400" w:lineRule="exact"/>
              <w:rPr>
                <w:rFonts w:ascii="ˎ̥" w:hAnsi="ˎ̥"/>
                <w:szCs w:val="21"/>
                <w:lang w:val="zh-CN"/>
              </w:rPr>
            </w:pPr>
            <w:r>
              <w:rPr>
                <w:rFonts w:hint="eastAsia" w:ascii="ˎ̥" w:hAnsi="ˎ̥"/>
                <w:szCs w:val="21"/>
                <w:lang w:val="zh-CN"/>
              </w:rPr>
              <w:t>评审专家应严格按照要求查看“文件制作机器码”相关信息并进行评审，在评审报告中显示“不同供应商电子响应文件的文件制作机器码”是否雷同的分析及判定结果。</w:t>
            </w:r>
          </w:p>
        </w:tc>
      </w:tr>
      <w:tr w14:paraId="0D6E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14:paraId="0275F0CC">
            <w:pPr>
              <w:autoSpaceDE w:val="0"/>
              <w:autoSpaceDN w:val="0"/>
              <w:adjustRightInd w:val="0"/>
              <w:spacing w:line="276" w:lineRule="auto"/>
              <w:jc w:val="center"/>
              <w:rPr>
                <w:rFonts w:ascii="宋体" w:hAnsi="宋体" w:cs="宋体"/>
                <w:szCs w:val="21"/>
              </w:rPr>
            </w:pPr>
            <w:r>
              <w:rPr>
                <w:rFonts w:hint="eastAsia" w:ascii="宋体" w:hAnsi="宋体" w:cs="宋体"/>
                <w:szCs w:val="21"/>
              </w:rPr>
              <w:t>35</w:t>
            </w:r>
          </w:p>
        </w:tc>
        <w:tc>
          <w:tcPr>
            <w:tcW w:w="1924" w:type="dxa"/>
            <w:vAlign w:val="center"/>
          </w:tcPr>
          <w:p w14:paraId="764F4B96">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供应商资格核验</w:t>
            </w:r>
          </w:p>
        </w:tc>
        <w:tc>
          <w:tcPr>
            <w:tcW w:w="7477" w:type="dxa"/>
            <w:vAlign w:val="center"/>
          </w:tcPr>
          <w:p w14:paraId="5515C2DC">
            <w:pPr>
              <w:autoSpaceDE w:val="0"/>
              <w:autoSpaceDN w:val="0"/>
              <w:adjustRightInd w:val="0"/>
              <w:spacing w:line="400" w:lineRule="exact"/>
              <w:rPr>
                <w:rFonts w:ascii="ˎ̥" w:hAnsi="ˎ̥"/>
                <w:szCs w:val="21"/>
                <w:lang w:val="zh-CN"/>
              </w:rPr>
            </w:pPr>
            <w:r>
              <w:rPr>
                <w:rFonts w:hint="eastAsia" w:ascii="ˎ̥" w:hAnsi="ˎ̥"/>
                <w:szCs w:val="21"/>
                <w:lang w:val="zh-CN"/>
              </w:rPr>
              <w:t>供应商在中标后，应将由《许昌市建安区政府采购供应商信用承诺函》替代的证明材料提交采购人核验，经核验无误后，采购人发出中标通知书。</w:t>
            </w:r>
          </w:p>
          <w:p w14:paraId="6CBF592B">
            <w:pPr>
              <w:autoSpaceDE w:val="0"/>
              <w:autoSpaceDN w:val="0"/>
              <w:adjustRightInd w:val="0"/>
              <w:spacing w:line="400" w:lineRule="exact"/>
              <w:rPr>
                <w:rFonts w:ascii="ˎ̥" w:hAnsi="ˎ̥"/>
                <w:szCs w:val="21"/>
                <w:lang w:val="zh-CN"/>
              </w:rPr>
            </w:pPr>
            <w:r>
              <w:rPr>
                <w:rFonts w:hint="eastAsia" w:ascii="ˎ̥" w:hAnsi="ˎ̥"/>
                <w:szCs w:val="21"/>
                <w:lang w:val="zh-CN"/>
              </w:rPr>
              <w:t>一、法人或者其他组织的营业执照等证明文件，自然人的身份证明</w:t>
            </w:r>
          </w:p>
          <w:p w14:paraId="1384D11E">
            <w:pPr>
              <w:autoSpaceDE w:val="0"/>
              <w:autoSpaceDN w:val="0"/>
              <w:adjustRightInd w:val="0"/>
              <w:spacing w:line="400" w:lineRule="exact"/>
              <w:rPr>
                <w:rFonts w:ascii="ˎ̥" w:hAnsi="ˎ̥"/>
                <w:szCs w:val="21"/>
                <w:lang w:val="zh-CN"/>
              </w:rPr>
            </w:pPr>
            <w:r>
              <w:rPr>
                <w:rFonts w:hint="eastAsia" w:ascii="ˎ̥" w:hAnsi="ˎ̥"/>
                <w:szCs w:val="21"/>
                <w:lang w:val="zh-CN"/>
              </w:rPr>
              <w:t>1、企业法人营业执照或营业执照。（企业投标提供）</w:t>
            </w:r>
          </w:p>
          <w:p w14:paraId="1FD60D6F">
            <w:pPr>
              <w:autoSpaceDE w:val="0"/>
              <w:autoSpaceDN w:val="0"/>
              <w:adjustRightInd w:val="0"/>
              <w:spacing w:line="400" w:lineRule="exact"/>
              <w:rPr>
                <w:rFonts w:ascii="ˎ̥" w:hAnsi="ˎ̥"/>
                <w:szCs w:val="21"/>
                <w:lang w:val="zh-CN"/>
              </w:rPr>
            </w:pPr>
            <w:r>
              <w:rPr>
                <w:rFonts w:hint="eastAsia" w:ascii="ˎ̥" w:hAnsi="ˎ̥"/>
                <w:szCs w:val="21"/>
                <w:lang w:val="zh-CN"/>
              </w:rPr>
              <w:t>2、事业单位法人证书。（事业单位投标提供）</w:t>
            </w:r>
          </w:p>
          <w:p w14:paraId="1E2D85A3">
            <w:pPr>
              <w:autoSpaceDE w:val="0"/>
              <w:autoSpaceDN w:val="0"/>
              <w:adjustRightInd w:val="0"/>
              <w:spacing w:line="400" w:lineRule="exact"/>
              <w:rPr>
                <w:rFonts w:ascii="ˎ̥" w:hAnsi="ˎ̥"/>
                <w:szCs w:val="21"/>
                <w:lang w:val="zh-CN"/>
              </w:rPr>
            </w:pPr>
            <w:r>
              <w:rPr>
                <w:rFonts w:hint="eastAsia" w:ascii="ˎ̥" w:hAnsi="ˎ̥"/>
                <w:szCs w:val="21"/>
                <w:lang w:val="zh-CN"/>
              </w:rPr>
              <w:t>3、执业许可证。（非企业专业服务机构投标提供）</w:t>
            </w:r>
          </w:p>
          <w:p w14:paraId="0E1DCB21">
            <w:pPr>
              <w:autoSpaceDE w:val="0"/>
              <w:autoSpaceDN w:val="0"/>
              <w:adjustRightInd w:val="0"/>
              <w:spacing w:line="400" w:lineRule="exact"/>
              <w:rPr>
                <w:rFonts w:ascii="ˎ̥" w:hAnsi="ˎ̥"/>
                <w:szCs w:val="21"/>
                <w:lang w:val="zh-CN"/>
              </w:rPr>
            </w:pPr>
            <w:r>
              <w:rPr>
                <w:rFonts w:hint="eastAsia" w:ascii="ˎ̥" w:hAnsi="ˎ̥"/>
                <w:szCs w:val="21"/>
                <w:lang w:val="zh-CN"/>
              </w:rPr>
              <w:t>4、个体工商户营业执照。（个体工商户投标提供）</w:t>
            </w:r>
          </w:p>
          <w:p w14:paraId="7CE3B8D1">
            <w:pPr>
              <w:autoSpaceDE w:val="0"/>
              <w:autoSpaceDN w:val="0"/>
              <w:adjustRightInd w:val="0"/>
              <w:spacing w:line="400" w:lineRule="exact"/>
              <w:rPr>
                <w:rFonts w:ascii="ˎ̥" w:hAnsi="ˎ̥"/>
                <w:szCs w:val="21"/>
                <w:lang w:val="zh-CN"/>
              </w:rPr>
            </w:pPr>
            <w:r>
              <w:rPr>
                <w:rFonts w:hint="eastAsia" w:ascii="ˎ̥" w:hAnsi="ˎ̥"/>
                <w:szCs w:val="21"/>
                <w:lang w:val="zh-CN"/>
              </w:rPr>
              <w:t>5、自然人身份证明。（自然人投标提供）</w:t>
            </w:r>
          </w:p>
          <w:p w14:paraId="08D81563">
            <w:pPr>
              <w:autoSpaceDE w:val="0"/>
              <w:autoSpaceDN w:val="0"/>
              <w:adjustRightInd w:val="0"/>
              <w:spacing w:line="400" w:lineRule="exact"/>
              <w:rPr>
                <w:rFonts w:ascii="ˎ̥" w:hAnsi="ˎ̥"/>
                <w:szCs w:val="21"/>
                <w:lang w:val="zh-CN"/>
              </w:rPr>
            </w:pPr>
            <w:r>
              <w:rPr>
                <w:rFonts w:hint="eastAsia" w:ascii="ˎ̥" w:hAnsi="ˎ̥"/>
                <w:szCs w:val="21"/>
                <w:lang w:val="zh-CN"/>
              </w:rPr>
              <w:t>6、民办非企业单位登记证书。（民办非企业单位投标提供）</w:t>
            </w:r>
          </w:p>
          <w:p w14:paraId="3741F9EF">
            <w:pPr>
              <w:autoSpaceDE w:val="0"/>
              <w:autoSpaceDN w:val="0"/>
              <w:adjustRightInd w:val="0"/>
              <w:spacing w:line="400" w:lineRule="exact"/>
              <w:rPr>
                <w:rFonts w:ascii="ˎ̥" w:hAnsi="ˎ̥"/>
                <w:szCs w:val="21"/>
                <w:lang w:val="zh-CN"/>
              </w:rPr>
            </w:pPr>
            <w:r>
              <w:rPr>
                <w:rFonts w:hint="eastAsia" w:ascii="ˎ̥" w:hAnsi="ˎ̥"/>
                <w:szCs w:val="21"/>
                <w:lang w:val="zh-CN"/>
              </w:rPr>
              <w:t>二、财务状况报告相关材料</w:t>
            </w:r>
          </w:p>
          <w:p w14:paraId="4F36B384">
            <w:pPr>
              <w:autoSpaceDE w:val="0"/>
              <w:autoSpaceDN w:val="0"/>
              <w:adjustRightInd w:val="0"/>
              <w:spacing w:line="400" w:lineRule="exact"/>
              <w:rPr>
                <w:rFonts w:ascii="ˎ̥" w:hAnsi="ˎ̥"/>
                <w:szCs w:val="21"/>
                <w:lang w:val="zh-CN"/>
              </w:rPr>
            </w:pPr>
            <w:r>
              <w:rPr>
                <w:rFonts w:hint="eastAsia" w:ascii="ˎ̥" w:hAnsi="ˎ̥"/>
                <w:szCs w:val="21"/>
                <w:lang w:val="zh-CN"/>
              </w:rPr>
              <w:t>1、供应商是法人（法人包括企业法人、机关法人、事业单位法人和社会团体法人），提供本单位：</w:t>
            </w:r>
          </w:p>
          <w:p w14:paraId="6CB0583A">
            <w:pPr>
              <w:autoSpaceDE w:val="0"/>
              <w:autoSpaceDN w:val="0"/>
              <w:adjustRightInd w:val="0"/>
              <w:spacing w:line="400" w:lineRule="exact"/>
              <w:rPr>
                <w:rFonts w:ascii="ˎ̥" w:hAnsi="ˎ̥"/>
                <w:szCs w:val="21"/>
                <w:lang w:val="zh-CN"/>
              </w:rPr>
            </w:pPr>
            <w:r>
              <w:rPr>
                <w:rFonts w:hint="eastAsia" w:ascii="ˎ̥" w:hAnsi="ˎ̥"/>
                <w:szCs w:val="21"/>
                <w:lang w:val="zh-CN"/>
              </w:rPr>
              <w:t>①2023年度经审计的财务报告，包括资产负债表、利润表、现金流量表、所有者权益变动表及其附注；</w:t>
            </w:r>
          </w:p>
          <w:p w14:paraId="3D641184">
            <w:pPr>
              <w:autoSpaceDE w:val="0"/>
              <w:autoSpaceDN w:val="0"/>
              <w:adjustRightInd w:val="0"/>
              <w:spacing w:line="400" w:lineRule="exact"/>
              <w:rPr>
                <w:rFonts w:ascii="ˎ̥" w:hAnsi="ˎ̥"/>
                <w:szCs w:val="21"/>
                <w:lang w:val="zh-CN"/>
              </w:rPr>
            </w:pPr>
            <w:r>
              <w:rPr>
                <w:rFonts w:hint="eastAsia" w:ascii="ˎ̥" w:hAnsi="ˎ̥"/>
                <w:szCs w:val="21"/>
                <w:lang w:val="zh-CN"/>
              </w:rPr>
              <w:t>②基本开户银行出具的资信证明；</w:t>
            </w:r>
          </w:p>
          <w:p w14:paraId="5F8B05AF">
            <w:pPr>
              <w:autoSpaceDE w:val="0"/>
              <w:autoSpaceDN w:val="0"/>
              <w:adjustRightInd w:val="0"/>
              <w:spacing w:line="400" w:lineRule="exact"/>
              <w:rPr>
                <w:rFonts w:ascii="ˎ̥" w:hAnsi="ˎ̥"/>
                <w:szCs w:val="21"/>
                <w:lang w:val="zh-CN"/>
              </w:rPr>
            </w:pPr>
            <w:r>
              <w:rPr>
                <w:rFonts w:hint="eastAsia" w:ascii="ˎ̥" w:hAnsi="ˎ̥"/>
                <w:szCs w:val="21"/>
                <w:lang w:val="zh-CN"/>
              </w:rPr>
              <w:t>③财政部门认可的政府采购专业担保机构的证明文件和担保机构出具的投标担保函。</w:t>
            </w:r>
          </w:p>
          <w:p w14:paraId="2C8F2C55">
            <w:pPr>
              <w:autoSpaceDE w:val="0"/>
              <w:autoSpaceDN w:val="0"/>
              <w:adjustRightInd w:val="0"/>
              <w:spacing w:line="400" w:lineRule="exact"/>
              <w:rPr>
                <w:rFonts w:ascii="ˎ̥" w:hAnsi="ˎ̥"/>
                <w:szCs w:val="21"/>
                <w:lang w:val="zh-CN"/>
              </w:rPr>
            </w:pPr>
            <w:r>
              <w:rPr>
                <w:rFonts w:hint="eastAsia" w:ascii="ˎ̥" w:hAnsi="ˎ̥"/>
                <w:szCs w:val="21"/>
                <w:lang w:val="zh-CN"/>
              </w:rPr>
              <w:t>注：仅需提供序号①～③其中之一即可。</w:t>
            </w:r>
          </w:p>
          <w:p w14:paraId="7BBE3673">
            <w:pPr>
              <w:autoSpaceDE w:val="0"/>
              <w:autoSpaceDN w:val="0"/>
              <w:adjustRightInd w:val="0"/>
              <w:spacing w:line="400" w:lineRule="exact"/>
              <w:rPr>
                <w:rFonts w:ascii="ˎ̥" w:hAnsi="ˎ̥"/>
                <w:szCs w:val="21"/>
                <w:lang w:val="zh-CN"/>
              </w:rPr>
            </w:pPr>
            <w:r>
              <w:rPr>
                <w:rFonts w:hint="eastAsia" w:ascii="ˎ̥" w:hAnsi="ˎ̥"/>
                <w:szCs w:val="21"/>
                <w:lang w:val="zh-CN"/>
              </w:rPr>
              <w:t>2、供应商（其他组织和自然人）提供本单位：</w:t>
            </w:r>
          </w:p>
          <w:p w14:paraId="75450737">
            <w:pPr>
              <w:autoSpaceDE w:val="0"/>
              <w:autoSpaceDN w:val="0"/>
              <w:adjustRightInd w:val="0"/>
              <w:spacing w:line="400" w:lineRule="exact"/>
              <w:rPr>
                <w:rFonts w:ascii="ˎ̥" w:hAnsi="ˎ̥"/>
                <w:szCs w:val="21"/>
                <w:lang w:val="zh-CN"/>
              </w:rPr>
            </w:pPr>
            <w:r>
              <w:rPr>
                <w:rFonts w:hint="eastAsia" w:ascii="ˎ̥" w:hAnsi="ˎ̥"/>
                <w:szCs w:val="21"/>
                <w:lang w:val="zh-CN"/>
              </w:rPr>
              <w:t>①2023年度经审计的财务报告，包括资产负债表、利润表、现金流量表、所有者权益变动表及其附注；</w:t>
            </w:r>
          </w:p>
          <w:p w14:paraId="6CC9FBCC">
            <w:pPr>
              <w:autoSpaceDE w:val="0"/>
              <w:autoSpaceDN w:val="0"/>
              <w:adjustRightInd w:val="0"/>
              <w:spacing w:line="400" w:lineRule="exact"/>
              <w:rPr>
                <w:rFonts w:ascii="ˎ̥" w:hAnsi="ˎ̥"/>
                <w:szCs w:val="21"/>
                <w:lang w:val="zh-CN"/>
              </w:rPr>
            </w:pPr>
            <w:r>
              <w:rPr>
                <w:rFonts w:hint="eastAsia" w:ascii="ˎ̥" w:hAnsi="ˎ̥"/>
                <w:szCs w:val="21"/>
                <w:lang w:val="zh-CN"/>
              </w:rPr>
              <w:t>②银行出具的资信证明；</w:t>
            </w:r>
          </w:p>
          <w:p w14:paraId="1694C3FA">
            <w:pPr>
              <w:autoSpaceDE w:val="0"/>
              <w:autoSpaceDN w:val="0"/>
              <w:adjustRightInd w:val="0"/>
              <w:spacing w:line="400" w:lineRule="exact"/>
              <w:rPr>
                <w:rFonts w:ascii="ˎ̥" w:hAnsi="ˎ̥"/>
                <w:szCs w:val="21"/>
                <w:lang w:val="zh-CN"/>
              </w:rPr>
            </w:pPr>
            <w:r>
              <w:rPr>
                <w:rFonts w:hint="eastAsia" w:ascii="ˎ̥" w:hAnsi="ˎ̥"/>
                <w:szCs w:val="21"/>
                <w:lang w:val="zh-CN"/>
              </w:rPr>
              <w:t>③财政部门认可的政府采购专业担保机构的证明文件和担保机构出具的投标担保函。</w:t>
            </w:r>
          </w:p>
          <w:p w14:paraId="7750BB2F">
            <w:pPr>
              <w:autoSpaceDE w:val="0"/>
              <w:autoSpaceDN w:val="0"/>
              <w:adjustRightInd w:val="0"/>
              <w:spacing w:line="400" w:lineRule="exact"/>
              <w:rPr>
                <w:rFonts w:ascii="ˎ̥" w:hAnsi="ˎ̥"/>
                <w:szCs w:val="21"/>
                <w:lang w:val="zh-CN"/>
              </w:rPr>
            </w:pPr>
            <w:r>
              <w:rPr>
                <w:rFonts w:hint="eastAsia" w:ascii="ˎ̥" w:hAnsi="ˎ̥"/>
                <w:szCs w:val="21"/>
                <w:lang w:val="zh-CN"/>
              </w:rPr>
              <w:t xml:space="preserve"> 注：仅需提供序号①～③其中之一即可。</w:t>
            </w:r>
          </w:p>
          <w:p w14:paraId="03EBB523">
            <w:pPr>
              <w:autoSpaceDE w:val="0"/>
              <w:autoSpaceDN w:val="0"/>
              <w:adjustRightInd w:val="0"/>
              <w:spacing w:line="400" w:lineRule="exact"/>
              <w:rPr>
                <w:rFonts w:ascii="ˎ̥" w:hAnsi="ˎ̥"/>
                <w:szCs w:val="21"/>
                <w:lang w:val="zh-CN"/>
              </w:rPr>
            </w:pPr>
            <w:r>
              <w:rPr>
                <w:rFonts w:hint="eastAsia" w:ascii="ˎ̥" w:hAnsi="ˎ̥"/>
                <w:szCs w:val="21"/>
                <w:lang w:val="zh-CN"/>
              </w:rPr>
              <w:t>三、依法缴纳税收相关材料</w:t>
            </w:r>
          </w:p>
          <w:p w14:paraId="188F34C0">
            <w:pPr>
              <w:autoSpaceDE w:val="0"/>
              <w:autoSpaceDN w:val="0"/>
              <w:adjustRightInd w:val="0"/>
              <w:spacing w:line="400" w:lineRule="exact"/>
              <w:rPr>
                <w:rFonts w:ascii="ˎ̥" w:hAnsi="ˎ̥"/>
                <w:szCs w:val="21"/>
                <w:lang w:val="zh-CN"/>
              </w:rPr>
            </w:pPr>
            <w:r>
              <w:rPr>
                <w:rFonts w:hint="eastAsia" w:ascii="ˎ̥" w:hAnsi="ˎ̥"/>
                <w:szCs w:val="21"/>
                <w:lang w:val="zh-CN"/>
              </w:rPr>
              <w:t>参加本次政府采购项目投标截止时间前一年内任意一个月缴纳税收凭据。（依法免税的供应商，应提供相应文件证明依法免税）</w:t>
            </w:r>
          </w:p>
          <w:p w14:paraId="41C08D47">
            <w:pPr>
              <w:autoSpaceDE w:val="0"/>
              <w:autoSpaceDN w:val="0"/>
              <w:adjustRightInd w:val="0"/>
              <w:spacing w:line="400" w:lineRule="exact"/>
              <w:rPr>
                <w:rFonts w:ascii="ˎ̥" w:hAnsi="ˎ̥"/>
                <w:szCs w:val="21"/>
                <w:lang w:val="zh-CN"/>
              </w:rPr>
            </w:pPr>
            <w:r>
              <w:rPr>
                <w:rFonts w:hint="eastAsia" w:ascii="ˎ̥" w:hAnsi="ˎ̥"/>
                <w:szCs w:val="21"/>
                <w:lang w:val="zh-CN"/>
              </w:rPr>
              <w:t>四、依法缴纳社会保障资金的证明材料</w:t>
            </w:r>
          </w:p>
          <w:p w14:paraId="4B2F8085">
            <w:pPr>
              <w:autoSpaceDE w:val="0"/>
              <w:autoSpaceDN w:val="0"/>
              <w:adjustRightInd w:val="0"/>
              <w:spacing w:line="400" w:lineRule="exact"/>
              <w:rPr>
                <w:rFonts w:ascii="ˎ̥" w:hAnsi="ˎ̥"/>
                <w:szCs w:val="21"/>
                <w:lang w:val="zh-CN"/>
              </w:rPr>
            </w:pPr>
            <w:r>
              <w:rPr>
                <w:rFonts w:hint="eastAsia" w:ascii="ˎ̥" w:hAnsi="ˎ̥"/>
                <w:szCs w:val="21"/>
                <w:lang w:val="zh-CN"/>
              </w:rPr>
              <w:t>参加本次政府采购项目投标截止时间前一年内任意一个月缴纳社会保险凭据。（依法不需要缴纳社会保障资金的供应商，应提供相应文件证明依法不需要缴纳社会保障资金）</w:t>
            </w:r>
          </w:p>
          <w:p w14:paraId="316FE0A2">
            <w:pPr>
              <w:autoSpaceDE w:val="0"/>
              <w:autoSpaceDN w:val="0"/>
              <w:adjustRightInd w:val="0"/>
              <w:spacing w:line="400" w:lineRule="exact"/>
              <w:rPr>
                <w:rFonts w:ascii="ˎ̥" w:hAnsi="ˎ̥"/>
                <w:szCs w:val="21"/>
                <w:lang w:val="zh-CN"/>
              </w:rPr>
            </w:pPr>
            <w:r>
              <w:rPr>
                <w:rFonts w:ascii="ˎ̥" w:hAnsi="ˎ̥"/>
                <w:szCs w:val="21"/>
                <w:lang w:val="zh-CN"/>
              </w:rPr>
              <w:t>五、履行合同所必须的设备和专业技术能力的证明材料</w:t>
            </w:r>
          </w:p>
          <w:p w14:paraId="022F518A">
            <w:pPr>
              <w:autoSpaceDE w:val="0"/>
              <w:autoSpaceDN w:val="0"/>
              <w:adjustRightInd w:val="0"/>
              <w:spacing w:line="400" w:lineRule="exact"/>
              <w:rPr>
                <w:rFonts w:ascii="ˎ̥" w:hAnsi="ˎ̥"/>
                <w:szCs w:val="21"/>
                <w:lang w:val="zh-CN"/>
              </w:rPr>
            </w:pPr>
            <w:r>
              <w:rPr>
                <w:rFonts w:ascii="ˎ̥" w:hAnsi="ˎ̥"/>
                <w:szCs w:val="21"/>
                <w:lang w:val="zh-CN"/>
              </w:rPr>
              <w:t>1、相关设备的购置发票、专业技术人员职称证书、用工合同等；</w:t>
            </w:r>
          </w:p>
          <w:p w14:paraId="46A148B4">
            <w:pPr>
              <w:autoSpaceDE w:val="0"/>
              <w:autoSpaceDN w:val="0"/>
              <w:adjustRightInd w:val="0"/>
              <w:spacing w:line="400" w:lineRule="exact"/>
              <w:rPr>
                <w:rFonts w:ascii="ˎ̥" w:hAnsi="ˎ̥"/>
                <w:szCs w:val="21"/>
                <w:lang w:val="zh-CN"/>
              </w:rPr>
            </w:pPr>
            <w:r>
              <w:rPr>
                <w:rFonts w:ascii="ˎ̥" w:hAnsi="ˎ̥"/>
                <w:szCs w:val="21"/>
                <w:lang w:val="zh-CN"/>
              </w:rPr>
              <w:t>2、</w:t>
            </w:r>
            <w:r>
              <w:rPr>
                <w:rFonts w:hint="eastAsia" w:ascii="ˎ̥" w:hAnsi="ˎ̥"/>
                <w:szCs w:val="21"/>
                <w:lang w:val="zh-CN"/>
              </w:rPr>
              <w:t>供应商</w:t>
            </w:r>
            <w:r>
              <w:rPr>
                <w:rFonts w:ascii="ˎ̥" w:hAnsi="ˎ̥"/>
                <w:szCs w:val="21"/>
                <w:lang w:val="zh-CN"/>
              </w:rPr>
              <w:t>具备履行合同所必须的设备和专业技术能力承诺函或声明（承诺函或声明格式自拟）。</w:t>
            </w:r>
          </w:p>
          <w:p w14:paraId="0BCCBDD0">
            <w:pPr>
              <w:autoSpaceDE w:val="0"/>
              <w:autoSpaceDN w:val="0"/>
              <w:adjustRightInd w:val="0"/>
              <w:spacing w:line="400" w:lineRule="exact"/>
              <w:rPr>
                <w:rFonts w:ascii="ˎ̥" w:hAnsi="ˎ̥"/>
                <w:szCs w:val="21"/>
                <w:lang w:val="zh-CN"/>
              </w:rPr>
            </w:pPr>
            <w:r>
              <w:rPr>
                <w:rFonts w:ascii="ˎ̥" w:hAnsi="ˎ̥"/>
                <w:szCs w:val="21"/>
                <w:lang w:val="zh-CN"/>
              </w:rPr>
              <w:t>注：仅需提供序号1～2其中之一即可。</w:t>
            </w:r>
          </w:p>
          <w:p w14:paraId="7BE03FA9">
            <w:pPr>
              <w:autoSpaceDE w:val="0"/>
              <w:autoSpaceDN w:val="0"/>
              <w:adjustRightInd w:val="0"/>
              <w:spacing w:line="400" w:lineRule="exact"/>
              <w:rPr>
                <w:rFonts w:ascii="ˎ̥" w:hAnsi="ˎ̥"/>
                <w:szCs w:val="21"/>
                <w:lang w:val="zh-CN"/>
              </w:rPr>
            </w:pPr>
            <w:r>
              <w:rPr>
                <w:rFonts w:ascii="ˎ̥" w:hAnsi="ˎ̥"/>
                <w:szCs w:val="21"/>
                <w:lang w:val="zh-CN"/>
              </w:rPr>
              <w:t>六、参加政府采购活动前3年内在经营活动中没有重大违法记录的声明</w:t>
            </w:r>
          </w:p>
          <w:p w14:paraId="14925745">
            <w:pPr>
              <w:autoSpaceDE w:val="0"/>
              <w:autoSpaceDN w:val="0"/>
              <w:adjustRightInd w:val="0"/>
              <w:spacing w:line="400" w:lineRule="exact"/>
              <w:rPr>
                <w:rFonts w:ascii="ˎ̥" w:hAnsi="ˎ̥"/>
                <w:szCs w:val="21"/>
                <w:lang w:val="zh-CN"/>
              </w:rPr>
            </w:pPr>
            <w:r>
              <w:rPr>
                <w:rFonts w:hint="eastAsia" w:ascii="ˎ̥" w:hAnsi="ˎ̥"/>
                <w:szCs w:val="21"/>
                <w:lang w:val="zh-CN"/>
              </w:rPr>
              <w:t>供应商</w:t>
            </w:r>
            <w:r>
              <w:rPr>
                <w:rFonts w:ascii="ˎ̥" w:hAnsi="ˎ̥"/>
                <w:szCs w:val="21"/>
                <w:lang w:val="zh-CN"/>
              </w:rPr>
              <w:t>“参加政府采购活动前3年内在经营活动中没有重大违法记录的书面声明”。 重大违法记录，是指</w:t>
            </w:r>
            <w:r>
              <w:rPr>
                <w:rFonts w:hint="eastAsia" w:ascii="ˎ̥" w:hAnsi="ˎ̥"/>
                <w:szCs w:val="21"/>
                <w:lang w:val="zh-CN"/>
              </w:rPr>
              <w:t>供应商</w:t>
            </w:r>
            <w:r>
              <w:rPr>
                <w:rFonts w:ascii="ˎ̥" w:hAnsi="ˎ̥"/>
                <w:szCs w:val="21"/>
                <w:lang w:val="zh-CN"/>
              </w:rPr>
              <w:t>因违法经营受到刑事处罚或者责令停产停业、吊销许可证或者执照、较大数额罚款等行政处罚。</w:t>
            </w:r>
          </w:p>
          <w:p w14:paraId="02D6133E">
            <w:pPr>
              <w:autoSpaceDE w:val="0"/>
              <w:autoSpaceDN w:val="0"/>
              <w:adjustRightInd w:val="0"/>
              <w:spacing w:line="400" w:lineRule="exact"/>
              <w:rPr>
                <w:rFonts w:ascii="ˎ̥" w:hAnsi="ˎ̥"/>
                <w:szCs w:val="21"/>
                <w:lang w:val="zh-CN"/>
              </w:rPr>
            </w:pPr>
            <w:r>
              <w:rPr>
                <w:rFonts w:ascii="ˎ̥" w:hAnsi="ˎ̥"/>
                <w:szCs w:val="21"/>
                <w:lang w:val="zh-CN"/>
              </w:rPr>
              <w:t>七、</w:t>
            </w:r>
            <w:r>
              <w:rPr>
                <w:rFonts w:hint="eastAsia" w:ascii="ˎ̥" w:hAnsi="ˎ̥"/>
                <w:szCs w:val="21"/>
                <w:lang w:val="zh-CN"/>
              </w:rPr>
              <w:t>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(www.ccgp.gov.cn/）政府采购严重违法失信行为记录名单的投标人；“中国社会组织政务服务平台”网站（https://chinanpo.mca.gov.cn/）严重违法失信名单的社会组织。</w:t>
            </w:r>
          </w:p>
          <w:p w14:paraId="557B036C">
            <w:pPr>
              <w:autoSpaceDE w:val="0"/>
              <w:autoSpaceDN w:val="0"/>
              <w:adjustRightInd w:val="0"/>
              <w:spacing w:line="400" w:lineRule="exact"/>
              <w:rPr>
                <w:rFonts w:ascii="ˎ̥" w:hAnsi="ˎ̥"/>
                <w:szCs w:val="21"/>
                <w:lang w:val="zh-CN"/>
              </w:rPr>
            </w:pPr>
            <w:r>
              <w:rPr>
                <w:rFonts w:ascii="ˎ̥" w:hAnsi="ˎ̥"/>
                <w:szCs w:val="21"/>
                <w:lang w:val="zh-CN"/>
              </w:rPr>
              <w:t>（联合体形式投标的，联合体成员存在不良信用记录，视同联合体存在不良信用记录）。</w:t>
            </w:r>
          </w:p>
          <w:p w14:paraId="643217D4">
            <w:pPr>
              <w:autoSpaceDE w:val="0"/>
              <w:autoSpaceDN w:val="0"/>
              <w:adjustRightInd w:val="0"/>
              <w:spacing w:line="400" w:lineRule="exact"/>
              <w:rPr>
                <w:rFonts w:ascii="ˎ̥" w:hAnsi="ˎ̥"/>
                <w:szCs w:val="21"/>
                <w:lang w:val="zh-CN"/>
              </w:rPr>
            </w:pPr>
            <w:r>
              <w:rPr>
                <w:rFonts w:hint="eastAsia" w:ascii="ˎ̥" w:hAnsi="ˎ̥"/>
                <w:szCs w:val="21"/>
                <w:lang w:val="zh-CN"/>
              </w:rPr>
              <w:t>①“信用中国”网站（www.creditchina.gov.cn/）</w:t>
            </w:r>
          </w:p>
          <w:p w14:paraId="7979C4DA">
            <w:pPr>
              <w:autoSpaceDE w:val="0"/>
              <w:autoSpaceDN w:val="0"/>
              <w:adjustRightInd w:val="0"/>
              <w:spacing w:line="400" w:lineRule="exact"/>
              <w:rPr>
                <w:rFonts w:ascii="ˎ̥" w:hAnsi="ˎ̥"/>
                <w:szCs w:val="21"/>
                <w:lang w:val="zh-CN"/>
              </w:rPr>
            </w:pPr>
            <w:r>
              <w:rPr>
                <w:rFonts w:hint="eastAsia" w:ascii="ˎ̥" w:hAnsi="ˎ̥"/>
                <w:szCs w:val="21"/>
                <w:lang w:val="zh-CN"/>
              </w:rPr>
              <w:t>②“中国政府采购网”（www.ccgp.gov.cn/）</w:t>
            </w:r>
          </w:p>
          <w:p w14:paraId="0F6AE937">
            <w:pPr>
              <w:autoSpaceDE w:val="0"/>
              <w:autoSpaceDN w:val="0"/>
              <w:adjustRightInd w:val="0"/>
              <w:spacing w:line="400" w:lineRule="exact"/>
              <w:rPr>
                <w:rFonts w:ascii="ˎ̥" w:hAnsi="ˎ̥"/>
                <w:szCs w:val="21"/>
                <w:lang w:val="zh-CN"/>
              </w:rPr>
            </w:pPr>
            <w:r>
              <w:rPr>
                <w:rFonts w:hint="eastAsia" w:ascii="ˎ̥" w:hAnsi="ˎ̥"/>
                <w:szCs w:val="21"/>
                <w:lang w:val="zh-CN"/>
              </w:rPr>
              <w:t>③“中国社会组织政务服务平台”网站（https://chinanpo.mca.gov.cn/）（仅查询社会组织）；</w:t>
            </w:r>
          </w:p>
          <w:p w14:paraId="33CC4B31">
            <w:pPr>
              <w:autoSpaceDE w:val="0"/>
              <w:autoSpaceDN w:val="0"/>
              <w:adjustRightInd w:val="0"/>
              <w:spacing w:line="400" w:lineRule="exact"/>
              <w:rPr>
                <w:rFonts w:ascii="ˎ̥" w:hAnsi="ˎ̥"/>
                <w:szCs w:val="21"/>
                <w:lang w:val="zh-CN"/>
              </w:rPr>
            </w:pPr>
            <w:r>
              <w:rPr>
                <w:rFonts w:hint="eastAsia" w:ascii="ˎ̥" w:hAnsi="ˎ̥"/>
                <w:szCs w:val="21"/>
                <w:lang w:val="zh-CN"/>
              </w:rPr>
              <w:t>2、截止时间：同投标截止时间；</w:t>
            </w:r>
          </w:p>
          <w:p w14:paraId="58BC1F8F">
            <w:pPr>
              <w:autoSpaceDE w:val="0"/>
              <w:autoSpaceDN w:val="0"/>
              <w:adjustRightInd w:val="0"/>
              <w:spacing w:line="400" w:lineRule="exact"/>
              <w:rPr>
                <w:rFonts w:ascii="ˎ̥" w:hAnsi="ˎ̥"/>
                <w:szCs w:val="21"/>
                <w:lang w:val="zh-CN"/>
              </w:rPr>
            </w:pPr>
            <w:r>
              <w:rPr>
                <w:rFonts w:hint="eastAsia" w:ascii="ˎ̥" w:hAnsi="ˎ̥"/>
                <w:szCs w:val="21"/>
                <w:lang w:val="zh-CN"/>
              </w:rPr>
              <w:t>3、信用信息的使用原则：经采购人认定的被列入失信被执行人、重大税收违法失信主体、政府采购严重违法失信行为记录名单的投标人、严重违法失信社会组织，将拒绝其参与本次政府采购活动。</w:t>
            </w:r>
          </w:p>
          <w:p w14:paraId="647445B1">
            <w:pPr>
              <w:spacing w:line="360" w:lineRule="auto"/>
              <w:ind w:right="-11"/>
            </w:pPr>
            <w:r>
              <w:rPr>
                <w:rFonts w:hint="eastAsia" w:ascii="ˎ̥" w:hAnsi="ˎ̥"/>
                <w:szCs w:val="21"/>
                <w:lang w:val="zh-CN"/>
              </w:rPr>
              <w:t>八、本项目的特定资格要求：</w:t>
            </w:r>
            <w:r>
              <w:rPr>
                <w:rFonts w:hint="eastAsia" w:ascii="ˎ̥" w:hAnsi="ˎ̥"/>
                <w:szCs w:val="21"/>
              </w:rPr>
              <w:t>无</w:t>
            </w:r>
          </w:p>
        </w:tc>
      </w:tr>
    </w:tbl>
    <w:p w14:paraId="7A49D1F2">
      <w:pPr>
        <w:widowControl/>
        <w:jc w:val="center"/>
      </w:pPr>
      <w:r>
        <w:rPr>
          <w:rFonts w:ascii="宋体"/>
          <w:sz w:val="24"/>
          <w:szCs w:val="24"/>
        </w:rPr>
        <w:br w:type="page"/>
      </w:r>
      <w:r>
        <w:rPr>
          <w:rFonts w:hint="eastAsia" w:ascii="宋体" w:hAnsi="宋体" w:cs="宋体"/>
          <w:b/>
          <w:bCs/>
          <w:color w:val="000000"/>
          <w:kern w:val="0"/>
          <w:sz w:val="31"/>
          <w:szCs w:val="31"/>
        </w:rPr>
        <w:t>第四章 供应商须知</w:t>
      </w:r>
    </w:p>
    <w:p w14:paraId="485DA93A">
      <w:pPr>
        <w:autoSpaceDE w:val="0"/>
        <w:autoSpaceDN w:val="0"/>
        <w:adjustRightInd w:val="0"/>
        <w:snapToGrid w:val="0"/>
        <w:spacing w:line="360" w:lineRule="auto"/>
        <w:ind w:right="-512" w:rightChars="-244" w:firstLine="482" w:firstLineChars="200"/>
        <w:jc w:val="center"/>
        <w:rPr>
          <w:rFonts w:ascii="宋体" w:hAnsi="宋体" w:cs="宋体"/>
          <w:b/>
          <w:bCs/>
          <w:kern w:val="0"/>
          <w:sz w:val="24"/>
          <w:szCs w:val="24"/>
        </w:rPr>
      </w:pPr>
      <w:r>
        <w:rPr>
          <w:rFonts w:hint="eastAsia" w:ascii="宋体" w:hAnsi="宋体" w:cs="宋体"/>
          <w:b/>
          <w:bCs/>
          <w:kern w:val="0"/>
          <w:sz w:val="24"/>
          <w:szCs w:val="24"/>
        </w:rPr>
        <w:t>一、概念释义</w:t>
      </w:r>
    </w:p>
    <w:p w14:paraId="673E1B96">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1、适用范围 </w:t>
      </w:r>
    </w:p>
    <w:p w14:paraId="6A187CD0">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1.1本磋商文件仅适用于本次“磋商邀请”中所述采购项目。 </w:t>
      </w:r>
    </w:p>
    <w:p w14:paraId="583C3F3C">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1.2本磋商文件解释权属于“磋商邀请”所述的采购人。 </w:t>
      </w:r>
    </w:p>
    <w:p w14:paraId="0654A384">
      <w:pPr>
        <w:autoSpaceDE w:val="0"/>
        <w:autoSpaceDN w:val="0"/>
        <w:spacing w:line="360" w:lineRule="auto"/>
        <w:ind w:right="-512" w:rightChars="-244" w:firstLine="482" w:firstLineChars="200"/>
        <w:jc w:val="left"/>
        <w:rPr>
          <w:rFonts w:ascii="宋体" w:hAnsi="宋体" w:cs="宋体"/>
          <w:b/>
          <w:bCs/>
          <w:kern w:val="0"/>
          <w:sz w:val="24"/>
          <w:szCs w:val="24"/>
        </w:rPr>
      </w:pPr>
      <w:r>
        <w:rPr>
          <w:rFonts w:hint="eastAsia" w:ascii="宋体" w:hAnsi="宋体" w:cs="宋体"/>
          <w:b/>
          <w:bCs/>
          <w:kern w:val="0"/>
          <w:sz w:val="24"/>
          <w:szCs w:val="24"/>
        </w:rPr>
        <w:t xml:space="preserve">2、定义 </w:t>
      </w:r>
    </w:p>
    <w:p w14:paraId="3B95816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2.1“采购项目”：“供应商须知前附表”中所述的采购项目。 </w:t>
      </w:r>
    </w:p>
    <w:p w14:paraId="59A434D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2.2“采购人”：“供应商须知前附表”中所述的组织本次招标的代理机构或采购人。 </w:t>
      </w:r>
    </w:p>
    <w:p w14:paraId="1FB4A0D0">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2.3“采购人”：是指依法进行政府采购的国家机关、事业单位、团体组织。采购人名称、地址、电话、联系人见“供应商须知前附表”。 </w:t>
      </w:r>
    </w:p>
    <w:p w14:paraId="7CC75FE1">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2.4“代理机构”：接受采购人委托，代理采购项目的采购代理机构。代理机构名称、地址、电话、联系人见“供应商须知前附表”。 </w:t>
      </w:r>
    </w:p>
    <w:p w14:paraId="1C015EA7">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采购代理机构及其分支机构不得在所代理的采购项目中投标或者代理投标，不得为所代理的采购项目的供应商参加本项目提供投标咨询。 </w:t>
      </w:r>
    </w:p>
    <w:p w14:paraId="41795050">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2.5“潜在供应商”指符合《中华人民共和国政府采购法》及相关法律法规和本磋商磋商文件的各项规定，且按照本项目磋商公告及磋商文件规定的方式获取磋商文件的法人、其他组织或者自然人。 </w:t>
      </w:r>
    </w:p>
    <w:p w14:paraId="65BFD490">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2.6“供应商”：是指符合《中华人民共和国政府采购法》及相关法律法规和本磋商磋商文件的各项规定，响应招标、参加投标竞争，从采购人处按规定获取磋商文件， 并按照磋商文件要求向采购人提交响应文件的法人、其他组织或者自然人。 </w:t>
      </w:r>
    </w:p>
    <w:p w14:paraId="5AC58DD9">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2.7“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号）。 </w:t>
      </w:r>
    </w:p>
    <w:p w14:paraId="4ECA3B7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2.7.1磋商文件列明不允许或未列明允许进口产品参加投标的，均视为拒绝进口产品参加投标。 </w:t>
      </w:r>
    </w:p>
    <w:p w14:paraId="4133D63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2.7.2如磋商文件中已说明，经财政部门审核同意，允许部分或全部产品采购进口产品，供应商既可提供本国产品，也可以提供进口产品。 </w:t>
      </w:r>
    </w:p>
    <w:p w14:paraId="0EBBD62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2.8磋商文件中凡标有“★”的条款均系实质性要求条款。</w:t>
      </w:r>
    </w:p>
    <w:p w14:paraId="1EAE9828">
      <w:pPr>
        <w:autoSpaceDE w:val="0"/>
        <w:autoSpaceDN w:val="0"/>
        <w:spacing w:line="360" w:lineRule="auto"/>
        <w:ind w:right="-512" w:rightChars="-244" w:firstLine="482" w:firstLineChars="200"/>
        <w:jc w:val="left"/>
        <w:rPr>
          <w:rFonts w:ascii="宋体" w:hAnsi="宋体" w:cs="宋体"/>
          <w:b/>
          <w:bCs/>
          <w:kern w:val="0"/>
          <w:sz w:val="24"/>
          <w:szCs w:val="24"/>
        </w:rPr>
      </w:pPr>
      <w:r>
        <w:rPr>
          <w:rFonts w:hint="eastAsia" w:ascii="宋体" w:hAnsi="宋体" w:cs="宋体"/>
          <w:b/>
          <w:bCs/>
          <w:kern w:val="0"/>
          <w:sz w:val="24"/>
          <w:szCs w:val="24"/>
        </w:rPr>
        <w:t>3.合格的供应商</w:t>
      </w:r>
    </w:p>
    <w:p w14:paraId="5A3D677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3.1在中华人民共和国境内注册，具有本项目生产、制造、供应或实施能力，符合、承认并承诺履行本磋商文件各项规定的法人、其他组织或者自然人。 </w:t>
      </w:r>
    </w:p>
    <w:p w14:paraId="32F3FECA">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3.2符合本项目“投标邀请”和“供应商须知前附表”中规定的合格供应商所必须具备的条件。 </w:t>
      </w:r>
    </w:p>
    <w:p w14:paraId="408A8E9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3.3按照财政部《关于在政府采购活动中查询及使用信用记录有关问题的通知》（财库〔2016〕125号）要求，政府采购活动中查询及使用供应商信用记录的具体要求为：供应商未被列入失信被执行人、</w:t>
      </w:r>
      <w:r>
        <w:rPr>
          <w:rFonts w:hint="eastAsia" w:ascii="宋体" w:hAnsi="宋体" w:cs="宋体"/>
          <w:kern w:val="0"/>
          <w:sz w:val="24"/>
          <w:szCs w:val="24"/>
          <w:lang w:val="zh-CN"/>
        </w:rPr>
        <w:t>重大税收违法失信主体</w:t>
      </w:r>
      <w:r>
        <w:rPr>
          <w:rFonts w:hint="eastAsia" w:ascii="宋体" w:hAnsi="宋体" w:cs="宋体"/>
          <w:kern w:val="0"/>
          <w:sz w:val="24"/>
          <w:szCs w:val="24"/>
        </w:rPr>
        <w:t xml:space="preserve">、政府采购严重违法失信行为记录名单、严重违法失信社会组织名单（联合体形式投标的，联合体成员存在不良信用记录，视同联合体存在不良信用记录）。 </w:t>
      </w:r>
    </w:p>
    <w:p w14:paraId="765B69AD">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3.3.1查询渠道：“信用中国”网站（www.creditchina.gov.cn/）、 “中国政府采购网”（</w:t>
      </w:r>
      <w:r>
        <w:rPr>
          <w:rFonts w:hint="eastAsia" w:ascii="宋体" w:hAnsi="宋体" w:cs="宋体"/>
          <w:sz w:val="24"/>
          <w:szCs w:val="24"/>
        </w:rPr>
        <w:t>www.ccgp.gov.cn/</w:t>
      </w:r>
      <w:r>
        <w:rPr>
          <w:rFonts w:hint="eastAsia" w:ascii="宋体" w:hAnsi="宋体" w:cs="宋体"/>
          <w:kern w:val="0"/>
          <w:sz w:val="24"/>
          <w:szCs w:val="24"/>
        </w:rPr>
        <w:t>）和“中国社会组织政务服务平台”网站（https://chinanpo.mca.gov.cn/）（仅查询社会组织）</w:t>
      </w:r>
    </w:p>
    <w:p w14:paraId="0B6E46A0">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3.3.2截止时间：同投标截止时间； </w:t>
      </w:r>
    </w:p>
    <w:p w14:paraId="2F6BFE04">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3.3.3信用信息查询记录和证据留存具体方式：经磋商小组确认的查询结果网页截图作为查询记录和证据，与其他磋商文件一并保存； </w:t>
      </w:r>
    </w:p>
    <w:p w14:paraId="2A17D27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3.3.4信用信息的使用原则：经磋商小组认定的被列入失信被执行人、</w:t>
      </w:r>
      <w:r>
        <w:rPr>
          <w:rFonts w:hint="eastAsia" w:ascii="宋体" w:hAnsi="宋体" w:cs="宋体"/>
          <w:kern w:val="0"/>
          <w:sz w:val="24"/>
          <w:szCs w:val="24"/>
          <w:lang w:val="zh-CN"/>
        </w:rPr>
        <w:t>重大税收违法失信主体</w:t>
      </w:r>
      <w:r>
        <w:rPr>
          <w:rFonts w:hint="eastAsia" w:ascii="宋体" w:hAnsi="宋体" w:cs="宋体"/>
          <w:kern w:val="0"/>
          <w:sz w:val="24"/>
          <w:szCs w:val="24"/>
        </w:rPr>
        <w:t xml:space="preserve">、政府采购严重违法失信行为记录名单、严重违法失信社会组织名单的供应商，将拒绝其参与本次政府采购活动。 </w:t>
      </w:r>
    </w:p>
    <w:p w14:paraId="28837DC0">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 </w:t>
      </w:r>
    </w:p>
    <w:p w14:paraId="399E9B1C">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3.4单位负责人为同一人或者存在直接控股、管理关系的不同供应商，不得同时参加本项目响应。违反规定的，相关响应均无效。 </w:t>
      </w:r>
    </w:p>
    <w:p w14:paraId="1AE719CB">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3.5为采购项目提供整体设计、规范编制或者项目管理、监理、检测等服务的供应商，不得再参加该采购项目的其他采购活动。 </w:t>
      </w:r>
    </w:p>
    <w:p w14:paraId="7CB50BB8">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3.6“投标邀请”和“供应商须知前附表”规定接受联合体投标的，除应符合本章第3.1项和3.2项要求外，还应遵守以下规定： </w:t>
      </w:r>
    </w:p>
    <w:p w14:paraId="3DDA8B3D">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3.6.1在响应文件中向采购人提交联合体协议书，明确联合体各方承担的工作和义务； </w:t>
      </w:r>
    </w:p>
    <w:p w14:paraId="628A8BC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3.6.2联合体中有同类资质的供应商按联合体分工承担相同工作的，应当按照资质等级较低的供应商确定资质等级；</w:t>
      </w:r>
    </w:p>
    <w:p w14:paraId="036A550D">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3.6.3采购人根据采购项目的特殊要求规定供应商特定条件的，联合体各方中至少应当有一方符合采购规定的特定条件；</w:t>
      </w:r>
    </w:p>
    <w:p w14:paraId="766AD52C">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3.6.4联合体各方不得再单独参加或者与其他供应商另外组成联合体参加同一合同项下的政府采购活动； </w:t>
      </w:r>
    </w:p>
    <w:p w14:paraId="3702BB5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3.6.5联合体各方应当共同与采购人签订采购合同，就采购合同约定的事项对采购人承担连带责任。 </w:t>
      </w:r>
    </w:p>
    <w:p w14:paraId="326A8D7A">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3.7法律、行政法规规定的其他条件。</w:t>
      </w:r>
    </w:p>
    <w:p w14:paraId="439879F8">
      <w:pPr>
        <w:autoSpaceDE w:val="0"/>
        <w:autoSpaceDN w:val="0"/>
        <w:spacing w:line="360" w:lineRule="auto"/>
        <w:ind w:right="-512" w:rightChars="-244" w:firstLine="482" w:firstLineChars="200"/>
        <w:jc w:val="left"/>
        <w:rPr>
          <w:rFonts w:ascii="宋体" w:hAnsi="宋体" w:cs="宋体"/>
          <w:b/>
          <w:bCs/>
          <w:kern w:val="0"/>
          <w:sz w:val="24"/>
          <w:szCs w:val="24"/>
        </w:rPr>
      </w:pPr>
      <w:r>
        <w:rPr>
          <w:rFonts w:hint="eastAsia" w:ascii="宋体" w:hAnsi="宋体" w:cs="宋体"/>
          <w:b/>
          <w:bCs/>
          <w:kern w:val="0"/>
          <w:sz w:val="24"/>
          <w:szCs w:val="24"/>
        </w:rPr>
        <w:t>4.合格的货物和服务</w:t>
      </w:r>
    </w:p>
    <w:p w14:paraId="1FED027C">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5AEF17C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4.2供应商所提供的服务应当没有侵犯任何第三方的知识产权、技术秘密等合法权利。</w:t>
      </w:r>
    </w:p>
    <w:p w14:paraId="4AB5729A">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6317B0E0">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具备资格的机构安全认证合格或安全检测符合要求；二是已获得《计算机信息系统安全专用产品销售许可证》，且在有效期内。</w:t>
      </w:r>
    </w:p>
    <w:p w14:paraId="3D5E2BE2">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5.磋商费用</w:t>
      </w:r>
    </w:p>
    <w:p w14:paraId="71FFAFD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不论磋商的结果如何，供应商均应自行承担所有与磋商有关的全部费用，采购人在任何情况下均无义务和责任承担这些费用。</w:t>
      </w:r>
    </w:p>
    <w:p w14:paraId="563C53F3">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6.信息发布</w:t>
      </w:r>
    </w:p>
    <w:p w14:paraId="16BBCCDB">
      <w:pPr>
        <w:autoSpaceDE w:val="0"/>
        <w:autoSpaceDN w:val="0"/>
        <w:spacing w:line="360" w:lineRule="auto"/>
        <w:ind w:right="-512" w:rightChars="-244" w:firstLine="468" w:firstLineChars="200"/>
        <w:jc w:val="left"/>
        <w:rPr>
          <w:rFonts w:ascii="宋体" w:hAnsi="宋体" w:cs="宋体"/>
          <w:spacing w:val="-3"/>
          <w:kern w:val="0"/>
          <w:sz w:val="24"/>
          <w:szCs w:val="24"/>
        </w:rPr>
      </w:pPr>
      <w:r>
        <w:rPr>
          <w:rFonts w:hint="eastAsia" w:ascii="宋体" w:hAnsi="宋体" w:cs="宋体"/>
          <w:spacing w:val="-3"/>
          <w:kern w:val="0"/>
          <w:sz w:val="24"/>
          <w:szCs w:val="24"/>
        </w:rPr>
        <w:t>本采购项目需要公开的有关信息，包括磋商公告、磋商文件澄清或修改公告、成交公告以及延长响应文件提交截止时间等与采购活动有关的通知，采购人均将通过在《中国政府采购网》《河南省政府采购网》《许昌市政府采购网》《全国公共资源交易平台（河南省·许昌市）》公开发布。供应商在参与本采购项目招投标活动期间，请及时关注以上媒体上的相关信息，供应商因没有及时关注而未能如期获取相关信息，及因此所产生的一切后果和责任，由供应商自行承担，</w:t>
      </w:r>
      <w:r>
        <w:rPr>
          <w:rFonts w:hint="eastAsia" w:ascii="宋体" w:hAnsi="宋体" w:cs="宋体"/>
          <w:kern w:val="0"/>
          <w:sz w:val="24"/>
          <w:szCs w:val="24"/>
        </w:rPr>
        <w:t>采购人、采购代理公司</w:t>
      </w:r>
      <w:r>
        <w:rPr>
          <w:rFonts w:hint="eastAsia" w:ascii="宋体" w:hAnsi="宋体" w:cs="宋体"/>
          <w:spacing w:val="-3"/>
          <w:kern w:val="0"/>
          <w:sz w:val="24"/>
          <w:szCs w:val="24"/>
        </w:rPr>
        <w:t>在任何情况下均不对此承担任何责任。</w:t>
      </w:r>
    </w:p>
    <w:p w14:paraId="38198876">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7.采购代理机构代理费用收取标准和方式</w:t>
      </w:r>
    </w:p>
    <w:p w14:paraId="1D305C2B">
      <w:pPr>
        <w:autoSpaceDE w:val="0"/>
        <w:autoSpaceDN w:val="0"/>
        <w:spacing w:line="360" w:lineRule="auto"/>
        <w:ind w:right="-512" w:rightChars="-244" w:firstLine="468" w:firstLineChars="200"/>
        <w:jc w:val="left"/>
        <w:rPr>
          <w:rFonts w:ascii="宋体" w:hAnsi="宋体" w:cs="宋体"/>
          <w:spacing w:val="-3"/>
          <w:kern w:val="0"/>
          <w:sz w:val="24"/>
          <w:szCs w:val="24"/>
        </w:rPr>
      </w:pPr>
      <w:r>
        <w:rPr>
          <w:rFonts w:hint="eastAsia" w:ascii="宋体" w:hAnsi="宋体" w:cs="宋体"/>
          <w:spacing w:val="-3"/>
          <w:kern w:val="0"/>
          <w:sz w:val="24"/>
          <w:szCs w:val="24"/>
        </w:rPr>
        <w:t>本项目不收取代理费用。收取标准和方式详见供应商须知前附表。</w:t>
      </w:r>
    </w:p>
    <w:p w14:paraId="67E8E7C6">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8.其他</w:t>
      </w:r>
    </w:p>
    <w:p w14:paraId="31AF2970">
      <w:pPr>
        <w:autoSpaceDE w:val="0"/>
        <w:autoSpaceDN w:val="0"/>
        <w:spacing w:line="360" w:lineRule="auto"/>
        <w:ind w:right="-512" w:rightChars="-244" w:firstLine="468" w:firstLineChars="200"/>
        <w:jc w:val="left"/>
        <w:rPr>
          <w:rFonts w:ascii="宋体" w:hAnsi="宋体" w:cs="宋体"/>
          <w:spacing w:val="-3"/>
          <w:kern w:val="0"/>
          <w:sz w:val="24"/>
          <w:szCs w:val="24"/>
        </w:rPr>
      </w:pPr>
      <w:r>
        <w:rPr>
          <w:rFonts w:hint="eastAsia" w:ascii="宋体" w:hAnsi="宋体" w:cs="宋体"/>
          <w:spacing w:val="-3"/>
          <w:kern w:val="0"/>
          <w:sz w:val="24"/>
          <w:szCs w:val="24"/>
        </w:rPr>
        <w:t>本“供应商须知”的条款如与“采购邀请”“采购需求”“供应商须知前附表”和“对响应文件审查与评审”就同一内容的表述不一致的，以“采购邀请”“ 采购需求”、</w:t>
      </w:r>
    </w:p>
    <w:p w14:paraId="27BFA66B">
      <w:pPr>
        <w:autoSpaceDE w:val="0"/>
        <w:autoSpaceDN w:val="0"/>
        <w:spacing w:line="360" w:lineRule="auto"/>
        <w:ind w:right="-512" w:rightChars="-244"/>
        <w:jc w:val="left"/>
        <w:rPr>
          <w:rFonts w:ascii="宋体" w:hAnsi="宋体" w:cs="宋体"/>
          <w:spacing w:val="-3"/>
          <w:kern w:val="0"/>
          <w:sz w:val="24"/>
          <w:szCs w:val="24"/>
        </w:rPr>
      </w:pPr>
      <w:r>
        <w:rPr>
          <w:rFonts w:hint="eastAsia" w:ascii="宋体" w:hAnsi="宋体" w:cs="宋体"/>
          <w:spacing w:val="-3"/>
          <w:kern w:val="0"/>
          <w:sz w:val="24"/>
          <w:szCs w:val="24"/>
        </w:rPr>
        <w:t>“供应商须知前附表”和“对响应文件审查与评审”中规定的内容为准。</w:t>
      </w:r>
    </w:p>
    <w:p w14:paraId="4A99E1FA">
      <w:pPr>
        <w:tabs>
          <w:tab w:val="left" w:pos="1260"/>
        </w:tabs>
        <w:autoSpaceDE w:val="0"/>
        <w:autoSpaceDN w:val="0"/>
        <w:adjustRightInd w:val="0"/>
        <w:snapToGrid w:val="0"/>
        <w:spacing w:line="360" w:lineRule="auto"/>
        <w:ind w:right="-512" w:rightChars="-244"/>
        <w:jc w:val="center"/>
        <w:rPr>
          <w:rFonts w:ascii="宋体" w:hAnsi="宋体" w:cs="宋体"/>
          <w:b/>
          <w:kern w:val="0"/>
          <w:sz w:val="36"/>
          <w:szCs w:val="32"/>
        </w:rPr>
      </w:pPr>
      <w:r>
        <w:rPr>
          <w:rFonts w:hint="eastAsia" w:ascii="宋体" w:hAnsi="宋体" w:cs="宋体"/>
          <w:b/>
          <w:kern w:val="0"/>
          <w:sz w:val="36"/>
          <w:szCs w:val="32"/>
        </w:rPr>
        <w:t>二、磋商文件说明</w:t>
      </w:r>
    </w:p>
    <w:p w14:paraId="47EC15D3">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9.磋商文件构成</w:t>
      </w:r>
    </w:p>
    <w:p w14:paraId="13809FF9">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9.1磋商文件由以下部分组成：</w:t>
      </w:r>
    </w:p>
    <w:p w14:paraId="4ABC559C">
      <w:pPr>
        <w:numPr>
          <w:ilvl w:val="0"/>
          <w:numId w:val="5"/>
        </w:num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磋商邀请（磋商公告）</w:t>
      </w:r>
    </w:p>
    <w:p w14:paraId="65460301">
      <w:pPr>
        <w:numPr>
          <w:ilvl w:val="0"/>
          <w:numId w:val="5"/>
        </w:num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采购需求</w:t>
      </w:r>
    </w:p>
    <w:p w14:paraId="3CE76EA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（3）供应商须知前附表 </w:t>
      </w:r>
    </w:p>
    <w:p w14:paraId="39DECBF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（4）供应商须知 </w:t>
      </w:r>
    </w:p>
    <w:p w14:paraId="07E784CA">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（5）政府采购政策功能 </w:t>
      </w:r>
    </w:p>
    <w:p w14:paraId="5B691D39">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（6）对响应文件审查与评审 </w:t>
      </w:r>
    </w:p>
    <w:p w14:paraId="5BD2827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（7）拟签订的合同文本 </w:t>
      </w:r>
    </w:p>
    <w:p w14:paraId="435535CB">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（8）响应文件有关格式 </w:t>
      </w:r>
    </w:p>
    <w:p w14:paraId="5AB2D0F1">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（9）本项目磋商文件的澄清、答复、修改、补充内容（如有的话）</w:t>
      </w:r>
    </w:p>
    <w:p w14:paraId="2D46FE8D">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投标被拒绝，其风险由供应商自行承担。</w:t>
      </w:r>
    </w:p>
    <w:p w14:paraId="4B14FF25">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9.3供应商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3A1DE78">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10.现场考察、磋商前答疑会（如有）</w:t>
      </w:r>
    </w:p>
    <w:p w14:paraId="5917677C">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10.1采购人根据采购项目的具体情况，可以在磋商文件公告期满后，组织已获取磋商文件的供应商现场考察或者召开磋商前答疑会。 </w:t>
      </w:r>
    </w:p>
    <w:p w14:paraId="3CC6258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10.2采购人组织现场考察或者召开磋商前答疑会的，所有供应商应按“供应商须知前附表”规定的时间、地点前往参加现场考察或者磋商前答疑会。供应商如不参加，其风险由供应商自行承担，采购人不承担任何责任。 </w:t>
      </w:r>
    </w:p>
    <w:p w14:paraId="76AC8919">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10.3采购人组织现场考察或者召开答疑会的，应当在磋商文件中载明，或者在磋商文件公告期满后在财政部门指定的政府采购信息发布媒体和《全国公共资源交易平台（河南省·许昌市）》发布更正公告。 </w:t>
      </w:r>
    </w:p>
    <w:p w14:paraId="0D99F3C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10.4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 </w:t>
      </w:r>
    </w:p>
    <w:p w14:paraId="1C30C5D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10.5现场考察及参加磋商前答疑会所发生的费用及一切责任由供应商自行承担。</w:t>
      </w:r>
    </w:p>
    <w:p w14:paraId="4DE7F881">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11.磋商文件的澄清或修改</w:t>
      </w:r>
    </w:p>
    <w:p w14:paraId="63F8CE4C">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11.1在磋商响应截止期前，无论出于何种原因，采购人可主动地或在解答供应商提出的澄清问题时对磋商文件进行修改。 </w:t>
      </w:r>
    </w:p>
    <w:p w14:paraId="53DB6408">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 </w:t>
      </w:r>
    </w:p>
    <w:p w14:paraId="071D385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11.3澄清或修改公告的内容为磋商文件的组成部分，并对供应商具有约束力。当磋商文件与澄清或修改公告就同一内容的表述不一致时，以最后发出的文件内容为准。 </w:t>
      </w:r>
    </w:p>
    <w:p w14:paraId="1E15FCC6">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11.4如果澄清或者修改发出的时间距规定的磋商响应截止时间不足5日的，采购人将顺延提交响应文件的截止时间。</w:t>
      </w:r>
    </w:p>
    <w:p w14:paraId="6C78F873">
      <w:pPr>
        <w:tabs>
          <w:tab w:val="left" w:pos="1260"/>
        </w:tabs>
        <w:autoSpaceDE w:val="0"/>
        <w:autoSpaceDN w:val="0"/>
        <w:adjustRightInd w:val="0"/>
        <w:snapToGrid w:val="0"/>
        <w:spacing w:line="360" w:lineRule="auto"/>
        <w:ind w:right="-512" w:rightChars="-244"/>
        <w:jc w:val="center"/>
        <w:rPr>
          <w:rFonts w:ascii="宋体" w:hAnsi="宋体" w:cs="宋体"/>
          <w:b/>
          <w:kern w:val="0"/>
          <w:sz w:val="36"/>
          <w:szCs w:val="32"/>
        </w:rPr>
      </w:pPr>
      <w:r>
        <w:rPr>
          <w:rFonts w:hint="eastAsia" w:ascii="宋体" w:hAnsi="宋体" w:cs="宋体"/>
          <w:b/>
          <w:kern w:val="0"/>
          <w:sz w:val="36"/>
          <w:szCs w:val="32"/>
        </w:rPr>
        <w:t>三、响应文件的编制</w:t>
      </w:r>
    </w:p>
    <w:p w14:paraId="397C71ED">
      <w:pPr>
        <w:autoSpaceDE w:val="0"/>
        <w:autoSpaceDN w:val="0"/>
        <w:spacing w:line="360" w:lineRule="auto"/>
        <w:ind w:right="-512" w:rightChars="-244"/>
        <w:jc w:val="left"/>
        <w:rPr>
          <w:rFonts w:ascii="宋体" w:hAnsi="宋体" w:cs="宋体"/>
          <w:b/>
          <w:bCs/>
          <w:kern w:val="0"/>
          <w:sz w:val="24"/>
          <w:szCs w:val="24"/>
        </w:rPr>
      </w:pPr>
      <w:r>
        <w:rPr>
          <w:rFonts w:hint="eastAsia" w:ascii="宋体" w:hAnsi="宋体" w:cs="宋体"/>
          <w:b/>
          <w:bCs/>
          <w:kern w:val="0"/>
          <w:sz w:val="24"/>
          <w:szCs w:val="24"/>
        </w:rPr>
        <w:t xml:space="preserve">12.响应的语言及计量单位 </w:t>
      </w:r>
    </w:p>
    <w:p w14:paraId="7C193BE8">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12.1供应商提交的响应文件以及供应商与采购人就有关采购事宜的所有来往书面文件均应使用中文。除签名、盖章、专用名称等特殊情形外，以中文以外的文字表述的响应文件视同未提供。 </w:t>
      </w:r>
    </w:p>
    <w:p w14:paraId="6750D711">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12.2响应文件计量单位，磋商文件已有明确规定的，使用磋商文件规定的计量单位；磋商文件没有规定的，一律采用中华人民共和国法定计量单位。</w:t>
      </w:r>
    </w:p>
    <w:p w14:paraId="679F8C9C">
      <w:pPr>
        <w:widowControl/>
        <w:spacing w:line="360" w:lineRule="auto"/>
        <w:jc w:val="left"/>
        <w:rPr>
          <w:sz w:val="24"/>
          <w:szCs w:val="24"/>
        </w:rPr>
      </w:pPr>
      <w:r>
        <w:rPr>
          <w:rFonts w:hint="eastAsia" w:ascii="宋体" w:hAnsi="宋体" w:cs="宋体"/>
          <w:b/>
          <w:bCs/>
          <w:color w:val="000000"/>
          <w:kern w:val="0"/>
          <w:sz w:val="24"/>
          <w:szCs w:val="24"/>
        </w:rPr>
        <w:t xml:space="preserve">13.报价 </w:t>
      </w:r>
    </w:p>
    <w:p w14:paraId="3C144BA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13.1本次磋商项目的报价均以人民币为计算单位。 </w:t>
      </w:r>
    </w:p>
    <w:p w14:paraId="7CB8EC14">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13.2采购人不得向供应商索要或者接受其给予的赠品、回扣或者与采购无关的其他商品、服务。 </w:t>
      </w:r>
    </w:p>
    <w:p w14:paraId="1C541132">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13.3供应商应对项目要求的全部内容进行报价，少报漏报将导致其投标为非实质性响应予以拒绝。 </w:t>
      </w:r>
    </w:p>
    <w:p w14:paraId="1EF24E18">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 </w:t>
      </w:r>
    </w:p>
    <w:p w14:paraId="3E3FCBE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13.5本项目所涉及的运输、施工、安装、集成、调试、验收、备品和工具等费用均包含在响应报价中。 </w:t>
      </w:r>
    </w:p>
    <w:p w14:paraId="2246BBA6">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13.6本次招标不接受可选择或可调整的投标方案和报价，任何有选择的或可调整的投标方案和报价将被视为非实质性响应投标而作无效投标处理。 </w:t>
      </w:r>
    </w:p>
    <w:p w14:paraId="0D250BDB">
      <w:pPr>
        <w:autoSpaceDE w:val="0"/>
        <w:autoSpaceDN w:val="0"/>
        <w:spacing w:line="360" w:lineRule="auto"/>
        <w:ind w:right="-512" w:rightChars="-244" w:firstLine="480" w:firstLineChars="200"/>
        <w:jc w:val="left"/>
        <w:rPr>
          <w:rFonts w:eastAsia="黑体"/>
        </w:rPr>
      </w:pPr>
      <w:r>
        <w:rPr>
          <w:rFonts w:hint="eastAsia" w:ascii="宋体" w:hAnsi="宋体" w:cs="宋体"/>
          <w:kern w:val="0"/>
          <w:sz w:val="24"/>
          <w:szCs w:val="24"/>
        </w:rPr>
        <w:t>13.7报价不得高于本项目最高限价，且不低于成本价。本次招标实行“最高限价（项目控制金额上限）”，供应商的投标报价高于最高限价（项目控制金额上限） 的，该供应商的响应文件将被视为非实质性响应予以拒绝。</w:t>
      </w:r>
    </w:p>
    <w:p w14:paraId="30EF6520">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13.8最低报价不能作为成交的保证。</w:t>
      </w:r>
    </w:p>
    <w:p w14:paraId="446D30D3">
      <w:pPr>
        <w:autoSpaceDE w:val="0"/>
        <w:autoSpaceDN w:val="0"/>
        <w:spacing w:line="360" w:lineRule="auto"/>
        <w:ind w:right="-512" w:rightChars="-244"/>
        <w:jc w:val="left"/>
        <w:rPr>
          <w:rFonts w:ascii="宋体" w:hAnsi="宋体" w:cs="宋体"/>
          <w:b/>
          <w:bCs/>
          <w:kern w:val="0"/>
          <w:sz w:val="24"/>
          <w:szCs w:val="24"/>
        </w:rPr>
      </w:pPr>
      <w:r>
        <w:rPr>
          <w:rFonts w:hint="eastAsia" w:ascii="宋体" w:hAnsi="宋体" w:cs="宋体"/>
          <w:b/>
          <w:bCs/>
          <w:kern w:val="0"/>
          <w:sz w:val="24"/>
          <w:szCs w:val="24"/>
        </w:rPr>
        <w:t xml:space="preserve">14.响应有效期 </w:t>
      </w:r>
    </w:p>
    <w:p w14:paraId="7040974C">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14.1响应有效期从提交响应文件的截止之日起算。本项目投标有效期详见供应商须知前附表。响应文件中承诺的响应有效期应当不少于“供应商须知前附表”载明的响应有效期。响应有效期比磋商文件规定短的属于非实质性响应，将被认定为无效投标。 </w:t>
      </w:r>
    </w:p>
    <w:p w14:paraId="60C3A5E1">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14.2响应有效期内供应商撤销响应文件的，供应商将承担违背投标承诺函的责任追究。 </w:t>
      </w:r>
    </w:p>
    <w:p w14:paraId="01F70705">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14.3特殊情况下，在原投标有效期截止之前，采购人可要求供应商延长响应有效期。这种要求与答复均应以书面形式提交。供应商可拒绝采购人的这种要求，但其投标在原运行有效期期满后将不再有效。同意延长响应有效期的供应商将不会被要求和允许修正其投标，而只会被要求相应地延长其投标承诺函的有效期。在这种情况下， 有关供应商违背投标承诺的责任追究措施将在延长的有效期内继续有效。同意延期的供应商在原投标有效期内应享之权利及应负之责任也相应延续。 </w:t>
      </w:r>
    </w:p>
    <w:p w14:paraId="1049208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14.4成交供应商的响应文件作为项目合同的附件，其有效期至成交供应商全部合同义务履行完毕为止。</w:t>
      </w:r>
    </w:p>
    <w:p w14:paraId="360358A8">
      <w:pPr>
        <w:autoSpaceDE w:val="0"/>
        <w:autoSpaceDN w:val="0"/>
        <w:spacing w:line="360" w:lineRule="auto"/>
        <w:ind w:right="-512" w:rightChars="-244"/>
        <w:jc w:val="left"/>
        <w:rPr>
          <w:rFonts w:ascii="宋体" w:hAnsi="宋体" w:cs="宋体"/>
          <w:b/>
          <w:bCs/>
          <w:kern w:val="0"/>
          <w:sz w:val="24"/>
          <w:szCs w:val="24"/>
        </w:rPr>
      </w:pPr>
      <w:r>
        <w:rPr>
          <w:rFonts w:hint="eastAsia" w:ascii="宋体" w:hAnsi="宋体" w:cs="宋体"/>
          <w:b/>
          <w:bCs/>
          <w:kern w:val="0"/>
          <w:sz w:val="24"/>
          <w:szCs w:val="24"/>
        </w:rPr>
        <w:t xml:space="preserve">15.响应文件构成 </w:t>
      </w:r>
    </w:p>
    <w:p w14:paraId="51B7BEB9">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15.1响应文件的构成应符合法律法规及磋商文件的要求。 </w:t>
      </w:r>
    </w:p>
    <w:p w14:paraId="3E612A9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15.2供应商应当按照磋商文件的要求编制响应文件。响应文件应当对磋商文件提出的要求和条件作出明确响应。 </w:t>
      </w:r>
    </w:p>
    <w:p w14:paraId="5C5F99CC">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15.3响应文件由资格证明材料、符合性证明材料、其它材料等组成。 </w:t>
      </w:r>
    </w:p>
    <w:p w14:paraId="69C2B146">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34CB9772">
      <w:pPr>
        <w:pStyle w:val="134"/>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417D841">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15.6电子响应文件制作技术咨询：</w:t>
      </w:r>
      <w:r>
        <w:rPr>
          <w:rFonts w:hint="eastAsia" w:ascii="宋体" w:hAnsi="宋体" w:cs="宋体"/>
          <w:b/>
          <w:kern w:val="0"/>
          <w:sz w:val="24"/>
          <w:szCs w:val="24"/>
        </w:rPr>
        <w:t>0374-2968176</w:t>
      </w:r>
      <w:r>
        <w:rPr>
          <w:rFonts w:hint="eastAsia" w:ascii="宋体" w:hAnsi="宋体" w:cs="宋体"/>
          <w:kern w:val="0"/>
          <w:sz w:val="24"/>
          <w:szCs w:val="24"/>
        </w:rPr>
        <w:t>。</w:t>
      </w:r>
    </w:p>
    <w:p w14:paraId="09A3B764">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 xml:space="preserve">16.响应文件格式 </w:t>
      </w:r>
    </w:p>
    <w:p w14:paraId="46D2ADC1">
      <w:pPr>
        <w:pStyle w:val="134"/>
        <w:autoSpaceDE w:val="0"/>
        <w:autoSpaceDN w:val="0"/>
        <w:spacing w:line="360" w:lineRule="auto"/>
        <w:ind w:right="-512" w:rightChars="-244" w:firstLine="480"/>
        <w:jc w:val="left"/>
        <w:rPr>
          <w:rFonts w:ascii="宋体" w:hAnsi="宋体" w:cs="宋体"/>
          <w:kern w:val="0"/>
          <w:sz w:val="24"/>
          <w:szCs w:val="24"/>
        </w:rPr>
      </w:pPr>
      <w:r>
        <w:rPr>
          <w:rFonts w:hint="eastAsia" w:ascii="宋体" w:hAnsi="宋体" w:cs="宋体"/>
          <w:kern w:val="0"/>
          <w:sz w:val="24"/>
          <w:szCs w:val="24"/>
        </w:rPr>
        <w:t>16.1供应商编制的响应文件应当满足磋商文件规定的基本格式要求。</w:t>
      </w:r>
    </w:p>
    <w:p w14:paraId="780246E6">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16.2供应商应按磋商文件提供的格式编写响应文件。磋商文件未提供标准格式的供应商可自行拟定。</w:t>
      </w:r>
    </w:p>
    <w:p w14:paraId="314F6878">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17.磋商保证金</w:t>
      </w:r>
    </w:p>
    <w:p w14:paraId="2749303A">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17.1按照河南省《关于优化政府采购营商环境有关问题的通知》（豫财购（2019）4号文）的要求，本项目不予收取投标保证金，供应商应提供投标承诺函。</w:t>
      </w:r>
    </w:p>
    <w:p w14:paraId="4A6464F8">
      <w:pPr>
        <w:autoSpaceDE w:val="0"/>
        <w:autoSpaceDN w:val="0"/>
        <w:spacing w:line="360" w:lineRule="auto"/>
        <w:ind w:right="-512" w:rightChars="-244" w:firstLine="480" w:firstLineChars="200"/>
        <w:jc w:val="left"/>
        <w:rPr>
          <w:rFonts w:ascii="宋体" w:hAnsi="宋体" w:cs="宋体"/>
          <w:sz w:val="24"/>
          <w:szCs w:val="24"/>
        </w:rPr>
      </w:pPr>
      <w:r>
        <w:rPr>
          <w:rFonts w:hint="eastAsia" w:ascii="宋体" w:hAnsi="宋体" w:cs="宋体"/>
          <w:kern w:val="0"/>
          <w:sz w:val="24"/>
          <w:szCs w:val="24"/>
        </w:rPr>
        <w:t>17.2供应商应按照磋商文件要求，在响应文件中提供投标承诺函，明确所应当履行的责任和义务，诚信履约，并自觉接受行政监管部门的监督管理。</w:t>
      </w:r>
    </w:p>
    <w:p w14:paraId="032A2C67">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 xml:space="preserve">18.磋商文件的数量和签署盖章 </w:t>
      </w:r>
    </w:p>
    <w:p w14:paraId="33686793">
      <w:pPr>
        <w:pStyle w:val="134"/>
        <w:autoSpaceDE w:val="0"/>
        <w:autoSpaceDN w:val="0"/>
        <w:spacing w:line="360" w:lineRule="auto"/>
        <w:ind w:right="-512" w:rightChars="-244" w:firstLine="480"/>
        <w:jc w:val="left"/>
        <w:rPr>
          <w:rFonts w:ascii="宋体" w:hAnsi="宋体" w:cs="宋体"/>
          <w:kern w:val="0"/>
          <w:sz w:val="24"/>
          <w:szCs w:val="24"/>
        </w:rPr>
      </w:pPr>
      <w:r>
        <w:rPr>
          <w:rFonts w:hint="eastAsia" w:ascii="宋体" w:hAnsi="宋体" w:cs="宋体"/>
          <w:kern w:val="0"/>
          <w:sz w:val="24"/>
          <w:szCs w:val="24"/>
        </w:rPr>
        <w:t xml:space="preserve">18.1供应商应提交响应文件份数见“供应商须知前附表”。 </w:t>
      </w:r>
    </w:p>
    <w:p w14:paraId="42E199A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18.2在磋商文件中已明示需盖章及签名之处，电子响应文件应按磋商文件要求加盖供应商电子印章和法人电子印章或授权代表电子印章。</w:t>
      </w:r>
    </w:p>
    <w:p w14:paraId="7D7C9F08">
      <w:pPr>
        <w:tabs>
          <w:tab w:val="left" w:pos="1260"/>
        </w:tabs>
        <w:autoSpaceDE w:val="0"/>
        <w:autoSpaceDN w:val="0"/>
        <w:adjustRightInd w:val="0"/>
        <w:snapToGrid w:val="0"/>
        <w:spacing w:line="360" w:lineRule="auto"/>
        <w:ind w:right="-512" w:rightChars="-244"/>
        <w:jc w:val="center"/>
        <w:rPr>
          <w:rFonts w:ascii="宋体" w:hAnsi="宋体" w:cs="宋体"/>
          <w:b/>
          <w:kern w:val="0"/>
          <w:sz w:val="36"/>
          <w:szCs w:val="32"/>
        </w:rPr>
      </w:pPr>
      <w:r>
        <w:rPr>
          <w:rFonts w:hint="eastAsia" w:ascii="宋体" w:hAnsi="宋体" w:cs="宋体"/>
          <w:b/>
          <w:kern w:val="0"/>
          <w:sz w:val="36"/>
          <w:szCs w:val="32"/>
        </w:rPr>
        <w:t>四、响应文件的递交</w:t>
      </w:r>
    </w:p>
    <w:p w14:paraId="146BAFFF">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19.磋商响应截止时间</w:t>
      </w:r>
    </w:p>
    <w:p w14:paraId="7600F268">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19.1供应商必须在“采购邀请”和“供应商须知前附表”中规定的响应截止时间前，将加密电子响应文件（后缀格式为.XCSTF）通过“全国公共资源交易平台（河南省·许昌市）”公共资源交易系统成功上传。</w:t>
      </w:r>
    </w:p>
    <w:p w14:paraId="64098F25">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28681D55">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20.迟交的响应文件</w:t>
      </w:r>
    </w:p>
    <w:p w14:paraId="65ADA11D">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磋商响应文件截止时间之后上传的响应文件，采购人将拒绝接收。</w:t>
      </w:r>
    </w:p>
    <w:p w14:paraId="04F9FF0D">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21.响应文件的修改和撤回</w:t>
      </w:r>
    </w:p>
    <w:p w14:paraId="212D611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21.1供应商在磋商响应截止时间前，可以对所递交的响应文件进行补充、修改或者撤回。供应商应当在磋商响应截止时间前完成电子响应文件的提交，磋商响应截止时间前未完成电子响应文件提交、取得“响应文件提交回执单”的，视为撤回响应文件。</w:t>
      </w:r>
    </w:p>
    <w:p w14:paraId="5BC0B448">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21.2供应商补充、修改的内容并作为响应文件的组成部分。补充或修改应当按磋商文件要求签署、盖章、递交，并应注明“修改”或“补充”字样。</w:t>
      </w:r>
    </w:p>
    <w:p w14:paraId="7497DD4A">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21.3供应商不得在投标有效期内撤销响应文件，否则将依法自行承担不利后果。</w:t>
      </w:r>
    </w:p>
    <w:p w14:paraId="658E58F9">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22.除供应商须知前附表另有规定外，供应商所提交的电子响应文件不予退还。</w:t>
      </w:r>
    </w:p>
    <w:p w14:paraId="6CB57E8C">
      <w:pPr>
        <w:widowControl/>
        <w:jc w:val="center"/>
        <w:rPr>
          <w:sz w:val="24"/>
          <w:szCs w:val="28"/>
        </w:rPr>
      </w:pPr>
      <w:r>
        <w:rPr>
          <w:rFonts w:hint="eastAsia" w:ascii="宋体" w:hAnsi="宋体" w:cs="宋体"/>
          <w:b/>
          <w:bCs/>
          <w:color w:val="000000"/>
          <w:kern w:val="0"/>
          <w:sz w:val="32"/>
          <w:szCs w:val="32"/>
        </w:rPr>
        <w:t>五、响应文件开启和磋商</w:t>
      </w:r>
    </w:p>
    <w:p w14:paraId="1A3F2FDD">
      <w:pPr>
        <w:autoSpaceDE w:val="0"/>
        <w:autoSpaceDN w:val="0"/>
        <w:spacing w:line="360" w:lineRule="auto"/>
        <w:ind w:right="-512" w:rightChars="-244"/>
        <w:jc w:val="left"/>
        <w:rPr>
          <w:rFonts w:ascii="宋体" w:hAnsi="宋体" w:cs="宋体"/>
          <w:b/>
          <w:bCs/>
          <w:kern w:val="0"/>
          <w:sz w:val="24"/>
          <w:szCs w:val="24"/>
        </w:rPr>
      </w:pPr>
      <w:r>
        <w:rPr>
          <w:rFonts w:hint="eastAsia" w:ascii="宋体" w:hAnsi="宋体" w:cs="宋体"/>
          <w:b/>
          <w:bCs/>
          <w:kern w:val="0"/>
          <w:sz w:val="24"/>
          <w:szCs w:val="24"/>
        </w:rPr>
        <w:t>23.响应文件开启</w:t>
      </w:r>
    </w:p>
    <w:p w14:paraId="44F3072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23.1采购人将按磋商文件规定的磋商响应截止时间和地点解密电子响应文件。由代理机构主持，供应商无须到现场。磋商小组成员不得参加开标活动。</w:t>
      </w:r>
    </w:p>
    <w:p w14:paraId="6940B466">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23.2招标人应当对开标、评标现场活动进行全程录音录像。录音录像应当清晰可辨，音像资料作为采购文件一并存档。</w:t>
      </w:r>
    </w:p>
    <w:p w14:paraId="11F2F66C">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23.3磋商响应截止时间，由代理机构进行公布投标人、开始投标解密、标书导入、唱标等操作，并开启群聊功能；供应商进行电子响应文件的解密。待标书导入后，供应商点击页面上方进度条的“唱标”可查看开标结果。</w:t>
      </w:r>
    </w:p>
    <w:p w14:paraId="286E540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23.4电子响应文件的解密：全流程电子化交易项目电子响应文件采用投标人一层加密。解密时由投标人进行一次解密即可。</w:t>
      </w:r>
    </w:p>
    <w:p w14:paraId="070D6107">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23.5供应商解密：供应商使用本单位CA数字证书或移动数字证书进行远程解密。</w:t>
      </w:r>
    </w:p>
    <w:p w14:paraId="06FA401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23.6因供应商原因电子响应文件解密失败的，其响应文件将被退回。</w:t>
      </w:r>
    </w:p>
    <w:p w14:paraId="550FF059">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23.7供应商不足3家的，本项目磋商活动终止。</w:t>
      </w:r>
    </w:p>
    <w:p w14:paraId="13DE6E02">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23.8开标过程由采购代理机构负责记录，《开标情况记录表》经供应商进行电子签章、由参加开标相关工作人员签字确认后随采购文件一并存档。供应商未电子签章的，视同认可开标结果。</w:t>
      </w:r>
    </w:p>
    <w:p w14:paraId="7C0139E4">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23.9供应商对解密过程和记录有疑义，以及认为采购人、代理机构相关工作人员有需要回避的情形的，应当场提出询问或者回避申请。采购人、采购代理机构对供应商提出的询问或者回避申请应当及时处理。</w:t>
      </w:r>
    </w:p>
    <w:p w14:paraId="5A6DAC3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23.10响应文件解密活动结束时，供应商应在《开标情况记录表》上进行电子签章。供应商未签章的，视同认可开标结果。</w:t>
      </w:r>
    </w:p>
    <w:p w14:paraId="416FBD4E">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24.资格审查</w:t>
      </w:r>
    </w:p>
    <w:p w14:paraId="79FCA0ED">
      <w:pPr>
        <w:pStyle w:val="134"/>
        <w:autoSpaceDE w:val="0"/>
        <w:autoSpaceDN w:val="0"/>
        <w:spacing w:line="360" w:lineRule="auto"/>
        <w:ind w:firstLine="480"/>
        <w:contextualSpacing/>
        <w:rPr>
          <w:rFonts w:ascii="宋体" w:hAnsi="宋体" w:cs="宋体"/>
          <w:b/>
          <w:kern w:val="0"/>
          <w:sz w:val="24"/>
          <w:szCs w:val="24"/>
        </w:rPr>
      </w:pPr>
      <w:r>
        <w:rPr>
          <w:rFonts w:hint="eastAsia" w:ascii="宋体" w:hAnsi="宋体" w:cs="宋体"/>
          <w:kern w:val="0"/>
          <w:sz w:val="24"/>
          <w:szCs w:val="24"/>
        </w:rPr>
        <w:t>开标结束后，磋商小组依法对供应商的资格进行审查。合格供应商不足3家的，不得磋商。</w:t>
      </w:r>
      <w:r>
        <w:rPr>
          <w:rFonts w:hint="eastAsia" w:ascii="宋体" w:hAnsi="宋体" w:cs="宋体"/>
          <w:b/>
          <w:kern w:val="0"/>
          <w:sz w:val="24"/>
          <w:szCs w:val="24"/>
        </w:rPr>
        <w:t>本项目具体资格审查详见（第六章 对响应文件审查与评审）</w:t>
      </w:r>
      <w:r>
        <w:rPr>
          <w:rFonts w:hint="eastAsia" w:ascii="宋体" w:hAnsi="宋体" w:cs="宋体"/>
          <w:kern w:val="0"/>
          <w:sz w:val="24"/>
          <w:szCs w:val="24"/>
        </w:rPr>
        <w:t>。</w:t>
      </w:r>
    </w:p>
    <w:p w14:paraId="49E54D8A">
      <w:pPr>
        <w:autoSpaceDE w:val="0"/>
        <w:autoSpaceDN w:val="0"/>
        <w:spacing w:line="360" w:lineRule="auto"/>
        <w:ind w:right="-512" w:rightChars="-244"/>
        <w:jc w:val="left"/>
        <w:rPr>
          <w:rFonts w:ascii="宋体" w:hAnsi="宋体" w:cs="宋体"/>
          <w:b/>
          <w:bCs/>
          <w:kern w:val="0"/>
          <w:sz w:val="24"/>
          <w:szCs w:val="24"/>
        </w:rPr>
      </w:pPr>
      <w:r>
        <w:rPr>
          <w:rFonts w:hint="eastAsia" w:ascii="宋体" w:hAnsi="宋体" w:cs="宋体"/>
          <w:b/>
          <w:bCs/>
          <w:kern w:val="0"/>
          <w:sz w:val="24"/>
          <w:szCs w:val="24"/>
        </w:rPr>
        <w:t xml:space="preserve">25.磋商小组的组成 </w:t>
      </w:r>
    </w:p>
    <w:p w14:paraId="54AD6D64">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25.1采购人将依法组建磋商小组，磋商小组由采购人代表和评审专家共3人以上单数组成，其中评审专家人数不得少于竞争性磋商小组成员总数的三分之二。评审专家依法从政府采购评审专家库中随机抽取。</w:t>
      </w:r>
    </w:p>
    <w:p w14:paraId="378F0C6A">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25.1.1采购人将依法组建磋商小组，磋商小组由评审专家组成，成员人数应当为3人以上单数组成。评审专家依法从政府采购评审专家库中随机抽取。</w:t>
      </w:r>
    </w:p>
    <w:p w14:paraId="60DDBDE9">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25.2评审专家对本单位的采购项目只能作为采购人代表参与评标。采购代理机构工作人员不得参加由本机构代理的政府采购项目的评标。</w:t>
      </w:r>
    </w:p>
    <w:p w14:paraId="3910A886">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25.3磋商小组成员与供应商存在下列利害关系之一的，应当回避：</w:t>
      </w:r>
    </w:p>
    <w:p w14:paraId="750AFEE1">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25.3.1参加采购活动前三年内，与供应商存在劳动关系，或者担任过供应商的董事、监事，或者是供应商的控股股东或实际控制人；</w:t>
      </w:r>
    </w:p>
    <w:p w14:paraId="05C129BD">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25.3.2与供应商的法定代表人或者负责人有夫妻、直系血亲、三代以内旁系血亲或者近姻亲关系；</w:t>
      </w:r>
    </w:p>
    <w:p w14:paraId="7662A37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25.3.3与供应商有其他可能影响政府采购活动公平、公正进行的关系。</w:t>
      </w:r>
    </w:p>
    <w:p w14:paraId="733AEF3C">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25.4评审专家发现本人与参加采购活动的供应商有利害关系的，应当主动提出回避。采购人或者代理机构发现评审专家与参加采购活动的供应商有利害关系的，应当要求其回避。</w:t>
      </w:r>
    </w:p>
    <w:p w14:paraId="3383892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25.5采购人不得担任磋商小组组长。</w:t>
      </w:r>
    </w:p>
    <w:p w14:paraId="1AEEF9B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25.6磋商小组成员名单在成交结果公告前应当保密。</w:t>
      </w:r>
    </w:p>
    <w:p w14:paraId="17CCB520">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26.符合性审查</w:t>
      </w:r>
    </w:p>
    <w:p w14:paraId="73D6FBB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26.1磋商小组依据有关法律法规和磋商文件的规定，对符合资格的供应商的响应文件进行符合性审查，以确定其是否满足磋商文件的实质性要求。</w:t>
      </w:r>
    </w:p>
    <w:p w14:paraId="374FB576">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26.2审查、评价磋商文件是否符合磋商文件的商务、技术等实质性要求。</w:t>
      </w:r>
    </w:p>
    <w:p w14:paraId="15EBB8D5">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26.3可要求供应商对响应文件有关事项作出澄清或者说明。</w:t>
      </w:r>
    </w:p>
    <w:p w14:paraId="35808D63">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27.响应文件的澄清</w:t>
      </w:r>
    </w:p>
    <w:p w14:paraId="0D8754B1">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27.1对于响应文件中含义不明确、同类问题表述不一致或者有明显文字和计算错误的内容，磋商小组应当以书面形式要求供应商作出必要的澄清、说明或者补正。</w:t>
      </w:r>
    </w:p>
    <w:p w14:paraId="722A72C5">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27.2供应商的澄清、说明或者补正应当采用书面形式，并加盖公章，或者由法定代表人或其授权的代表签字。供应商的澄清、说明或者补正不得超出响应文件的范围或者改变响应文件的实质性内容。</w:t>
      </w:r>
    </w:p>
    <w:p w14:paraId="1A33898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27.3供应商的澄清文件是其响应文件的组成部分。</w:t>
      </w:r>
    </w:p>
    <w:p w14:paraId="31FB9A56">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28.响应文件报价出现前后不一致的修正</w:t>
      </w:r>
    </w:p>
    <w:p w14:paraId="39121969">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28.1磋商文件中开标一览表（报价表）内容与响应文件中相应内容不一致的， 以开标一览表（报价表）为准；</w:t>
      </w:r>
    </w:p>
    <w:p w14:paraId="67D291A4">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28.2大写金额和小写金额不一致的，以大写金额为准；</w:t>
      </w:r>
    </w:p>
    <w:p w14:paraId="1D702130">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28.3单价金额小数点或者百分比有明显错位的，以开标一览表的总价为准，并修改单价；</w:t>
      </w:r>
    </w:p>
    <w:p w14:paraId="70F77F4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139C8464">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29.投标无效情形</w:t>
      </w:r>
    </w:p>
    <w:p w14:paraId="5C4D433C">
      <w:pPr>
        <w:autoSpaceDE w:val="0"/>
        <w:autoSpaceDN w:val="0"/>
        <w:spacing w:line="360" w:lineRule="auto"/>
        <w:ind w:right="-512" w:rightChars="-244" w:firstLine="482" w:firstLineChars="200"/>
        <w:jc w:val="left"/>
        <w:rPr>
          <w:rFonts w:ascii="宋体" w:hAnsi="宋体" w:cs="宋体"/>
          <w:kern w:val="0"/>
          <w:sz w:val="24"/>
          <w:szCs w:val="24"/>
        </w:rPr>
      </w:pPr>
      <w:r>
        <w:rPr>
          <w:rFonts w:hint="eastAsia" w:ascii="宋体" w:hAnsi="宋体" w:cs="宋体"/>
          <w:b/>
          <w:bCs/>
          <w:kern w:val="0"/>
          <w:sz w:val="24"/>
          <w:szCs w:val="24"/>
        </w:rPr>
        <w:t>29.1响应文件属下列情况之一的，按照无效投标处理：</w:t>
      </w:r>
    </w:p>
    <w:p w14:paraId="16098A6B">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29.1.1未按照磋商文件的规定提交《许昌市建安区政府采购供应商信用承诺函》的； </w:t>
      </w:r>
    </w:p>
    <w:p w14:paraId="63BDCBAB">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29.1.2未按照磋商文件的规定提交磋商承诺函的； </w:t>
      </w:r>
    </w:p>
    <w:p w14:paraId="3DC5BC22">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29.1.3响应文件未按磋商文件要求签署、盖章的； </w:t>
      </w:r>
    </w:p>
    <w:p w14:paraId="596752EC">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29.1.4资格证明文件不全或没有满足磋商文件规定的供应商资格要求的； </w:t>
      </w:r>
    </w:p>
    <w:p w14:paraId="1ED30855">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29.1.5报价超过磋商文件中规定的预算金额的； </w:t>
      </w:r>
    </w:p>
    <w:p w14:paraId="4546509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29.1.6响应文件内容模糊不清，无法辨认的； </w:t>
      </w:r>
    </w:p>
    <w:p w14:paraId="5079F702">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29.1.7响应文件含有采购人不能接受的附加条件的； </w:t>
      </w:r>
    </w:p>
    <w:p w14:paraId="265EC204">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29.1.8不按磋商小组要求澄清、说明或补正的； </w:t>
      </w:r>
    </w:p>
    <w:p w14:paraId="29DEBDA4">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29.1.9响应文件没有法定代表人签字或签字人没有法定代表人有效委托书的； </w:t>
      </w:r>
    </w:p>
    <w:p w14:paraId="52BF2455">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29.1.10响应文件中载明的标准和方法等不符合磋商文件要求的； </w:t>
      </w:r>
    </w:p>
    <w:p w14:paraId="6339B210">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29.1.11不符合项目质量要求的； </w:t>
      </w:r>
    </w:p>
    <w:p w14:paraId="2838DBE6">
      <w:pPr>
        <w:autoSpaceDE w:val="0"/>
        <w:autoSpaceDN w:val="0"/>
        <w:spacing w:line="360" w:lineRule="auto"/>
        <w:ind w:right="-512" w:rightChars="-244" w:firstLine="482" w:firstLineChars="200"/>
        <w:jc w:val="left"/>
        <w:rPr>
          <w:rFonts w:ascii="宋体" w:hAnsi="宋体" w:cs="宋体"/>
          <w:b/>
          <w:bCs/>
          <w:kern w:val="0"/>
          <w:sz w:val="24"/>
          <w:szCs w:val="24"/>
        </w:rPr>
      </w:pPr>
      <w:r>
        <w:rPr>
          <w:rFonts w:hint="eastAsia" w:ascii="宋体" w:hAnsi="宋体" w:cs="宋体"/>
          <w:b/>
          <w:bCs/>
          <w:kern w:val="0"/>
          <w:sz w:val="24"/>
          <w:szCs w:val="24"/>
        </w:rPr>
        <w:t xml:space="preserve">29.2 有下列情形之一的，视为供应商串通投标，其响应无效： </w:t>
      </w:r>
    </w:p>
    <w:p w14:paraId="04B551E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29.2.1不同供应商的响应文件由同一单位或者个人编制； </w:t>
      </w:r>
    </w:p>
    <w:p w14:paraId="290797E4">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29.2.3不同供应商委托同一单位或者个人办理响应事宜； </w:t>
      </w:r>
    </w:p>
    <w:p w14:paraId="0F10C84B">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29.2.4不同供应商的响应文件载明的项目管理成员或者联系人员为同一人； </w:t>
      </w:r>
    </w:p>
    <w:p w14:paraId="379B6F74">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29.2.5不同供应商的响应文件异常一致或者投标报价呈规律性差异； </w:t>
      </w:r>
    </w:p>
    <w:p w14:paraId="51E39189">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29.2.6不同供应商的响应文件相互混装。</w:t>
      </w:r>
    </w:p>
    <w:p w14:paraId="3B38E13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52C24CD0">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29.4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B8C39B9">
      <w:pPr>
        <w:autoSpaceDE w:val="0"/>
        <w:autoSpaceDN w:val="0"/>
        <w:spacing w:line="360" w:lineRule="auto"/>
        <w:ind w:right="-512" w:rightChars="-244" w:firstLine="480" w:firstLineChars="200"/>
        <w:jc w:val="left"/>
        <w:rPr>
          <w:rFonts w:ascii="宋体" w:hAnsi="宋体" w:cs="宋体"/>
          <w:b/>
          <w:kern w:val="0"/>
          <w:sz w:val="24"/>
          <w:szCs w:val="24"/>
        </w:rPr>
      </w:pPr>
      <w:r>
        <w:rPr>
          <w:rFonts w:hint="eastAsia" w:ascii="宋体" w:hAnsi="宋体" w:cs="宋体"/>
          <w:kern w:val="0"/>
          <w:sz w:val="24"/>
          <w:szCs w:val="24"/>
        </w:rPr>
        <w:t>29.5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4DFD599C">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29.6对响应文件进行一致性分析，分析响应文件是否有雷同现象，判定供应商是否有串通投标行为。</w:t>
      </w:r>
    </w:p>
    <w:p w14:paraId="0C110162">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29.7法律、法规和磋商文件规定的其他无效情形。</w:t>
      </w:r>
    </w:p>
    <w:p w14:paraId="4CD6064C">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30.相同品牌供应商的认定</w:t>
      </w:r>
      <w:r>
        <w:rPr>
          <w:rFonts w:hint="eastAsia" w:ascii="宋体" w:hAnsi="宋体" w:cs="宋体"/>
          <w:b/>
          <w:bCs/>
          <w:sz w:val="24"/>
          <w:szCs w:val="24"/>
          <w:lang w:val="zh-CN"/>
        </w:rPr>
        <w:t>（服务类项目不适用本条款规定）</w:t>
      </w:r>
    </w:p>
    <w:p w14:paraId="1DFE4777">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30.1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14:paraId="46A89E28">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30.2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磋商小组采取随机抽取方式确定一个供应商获得中标人推荐资格，其他同品牌供应商不作为中标候选人。</w:t>
      </w:r>
    </w:p>
    <w:p w14:paraId="1B32EFAB">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31.响应文件的比较与评价</w:t>
      </w:r>
    </w:p>
    <w:p w14:paraId="67340B8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磋商小组按照磋商文件中规定的评标方法和标准，对符合性审查合格的响应文件进行商务和技术评估，综合比较与评价。</w:t>
      </w:r>
    </w:p>
    <w:p w14:paraId="7A6137CC">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32.评标方法、评标标准</w:t>
      </w:r>
    </w:p>
    <w:p w14:paraId="5C3F9104">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32.1评标方法为综合评分法。 </w:t>
      </w:r>
    </w:p>
    <w:p w14:paraId="33DC4F3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32.1.1综合评分法，是指响应文件满足磋商文件全部实质性要求，且按照评审因素的量化指标评审得分最高的供应商为成交候选人的评标方法。</w:t>
      </w:r>
    </w:p>
    <w:p w14:paraId="68F1D158">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32.2价格分 </w:t>
      </w:r>
    </w:p>
    <w:p w14:paraId="45E74A5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32.2.1价格分采用低价优先法计算，即满足磋商文件要求且最后报价最低的供应商的价格为磋商基准价，其价格分为满分。其他供应商的价格分统一按照下列公式计算： </w:t>
      </w:r>
    </w:p>
    <w:p w14:paraId="01B33CD6">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磋商报价得分=(磋商基准价/最后磋商报价)×100 </w:t>
      </w:r>
    </w:p>
    <w:p w14:paraId="33C37584">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32.2.2评标过程中，不得去掉报价中的最高报价和最低报价。 </w:t>
      </w:r>
    </w:p>
    <w:p w14:paraId="73EF1EB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32.2.3因落实政府采购政策进行价格调整的，以调整后的价格计算磋商基准价和磋商报价。 </w:t>
      </w:r>
    </w:p>
    <w:p w14:paraId="1D0D5718">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32.3本次磋商具体磋商方法、磋商标准见（第六章 对响应文件审查与评审）。</w:t>
      </w:r>
    </w:p>
    <w:p w14:paraId="617FF6B0">
      <w:pPr>
        <w:autoSpaceDE w:val="0"/>
        <w:autoSpaceDN w:val="0"/>
        <w:spacing w:line="360" w:lineRule="auto"/>
        <w:ind w:right="-512" w:rightChars="-244"/>
        <w:jc w:val="left"/>
        <w:rPr>
          <w:rFonts w:ascii="宋体" w:hAnsi="宋体" w:cs="宋体"/>
          <w:b/>
          <w:kern w:val="0"/>
          <w:sz w:val="24"/>
          <w:szCs w:val="24"/>
        </w:rPr>
      </w:pPr>
      <w:r>
        <w:rPr>
          <w:rFonts w:hint="eastAsia" w:ascii="宋体" w:hAnsi="宋体" w:cs="宋体"/>
          <w:b/>
          <w:kern w:val="0"/>
          <w:sz w:val="24"/>
          <w:szCs w:val="24"/>
        </w:rPr>
        <w:t>33.磋商</w:t>
      </w:r>
    </w:p>
    <w:p w14:paraId="3A473F79">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33.1磋商小组与通过符合性审查合格的响应文件，即实质性响应磋商文件的供应商分别进行磋商。 </w:t>
      </w:r>
    </w:p>
    <w:p w14:paraId="13ED2CC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33.2磋商小组所有成员应当集中与单一供应商分别进行磋商，并给予所有参加磋商的供应商平等的磋商机会。 </w:t>
      </w:r>
    </w:p>
    <w:p w14:paraId="08ECAF40">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33.3在磋商中，磋商的任何一方不得透露与磋商有关的其他供应商的技术资料、价格和其他信息。 </w:t>
      </w:r>
    </w:p>
    <w:p w14:paraId="3D7A7475">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0E6B45D1">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33.5磋商文件能够详细列明采购标的的技术、服务要求的，磋商结束后，磋商小组应当要求所有实质性响应的供应商在规定时间内提交最后报价，提交最后报价的供应商不得少于3家。 </w:t>
      </w:r>
    </w:p>
    <w:p w14:paraId="13B9BD8B">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7292F47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33.7如磋商中出现符合《财政部关于政府采购竞争性磋商采购方式管理暂行办法有关问题的补充通知》（财库〔2015〕124号）中的情形，则按财政部通知要求执行。 </w:t>
      </w:r>
    </w:p>
    <w:p w14:paraId="5E7DFFE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33.8最后报价是供应商响应文件的有效组成部分。符合《政府采购竞争性磋商采购方式管理暂行办法》【（财库2014）214号】第三条第四项情形的，提交最后报价的供应商可以为2家。 </w:t>
      </w:r>
    </w:p>
    <w:p w14:paraId="30EDF435">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33.9已提交响应文件的供应商，在提交最后报价之前，可以根据磋商情况退出磋商。 </w:t>
      </w:r>
    </w:p>
    <w:p w14:paraId="7275D67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33.10按照《关于推进全流程电子化交易和在线监管工作有关问题的通知》（许公管办〔2019〕3号）规定，评审专家应严格按照要求查看“硬件特征码相” 关信息并进行评审。</w:t>
      </w:r>
    </w:p>
    <w:p w14:paraId="5355B2F3">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34.推荐成交候选人</w:t>
      </w:r>
    </w:p>
    <w:p w14:paraId="2438FCB4">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34.1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 </w:t>
      </w:r>
    </w:p>
    <w:p w14:paraId="0AE70FA2">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34.2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F0CC12">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35.评审意见无效情形</w:t>
      </w:r>
    </w:p>
    <w:p w14:paraId="6C45443A">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磋商小组及其成员有下列行为之一的，其评审意见无效：</w:t>
      </w:r>
    </w:p>
    <w:p w14:paraId="521C1AC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（1）确定参与评标至评标结束前私自接触供应商；</w:t>
      </w:r>
    </w:p>
    <w:p w14:paraId="5F1B989A">
      <w:pPr>
        <w:autoSpaceDE w:val="0"/>
        <w:autoSpaceDN w:val="0"/>
        <w:spacing w:line="360" w:lineRule="auto"/>
        <w:ind w:right="-512" w:rightChars="-244" w:firstLine="464" w:firstLineChars="200"/>
        <w:jc w:val="left"/>
        <w:rPr>
          <w:rFonts w:ascii="宋体" w:hAnsi="宋体" w:cs="宋体"/>
          <w:spacing w:val="-4"/>
          <w:kern w:val="0"/>
          <w:sz w:val="24"/>
          <w:szCs w:val="24"/>
        </w:rPr>
      </w:pPr>
      <w:r>
        <w:rPr>
          <w:rFonts w:hint="eastAsia" w:ascii="宋体" w:hAnsi="宋体" w:cs="宋体"/>
          <w:spacing w:val="-4"/>
          <w:kern w:val="0"/>
          <w:sz w:val="24"/>
          <w:szCs w:val="24"/>
        </w:rPr>
        <w:t>（2）接受供应商提出的与响应文件不一致的澄清或者说明；</w:t>
      </w:r>
    </w:p>
    <w:p w14:paraId="26C8488B">
      <w:pPr>
        <w:autoSpaceDE w:val="0"/>
        <w:autoSpaceDN w:val="0"/>
        <w:spacing w:line="360" w:lineRule="auto"/>
        <w:ind w:right="-512" w:rightChars="-244" w:firstLine="480" w:firstLineChars="200"/>
        <w:jc w:val="left"/>
        <w:rPr>
          <w:rFonts w:ascii="宋体" w:hAnsi="宋体" w:cs="宋体"/>
          <w:spacing w:val="-4"/>
          <w:kern w:val="0"/>
          <w:sz w:val="24"/>
          <w:szCs w:val="24"/>
        </w:rPr>
      </w:pPr>
      <w:r>
        <w:rPr>
          <w:rFonts w:hint="eastAsia" w:ascii="宋体" w:hAnsi="宋体" w:cs="宋体"/>
          <w:kern w:val="0"/>
          <w:sz w:val="24"/>
          <w:szCs w:val="24"/>
        </w:rPr>
        <w:t>（3）违反评标纪律发表倾向性意见或者征询采购人的倾向性意见；</w:t>
      </w:r>
    </w:p>
    <w:p w14:paraId="0C945859">
      <w:pPr>
        <w:autoSpaceDE w:val="0"/>
        <w:autoSpaceDN w:val="0"/>
        <w:spacing w:line="360" w:lineRule="auto"/>
        <w:ind w:right="-512" w:rightChars="-244" w:firstLine="480" w:firstLineChars="200"/>
        <w:jc w:val="left"/>
        <w:rPr>
          <w:rFonts w:ascii="宋体" w:hAnsi="宋体" w:cs="宋体"/>
          <w:spacing w:val="-4"/>
          <w:kern w:val="0"/>
          <w:sz w:val="24"/>
          <w:szCs w:val="24"/>
        </w:rPr>
      </w:pPr>
      <w:r>
        <w:rPr>
          <w:rFonts w:hint="eastAsia" w:ascii="宋体" w:hAnsi="宋体" w:cs="宋体"/>
          <w:kern w:val="0"/>
          <w:sz w:val="24"/>
          <w:szCs w:val="24"/>
        </w:rPr>
        <w:t>（4）对需要专业判断的主观评审因素协商评分；</w:t>
      </w:r>
    </w:p>
    <w:p w14:paraId="532C7E78">
      <w:pPr>
        <w:autoSpaceDE w:val="0"/>
        <w:autoSpaceDN w:val="0"/>
        <w:spacing w:line="360" w:lineRule="auto"/>
        <w:ind w:right="-512" w:rightChars="-244" w:firstLine="480" w:firstLineChars="200"/>
        <w:jc w:val="left"/>
        <w:rPr>
          <w:rFonts w:ascii="宋体" w:hAnsi="宋体" w:cs="宋体"/>
          <w:spacing w:val="-4"/>
          <w:kern w:val="0"/>
          <w:sz w:val="24"/>
          <w:szCs w:val="24"/>
        </w:rPr>
      </w:pPr>
      <w:r>
        <w:rPr>
          <w:rFonts w:hint="eastAsia" w:ascii="宋体" w:hAnsi="宋体" w:cs="宋体"/>
          <w:kern w:val="0"/>
          <w:sz w:val="24"/>
          <w:szCs w:val="24"/>
        </w:rPr>
        <w:t>（5）在评标过程中擅离职守，影响评标程序正常进行的；</w:t>
      </w:r>
    </w:p>
    <w:p w14:paraId="166A29B5">
      <w:pPr>
        <w:autoSpaceDE w:val="0"/>
        <w:autoSpaceDN w:val="0"/>
        <w:spacing w:line="360" w:lineRule="auto"/>
        <w:ind w:right="-512" w:rightChars="-244" w:firstLine="480" w:firstLineChars="200"/>
        <w:jc w:val="left"/>
        <w:rPr>
          <w:rFonts w:ascii="宋体" w:hAnsi="宋体" w:cs="宋体"/>
          <w:spacing w:val="-4"/>
          <w:kern w:val="0"/>
          <w:sz w:val="24"/>
          <w:szCs w:val="24"/>
        </w:rPr>
      </w:pPr>
      <w:r>
        <w:rPr>
          <w:rFonts w:hint="eastAsia" w:ascii="宋体" w:hAnsi="宋体" w:cs="宋体"/>
          <w:kern w:val="0"/>
          <w:sz w:val="24"/>
          <w:szCs w:val="24"/>
        </w:rPr>
        <w:t>（6）记录、复制或者带走任何评标资料；</w:t>
      </w:r>
    </w:p>
    <w:p w14:paraId="16C7884F">
      <w:pPr>
        <w:autoSpaceDE w:val="0"/>
        <w:autoSpaceDN w:val="0"/>
        <w:spacing w:line="360" w:lineRule="auto"/>
        <w:ind w:right="-512" w:rightChars="-244" w:firstLine="480" w:firstLineChars="200"/>
        <w:jc w:val="left"/>
        <w:rPr>
          <w:rFonts w:ascii="宋体" w:hAnsi="宋体" w:cs="宋体"/>
          <w:spacing w:val="-4"/>
          <w:kern w:val="0"/>
          <w:sz w:val="24"/>
          <w:szCs w:val="24"/>
        </w:rPr>
      </w:pPr>
      <w:r>
        <w:rPr>
          <w:rFonts w:hint="eastAsia" w:ascii="宋体" w:hAnsi="宋体" w:cs="宋体"/>
          <w:kern w:val="0"/>
          <w:sz w:val="24"/>
          <w:szCs w:val="24"/>
        </w:rPr>
        <w:t>（7）其他不遵守评标纪律的行为。</w:t>
      </w:r>
    </w:p>
    <w:p w14:paraId="11499DDD">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36.保密</w:t>
      </w:r>
    </w:p>
    <w:p w14:paraId="11C28921">
      <w:pPr>
        <w:autoSpaceDE w:val="0"/>
        <w:autoSpaceDN w:val="0"/>
        <w:spacing w:line="360" w:lineRule="auto"/>
        <w:ind w:right="-512" w:rightChars="-244" w:firstLine="472" w:firstLineChars="200"/>
        <w:jc w:val="left"/>
        <w:rPr>
          <w:rFonts w:ascii="宋体" w:hAnsi="宋体" w:cs="宋体"/>
          <w:spacing w:val="-2"/>
          <w:kern w:val="0"/>
          <w:sz w:val="24"/>
          <w:szCs w:val="24"/>
        </w:rPr>
      </w:pPr>
      <w:r>
        <w:rPr>
          <w:rFonts w:hint="eastAsia" w:ascii="宋体" w:hAnsi="宋体" w:cs="宋体"/>
          <w:spacing w:val="-2"/>
          <w:kern w:val="0"/>
          <w:sz w:val="24"/>
          <w:szCs w:val="24"/>
        </w:rPr>
        <w:t>36.1评审专家应当遵守评审工作纪律，不得泄露评审文件、评审情况和评审中获悉的商业秘密。</w:t>
      </w:r>
    </w:p>
    <w:p w14:paraId="3A800EEE">
      <w:pPr>
        <w:autoSpaceDE w:val="0"/>
        <w:autoSpaceDN w:val="0"/>
        <w:spacing w:line="360" w:lineRule="auto"/>
        <w:ind w:right="-512" w:rightChars="-244" w:firstLine="480" w:firstLineChars="200"/>
        <w:jc w:val="left"/>
        <w:rPr>
          <w:rFonts w:ascii="宋体" w:hAnsi="宋体" w:cs="宋体"/>
          <w:b/>
          <w:kern w:val="0"/>
          <w:sz w:val="24"/>
          <w:szCs w:val="24"/>
        </w:rPr>
      </w:pPr>
      <w:r>
        <w:rPr>
          <w:rFonts w:hint="eastAsia" w:ascii="宋体" w:hAnsi="宋体" w:cs="宋体"/>
          <w:kern w:val="0"/>
          <w:sz w:val="24"/>
          <w:szCs w:val="24"/>
        </w:rPr>
        <w:t>36.2采购人、采购代理机构应当采取必要措施，保证评标在严格保密的情况下进行。有关人员对评标情况以及在评标过程中获悉的国家秘密、商业秘密负有保密责任。</w:t>
      </w:r>
    </w:p>
    <w:p w14:paraId="31091947">
      <w:pPr>
        <w:tabs>
          <w:tab w:val="left" w:pos="1260"/>
        </w:tabs>
        <w:autoSpaceDE w:val="0"/>
        <w:autoSpaceDN w:val="0"/>
        <w:spacing w:line="360" w:lineRule="auto"/>
        <w:ind w:left="600" w:right="-512" w:rightChars="-244"/>
        <w:jc w:val="center"/>
        <w:rPr>
          <w:rFonts w:ascii="宋体" w:hAnsi="宋体" w:cs="宋体"/>
          <w:b/>
          <w:kern w:val="0"/>
          <w:sz w:val="24"/>
          <w:szCs w:val="24"/>
        </w:rPr>
      </w:pPr>
      <w:r>
        <w:rPr>
          <w:rFonts w:hint="eastAsia" w:ascii="宋体" w:hAnsi="宋体" w:cs="宋体"/>
          <w:b/>
          <w:kern w:val="0"/>
          <w:sz w:val="24"/>
          <w:szCs w:val="24"/>
        </w:rPr>
        <w:t>六、定标和授予合同</w:t>
      </w:r>
    </w:p>
    <w:p w14:paraId="5E45A66A">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37.确定中标人</w:t>
      </w:r>
    </w:p>
    <w:p w14:paraId="7BC568AE">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37.1采购人应当自收到评标报告之日起1个工作日内，在评标报告确定的成交候选人名单中按顺序确定成交人。成交候选人并列的，由采购人采取随机抽取的方式确定。 </w:t>
      </w:r>
    </w:p>
    <w:p w14:paraId="71D6ECF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37.2采购人在收到评标报告1个工作日内未按评标报告推荐的成交候选人顺序确定成交人，又不能说明合法理由的，视同按评标报告推荐的顺序确定排名第一的成交候选人为成交人。</w:t>
      </w:r>
    </w:p>
    <w:p w14:paraId="453BE2B9">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 xml:space="preserve">38.成交公告、发出成交通知书 </w:t>
      </w:r>
    </w:p>
    <w:p w14:paraId="51CBA36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38.1采购人确认成交人后，采购人在发布公告成交结果的同时，通知成交人核验投标时由信用承诺函替代的证明材料。经核验无误后，发出成交通知书。 </w:t>
      </w:r>
    </w:p>
    <w:p w14:paraId="7267F83A">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38.2成交通知书发出后，采购人不得违法改变成交结果，成交人无正当理由不得放弃成交。 </w:t>
      </w:r>
    </w:p>
    <w:p w14:paraId="0C69015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38.3成交人在接到成交通知时，须向代理机构发送投标报价及分项报价一览表（包含主要成交标的的名称、规格型号、数量、单价、服务要求等）电子文档，并同时通知代理机构联系人。</w:t>
      </w:r>
    </w:p>
    <w:p w14:paraId="28177438">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39.质疑提出与答复</w:t>
      </w:r>
    </w:p>
    <w:p w14:paraId="14AE39D1">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39.1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集采机构联系人查看。如未提出视为全面接受。 </w:t>
      </w:r>
    </w:p>
    <w:p w14:paraId="1BD03EC4">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39.1.1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1CE18C9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39.1.2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5DA0F86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39.1.3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1D365FFF">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39.2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2D912367">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39.2.1对磋商文件提出的质疑，依法通过澄清或者修改可以继续开展采购活动的，澄清或者修改磋商文件后继续开展采购活动；否则应当修改磋商文件后重新开展采购活动。 </w:t>
      </w:r>
    </w:p>
    <w:p w14:paraId="775792E9">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39.2.2对采购过程、成交结果提出的质疑，合格供应商符合法定数量时，可以从合格的成交候选人中另行确定成交供应商的，应当依法另行确定成交供应商；否则应当重新开展采购活动。</w:t>
      </w:r>
    </w:p>
    <w:p w14:paraId="06DBA1E3">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40.签订合同</w:t>
      </w:r>
    </w:p>
    <w:p w14:paraId="2563B597">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采购人应当自成交通知书发出之日起2日内，按照磋商文件和成交人响应文件的规定，与成交人签订书面合同。所签订的合同不得对磋商文件确定的事项和成交人响应文件作实质性修改。 </w:t>
      </w:r>
    </w:p>
    <w:p w14:paraId="5842A023">
      <w:pPr>
        <w:autoSpaceDE w:val="0"/>
        <w:autoSpaceDN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采购人自采购合同签订之日起，1个工作日内到许昌市建安区财政局采购办进行合同备案，并登陆“河南省政府采购网”进行网上备案。</w:t>
      </w:r>
    </w:p>
    <w:p w14:paraId="7BF28278">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41.履约保证金</w:t>
      </w:r>
    </w:p>
    <w:p w14:paraId="43047A19">
      <w:pPr>
        <w:autoSpaceDE w:val="0"/>
        <w:autoSpaceDN w:val="0"/>
        <w:spacing w:line="360" w:lineRule="auto"/>
        <w:ind w:right="-512" w:rightChars="-244" w:firstLine="480" w:firstLineChars="200"/>
        <w:jc w:val="left"/>
        <w:rPr>
          <w:rFonts w:ascii="宋体" w:hAnsi="宋体" w:cs="宋体"/>
          <w:sz w:val="24"/>
          <w:szCs w:val="24"/>
        </w:rPr>
      </w:pPr>
      <w:r>
        <w:rPr>
          <w:rFonts w:hint="eastAsia" w:ascii="宋体" w:hAnsi="宋体" w:cs="宋体"/>
          <w:sz w:val="24"/>
          <w:szCs w:val="24"/>
        </w:rPr>
        <w:t>根据《许昌市建安区财政局关于加大政府采购支持中小企业力度有关事项的通知》（建安财购〔2022〕1号）要求自2022年7月1日起，全面取消政府采购履约保证金。</w:t>
      </w:r>
    </w:p>
    <w:p w14:paraId="1B5B5057">
      <w:pPr>
        <w:pStyle w:val="134"/>
        <w:autoSpaceDE w:val="0"/>
        <w:autoSpaceDN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 xml:space="preserve">42.政府采购合同融资 </w:t>
      </w:r>
    </w:p>
    <w:p w14:paraId="11A26619">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42.1缓解中小企业融资难题 </w:t>
      </w:r>
    </w:p>
    <w:p w14:paraId="74C8C31A">
      <w:pPr>
        <w:pStyle w:val="134"/>
        <w:autoSpaceDE w:val="0"/>
        <w:autoSpaceDN w:val="0"/>
        <w:spacing w:line="360" w:lineRule="auto"/>
        <w:ind w:right="-512" w:rightChars="-244" w:firstLine="240" w:firstLineChars="100"/>
        <w:jc w:val="left"/>
        <w:rPr>
          <w:rFonts w:ascii="宋体" w:hAnsi="宋体" w:cs="宋体"/>
          <w:sz w:val="24"/>
          <w:szCs w:val="24"/>
        </w:rPr>
      </w:pPr>
      <w:r>
        <w:rPr>
          <w:rFonts w:hint="eastAsia" w:ascii="宋体" w:hAnsi="宋体" w:cs="宋体"/>
          <w:sz w:val="24"/>
          <w:szCs w:val="24"/>
        </w:rPr>
        <w:t xml:space="preserve">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 </w:t>
      </w:r>
    </w:p>
    <w:p w14:paraId="1078C375">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42.2合作金融机构（排名不分先后） </w:t>
      </w:r>
    </w:p>
    <w:p w14:paraId="58BBA7B5">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1）合作金融机构名称：中原银行许昌分行（小微金融部） </w:t>
      </w:r>
    </w:p>
    <w:p w14:paraId="683E36E9">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联系人及电话：陈阳 13137407575 方金龙 15836539901 </w:t>
      </w:r>
    </w:p>
    <w:p w14:paraId="02286462">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地址：许昌市建安大道与紫云路交汇处中原银行 </w:t>
      </w:r>
    </w:p>
    <w:p w14:paraId="4D06212E">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2）合作金融机构名称：浦发银行许昌分行 </w:t>
      </w:r>
    </w:p>
    <w:p w14:paraId="03B9ABF3">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联系人及电话：赵勇 0374-7313569、7313502 18937459920 </w:t>
      </w:r>
    </w:p>
    <w:p w14:paraId="145C9CD8">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地址：许昌市许继大道1163号许继花园 </w:t>
      </w:r>
    </w:p>
    <w:p w14:paraId="4219A61A">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3）合作金融机构名称：交通银行许昌分行 </w:t>
      </w:r>
    </w:p>
    <w:p w14:paraId="7BA55286">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联系人：宋纪刚 0374-2369912 13733951305 </w:t>
      </w:r>
    </w:p>
    <w:p w14:paraId="3103FC5B">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地址：许昌市莲城大道114号 </w:t>
      </w:r>
    </w:p>
    <w:p w14:paraId="3E02E020">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4）合作金融机构名称：光大银行许昌分行 </w:t>
      </w:r>
    </w:p>
    <w:p w14:paraId="7AB469E4">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联系人：李东磊 0374-2928168 18569936868地址：许昌市魏都区八一路文峰路交叉口西北角 </w:t>
      </w:r>
    </w:p>
    <w:p w14:paraId="72BDB3DD">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5）合作金融机构名称：招商银行许昌分行 </w:t>
      </w:r>
    </w:p>
    <w:p w14:paraId="187437BB">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联系人及电话：崔星迪 0374-5376058 18839983051 </w:t>
      </w:r>
    </w:p>
    <w:p w14:paraId="576EBE14">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地址：许昌市建安大道中段新天下AB座 </w:t>
      </w:r>
    </w:p>
    <w:p w14:paraId="46414D33">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6）合作金融机构名称：邮储银行许昌市分行 </w:t>
      </w:r>
    </w:p>
    <w:p w14:paraId="71AC6282">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联系人及电话：张彦峰13839001972 武松涛18839902679 </w:t>
      </w:r>
    </w:p>
    <w:p w14:paraId="3407E3AD">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徐亚爽15038297574 </w:t>
      </w:r>
    </w:p>
    <w:p w14:paraId="70C2C4A3">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地址：许昌市莲城大道邮储银行莲城支行二楼 </w:t>
      </w:r>
    </w:p>
    <w:p w14:paraId="69B10FED">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7）合作金融机构名称：中国银行许昌分行 </w:t>
      </w:r>
    </w:p>
    <w:p w14:paraId="63F1ED14">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联系人及电话：白炜 13938772680 刘晓飞 0374-3338596 </w:t>
      </w:r>
    </w:p>
    <w:p w14:paraId="64A7B6E9">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地址：许昌市魏都区建设路1488号 </w:t>
      </w:r>
    </w:p>
    <w:p w14:paraId="4D66A97E">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8）合作金融机构名称：中信银行郑州红专路支行 </w:t>
      </w:r>
    </w:p>
    <w:p w14:paraId="4D119471">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联系人：韩晨 13253490679 </w:t>
      </w:r>
    </w:p>
    <w:p w14:paraId="6AE1E903">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地址：郑州市金水区经三路北26号中信银行郑州红专路支行 </w:t>
      </w:r>
    </w:p>
    <w:p w14:paraId="3D6B4EA6">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9）合作金融机构名称：郑州银行许昌分行 </w:t>
      </w:r>
    </w:p>
    <w:p w14:paraId="1E275149">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联系人：王晶 0374-2298011 18339062222 </w:t>
      </w:r>
    </w:p>
    <w:p w14:paraId="1457AB64">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地址：河南省许昌市魏都区莲城大道与魏文路交叉口西南角亨通君成国际大厦 </w:t>
      </w:r>
    </w:p>
    <w:p w14:paraId="04B60440">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42.3“许昌市政府采购合同融资金融产品推介名录”链接 </w:t>
      </w:r>
    </w:p>
    <w:p w14:paraId="56718B1C">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 xml:space="preserve">http://xuchang.hngp.gov.cn/xuchang/content?infoId=1606365368231095&amp;ch </w:t>
      </w:r>
    </w:p>
    <w:p w14:paraId="0D47F0FC">
      <w:pPr>
        <w:pStyle w:val="134"/>
        <w:autoSpaceDE w:val="0"/>
        <w:autoSpaceDN w:val="0"/>
        <w:spacing w:line="360" w:lineRule="auto"/>
        <w:ind w:right="-512" w:rightChars="-244" w:firstLine="0" w:firstLineChars="0"/>
        <w:jc w:val="left"/>
        <w:rPr>
          <w:rFonts w:ascii="宋体" w:hAnsi="宋体" w:cs="宋体"/>
          <w:sz w:val="24"/>
          <w:szCs w:val="24"/>
        </w:rPr>
      </w:pPr>
      <w:r>
        <w:rPr>
          <w:rFonts w:hint="eastAsia" w:ascii="宋体" w:hAnsi="宋体" w:cs="宋体"/>
          <w:sz w:val="24"/>
          <w:szCs w:val="24"/>
        </w:rPr>
        <w:t>annelCode=H711001</w:t>
      </w:r>
    </w:p>
    <w:p w14:paraId="49816098">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43. 其他</w:t>
      </w:r>
    </w:p>
    <w:p w14:paraId="4877A5AB">
      <w:pPr>
        <w:tabs>
          <w:tab w:val="left" w:pos="1260"/>
        </w:tabs>
        <w:autoSpaceDE w:val="0"/>
        <w:autoSpaceDN w:val="0"/>
        <w:spacing w:line="360" w:lineRule="auto"/>
        <w:ind w:firstLine="480" w:firstLineChars="200"/>
        <w:contextualSpacing/>
        <w:jc w:val="left"/>
        <w:rPr>
          <w:rFonts w:ascii="宋体" w:hAnsi="宋体" w:cs="宋体"/>
          <w:b/>
          <w:sz w:val="24"/>
          <w:szCs w:val="24"/>
        </w:rPr>
      </w:pPr>
      <w:r>
        <w:rPr>
          <w:rFonts w:hint="eastAsia" w:ascii="宋体" w:hAnsi="宋体" w:cs="宋体"/>
          <w:sz w:val="24"/>
          <w:szCs w:val="24"/>
        </w:rPr>
        <w:t>本次磋商文件未尽事项，以法律法规规定的为准。</w:t>
      </w:r>
    </w:p>
    <w:p w14:paraId="0CF8AA07">
      <w:pPr>
        <w:jc w:val="center"/>
        <w:rPr>
          <w:rFonts w:ascii="宋体" w:hAnsi="宋体" w:cs="宋体"/>
          <w:b/>
          <w:sz w:val="24"/>
          <w:szCs w:val="24"/>
        </w:rPr>
      </w:pPr>
    </w:p>
    <w:p w14:paraId="159A5366">
      <w:pPr>
        <w:jc w:val="center"/>
        <w:rPr>
          <w:rFonts w:ascii="宋体" w:hAnsi="宋体" w:cs="宋体"/>
          <w:b/>
          <w:sz w:val="36"/>
          <w:szCs w:val="36"/>
        </w:rPr>
      </w:pPr>
      <w:r>
        <w:rPr>
          <w:rFonts w:hint="eastAsia" w:ascii="宋体" w:hAnsi="宋体" w:cs="宋体"/>
          <w:b/>
          <w:sz w:val="36"/>
          <w:szCs w:val="36"/>
        </w:rPr>
        <w:t>第五章 政府采购政策功能</w:t>
      </w:r>
    </w:p>
    <w:p w14:paraId="2B1E0ED1">
      <w:pPr>
        <w:jc w:val="center"/>
        <w:rPr>
          <w:rFonts w:ascii="宋体" w:hAnsi="宋体" w:cs="宋体"/>
          <w:b/>
          <w:kern w:val="0"/>
          <w:sz w:val="24"/>
          <w:szCs w:val="24"/>
        </w:rPr>
      </w:pPr>
    </w:p>
    <w:p w14:paraId="4B57C4A0">
      <w:pPr>
        <w:pStyle w:val="22"/>
        <w:spacing w:line="440" w:lineRule="exact"/>
        <w:ind w:firstLine="420" w:firstLineChars="200"/>
        <w:contextualSpacing/>
        <w:rPr>
          <w:rFonts w:ascii="宋体" w:hAnsi="宋体" w:cs="宋体"/>
          <w:lang w:val="zh-CN"/>
        </w:rPr>
      </w:pPr>
      <w:r>
        <w:rPr>
          <w:rFonts w:hint="eastAsia" w:ascii="宋体" w:hAnsi="宋体" w:cs="宋体"/>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4235D2A8">
      <w:pPr>
        <w:pStyle w:val="22"/>
        <w:spacing w:line="440" w:lineRule="exact"/>
        <w:ind w:firstLine="422" w:firstLineChars="200"/>
        <w:contextualSpacing/>
        <w:rPr>
          <w:rFonts w:ascii="宋体" w:hAnsi="宋体" w:cs="宋体"/>
          <w:b/>
          <w:bCs/>
          <w:lang w:val="zh-CN"/>
        </w:rPr>
      </w:pPr>
      <w:r>
        <w:rPr>
          <w:rFonts w:hint="eastAsia" w:ascii="宋体" w:hAnsi="宋体" w:cs="宋体"/>
          <w:b/>
          <w:bCs/>
          <w:lang w:val="zh-CN"/>
        </w:rPr>
        <w:t>一、节约能源、保护环境</w:t>
      </w:r>
    </w:p>
    <w:p w14:paraId="15C58F56">
      <w:pPr>
        <w:pStyle w:val="22"/>
        <w:spacing w:line="440" w:lineRule="exact"/>
        <w:ind w:firstLine="420" w:firstLineChars="200"/>
        <w:contextualSpacing/>
        <w:rPr>
          <w:rFonts w:ascii="宋体" w:hAnsi="宋体" w:cs="宋体"/>
          <w:lang w:val="zh-CN"/>
        </w:rPr>
      </w:pPr>
      <w:r>
        <w:rPr>
          <w:rFonts w:hint="eastAsia" w:ascii="宋体" w:hAnsi="宋体" w:cs="宋体"/>
          <w:lang w:val="zh-CN"/>
        </w:rPr>
        <w:t>按照《财政部、发展改革委、生态环境部、市场监管总局关于调整优化节能产品、环境标志产品政府采购执行机制的通知》（财库〔2019〕9号）和</w:t>
      </w:r>
      <w:r>
        <w:rPr>
          <w:rFonts w:hint="eastAsia" w:ascii="宋体" w:hAnsi="宋体" w:cs="宋体"/>
        </w:rPr>
        <w:t>财政部、生态环境部</w:t>
      </w:r>
      <w:r>
        <w:rPr>
          <w:rFonts w:hint="eastAsia" w:ascii="宋体" w:hAnsi="宋体" w:cs="宋体"/>
          <w:lang w:val="zh-CN"/>
        </w:rPr>
        <w:t>《关于印发环境标志产品政府采购品目清单的通知》</w:t>
      </w:r>
      <w:r>
        <w:rPr>
          <w:rFonts w:hint="eastAsia" w:ascii="宋体" w:hAnsi="宋体" w:cs="宋体"/>
        </w:rPr>
        <w:t>（财库[2019]18号）以及</w:t>
      </w:r>
      <w:r>
        <w:rPr>
          <w:rFonts w:hint="eastAsia" w:ascii="宋体" w:hAnsi="宋体" w:cs="宋体"/>
          <w:lang w:val="zh-CN"/>
        </w:rPr>
        <w:t>财政部、发展改革委</w:t>
      </w:r>
      <w:r>
        <w:rPr>
          <w:rFonts w:hint="eastAsia" w:ascii="宋体" w:hAnsi="宋体" w:cs="宋体"/>
        </w:rPr>
        <w:t>《关于印发节能产品政府采购品目清单的通知》（财库[2019]19号）</w:t>
      </w:r>
      <w:r>
        <w:rPr>
          <w:rFonts w:hint="eastAsia" w:ascii="宋体" w:hAnsi="宋体" w:cs="宋体"/>
          <w:lang w:val="zh-CN"/>
        </w:rPr>
        <w:t>，</w:t>
      </w:r>
      <w:r>
        <w:rPr>
          <w:rFonts w:hint="eastAsia" w:ascii="宋体" w:hAnsi="宋体" w:cs="宋体"/>
        </w:rPr>
        <w:t>采购政府强</w:t>
      </w:r>
      <w:r>
        <w:rPr>
          <w:rFonts w:hint="eastAsia" w:ascii="宋体" w:hAnsi="宋体" w:cs="宋体"/>
          <w:lang w:val="zh-CN"/>
        </w:rPr>
        <w:t>制采购产品的，该产品必须具有国家确定的认证机构出具的、处于有效期之内的节能产品</w:t>
      </w:r>
      <w:r>
        <w:rPr>
          <w:rFonts w:hint="eastAsia" w:ascii="宋体" w:hAnsi="宋体" w:cs="宋体"/>
          <w:kern w:val="0"/>
        </w:rPr>
        <w:t>或环境标志产品</w:t>
      </w:r>
      <w:r>
        <w:rPr>
          <w:rFonts w:hint="eastAsia" w:ascii="宋体" w:hAnsi="宋体" w:cs="宋体"/>
          <w:lang w:val="zh-CN"/>
        </w:rPr>
        <w:t>认证证书；采购政府优先采购产品的，该产品具有国家确定的认证机构出具的、处于有效期之内的节能产品、环境标志产品认证证书，应当优先采购。</w:t>
      </w:r>
    </w:p>
    <w:p w14:paraId="2CDF7143">
      <w:pPr>
        <w:pStyle w:val="22"/>
        <w:spacing w:line="440" w:lineRule="exact"/>
        <w:ind w:firstLine="422" w:firstLineChars="200"/>
        <w:contextualSpacing/>
        <w:rPr>
          <w:rFonts w:ascii="宋体" w:hAnsi="宋体" w:cs="宋体"/>
          <w:b/>
          <w:bCs/>
          <w:lang w:val="zh-CN"/>
        </w:rPr>
      </w:pPr>
      <w:r>
        <w:rPr>
          <w:rFonts w:hint="eastAsia" w:ascii="宋体" w:hAnsi="宋体" w:cs="宋体"/>
          <w:b/>
          <w:bCs/>
          <w:lang w:val="zh-CN"/>
        </w:rPr>
        <w:t>二、促进中小企业发展（不含民办非企业）</w:t>
      </w:r>
    </w:p>
    <w:p w14:paraId="1399DF7F">
      <w:pPr>
        <w:pStyle w:val="22"/>
        <w:spacing w:line="440" w:lineRule="exact"/>
        <w:ind w:firstLine="420" w:firstLineChars="200"/>
        <w:contextualSpacing/>
        <w:rPr>
          <w:rFonts w:ascii="宋体" w:hAnsi="宋体" w:cs="宋体"/>
        </w:rPr>
      </w:pPr>
      <w:r>
        <w:rPr>
          <w:rFonts w:hint="eastAsia" w:ascii="宋体" w:hAnsi="宋体" w:cs="宋体"/>
        </w:rPr>
        <w:t>（一）</w:t>
      </w:r>
      <w:r>
        <w:rPr>
          <w:rFonts w:hint="eastAsia" w:ascii="宋体" w:hAnsi="宋体" w:cs="宋体"/>
          <w:lang w:val="zh-CN"/>
        </w:rPr>
        <w:t>专门面向中小企业预留采购份额</w:t>
      </w:r>
    </w:p>
    <w:p w14:paraId="0070A8CE">
      <w:pPr>
        <w:pStyle w:val="22"/>
        <w:spacing w:line="440" w:lineRule="exact"/>
        <w:ind w:firstLine="420" w:firstLineChars="200"/>
        <w:contextualSpacing/>
        <w:rPr>
          <w:rFonts w:ascii="宋体" w:hAnsi="宋体" w:cs="宋体"/>
        </w:rPr>
      </w:pPr>
      <w:r>
        <w:rPr>
          <w:rFonts w:hint="eastAsia" w:ascii="宋体" w:hAnsi="宋体" w:cs="宋体"/>
        </w:rPr>
        <w:t>（二）非</w:t>
      </w:r>
      <w:r>
        <w:rPr>
          <w:rFonts w:hint="eastAsia" w:ascii="宋体" w:hAnsi="宋体" w:cs="宋体"/>
          <w:lang w:val="zh-CN"/>
        </w:rPr>
        <w:t>专门面向中小企业预留采购份额</w:t>
      </w:r>
    </w:p>
    <w:p w14:paraId="3894B626">
      <w:pPr>
        <w:pStyle w:val="22"/>
        <w:spacing w:line="440" w:lineRule="exact"/>
        <w:ind w:firstLine="420" w:firstLineChars="200"/>
        <w:contextualSpacing/>
        <w:rPr>
          <w:rFonts w:ascii="宋体" w:hAnsi="宋体" w:cs="宋体"/>
          <w:lang w:val="zh-CN"/>
        </w:rPr>
      </w:pPr>
      <w:r>
        <w:rPr>
          <w:rFonts w:hint="eastAsia" w:ascii="宋体" w:hAnsi="宋体" w:cs="宋体"/>
        </w:rPr>
        <w:t>1、</w:t>
      </w:r>
      <w:r>
        <w:rPr>
          <w:rFonts w:hint="eastAsia" w:ascii="宋体" w:hAnsi="宋体" w:cs="宋体"/>
          <w:lang w:val="zh-CN"/>
        </w:rPr>
        <w:t>根据财政部、工业和信息化部《政府采购促进中小企业发展管理办法》（财库[2020]46号）</w:t>
      </w:r>
      <w:r>
        <w:rPr>
          <w:rFonts w:hint="eastAsia" w:ascii="宋体" w:hAnsi="宋体" w:cs="宋体"/>
        </w:rPr>
        <w:t>、《关于进一步加大政府采购支持中小企业力度的通知》（财库〔2022〕19号）</w:t>
      </w:r>
      <w:r>
        <w:rPr>
          <w:rFonts w:hint="eastAsia" w:ascii="宋体" w:hAnsi="宋体" w:cs="宋体"/>
          <w:lang w:val="zh-CN"/>
        </w:rPr>
        <w:t>规定，对符合该办法规定的小型和微型企业报价给予10%-20%的扣除，用扣除后的价格参与评审。</w:t>
      </w:r>
    </w:p>
    <w:p w14:paraId="354484BF">
      <w:pPr>
        <w:pStyle w:val="22"/>
        <w:spacing w:line="440" w:lineRule="exact"/>
        <w:ind w:firstLine="420" w:firstLineChars="200"/>
        <w:contextualSpacing/>
        <w:rPr>
          <w:rFonts w:ascii="宋体" w:hAnsi="宋体" w:cs="宋体"/>
        </w:rPr>
      </w:pPr>
      <w:r>
        <w:rPr>
          <w:rFonts w:hint="eastAsia" w:ascii="宋体" w:hAnsi="宋体" w:cs="宋体"/>
        </w:rPr>
        <w:t>2、在货物采购项目中，供应商提供的货物既有中小企业制造货物，也有大型企业制造货物的，不享受</w:t>
      </w:r>
      <w:r>
        <w:rPr>
          <w:rFonts w:hint="eastAsia" w:ascii="宋体" w:hAnsi="宋体" w:cs="宋体"/>
          <w:lang w:val="zh-CN"/>
        </w:rPr>
        <w:t>《政府采购促进中小企业发展管理办法》（财库[2020]46号）</w:t>
      </w:r>
      <w:r>
        <w:rPr>
          <w:rFonts w:hint="eastAsia" w:ascii="宋体" w:hAnsi="宋体" w:cs="宋体"/>
        </w:rPr>
        <w:t>规定的中小企业扶持政策。</w:t>
      </w:r>
    </w:p>
    <w:p w14:paraId="5B3E193F">
      <w:pPr>
        <w:pStyle w:val="22"/>
        <w:spacing w:line="440" w:lineRule="exact"/>
        <w:ind w:firstLine="420" w:firstLineChars="200"/>
        <w:contextualSpacing/>
        <w:rPr>
          <w:rFonts w:ascii="宋体" w:hAnsi="宋体" w:cs="宋体"/>
        </w:rPr>
      </w:pPr>
      <w:r>
        <w:rPr>
          <w:rFonts w:hint="eastAsia" w:ascii="宋体" w:hAnsi="宋体" w:cs="宋体"/>
        </w:rPr>
        <w:t>3、以联合体形式参加政府采购活动，联合体各方均为中小企业的，联合体视同中小企业。其中，联合体各方均为小微企业的，联合体视同小微企业。</w:t>
      </w:r>
    </w:p>
    <w:p w14:paraId="6ED751A8">
      <w:pPr>
        <w:pStyle w:val="22"/>
        <w:spacing w:line="440" w:lineRule="exact"/>
        <w:ind w:firstLine="420" w:firstLineChars="200"/>
        <w:contextualSpacing/>
        <w:rPr>
          <w:rFonts w:ascii="宋体" w:hAnsi="宋体" w:cs="宋体"/>
        </w:rPr>
      </w:pPr>
      <w:r>
        <w:rPr>
          <w:rFonts w:hint="eastAsia" w:ascii="宋体" w:hAnsi="宋体" w:cs="宋体"/>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232B242">
      <w:pPr>
        <w:pStyle w:val="22"/>
        <w:spacing w:line="440" w:lineRule="exact"/>
        <w:ind w:firstLine="420" w:firstLineChars="200"/>
        <w:contextualSpacing/>
        <w:rPr>
          <w:rFonts w:ascii="宋体" w:hAnsi="宋体" w:cs="宋体"/>
        </w:rPr>
      </w:pPr>
      <w:r>
        <w:rPr>
          <w:rFonts w:hint="eastAsia" w:ascii="宋体" w:hAnsi="宋体" w:cs="宋体"/>
        </w:rPr>
        <w:t>5、按照本次采购标的所属行业的划型标准，符合条件的中小企业应按照招标文件格式要求提供《中小企业声明函》，否则不得享受相关中小企业扶持政策。</w:t>
      </w:r>
    </w:p>
    <w:p w14:paraId="226824B7">
      <w:pPr>
        <w:pStyle w:val="22"/>
        <w:spacing w:line="440" w:lineRule="exact"/>
        <w:ind w:firstLine="422" w:firstLineChars="200"/>
        <w:contextualSpacing/>
        <w:rPr>
          <w:rFonts w:ascii="宋体" w:hAnsi="宋体" w:cs="宋体"/>
          <w:b/>
          <w:bCs/>
          <w:lang w:val="zh-CN"/>
        </w:rPr>
      </w:pPr>
      <w:r>
        <w:rPr>
          <w:rFonts w:hint="eastAsia" w:ascii="宋体" w:hAnsi="宋体" w:cs="宋体"/>
          <w:b/>
          <w:bCs/>
          <w:lang w:val="zh-CN"/>
        </w:rPr>
        <w:t>三、支持监狱企业发展</w:t>
      </w:r>
    </w:p>
    <w:p w14:paraId="1532CC97">
      <w:pPr>
        <w:pStyle w:val="22"/>
        <w:spacing w:line="440" w:lineRule="exact"/>
        <w:ind w:firstLine="420" w:firstLineChars="200"/>
        <w:contextualSpacing/>
        <w:rPr>
          <w:rFonts w:ascii="宋体" w:hAnsi="宋体" w:cs="宋体"/>
          <w:lang w:val="zh-CN"/>
        </w:rPr>
      </w:pPr>
      <w:r>
        <w:rPr>
          <w:rFonts w:hint="eastAsia" w:ascii="宋体" w:hAnsi="宋体" w:cs="宋体"/>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FBE6314">
      <w:pPr>
        <w:pStyle w:val="22"/>
        <w:spacing w:line="440" w:lineRule="exact"/>
        <w:ind w:firstLine="422" w:firstLineChars="200"/>
        <w:contextualSpacing/>
        <w:rPr>
          <w:rFonts w:ascii="宋体" w:hAnsi="宋体" w:cs="宋体"/>
          <w:b/>
          <w:bCs/>
          <w:lang w:val="zh-CN"/>
        </w:rPr>
      </w:pPr>
      <w:r>
        <w:rPr>
          <w:rFonts w:hint="eastAsia" w:ascii="宋体" w:hAnsi="宋体" w:cs="宋体"/>
          <w:b/>
          <w:bCs/>
          <w:lang w:val="zh-CN"/>
        </w:rPr>
        <w:t>四、促进残疾人就业</w:t>
      </w:r>
    </w:p>
    <w:p w14:paraId="426ABA29">
      <w:pPr>
        <w:pStyle w:val="22"/>
        <w:spacing w:line="440" w:lineRule="exact"/>
        <w:ind w:firstLine="420" w:firstLineChars="200"/>
        <w:contextualSpacing/>
        <w:rPr>
          <w:rFonts w:ascii="宋体" w:hAnsi="宋体" w:cs="宋体"/>
          <w:lang w:val="zh-CN"/>
        </w:rPr>
      </w:pPr>
      <w:r>
        <w:rPr>
          <w:rFonts w:hint="eastAsia" w:ascii="宋体" w:hAnsi="宋体" w:cs="宋体"/>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s="宋体"/>
        </w:rPr>
        <w:t>残疾人福利性单位属于小型、微型企业的，不重复享受政策。</w:t>
      </w:r>
    </w:p>
    <w:p w14:paraId="40B33074">
      <w:pPr>
        <w:pStyle w:val="22"/>
        <w:spacing w:line="440" w:lineRule="exact"/>
        <w:ind w:firstLine="420" w:firstLineChars="200"/>
        <w:contextualSpacing/>
        <w:rPr>
          <w:rFonts w:ascii="宋体" w:hAnsi="宋体" w:cs="宋体"/>
          <w:lang w:val="zh-CN"/>
        </w:rPr>
      </w:pPr>
      <w:r>
        <w:rPr>
          <w:rFonts w:hint="eastAsia" w:ascii="宋体" w:hAnsi="宋体" w:cs="宋体"/>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A85311E">
      <w:pPr>
        <w:pStyle w:val="22"/>
        <w:spacing w:line="440" w:lineRule="exact"/>
        <w:ind w:firstLine="420" w:firstLineChars="200"/>
        <w:contextualSpacing/>
        <w:rPr>
          <w:rFonts w:ascii="宋体" w:hAnsi="宋体" w:cs="宋体"/>
        </w:rPr>
      </w:pPr>
      <w:r>
        <w:rPr>
          <w:rFonts w:hint="eastAsia" w:ascii="宋体" w:hAnsi="宋体" w:cs="宋体"/>
          <w:lang w:val="zh-CN"/>
        </w:rPr>
        <w:t>3、中标人为残疾人福利性单位的，招标人应当随中标结果同时公告其《残疾人福利性单位声明函》，接受社会监督</w:t>
      </w:r>
      <w:r>
        <w:rPr>
          <w:rFonts w:hint="eastAsia" w:ascii="宋体" w:hAnsi="宋体" w:cs="宋体"/>
        </w:rPr>
        <w:t>。</w:t>
      </w:r>
    </w:p>
    <w:p w14:paraId="11F6AF6E">
      <w:pPr>
        <w:widowControl/>
        <w:jc w:val="center"/>
        <w:rPr>
          <w:rFonts w:ascii="宋体" w:hAnsi="宋体" w:cs="宋体"/>
          <w:b/>
          <w:sz w:val="24"/>
          <w:szCs w:val="24"/>
        </w:rPr>
      </w:pPr>
      <w:r>
        <w:rPr>
          <w:rFonts w:hint="eastAsia" w:ascii="宋体" w:hAnsi="宋体" w:cs="宋体"/>
          <w:b/>
          <w:sz w:val="24"/>
          <w:szCs w:val="24"/>
        </w:rPr>
        <w:br w:type="page"/>
      </w:r>
      <w:r>
        <w:rPr>
          <w:rFonts w:hint="eastAsia" w:ascii="宋体" w:hAnsi="宋体" w:cs="宋体"/>
          <w:b/>
          <w:sz w:val="36"/>
          <w:szCs w:val="36"/>
        </w:rPr>
        <w:t>第六章 资格审查与评标</w:t>
      </w:r>
    </w:p>
    <w:p w14:paraId="34579238">
      <w:pPr>
        <w:pStyle w:val="22"/>
        <w:spacing w:line="440" w:lineRule="exact"/>
        <w:ind w:firstLine="211"/>
        <w:contextualSpacing/>
        <w:rPr>
          <w:rFonts w:ascii="宋体" w:hAnsi="宋体" w:cs="宋体"/>
          <w:b/>
          <w:sz w:val="24"/>
          <w:szCs w:val="24"/>
          <w:lang w:val="zh-CN"/>
        </w:rPr>
      </w:pPr>
      <w:r>
        <w:rPr>
          <w:rFonts w:hint="eastAsia" w:ascii="宋体" w:hAnsi="宋体" w:cs="宋体"/>
          <w:b/>
          <w:sz w:val="24"/>
          <w:szCs w:val="24"/>
          <w:lang w:val="zh-CN"/>
        </w:rPr>
        <w:t>一、资格审查</w:t>
      </w:r>
    </w:p>
    <w:p w14:paraId="2C21E8A0">
      <w:pPr>
        <w:spacing w:line="440" w:lineRule="exact"/>
        <w:ind w:right="420" w:rightChars="200" w:firstLine="420" w:firstLineChars="200"/>
        <w:contextualSpacing/>
        <w:rPr>
          <w:rFonts w:hint="eastAsia" w:ascii="宋体" w:hAnsi="宋体" w:cs="宋体"/>
          <w:szCs w:val="21"/>
          <w:lang w:val="zh-CN"/>
        </w:rPr>
      </w:pPr>
      <w:r>
        <w:rPr>
          <w:rFonts w:hint="eastAsia" w:ascii="宋体" w:hAnsi="宋体" w:cs="宋体"/>
          <w:szCs w:val="21"/>
          <w:lang w:val="zh-CN"/>
        </w:rPr>
        <w:t>（一）开标结束后，磋商小组依法对供应商资格进行审查。确定符合资格的供应商不少于3家的，将对响应文件的有效性、完整性和响应程度进行审查并对响应文件进行评审。</w:t>
      </w:r>
    </w:p>
    <w:p w14:paraId="3791014C">
      <w:pPr>
        <w:spacing w:line="440" w:lineRule="exact"/>
        <w:ind w:right="420" w:rightChars="200" w:firstLine="420" w:firstLineChars="200"/>
        <w:contextualSpacing/>
        <w:rPr>
          <w:rFonts w:ascii="宋体" w:hAnsi="宋体" w:cs="宋体"/>
          <w:szCs w:val="21"/>
          <w:lang w:val="zh-CN"/>
        </w:rPr>
      </w:pPr>
      <w:r>
        <w:rPr>
          <w:rFonts w:hint="eastAsia" w:ascii="宋体" w:hAnsi="宋体" w:cs="宋体"/>
          <w:szCs w:val="21"/>
          <w:lang w:val="zh-CN"/>
        </w:rPr>
        <w:t>（二）资格证明材料（本栏所列内容为本项目的资格审查条件，如有一项不符合要求，则不能进入下一步评审）。</w:t>
      </w:r>
    </w:p>
    <w:p w14:paraId="0CC28D88">
      <w:pPr>
        <w:spacing w:line="440" w:lineRule="exact"/>
        <w:ind w:right="420" w:rightChars="200" w:firstLine="420" w:firstLineChars="200"/>
        <w:contextualSpacing/>
        <w:rPr>
          <w:rFonts w:ascii="宋体" w:hAnsi="宋体" w:cs="宋体"/>
          <w:szCs w:val="21"/>
          <w:lang w:val="zh-CN"/>
        </w:rPr>
      </w:pPr>
      <w:r>
        <w:rPr>
          <w:rFonts w:hint="eastAsia" w:ascii="宋体" w:hAnsi="宋体" w:cs="宋体"/>
          <w:szCs w:val="21"/>
          <w:lang w:val="zh-CN"/>
        </w:rPr>
        <w:t>（三）资格审查中所涉及到的证书及材料，均须在电子响应文件中提供原件扫描件（或图片）。</w:t>
      </w:r>
    </w:p>
    <w:tbl>
      <w:tblPr>
        <w:tblStyle w:val="3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A76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F5B0FD3">
            <w:pPr>
              <w:spacing w:line="360" w:lineRule="auto"/>
              <w:jc w:val="center"/>
              <w:rPr>
                <w:rFonts w:ascii="宋体" w:hAnsi="宋体" w:cs="宋体"/>
                <w:b/>
                <w:szCs w:val="21"/>
              </w:rPr>
            </w:pPr>
            <w:r>
              <w:rPr>
                <w:rFonts w:hint="eastAsia" w:ascii="宋体" w:hAnsi="宋体" w:cs="宋体"/>
                <w:b/>
                <w:szCs w:val="21"/>
              </w:rPr>
              <w:t>序号</w:t>
            </w:r>
          </w:p>
        </w:tc>
        <w:tc>
          <w:tcPr>
            <w:tcW w:w="2410" w:type="dxa"/>
            <w:vAlign w:val="center"/>
          </w:tcPr>
          <w:p w14:paraId="5BEE4AEA">
            <w:pPr>
              <w:spacing w:line="360" w:lineRule="auto"/>
              <w:jc w:val="center"/>
              <w:rPr>
                <w:rFonts w:ascii="宋体" w:hAnsi="宋体" w:cs="宋体"/>
                <w:b/>
                <w:szCs w:val="21"/>
              </w:rPr>
            </w:pPr>
            <w:r>
              <w:rPr>
                <w:rFonts w:hint="eastAsia" w:ascii="宋体" w:hAnsi="宋体" w:cs="宋体"/>
                <w:b/>
                <w:szCs w:val="21"/>
              </w:rPr>
              <w:t>资格审查因素</w:t>
            </w:r>
          </w:p>
        </w:tc>
        <w:tc>
          <w:tcPr>
            <w:tcW w:w="5954" w:type="dxa"/>
            <w:vAlign w:val="center"/>
          </w:tcPr>
          <w:p w14:paraId="3440FE5D">
            <w:pPr>
              <w:spacing w:line="360" w:lineRule="auto"/>
              <w:jc w:val="center"/>
              <w:rPr>
                <w:rFonts w:ascii="宋体" w:hAnsi="宋体" w:cs="宋体"/>
                <w:b/>
                <w:szCs w:val="21"/>
              </w:rPr>
            </w:pPr>
            <w:r>
              <w:rPr>
                <w:rFonts w:hint="eastAsia" w:ascii="宋体" w:hAnsi="宋体" w:cs="宋体"/>
                <w:b/>
                <w:szCs w:val="21"/>
              </w:rPr>
              <w:t>说明与要求</w:t>
            </w:r>
          </w:p>
        </w:tc>
      </w:tr>
      <w:tr w14:paraId="4A2B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75" w:type="dxa"/>
            <w:vAlign w:val="center"/>
          </w:tcPr>
          <w:p w14:paraId="4DD57805">
            <w:pPr>
              <w:spacing w:line="360" w:lineRule="auto"/>
              <w:jc w:val="center"/>
              <w:rPr>
                <w:rFonts w:ascii="宋体" w:hAnsi="宋体" w:cs="宋体"/>
                <w:b/>
                <w:szCs w:val="21"/>
              </w:rPr>
            </w:pPr>
            <w:r>
              <w:rPr>
                <w:rFonts w:hint="eastAsia" w:ascii="宋体" w:hAnsi="宋体" w:cs="宋体"/>
                <w:b/>
                <w:szCs w:val="21"/>
              </w:rPr>
              <w:t>1</w:t>
            </w:r>
          </w:p>
        </w:tc>
        <w:tc>
          <w:tcPr>
            <w:tcW w:w="2410" w:type="dxa"/>
            <w:vAlign w:val="center"/>
          </w:tcPr>
          <w:p w14:paraId="7885A699">
            <w:pPr>
              <w:spacing w:line="400" w:lineRule="exact"/>
              <w:jc w:val="center"/>
              <w:rPr>
                <w:rFonts w:ascii="宋体" w:hAnsi="宋体" w:cs="宋体"/>
                <w:b/>
                <w:szCs w:val="21"/>
              </w:rPr>
            </w:pPr>
            <w:r>
              <w:rPr>
                <w:rFonts w:hint="eastAsia" w:ascii="宋体" w:hAnsi="宋体" w:cs="宋体"/>
                <w:b/>
                <w:szCs w:val="21"/>
              </w:rPr>
              <w:t>投标函</w:t>
            </w:r>
          </w:p>
        </w:tc>
        <w:tc>
          <w:tcPr>
            <w:tcW w:w="5954" w:type="dxa"/>
            <w:vAlign w:val="center"/>
          </w:tcPr>
          <w:p w14:paraId="2993E96C">
            <w:pPr>
              <w:spacing w:line="400" w:lineRule="exact"/>
              <w:rPr>
                <w:rFonts w:ascii="宋体" w:hAnsi="宋体" w:cs="宋体"/>
                <w:bCs/>
                <w:szCs w:val="21"/>
              </w:rPr>
            </w:pPr>
            <w:r>
              <w:rPr>
                <w:rFonts w:hint="eastAsia" w:ascii="宋体" w:hAnsi="宋体" w:cs="宋体"/>
                <w:bCs/>
                <w:szCs w:val="21"/>
              </w:rPr>
              <w:t>参考招标文件第八章3.1格式填写</w:t>
            </w:r>
          </w:p>
        </w:tc>
      </w:tr>
      <w:tr w14:paraId="35BC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75" w:type="dxa"/>
            <w:vAlign w:val="center"/>
          </w:tcPr>
          <w:p w14:paraId="7E1E9520">
            <w:pPr>
              <w:spacing w:line="360" w:lineRule="auto"/>
              <w:jc w:val="center"/>
              <w:rPr>
                <w:rFonts w:ascii="宋体" w:hAnsi="宋体" w:cs="宋体"/>
                <w:b/>
                <w:szCs w:val="21"/>
              </w:rPr>
            </w:pPr>
            <w:r>
              <w:rPr>
                <w:rFonts w:hint="eastAsia" w:ascii="宋体" w:hAnsi="宋体" w:cs="宋体"/>
                <w:b/>
                <w:szCs w:val="21"/>
              </w:rPr>
              <w:t>2</w:t>
            </w:r>
          </w:p>
        </w:tc>
        <w:tc>
          <w:tcPr>
            <w:tcW w:w="2410" w:type="dxa"/>
            <w:vAlign w:val="center"/>
          </w:tcPr>
          <w:p w14:paraId="6B608B25">
            <w:pPr>
              <w:spacing w:line="400" w:lineRule="exact"/>
              <w:jc w:val="center"/>
              <w:rPr>
                <w:rFonts w:ascii="宋体" w:hAnsi="宋体" w:cs="宋体"/>
                <w:b/>
                <w:szCs w:val="21"/>
              </w:rPr>
            </w:pPr>
            <w:r>
              <w:rPr>
                <w:rFonts w:hint="eastAsia" w:ascii="宋体" w:hAnsi="宋体"/>
                <w:b/>
                <w:szCs w:val="21"/>
              </w:rPr>
              <w:t>中小企业</w:t>
            </w:r>
          </w:p>
        </w:tc>
        <w:tc>
          <w:tcPr>
            <w:tcW w:w="5954" w:type="dxa"/>
            <w:vAlign w:val="center"/>
          </w:tcPr>
          <w:p w14:paraId="2D29D318">
            <w:pPr>
              <w:spacing w:line="400" w:lineRule="exact"/>
              <w:jc w:val="left"/>
              <w:rPr>
                <w:rFonts w:ascii="宋体" w:hAnsi="宋体"/>
                <w:bCs/>
                <w:szCs w:val="21"/>
              </w:rPr>
            </w:pPr>
            <w:r>
              <w:rPr>
                <w:rFonts w:hint="eastAsia" w:ascii="宋体" w:hAnsi="宋体"/>
                <w:bCs/>
                <w:szCs w:val="21"/>
              </w:rPr>
              <w:t>（1）中小企业出具《中小企业声明函》</w:t>
            </w:r>
          </w:p>
          <w:p w14:paraId="0EE28FAC">
            <w:pPr>
              <w:spacing w:line="400" w:lineRule="exact"/>
              <w:rPr>
                <w:rFonts w:ascii="宋体" w:hAnsi="宋体" w:cs="宋体"/>
                <w:bCs/>
                <w:szCs w:val="21"/>
              </w:rPr>
            </w:pPr>
            <w:r>
              <w:rPr>
                <w:rFonts w:hint="eastAsia" w:ascii="宋体" w:hAnsi="宋体"/>
                <w:bCs/>
                <w:szCs w:val="21"/>
              </w:rPr>
              <w:t>（2）残疾人福利性单位出具《残疾人福利企业声明函》</w:t>
            </w:r>
          </w:p>
        </w:tc>
      </w:tr>
      <w:tr w14:paraId="23B0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5" w:type="dxa"/>
            <w:vAlign w:val="center"/>
          </w:tcPr>
          <w:p w14:paraId="564C49FB">
            <w:pPr>
              <w:spacing w:line="360" w:lineRule="auto"/>
              <w:jc w:val="center"/>
              <w:rPr>
                <w:rFonts w:ascii="宋体" w:hAnsi="宋体" w:cs="宋体"/>
                <w:b/>
                <w:bCs/>
                <w:szCs w:val="21"/>
              </w:rPr>
            </w:pPr>
            <w:r>
              <w:rPr>
                <w:rFonts w:hint="eastAsia" w:ascii="宋体" w:hAnsi="宋体" w:cs="宋体"/>
                <w:b/>
                <w:bCs/>
                <w:szCs w:val="21"/>
              </w:rPr>
              <w:t>3</w:t>
            </w:r>
          </w:p>
        </w:tc>
        <w:tc>
          <w:tcPr>
            <w:tcW w:w="2410" w:type="dxa"/>
            <w:vAlign w:val="center"/>
          </w:tcPr>
          <w:p w14:paraId="4E63B9F8">
            <w:pPr>
              <w:spacing w:line="400" w:lineRule="exact"/>
              <w:jc w:val="center"/>
              <w:rPr>
                <w:rFonts w:ascii="宋体" w:hAnsi="宋体" w:cs="宋体"/>
                <w:b/>
                <w:szCs w:val="21"/>
              </w:rPr>
            </w:pPr>
            <w:r>
              <w:rPr>
                <w:rFonts w:hint="eastAsia" w:ascii="宋体" w:hAnsi="宋体"/>
                <w:b/>
                <w:szCs w:val="21"/>
              </w:rPr>
              <w:t>许昌市建安区政府采购供应商信用承诺函</w:t>
            </w:r>
          </w:p>
        </w:tc>
        <w:tc>
          <w:tcPr>
            <w:tcW w:w="5954" w:type="dxa"/>
            <w:vAlign w:val="center"/>
          </w:tcPr>
          <w:p w14:paraId="7DD4D787">
            <w:pPr>
              <w:spacing w:line="400" w:lineRule="exact"/>
              <w:rPr>
                <w:rFonts w:ascii="宋体" w:hAnsi="宋体" w:cs="宋体"/>
                <w:b/>
                <w:szCs w:val="21"/>
              </w:rPr>
            </w:pPr>
            <w:r>
              <w:rPr>
                <w:rFonts w:hint="eastAsia" w:ascii="宋体" w:hAnsi="宋体" w:cs="微软雅黑"/>
                <w:bCs/>
                <w:szCs w:val="21"/>
              </w:rPr>
              <w:t>按照招标文件第八章3.6格式填写</w:t>
            </w:r>
          </w:p>
        </w:tc>
      </w:tr>
      <w:tr w14:paraId="7740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5" w:type="dxa"/>
            <w:vAlign w:val="center"/>
          </w:tcPr>
          <w:p w14:paraId="27DAEBC3">
            <w:pPr>
              <w:spacing w:line="360" w:lineRule="auto"/>
              <w:jc w:val="center"/>
              <w:rPr>
                <w:rFonts w:ascii="宋体" w:hAnsi="宋体" w:cs="宋体"/>
                <w:b/>
                <w:bCs/>
                <w:szCs w:val="21"/>
              </w:rPr>
            </w:pPr>
            <w:r>
              <w:rPr>
                <w:rFonts w:hint="eastAsia" w:ascii="宋体" w:hAnsi="宋体" w:cs="宋体"/>
                <w:b/>
                <w:bCs/>
                <w:szCs w:val="21"/>
              </w:rPr>
              <w:t>4</w:t>
            </w:r>
          </w:p>
        </w:tc>
        <w:tc>
          <w:tcPr>
            <w:tcW w:w="2410" w:type="dxa"/>
            <w:vAlign w:val="center"/>
          </w:tcPr>
          <w:p w14:paraId="4169CE56">
            <w:pPr>
              <w:spacing w:line="400" w:lineRule="exact"/>
              <w:jc w:val="center"/>
              <w:rPr>
                <w:rFonts w:ascii="宋体" w:hAnsi="宋体"/>
                <w:b/>
                <w:szCs w:val="21"/>
              </w:rPr>
            </w:pPr>
            <w:r>
              <w:rPr>
                <w:rFonts w:hint="eastAsia" w:ascii="宋体" w:hAnsi="宋体"/>
                <w:b/>
                <w:szCs w:val="21"/>
              </w:rPr>
              <w:t>供应商须具备的特殊资质证书</w:t>
            </w:r>
          </w:p>
        </w:tc>
        <w:tc>
          <w:tcPr>
            <w:tcW w:w="5954" w:type="dxa"/>
            <w:vAlign w:val="center"/>
          </w:tcPr>
          <w:p w14:paraId="27DCEC21">
            <w:pPr>
              <w:spacing w:line="400" w:lineRule="exact"/>
              <w:rPr>
                <w:rFonts w:ascii="等线" w:hAnsi="等线" w:cs="仿宋_GB2312"/>
                <w:szCs w:val="21"/>
              </w:rPr>
            </w:pPr>
            <w:r>
              <w:rPr>
                <w:rFonts w:hint="eastAsia" w:ascii="等线" w:hAnsi="等线" w:cs="仿宋_GB2312"/>
                <w:szCs w:val="21"/>
              </w:rPr>
              <w:t>无</w:t>
            </w:r>
          </w:p>
        </w:tc>
      </w:tr>
      <w:tr w14:paraId="2AED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5" w:type="dxa"/>
            <w:vAlign w:val="center"/>
          </w:tcPr>
          <w:p w14:paraId="38C09788">
            <w:pPr>
              <w:spacing w:line="360" w:lineRule="auto"/>
              <w:jc w:val="center"/>
              <w:rPr>
                <w:rFonts w:ascii="宋体" w:hAnsi="宋体" w:cs="宋体"/>
                <w:b/>
                <w:bCs/>
                <w:szCs w:val="21"/>
              </w:rPr>
            </w:pPr>
            <w:r>
              <w:rPr>
                <w:rFonts w:hint="eastAsia" w:ascii="宋体" w:hAnsi="宋体" w:cs="宋体"/>
                <w:b/>
                <w:bCs/>
                <w:szCs w:val="21"/>
              </w:rPr>
              <w:t>5</w:t>
            </w:r>
          </w:p>
        </w:tc>
        <w:tc>
          <w:tcPr>
            <w:tcW w:w="2410" w:type="dxa"/>
            <w:vAlign w:val="center"/>
          </w:tcPr>
          <w:p w14:paraId="6DC66B54">
            <w:pPr>
              <w:spacing w:line="400" w:lineRule="exact"/>
              <w:jc w:val="center"/>
              <w:rPr>
                <w:rFonts w:ascii="宋体" w:hAnsi="宋体"/>
                <w:b/>
                <w:szCs w:val="21"/>
              </w:rPr>
            </w:pPr>
            <w:r>
              <w:rPr>
                <w:rFonts w:hint="eastAsia" w:ascii="宋体" w:hAnsi="宋体"/>
                <w:b/>
                <w:bCs/>
                <w:szCs w:val="21"/>
              </w:rPr>
              <w:t>磋商</w:t>
            </w:r>
            <w:r>
              <w:rPr>
                <w:rFonts w:hint="eastAsia" w:ascii="宋体" w:hAnsi="宋体" w:cs="仿宋_GB2312"/>
                <w:b/>
                <w:szCs w:val="21"/>
                <w:lang w:val="zh-CN"/>
              </w:rPr>
              <w:t>报价</w:t>
            </w:r>
          </w:p>
        </w:tc>
        <w:tc>
          <w:tcPr>
            <w:tcW w:w="5954" w:type="dxa"/>
          </w:tcPr>
          <w:p w14:paraId="67E8B938">
            <w:pPr>
              <w:spacing w:line="400" w:lineRule="exact"/>
              <w:rPr>
                <w:rFonts w:ascii="宋体" w:hAnsi="宋体" w:cs="微软雅黑"/>
                <w:bCs/>
                <w:szCs w:val="21"/>
              </w:rPr>
            </w:pPr>
            <w:r>
              <w:rPr>
                <w:rFonts w:hint="eastAsia" w:ascii="等线" w:hAnsi="等线" w:cs="仿宋_GB2312"/>
                <w:szCs w:val="21"/>
                <w:lang w:val="zh-CN"/>
              </w:rPr>
              <w:t>供应商报价是否超出磋商文件中规定的预算金额，超出预算金额的投标无效。如供应商须知前附表规定最高限价，则</w:t>
            </w:r>
            <w:r>
              <w:rPr>
                <w:rFonts w:hint="eastAsia" w:ascii="等线" w:hAnsi="等线" w:cs="宋体"/>
                <w:bCs/>
                <w:szCs w:val="21"/>
                <w:lang w:val="zh-CN"/>
              </w:rPr>
              <w:t>超出预算金额和最高限价的投标无效。</w:t>
            </w:r>
          </w:p>
        </w:tc>
      </w:tr>
      <w:tr w14:paraId="4D28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5" w:type="dxa"/>
            <w:vAlign w:val="center"/>
          </w:tcPr>
          <w:p w14:paraId="3F9C333C">
            <w:pPr>
              <w:spacing w:line="360" w:lineRule="auto"/>
              <w:jc w:val="center"/>
              <w:rPr>
                <w:rFonts w:ascii="宋体" w:hAnsi="宋体" w:cs="宋体"/>
                <w:b/>
                <w:bCs/>
                <w:szCs w:val="21"/>
              </w:rPr>
            </w:pPr>
            <w:r>
              <w:rPr>
                <w:rFonts w:hint="eastAsia" w:ascii="宋体" w:hAnsi="宋体" w:cs="宋体"/>
                <w:b/>
                <w:bCs/>
                <w:szCs w:val="21"/>
              </w:rPr>
              <w:t>6</w:t>
            </w:r>
          </w:p>
        </w:tc>
        <w:tc>
          <w:tcPr>
            <w:tcW w:w="2410" w:type="dxa"/>
            <w:vAlign w:val="center"/>
          </w:tcPr>
          <w:p w14:paraId="5A234F69">
            <w:pPr>
              <w:spacing w:line="400" w:lineRule="exact"/>
              <w:jc w:val="center"/>
              <w:rPr>
                <w:rFonts w:ascii="宋体" w:hAnsi="宋体"/>
                <w:b/>
                <w:bCs/>
                <w:szCs w:val="21"/>
              </w:rPr>
            </w:pPr>
            <w:r>
              <w:rPr>
                <w:rFonts w:hint="eastAsia" w:ascii="宋体" w:hAnsi="宋体"/>
                <w:b/>
                <w:szCs w:val="21"/>
              </w:rPr>
              <w:t>磋商承诺函</w:t>
            </w:r>
          </w:p>
        </w:tc>
        <w:tc>
          <w:tcPr>
            <w:tcW w:w="5954" w:type="dxa"/>
            <w:vAlign w:val="center"/>
          </w:tcPr>
          <w:p w14:paraId="394E4725">
            <w:pPr>
              <w:spacing w:line="400" w:lineRule="exact"/>
              <w:rPr>
                <w:rFonts w:ascii="等线" w:hAnsi="等线" w:cs="仿宋_GB2312"/>
                <w:szCs w:val="21"/>
                <w:lang w:val="zh-CN"/>
              </w:rPr>
            </w:pPr>
            <w:r>
              <w:rPr>
                <w:rFonts w:hint="eastAsia" w:ascii="宋体" w:hAnsi="宋体"/>
                <w:szCs w:val="21"/>
              </w:rPr>
              <w:t>是否按要求承诺。</w:t>
            </w:r>
          </w:p>
        </w:tc>
      </w:tr>
      <w:tr w14:paraId="5376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5" w:type="dxa"/>
            <w:vAlign w:val="center"/>
          </w:tcPr>
          <w:p w14:paraId="39751D06">
            <w:pPr>
              <w:spacing w:line="360" w:lineRule="auto"/>
              <w:jc w:val="center"/>
              <w:rPr>
                <w:rFonts w:ascii="宋体" w:hAnsi="宋体" w:cs="宋体"/>
                <w:b/>
                <w:bCs/>
                <w:szCs w:val="21"/>
              </w:rPr>
            </w:pPr>
            <w:r>
              <w:rPr>
                <w:rFonts w:hint="eastAsia" w:ascii="宋体" w:hAnsi="宋体" w:cs="宋体"/>
                <w:b/>
                <w:bCs/>
                <w:szCs w:val="21"/>
              </w:rPr>
              <w:t>7</w:t>
            </w:r>
          </w:p>
        </w:tc>
        <w:tc>
          <w:tcPr>
            <w:tcW w:w="2410" w:type="dxa"/>
            <w:vAlign w:val="center"/>
          </w:tcPr>
          <w:p w14:paraId="1B59E7D0">
            <w:pPr>
              <w:spacing w:line="400" w:lineRule="exact"/>
              <w:jc w:val="center"/>
              <w:rPr>
                <w:rFonts w:ascii="宋体" w:hAnsi="宋体"/>
                <w:b/>
                <w:szCs w:val="21"/>
              </w:rPr>
            </w:pPr>
            <w:r>
              <w:rPr>
                <w:rFonts w:hint="eastAsia" w:ascii="宋体" w:hAnsi="宋体"/>
                <w:b/>
                <w:bCs/>
                <w:szCs w:val="21"/>
              </w:rPr>
              <w:t>联合体协议</w:t>
            </w:r>
          </w:p>
        </w:tc>
        <w:tc>
          <w:tcPr>
            <w:tcW w:w="5954" w:type="dxa"/>
          </w:tcPr>
          <w:p w14:paraId="48E0F596">
            <w:pPr>
              <w:spacing w:line="400" w:lineRule="exact"/>
              <w:rPr>
                <w:rFonts w:ascii="宋体" w:hAnsi="宋体"/>
                <w:szCs w:val="21"/>
              </w:rPr>
            </w:pPr>
            <w:r>
              <w:rPr>
                <w:rFonts w:hint="eastAsia" w:ascii="等线" w:hAnsi="等线"/>
                <w:bCs/>
                <w:szCs w:val="21"/>
              </w:rPr>
              <w:t>磋商文件接受联合体投标且供应商为联合体的，供应商应提供本协议；否则无须提供。</w:t>
            </w:r>
          </w:p>
        </w:tc>
      </w:tr>
      <w:tr w14:paraId="4A14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5" w:type="dxa"/>
            <w:vAlign w:val="center"/>
          </w:tcPr>
          <w:p w14:paraId="7040BEA5">
            <w:pPr>
              <w:spacing w:line="360" w:lineRule="auto"/>
              <w:jc w:val="center"/>
              <w:rPr>
                <w:rFonts w:ascii="宋体" w:hAnsi="宋体" w:cs="宋体"/>
                <w:b/>
                <w:bCs/>
                <w:szCs w:val="21"/>
              </w:rPr>
            </w:pPr>
            <w:r>
              <w:rPr>
                <w:rFonts w:hint="eastAsia" w:ascii="宋体" w:hAnsi="宋体" w:cs="宋体"/>
                <w:b/>
                <w:bCs/>
                <w:szCs w:val="21"/>
              </w:rPr>
              <w:t>8</w:t>
            </w:r>
          </w:p>
        </w:tc>
        <w:tc>
          <w:tcPr>
            <w:tcW w:w="2410" w:type="dxa"/>
            <w:vAlign w:val="center"/>
          </w:tcPr>
          <w:p w14:paraId="3136E4E4">
            <w:pPr>
              <w:spacing w:line="400" w:lineRule="exact"/>
              <w:contextualSpacing/>
              <w:jc w:val="center"/>
              <w:rPr>
                <w:rFonts w:ascii="宋体" w:hAnsi="宋体"/>
                <w:b/>
                <w:bCs/>
                <w:szCs w:val="21"/>
              </w:rPr>
            </w:pPr>
            <w:r>
              <w:rPr>
                <w:rFonts w:hint="eastAsia" w:ascii="宋体" w:hAnsi="宋体"/>
                <w:b/>
                <w:szCs w:val="21"/>
              </w:rPr>
              <w:t>供应商身份证明及授权</w:t>
            </w:r>
          </w:p>
        </w:tc>
        <w:tc>
          <w:tcPr>
            <w:tcW w:w="5954" w:type="dxa"/>
          </w:tcPr>
          <w:p w14:paraId="4363C5F8">
            <w:pPr>
              <w:spacing w:line="400" w:lineRule="exact"/>
              <w:rPr>
                <w:rFonts w:cs="仿宋_GB2312" w:asciiTheme="minorEastAsia" w:hAnsiTheme="minorEastAsia" w:eastAsiaTheme="minorEastAsia"/>
                <w:szCs w:val="21"/>
                <w:lang w:val="zh-CN"/>
              </w:rPr>
            </w:pPr>
            <w:r>
              <w:rPr>
                <w:rFonts w:hint="eastAsia" w:cs="仿宋_GB2312" w:asciiTheme="minorEastAsia" w:hAnsiTheme="minorEastAsia" w:eastAsiaTheme="minorEastAsia"/>
                <w:szCs w:val="21"/>
                <w:lang w:val="zh-CN"/>
              </w:rPr>
              <w:t>（1）法定代表人身份证明或提供法定代表人授权委托书及被授权人身份证明。（法人投标提供）</w:t>
            </w:r>
          </w:p>
          <w:p w14:paraId="4719B4C6">
            <w:pPr>
              <w:spacing w:line="400" w:lineRule="exact"/>
              <w:rPr>
                <w:rFonts w:cs="仿宋_GB2312" w:asciiTheme="minorEastAsia" w:hAnsiTheme="minorEastAsia" w:eastAsiaTheme="minorEastAsia"/>
                <w:szCs w:val="21"/>
                <w:lang w:val="zh-CN"/>
              </w:rPr>
            </w:pPr>
            <w:r>
              <w:rPr>
                <w:rFonts w:hint="eastAsia" w:cs="仿宋_GB2312" w:asciiTheme="minorEastAsia" w:hAnsiTheme="minorEastAsia" w:eastAsiaTheme="minorEastAsia"/>
                <w:szCs w:val="21"/>
                <w:lang w:val="zh-CN"/>
              </w:rPr>
              <w:t>（2）单位负责人身份证明或提供单位负责人授权委托书及被授权人身份证明。（非法人投标提供）</w:t>
            </w:r>
          </w:p>
          <w:p w14:paraId="4FE68838">
            <w:pPr>
              <w:spacing w:line="400" w:lineRule="exact"/>
              <w:rPr>
                <w:rFonts w:cs="仿宋_GB2312" w:asciiTheme="minorEastAsia" w:hAnsiTheme="minorEastAsia" w:eastAsiaTheme="minorEastAsia"/>
                <w:b/>
                <w:szCs w:val="21"/>
                <w:lang w:val="zh-CN"/>
              </w:rPr>
            </w:pPr>
            <w:r>
              <w:rPr>
                <w:rFonts w:hint="eastAsia" w:cs="仿宋_GB2312" w:asciiTheme="minorEastAsia" w:hAnsiTheme="minorEastAsia" w:eastAsiaTheme="minorEastAsia"/>
                <w:b/>
                <w:szCs w:val="21"/>
                <w:lang w:val="zh-CN"/>
              </w:rPr>
              <w:t>注：</w:t>
            </w:r>
          </w:p>
          <w:p w14:paraId="485F492A">
            <w:pPr>
              <w:spacing w:line="400" w:lineRule="exact"/>
              <w:rPr>
                <w:rFonts w:asciiTheme="minorEastAsia" w:hAnsiTheme="minorEastAsia" w:eastAsiaTheme="minorEastAsia"/>
                <w:b/>
                <w:szCs w:val="21"/>
              </w:rPr>
            </w:pPr>
            <w:r>
              <w:rPr>
                <w:rFonts w:hint="eastAsia" w:asciiTheme="minorEastAsia" w:hAnsiTheme="minorEastAsia" w:eastAsiaTheme="minorEastAsia"/>
                <w:szCs w:val="21"/>
              </w:rPr>
              <w:t>①企业（银行、保险、石油石化、电力、电信等行业除外）、事业单位和社会团体供应商以法人身份参加投标的，法定代表人应与实际提交的“营业执照等证明文件”载明的一致。</w:t>
            </w:r>
          </w:p>
          <w:p w14:paraId="5F2478D0">
            <w:pPr>
              <w:spacing w:line="400" w:lineRule="exact"/>
              <w:contextualSpacing/>
              <w:rPr>
                <w:rFonts w:asciiTheme="minorEastAsia" w:hAnsiTheme="minorEastAsia" w:eastAsiaTheme="minorEastAsia"/>
                <w:szCs w:val="21"/>
              </w:rPr>
            </w:pPr>
            <w:r>
              <w:rPr>
                <w:rFonts w:hint="eastAsia" w:asciiTheme="minorEastAsia" w:hAnsiTheme="minorEastAsia" w:eastAsiaTheme="minorEastAsia"/>
                <w:szCs w:val="21"/>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3061DF2C">
            <w:pPr>
              <w:spacing w:line="400" w:lineRule="exact"/>
              <w:contextualSpacing/>
              <w:rPr>
                <w:rFonts w:ascii="等线" w:hAnsi="等线"/>
                <w:bCs/>
                <w:szCs w:val="21"/>
              </w:rPr>
            </w:pPr>
            <w:r>
              <w:rPr>
                <w:rFonts w:hint="eastAsia" w:asciiTheme="minorEastAsia" w:hAnsiTheme="minorEastAsia" w:eastAsiaTheme="minorEastAsia"/>
                <w:szCs w:val="21"/>
              </w:rPr>
              <w:t>③</w:t>
            </w:r>
            <w:r>
              <w:rPr>
                <w:rFonts w:hint="eastAsia" w:asciiTheme="minorEastAsia" w:hAnsiTheme="minorEastAsia" w:eastAsiaTheme="minorEastAsia"/>
                <w:kern w:val="0"/>
                <w:szCs w:val="21"/>
              </w:rPr>
              <w:t>供应商为自然人的，无需填写法定代表人授权书。</w:t>
            </w:r>
          </w:p>
        </w:tc>
      </w:tr>
      <w:tr w14:paraId="2357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1339986">
            <w:pPr>
              <w:spacing w:line="360" w:lineRule="auto"/>
              <w:jc w:val="center"/>
              <w:rPr>
                <w:rFonts w:ascii="宋体" w:hAnsi="宋体" w:cs="宋体"/>
                <w:b/>
                <w:bCs/>
                <w:szCs w:val="21"/>
              </w:rPr>
            </w:pPr>
            <w:r>
              <w:rPr>
                <w:rFonts w:hint="eastAsia" w:ascii="宋体" w:hAnsi="宋体" w:cs="宋体"/>
                <w:b/>
                <w:bCs/>
                <w:szCs w:val="21"/>
              </w:rPr>
              <w:t>9</w:t>
            </w:r>
          </w:p>
        </w:tc>
        <w:tc>
          <w:tcPr>
            <w:tcW w:w="2410" w:type="dxa"/>
            <w:vAlign w:val="center"/>
          </w:tcPr>
          <w:p w14:paraId="79F95770">
            <w:pPr>
              <w:spacing w:line="400" w:lineRule="exact"/>
              <w:jc w:val="center"/>
              <w:rPr>
                <w:rFonts w:ascii="宋体" w:hAnsi="宋体" w:cs="宋体"/>
                <w:b/>
                <w:szCs w:val="21"/>
              </w:rPr>
            </w:pPr>
            <w:r>
              <w:rPr>
                <w:rFonts w:hint="eastAsia" w:ascii="宋体" w:hAnsi="宋体"/>
                <w:b/>
                <w:bCs/>
                <w:szCs w:val="21"/>
              </w:rPr>
              <w:t>单位负责人为同一人或者存在直接控股、管理关系的不同供应商，不得参加同一合同项下的政府采购活动</w:t>
            </w:r>
          </w:p>
        </w:tc>
        <w:tc>
          <w:tcPr>
            <w:tcW w:w="5954" w:type="dxa"/>
            <w:vAlign w:val="center"/>
          </w:tcPr>
          <w:p w14:paraId="312B606A">
            <w:pPr>
              <w:spacing w:line="400" w:lineRule="exact"/>
              <w:rPr>
                <w:rFonts w:ascii="宋体" w:hAnsi="宋体" w:cs="宋体"/>
                <w:bCs/>
                <w:szCs w:val="21"/>
              </w:rPr>
            </w:pPr>
            <w:r>
              <w:rPr>
                <w:rFonts w:hint="eastAsia" w:cs="仿宋_GB2312" w:asciiTheme="minorEastAsia" w:hAnsiTheme="minorEastAsia" w:eastAsiaTheme="minorEastAsia"/>
                <w:szCs w:val="21"/>
                <w:lang w:val="zh-CN"/>
              </w:rPr>
              <w:t>供应商提供与参加本项目投标的其他供应商之间，单位负责人不为同一人并且不存在直接控股、管理关系承诺函（承诺函格式自拟）。</w:t>
            </w:r>
          </w:p>
        </w:tc>
      </w:tr>
      <w:tr w14:paraId="1E19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B248660">
            <w:pPr>
              <w:spacing w:line="360" w:lineRule="auto"/>
              <w:jc w:val="center"/>
              <w:rPr>
                <w:rFonts w:ascii="宋体" w:hAnsi="宋体" w:cs="宋体"/>
                <w:b/>
                <w:bCs/>
                <w:szCs w:val="21"/>
              </w:rPr>
            </w:pPr>
            <w:r>
              <w:rPr>
                <w:rFonts w:hint="eastAsia" w:ascii="宋体" w:hAnsi="宋体" w:cs="宋体"/>
                <w:b/>
                <w:bCs/>
                <w:szCs w:val="21"/>
              </w:rPr>
              <w:t>10</w:t>
            </w:r>
          </w:p>
        </w:tc>
        <w:tc>
          <w:tcPr>
            <w:tcW w:w="2410" w:type="dxa"/>
            <w:vAlign w:val="center"/>
          </w:tcPr>
          <w:p w14:paraId="33A0EBC1">
            <w:pPr>
              <w:spacing w:line="400" w:lineRule="exact"/>
              <w:rPr>
                <w:rFonts w:ascii="宋体" w:hAnsi="宋体" w:cs="宋体"/>
                <w:b/>
                <w:szCs w:val="21"/>
              </w:rPr>
            </w:pPr>
            <w:r>
              <w:rPr>
                <w:rFonts w:hint="eastAsia" w:ascii="宋体" w:hAnsi="宋体"/>
                <w:b/>
                <w:bCs/>
                <w:szCs w:val="21"/>
              </w:rPr>
              <w:t>为本项目提供整体设计、规范编制或者项目管理、监理、检测等服务的供应商不得参加本项目投标</w:t>
            </w:r>
          </w:p>
        </w:tc>
        <w:tc>
          <w:tcPr>
            <w:tcW w:w="5954" w:type="dxa"/>
            <w:vAlign w:val="center"/>
          </w:tcPr>
          <w:p w14:paraId="5D40D0BC">
            <w:pPr>
              <w:spacing w:line="400" w:lineRule="exact"/>
              <w:rPr>
                <w:rFonts w:ascii="宋体" w:hAnsi="宋体" w:cs="宋体"/>
                <w:b/>
                <w:bCs/>
                <w:szCs w:val="21"/>
              </w:rPr>
            </w:pPr>
            <w:r>
              <w:rPr>
                <w:rFonts w:hint="eastAsia" w:cs="仿宋_GB2312" w:asciiTheme="minorEastAsia" w:hAnsiTheme="minorEastAsia" w:eastAsiaTheme="minorEastAsia"/>
                <w:szCs w:val="21"/>
                <w:lang w:val="zh-CN"/>
              </w:rPr>
              <w:t>供应商提供未为本项目提供整体设计、规范编制或者项目管理、监理、检测等服务承诺函（承诺函格式自拟）。</w:t>
            </w:r>
          </w:p>
        </w:tc>
      </w:tr>
    </w:tbl>
    <w:p w14:paraId="10829135">
      <w:pPr>
        <w:pStyle w:val="22"/>
        <w:spacing w:line="520" w:lineRule="exact"/>
        <w:contextualSpacing/>
        <w:rPr>
          <w:rFonts w:ascii="宋体" w:hAnsi="宋体" w:cs="宋体"/>
          <w:b/>
          <w:bCs/>
          <w:sz w:val="24"/>
          <w:szCs w:val="24"/>
        </w:rPr>
      </w:pPr>
      <w:r>
        <w:rPr>
          <w:rFonts w:hint="eastAsia" w:ascii="宋体" w:hAnsi="宋体" w:cs="宋体"/>
          <w:b/>
          <w:bCs/>
          <w:sz w:val="24"/>
          <w:szCs w:val="24"/>
        </w:rPr>
        <w:t>二、评标</w:t>
      </w:r>
    </w:p>
    <w:p w14:paraId="38FD60FC">
      <w:pPr>
        <w:pStyle w:val="22"/>
        <w:spacing w:line="520" w:lineRule="exact"/>
        <w:ind w:firstLine="422" w:firstLineChars="200"/>
        <w:contextualSpacing/>
        <w:rPr>
          <w:rFonts w:ascii="宋体" w:hAnsi="宋体" w:cs="宋体"/>
          <w:b/>
          <w:bCs/>
        </w:rPr>
      </w:pPr>
      <w:r>
        <w:rPr>
          <w:rFonts w:hint="eastAsia" w:ascii="宋体" w:hAnsi="宋体" w:cs="宋体"/>
          <w:b/>
          <w:bCs/>
        </w:rPr>
        <w:t>（一）评标方法</w:t>
      </w:r>
    </w:p>
    <w:p w14:paraId="5E693AD4">
      <w:pPr>
        <w:pStyle w:val="22"/>
        <w:spacing w:line="520" w:lineRule="exact"/>
        <w:ind w:firstLine="420" w:firstLineChars="200"/>
        <w:contextualSpacing/>
        <w:rPr>
          <w:rFonts w:ascii="宋体" w:hAnsi="宋体" w:cs="宋体"/>
        </w:rPr>
      </w:pPr>
      <w:r>
        <w:rPr>
          <w:rFonts w:hint="eastAsia" w:ascii="宋体" w:hAnsi="宋体" w:cs="宋体"/>
        </w:rPr>
        <w:t>本项目采用综合评分法。总分为100分。</w:t>
      </w:r>
    </w:p>
    <w:p w14:paraId="3D7AD997">
      <w:pPr>
        <w:pStyle w:val="22"/>
        <w:spacing w:line="520" w:lineRule="exact"/>
        <w:ind w:firstLine="422" w:firstLineChars="200"/>
        <w:contextualSpacing/>
        <w:rPr>
          <w:rFonts w:ascii="宋体" w:hAnsi="宋体" w:cs="宋体"/>
          <w:b/>
          <w:bCs/>
        </w:rPr>
      </w:pPr>
      <w:r>
        <w:rPr>
          <w:rFonts w:hint="eastAsia" w:ascii="宋体" w:hAnsi="宋体" w:cs="宋体"/>
          <w:b/>
          <w:bCs/>
        </w:rPr>
        <w:t>（二）磋商小组负责具体评标事务，并独立履行下列职责</w:t>
      </w:r>
    </w:p>
    <w:p w14:paraId="5261165B">
      <w:pPr>
        <w:pStyle w:val="22"/>
        <w:spacing w:line="520" w:lineRule="exact"/>
        <w:ind w:firstLine="422" w:firstLineChars="200"/>
        <w:contextualSpacing/>
        <w:jc w:val="left"/>
        <w:rPr>
          <w:rFonts w:ascii="宋体" w:hAnsi="宋体" w:cs="宋体"/>
          <w:b/>
          <w:bCs/>
        </w:rPr>
      </w:pPr>
      <w:r>
        <w:rPr>
          <w:rFonts w:hint="eastAsia" w:ascii="宋体" w:hAnsi="宋体" w:cs="宋体"/>
          <w:b/>
          <w:bCs/>
        </w:rPr>
        <w:t>1、审查、评价响应文件是否符合磋商文件的商务、技术等实质性要求；</w:t>
      </w:r>
    </w:p>
    <w:p w14:paraId="2CB07811">
      <w:pPr>
        <w:pStyle w:val="22"/>
        <w:spacing w:line="520" w:lineRule="exact"/>
        <w:ind w:right="-512" w:rightChars="-244" w:firstLine="420" w:firstLineChars="200"/>
        <w:contextualSpacing/>
        <w:jc w:val="left"/>
        <w:rPr>
          <w:rFonts w:ascii="宋体" w:hAnsi="宋体" w:cs="宋体"/>
        </w:rPr>
      </w:pPr>
      <w:r>
        <w:rPr>
          <w:rFonts w:hint="eastAsia" w:ascii="宋体" w:hAnsi="宋体" w:cs="宋体"/>
        </w:rPr>
        <w:t>磋商小组对符合资格的供应商的响应文件进行符合性审查，以确定其是否满足磋商文件的商务、技术等实质性要求。</w:t>
      </w:r>
    </w:p>
    <w:p w14:paraId="13D65F27">
      <w:pPr>
        <w:pStyle w:val="22"/>
        <w:spacing w:line="520" w:lineRule="exact"/>
        <w:ind w:firstLine="420" w:firstLineChars="200"/>
        <w:contextualSpacing/>
        <w:jc w:val="left"/>
        <w:rPr>
          <w:rFonts w:ascii="宋体" w:hAnsi="宋体" w:cs="宋体"/>
        </w:rPr>
      </w:pPr>
      <w:r>
        <w:rPr>
          <w:rFonts w:hint="eastAsia" w:ascii="宋体" w:hAnsi="宋体" w:cs="宋体"/>
        </w:rPr>
        <w:t>注：符合性审查中所涉及到的证书及材料，均应在电子响应文件中提供原件扫描件（或图片）。</w:t>
      </w:r>
    </w:p>
    <w:p w14:paraId="2206F553">
      <w:pPr>
        <w:pStyle w:val="22"/>
        <w:spacing w:line="520" w:lineRule="exact"/>
        <w:ind w:firstLine="422" w:firstLineChars="200"/>
        <w:contextualSpacing/>
        <w:rPr>
          <w:rFonts w:ascii="宋体" w:hAnsi="宋体" w:cs="宋体"/>
          <w:b/>
          <w:bCs/>
        </w:rPr>
      </w:pPr>
      <w:r>
        <w:rPr>
          <w:rFonts w:hint="eastAsia" w:ascii="宋体" w:hAnsi="宋体" w:cs="宋体"/>
          <w:b/>
          <w:bCs/>
        </w:rPr>
        <w:t>2、要求供应商对响应文件有关事项作出澄清或者说明；</w:t>
      </w:r>
    </w:p>
    <w:p w14:paraId="7B642D82">
      <w:pPr>
        <w:pStyle w:val="22"/>
        <w:spacing w:line="520" w:lineRule="exact"/>
        <w:ind w:right="-512" w:rightChars="-244" w:firstLine="420" w:firstLineChars="200"/>
        <w:contextualSpacing/>
        <w:rPr>
          <w:rFonts w:ascii="宋体" w:hAnsi="宋体" w:cs="宋体"/>
        </w:rPr>
      </w:pPr>
      <w:r>
        <w:rPr>
          <w:rFonts w:hint="eastAsia" w:ascii="宋体" w:hAnsi="宋体" w:cs="宋体"/>
        </w:rPr>
        <w:t>对于响应文件中含义不明确、同类问题表述不一致或者有明显文字和计算错误的内容，磋商小组应当以书面形式要求供应商作出必要的澄清、说明或者补正。</w:t>
      </w:r>
    </w:p>
    <w:p w14:paraId="4964405F">
      <w:pPr>
        <w:pStyle w:val="22"/>
        <w:spacing w:line="520" w:lineRule="exact"/>
        <w:ind w:firstLine="420" w:firstLineChars="200"/>
        <w:contextualSpacing/>
        <w:rPr>
          <w:rFonts w:ascii="宋体" w:hAnsi="宋体" w:cs="宋体"/>
        </w:rPr>
      </w:pPr>
      <w:r>
        <w:rPr>
          <w:rFonts w:hint="eastAsia" w:ascii="宋体" w:hAnsi="宋体" w:cs="宋体"/>
        </w:rPr>
        <w:t>供应商的澄清、说明或者补正应当采用书面形式，并加盖公章，或者由法定代表人或其授权的代表签字。供应商的澄清、说明或者补正不得超出响应文件的范围或者改变响应文件的实质性内容。</w:t>
      </w:r>
    </w:p>
    <w:p w14:paraId="215D7BD6">
      <w:pPr>
        <w:pStyle w:val="22"/>
        <w:spacing w:line="520" w:lineRule="exact"/>
        <w:ind w:firstLine="465"/>
        <w:contextualSpacing/>
        <w:jc w:val="left"/>
        <w:rPr>
          <w:rFonts w:ascii="宋体" w:hAnsi="宋体" w:cs="宋体"/>
          <w:b/>
          <w:bCs/>
        </w:rPr>
      </w:pPr>
      <w:r>
        <w:rPr>
          <w:rFonts w:hint="eastAsia" w:ascii="宋体" w:hAnsi="宋体" w:cs="宋体"/>
          <w:b/>
          <w:bCs/>
        </w:rPr>
        <w:t>3、对响应文件进行比较和评价；</w:t>
      </w:r>
    </w:p>
    <w:p w14:paraId="6B564270">
      <w:pPr>
        <w:pStyle w:val="22"/>
        <w:spacing w:line="520" w:lineRule="exact"/>
        <w:ind w:firstLine="420" w:firstLineChars="200"/>
        <w:contextualSpacing/>
        <w:rPr>
          <w:rFonts w:ascii="宋体" w:hAnsi="宋体" w:cs="宋体"/>
        </w:rPr>
      </w:pPr>
      <w:r>
        <w:rPr>
          <w:rFonts w:hint="eastAsia" w:ascii="宋体" w:hAnsi="宋体" w:cs="宋体"/>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1D47F25B">
      <w:pPr>
        <w:pStyle w:val="22"/>
        <w:spacing w:line="520" w:lineRule="exact"/>
        <w:ind w:firstLine="422" w:firstLineChars="200"/>
        <w:contextualSpacing/>
        <w:rPr>
          <w:rFonts w:ascii="宋体" w:hAnsi="宋体" w:cs="宋体"/>
          <w:b/>
          <w:bCs/>
        </w:rPr>
      </w:pPr>
      <w:r>
        <w:rPr>
          <w:rFonts w:hint="eastAsia" w:ascii="宋体" w:hAnsi="宋体" w:cs="宋体"/>
          <w:b/>
          <w:bCs/>
        </w:rPr>
        <w:t>注：评标标准中所涉及到的证书及材料，均应在电子投标文件中提供原件扫描件（或图片）。</w:t>
      </w:r>
    </w:p>
    <w:p w14:paraId="01EDD30E">
      <w:pPr>
        <w:pStyle w:val="22"/>
        <w:spacing w:line="520" w:lineRule="exact"/>
        <w:ind w:firstLine="422" w:firstLineChars="200"/>
        <w:contextualSpacing/>
        <w:rPr>
          <w:rFonts w:ascii="宋体" w:hAnsi="宋体" w:cs="宋体"/>
          <w:b/>
          <w:bCs/>
        </w:rPr>
      </w:pPr>
      <w:r>
        <w:rPr>
          <w:rFonts w:hint="eastAsia" w:ascii="宋体" w:hAnsi="宋体" w:cs="宋体"/>
          <w:b/>
          <w:bCs/>
        </w:rPr>
        <w:t>（1）价格分计算</w:t>
      </w:r>
    </w:p>
    <w:p w14:paraId="75FD3F97">
      <w:pPr>
        <w:spacing w:line="520" w:lineRule="exact"/>
        <w:ind w:firstLine="420" w:firstLineChars="200"/>
        <w:rPr>
          <w:rFonts w:ascii="宋体" w:hAnsi="宋体" w:cs="宋体"/>
          <w:szCs w:val="21"/>
          <w:lang w:val="zh-CN"/>
        </w:rPr>
      </w:pPr>
      <w:r>
        <w:rPr>
          <w:rFonts w:hint="eastAsia" w:ascii="宋体" w:hAnsi="宋体" w:cs="宋体"/>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654CEC9A">
      <w:pPr>
        <w:pStyle w:val="22"/>
        <w:spacing w:line="520" w:lineRule="exact"/>
        <w:ind w:firstLine="420" w:firstLineChars="200"/>
        <w:contextualSpacing/>
        <w:rPr>
          <w:rFonts w:ascii="宋体" w:hAnsi="宋体" w:cs="宋体"/>
        </w:rPr>
      </w:pPr>
      <w:r>
        <w:rPr>
          <w:rFonts w:ascii="宋体"/>
          <w:lang w:val="zh-CN"/>
        </w:rPr>
        <w:t>本项目专门面向中小企业采购</w:t>
      </w:r>
      <w:r>
        <w:rPr>
          <w:rFonts w:hint="eastAsia" w:ascii="宋体" w:hAnsi="宋体" w:cs="宋体"/>
        </w:rPr>
        <w:t>。</w:t>
      </w:r>
    </w:p>
    <w:p w14:paraId="38A75EBC">
      <w:pPr>
        <w:pStyle w:val="22"/>
        <w:spacing w:line="520" w:lineRule="exact"/>
        <w:ind w:firstLine="422" w:firstLineChars="200"/>
        <w:contextualSpacing/>
        <w:rPr>
          <w:rFonts w:ascii="宋体" w:hAnsi="宋体" w:cs="宋体"/>
          <w:b/>
          <w:bCs/>
        </w:rPr>
      </w:pPr>
      <w:r>
        <w:rPr>
          <w:rFonts w:hint="eastAsia" w:ascii="宋体" w:hAnsi="宋体" w:cs="宋体"/>
          <w:b/>
          <w:bCs/>
        </w:rPr>
        <w:t>（2）关于相同品牌产品（服务类项目不适用本条款规定）</w:t>
      </w:r>
    </w:p>
    <w:p w14:paraId="3FF546F0">
      <w:pPr>
        <w:spacing w:line="520" w:lineRule="exact"/>
        <w:ind w:firstLine="420" w:firstLineChars="200"/>
        <w:rPr>
          <w:rFonts w:ascii="宋体" w:hAnsi="宋体" w:cs="宋体"/>
          <w:szCs w:val="21"/>
          <w:lang w:val="zh-CN"/>
        </w:rPr>
      </w:pPr>
      <w:r>
        <w:rPr>
          <w:rFonts w:hint="eastAsia" w:ascii="宋体" w:hAnsi="宋体" w:cs="宋体"/>
          <w:szCs w:val="21"/>
          <w:lang w:val="zh-CN"/>
        </w:rPr>
        <w:t>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14:paraId="032B6464">
      <w:pPr>
        <w:pStyle w:val="22"/>
        <w:spacing w:line="520" w:lineRule="exact"/>
        <w:ind w:firstLine="465"/>
        <w:contextualSpacing/>
        <w:jc w:val="left"/>
        <w:rPr>
          <w:rFonts w:ascii="宋体" w:hAnsi="宋体" w:cs="宋体"/>
        </w:rPr>
      </w:pPr>
      <w:r>
        <w:rPr>
          <w:rFonts w:hint="eastAsia" w:ascii="宋体" w:hAnsi="宋体" w:cs="宋体"/>
          <w:lang w:val="zh-CN"/>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成交候选人推荐；评审得分相同的，由采购人或者采购人委托磋商小组采取随机抽取方式确定一个供应商获得成交人推荐资格，其他同品牌供应商不作为成交候选人</w:t>
      </w:r>
      <w:r>
        <w:rPr>
          <w:rFonts w:hint="eastAsia" w:ascii="宋体" w:hAnsi="宋体" w:cs="宋体"/>
        </w:rPr>
        <w:t>。</w:t>
      </w:r>
    </w:p>
    <w:p w14:paraId="3AB56A18">
      <w:pPr>
        <w:pStyle w:val="22"/>
        <w:spacing w:line="520" w:lineRule="exact"/>
        <w:ind w:firstLine="422" w:firstLineChars="200"/>
        <w:contextualSpacing/>
        <w:rPr>
          <w:rFonts w:ascii="宋体" w:hAnsi="宋体" w:cs="宋体"/>
          <w:b/>
          <w:lang w:val="zh-CN"/>
        </w:rPr>
      </w:pPr>
      <w:r>
        <w:rPr>
          <w:rFonts w:hint="eastAsia" w:ascii="宋体" w:hAnsi="宋体" w:cs="宋体"/>
          <w:b/>
          <w:lang w:val="zh-CN"/>
        </w:rPr>
        <w:t>（3）强制采购节能产品和优先采购节能产品、优先采购环保产品</w:t>
      </w:r>
    </w:p>
    <w:p w14:paraId="6FF5F658">
      <w:pPr>
        <w:spacing w:line="520" w:lineRule="exact"/>
        <w:ind w:firstLine="420" w:firstLineChars="200"/>
        <w:rPr>
          <w:rFonts w:ascii="宋体" w:hAnsi="宋体" w:cs="宋体"/>
          <w:szCs w:val="21"/>
          <w:lang w:val="zh-CN"/>
        </w:rPr>
      </w:pPr>
      <w:r>
        <w:rPr>
          <w:rFonts w:hint="eastAsia" w:ascii="宋体" w:hAnsi="宋体" w:cs="宋体"/>
          <w:szCs w:val="21"/>
          <w:lang w:val="zh-CN"/>
        </w:rPr>
        <w:t>1）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37EDA43B">
      <w:pPr>
        <w:spacing w:line="520" w:lineRule="exact"/>
        <w:ind w:firstLine="420" w:firstLineChars="200"/>
        <w:rPr>
          <w:rFonts w:ascii="宋体" w:hAnsi="宋体" w:cs="宋体"/>
          <w:szCs w:val="21"/>
          <w:lang w:val="zh-CN"/>
        </w:rPr>
      </w:pPr>
      <w:r>
        <w:rPr>
          <w:rFonts w:hint="eastAsia" w:ascii="宋体" w:hAnsi="宋体" w:cs="宋体"/>
          <w:szCs w:val="21"/>
          <w:lang w:val="zh-CN"/>
        </w:rPr>
        <w:t>供应商所投其他产品若属于《节能产品政府采购品目清单》优先采购产品，响应文件中应提供具有国家确定的认证机构出具的、处于有效期之内的节能产品认证证书，磋商小组根据本项目评标标准予以判定并赋分。</w:t>
      </w:r>
    </w:p>
    <w:p w14:paraId="77DFD67B">
      <w:pPr>
        <w:pStyle w:val="22"/>
        <w:spacing w:line="520" w:lineRule="exact"/>
        <w:ind w:firstLine="420" w:firstLineChars="200"/>
        <w:contextualSpacing/>
        <w:rPr>
          <w:rFonts w:ascii="宋体" w:hAnsi="宋体" w:cs="宋体"/>
          <w:lang w:val="zh-CN"/>
        </w:rPr>
      </w:pPr>
      <w:r>
        <w:rPr>
          <w:rFonts w:hint="eastAsia" w:ascii="宋体" w:hAnsi="宋体" w:cs="宋体"/>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14:paraId="1C9C8D06">
      <w:pPr>
        <w:pStyle w:val="22"/>
        <w:spacing w:line="520" w:lineRule="exact"/>
        <w:ind w:firstLine="422" w:firstLineChars="200"/>
        <w:contextualSpacing/>
        <w:rPr>
          <w:rFonts w:ascii="宋体" w:hAnsi="宋体" w:cs="宋体"/>
          <w:b/>
          <w:lang w:val="zh-CN"/>
        </w:rPr>
      </w:pPr>
      <w:r>
        <w:rPr>
          <w:rFonts w:hint="eastAsia" w:ascii="宋体" w:hAnsi="宋体" w:cs="宋体"/>
          <w:b/>
          <w:lang w:val="zh-CN"/>
        </w:rPr>
        <w:t>（4）关于强制性产品认证</w:t>
      </w:r>
    </w:p>
    <w:p w14:paraId="30ABE2A7">
      <w:pPr>
        <w:spacing w:line="520" w:lineRule="exact"/>
        <w:ind w:firstLine="420" w:firstLineChars="200"/>
        <w:rPr>
          <w:rFonts w:ascii="宋体" w:hAnsi="宋体" w:cs="宋体"/>
          <w:szCs w:val="21"/>
          <w:lang w:val="zh-CN"/>
        </w:rPr>
      </w:pPr>
      <w:r>
        <w:rPr>
          <w:rFonts w:hint="eastAsia" w:ascii="宋体" w:hAnsi="宋体" w:cs="宋体"/>
          <w:szCs w:val="21"/>
          <w:lang w:val="zh-CN"/>
        </w:rPr>
        <w:t>1）如供应商所投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投标被视为非实质性响应投标的风险。</w:t>
      </w:r>
    </w:p>
    <w:p w14:paraId="60D47F9E">
      <w:pPr>
        <w:spacing w:line="520" w:lineRule="exact"/>
        <w:ind w:firstLine="420" w:firstLineChars="200"/>
        <w:rPr>
          <w:rFonts w:ascii="宋体" w:hAnsi="宋体" w:cs="宋体"/>
          <w:szCs w:val="21"/>
          <w:lang w:val="zh-CN"/>
        </w:rPr>
      </w:pPr>
      <w:r>
        <w:rPr>
          <w:rFonts w:hint="eastAsia" w:ascii="宋体" w:hAnsi="宋体" w:cs="宋体"/>
          <w:szCs w:val="21"/>
          <w:lang w:val="zh-CN"/>
        </w:rPr>
        <w:t>2）供应商所投产品如被列入《信息安全产品强制性认证目录》，则响应文件中应根据本项目招标文件“第二章 项目需求”提供：</w:t>
      </w:r>
    </w:p>
    <w:p w14:paraId="1AF314C7">
      <w:pPr>
        <w:spacing w:line="520" w:lineRule="exact"/>
        <w:ind w:firstLine="420" w:firstLineChars="200"/>
        <w:rPr>
          <w:rFonts w:ascii="宋体" w:hAnsi="宋体" w:cs="宋体"/>
          <w:szCs w:val="21"/>
          <w:lang w:val="zh-CN"/>
        </w:rPr>
      </w:pPr>
      <w:r>
        <w:rPr>
          <w:rFonts w:hint="eastAsia" w:ascii="宋体" w:hAnsi="宋体" w:cs="宋体"/>
          <w:szCs w:val="21"/>
          <w:lang w:val="zh-CN"/>
        </w:rPr>
        <w:t>①中国信息安全认证中心官网（http://www.isccc.gov.cn/index.shtml）产品查询结果截图并加盖供应商公章；</w:t>
      </w:r>
    </w:p>
    <w:p w14:paraId="107CD7BB">
      <w:pPr>
        <w:spacing w:line="520" w:lineRule="exact"/>
        <w:ind w:firstLine="420" w:firstLineChars="200"/>
        <w:rPr>
          <w:rFonts w:ascii="宋体" w:hAnsi="宋体" w:cs="宋体"/>
          <w:szCs w:val="21"/>
          <w:lang w:val="zh-CN"/>
        </w:rPr>
      </w:pPr>
      <w:r>
        <w:rPr>
          <w:rFonts w:hint="eastAsia" w:ascii="宋体" w:hAnsi="宋体" w:cs="宋体"/>
          <w:szCs w:val="21"/>
          <w:lang w:val="zh-CN"/>
        </w:rPr>
        <w:t>②中国信息安全认证中心颁发的《中国国家信息安全产品认证证书》加盖供应商公章的原件扫描件（或图片）。</w:t>
      </w:r>
    </w:p>
    <w:p w14:paraId="364F4DF2">
      <w:pPr>
        <w:wordWrap w:val="0"/>
        <w:spacing w:line="520" w:lineRule="exact"/>
        <w:ind w:firstLine="420" w:firstLineChars="200"/>
        <w:contextualSpacing/>
        <w:rPr>
          <w:rFonts w:ascii="宋体" w:hAnsi="宋体" w:cs="宋体"/>
          <w:szCs w:val="21"/>
        </w:rPr>
      </w:pPr>
      <w:r>
        <w:rPr>
          <w:rFonts w:hint="eastAsia" w:ascii="宋体" w:hAnsi="宋体" w:cs="宋体"/>
          <w:szCs w:val="21"/>
          <w:lang w:val="zh-CN"/>
        </w:rPr>
        <w:t>注：仅需提供序号①～②其中之一即可</w:t>
      </w:r>
      <w:r>
        <w:rPr>
          <w:rFonts w:hint="eastAsia" w:ascii="宋体" w:hAnsi="宋体" w:cs="宋体"/>
          <w:szCs w:val="21"/>
        </w:rPr>
        <w:t>。</w:t>
      </w:r>
    </w:p>
    <w:p w14:paraId="6836993A">
      <w:pPr>
        <w:pStyle w:val="22"/>
        <w:spacing w:line="520" w:lineRule="exact"/>
        <w:ind w:firstLine="422" w:firstLineChars="200"/>
        <w:contextualSpacing/>
        <w:rPr>
          <w:rFonts w:ascii="宋体" w:hAnsi="宋体" w:cs="宋体"/>
          <w:b/>
          <w:lang w:val="zh-CN"/>
        </w:rPr>
      </w:pPr>
      <w:r>
        <w:rPr>
          <w:rFonts w:hint="eastAsia" w:ascii="宋体" w:hAnsi="宋体" w:cs="宋体"/>
          <w:b/>
          <w:lang w:val="zh-CN"/>
        </w:rPr>
        <w:t>（5）支持脱贫攻坚（物业服务项目）</w:t>
      </w:r>
    </w:p>
    <w:p w14:paraId="5FB2749F">
      <w:pPr>
        <w:tabs>
          <w:tab w:val="left" w:pos="1260"/>
        </w:tabs>
        <w:autoSpaceDE w:val="0"/>
        <w:autoSpaceDN w:val="0"/>
        <w:spacing w:line="520" w:lineRule="exact"/>
        <w:ind w:firstLine="420" w:firstLineChars="200"/>
        <w:contextualSpacing/>
        <w:rPr>
          <w:rFonts w:ascii="宋体" w:hAnsi="宋体" w:cs="宋体"/>
          <w:szCs w:val="21"/>
          <w:lang w:val="zh-CN"/>
        </w:rPr>
      </w:pPr>
      <w:r>
        <w:rPr>
          <w:rFonts w:hint="eastAsia" w:ascii="宋体" w:hAnsi="宋体" w:cs="宋体"/>
          <w:szCs w:val="21"/>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磋商小组根据本项目评标标准予以判定并赋分。</w:t>
      </w:r>
    </w:p>
    <w:p w14:paraId="76AC3A5A">
      <w:pPr>
        <w:pStyle w:val="22"/>
        <w:spacing w:line="520" w:lineRule="exact"/>
        <w:ind w:firstLine="422" w:firstLineChars="200"/>
        <w:contextualSpacing/>
        <w:rPr>
          <w:rFonts w:ascii="宋体" w:hAnsi="宋体" w:cs="宋体"/>
          <w:b/>
          <w:lang w:val="zh-CN"/>
        </w:rPr>
      </w:pPr>
      <w:r>
        <w:rPr>
          <w:rFonts w:hint="eastAsia" w:ascii="宋体" w:hAnsi="宋体" w:cs="宋体"/>
          <w:b/>
          <w:lang w:val="zh-CN"/>
        </w:rPr>
        <w:t>（6）投标无效情形</w:t>
      </w:r>
    </w:p>
    <w:p w14:paraId="040413E7">
      <w:pPr>
        <w:spacing w:line="520" w:lineRule="exact"/>
        <w:ind w:right="-512" w:rightChars="-244" w:firstLine="420" w:firstLineChars="200"/>
        <w:contextualSpacing/>
        <w:rPr>
          <w:rFonts w:ascii="宋体" w:hAnsi="宋体" w:cs="宋体"/>
          <w:szCs w:val="21"/>
          <w:lang w:val="zh-CN"/>
        </w:rPr>
      </w:pPr>
      <w:r>
        <w:rPr>
          <w:rFonts w:hint="eastAsia" w:ascii="宋体" w:hAnsi="宋体" w:cs="宋体"/>
          <w:szCs w:val="21"/>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1EBE7418">
      <w:pPr>
        <w:spacing w:line="520" w:lineRule="exact"/>
        <w:ind w:right="-512" w:rightChars="-244" w:firstLine="420" w:firstLineChars="200"/>
        <w:contextualSpacing/>
        <w:rPr>
          <w:rFonts w:ascii="宋体" w:hAnsi="宋体" w:cs="宋体"/>
          <w:szCs w:val="21"/>
          <w:lang w:val="zh-CN"/>
        </w:rPr>
      </w:pPr>
      <w:r>
        <w:rPr>
          <w:rFonts w:hint="eastAsia" w:ascii="宋体" w:hAnsi="宋体" w:cs="宋体"/>
          <w:szCs w:val="21"/>
          <w:lang w:val="zh-CN"/>
        </w:rPr>
        <w:t>2）符合性审查资料未按磋商文件要求签署、盖章的；</w:t>
      </w:r>
    </w:p>
    <w:p w14:paraId="1B714FA1">
      <w:pPr>
        <w:spacing w:line="520" w:lineRule="exact"/>
        <w:ind w:right="-512" w:rightChars="-244" w:firstLine="420" w:firstLineChars="200"/>
        <w:contextualSpacing/>
        <w:rPr>
          <w:rFonts w:ascii="宋体" w:hAnsi="宋体" w:cs="宋体"/>
          <w:szCs w:val="21"/>
          <w:lang w:val="zh-CN"/>
        </w:rPr>
      </w:pPr>
      <w:r>
        <w:rPr>
          <w:rFonts w:hint="eastAsia" w:ascii="宋体" w:hAnsi="宋体" w:cs="宋体"/>
          <w:szCs w:val="21"/>
          <w:lang w:val="zh-CN"/>
        </w:rPr>
        <w:t>3）有下列情形之一的，视为供应商串通投标，其投标无效：</w:t>
      </w:r>
    </w:p>
    <w:p w14:paraId="7888C0F4">
      <w:pPr>
        <w:spacing w:line="520" w:lineRule="exact"/>
        <w:ind w:right="-512" w:rightChars="-244" w:firstLine="420" w:firstLineChars="200"/>
        <w:contextualSpacing/>
        <w:rPr>
          <w:rFonts w:ascii="宋体" w:hAnsi="宋体" w:cs="宋体"/>
          <w:szCs w:val="21"/>
          <w:lang w:val="zh-CN"/>
        </w:rPr>
      </w:pPr>
      <w:r>
        <w:rPr>
          <w:rFonts w:hint="eastAsia" w:ascii="宋体" w:hAnsi="宋体" w:cs="宋体"/>
          <w:szCs w:val="21"/>
          <w:lang w:val="zh-CN"/>
        </w:rPr>
        <w:t>a.不同供应商的响应文件由同一单位或者个人编制；</w:t>
      </w:r>
    </w:p>
    <w:p w14:paraId="0DB22B7E">
      <w:pPr>
        <w:spacing w:line="520" w:lineRule="exact"/>
        <w:ind w:right="-512" w:rightChars="-244" w:firstLine="420" w:firstLineChars="200"/>
        <w:contextualSpacing/>
        <w:rPr>
          <w:rFonts w:ascii="宋体" w:hAnsi="宋体" w:cs="宋体"/>
          <w:szCs w:val="21"/>
          <w:lang w:val="zh-CN"/>
        </w:rPr>
      </w:pPr>
      <w:r>
        <w:rPr>
          <w:rFonts w:hint="eastAsia" w:ascii="宋体" w:hAnsi="宋体" w:cs="宋体"/>
          <w:szCs w:val="21"/>
          <w:lang w:val="zh-CN"/>
        </w:rPr>
        <w:t>b.不同供应商委托同一单位或者个人办理投标事宜；</w:t>
      </w:r>
    </w:p>
    <w:p w14:paraId="39C83366">
      <w:pPr>
        <w:spacing w:line="520" w:lineRule="exact"/>
        <w:ind w:right="-512" w:rightChars="-244" w:firstLine="420" w:firstLineChars="200"/>
        <w:contextualSpacing/>
        <w:rPr>
          <w:rFonts w:ascii="宋体" w:hAnsi="宋体" w:cs="宋体"/>
          <w:szCs w:val="21"/>
          <w:lang w:val="zh-CN"/>
        </w:rPr>
      </w:pPr>
      <w:r>
        <w:rPr>
          <w:rFonts w:hint="eastAsia" w:ascii="宋体" w:hAnsi="宋体" w:cs="宋体"/>
          <w:szCs w:val="21"/>
          <w:lang w:val="zh-CN"/>
        </w:rPr>
        <w:t>c.不同供应商的响应文件载明的项目管理成员或者联系人员为同一人；</w:t>
      </w:r>
    </w:p>
    <w:p w14:paraId="191719AE">
      <w:pPr>
        <w:spacing w:line="520" w:lineRule="exact"/>
        <w:ind w:right="-512" w:rightChars="-244" w:firstLine="420" w:firstLineChars="200"/>
        <w:contextualSpacing/>
        <w:rPr>
          <w:rFonts w:ascii="宋体" w:hAnsi="宋体" w:cs="宋体"/>
          <w:szCs w:val="21"/>
          <w:lang w:val="zh-CN"/>
        </w:rPr>
      </w:pPr>
      <w:r>
        <w:rPr>
          <w:rFonts w:hint="eastAsia" w:ascii="宋体" w:hAnsi="宋体" w:cs="宋体"/>
          <w:szCs w:val="21"/>
          <w:lang w:val="zh-CN"/>
        </w:rPr>
        <w:t>d.不同供应商的响应文件异常一致或者投标报价呈规律性差异。</w:t>
      </w:r>
    </w:p>
    <w:p w14:paraId="73550569">
      <w:pPr>
        <w:spacing w:line="520" w:lineRule="exact"/>
        <w:ind w:right="-512" w:rightChars="-244" w:firstLine="422" w:firstLineChars="200"/>
        <w:contextualSpacing/>
        <w:rPr>
          <w:rFonts w:ascii="宋体" w:hAnsi="宋体" w:cs="宋体"/>
          <w:b/>
          <w:bCs/>
          <w:szCs w:val="21"/>
          <w:lang w:val="zh-CN"/>
        </w:rPr>
      </w:pPr>
      <w:r>
        <w:rPr>
          <w:rFonts w:hint="eastAsia" w:ascii="宋体" w:hAnsi="宋体" w:cs="宋体"/>
          <w:b/>
          <w:bCs/>
          <w:szCs w:val="21"/>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BE4BCFD">
      <w:pPr>
        <w:pStyle w:val="22"/>
        <w:spacing w:line="520" w:lineRule="exact"/>
        <w:ind w:firstLine="420" w:firstLineChars="200"/>
        <w:contextualSpacing/>
        <w:rPr>
          <w:rFonts w:ascii="宋体" w:hAnsi="宋体" w:cs="宋体"/>
          <w:b/>
          <w:bCs/>
          <w:lang w:val="zh-CN"/>
        </w:rPr>
      </w:pPr>
      <w:r>
        <w:rPr>
          <w:rFonts w:hint="eastAsia" w:ascii="宋体" w:hAnsi="宋体" w:cs="宋体"/>
          <w:lang w:val="zh-CN"/>
        </w:rPr>
        <w:t>5）法律、法规和磋商文件规定的其他无效情形</w:t>
      </w:r>
      <w:r>
        <w:rPr>
          <w:rFonts w:hint="eastAsia" w:ascii="宋体" w:hAnsi="宋体" w:cs="宋体"/>
          <w:b/>
          <w:bCs/>
          <w:lang w:val="zh-CN"/>
        </w:rPr>
        <w:t>。</w:t>
      </w:r>
    </w:p>
    <w:p w14:paraId="3138AC61">
      <w:pPr>
        <w:pStyle w:val="22"/>
        <w:spacing w:line="520" w:lineRule="exact"/>
        <w:ind w:firstLine="422" w:firstLineChars="200"/>
        <w:contextualSpacing/>
        <w:rPr>
          <w:rFonts w:ascii="宋体" w:hAnsi="宋体" w:cs="宋体"/>
          <w:b/>
          <w:lang w:val="zh-CN"/>
        </w:rPr>
      </w:pPr>
      <w:r>
        <w:rPr>
          <w:rFonts w:hint="eastAsia" w:ascii="宋体" w:hAnsi="宋体" w:cs="宋体"/>
          <w:b/>
          <w:lang w:val="zh-CN"/>
        </w:rPr>
        <w:t>（7）评标标准</w:t>
      </w:r>
    </w:p>
    <w:p w14:paraId="3EDC2B24">
      <w:pPr>
        <w:widowControl/>
        <w:spacing w:line="520" w:lineRule="exact"/>
        <w:ind w:firstLine="315" w:firstLineChars="150"/>
        <w:jc w:val="left"/>
        <w:rPr>
          <w:rFonts w:ascii="宋体" w:hAnsi="宋体" w:cs="宋体"/>
          <w:szCs w:val="24"/>
        </w:rPr>
      </w:pPr>
      <w:r>
        <w:rPr>
          <w:rFonts w:hint="eastAsia" w:ascii="宋体" w:hAnsi="宋体" w:cs="宋体"/>
          <w:szCs w:val="24"/>
          <w:lang w:val="zh-CN"/>
        </w:rPr>
        <w:t>（一）评标方法：最低评标价法□综合评分法</w:t>
      </w:r>
      <w:r>
        <w:rPr>
          <w:rFonts w:hint="eastAsia" w:ascii="宋体" w:hAnsi="宋体" w:eastAsia="MS Mincho" w:cs="MS Mincho"/>
          <w:szCs w:val="24"/>
          <w:lang w:val="zh-CN"/>
        </w:rPr>
        <w:t>☑</w:t>
      </w:r>
    </w:p>
    <w:p w14:paraId="340375DC">
      <w:pPr>
        <w:widowControl/>
        <w:spacing w:line="520" w:lineRule="exact"/>
        <w:ind w:firstLine="315" w:firstLineChars="150"/>
        <w:jc w:val="left"/>
        <w:rPr>
          <w:rFonts w:hint="eastAsia" w:ascii="宋体" w:hAnsi="宋体" w:cs="宋体"/>
          <w:szCs w:val="24"/>
          <w:lang w:val="zh-CN"/>
        </w:rPr>
      </w:pPr>
      <w:r>
        <w:rPr>
          <w:rFonts w:hint="eastAsia" w:ascii="宋体" w:hAnsi="宋体" w:cs="宋体"/>
          <w:szCs w:val="24"/>
          <w:lang w:val="zh-CN"/>
        </w:rPr>
        <w:t>（二）综合评分法评标标准：</w:t>
      </w:r>
    </w:p>
    <w:tbl>
      <w:tblPr>
        <w:tblStyle w:val="39"/>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7248"/>
        <w:gridCol w:w="852"/>
      </w:tblGrid>
      <w:tr w14:paraId="25CC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1DA0B47D">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rPr>
            </w:pPr>
            <w:bookmarkStart w:id="30" w:name="_Toc138068727"/>
            <w:r>
              <w:rPr>
                <w:rFonts w:hint="eastAsia" w:ascii="宋体" w:hAnsi="宋体" w:eastAsia="宋体" w:cs="Times New Roman"/>
                <w:szCs w:val="21"/>
              </w:rPr>
              <w:t>分值构成</w:t>
            </w:r>
          </w:p>
          <w:p w14:paraId="72A1AA3F">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rPr>
            </w:pPr>
            <w:r>
              <w:rPr>
                <w:rFonts w:hint="eastAsia" w:ascii="宋体" w:hAnsi="宋体" w:eastAsia="宋体" w:cs="Times New Roman"/>
                <w:szCs w:val="21"/>
              </w:rPr>
              <w:t>(总分100分)</w:t>
            </w:r>
          </w:p>
        </w:tc>
        <w:tc>
          <w:tcPr>
            <w:tcW w:w="8100" w:type="dxa"/>
            <w:gridSpan w:val="2"/>
            <w:tcBorders>
              <w:top w:val="single" w:color="auto" w:sz="4" w:space="0"/>
              <w:left w:val="single" w:color="auto" w:sz="4" w:space="0"/>
              <w:bottom w:val="single" w:color="auto" w:sz="4" w:space="0"/>
              <w:right w:val="single" w:color="auto" w:sz="4" w:space="0"/>
            </w:tcBorders>
            <w:noWrap/>
            <w:vAlign w:val="center"/>
          </w:tcPr>
          <w:p w14:paraId="2497799C">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rPr>
            </w:pPr>
            <w:r>
              <w:rPr>
                <w:rFonts w:hint="eastAsia" w:ascii="宋体" w:hAnsi="宋体" w:eastAsia="宋体" w:cs="Times New Roman"/>
                <w:szCs w:val="21"/>
              </w:rPr>
              <w:t>价格分值：</w:t>
            </w:r>
            <w:r>
              <w:rPr>
                <w:rFonts w:hint="eastAsia" w:ascii="宋体" w:hAnsi="宋体" w:eastAsia="宋体" w:cs="Times New Roman"/>
                <w:szCs w:val="21"/>
                <w:lang w:val="en-US" w:eastAsia="zh-CN"/>
              </w:rPr>
              <w:t>20</w:t>
            </w:r>
            <w:r>
              <w:rPr>
                <w:rFonts w:hint="eastAsia" w:ascii="宋体" w:hAnsi="宋体" w:eastAsia="宋体" w:cs="Times New Roman"/>
                <w:szCs w:val="21"/>
              </w:rPr>
              <w:t>分</w:t>
            </w:r>
          </w:p>
          <w:p w14:paraId="5790E2A6">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rPr>
            </w:pPr>
            <w:r>
              <w:rPr>
                <w:rFonts w:hint="eastAsia" w:ascii="宋体" w:hAnsi="宋体" w:eastAsia="宋体" w:cs="Times New Roman"/>
                <w:szCs w:val="21"/>
              </w:rPr>
              <w:t>商务部分：</w:t>
            </w:r>
            <w:r>
              <w:rPr>
                <w:rFonts w:hint="eastAsia" w:ascii="宋体" w:hAnsi="宋体" w:eastAsia="宋体" w:cs="Times New Roman"/>
                <w:szCs w:val="21"/>
                <w:lang w:val="en-US" w:eastAsia="zh-CN"/>
              </w:rPr>
              <w:t>25</w:t>
            </w:r>
            <w:r>
              <w:rPr>
                <w:rFonts w:hint="eastAsia" w:ascii="宋体" w:hAnsi="宋体" w:eastAsia="宋体" w:cs="Times New Roman"/>
                <w:szCs w:val="21"/>
              </w:rPr>
              <w:t>分</w:t>
            </w:r>
          </w:p>
          <w:p w14:paraId="265DC62A">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rPr>
            </w:pPr>
            <w:r>
              <w:rPr>
                <w:rFonts w:hint="eastAsia" w:ascii="宋体" w:hAnsi="宋体" w:eastAsia="宋体" w:cs="Times New Roman"/>
                <w:szCs w:val="21"/>
              </w:rPr>
              <w:t>技术部分：</w:t>
            </w:r>
            <w:r>
              <w:rPr>
                <w:rFonts w:hint="eastAsia" w:ascii="宋体" w:hAnsi="宋体" w:eastAsia="宋体" w:cs="Times New Roman"/>
                <w:szCs w:val="21"/>
                <w:lang w:val="en-US" w:eastAsia="zh-CN"/>
              </w:rPr>
              <w:t>55</w:t>
            </w:r>
            <w:r>
              <w:rPr>
                <w:rFonts w:hint="eastAsia" w:ascii="宋体" w:hAnsi="宋体" w:eastAsia="宋体" w:cs="Times New Roman"/>
                <w:szCs w:val="21"/>
              </w:rPr>
              <w:t>分</w:t>
            </w:r>
          </w:p>
        </w:tc>
      </w:tr>
      <w:tr w14:paraId="7A2B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7" w:type="dxa"/>
            <w:gridSpan w:val="3"/>
            <w:tcBorders>
              <w:top w:val="single" w:color="auto" w:sz="4" w:space="0"/>
              <w:left w:val="single" w:color="auto" w:sz="4" w:space="0"/>
              <w:bottom w:val="single" w:color="auto" w:sz="4" w:space="0"/>
              <w:right w:val="single" w:color="auto" w:sz="4" w:space="0"/>
            </w:tcBorders>
            <w:noWrap/>
            <w:vAlign w:val="center"/>
          </w:tcPr>
          <w:p w14:paraId="1132E02C">
            <w:pPr>
              <w:keepNext w:val="0"/>
              <w:keepLines w:val="0"/>
              <w:pageBreakBefore w:val="0"/>
              <w:widowControl w:val="0"/>
              <w:kinsoku/>
              <w:wordWrap/>
              <w:overflowPunct/>
              <w:topLinePunct w:val="0"/>
              <w:autoSpaceDE w:val="0"/>
              <w:autoSpaceDN w:val="0"/>
              <w:bidi w:val="0"/>
              <w:adjustRightInd/>
              <w:snapToGrid/>
              <w:spacing w:line="360" w:lineRule="auto"/>
              <w:ind w:right="306"/>
              <w:jc w:val="center"/>
              <w:textAlignment w:val="auto"/>
              <w:rPr>
                <w:rFonts w:hint="eastAsia" w:ascii="宋体" w:hAnsi="宋体" w:eastAsia="宋体" w:cs="Times New Roman"/>
                <w:szCs w:val="21"/>
              </w:rPr>
            </w:pPr>
            <w:r>
              <w:rPr>
                <w:rFonts w:hint="eastAsia" w:ascii="宋体" w:hAnsi="宋体" w:eastAsia="宋体" w:cs="Times New Roman"/>
                <w:b/>
                <w:bCs/>
                <w:szCs w:val="21"/>
              </w:rPr>
              <w:t>价格部分（满分</w:t>
            </w:r>
            <w:r>
              <w:rPr>
                <w:rFonts w:hint="eastAsia" w:ascii="宋体" w:hAnsi="宋体" w:eastAsia="宋体" w:cs="Times New Roman"/>
                <w:b/>
                <w:bCs/>
                <w:szCs w:val="21"/>
                <w:lang w:val="en-US" w:eastAsia="zh-CN"/>
              </w:rPr>
              <w:t>20</w:t>
            </w:r>
            <w:r>
              <w:rPr>
                <w:rFonts w:hint="eastAsia" w:ascii="宋体" w:hAnsi="宋体" w:eastAsia="宋体" w:cs="Times New Roman"/>
                <w:b/>
                <w:bCs/>
                <w:szCs w:val="21"/>
              </w:rPr>
              <w:t>分）</w:t>
            </w:r>
          </w:p>
        </w:tc>
      </w:tr>
      <w:tr w14:paraId="68E2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78EFCB75">
            <w:pPr>
              <w:keepNext w:val="0"/>
              <w:keepLines w:val="0"/>
              <w:pageBreakBefore w:val="0"/>
              <w:widowControl w:val="0"/>
              <w:kinsoku/>
              <w:wordWrap/>
              <w:overflowPunct/>
              <w:topLinePunct w:val="0"/>
              <w:autoSpaceDE w:val="0"/>
              <w:autoSpaceDN w:val="0"/>
              <w:bidi w:val="0"/>
              <w:adjustRightInd/>
              <w:snapToGrid/>
              <w:spacing w:line="360" w:lineRule="auto"/>
              <w:ind w:right="306"/>
              <w:jc w:val="center"/>
              <w:textAlignment w:val="auto"/>
              <w:rPr>
                <w:rFonts w:hint="eastAsia" w:ascii="宋体" w:hAnsi="宋体" w:eastAsia="宋体" w:cs="Times New Roman"/>
                <w:szCs w:val="21"/>
              </w:rPr>
            </w:pPr>
            <w:r>
              <w:rPr>
                <w:rFonts w:hint="eastAsia" w:ascii="宋体" w:hAnsi="宋体" w:eastAsia="宋体" w:cs="Times New Roman"/>
                <w:szCs w:val="21"/>
              </w:rPr>
              <w:t>评分因素</w:t>
            </w:r>
          </w:p>
        </w:tc>
        <w:tc>
          <w:tcPr>
            <w:tcW w:w="7248" w:type="dxa"/>
            <w:tcBorders>
              <w:top w:val="single" w:color="auto" w:sz="4" w:space="0"/>
              <w:left w:val="single" w:color="auto" w:sz="4" w:space="0"/>
              <w:bottom w:val="single" w:color="auto" w:sz="4" w:space="0"/>
              <w:right w:val="single" w:color="auto" w:sz="4" w:space="0"/>
            </w:tcBorders>
            <w:noWrap/>
            <w:vAlign w:val="center"/>
          </w:tcPr>
          <w:p w14:paraId="3D023CDA">
            <w:pPr>
              <w:keepNext w:val="0"/>
              <w:keepLines w:val="0"/>
              <w:pageBreakBefore w:val="0"/>
              <w:widowControl w:val="0"/>
              <w:kinsoku/>
              <w:wordWrap/>
              <w:overflowPunct/>
              <w:topLinePunct w:val="0"/>
              <w:autoSpaceDE w:val="0"/>
              <w:autoSpaceDN w:val="0"/>
              <w:bidi w:val="0"/>
              <w:adjustRightInd/>
              <w:snapToGrid/>
              <w:spacing w:line="360" w:lineRule="auto"/>
              <w:ind w:right="306"/>
              <w:jc w:val="center"/>
              <w:textAlignment w:val="auto"/>
              <w:rPr>
                <w:rFonts w:hint="eastAsia" w:ascii="宋体" w:hAnsi="宋体" w:eastAsia="宋体" w:cs="Times New Roman"/>
                <w:szCs w:val="21"/>
              </w:rPr>
            </w:pPr>
            <w:r>
              <w:rPr>
                <w:rFonts w:hint="eastAsia" w:ascii="宋体" w:hAnsi="宋体" w:eastAsia="宋体" w:cs="Times New Roman"/>
                <w:szCs w:val="21"/>
              </w:rPr>
              <w:t>评分标准</w:t>
            </w:r>
          </w:p>
        </w:tc>
        <w:tc>
          <w:tcPr>
            <w:tcW w:w="852" w:type="dxa"/>
            <w:tcBorders>
              <w:top w:val="single" w:color="auto" w:sz="4" w:space="0"/>
              <w:left w:val="single" w:color="auto" w:sz="4" w:space="0"/>
              <w:bottom w:val="single" w:color="auto" w:sz="4" w:space="0"/>
              <w:right w:val="single" w:color="auto" w:sz="4" w:space="0"/>
            </w:tcBorders>
            <w:noWrap/>
            <w:vAlign w:val="center"/>
          </w:tcPr>
          <w:p w14:paraId="469AA8C7">
            <w:pPr>
              <w:keepNext w:val="0"/>
              <w:keepLines w:val="0"/>
              <w:pageBreakBefore w:val="0"/>
              <w:widowControl w:val="0"/>
              <w:tabs>
                <w:tab w:val="left" w:pos="640"/>
              </w:tabs>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Times New Roman"/>
                <w:szCs w:val="21"/>
              </w:rPr>
            </w:pPr>
            <w:r>
              <w:rPr>
                <w:rFonts w:hint="eastAsia" w:ascii="宋体" w:hAnsi="宋体" w:eastAsia="宋体" w:cs="Times New Roman"/>
                <w:szCs w:val="21"/>
              </w:rPr>
              <w:t>分值</w:t>
            </w:r>
          </w:p>
        </w:tc>
      </w:tr>
      <w:tr w14:paraId="612F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27D08550">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rPr>
            </w:pPr>
            <w:r>
              <w:rPr>
                <w:rFonts w:hint="eastAsia" w:ascii="宋体" w:hAnsi="宋体" w:eastAsia="宋体" w:cs="Times New Roman"/>
                <w:szCs w:val="21"/>
              </w:rPr>
              <w:t>投标报价评分标准</w:t>
            </w:r>
          </w:p>
        </w:tc>
        <w:tc>
          <w:tcPr>
            <w:tcW w:w="7248" w:type="dxa"/>
            <w:tcBorders>
              <w:top w:val="single" w:color="auto" w:sz="4" w:space="0"/>
              <w:left w:val="single" w:color="auto" w:sz="4" w:space="0"/>
              <w:bottom w:val="single" w:color="auto" w:sz="4" w:space="0"/>
              <w:right w:val="single" w:color="auto" w:sz="4" w:space="0"/>
            </w:tcBorders>
            <w:noWrap/>
            <w:vAlign w:val="center"/>
          </w:tcPr>
          <w:p w14:paraId="002A2B77">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rPr>
            </w:pPr>
            <w:r>
              <w:rPr>
                <w:rFonts w:hint="eastAsia" w:ascii="宋体" w:hAnsi="宋体" w:eastAsia="宋体" w:cs="Times New Roman"/>
                <w:szCs w:val="21"/>
              </w:rPr>
              <w:t>评标基准价：满足招标文件要求的有效投标报价中，最低的投标报价为评标基准价。</w:t>
            </w:r>
          </w:p>
          <w:p w14:paraId="3C112113">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rPr>
            </w:pPr>
            <w:r>
              <w:rPr>
                <w:rFonts w:hint="eastAsia" w:ascii="宋体" w:hAnsi="宋体" w:eastAsia="宋体" w:cs="Times New Roman"/>
                <w:szCs w:val="21"/>
              </w:rPr>
              <w:t>投标报价得分=（评标基准价/投标报价）×</w:t>
            </w:r>
            <w:r>
              <w:rPr>
                <w:rFonts w:hint="eastAsia" w:ascii="宋体" w:hAnsi="宋体" w:eastAsia="宋体" w:cs="Times New Roman"/>
                <w:szCs w:val="21"/>
                <w:lang w:val="en-US" w:eastAsia="zh-CN"/>
              </w:rPr>
              <w:t>20</w:t>
            </w:r>
            <w:r>
              <w:rPr>
                <w:rFonts w:hint="eastAsia" w:ascii="宋体" w:hAnsi="宋体" w:eastAsia="宋体" w:cs="Times New Roman"/>
                <w:szCs w:val="21"/>
              </w:rPr>
              <w:t>，小数点后保留两位</w:t>
            </w:r>
          </w:p>
        </w:tc>
        <w:tc>
          <w:tcPr>
            <w:tcW w:w="852" w:type="dxa"/>
            <w:tcBorders>
              <w:top w:val="single" w:color="auto" w:sz="4" w:space="0"/>
              <w:left w:val="single" w:color="auto" w:sz="4" w:space="0"/>
              <w:bottom w:val="single" w:color="auto" w:sz="4" w:space="0"/>
              <w:right w:val="single" w:color="auto" w:sz="4" w:space="0"/>
            </w:tcBorders>
            <w:noWrap/>
            <w:vAlign w:val="center"/>
          </w:tcPr>
          <w:p w14:paraId="1FF0BAF0">
            <w:pPr>
              <w:keepNext w:val="0"/>
              <w:keepLines w:val="0"/>
              <w:pageBreakBefore w:val="0"/>
              <w:widowControl w:val="0"/>
              <w:tabs>
                <w:tab w:val="left" w:pos="640"/>
              </w:tabs>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rPr>
            </w:pPr>
            <w:r>
              <w:rPr>
                <w:rFonts w:hint="eastAsia" w:ascii="宋体" w:hAnsi="宋体" w:eastAsia="宋体" w:cs="Times New Roman"/>
                <w:szCs w:val="21"/>
                <w:lang w:val="en-US" w:eastAsia="zh-CN"/>
              </w:rPr>
              <w:t>20</w:t>
            </w:r>
            <w:r>
              <w:rPr>
                <w:rFonts w:hint="eastAsia" w:ascii="宋体" w:hAnsi="宋体" w:eastAsia="宋体" w:cs="Times New Roman"/>
                <w:szCs w:val="21"/>
              </w:rPr>
              <w:t>分</w:t>
            </w:r>
          </w:p>
        </w:tc>
      </w:tr>
      <w:tr w14:paraId="6C53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7" w:type="dxa"/>
            <w:gridSpan w:val="3"/>
            <w:tcBorders>
              <w:top w:val="single" w:color="auto" w:sz="4" w:space="0"/>
              <w:left w:val="single" w:color="auto" w:sz="4" w:space="0"/>
              <w:bottom w:val="single" w:color="auto" w:sz="4" w:space="0"/>
              <w:right w:val="single" w:color="auto" w:sz="4" w:space="0"/>
            </w:tcBorders>
            <w:noWrap/>
            <w:vAlign w:val="center"/>
          </w:tcPr>
          <w:p w14:paraId="7829A6EA">
            <w:pPr>
              <w:keepNext w:val="0"/>
              <w:keepLines w:val="0"/>
              <w:pageBreakBefore w:val="0"/>
              <w:widowControl w:val="0"/>
              <w:kinsoku/>
              <w:wordWrap/>
              <w:overflowPunct/>
              <w:topLinePunct w:val="0"/>
              <w:autoSpaceDE w:val="0"/>
              <w:autoSpaceDN w:val="0"/>
              <w:bidi w:val="0"/>
              <w:adjustRightInd/>
              <w:snapToGrid/>
              <w:spacing w:line="360" w:lineRule="auto"/>
              <w:ind w:right="306"/>
              <w:jc w:val="center"/>
              <w:textAlignment w:val="auto"/>
              <w:rPr>
                <w:rFonts w:hint="eastAsia" w:ascii="宋体" w:hAnsi="宋体" w:eastAsia="宋体" w:cs="Times New Roman"/>
                <w:szCs w:val="21"/>
              </w:rPr>
            </w:pPr>
            <w:r>
              <w:rPr>
                <w:rFonts w:hint="eastAsia" w:ascii="宋体" w:hAnsi="宋体" w:eastAsia="宋体" w:cs="Times New Roman"/>
                <w:b/>
                <w:bCs/>
                <w:szCs w:val="21"/>
              </w:rPr>
              <w:t>商务部分（满分</w:t>
            </w:r>
            <w:r>
              <w:rPr>
                <w:rFonts w:hint="eastAsia" w:ascii="宋体" w:hAnsi="宋体" w:eastAsia="宋体" w:cs="Times New Roman"/>
                <w:b/>
                <w:bCs/>
                <w:szCs w:val="21"/>
                <w:lang w:val="en-US" w:eastAsia="zh-CN"/>
              </w:rPr>
              <w:t>25</w:t>
            </w:r>
            <w:r>
              <w:rPr>
                <w:rFonts w:hint="eastAsia" w:ascii="宋体" w:hAnsi="宋体" w:eastAsia="宋体" w:cs="Times New Roman"/>
                <w:b/>
                <w:bCs/>
                <w:szCs w:val="21"/>
              </w:rPr>
              <w:t>分）</w:t>
            </w:r>
          </w:p>
        </w:tc>
      </w:tr>
      <w:tr w14:paraId="20F6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3E2ABF52">
            <w:pPr>
              <w:keepNext w:val="0"/>
              <w:keepLines w:val="0"/>
              <w:pageBreakBefore w:val="0"/>
              <w:widowControl w:val="0"/>
              <w:kinsoku/>
              <w:wordWrap/>
              <w:overflowPunct/>
              <w:topLinePunct w:val="0"/>
              <w:autoSpaceDE w:val="0"/>
              <w:autoSpaceDN w:val="0"/>
              <w:bidi w:val="0"/>
              <w:adjustRightInd/>
              <w:snapToGrid/>
              <w:spacing w:line="360" w:lineRule="auto"/>
              <w:ind w:right="306"/>
              <w:jc w:val="center"/>
              <w:textAlignment w:val="auto"/>
              <w:rPr>
                <w:rFonts w:hint="eastAsia" w:ascii="宋体" w:hAnsi="宋体" w:eastAsia="宋体" w:cs="Times New Roman"/>
                <w:szCs w:val="21"/>
              </w:rPr>
            </w:pPr>
            <w:r>
              <w:rPr>
                <w:rFonts w:hint="eastAsia" w:ascii="宋体" w:hAnsi="宋体" w:eastAsia="宋体" w:cs="Times New Roman"/>
                <w:szCs w:val="21"/>
              </w:rPr>
              <w:t>评分因素</w:t>
            </w:r>
          </w:p>
        </w:tc>
        <w:tc>
          <w:tcPr>
            <w:tcW w:w="7248" w:type="dxa"/>
            <w:tcBorders>
              <w:top w:val="single" w:color="auto" w:sz="4" w:space="0"/>
              <w:left w:val="single" w:color="auto" w:sz="4" w:space="0"/>
              <w:bottom w:val="single" w:color="auto" w:sz="4" w:space="0"/>
              <w:right w:val="single" w:color="auto" w:sz="4" w:space="0"/>
            </w:tcBorders>
            <w:noWrap/>
            <w:vAlign w:val="center"/>
          </w:tcPr>
          <w:p w14:paraId="3637A71D">
            <w:pPr>
              <w:keepNext w:val="0"/>
              <w:keepLines w:val="0"/>
              <w:pageBreakBefore w:val="0"/>
              <w:widowControl w:val="0"/>
              <w:kinsoku/>
              <w:wordWrap/>
              <w:overflowPunct/>
              <w:topLinePunct w:val="0"/>
              <w:autoSpaceDE w:val="0"/>
              <w:autoSpaceDN w:val="0"/>
              <w:bidi w:val="0"/>
              <w:adjustRightInd/>
              <w:snapToGrid/>
              <w:spacing w:line="360" w:lineRule="auto"/>
              <w:ind w:right="306"/>
              <w:jc w:val="center"/>
              <w:textAlignment w:val="auto"/>
              <w:rPr>
                <w:rFonts w:hint="eastAsia" w:ascii="宋体" w:hAnsi="宋体" w:eastAsia="宋体" w:cs="Times New Roman"/>
                <w:szCs w:val="21"/>
              </w:rPr>
            </w:pPr>
            <w:r>
              <w:rPr>
                <w:rFonts w:hint="eastAsia" w:ascii="宋体" w:hAnsi="宋体" w:eastAsia="宋体" w:cs="Times New Roman"/>
                <w:szCs w:val="21"/>
              </w:rPr>
              <w:t>评分标准</w:t>
            </w:r>
          </w:p>
        </w:tc>
        <w:tc>
          <w:tcPr>
            <w:tcW w:w="852" w:type="dxa"/>
            <w:tcBorders>
              <w:top w:val="single" w:color="auto" w:sz="4" w:space="0"/>
              <w:left w:val="single" w:color="auto" w:sz="4" w:space="0"/>
              <w:bottom w:val="single" w:color="auto" w:sz="4" w:space="0"/>
              <w:right w:val="single" w:color="auto" w:sz="4" w:space="0"/>
            </w:tcBorders>
            <w:noWrap/>
            <w:vAlign w:val="center"/>
          </w:tcPr>
          <w:p w14:paraId="18CE54F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Times New Roman"/>
                <w:szCs w:val="21"/>
              </w:rPr>
            </w:pPr>
            <w:r>
              <w:rPr>
                <w:rFonts w:hint="eastAsia" w:ascii="宋体" w:hAnsi="宋体" w:eastAsia="宋体" w:cs="Times New Roman"/>
                <w:szCs w:val="21"/>
              </w:rPr>
              <w:t>分值</w:t>
            </w:r>
          </w:p>
        </w:tc>
      </w:tr>
      <w:tr w14:paraId="6947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018E8DA3">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lang w:eastAsia="zh-CN"/>
              </w:rPr>
            </w:pPr>
            <w:r>
              <w:rPr>
                <w:rFonts w:hint="eastAsia" w:ascii="宋体" w:hAnsi="宋体" w:eastAsia="宋体" w:cs="Times New Roman"/>
                <w:szCs w:val="21"/>
                <w:lang w:eastAsia="zh-CN"/>
              </w:rPr>
              <w:t>业绩</w:t>
            </w:r>
          </w:p>
        </w:tc>
        <w:tc>
          <w:tcPr>
            <w:tcW w:w="7248" w:type="dxa"/>
            <w:tcBorders>
              <w:top w:val="single" w:color="auto" w:sz="4" w:space="0"/>
              <w:left w:val="single" w:color="auto" w:sz="4" w:space="0"/>
              <w:bottom w:val="single" w:color="auto" w:sz="4" w:space="0"/>
              <w:right w:val="single" w:color="auto" w:sz="4" w:space="0"/>
            </w:tcBorders>
            <w:noWrap/>
            <w:vAlign w:val="center"/>
          </w:tcPr>
          <w:p w14:paraId="2977BDF8">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lang w:val="zh-CN"/>
              </w:rPr>
            </w:pPr>
            <w:r>
              <w:rPr>
                <w:rFonts w:hint="eastAsia" w:ascii="宋体" w:hAnsi="宋体" w:eastAsia="宋体" w:cs="Times New Roman"/>
                <w:szCs w:val="21"/>
                <w:lang w:val="zh-CN"/>
              </w:rPr>
              <w:t>投标人每提供一份自202</w:t>
            </w:r>
            <w:r>
              <w:rPr>
                <w:rFonts w:hint="eastAsia" w:ascii="宋体" w:hAnsi="宋体" w:eastAsia="宋体" w:cs="Times New Roman"/>
                <w:szCs w:val="21"/>
                <w:lang w:val="en-US" w:eastAsia="zh-CN"/>
              </w:rPr>
              <w:t>1</w:t>
            </w:r>
            <w:r>
              <w:rPr>
                <w:rFonts w:hint="eastAsia" w:ascii="宋体" w:hAnsi="宋体" w:eastAsia="宋体" w:cs="Times New Roman"/>
                <w:szCs w:val="21"/>
                <w:lang w:val="zh-CN"/>
              </w:rPr>
              <w:t>年</w:t>
            </w:r>
            <w:r>
              <w:rPr>
                <w:rFonts w:hint="eastAsia" w:ascii="宋体" w:hAnsi="宋体" w:eastAsia="宋体" w:cs="Times New Roman"/>
                <w:szCs w:val="21"/>
                <w:lang w:val="en-US" w:eastAsia="zh-CN"/>
              </w:rPr>
              <w:t>1</w:t>
            </w:r>
            <w:r>
              <w:rPr>
                <w:rFonts w:hint="eastAsia" w:ascii="宋体" w:hAnsi="宋体" w:eastAsia="宋体" w:cs="Times New Roman"/>
                <w:szCs w:val="21"/>
                <w:lang w:val="zh-CN"/>
              </w:rPr>
              <w:t>月1日以来的类似项目业绩的得</w:t>
            </w:r>
            <w:r>
              <w:rPr>
                <w:rFonts w:hint="eastAsia" w:ascii="宋体" w:hAnsi="宋体" w:eastAsia="宋体" w:cs="Times New Roman"/>
                <w:szCs w:val="21"/>
                <w:lang w:val="en-US" w:eastAsia="zh-CN"/>
              </w:rPr>
              <w:t>5</w:t>
            </w:r>
            <w:r>
              <w:rPr>
                <w:rFonts w:hint="eastAsia" w:ascii="宋体" w:hAnsi="宋体" w:eastAsia="宋体" w:cs="Times New Roman"/>
                <w:szCs w:val="21"/>
                <w:lang w:val="zh-CN"/>
              </w:rPr>
              <w:t>分</w:t>
            </w:r>
            <w:r>
              <w:rPr>
                <w:rFonts w:hint="eastAsia" w:ascii="宋体" w:hAnsi="宋体" w:eastAsia="宋体" w:cs="Times New Roman"/>
                <w:szCs w:val="21"/>
                <w:lang w:val="zh-CN" w:eastAsia="zh-CN"/>
              </w:rPr>
              <w:t>，最高得</w:t>
            </w:r>
            <w:r>
              <w:rPr>
                <w:rFonts w:hint="eastAsia" w:ascii="宋体" w:hAnsi="宋体" w:eastAsia="宋体" w:cs="Times New Roman"/>
                <w:szCs w:val="21"/>
                <w:lang w:val="en-US" w:eastAsia="zh-CN"/>
              </w:rPr>
              <w:t>10分</w:t>
            </w:r>
            <w:r>
              <w:rPr>
                <w:rFonts w:hint="eastAsia" w:ascii="宋体" w:hAnsi="宋体" w:eastAsia="宋体" w:cs="Times New Roman"/>
                <w:szCs w:val="21"/>
                <w:lang w:val="zh-CN"/>
              </w:rPr>
              <w:t>。（若为政府采购项目</w:t>
            </w:r>
            <w:r>
              <w:rPr>
                <w:rFonts w:hint="eastAsia" w:ascii="宋体" w:hAnsi="宋体" w:eastAsia="宋体" w:cs="Times New Roman"/>
                <w:szCs w:val="21"/>
                <w:lang w:val="en-US" w:eastAsia="zh-CN"/>
              </w:rPr>
              <w:t>需</w:t>
            </w:r>
            <w:r>
              <w:rPr>
                <w:rFonts w:hint="eastAsia" w:ascii="宋体" w:hAnsi="宋体" w:eastAsia="宋体" w:cs="Times New Roman"/>
                <w:szCs w:val="21"/>
                <w:lang w:val="zh-CN"/>
              </w:rPr>
              <w:t>提供中标通知书、完整合同；若为非政府采购项目则需提供完整合同，以原件扫描件（或图片）为准，否则不得分。）</w:t>
            </w:r>
          </w:p>
        </w:tc>
        <w:tc>
          <w:tcPr>
            <w:tcW w:w="852" w:type="dxa"/>
            <w:tcBorders>
              <w:top w:val="single" w:color="auto" w:sz="4" w:space="0"/>
              <w:left w:val="single" w:color="auto" w:sz="4" w:space="0"/>
              <w:bottom w:val="single" w:color="auto" w:sz="4" w:space="0"/>
              <w:right w:val="single" w:color="auto" w:sz="4" w:space="0"/>
            </w:tcBorders>
            <w:noWrap/>
            <w:vAlign w:val="center"/>
          </w:tcPr>
          <w:p w14:paraId="768CDDC0">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rPr>
            </w:pPr>
            <w:r>
              <w:rPr>
                <w:rFonts w:hint="eastAsia" w:ascii="宋体" w:hAnsi="宋体" w:eastAsia="宋体" w:cs="Times New Roman"/>
                <w:szCs w:val="21"/>
              </w:rPr>
              <w:t>10分</w:t>
            </w:r>
          </w:p>
        </w:tc>
      </w:tr>
      <w:tr w14:paraId="6100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108CF4D0">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rPr>
            </w:pPr>
            <w:r>
              <w:rPr>
                <w:rFonts w:hint="eastAsia" w:ascii="宋体" w:hAnsi="宋体" w:eastAsia="宋体" w:cs="Times New Roman"/>
                <w:szCs w:val="21"/>
              </w:rPr>
              <w:t>企业实力</w:t>
            </w:r>
          </w:p>
        </w:tc>
        <w:tc>
          <w:tcPr>
            <w:tcW w:w="7248" w:type="dxa"/>
            <w:tcBorders>
              <w:top w:val="single" w:color="auto" w:sz="4" w:space="0"/>
              <w:left w:val="single" w:color="auto" w:sz="4" w:space="0"/>
              <w:bottom w:val="single" w:color="auto" w:sz="4" w:space="0"/>
              <w:right w:val="single" w:color="auto" w:sz="4" w:space="0"/>
            </w:tcBorders>
            <w:noWrap/>
            <w:vAlign w:val="center"/>
          </w:tcPr>
          <w:p w14:paraId="68268BC9">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w:t>
            </w:r>
            <w:r>
              <w:rPr>
                <w:rFonts w:hint="eastAsia" w:ascii="宋体" w:hAnsi="宋体" w:eastAsia="宋体" w:cs="Times New Roman"/>
                <w:szCs w:val="21"/>
                <w:lang w:val="zh-CN"/>
              </w:rPr>
              <w:t>202</w:t>
            </w:r>
            <w:r>
              <w:rPr>
                <w:rFonts w:hint="eastAsia" w:ascii="宋体" w:hAnsi="宋体" w:eastAsia="宋体" w:cs="Times New Roman"/>
                <w:szCs w:val="21"/>
                <w:lang w:val="en-US" w:eastAsia="zh-CN"/>
              </w:rPr>
              <w:t>1</w:t>
            </w:r>
            <w:r>
              <w:rPr>
                <w:rFonts w:hint="eastAsia" w:ascii="宋体" w:hAnsi="宋体" w:eastAsia="宋体" w:cs="Times New Roman"/>
                <w:szCs w:val="21"/>
                <w:lang w:val="zh-CN"/>
              </w:rPr>
              <w:t>年</w:t>
            </w:r>
            <w:r>
              <w:rPr>
                <w:rFonts w:hint="eastAsia" w:ascii="宋体" w:hAnsi="宋体" w:eastAsia="宋体" w:cs="Times New Roman"/>
                <w:szCs w:val="21"/>
                <w:lang w:val="en-US" w:eastAsia="zh-CN"/>
              </w:rPr>
              <w:t>1</w:t>
            </w:r>
            <w:r>
              <w:rPr>
                <w:rFonts w:hint="eastAsia" w:ascii="宋体" w:hAnsi="宋体" w:eastAsia="宋体" w:cs="Times New Roman"/>
                <w:szCs w:val="21"/>
                <w:lang w:val="zh-CN"/>
              </w:rPr>
              <w:t>月1日</w:t>
            </w:r>
            <w:r>
              <w:rPr>
                <w:rFonts w:hint="eastAsia" w:ascii="宋体" w:hAnsi="宋体" w:eastAsia="宋体" w:cs="Times New Roman"/>
                <w:szCs w:val="21"/>
                <w:lang w:val="en-US" w:eastAsia="zh-CN"/>
              </w:rPr>
              <w:t>以来投标人承接的项目，服务单位对其评价优秀的，每提供一项得2分，本项最高得4分，不提供不得分。</w:t>
            </w:r>
          </w:p>
          <w:p w14:paraId="42A6FB73">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2、投标人</w:t>
            </w:r>
            <w:r>
              <w:rPr>
                <w:rFonts w:hint="eastAsia" w:ascii="宋体" w:hAnsi="宋体" w:eastAsia="宋体" w:cs="Times New Roman"/>
                <w:szCs w:val="21"/>
                <w:lang w:val="zh-CN"/>
              </w:rPr>
              <w:t>具有质量服务诚信类证书或重合同守信用类证书的，</w:t>
            </w:r>
            <w:r>
              <w:rPr>
                <w:rFonts w:hint="eastAsia" w:ascii="宋体" w:hAnsi="宋体" w:eastAsia="宋体" w:cs="Times New Roman"/>
                <w:szCs w:val="21"/>
                <w:lang w:val="en-US" w:eastAsia="zh-CN"/>
              </w:rPr>
              <w:t>提供一项得2分，本项最高得2分，不提供不得分。</w:t>
            </w:r>
          </w:p>
        </w:tc>
        <w:tc>
          <w:tcPr>
            <w:tcW w:w="852" w:type="dxa"/>
            <w:tcBorders>
              <w:top w:val="single" w:color="auto" w:sz="4" w:space="0"/>
              <w:left w:val="single" w:color="auto" w:sz="4" w:space="0"/>
              <w:bottom w:val="single" w:color="auto" w:sz="4" w:space="0"/>
              <w:right w:val="single" w:color="auto" w:sz="4" w:space="0"/>
            </w:tcBorders>
            <w:noWrap/>
            <w:vAlign w:val="center"/>
          </w:tcPr>
          <w:p w14:paraId="3502C633">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6分</w:t>
            </w:r>
          </w:p>
        </w:tc>
      </w:tr>
      <w:tr w14:paraId="1A7B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263FAB82">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履职尽责承诺</w:t>
            </w:r>
          </w:p>
        </w:tc>
        <w:tc>
          <w:tcPr>
            <w:tcW w:w="7248" w:type="dxa"/>
            <w:tcBorders>
              <w:top w:val="single" w:color="auto" w:sz="4" w:space="0"/>
              <w:left w:val="single" w:color="auto" w:sz="4" w:space="0"/>
              <w:bottom w:val="single" w:color="auto" w:sz="4" w:space="0"/>
              <w:right w:val="single" w:color="auto" w:sz="4" w:space="0"/>
            </w:tcBorders>
            <w:noWrap/>
            <w:vAlign w:val="center"/>
          </w:tcPr>
          <w:p w14:paraId="7EAC22FA">
            <w:pPr>
              <w:keepNext w:val="0"/>
              <w:keepLines w:val="0"/>
              <w:pageBreakBefore w:val="0"/>
              <w:widowControl w:val="0"/>
              <w:kinsoku/>
              <w:wordWrap/>
              <w:overflowPunct/>
              <w:topLinePunct w:val="0"/>
              <w:autoSpaceDE w:val="0"/>
              <w:autoSpaceDN w:val="0"/>
              <w:bidi w:val="0"/>
              <w:adjustRightInd/>
              <w:snapToGrid/>
              <w:spacing w:line="360" w:lineRule="auto"/>
              <w:ind w:right="306"/>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各关键岗位人员（项目负责人、技术负责人）及项目组成人员的在岗、更换</w:t>
            </w:r>
            <w:r>
              <w:rPr>
                <w:rFonts w:hint="eastAsia" w:ascii="宋体" w:hAnsi="宋体" w:cs="Times New Roman"/>
                <w:szCs w:val="21"/>
                <w:lang w:val="en-US" w:eastAsia="zh-CN"/>
              </w:rPr>
              <w:t>情况</w:t>
            </w:r>
            <w:r>
              <w:rPr>
                <w:rFonts w:hint="eastAsia" w:ascii="宋体" w:hAnsi="宋体" w:eastAsia="宋体" w:cs="Times New Roman"/>
                <w:szCs w:val="21"/>
                <w:lang w:val="en-US" w:eastAsia="zh-CN"/>
              </w:rPr>
              <w:t>履职尽责承诺。其中内容完整详实的得9分，有简单描述且不缺项得6.3分，缺项或不提供不得分，本项最高得9分。</w:t>
            </w:r>
          </w:p>
        </w:tc>
        <w:tc>
          <w:tcPr>
            <w:tcW w:w="852" w:type="dxa"/>
            <w:tcBorders>
              <w:top w:val="single" w:color="auto" w:sz="4" w:space="0"/>
              <w:left w:val="single" w:color="auto" w:sz="4" w:space="0"/>
              <w:bottom w:val="single" w:color="auto" w:sz="4" w:space="0"/>
              <w:right w:val="single" w:color="auto" w:sz="4" w:space="0"/>
            </w:tcBorders>
            <w:noWrap/>
            <w:vAlign w:val="center"/>
          </w:tcPr>
          <w:p w14:paraId="13C065E4">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rPr>
            </w:pPr>
            <w:r>
              <w:rPr>
                <w:rFonts w:hint="eastAsia" w:ascii="宋体" w:hAnsi="宋体" w:eastAsia="宋体" w:cs="Times New Roman"/>
                <w:szCs w:val="21"/>
                <w:lang w:val="en-US" w:eastAsia="zh-CN"/>
              </w:rPr>
              <w:t>9</w:t>
            </w:r>
            <w:r>
              <w:rPr>
                <w:rFonts w:hint="eastAsia" w:ascii="宋体" w:hAnsi="宋体" w:eastAsia="宋体" w:cs="Times New Roman"/>
                <w:szCs w:val="21"/>
              </w:rPr>
              <w:t>分</w:t>
            </w:r>
          </w:p>
        </w:tc>
      </w:tr>
      <w:tr w14:paraId="2C63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7" w:type="dxa"/>
            <w:gridSpan w:val="3"/>
            <w:tcBorders>
              <w:top w:val="single" w:color="auto" w:sz="4" w:space="0"/>
              <w:left w:val="single" w:color="auto" w:sz="4" w:space="0"/>
              <w:bottom w:val="single" w:color="auto" w:sz="4" w:space="0"/>
              <w:right w:val="single" w:color="auto" w:sz="4" w:space="0"/>
            </w:tcBorders>
            <w:noWrap/>
            <w:vAlign w:val="center"/>
          </w:tcPr>
          <w:p w14:paraId="1F058754">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Times New Roman"/>
                <w:szCs w:val="21"/>
              </w:rPr>
            </w:pPr>
            <w:r>
              <w:rPr>
                <w:rFonts w:hint="eastAsia" w:ascii="宋体" w:hAnsi="宋体" w:eastAsia="宋体" w:cs="Times New Roman"/>
                <w:b/>
                <w:bCs/>
                <w:szCs w:val="21"/>
              </w:rPr>
              <w:t>技术部分（满分</w:t>
            </w:r>
            <w:r>
              <w:rPr>
                <w:rFonts w:hint="eastAsia" w:ascii="宋体" w:hAnsi="宋体" w:eastAsia="宋体" w:cs="Times New Roman"/>
                <w:b/>
                <w:bCs/>
                <w:szCs w:val="21"/>
                <w:lang w:val="en-US" w:eastAsia="zh-CN"/>
              </w:rPr>
              <w:t>55</w:t>
            </w:r>
            <w:r>
              <w:rPr>
                <w:rFonts w:hint="eastAsia" w:ascii="宋体" w:hAnsi="宋体" w:eastAsia="宋体" w:cs="Times New Roman"/>
                <w:b/>
                <w:bCs/>
                <w:szCs w:val="21"/>
              </w:rPr>
              <w:t>分）</w:t>
            </w:r>
          </w:p>
        </w:tc>
      </w:tr>
      <w:tr w14:paraId="176F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0488A983">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Times New Roman"/>
                <w:szCs w:val="21"/>
              </w:rPr>
            </w:pPr>
            <w:r>
              <w:rPr>
                <w:rFonts w:hint="eastAsia" w:ascii="宋体" w:hAnsi="宋体" w:eastAsia="宋体" w:cs="Times New Roman"/>
                <w:szCs w:val="21"/>
              </w:rPr>
              <w:t>评分因素</w:t>
            </w:r>
          </w:p>
        </w:tc>
        <w:tc>
          <w:tcPr>
            <w:tcW w:w="7248" w:type="dxa"/>
            <w:tcBorders>
              <w:top w:val="single" w:color="auto" w:sz="4" w:space="0"/>
              <w:left w:val="single" w:color="auto" w:sz="4" w:space="0"/>
              <w:bottom w:val="single" w:color="auto" w:sz="4" w:space="0"/>
              <w:right w:val="single" w:color="auto" w:sz="4" w:space="0"/>
            </w:tcBorders>
            <w:noWrap/>
            <w:vAlign w:val="center"/>
          </w:tcPr>
          <w:p w14:paraId="2B9CC23B">
            <w:pPr>
              <w:keepNext w:val="0"/>
              <w:keepLines w:val="0"/>
              <w:pageBreakBefore w:val="0"/>
              <w:widowControl w:val="0"/>
              <w:kinsoku/>
              <w:wordWrap/>
              <w:overflowPunct/>
              <w:topLinePunct w:val="0"/>
              <w:autoSpaceDE w:val="0"/>
              <w:autoSpaceDN w:val="0"/>
              <w:bidi w:val="0"/>
              <w:adjustRightInd/>
              <w:snapToGrid/>
              <w:spacing w:line="360" w:lineRule="auto"/>
              <w:ind w:right="306"/>
              <w:jc w:val="center"/>
              <w:textAlignment w:val="auto"/>
              <w:rPr>
                <w:rFonts w:hint="eastAsia" w:ascii="宋体" w:hAnsi="宋体" w:eastAsia="宋体" w:cs="Times New Roman"/>
                <w:szCs w:val="21"/>
              </w:rPr>
            </w:pPr>
            <w:r>
              <w:rPr>
                <w:rFonts w:hint="eastAsia" w:ascii="宋体" w:hAnsi="宋体" w:eastAsia="宋体" w:cs="Times New Roman"/>
                <w:szCs w:val="21"/>
              </w:rPr>
              <w:t>评分标准</w:t>
            </w:r>
          </w:p>
        </w:tc>
        <w:tc>
          <w:tcPr>
            <w:tcW w:w="852" w:type="dxa"/>
            <w:tcBorders>
              <w:top w:val="single" w:color="auto" w:sz="4" w:space="0"/>
              <w:left w:val="single" w:color="auto" w:sz="4" w:space="0"/>
              <w:bottom w:val="single" w:color="auto" w:sz="4" w:space="0"/>
              <w:right w:val="single" w:color="auto" w:sz="4" w:space="0"/>
            </w:tcBorders>
            <w:noWrap/>
            <w:vAlign w:val="center"/>
          </w:tcPr>
          <w:p w14:paraId="137FE03E">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Times New Roman"/>
                <w:szCs w:val="21"/>
              </w:rPr>
            </w:pPr>
            <w:r>
              <w:rPr>
                <w:rFonts w:hint="eastAsia" w:ascii="宋体" w:hAnsi="宋体" w:eastAsia="宋体" w:cs="Times New Roman"/>
                <w:szCs w:val="21"/>
              </w:rPr>
              <w:t>分值</w:t>
            </w:r>
          </w:p>
        </w:tc>
      </w:tr>
      <w:tr w14:paraId="2731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49D83244">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lang w:val="zh-CN"/>
              </w:rPr>
            </w:pPr>
            <w:r>
              <w:rPr>
                <w:rFonts w:hint="eastAsia" w:ascii="宋体" w:hAnsi="宋体" w:eastAsia="宋体" w:cs="Times New Roman"/>
                <w:szCs w:val="21"/>
                <w:lang w:val="zh-CN"/>
              </w:rPr>
              <w:t>实施方案</w:t>
            </w:r>
          </w:p>
        </w:tc>
        <w:tc>
          <w:tcPr>
            <w:tcW w:w="7248" w:type="dxa"/>
            <w:tcBorders>
              <w:top w:val="single" w:color="auto" w:sz="4" w:space="0"/>
              <w:left w:val="single" w:color="auto" w:sz="4" w:space="0"/>
              <w:bottom w:val="single" w:color="auto" w:sz="4" w:space="0"/>
              <w:right w:val="single" w:color="auto" w:sz="4" w:space="0"/>
            </w:tcBorders>
            <w:noWrap/>
            <w:vAlign w:val="center"/>
          </w:tcPr>
          <w:p w14:paraId="6B3C6C4A">
            <w:pPr>
              <w:keepNext w:val="0"/>
              <w:keepLines w:val="0"/>
              <w:pageBreakBefore w:val="0"/>
              <w:widowControl w:val="0"/>
              <w:kinsoku/>
              <w:wordWrap/>
              <w:overflowPunct/>
              <w:topLinePunct w:val="0"/>
              <w:autoSpaceDE w:val="0"/>
              <w:autoSpaceDN w:val="0"/>
              <w:bidi w:val="0"/>
              <w:adjustRightInd/>
              <w:snapToGrid/>
              <w:spacing w:line="360" w:lineRule="auto"/>
              <w:ind w:right="57"/>
              <w:textAlignment w:val="auto"/>
              <w:rPr>
                <w:rFonts w:hint="eastAsia" w:ascii="宋体" w:hAnsi="宋体" w:eastAsia="宋体" w:cs="Times New Roman"/>
                <w:szCs w:val="21"/>
                <w:lang w:val="zh-CN"/>
              </w:rPr>
            </w:pPr>
            <w:r>
              <w:rPr>
                <w:rFonts w:hint="eastAsia" w:ascii="宋体" w:hAnsi="宋体" w:eastAsia="宋体" w:cs="Times New Roman"/>
                <w:szCs w:val="21"/>
                <w:lang w:val="zh-CN"/>
              </w:rPr>
              <w:t>投标人根据项目情况编制实施方案，包括卫生保洁、垃圾清运、文明服务、设备设施投入、人员配备、职责分工、人员值班、水电巡检、维修服务、日常管理制度和考核办法；</w:t>
            </w:r>
            <w:r>
              <w:rPr>
                <w:rFonts w:hint="eastAsia" w:ascii="宋体" w:hAnsi="宋体" w:eastAsia="宋体" w:cs="Times New Roman"/>
                <w:szCs w:val="21"/>
                <w:lang w:val="en-US" w:eastAsia="zh-CN"/>
              </w:rPr>
              <w:t>内容</w:t>
            </w:r>
            <w:r>
              <w:rPr>
                <w:rFonts w:hint="eastAsia" w:ascii="宋体" w:hAnsi="宋体" w:eastAsia="宋体" w:cs="Times New Roman"/>
                <w:szCs w:val="21"/>
                <w:lang w:val="zh-CN"/>
              </w:rPr>
              <w:t>描述完整、可行、详细、思路清晰、重点突出的得10分；</w:t>
            </w:r>
            <w:r>
              <w:rPr>
                <w:rFonts w:hint="eastAsia" w:ascii="宋体" w:hAnsi="宋体" w:eastAsia="宋体" w:cs="Times New Roman"/>
                <w:szCs w:val="21"/>
                <w:lang w:val="en-US" w:eastAsia="zh-CN"/>
              </w:rPr>
              <w:t>有简单描述且不缺项得7</w:t>
            </w:r>
            <w:r>
              <w:rPr>
                <w:rFonts w:hint="eastAsia" w:ascii="宋体" w:hAnsi="宋体" w:eastAsia="宋体" w:cs="Times New Roman"/>
                <w:szCs w:val="21"/>
                <w:lang w:val="zh-CN"/>
              </w:rPr>
              <w:t>分；缺项或未提供不得分</w:t>
            </w:r>
            <w:r>
              <w:rPr>
                <w:rFonts w:hint="eastAsia" w:ascii="宋体" w:hAnsi="宋体" w:eastAsia="宋体" w:cs="Times New Roman"/>
                <w:szCs w:val="21"/>
                <w:lang w:val="en-US" w:eastAsia="zh-CN"/>
              </w:rPr>
              <w:t>。</w:t>
            </w:r>
          </w:p>
        </w:tc>
        <w:tc>
          <w:tcPr>
            <w:tcW w:w="852" w:type="dxa"/>
            <w:tcBorders>
              <w:top w:val="single" w:color="auto" w:sz="4" w:space="0"/>
              <w:left w:val="single" w:color="auto" w:sz="4" w:space="0"/>
              <w:bottom w:val="single" w:color="auto" w:sz="4" w:space="0"/>
              <w:right w:val="single" w:color="auto" w:sz="4" w:space="0"/>
            </w:tcBorders>
            <w:noWrap/>
            <w:vAlign w:val="center"/>
          </w:tcPr>
          <w:p w14:paraId="6EC9457C">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10分</w:t>
            </w:r>
          </w:p>
        </w:tc>
      </w:tr>
      <w:tr w14:paraId="48DF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0276212D">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lang w:val="zh-CN"/>
              </w:rPr>
            </w:pPr>
            <w:r>
              <w:rPr>
                <w:rFonts w:hint="eastAsia" w:ascii="宋体" w:hAnsi="宋体" w:eastAsia="宋体" w:cs="Times New Roman"/>
                <w:szCs w:val="21"/>
              </w:rPr>
              <w:t>服务人员培训方案</w:t>
            </w:r>
          </w:p>
        </w:tc>
        <w:tc>
          <w:tcPr>
            <w:tcW w:w="7248" w:type="dxa"/>
            <w:tcBorders>
              <w:top w:val="single" w:color="auto" w:sz="4" w:space="0"/>
              <w:left w:val="single" w:color="auto" w:sz="4" w:space="0"/>
              <w:bottom w:val="single" w:color="auto" w:sz="4" w:space="0"/>
              <w:right w:val="single" w:color="auto" w:sz="4" w:space="0"/>
            </w:tcBorders>
            <w:noWrap/>
            <w:vAlign w:val="center"/>
          </w:tcPr>
          <w:p w14:paraId="208384A5">
            <w:pPr>
              <w:keepNext w:val="0"/>
              <w:keepLines w:val="0"/>
              <w:pageBreakBefore w:val="0"/>
              <w:widowControl w:val="0"/>
              <w:kinsoku/>
              <w:wordWrap/>
              <w:overflowPunct/>
              <w:topLinePunct w:val="0"/>
              <w:autoSpaceDE w:val="0"/>
              <w:autoSpaceDN w:val="0"/>
              <w:bidi w:val="0"/>
              <w:adjustRightInd/>
              <w:snapToGrid/>
              <w:spacing w:line="360" w:lineRule="auto"/>
              <w:ind w:right="57"/>
              <w:textAlignment w:val="auto"/>
              <w:rPr>
                <w:rFonts w:hint="eastAsia" w:ascii="宋体" w:hAnsi="宋体" w:eastAsia="宋体" w:cs="Times New Roman"/>
                <w:szCs w:val="21"/>
                <w:lang w:val="zh-CN"/>
              </w:rPr>
            </w:pPr>
            <w:r>
              <w:rPr>
                <w:rFonts w:hint="eastAsia" w:ascii="宋体" w:hAnsi="宋体" w:eastAsia="宋体" w:cs="Times New Roman"/>
                <w:szCs w:val="21"/>
                <w:lang w:val="zh-CN"/>
              </w:rPr>
              <w:t>投标人根据项目情况对服务人员制定培训方案，方案包括培训目标、培训内容、培训方式、培训时间和地点及考核标准；描述完整、可行、详细、思路清晰、重点突出的得10分；</w:t>
            </w:r>
            <w:r>
              <w:rPr>
                <w:rFonts w:hint="eastAsia" w:ascii="宋体" w:hAnsi="宋体" w:eastAsia="宋体" w:cs="Times New Roman"/>
                <w:szCs w:val="21"/>
                <w:lang w:val="en-US" w:eastAsia="zh-CN"/>
              </w:rPr>
              <w:t>有简单描述且不缺项得7</w:t>
            </w:r>
            <w:r>
              <w:rPr>
                <w:rFonts w:hint="eastAsia" w:ascii="宋体" w:hAnsi="宋体" w:eastAsia="宋体" w:cs="Times New Roman"/>
                <w:szCs w:val="21"/>
                <w:lang w:val="zh-CN"/>
              </w:rPr>
              <w:t>分；缺项或未提供不得分</w:t>
            </w:r>
            <w:r>
              <w:rPr>
                <w:rFonts w:hint="eastAsia" w:ascii="宋体" w:hAnsi="宋体" w:eastAsia="宋体" w:cs="Times New Roman"/>
                <w:szCs w:val="21"/>
                <w:lang w:val="en-US" w:eastAsia="zh-CN"/>
              </w:rPr>
              <w:t>。</w:t>
            </w:r>
          </w:p>
        </w:tc>
        <w:tc>
          <w:tcPr>
            <w:tcW w:w="852" w:type="dxa"/>
            <w:tcBorders>
              <w:top w:val="single" w:color="auto" w:sz="4" w:space="0"/>
              <w:left w:val="single" w:color="auto" w:sz="4" w:space="0"/>
              <w:bottom w:val="single" w:color="auto" w:sz="4" w:space="0"/>
              <w:right w:val="single" w:color="auto" w:sz="4" w:space="0"/>
            </w:tcBorders>
            <w:noWrap/>
            <w:vAlign w:val="center"/>
          </w:tcPr>
          <w:p w14:paraId="567B8A61">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10分</w:t>
            </w:r>
          </w:p>
        </w:tc>
      </w:tr>
      <w:tr w14:paraId="70C0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2084EAE6">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lang w:val="zh-CN"/>
              </w:rPr>
            </w:pPr>
            <w:r>
              <w:rPr>
                <w:rFonts w:hint="eastAsia" w:ascii="宋体" w:hAnsi="宋体" w:eastAsia="宋体" w:cs="Times New Roman"/>
                <w:szCs w:val="21"/>
                <w:lang w:val="zh-CN"/>
              </w:rPr>
              <w:t>重大活动、突发事件应急方案</w:t>
            </w:r>
          </w:p>
        </w:tc>
        <w:tc>
          <w:tcPr>
            <w:tcW w:w="7248" w:type="dxa"/>
            <w:tcBorders>
              <w:top w:val="single" w:color="auto" w:sz="4" w:space="0"/>
              <w:left w:val="single" w:color="auto" w:sz="4" w:space="0"/>
              <w:bottom w:val="single" w:color="auto" w:sz="4" w:space="0"/>
              <w:right w:val="single" w:color="auto" w:sz="4" w:space="0"/>
            </w:tcBorders>
            <w:noWrap/>
            <w:vAlign w:val="center"/>
          </w:tcPr>
          <w:p w14:paraId="45E4AD0A">
            <w:pPr>
              <w:keepNext w:val="0"/>
              <w:keepLines w:val="0"/>
              <w:pageBreakBefore w:val="0"/>
              <w:widowControl w:val="0"/>
              <w:kinsoku/>
              <w:wordWrap/>
              <w:overflowPunct/>
              <w:topLinePunct w:val="0"/>
              <w:autoSpaceDE w:val="0"/>
              <w:autoSpaceDN w:val="0"/>
              <w:bidi w:val="0"/>
              <w:adjustRightInd/>
              <w:snapToGrid/>
              <w:spacing w:line="360" w:lineRule="auto"/>
              <w:ind w:right="57"/>
              <w:textAlignment w:val="auto"/>
              <w:rPr>
                <w:rFonts w:hint="eastAsia" w:ascii="宋体" w:hAnsi="宋体" w:eastAsia="宋体" w:cs="Times New Roman"/>
                <w:szCs w:val="21"/>
                <w:lang w:val="zh-CN"/>
              </w:rPr>
            </w:pPr>
            <w:r>
              <w:rPr>
                <w:rFonts w:hint="eastAsia" w:ascii="宋体" w:hAnsi="宋体" w:eastAsia="宋体" w:cs="Times New Roman"/>
                <w:szCs w:val="21"/>
                <w:lang w:val="zh-CN"/>
              </w:rPr>
              <w:t>投标人针对本项目制订的重大活动、突发事件应急方案，包括重大活动、停水停电、消防应急方案、自然灾害应急方案；</w:t>
            </w:r>
            <w:r>
              <w:rPr>
                <w:rFonts w:hint="eastAsia" w:ascii="宋体" w:hAnsi="宋体" w:eastAsia="宋体" w:cs="Times New Roman"/>
                <w:szCs w:val="21"/>
                <w:lang w:val="en-US" w:eastAsia="zh-CN"/>
              </w:rPr>
              <w:t>方案完整、全面合理、切实可行的得10分；有简单描述且不缺项得7</w:t>
            </w:r>
            <w:r>
              <w:rPr>
                <w:rFonts w:hint="eastAsia" w:ascii="宋体" w:hAnsi="宋体" w:eastAsia="宋体" w:cs="Times New Roman"/>
                <w:szCs w:val="21"/>
                <w:lang w:val="zh-CN"/>
              </w:rPr>
              <w:t>分；缺项或未提供不得分</w:t>
            </w:r>
            <w:r>
              <w:rPr>
                <w:rFonts w:hint="eastAsia" w:ascii="宋体" w:hAnsi="宋体" w:eastAsia="宋体" w:cs="Times New Roman"/>
                <w:szCs w:val="21"/>
                <w:lang w:val="en-US" w:eastAsia="zh-CN"/>
              </w:rPr>
              <w:t>。</w:t>
            </w:r>
          </w:p>
        </w:tc>
        <w:tc>
          <w:tcPr>
            <w:tcW w:w="852" w:type="dxa"/>
            <w:tcBorders>
              <w:top w:val="single" w:color="auto" w:sz="4" w:space="0"/>
              <w:left w:val="single" w:color="auto" w:sz="4" w:space="0"/>
              <w:bottom w:val="single" w:color="auto" w:sz="4" w:space="0"/>
              <w:right w:val="single" w:color="auto" w:sz="4" w:space="0"/>
            </w:tcBorders>
            <w:noWrap/>
            <w:vAlign w:val="center"/>
          </w:tcPr>
          <w:p w14:paraId="318EEB46">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10分</w:t>
            </w:r>
          </w:p>
        </w:tc>
      </w:tr>
      <w:tr w14:paraId="7C87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4EAC66BB">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lang w:val="zh-CN"/>
              </w:rPr>
            </w:pPr>
            <w:r>
              <w:rPr>
                <w:rFonts w:hint="eastAsia" w:ascii="宋体" w:hAnsi="宋体" w:eastAsia="宋体" w:cs="Times New Roman"/>
                <w:szCs w:val="21"/>
                <w:lang w:eastAsia="zh-CN"/>
              </w:rPr>
              <w:t>服务质量保障方案</w:t>
            </w:r>
          </w:p>
        </w:tc>
        <w:tc>
          <w:tcPr>
            <w:tcW w:w="7248" w:type="dxa"/>
            <w:tcBorders>
              <w:top w:val="single" w:color="auto" w:sz="4" w:space="0"/>
              <w:left w:val="single" w:color="auto" w:sz="4" w:space="0"/>
              <w:bottom w:val="single" w:color="auto" w:sz="4" w:space="0"/>
              <w:right w:val="single" w:color="auto" w:sz="4" w:space="0"/>
            </w:tcBorders>
            <w:noWrap/>
            <w:vAlign w:val="center"/>
          </w:tcPr>
          <w:p w14:paraId="26894D31">
            <w:pPr>
              <w:keepNext w:val="0"/>
              <w:keepLines w:val="0"/>
              <w:pageBreakBefore w:val="0"/>
              <w:widowControl w:val="0"/>
              <w:kinsoku/>
              <w:wordWrap/>
              <w:overflowPunct/>
              <w:topLinePunct w:val="0"/>
              <w:autoSpaceDE w:val="0"/>
              <w:autoSpaceDN w:val="0"/>
              <w:bidi w:val="0"/>
              <w:adjustRightInd/>
              <w:snapToGrid/>
              <w:spacing w:line="360" w:lineRule="auto"/>
              <w:ind w:right="57"/>
              <w:textAlignment w:val="auto"/>
              <w:rPr>
                <w:rFonts w:hint="eastAsia" w:ascii="宋体" w:hAnsi="宋体" w:eastAsia="宋体" w:cs="Times New Roman"/>
                <w:szCs w:val="21"/>
              </w:rPr>
            </w:pPr>
            <w:r>
              <w:rPr>
                <w:rFonts w:hint="eastAsia" w:ascii="宋体" w:hAnsi="宋体" w:eastAsia="宋体" w:cs="Times New Roman"/>
                <w:szCs w:val="21"/>
                <w:lang w:eastAsia="zh-CN"/>
              </w:rPr>
              <w:t>投标人</w:t>
            </w:r>
            <w:r>
              <w:rPr>
                <w:rFonts w:hint="eastAsia" w:ascii="宋体" w:hAnsi="宋体" w:cs="Times New Roman"/>
                <w:szCs w:val="21"/>
                <w:lang w:val="en-US" w:eastAsia="zh-CN"/>
              </w:rPr>
              <w:t>提供</w:t>
            </w:r>
            <w:r>
              <w:rPr>
                <w:rFonts w:hint="eastAsia" w:ascii="宋体" w:hAnsi="宋体" w:eastAsia="宋体" w:cs="Times New Roman"/>
                <w:szCs w:val="21"/>
                <w:lang w:eastAsia="zh-CN"/>
              </w:rPr>
              <w:t>编制服务质量保障方案，包括</w:t>
            </w:r>
            <w:r>
              <w:rPr>
                <w:rFonts w:hint="eastAsia" w:ascii="宋体" w:hAnsi="宋体" w:eastAsia="宋体" w:cs="Times New Roman"/>
                <w:szCs w:val="21"/>
              </w:rPr>
              <w:t>质量管理计划、质量管理目标、质量管理内容、</w:t>
            </w:r>
            <w:r>
              <w:rPr>
                <w:rFonts w:hint="eastAsia" w:ascii="宋体" w:hAnsi="宋体" w:eastAsia="宋体" w:cs="Times New Roman"/>
                <w:szCs w:val="21"/>
                <w:lang w:eastAsia="zh-CN"/>
              </w:rPr>
              <w:t>质量保障</w:t>
            </w:r>
            <w:r>
              <w:rPr>
                <w:rFonts w:hint="eastAsia" w:ascii="宋体" w:hAnsi="宋体" w:eastAsia="宋体" w:cs="Times New Roman"/>
                <w:szCs w:val="21"/>
              </w:rPr>
              <w:t>措施</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方案完整、全面合理、切实可行的得10分；有简单描述且不缺项得7</w:t>
            </w:r>
            <w:r>
              <w:rPr>
                <w:rFonts w:hint="eastAsia" w:ascii="宋体" w:hAnsi="宋体" w:eastAsia="宋体" w:cs="Times New Roman"/>
                <w:szCs w:val="21"/>
                <w:lang w:val="zh-CN"/>
              </w:rPr>
              <w:t>分；缺项或未提供不得分</w:t>
            </w:r>
            <w:r>
              <w:rPr>
                <w:rFonts w:hint="eastAsia" w:ascii="宋体" w:hAnsi="宋体" w:eastAsia="宋体" w:cs="Times New Roman"/>
                <w:szCs w:val="21"/>
                <w:lang w:val="en-US" w:eastAsia="zh-CN"/>
              </w:rPr>
              <w:t>。</w:t>
            </w:r>
          </w:p>
        </w:tc>
        <w:tc>
          <w:tcPr>
            <w:tcW w:w="852" w:type="dxa"/>
            <w:tcBorders>
              <w:top w:val="single" w:color="auto" w:sz="4" w:space="0"/>
              <w:left w:val="single" w:color="auto" w:sz="4" w:space="0"/>
              <w:bottom w:val="single" w:color="auto" w:sz="4" w:space="0"/>
              <w:right w:val="single" w:color="auto" w:sz="4" w:space="0"/>
            </w:tcBorders>
            <w:noWrap/>
            <w:vAlign w:val="center"/>
          </w:tcPr>
          <w:p w14:paraId="3AF58EC9">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10分</w:t>
            </w:r>
          </w:p>
        </w:tc>
      </w:tr>
      <w:tr w14:paraId="70F2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22F4CB25">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lang w:eastAsia="zh-CN"/>
              </w:rPr>
            </w:pPr>
            <w:r>
              <w:rPr>
                <w:rFonts w:hint="eastAsia" w:ascii="宋体" w:hAnsi="宋体" w:eastAsia="宋体" w:cs="Times New Roman"/>
                <w:szCs w:val="21"/>
                <w:lang w:val="zh-CN"/>
              </w:rPr>
              <w:t>服务</w:t>
            </w:r>
            <w:r>
              <w:rPr>
                <w:rFonts w:hint="eastAsia" w:ascii="宋体" w:hAnsi="宋体" w:eastAsia="宋体" w:cs="Times New Roman"/>
                <w:szCs w:val="21"/>
                <w:lang w:val="zh-CN" w:eastAsia="zh-CN"/>
              </w:rPr>
              <w:t>人员</w:t>
            </w:r>
            <w:r>
              <w:rPr>
                <w:rFonts w:hint="eastAsia" w:ascii="宋体" w:hAnsi="宋体" w:eastAsia="宋体" w:cs="Times New Roman"/>
                <w:szCs w:val="21"/>
                <w:lang w:eastAsia="zh-CN"/>
              </w:rPr>
              <w:t>保障</w:t>
            </w:r>
            <w:r>
              <w:rPr>
                <w:rFonts w:hint="eastAsia" w:ascii="宋体" w:hAnsi="宋体" w:eastAsia="宋体" w:cs="Times New Roman"/>
                <w:szCs w:val="21"/>
                <w:lang w:val="zh-CN"/>
              </w:rPr>
              <w:t>措施</w:t>
            </w:r>
          </w:p>
        </w:tc>
        <w:tc>
          <w:tcPr>
            <w:tcW w:w="7248" w:type="dxa"/>
            <w:tcBorders>
              <w:top w:val="single" w:color="auto" w:sz="4" w:space="0"/>
              <w:left w:val="single" w:color="auto" w:sz="4" w:space="0"/>
              <w:bottom w:val="single" w:color="auto" w:sz="4" w:space="0"/>
              <w:right w:val="single" w:color="auto" w:sz="4" w:space="0"/>
            </w:tcBorders>
            <w:noWrap/>
            <w:vAlign w:val="center"/>
          </w:tcPr>
          <w:p w14:paraId="11DF9243">
            <w:pPr>
              <w:keepNext w:val="0"/>
              <w:keepLines w:val="0"/>
              <w:pageBreakBefore w:val="0"/>
              <w:widowControl w:val="0"/>
              <w:kinsoku/>
              <w:wordWrap/>
              <w:overflowPunct/>
              <w:topLinePunct w:val="0"/>
              <w:autoSpaceDE w:val="0"/>
              <w:autoSpaceDN w:val="0"/>
              <w:bidi w:val="0"/>
              <w:adjustRightInd/>
              <w:snapToGrid/>
              <w:spacing w:line="360" w:lineRule="auto"/>
              <w:ind w:right="57"/>
              <w:textAlignment w:val="auto"/>
              <w:rPr>
                <w:rFonts w:hint="eastAsia" w:ascii="宋体" w:hAnsi="宋体" w:eastAsia="宋体" w:cs="Times New Roman"/>
                <w:szCs w:val="21"/>
                <w:lang w:eastAsia="zh-CN"/>
              </w:rPr>
            </w:pPr>
            <w:r>
              <w:rPr>
                <w:rFonts w:hint="eastAsia" w:ascii="宋体" w:hAnsi="宋体" w:eastAsia="宋体" w:cs="Times New Roman"/>
                <w:szCs w:val="21"/>
                <w:lang w:eastAsia="zh-CN"/>
              </w:rPr>
              <w:t>投标人编制</w:t>
            </w:r>
            <w:r>
              <w:rPr>
                <w:rFonts w:hint="eastAsia" w:ascii="宋体" w:hAnsi="宋体" w:eastAsia="宋体" w:cs="Times New Roman"/>
                <w:szCs w:val="21"/>
                <w:lang w:val="zh-CN"/>
              </w:rPr>
              <w:t>服务</w:t>
            </w:r>
            <w:r>
              <w:rPr>
                <w:rFonts w:hint="eastAsia" w:ascii="宋体" w:hAnsi="宋体" w:eastAsia="宋体" w:cs="Times New Roman"/>
                <w:szCs w:val="21"/>
                <w:lang w:val="zh-CN" w:eastAsia="zh-CN"/>
              </w:rPr>
              <w:t>人员</w:t>
            </w:r>
            <w:r>
              <w:rPr>
                <w:rFonts w:hint="eastAsia" w:ascii="宋体" w:hAnsi="宋体" w:eastAsia="宋体" w:cs="Times New Roman"/>
                <w:szCs w:val="21"/>
                <w:lang w:eastAsia="zh-CN"/>
              </w:rPr>
              <w:t>保障</w:t>
            </w:r>
            <w:r>
              <w:rPr>
                <w:rFonts w:hint="eastAsia" w:ascii="宋体" w:hAnsi="宋体" w:eastAsia="宋体" w:cs="Times New Roman"/>
                <w:szCs w:val="21"/>
                <w:lang w:val="zh-CN"/>
              </w:rPr>
              <w:t>措施</w:t>
            </w:r>
            <w:r>
              <w:rPr>
                <w:rFonts w:hint="eastAsia" w:ascii="宋体" w:hAnsi="宋体" w:eastAsia="宋体" w:cs="Times New Roman"/>
                <w:szCs w:val="21"/>
                <w:lang w:eastAsia="zh-CN"/>
              </w:rPr>
              <w:t>，包括人员配备计划、人员</w:t>
            </w:r>
            <w:r>
              <w:rPr>
                <w:rFonts w:hint="eastAsia" w:ascii="宋体" w:hAnsi="宋体" w:eastAsia="宋体" w:cs="Times New Roman"/>
                <w:szCs w:val="21"/>
              </w:rPr>
              <w:t>管理计划、人员素质保障措施、</w:t>
            </w:r>
            <w:r>
              <w:rPr>
                <w:rFonts w:hint="eastAsia" w:ascii="宋体" w:hAnsi="宋体" w:eastAsia="宋体" w:cs="Times New Roman"/>
                <w:szCs w:val="21"/>
                <w:lang w:eastAsia="zh-CN"/>
              </w:rPr>
              <w:t>人员在岗保障</w:t>
            </w:r>
            <w:r>
              <w:rPr>
                <w:rFonts w:hint="eastAsia" w:ascii="宋体" w:hAnsi="宋体" w:eastAsia="宋体" w:cs="Times New Roman"/>
                <w:szCs w:val="21"/>
              </w:rPr>
              <w:t>措施</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措施内容完整、贴合项目、切实可行的得10分；有简单描述且不缺项得7</w:t>
            </w:r>
            <w:r>
              <w:rPr>
                <w:rFonts w:hint="eastAsia" w:ascii="宋体" w:hAnsi="宋体" w:eastAsia="宋体" w:cs="Times New Roman"/>
                <w:szCs w:val="21"/>
                <w:lang w:val="zh-CN"/>
              </w:rPr>
              <w:t>分；缺项或未提供不得分</w:t>
            </w:r>
            <w:r>
              <w:rPr>
                <w:rFonts w:hint="eastAsia" w:ascii="宋体" w:hAnsi="宋体" w:eastAsia="宋体" w:cs="Times New Roman"/>
                <w:szCs w:val="21"/>
                <w:lang w:val="en-US" w:eastAsia="zh-CN"/>
              </w:rPr>
              <w:t>。</w:t>
            </w:r>
          </w:p>
        </w:tc>
        <w:tc>
          <w:tcPr>
            <w:tcW w:w="852" w:type="dxa"/>
            <w:tcBorders>
              <w:top w:val="single" w:color="auto" w:sz="4" w:space="0"/>
              <w:left w:val="single" w:color="auto" w:sz="4" w:space="0"/>
              <w:bottom w:val="single" w:color="auto" w:sz="4" w:space="0"/>
              <w:right w:val="single" w:color="auto" w:sz="4" w:space="0"/>
            </w:tcBorders>
            <w:noWrap/>
            <w:vAlign w:val="center"/>
          </w:tcPr>
          <w:p w14:paraId="65C13F40">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10分</w:t>
            </w:r>
          </w:p>
        </w:tc>
      </w:tr>
      <w:tr w14:paraId="2312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7" w:type="dxa"/>
            <w:tcBorders>
              <w:top w:val="single" w:color="auto" w:sz="4" w:space="0"/>
              <w:left w:val="single" w:color="auto" w:sz="4" w:space="0"/>
              <w:bottom w:val="single" w:color="auto" w:sz="4" w:space="0"/>
              <w:right w:val="single" w:color="auto" w:sz="4" w:space="0"/>
            </w:tcBorders>
            <w:noWrap/>
            <w:vAlign w:val="center"/>
          </w:tcPr>
          <w:p w14:paraId="10BB63A0">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rPr>
            </w:pPr>
            <w:r>
              <w:rPr>
                <w:rFonts w:hint="eastAsia" w:ascii="宋体" w:hAnsi="宋体" w:eastAsia="宋体" w:cs="Times New Roman"/>
                <w:szCs w:val="21"/>
              </w:rPr>
              <w:t>服务期满后的服务承诺</w:t>
            </w:r>
          </w:p>
        </w:tc>
        <w:tc>
          <w:tcPr>
            <w:tcW w:w="7248" w:type="dxa"/>
            <w:tcBorders>
              <w:top w:val="single" w:color="auto" w:sz="4" w:space="0"/>
              <w:left w:val="single" w:color="auto" w:sz="4" w:space="0"/>
              <w:bottom w:val="single" w:color="auto" w:sz="4" w:space="0"/>
              <w:right w:val="single" w:color="auto" w:sz="4" w:space="0"/>
            </w:tcBorders>
            <w:noWrap/>
            <w:vAlign w:val="center"/>
          </w:tcPr>
          <w:p w14:paraId="6D5C02B0">
            <w:pPr>
              <w:keepNext w:val="0"/>
              <w:keepLines w:val="0"/>
              <w:pageBreakBefore w:val="0"/>
              <w:widowControl w:val="0"/>
              <w:kinsoku/>
              <w:wordWrap/>
              <w:overflowPunct/>
              <w:topLinePunct w:val="0"/>
              <w:autoSpaceDE w:val="0"/>
              <w:autoSpaceDN w:val="0"/>
              <w:bidi w:val="0"/>
              <w:adjustRightInd/>
              <w:snapToGrid/>
              <w:spacing w:line="360" w:lineRule="auto"/>
              <w:ind w:right="57"/>
              <w:textAlignment w:val="auto"/>
              <w:rPr>
                <w:rFonts w:hint="eastAsia" w:ascii="宋体" w:hAnsi="宋体" w:eastAsia="宋体" w:cs="Times New Roman"/>
                <w:szCs w:val="21"/>
              </w:rPr>
            </w:pPr>
            <w:r>
              <w:rPr>
                <w:rFonts w:hint="eastAsia" w:ascii="宋体" w:hAnsi="宋体" w:eastAsia="宋体" w:cs="Times New Roman"/>
                <w:szCs w:val="21"/>
              </w:rPr>
              <w:t>服务期满后服务承诺包括管理档案的移交、设备设施的交接、服务人员离场计划承诺；承诺内容全面、贴近项目情况、后期便于实施的得5分；</w:t>
            </w:r>
            <w:r>
              <w:rPr>
                <w:rFonts w:hint="eastAsia" w:ascii="宋体" w:hAnsi="宋体" w:eastAsia="宋体" w:cs="Times New Roman"/>
                <w:szCs w:val="21"/>
                <w:lang w:val="en-US" w:eastAsia="zh-CN"/>
              </w:rPr>
              <w:t>有简单描述且不缺项得3.5</w:t>
            </w:r>
            <w:r>
              <w:rPr>
                <w:rFonts w:hint="eastAsia" w:ascii="宋体" w:hAnsi="宋体" w:eastAsia="宋体" w:cs="Times New Roman"/>
                <w:szCs w:val="21"/>
                <w:lang w:val="zh-CN"/>
              </w:rPr>
              <w:t>分；缺项或未提供不得分</w:t>
            </w:r>
            <w:r>
              <w:rPr>
                <w:rFonts w:hint="eastAsia" w:ascii="宋体" w:hAnsi="宋体" w:eastAsia="宋体" w:cs="Times New Roman"/>
                <w:szCs w:val="21"/>
                <w:lang w:val="en-US" w:eastAsia="zh-CN"/>
              </w:rPr>
              <w:t>。</w:t>
            </w:r>
          </w:p>
        </w:tc>
        <w:tc>
          <w:tcPr>
            <w:tcW w:w="852" w:type="dxa"/>
            <w:tcBorders>
              <w:top w:val="single" w:color="auto" w:sz="4" w:space="0"/>
              <w:left w:val="single" w:color="auto" w:sz="4" w:space="0"/>
              <w:bottom w:val="single" w:color="auto" w:sz="4" w:space="0"/>
              <w:right w:val="single" w:color="auto" w:sz="4" w:space="0"/>
            </w:tcBorders>
            <w:noWrap/>
            <w:vAlign w:val="center"/>
          </w:tcPr>
          <w:p w14:paraId="413F9CA6">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5分</w:t>
            </w:r>
          </w:p>
        </w:tc>
      </w:tr>
      <w:bookmarkEnd w:id="30"/>
    </w:tbl>
    <w:p w14:paraId="4DE1DA17">
      <w:pPr>
        <w:rPr>
          <w:rFonts w:hAnsi="宋体" w:cs="仿宋_GB2312"/>
          <w:b/>
          <w:sz w:val="24"/>
          <w:szCs w:val="24"/>
          <w:lang w:val="zh-CN"/>
        </w:rPr>
      </w:pPr>
      <w:r>
        <w:rPr>
          <w:rFonts w:hint="eastAsia" w:hAnsi="宋体" w:cs="仿宋_GB2312"/>
          <w:b/>
          <w:sz w:val="24"/>
          <w:szCs w:val="24"/>
          <w:lang w:val="zh-CN"/>
        </w:rPr>
        <w:t>注：评标标准中所涉及到的证书及材料不需提供原件，均应在电子投标文件中提供原件扫描件（或图片）</w:t>
      </w:r>
    </w:p>
    <w:p w14:paraId="3416DD1E">
      <w:pPr>
        <w:pStyle w:val="22"/>
        <w:spacing w:line="440" w:lineRule="exact"/>
        <w:ind w:firstLine="422" w:firstLineChars="200"/>
        <w:contextualSpacing/>
        <w:rPr>
          <w:rFonts w:ascii="宋体" w:hAnsi="宋体" w:cs="宋体"/>
          <w:lang w:val="zh-CN"/>
        </w:rPr>
      </w:pPr>
      <w:r>
        <w:rPr>
          <w:rFonts w:hint="eastAsia" w:ascii="宋体" w:hAnsi="宋体" w:cs="宋体"/>
          <w:b/>
          <w:lang w:val="zh-CN"/>
        </w:rPr>
        <w:t>（</w:t>
      </w:r>
      <w:r>
        <w:rPr>
          <w:rFonts w:hint="eastAsia" w:ascii="宋体" w:hAnsi="宋体" w:cs="宋体"/>
          <w:b/>
        </w:rPr>
        <w:t>8</w:t>
      </w:r>
      <w:r>
        <w:rPr>
          <w:rFonts w:hint="eastAsia" w:ascii="宋体" w:hAnsi="宋体" w:cs="宋体"/>
          <w:b/>
          <w:lang w:val="zh-CN"/>
        </w:rPr>
        <w:t>）评标结果汇总完成后，除下列情形外，任何人不得修改评标结果：</w:t>
      </w:r>
    </w:p>
    <w:p w14:paraId="090755D8">
      <w:pPr>
        <w:spacing w:line="440" w:lineRule="exact"/>
        <w:ind w:right="-512" w:rightChars="-244" w:firstLine="420" w:firstLineChars="200"/>
        <w:rPr>
          <w:rFonts w:ascii="宋体" w:hAnsi="宋体" w:cs="宋体"/>
          <w:bCs/>
          <w:szCs w:val="21"/>
          <w:lang w:val="en-GB"/>
        </w:rPr>
      </w:pPr>
      <w:r>
        <w:rPr>
          <w:rFonts w:hint="eastAsia" w:ascii="宋体" w:hAnsi="宋体" w:cs="宋体"/>
          <w:bCs/>
          <w:szCs w:val="21"/>
          <w:lang w:val="en-GB"/>
        </w:rPr>
        <w:t>1） 分值汇总计算错误的；</w:t>
      </w:r>
    </w:p>
    <w:p w14:paraId="3A205C93">
      <w:pPr>
        <w:spacing w:line="440" w:lineRule="exact"/>
        <w:ind w:right="-512" w:rightChars="-244" w:firstLine="420" w:firstLineChars="200"/>
        <w:rPr>
          <w:rFonts w:ascii="宋体" w:hAnsi="宋体" w:cs="宋体"/>
          <w:bCs/>
          <w:szCs w:val="21"/>
          <w:lang w:val="en-GB"/>
        </w:rPr>
      </w:pPr>
      <w:r>
        <w:rPr>
          <w:rFonts w:hint="eastAsia" w:ascii="宋体" w:hAnsi="宋体" w:cs="宋体"/>
          <w:bCs/>
          <w:szCs w:val="21"/>
          <w:lang w:val="en-GB"/>
        </w:rPr>
        <w:t>2） 分项评分超出评分标准范围的；</w:t>
      </w:r>
    </w:p>
    <w:p w14:paraId="34E264F9">
      <w:pPr>
        <w:spacing w:line="440" w:lineRule="exact"/>
        <w:ind w:right="-512" w:rightChars="-244" w:firstLine="420" w:firstLineChars="200"/>
        <w:rPr>
          <w:rFonts w:ascii="宋体" w:hAnsi="宋体" w:cs="宋体"/>
          <w:bCs/>
          <w:szCs w:val="21"/>
          <w:lang w:val="en-GB"/>
        </w:rPr>
      </w:pPr>
      <w:r>
        <w:rPr>
          <w:rFonts w:hint="eastAsia" w:ascii="宋体" w:hAnsi="宋体" w:cs="宋体"/>
          <w:bCs/>
          <w:szCs w:val="21"/>
          <w:lang w:val="en-GB"/>
        </w:rPr>
        <w:t>3） 磋商小组成员对客观评审因素评分不一致的；</w:t>
      </w:r>
    </w:p>
    <w:p w14:paraId="1451E57A">
      <w:pPr>
        <w:spacing w:line="440" w:lineRule="exact"/>
        <w:ind w:right="-512" w:rightChars="-244" w:firstLine="420" w:firstLineChars="200"/>
        <w:rPr>
          <w:rFonts w:ascii="宋体" w:hAnsi="宋体" w:cs="宋体"/>
          <w:bCs/>
          <w:szCs w:val="21"/>
          <w:lang w:val="en-GB"/>
        </w:rPr>
      </w:pPr>
      <w:r>
        <w:rPr>
          <w:rFonts w:hint="eastAsia" w:ascii="宋体" w:hAnsi="宋体" w:cs="宋体"/>
          <w:bCs/>
          <w:szCs w:val="21"/>
          <w:lang w:val="en-GB"/>
        </w:rPr>
        <w:t>4） 经磋商小组认定评分畸高、畸低的。</w:t>
      </w:r>
    </w:p>
    <w:p w14:paraId="48999D0F">
      <w:pPr>
        <w:spacing w:line="440" w:lineRule="exact"/>
        <w:ind w:right="-512" w:rightChars="-244" w:firstLine="420" w:firstLineChars="200"/>
        <w:rPr>
          <w:rFonts w:ascii="宋体" w:hAnsi="宋体" w:cs="宋体"/>
          <w:bCs/>
          <w:szCs w:val="21"/>
          <w:lang w:val="en-GB"/>
        </w:rPr>
      </w:pPr>
      <w:r>
        <w:rPr>
          <w:rFonts w:hint="eastAsia" w:ascii="宋体" w:hAnsi="宋体" w:cs="宋体"/>
          <w:bCs/>
          <w:szCs w:val="21"/>
          <w:lang w:val="en-GB"/>
        </w:rPr>
        <w:t>评标报告签署前，经复核发现存在以上情形之一的，磋商小组应当当场修</w:t>
      </w:r>
      <w:r>
        <w:rPr>
          <w:rFonts w:hint="eastAsia" w:ascii="宋体" w:hAnsi="宋体" w:cs="宋体"/>
          <w:szCs w:val="21"/>
          <w:lang w:val="zh-CN"/>
        </w:rPr>
        <w:t>改评标结</w:t>
      </w:r>
      <w:r>
        <w:rPr>
          <w:rFonts w:hint="eastAsia" w:ascii="宋体" w:hAnsi="宋体" w:cs="宋体"/>
          <w:bCs/>
          <w:szCs w:val="21"/>
          <w:lang w:val="en-GB"/>
        </w:rPr>
        <w:t>果，并在评标报告中记载；评标报告签署后，采购人或者采购代理机构发现存在以上情形之一的，应当组织原磋商小组进行重新评审，重新评审改变评标结果的，书面报告本级财政部门。</w:t>
      </w:r>
    </w:p>
    <w:p w14:paraId="5A3EFC97">
      <w:pPr>
        <w:spacing w:line="440" w:lineRule="exact"/>
        <w:ind w:firstLine="420" w:firstLineChars="200"/>
        <w:rPr>
          <w:rFonts w:ascii="宋体" w:hAnsi="宋体" w:cs="宋体"/>
          <w:bCs/>
          <w:szCs w:val="21"/>
          <w:lang w:val="en-GB"/>
        </w:rPr>
      </w:pPr>
      <w:r>
        <w:rPr>
          <w:rFonts w:hint="eastAsia" w:ascii="宋体" w:hAnsi="宋体" w:cs="宋体"/>
          <w:bCs/>
          <w:szCs w:val="21"/>
          <w:lang w:val="en-GB"/>
        </w:rPr>
        <w:t>供应商对本条第一款情形提出质疑的，采购人或者采购代理机构可以组织原磋商小组进行重新评审，重新评审改变评标结果的，应当书面报告本级财政部门。</w:t>
      </w:r>
    </w:p>
    <w:p w14:paraId="45C0A9DC">
      <w:pPr>
        <w:widowControl/>
        <w:spacing w:line="440" w:lineRule="exact"/>
        <w:ind w:firstLine="422" w:firstLineChars="200"/>
        <w:jc w:val="left"/>
        <w:rPr>
          <w:rFonts w:ascii="宋体" w:hAnsi="宋体" w:cs="宋体"/>
          <w:b/>
          <w:szCs w:val="21"/>
          <w:lang w:val="en-GB"/>
        </w:rPr>
      </w:pPr>
      <w:r>
        <w:rPr>
          <w:rFonts w:hint="eastAsia" w:ascii="宋体" w:hAnsi="宋体" w:cs="宋体"/>
          <w:b/>
          <w:szCs w:val="21"/>
        </w:rPr>
        <w:t xml:space="preserve">（9） </w:t>
      </w:r>
      <w:r>
        <w:rPr>
          <w:rFonts w:hint="eastAsia" w:ascii="宋体" w:hAnsi="宋体" w:cs="宋体"/>
          <w:b/>
          <w:szCs w:val="21"/>
          <w:lang w:val="en-GB"/>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019F6F63">
      <w:pPr>
        <w:widowControl/>
        <w:spacing w:line="440" w:lineRule="exact"/>
        <w:ind w:firstLine="422" w:firstLineChars="200"/>
        <w:jc w:val="left"/>
        <w:rPr>
          <w:rFonts w:ascii="宋体" w:hAnsi="宋体" w:cs="宋体"/>
          <w:b/>
          <w:szCs w:val="21"/>
          <w:lang w:val="en-GB"/>
        </w:rPr>
      </w:pPr>
      <w:r>
        <w:rPr>
          <w:rFonts w:hint="eastAsia" w:ascii="宋体" w:hAnsi="宋体" w:cs="宋体"/>
          <w:b/>
          <w:szCs w:val="21"/>
        </w:rPr>
        <w:t xml:space="preserve">（10）推荐成交候选供应商 </w:t>
      </w:r>
    </w:p>
    <w:p w14:paraId="3702C8D8">
      <w:pPr>
        <w:tabs>
          <w:tab w:val="left" w:pos="1260"/>
        </w:tabs>
        <w:autoSpaceDE w:val="0"/>
        <w:autoSpaceDN w:val="0"/>
        <w:spacing w:line="440" w:lineRule="exact"/>
        <w:ind w:firstLine="420" w:firstLineChars="200"/>
        <w:contextualSpacing/>
        <w:rPr>
          <w:rFonts w:ascii="宋体" w:hAnsi="宋体" w:cs="宋体"/>
          <w:b/>
          <w:szCs w:val="21"/>
          <w:lang w:val="zh-CN"/>
        </w:rPr>
      </w:pPr>
      <w:r>
        <w:rPr>
          <w:rFonts w:hint="eastAsia" w:ascii="宋体" w:hAnsi="宋体" w:cs="宋体"/>
          <w:bCs/>
          <w:szCs w:val="21"/>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157F6416">
      <w:pPr>
        <w:tabs>
          <w:tab w:val="left" w:pos="1260"/>
        </w:tabs>
        <w:autoSpaceDE w:val="0"/>
        <w:autoSpaceDN w:val="0"/>
        <w:spacing w:line="440" w:lineRule="exact"/>
        <w:ind w:right="-512" w:rightChars="-244" w:firstLine="422" w:firstLineChars="200"/>
        <w:contextualSpacing/>
        <w:rPr>
          <w:rFonts w:ascii="宋体" w:hAnsi="宋体" w:cs="宋体"/>
          <w:spacing w:val="-4"/>
          <w:szCs w:val="21"/>
          <w:lang w:val="zh-CN"/>
        </w:rPr>
      </w:pPr>
      <w:r>
        <w:rPr>
          <w:rFonts w:hint="eastAsia" w:ascii="宋体" w:hAnsi="宋体" w:cs="宋体"/>
          <w:b/>
          <w:szCs w:val="21"/>
          <w:lang w:val="zh-CN"/>
        </w:rPr>
        <w:t>（</w:t>
      </w:r>
      <w:r>
        <w:rPr>
          <w:rFonts w:hint="eastAsia" w:ascii="宋体" w:hAnsi="宋体" w:cs="宋体"/>
          <w:b/>
          <w:szCs w:val="21"/>
        </w:rPr>
        <w:t>11</w:t>
      </w:r>
      <w:r>
        <w:rPr>
          <w:rFonts w:hint="eastAsia" w:ascii="宋体" w:hAnsi="宋体" w:cs="宋体"/>
          <w:b/>
          <w:szCs w:val="21"/>
          <w:lang w:val="zh-CN"/>
        </w:rPr>
        <w:t>）磋商小组争议处理</w:t>
      </w:r>
    </w:p>
    <w:p w14:paraId="54A80CDD">
      <w:pPr>
        <w:spacing w:line="440" w:lineRule="exact"/>
        <w:ind w:firstLine="420" w:firstLineChars="200"/>
        <w:rPr>
          <w:rFonts w:ascii="宋体" w:hAnsi="宋体" w:cs="宋体"/>
          <w:bCs/>
          <w:szCs w:val="21"/>
          <w:lang w:val="en-GB"/>
        </w:rPr>
      </w:pPr>
      <w:r>
        <w:rPr>
          <w:rFonts w:hint="eastAsia" w:ascii="宋体" w:hAnsi="宋体" w:cs="宋体"/>
          <w:bCs/>
          <w:szCs w:val="21"/>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s="宋体"/>
          <w:bCs/>
          <w:szCs w:val="21"/>
          <w:lang w:val="en-GB"/>
        </w:rPr>
        <w:t>。</w:t>
      </w:r>
    </w:p>
    <w:p w14:paraId="48C1590D">
      <w:pPr>
        <w:pStyle w:val="22"/>
        <w:spacing w:line="440" w:lineRule="exact"/>
        <w:ind w:firstLine="422" w:firstLineChars="200"/>
        <w:contextualSpacing/>
        <w:rPr>
          <w:rFonts w:ascii="宋体" w:hAnsi="宋体" w:cs="宋体"/>
          <w:b/>
          <w:sz w:val="24"/>
          <w:szCs w:val="24"/>
          <w:lang w:val="zh-CN"/>
        </w:rPr>
      </w:pPr>
      <w:r>
        <w:rPr>
          <w:rFonts w:hint="eastAsia" w:ascii="宋体" w:hAnsi="宋体" w:cs="宋体"/>
          <w:b/>
          <w:lang w:val="zh-CN"/>
        </w:rPr>
        <w:t>4、确定中标候选人名单，以及根据采购人委托直接确定中标人。</w:t>
      </w:r>
    </w:p>
    <w:p w14:paraId="065DC301">
      <w:pPr>
        <w:widowControl/>
        <w:jc w:val="left"/>
        <w:rPr>
          <w:rFonts w:ascii="宋体" w:hAnsi="宋体" w:cs="宋体"/>
          <w:b/>
          <w:bCs/>
          <w:kern w:val="0"/>
          <w:sz w:val="24"/>
          <w:szCs w:val="24"/>
        </w:rPr>
      </w:pPr>
      <w:r>
        <w:rPr>
          <w:rFonts w:hint="eastAsia" w:ascii="宋体" w:hAnsi="宋体" w:cs="宋体"/>
          <w:b/>
          <w:bCs/>
          <w:kern w:val="0"/>
          <w:sz w:val="24"/>
          <w:szCs w:val="24"/>
        </w:rPr>
        <w:br w:type="page"/>
      </w:r>
    </w:p>
    <w:p w14:paraId="32F173A9">
      <w:pPr>
        <w:jc w:val="center"/>
        <w:rPr>
          <w:rFonts w:ascii="宋体" w:hAnsi="宋体" w:cs="宋体"/>
          <w:b/>
          <w:sz w:val="36"/>
          <w:szCs w:val="36"/>
        </w:rPr>
      </w:pPr>
      <w:r>
        <w:rPr>
          <w:rFonts w:hint="eastAsia" w:ascii="宋体" w:hAnsi="宋体" w:cs="宋体"/>
          <w:b/>
          <w:sz w:val="36"/>
          <w:szCs w:val="36"/>
        </w:rPr>
        <w:t>第七章   合同条款及格式</w:t>
      </w:r>
    </w:p>
    <w:p w14:paraId="09EFD62F">
      <w:pPr>
        <w:spacing w:line="360" w:lineRule="auto"/>
        <w:jc w:val="center"/>
        <w:rPr>
          <w:rFonts w:ascii="宋体" w:hAnsi="宋体" w:cs="宋体"/>
          <w:b/>
          <w:bCs/>
          <w:sz w:val="24"/>
          <w:szCs w:val="24"/>
        </w:rPr>
      </w:pPr>
    </w:p>
    <w:p w14:paraId="7E3A9F5E">
      <w:pPr>
        <w:spacing w:line="360" w:lineRule="auto"/>
        <w:jc w:val="center"/>
        <w:rPr>
          <w:rFonts w:ascii="宋体" w:hAnsi="宋体" w:cs="宋体"/>
          <w:b/>
          <w:bCs/>
          <w:sz w:val="24"/>
          <w:szCs w:val="24"/>
        </w:rPr>
      </w:pPr>
      <w:r>
        <w:rPr>
          <w:rFonts w:hint="eastAsia" w:ascii="宋体" w:hAnsi="宋体" w:cs="宋体"/>
          <w:b/>
          <w:bCs/>
          <w:sz w:val="24"/>
          <w:szCs w:val="24"/>
        </w:rPr>
        <w:t>（此合同仅供参考。以最终采购人与中标人签定的合同条款为准进行公示，</w:t>
      </w:r>
    </w:p>
    <w:p w14:paraId="5AF52EE2">
      <w:pPr>
        <w:spacing w:line="360" w:lineRule="auto"/>
        <w:jc w:val="center"/>
        <w:rPr>
          <w:rFonts w:ascii="宋体" w:hAnsi="宋体" w:cs="宋体"/>
          <w:b/>
          <w:bCs/>
          <w:sz w:val="24"/>
          <w:szCs w:val="24"/>
        </w:rPr>
      </w:pPr>
      <w:r>
        <w:rPr>
          <w:rFonts w:hint="eastAsia" w:ascii="宋体" w:hAnsi="宋体" w:cs="宋体"/>
          <w:b/>
          <w:bCs/>
          <w:sz w:val="24"/>
          <w:szCs w:val="24"/>
        </w:rPr>
        <w:t>最终签定合同的主要条款不能与招标文件有冲突）</w:t>
      </w:r>
    </w:p>
    <w:p w14:paraId="0CADE723">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 定义</w:t>
      </w:r>
    </w:p>
    <w:p w14:paraId="3C24B3B8">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1.1</w:t>
      </w:r>
      <w:r>
        <w:rPr>
          <w:rFonts w:hint="eastAsia" w:ascii="宋体" w:hAnsi="宋体" w:cs="宋体"/>
          <w:szCs w:val="21"/>
        </w:rPr>
        <w:t>“</w:t>
      </w:r>
      <w:r>
        <w:rPr>
          <w:rFonts w:hint="eastAsia" w:ascii="宋体" w:hAnsi="宋体" w:cs="宋体"/>
          <w:szCs w:val="21"/>
          <w:lang w:val="zh-CN"/>
        </w:rPr>
        <w:t>合同</w:t>
      </w:r>
      <w:r>
        <w:rPr>
          <w:rFonts w:hint="eastAsia" w:ascii="宋体" w:hAnsi="宋体" w:cs="宋体"/>
          <w:szCs w:val="21"/>
        </w:rPr>
        <w:t>”</w:t>
      </w:r>
      <w:r>
        <w:rPr>
          <w:rFonts w:hint="eastAsia" w:ascii="宋体" w:hAnsi="宋体" w:cs="宋体"/>
          <w:szCs w:val="21"/>
          <w:lang w:val="zh-CN"/>
        </w:rPr>
        <w:t>系指甲方和乙方（简称合同双方）已达成的协议，即由双方签订的合同格式中的文件，包括所有的附件和组成合同部分的所有其他文件。</w:t>
      </w:r>
    </w:p>
    <w:p w14:paraId="1690CA9B">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1.2</w:t>
      </w:r>
      <w:r>
        <w:rPr>
          <w:rFonts w:hint="eastAsia" w:ascii="宋体" w:hAnsi="宋体" w:cs="宋体"/>
          <w:szCs w:val="21"/>
        </w:rPr>
        <w:t>“</w:t>
      </w:r>
      <w:r>
        <w:rPr>
          <w:rFonts w:hint="eastAsia" w:ascii="宋体" w:hAnsi="宋体" w:cs="宋体"/>
          <w:szCs w:val="21"/>
          <w:lang w:val="zh-CN"/>
        </w:rPr>
        <w:t>合同价格</w:t>
      </w:r>
      <w:r>
        <w:rPr>
          <w:rFonts w:hint="eastAsia" w:ascii="宋体" w:hAnsi="宋体" w:cs="宋体"/>
          <w:szCs w:val="21"/>
        </w:rPr>
        <w:t>”</w:t>
      </w:r>
      <w:r>
        <w:rPr>
          <w:rFonts w:hint="eastAsia" w:ascii="宋体" w:hAnsi="宋体" w:cs="宋体"/>
          <w:szCs w:val="21"/>
          <w:lang w:val="zh-CN"/>
        </w:rPr>
        <w:t>系指根据合同规定，在乙方全面正确地履行合同义务时应支付给乙方的款项。</w:t>
      </w:r>
    </w:p>
    <w:p w14:paraId="4E96F254">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1.3</w:t>
      </w:r>
      <w:r>
        <w:rPr>
          <w:rFonts w:hint="eastAsia" w:ascii="宋体" w:hAnsi="宋体" w:cs="宋体"/>
          <w:szCs w:val="21"/>
        </w:rPr>
        <w:t>“</w:t>
      </w:r>
      <w:r>
        <w:rPr>
          <w:rFonts w:hint="eastAsia" w:ascii="宋体" w:hAnsi="宋体" w:cs="宋体"/>
          <w:szCs w:val="21"/>
          <w:lang w:val="zh-CN"/>
        </w:rPr>
        <w:t>甲方</w:t>
      </w:r>
      <w:r>
        <w:rPr>
          <w:rFonts w:hint="eastAsia" w:ascii="宋体" w:hAnsi="宋体" w:cs="宋体"/>
          <w:szCs w:val="21"/>
        </w:rPr>
        <w:t>”</w:t>
      </w:r>
      <w:r>
        <w:rPr>
          <w:rFonts w:hint="eastAsia" w:ascii="宋体" w:hAnsi="宋体" w:cs="宋体"/>
          <w:szCs w:val="21"/>
          <w:lang w:val="zh-CN"/>
        </w:rPr>
        <w:t>系指通过招标方式，接受合同服务的采购人</w:t>
      </w:r>
    </w:p>
    <w:p w14:paraId="661F1CD2">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1.4</w:t>
      </w:r>
      <w:r>
        <w:rPr>
          <w:rFonts w:hint="eastAsia" w:ascii="宋体" w:hAnsi="宋体" w:cs="宋体"/>
          <w:szCs w:val="21"/>
        </w:rPr>
        <w:t>“</w:t>
      </w:r>
      <w:r>
        <w:rPr>
          <w:rFonts w:hint="eastAsia" w:ascii="宋体" w:hAnsi="宋体" w:cs="宋体"/>
          <w:szCs w:val="21"/>
          <w:lang w:val="zh-CN"/>
        </w:rPr>
        <w:t>乙方</w:t>
      </w:r>
      <w:r>
        <w:rPr>
          <w:rFonts w:hint="eastAsia" w:ascii="宋体" w:hAnsi="宋体" w:cs="宋体"/>
          <w:szCs w:val="21"/>
        </w:rPr>
        <w:t>”</w:t>
      </w:r>
      <w:r>
        <w:rPr>
          <w:rFonts w:hint="eastAsia" w:ascii="宋体" w:hAnsi="宋体" w:cs="宋体"/>
          <w:szCs w:val="21"/>
          <w:lang w:val="zh-CN"/>
        </w:rPr>
        <w:t>系指中标后提供合同服务的</w:t>
      </w:r>
      <w:r>
        <w:rPr>
          <w:rFonts w:hint="eastAsia" w:ascii="宋体" w:hAnsi="宋体" w:cs="宋体"/>
          <w:bCs/>
          <w:szCs w:val="21"/>
          <w:lang w:val="zh-CN"/>
        </w:rPr>
        <w:t>中标方</w:t>
      </w:r>
      <w:r>
        <w:rPr>
          <w:rFonts w:hint="eastAsia" w:ascii="宋体" w:hAnsi="宋体" w:cs="宋体"/>
          <w:szCs w:val="21"/>
          <w:lang w:val="zh-CN"/>
        </w:rPr>
        <w:t>或供应商。</w:t>
      </w:r>
    </w:p>
    <w:p w14:paraId="20B41A6D">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2.适用范围</w:t>
      </w:r>
    </w:p>
    <w:p w14:paraId="04BE19EB">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本合同条款仅适用于本次招标活动。</w:t>
      </w:r>
    </w:p>
    <w:p w14:paraId="0D41EDB4">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3.技术规格和标准</w:t>
      </w:r>
    </w:p>
    <w:p w14:paraId="72D77901">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本合同项下所提供货物设备和服务应与本招标文件规定的标准相一致。</w:t>
      </w:r>
    </w:p>
    <w:p w14:paraId="03270417">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4.合同期限</w:t>
      </w:r>
    </w:p>
    <w:p w14:paraId="054E2EFA">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即自年月 日起至年月日止。</w:t>
      </w:r>
    </w:p>
    <w:p w14:paraId="2733354A">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5.价格</w:t>
      </w:r>
    </w:p>
    <w:p w14:paraId="2FBF8426">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除非合同中另有规定，乙方为其所提供货物设备和服务而要求甲方支付的金额应与其投标报价一致。</w:t>
      </w:r>
    </w:p>
    <w:p w14:paraId="69686440">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6.索赔</w:t>
      </w:r>
    </w:p>
    <w:p w14:paraId="3274BDEE">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6.1乙方对所提供货物设备和服务与合同要求不符负有责任，并且甲方已于合同规定的期限内提出索赔，乙方应按甲方同意的下述一种或多种方法解决索赔事宜。</w:t>
      </w:r>
    </w:p>
    <w:p w14:paraId="7D0C873C">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6.1.1乙方同意甲方取消其不符合要求的货物设备和服务项目，退还已经收取的该类货物设备的货款。</w:t>
      </w:r>
    </w:p>
    <w:p w14:paraId="36675012">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6.1.2对于情节严重、造成甲方损失金额巨大的，同意甲方终止全部项目合同，并赔偿甲方因此造成的损失。</w:t>
      </w:r>
    </w:p>
    <w:p w14:paraId="0CA2F5DD">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6.2 如果甲方提出索赔通知后30天内乙方未能予以签复，该索赔应视为已被乙方接受。若乙方未能在甲方提出索赔通知的30天内或甲方同意的更长一些的时间内，按甲方同意的上述任何一种方式处理索赔事宜，甲方将乙方提供的履约保证金中扣回索赔金额，同时保留进一步要求赔偿的权利。</w:t>
      </w:r>
    </w:p>
    <w:p w14:paraId="03CB8FC5">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7.不可抗力</w:t>
      </w:r>
    </w:p>
    <w:p w14:paraId="06C4780E">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7.1签约双方任一方由于受诸如战争、严重火灾、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14:paraId="5BC87609">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7.2受损一方应在不可抗力事故发生后尽快用电报、传真或电传通知对方，并于事故发生后 14天内将有关部门出具的证明文件用特快专递或挂号信寄给对方审阅确认。一旦不可抗力事故的影响持续 60天以上，双方应通过友好协商，在合理的时间内达成进一步履行合同的协议。</w:t>
      </w:r>
    </w:p>
    <w:p w14:paraId="6BB8A1B2">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8.履约保证金</w:t>
      </w:r>
    </w:p>
    <w:p w14:paraId="3CCE6E0A">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8.1履约保证金的有效期至供货完毕且验收合格。</w:t>
      </w:r>
    </w:p>
    <w:p w14:paraId="1B9942F5">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8.2乙方提供的履约保证金按规定格式以转账支票、电汇的形式提供，与此有关的费用由乙方负担。</w:t>
      </w:r>
    </w:p>
    <w:p w14:paraId="6B053CDB">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8.4如果乙方未能按合同规定履行其义务，甲方有权从履约保证金取得补偿。</w:t>
      </w:r>
    </w:p>
    <w:p w14:paraId="6091595E">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9.争议的解决</w:t>
      </w:r>
    </w:p>
    <w:p w14:paraId="761E67CD">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9.1在执行合同中发生的与本合同有关的争端，双方应通过友好协商解决，经协商在 60天内不能达成协议时，应提交仲裁。</w:t>
      </w:r>
    </w:p>
    <w:p w14:paraId="5ABC4CFB">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9.2 提交正式仲裁的争端属涉外的，应在北京或中国国内其他地点，由指定的国际经济仲裁委员会根据该委员会的仲裁程序或规则予以最终裁决。</w:t>
      </w:r>
    </w:p>
    <w:p w14:paraId="253F9B26">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9.3 合同双方均为国内法人的，其争端的仲裁应由合同发生地许昌仲裁委员会根据其仲裁程序进行。</w:t>
      </w:r>
    </w:p>
    <w:p w14:paraId="610E9463">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9.4 仲裁裁决应为最终决定，并对双方具有约束力。</w:t>
      </w:r>
    </w:p>
    <w:p w14:paraId="62062D22">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9.5 除另有裁决外，仲裁费应由败诉方负担。</w:t>
      </w:r>
    </w:p>
    <w:p w14:paraId="50F23DA7">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9.6 在仲裁期间，除正在进行的仲裁部分外，合同其他部分继续执行。</w:t>
      </w:r>
    </w:p>
    <w:p w14:paraId="13900BCD">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10.合同终止</w:t>
      </w:r>
    </w:p>
    <w:p w14:paraId="565A4515">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10.1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14:paraId="6E75F24A">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10.2 出现下列情况时合同自动终止：</w:t>
      </w:r>
    </w:p>
    <w:p w14:paraId="49305904">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10.2.1发生不可抗力时。</w:t>
      </w:r>
    </w:p>
    <w:p w14:paraId="6E4AA5C8">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10.2.2一方不履行合同条款，造成另一方无法执行合同协议，协商又不能求得解决，合同终止，责任方赔偿损失。</w:t>
      </w:r>
    </w:p>
    <w:p w14:paraId="52B028DA">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11.合同修改</w:t>
      </w:r>
    </w:p>
    <w:p w14:paraId="624F0AF8">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对于合同的未尽事宜，需进行修改、补充和完善的，甲乙双方必须就所修改的内容签订书面的合同修改书，作为合同的补充协议。</w:t>
      </w:r>
    </w:p>
    <w:p w14:paraId="0115C470">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12.适用法律</w:t>
      </w:r>
    </w:p>
    <w:p w14:paraId="0A56FBDB">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本合同应按中华人民共和国的法律解释。</w:t>
      </w:r>
    </w:p>
    <w:p w14:paraId="4DC86AEA">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13.主导语言与计量单位</w:t>
      </w:r>
    </w:p>
    <w:p w14:paraId="2514E4C8">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13.1 合同书写应用中文书写。甲乙双方及相关部门各执一份，具有同等法律效力。</w:t>
      </w:r>
    </w:p>
    <w:p w14:paraId="01A6F640">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13.2 除技术规格另有规定外，计量单位均使用中华人民共和国法定计量单位。</w:t>
      </w:r>
    </w:p>
    <w:p w14:paraId="3299B97A">
      <w:pPr>
        <w:wordWrap w:val="0"/>
        <w:topLinePunct/>
        <w:autoSpaceDE w:val="0"/>
        <w:autoSpaceDN w:val="0"/>
        <w:adjustRightInd w:val="0"/>
        <w:snapToGrid w:val="0"/>
        <w:spacing w:line="440" w:lineRule="exact"/>
        <w:ind w:firstLine="482"/>
        <w:rPr>
          <w:rFonts w:ascii="宋体" w:hAnsi="宋体" w:cs="宋体"/>
          <w:szCs w:val="21"/>
          <w:lang w:val="zh-CN"/>
        </w:rPr>
      </w:pPr>
      <w:r>
        <w:rPr>
          <w:rFonts w:hint="eastAsia" w:ascii="宋体" w:hAnsi="宋体" w:cs="宋体"/>
          <w:szCs w:val="21"/>
          <w:lang w:val="zh-CN"/>
        </w:rPr>
        <w:t>14.合同生效</w:t>
      </w:r>
    </w:p>
    <w:p w14:paraId="7A488614">
      <w:pPr>
        <w:wordWrap w:val="0"/>
        <w:topLinePunct/>
        <w:autoSpaceDE w:val="0"/>
        <w:autoSpaceDN w:val="0"/>
        <w:adjustRightInd w:val="0"/>
        <w:snapToGrid w:val="0"/>
        <w:spacing w:line="440" w:lineRule="exact"/>
        <w:ind w:firstLine="482"/>
        <w:rPr>
          <w:rFonts w:ascii="宋体" w:hAnsi="宋体" w:cs="宋体"/>
          <w:sz w:val="24"/>
          <w:szCs w:val="24"/>
          <w:lang w:val="zh-CN"/>
        </w:rPr>
      </w:pPr>
      <w:r>
        <w:rPr>
          <w:rFonts w:hint="eastAsia" w:ascii="宋体" w:hAnsi="宋体" w:cs="宋体"/>
          <w:szCs w:val="21"/>
          <w:lang w:val="zh-CN"/>
        </w:rPr>
        <w:t>除非合同中另有说明，本合同经双方签字盖章，并在招标人收到乙方的履约保证金后，即开始生效。</w:t>
      </w:r>
    </w:p>
    <w:p w14:paraId="51640B15">
      <w:pPr>
        <w:pStyle w:val="22"/>
        <w:spacing w:line="360" w:lineRule="auto"/>
        <w:contextualSpacing/>
        <w:rPr>
          <w:rFonts w:ascii="宋体" w:hAnsi="宋体" w:cs="宋体"/>
          <w:b/>
          <w:bCs/>
          <w:kern w:val="0"/>
          <w:sz w:val="24"/>
          <w:szCs w:val="24"/>
        </w:rPr>
      </w:pPr>
    </w:p>
    <w:p w14:paraId="70C90876">
      <w:pPr>
        <w:autoSpaceDE w:val="0"/>
        <w:autoSpaceDN w:val="0"/>
        <w:adjustRightInd w:val="0"/>
        <w:spacing w:line="360" w:lineRule="auto"/>
        <w:contextualSpacing/>
        <w:jc w:val="center"/>
        <w:rPr>
          <w:rFonts w:ascii="宋体" w:hAnsi="宋体" w:cs="宋体"/>
          <w:b/>
          <w:bCs/>
          <w:kern w:val="0"/>
          <w:sz w:val="24"/>
          <w:szCs w:val="24"/>
        </w:rPr>
      </w:pPr>
    </w:p>
    <w:p w14:paraId="1453B674">
      <w:pPr>
        <w:autoSpaceDE w:val="0"/>
        <w:autoSpaceDN w:val="0"/>
        <w:adjustRightInd w:val="0"/>
        <w:spacing w:line="360" w:lineRule="auto"/>
        <w:contextualSpacing/>
        <w:jc w:val="center"/>
        <w:rPr>
          <w:rFonts w:ascii="宋体" w:hAnsi="宋体" w:cs="宋体"/>
          <w:b/>
          <w:bCs/>
          <w:kern w:val="0"/>
          <w:sz w:val="24"/>
          <w:szCs w:val="24"/>
        </w:rPr>
      </w:pPr>
    </w:p>
    <w:p w14:paraId="012683D4">
      <w:pPr>
        <w:autoSpaceDE w:val="0"/>
        <w:autoSpaceDN w:val="0"/>
        <w:adjustRightInd w:val="0"/>
        <w:spacing w:line="360" w:lineRule="auto"/>
        <w:contextualSpacing/>
        <w:jc w:val="center"/>
        <w:rPr>
          <w:rFonts w:ascii="宋体" w:hAnsi="宋体" w:cs="宋体"/>
          <w:b/>
          <w:bCs/>
          <w:kern w:val="0"/>
          <w:sz w:val="24"/>
          <w:szCs w:val="24"/>
        </w:rPr>
      </w:pPr>
    </w:p>
    <w:p w14:paraId="4962F6AB">
      <w:pPr>
        <w:widowControl/>
        <w:jc w:val="left"/>
        <w:rPr>
          <w:rFonts w:ascii="宋体" w:hAnsi="宋体" w:cs="宋体"/>
          <w:b/>
          <w:sz w:val="24"/>
          <w:szCs w:val="24"/>
        </w:rPr>
      </w:pPr>
      <w:r>
        <w:rPr>
          <w:rFonts w:hint="eastAsia" w:ascii="宋体" w:hAnsi="宋体" w:cs="宋体"/>
          <w:b/>
          <w:sz w:val="24"/>
          <w:szCs w:val="24"/>
        </w:rPr>
        <w:br w:type="page"/>
      </w:r>
    </w:p>
    <w:p w14:paraId="349FB47F">
      <w:pPr>
        <w:jc w:val="center"/>
        <w:rPr>
          <w:rFonts w:ascii="宋体" w:hAnsi="宋体" w:cs="宋体"/>
          <w:b/>
          <w:sz w:val="36"/>
          <w:szCs w:val="36"/>
        </w:rPr>
      </w:pPr>
      <w:r>
        <w:rPr>
          <w:rFonts w:hint="eastAsia" w:ascii="宋体" w:hAnsi="宋体" w:cs="宋体"/>
          <w:b/>
          <w:sz w:val="36"/>
          <w:szCs w:val="36"/>
        </w:rPr>
        <w:t>第八章   响应文件有关格式</w:t>
      </w:r>
    </w:p>
    <w:p w14:paraId="46E2D732">
      <w:pPr>
        <w:autoSpaceDE w:val="0"/>
        <w:autoSpaceDN w:val="0"/>
        <w:adjustRightInd w:val="0"/>
        <w:spacing w:line="360" w:lineRule="auto"/>
        <w:jc w:val="center"/>
        <w:rPr>
          <w:rFonts w:ascii="宋体" w:hAnsi="宋体" w:cs="宋体"/>
          <w:b/>
          <w:bCs/>
          <w:sz w:val="24"/>
          <w:szCs w:val="24"/>
          <w:lang w:val="zh-CN"/>
        </w:rPr>
      </w:pPr>
    </w:p>
    <w:p w14:paraId="4367519A">
      <w:pPr>
        <w:autoSpaceDE w:val="0"/>
        <w:autoSpaceDN w:val="0"/>
        <w:adjustRightInd w:val="0"/>
        <w:spacing w:line="360" w:lineRule="auto"/>
        <w:jc w:val="center"/>
        <w:rPr>
          <w:rFonts w:ascii="宋体" w:hAnsi="宋体" w:cs="宋体"/>
          <w:b/>
          <w:bCs/>
          <w:sz w:val="24"/>
          <w:szCs w:val="24"/>
          <w:lang w:val="zh-CN"/>
        </w:rPr>
      </w:pPr>
      <w:r>
        <w:rPr>
          <w:rFonts w:hint="eastAsia" w:ascii="宋体" w:hAnsi="宋体" w:cs="宋体"/>
          <w:b/>
          <w:bCs/>
          <w:sz w:val="24"/>
          <w:szCs w:val="24"/>
        </w:rPr>
        <w:t>一、</w:t>
      </w:r>
      <w:r>
        <w:rPr>
          <w:rFonts w:hint="eastAsia" w:ascii="宋体" w:hAnsi="宋体" w:cs="宋体"/>
          <w:b/>
          <w:bCs/>
          <w:sz w:val="24"/>
          <w:szCs w:val="24"/>
          <w:lang w:val="zh-CN"/>
        </w:rPr>
        <w:t>响应文件封面格式</w:t>
      </w:r>
    </w:p>
    <w:p w14:paraId="5594B0AF">
      <w:pPr>
        <w:autoSpaceDE w:val="0"/>
        <w:autoSpaceDN w:val="0"/>
        <w:adjustRightInd w:val="0"/>
        <w:spacing w:line="360" w:lineRule="auto"/>
        <w:rPr>
          <w:rFonts w:ascii="宋体" w:hAnsi="宋体" w:cs="宋体"/>
          <w:b/>
          <w:bCs/>
          <w:sz w:val="24"/>
          <w:szCs w:val="24"/>
          <w:lang w:val="zh-CN"/>
        </w:rPr>
      </w:pPr>
    </w:p>
    <w:p w14:paraId="54936803">
      <w:pPr>
        <w:spacing w:line="480" w:lineRule="auto"/>
        <w:jc w:val="center"/>
        <w:rPr>
          <w:rFonts w:ascii="宋体" w:hAnsi="宋体" w:cs="宋体"/>
          <w:sz w:val="24"/>
        </w:rPr>
      </w:pPr>
      <w:r>
        <w:rPr>
          <w:rFonts w:hint="eastAsia" w:ascii="宋体" w:hAnsi="宋体" w:cs="宋体"/>
          <w:sz w:val="36"/>
          <w:szCs w:val="36"/>
          <w:u w:val="single"/>
        </w:rPr>
        <w:t xml:space="preserve">                        （项目名称）</w:t>
      </w:r>
    </w:p>
    <w:p w14:paraId="189B370E">
      <w:pPr>
        <w:pStyle w:val="17"/>
        <w:jc w:val="center"/>
        <w:rPr>
          <w:rFonts w:hint="default" w:ascii="宋体"/>
          <w:sz w:val="24"/>
        </w:rPr>
      </w:pPr>
    </w:p>
    <w:p w14:paraId="3AA9CEA4">
      <w:pPr>
        <w:spacing w:line="380" w:lineRule="exact"/>
        <w:rPr>
          <w:rFonts w:ascii="宋体" w:hAnsi="宋体" w:cs="宋体"/>
          <w:sz w:val="24"/>
        </w:rPr>
      </w:pPr>
    </w:p>
    <w:p w14:paraId="4B8DDD42">
      <w:pPr>
        <w:spacing w:line="380" w:lineRule="exact"/>
        <w:rPr>
          <w:rFonts w:ascii="宋体" w:hAnsi="宋体" w:cs="宋体"/>
          <w:sz w:val="24"/>
        </w:rPr>
      </w:pPr>
    </w:p>
    <w:p w14:paraId="44891CD4">
      <w:pPr>
        <w:spacing w:line="380" w:lineRule="exact"/>
        <w:rPr>
          <w:rFonts w:ascii="宋体" w:hAnsi="宋体" w:cs="宋体"/>
          <w:sz w:val="24"/>
        </w:rPr>
      </w:pPr>
    </w:p>
    <w:p w14:paraId="1B937038">
      <w:pPr>
        <w:spacing w:line="380" w:lineRule="exact"/>
        <w:rPr>
          <w:rFonts w:ascii="宋体" w:hAnsi="宋体" w:cs="宋体"/>
          <w:sz w:val="24"/>
        </w:rPr>
      </w:pPr>
    </w:p>
    <w:p w14:paraId="6D15C9B4">
      <w:pPr>
        <w:spacing w:line="380" w:lineRule="exact"/>
        <w:jc w:val="center"/>
        <w:rPr>
          <w:rFonts w:ascii="宋体" w:hAnsi="宋体" w:cs="宋体"/>
          <w:b/>
          <w:bCs/>
          <w:sz w:val="48"/>
          <w:szCs w:val="48"/>
        </w:rPr>
      </w:pPr>
    </w:p>
    <w:p w14:paraId="36119A0C">
      <w:pPr>
        <w:spacing w:line="380" w:lineRule="exact"/>
        <w:jc w:val="center"/>
        <w:rPr>
          <w:rFonts w:ascii="宋体" w:hAnsi="宋体" w:cs="宋体"/>
          <w:b/>
          <w:bCs/>
          <w:sz w:val="48"/>
          <w:szCs w:val="48"/>
        </w:rPr>
      </w:pPr>
    </w:p>
    <w:p w14:paraId="0D20B7DF">
      <w:pPr>
        <w:spacing w:line="380" w:lineRule="exact"/>
        <w:jc w:val="center"/>
        <w:rPr>
          <w:rFonts w:ascii="宋体" w:hAnsi="宋体" w:cs="宋体"/>
          <w:b/>
          <w:bCs/>
          <w:sz w:val="48"/>
          <w:szCs w:val="48"/>
        </w:rPr>
      </w:pPr>
    </w:p>
    <w:p w14:paraId="3A1D27B1">
      <w:pPr>
        <w:spacing w:line="480" w:lineRule="auto"/>
        <w:jc w:val="center"/>
        <w:rPr>
          <w:rFonts w:ascii="宋体" w:hAnsi="宋体" w:cs="宋体"/>
          <w:b/>
          <w:bCs/>
          <w:sz w:val="72"/>
          <w:szCs w:val="72"/>
        </w:rPr>
      </w:pPr>
      <w:r>
        <w:rPr>
          <w:rFonts w:hint="eastAsia" w:ascii="宋体" w:hAnsi="宋体" w:cs="宋体"/>
          <w:b/>
          <w:bCs/>
          <w:sz w:val="72"/>
          <w:szCs w:val="72"/>
        </w:rPr>
        <w:t>响 应 文 件</w:t>
      </w:r>
    </w:p>
    <w:p w14:paraId="66DCCEBB">
      <w:pPr>
        <w:spacing w:line="380" w:lineRule="exact"/>
        <w:jc w:val="center"/>
        <w:rPr>
          <w:rFonts w:ascii="宋体" w:hAnsi="宋体" w:cs="宋体"/>
          <w:sz w:val="24"/>
        </w:rPr>
      </w:pPr>
    </w:p>
    <w:p w14:paraId="2D476E73">
      <w:pPr>
        <w:spacing w:line="380" w:lineRule="exact"/>
        <w:jc w:val="center"/>
        <w:rPr>
          <w:rFonts w:ascii="宋体" w:hAnsi="宋体" w:cs="宋体"/>
          <w:sz w:val="24"/>
        </w:rPr>
      </w:pPr>
      <w:r>
        <w:rPr>
          <w:rFonts w:hint="eastAsia" w:ascii="宋体" w:hAnsi="宋体" w:cs="宋体"/>
          <w:sz w:val="24"/>
        </w:rPr>
        <w:t>项目编号：</w:t>
      </w:r>
    </w:p>
    <w:p w14:paraId="44B7C24A">
      <w:pPr>
        <w:spacing w:line="380" w:lineRule="exact"/>
        <w:rPr>
          <w:rFonts w:ascii="宋体" w:hAnsi="宋体" w:cs="宋体"/>
          <w:sz w:val="24"/>
        </w:rPr>
      </w:pPr>
    </w:p>
    <w:p w14:paraId="02047398">
      <w:pPr>
        <w:spacing w:line="380" w:lineRule="exact"/>
        <w:rPr>
          <w:rFonts w:ascii="宋体" w:hAnsi="宋体" w:cs="宋体"/>
          <w:sz w:val="24"/>
        </w:rPr>
      </w:pPr>
    </w:p>
    <w:p w14:paraId="215EF8DF">
      <w:pPr>
        <w:spacing w:line="380" w:lineRule="exact"/>
        <w:rPr>
          <w:rFonts w:ascii="宋体" w:hAnsi="宋体" w:cs="宋体"/>
          <w:sz w:val="24"/>
        </w:rPr>
      </w:pPr>
    </w:p>
    <w:p w14:paraId="439AC11E">
      <w:pPr>
        <w:spacing w:line="380" w:lineRule="exact"/>
        <w:rPr>
          <w:rFonts w:ascii="宋体" w:hAnsi="宋体" w:cs="宋体"/>
          <w:sz w:val="24"/>
        </w:rPr>
      </w:pPr>
    </w:p>
    <w:p w14:paraId="1348E3B4">
      <w:pPr>
        <w:spacing w:line="380" w:lineRule="exact"/>
        <w:rPr>
          <w:rFonts w:ascii="宋体" w:hAnsi="宋体" w:cs="宋体"/>
          <w:sz w:val="24"/>
        </w:rPr>
      </w:pPr>
    </w:p>
    <w:p w14:paraId="6E0C7A96">
      <w:pPr>
        <w:spacing w:line="380" w:lineRule="exact"/>
        <w:rPr>
          <w:rFonts w:ascii="宋体" w:hAnsi="宋体" w:cs="宋体"/>
          <w:sz w:val="24"/>
        </w:rPr>
      </w:pPr>
    </w:p>
    <w:p w14:paraId="3561937B">
      <w:pPr>
        <w:spacing w:after="120"/>
        <w:ind w:left="63" w:right="63" w:firstLine="340" w:firstLineChars="100"/>
        <w:rPr>
          <w:rFonts w:ascii="宋体" w:hAnsi="Times New Roman"/>
          <w:kern w:val="0"/>
          <w:sz w:val="34"/>
          <w:szCs w:val="20"/>
        </w:rPr>
      </w:pPr>
    </w:p>
    <w:p w14:paraId="6C07BE94">
      <w:pPr>
        <w:spacing w:line="380" w:lineRule="exact"/>
        <w:rPr>
          <w:rFonts w:ascii="宋体" w:hAnsi="宋体" w:cs="宋体"/>
          <w:sz w:val="24"/>
        </w:rPr>
      </w:pPr>
    </w:p>
    <w:p w14:paraId="06DB0390">
      <w:pPr>
        <w:spacing w:line="480" w:lineRule="auto"/>
        <w:ind w:firstLine="560" w:firstLineChars="200"/>
        <w:rPr>
          <w:rFonts w:ascii="宋体" w:hAnsi="宋体" w:cs="宋体"/>
          <w:sz w:val="24"/>
          <w:u w:val="single"/>
        </w:rPr>
      </w:pPr>
      <w:bookmarkStart w:id="31" w:name="_Toc27760_WPSOffice_Level1"/>
      <w:bookmarkStart w:id="32" w:name="_Toc7428_WPSOffice_Level1"/>
      <w:r>
        <w:rPr>
          <w:rFonts w:hint="eastAsia" w:ascii="宋体" w:hAnsi="宋体" w:cs="宋体"/>
          <w:sz w:val="28"/>
          <w:szCs w:val="28"/>
        </w:rPr>
        <w:t>供应商名称（全称并加盖公章）：</w:t>
      </w:r>
      <w:bookmarkEnd w:id="31"/>
      <w:bookmarkEnd w:id="32"/>
    </w:p>
    <w:p w14:paraId="4614A126">
      <w:pPr>
        <w:spacing w:line="480" w:lineRule="auto"/>
        <w:ind w:firstLine="560" w:firstLineChars="200"/>
        <w:rPr>
          <w:rFonts w:ascii="宋体" w:hAnsi="宋体" w:cs="宋体"/>
          <w:b/>
          <w:bCs/>
          <w:sz w:val="28"/>
          <w:szCs w:val="28"/>
        </w:rPr>
      </w:pPr>
      <w:bookmarkStart w:id="33" w:name="_Toc4840_WPSOffice_Level1"/>
      <w:bookmarkStart w:id="34" w:name="_Toc28157_WPSOffice_Level1"/>
      <w:r>
        <w:rPr>
          <w:rFonts w:hint="eastAsia" w:ascii="宋体" w:hAnsi="宋体" w:cs="宋体"/>
          <w:sz w:val="28"/>
          <w:szCs w:val="28"/>
        </w:rPr>
        <w:t>法定代表人或委托代理人（签字或盖章）：</w:t>
      </w:r>
      <w:bookmarkEnd w:id="33"/>
      <w:bookmarkEnd w:id="34"/>
    </w:p>
    <w:p w14:paraId="553B9E1C">
      <w:pPr>
        <w:spacing w:line="480" w:lineRule="auto"/>
        <w:ind w:firstLine="560" w:firstLineChars="200"/>
        <w:rPr>
          <w:rFonts w:ascii="宋体" w:hAnsi="宋体" w:cs="宋体"/>
          <w:sz w:val="24"/>
        </w:rPr>
      </w:pPr>
      <w:bookmarkStart w:id="35" w:name="_Toc15640_WPSOffice_Level1"/>
      <w:bookmarkStart w:id="36" w:name="_Toc2311_WPSOffice_Level1"/>
      <w:r>
        <w:rPr>
          <w:rFonts w:hint="eastAsia" w:ascii="宋体" w:hAnsi="宋体" w:cs="宋体"/>
          <w:sz w:val="28"/>
          <w:szCs w:val="28"/>
        </w:rPr>
        <w:t>日    期： 年 月 日</w:t>
      </w:r>
      <w:bookmarkEnd w:id="35"/>
      <w:bookmarkEnd w:id="36"/>
    </w:p>
    <w:p w14:paraId="39FE6F4E">
      <w:pPr>
        <w:autoSpaceDE w:val="0"/>
        <w:autoSpaceDN w:val="0"/>
        <w:adjustRightInd w:val="0"/>
        <w:spacing w:line="360" w:lineRule="auto"/>
        <w:rPr>
          <w:rFonts w:ascii="宋体" w:hAnsi="宋体" w:cs="宋体"/>
          <w:b/>
          <w:bCs/>
          <w:sz w:val="24"/>
          <w:szCs w:val="24"/>
          <w:lang w:val="zh-CN"/>
        </w:rPr>
      </w:pPr>
    </w:p>
    <w:p w14:paraId="5A5EE333">
      <w:pPr>
        <w:rPr>
          <w:lang w:val="zh-CN"/>
        </w:rPr>
      </w:pPr>
    </w:p>
    <w:p w14:paraId="1AACE170">
      <w:pPr>
        <w:autoSpaceDE w:val="0"/>
        <w:autoSpaceDN w:val="0"/>
        <w:adjustRightInd w:val="0"/>
        <w:spacing w:line="360" w:lineRule="auto"/>
        <w:jc w:val="center"/>
        <w:rPr>
          <w:rFonts w:ascii="宋体" w:hAnsi="宋体" w:cs="宋体"/>
          <w:b/>
          <w:bCs/>
          <w:sz w:val="24"/>
          <w:szCs w:val="24"/>
          <w:lang w:val="zh-CN"/>
        </w:rPr>
      </w:pPr>
    </w:p>
    <w:p w14:paraId="5A9B69CB">
      <w:pPr>
        <w:autoSpaceDE w:val="0"/>
        <w:autoSpaceDN w:val="0"/>
        <w:adjustRightInd w:val="0"/>
        <w:spacing w:line="360" w:lineRule="auto"/>
        <w:jc w:val="center"/>
        <w:rPr>
          <w:rFonts w:ascii="宋体" w:hAnsi="宋体" w:cs="宋体"/>
          <w:b/>
          <w:bCs/>
          <w:sz w:val="24"/>
          <w:szCs w:val="24"/>
          <w:lang w:val="zh-CN"/>
        </w:rPr>
      </w:pPr>
      <w:r>
        <w:rPr>
          <w:rFonts w:hint="eastAsia" w:ascii="宋体" w:hAnsi="宋体" w:cs="宋体"/>
          <w:b/>
          <w:bCs/>
          <w:sz w:val="24"/>
          <w:szCs w:val="24"/>
        </w:rPr>
        <w:t>二</w:t>
      </w:r>
      <w:r>
        <w:rPr>
          <w:rFonts w:hint="eastAsia" w:ascii="宋体" w:hAnsi="宋体" w:cs="宋体"/>
          <w:b/>
          <w:bCs/>
          <w:sz w:val="24"/>
          <w:szCs w:val="24"/>
          <w:lang w:val="zh-CN"/>
        </w:rPr>
        <w:t>、</w:t>
      </w:r>
      <w:r>
        <w:rPr>
          <w:rFonts w:hint="eastAsia" w:ascii="宋体" w:hAnsi="宋体" w:cs="宋体"/>
          <w:b/>
          <w:bCs/>
          <w:sz w:val="24"/>
          <w:szCs w:val="24"/>
        </w:rPr>
        <w:t>报价</w:t>
      </w:r>
      <w:r>
        <w:rPr>
          <w:rFonts w:hint="eastAsia" w:ascii="宋体" w:hAnsi="宋体" w:cs="宋体"/>
          <w:b/>
          <w:bCs/>
          <w:sz w:val="24"/>
          <w:szCs w:val="24"/>
          <w:lang w:val="zh-CN"/>
        </w:rPr>
        <w:t>一览表</w:t>
      </w:r>
    </w:p>
    <w:p w14:paraId="7BE8177A">
      <w:pPr>
        <w:pStyle w:val="22"/>
        <w:spacing w:line="360" w:lineRule="auto"/>
        <w:jc w:val="center"/>
        <w:rPr>
          <w:rFonts w:ascii="宋体" w:hAnsi="宋体" w:cs="宋体"/>
          <w:b/>
          <w:bCs/>
          <w:kern w:val="0"/>
          <w:sz w:val="24"/>
          <w:szCs w:val="24"/>
        </w:rPr>
      </w:pPr>
    </w:p>
    <w:p w14:paraId="50598814">
      <w:pPr>
        <w:spacing w:before="50" w:afterLines="50" w:line="360" w:lineRule="auto"/>
        <w:contextualSpacing/>
        <w:jc w:val="left"/>
        <w:rPr>
          <w:rFonts w:ascii="宋体" w:hAnsi="宋体" w:cs="宋体"/>
          <w:sz w:val="24"/>
          <w:szCs w:val="24"/>
        </w:rPr>
      </w:pPr>
      <w:r>
        <w:rPr>
          <w:rFonts w:hint="eastAsia" w:ascii="宋体" w:hAnsi="宋体" w:cs="宋体"/>
          <w:sz w:val="24"/>
          <w:szCs w:val="24"/>
        </w:rPr>
        <w:t>项目编号：</w:t>
      </w:r>
    </w:p>
    <w:p w14:paraId="35641FAE">
      <w:pPr>
        <w:spacing w:line="360" w:lineRule="auto"/>
        <w:contextualSpacing/>
        <w:rPr>
          <w:rFonts w:ascii="宋体" w:hAnsi="宋体" w:cs="宋体"/>
          <w:sz w:val="24"/>
          <w:szCs w:val="24"/>
        </w:rPr>
      </w:pPr>
      <w:r>
        <w:rPr>
          <w:rFonts w:hint="eastAsia" w:ascii="宋体" w:hAnsi="宋体" w:cs="宋体"/>
          <w:sz w:val="24"/>
          <w:szCs w:val="24"/>
        </w:rPr>
        <w:t>项目名称：                                            单位： 元（人民币）</w:t>
      </w:r>
    </w:p>
    <w:tbl>
      <w:tblPr>
        <w:tblStyle w:val="39"/>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1A6F9F8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2C06E44E">
            <w:pPr>
              <w:autoSpaceDE w:val="0"/>
              <w:autoSpaceDN w:val="0"/>
              <w:adjustRightInd w:val="0"/>
              <w:spacing w:line="480" w:lineRule="exact"/>
              <w:jc w:val="center"/>
              <w:rPr>
                <w:rFonts w:ascii="宋体" w:hAnsi="宋体" w:cs="宋体"/>
                <w:b/>
                <w:bCs/>
                <w:snapToGrid w:val="0"/>
                <w:kern w:val="0"/>
                <w:sz w:val="24"/>
                <w:szCs w:val="24"/>
                <w:lang w:val="zh-CN"/>
              </w:rPr>
            </w:pPr>
            <w:r>
              <w:rPr>
                <w:rFonts w:hint="eastAsia" w:ascii="宋体" w:hAnsi="宋体" w:cs="宋体"/>
                <w:b/>
                <w:bCs/>
                <w:snapToGrid w:val="0"/>
                <w:kern w:val="0"/>
                <w:sz w:val="24"/>
                <w:szCs w:val="24"/>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7E9E3097">
            <w:pPr>
              <w:autoSpaceDE w:val="0"/>
              <w:autoSpaceDN w:val="0"/>
              <w:adjustRightInd w:val="0"/>
              <w:spacing w:line="480" w:lineRule="exact"/>
              <w:jc w:val="center"/>
              <w:rPr>
                <w:rFonts w:ascii="宋体" w:hAnsi="宋体" w:cs="宋体"/>
                <w:b/>
                <w:bCs/>
                <w:snapToGrid w:val="0"/>
                <w:kern w:val="0"/>
                <w:sz w:val="24"/>
                <w:szCs w:val="24"/>
                <w:lang w:val="zh-CN"/>
              </w:rPr>
            </w:pPr>
            <w:r>
              <w:rPr>
                <w:rFonts w:hint="eastAsia" w:ascii="宋体" w:hAnsi="宋体" w:cs="宋体"/>
                <w:b/>
                <w:bCs/>
                <w:snapToGrid w:val="0"/>
                <w:kern w:val="0"/>
                <w:sz w:val="24"/>
                <w:szCs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14:paraId="34ADAA8C">
            <w:pPr>
              <w:autoSpaceDE w:val="0"/>
              <w:autoSpaceDN w:val="0"/>
              <w:adjustRightInd w:val="0"/>
              <w:spacing w:line="480" w:lineRule="exact"/>
              <w:jc w:val="center"/>
              <w:rPr>
                <w:rFonts w:ascii="宋体" w:hAnsi="宋体" w:cs="宋体"/>
                <w:b/>
                <w:bCs/>
                <w:snapToGrid w:val="0"/>
                <w:kern w:val="0"/>
                <w:sz w:val="24"/>
                <w:szCs w:val="24"/>
                <w:lang w:val="zh-CN"/>
              </w:rPr>
            </w:pPr>
            <w:r>
              <w:rPr>
                <w:rFonts w:hint="eastAsia" w:ascii="宋体" w:hAnsi="宋体" w:cs="宋体"/>
                <w:b/>
                <w:bCs/>
                <w:snapToGrid w:val="0"/>
                <w:kern w:val="0"/>
                <w:sz w:val="24"/>
                <w:szCs w:val="24"/>
                <w:lang w:val="zh-CN"/>
              </w:rPr>
              <w:t>投标报价（元）</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1823F4EF">
            <w:pPr>
              <w:autoSpaceDE w:val="0"/>
              <w:autoSpaceDN w:val="0"/>
              <w:adjustRightInd w:val="0"/>
              <w:spacing w:line="480" w:lineRule="exact"/>
              <w:jc w:val="center"/>
              <w:rPr>
                <w:rFonts w:ascii="宋体" w:hAnsi="宋体" w:cs="宋体"/>
                <w:b/>
                <w:bCs/>
                <w:snapToGrid w:val="0"/>
                <w:kern w:val="0"/>
                <w:sz w:val="24"/>
                <w:szCs w:val="24"/>
                <w:lang w:val="zh-CN"/>
              </w:rPr>
            </w:pPr>
            <w:r>
              <w:rPr>
                <w:rFonts w:hint="eastAsia" w:ascii="宋体" w:hAnsi="宋体" w:cs="宋体"/>
                <w:b/>
                <w:bCs/>
                <w:snapToGrid w:val="0"/>
                <w:kern w:val="0"/>
                <w:sz w:val="24"/>
                <w:szCs w:val="24"/>
                <w:lang w:val="zh-CN"/>
              </w:rPr>
              <w:t>合同履</w:t>
            </w:r>
            <w:r>
              <w:rPr>
                <w:rFonts w:hint="eastAsia" w:ascii="宋体" w:hAnsi="宋体" w:cs="宋体"/>
                <w:b/>
                <w:bCs/>
                <w:snapToGrid w:val="0"/>
                <w:kern w:val="0"/>
                <w:sz w:val="24"/>
                <w:szCs w:val="24"/>
              </w:rPr>
              <w:t>行</w:t>
            </w:r>
            <w:r>
              <w:rPr>
                <w:rFonts w:hint="eastAsia" w:ascii="宋体" w:hAnsi="宋体" w:cs="宋体"/>
                <w:b/>
                <w:bCs/>
                <w:snapToGrid w:val="0"/>
                <w:kern w:val="0"/>
                <w:sz w:val="24"/>
                <w:szCs w:val="24"/>
                <w:lang w:val="zh-CN"/>
              </w:rPr>
              <w:t>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14:paraId="61AEE9BB">
            <w:pPr>
              <w:autoSpaceDE w:val="0"/>
              <w:autoSpaceDN w:val="0"/>
              <w:adjustRightInd w:val="0"/>
              <w:spacing w:line="480" w:lineRule="exact"/>
              <w:jc w:val="center"/>
              <w:rPr>
                <w:rFonts w:ascii="宋体" w:hAnsi="宋体" w:cs="宋体"/>
                <w:b/>
                <w:bCs/>
                <w:snapToGrid w:val="0"/>
                <w:kern w:val="0"/>
                <w:sz w:val="24"/>
                <w:szCs w:val="24"/>
                <w:lang w:val="zh-CN"/>
              </w:rPr>
            </w:pPr>
            <w:r>
              <w:rPr>
                <w:rFonts w:hint="eastAsia" w:ascii="宋体" w:hAnsi="宋体" w:cs="宋体"/>
                <w:b/>
                <w:bCs/>
                <w:snapToGrid w:val="0"/>
                <w:kern w:val="0"/>
                <w:sz w:val="24"/>
                <w:szCs w:val="24"/>
                <w:lang w:val="zh-CN"/>
              </w:rPr>
              <w:t>备注</w:t>
            </w:r>
          </w:p>
        </w:tc>
      </w:tr>
      <w:tr w14:paraId="17F635F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3ABA356">
            <w:pPr>
              <w:autoSpaceDE w:val="0"/>
              <w:autoSpaceDN w:val="0"/>
              <w:adjustRightInd w:val="0"/>
              <w:spacing w:line="480" w:lineRule="exact"/>
              <w:ind w:firstLine="240"/>
              <w:rPr>
                <w:rFonts w:ascii="宋体" w:cs="宋体"/>
                <w:sz w:val="24"/>
                <w:szCs w:val="24"/>
              </w:rPr>
            </w:pPr>
          </w:p>
        </w:tc>
        <w:tc>
          <w:tcPr>
            <w:tcW w:w="1843" w:type="dxa"/>
            <w:tcBorders>
              <w:top w:val="single" w:color="auto" w:sz="6" w:space="0"/>
              <w:left w:val="single" w:color="auto" w:sz="6" w:space="0"/>
              <w:bottom w:val="single" w:color="auto" w:sz="6" w:space="0"/>
              <w:right w:val="single" w:color="auto" w:sz="6" w:space="0"/>
            </w:tcBorders>
            <w:vAlign w:val="center"/>
          </w:tcPr>
          <w:p w14:paraId="32F5BCDA">
            <w:pPr>
              <w:autoSpaceDE w:val="0"/>
              <w:autoSpaceDN w:val="0"/>
              <w:adjustRightInd w:val="0"/>
              <w:spacing w:line="480" w:lineRule="exact"/>
              <w:ind w:firstLine="240"/>
              <w:rPr>
                <w:rFonts w:ascii="宋体" w:cs="宋体"/>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09FD57EE">
            <w:pPr>
              <w:autoSpaceDE w:val="0"/>
              <w:autoSpaceDN w:val="0"/>
              <w:adjustRightInd w:val="0"/>
              <w:spacing w:line="480" w:lineRule="exact"/>
              <w:rPr>
                <w:rFonts w:ascii="宋体" w:cs="宋体"/>
                <w:sz w:val="24"/>
                <w:szCs w:val="24"/>
                <w:lang w:val="zh-CN"/>
              </w:rPr>
            </w:pPr>
            <w:r>
              <w:rPr>
                <w:rFonts w:hint="eastAsia" w:ascii="宋体" w:hAnsi="宋体" w:cs="宋体"/>
                <w:sz w:val="24"/>
                <w:szCs w:val="24"/>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A532B41">
            <w:pPr>
              <w:autoSpaceDE w:val="0"/>
              <w:autoSpaceDN w:val="0"/>
              <w:adjustRightInd w:val="0"/>
              <w:spacing w:line="480" w:lineRule="exact"/>
              <w:ind w:firstLine="240"/>
              <w:rPr>
                <w:rFonts w:ascii="宋体" w:cs="宋体"/>
                <w:sz w:val="24"/>
                <w:szCs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EF7B6A2">
            <w:pPr>
              <w:autoSpaceDE w:val="0"/>
              <w:autoSpaceDN w:val="0"/>
              <w:adjustRightInd w:val="0"/>
              <w:spacing w:line="480" w:lineRule="exact"/>
              <w:ind w:firstLine="240"/>
              <w:rPr>
                <w:rFonts w:ascii="宋体" w:cs="宋体"/>
                <w:sz w:val="24"/>
                <w:szCs w:val="24"/>
                <w:lang w:val="zh-CN"/>
              </w:rPr>
            </w:pPr>
          </w:p>
        </w:tc>
      </w:tr>
      <w:tr w14:paraId="5BD1307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1B6DDC0">
            <w:pPr>
              <w:autoSpaceDE w:val="0"/>
              <w:autoSpaceDN w:val="0"/>
              <w:adjustRightInd w:val="0"/>
              <w:spacing w:line="480" w:lineRule="exact"/>
              <w:ind w:firstLine="240"/>
              <w:rPr>
                <w:rFonts w:ascii="宋体" w:cs="宋体"/>
                <w:sz w:val="24"/>
                <w:szCs w:val="24"/>
              </w:rPr>
            </w:pPr>
            <w:r>
              <w:rPr>
                <w:rFonts w:ascii="等线" w:hAnsi="等线" w:cs="Arial"/>
                <w:sz w:val="32"/>
                <w:szCs w:val="32"/>
              </w:rPr>
              <w:t>…</w:t>
            </w:r>
          </w:p>
        </w:tc>
        <w:tc>
          <w:tcPr>
            <w:tcW w:w="1843" w:type="dxa"/>
            <w:tcBorders>
              <w:top w:val="single" w:color="auto" w:sz="6" w:space="0"/>
              <w:left w:val="single" w:color="auto" w:sz="6" w:space="0"/>
              <w:bottom w:val="single" w:color="auto" w:sz="6" w:space="0"/>
              <w:right w:val="single" w:color="auto" w:sz="6" w:space="0"/>
            </w:tcBorders>
            <w:vAlign w:val="center"/>
          </w:tcPr>
          <w:p w14:paraId="1A947824">
            <w:pPr>
              <w:autoSpaceDE w:val="0"/>
              <w:autoSpaceDN w:val="0"/>
              <w:adjustRightInd w:val="0"/>
              <w:spacing w:line="480" w:lineRule="exact"/>
              <w:ind w:firstLine="240"/>
              <w:rPr>
                <w:rFonts w:ascii="宋体" w:cs="宋体"/>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2F9E8CC5">
            <w:pPr>
              <w:autoSpaceDE w:val="0"/>
              <w:autoSpaceDN w:val="0"/>
              <w:adjustRightInd w:val="0"/>
              <w:spacing w:line="480" w:lineRule="exact"/>
              <w:rPr>
                <w:rFonts w:ascii="宋体" w:hAnsi="宋体" w:cs="宋体"/>
                <w:sz w:val="24"/>
                <w:szCs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14:paraId="16793021">
            <w:pPr>
              <w:autoSpaceDE w:val="0"/>
              <w:autoSpaceDN w:val="0"/>
              <w:adjustRightInd w:val="0"/>
              <w:spacing w:line="480" w:lineRule="exact"/>
              <w:ind w:firstLine="240"/>
              <w:rPr>
                <w:rFonts w:ascii="宋体" w:cs="宋体"/>
                <w:sz w:val="24"/>
                <w:szCs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111622E5">
            <w:pPr>
              <w:autoSpaceDE w:val="0"/>
              <w:autoSpaceDN w:val="0"/>
              <w:adjustRightInd w:val="0"/>
              <w:spacing w:line="480" w:lineRule="exact"/>
              <w:ind w:firstLine="240"/>
              <w:rPr>
                <w:rFonts w:ascii="宋体" w:cs="宋体"/>
                <w:sz w:val="24"/>
                <w:szCs w:val="24"/>
                <w:lang w:val="zh-CN"/>
              </w:rPr>
            </w:pPr>
          </w:p>
        </w:tc>
      </w:tr>
    </w:tbl>
    <w:p w14:paraId="680462AD">
      <w:pPr>
        <w:spacing w:line="360" w:lineRule="auto"/>
        <w:contextualSpacing/>
        <w:rPr>
          <w:rFonts w:ascii="宋体" w:hAnsi="宋体" w:cs="宋体"/>
          <w:sz w:val="24"/>
          <w:szCs w:val="24"/>
        </w:rPr>
      </w:pPr>
    </w:p>
    <w:p w14:paraId="0ED869D4">
      <w:pPr>
        <w:autoSpaceDE w:val="0"/>
        <w:autoSpaceDN w:val="0"/>
        <w:adjustRightInd w:val="0"/>
        <w:spacing w:line="480" w:lineRule="auto"/>
        <w:ind w:right="-512" w:rightChars="-244"/>
        <w:rPr>
          <w:rFonts w:ascii="宋体" w:hAnsi="宋体" w:cs="宋体"/>
          <w:szCs w:val="21"/>
          <w:lang w:val="zh-CN"/>
        </w:rPr>
      </w:pPr>
      <w:r>
        <w:rPr>
          <w:rFonts w:hint="eastAsia" w:ascii="宋体" w:hAnsi="宋体" w:cs="宋体"/>
          <w:szCs w:val="21"/>
          <w:lang w:val="zh-CN"/>
        </w:rPr>
        <w:t>供应商名称：</w:t>
      </w:r>
      <w:r>
        <w:rPr>
          <w:rFonts w:hint="eastAsia" w:ascii="宋体" w:hAnsi="宋体" w:cs="宋体"/>
          <w:szCs w:val="21"/>
          <w:u w:val="single"/>
          <w:lang w:val="zh-CN"/>
        </w:rPr>
        <w:t xml:space="preserve">     （全称）   </w:t>
      </w:r>
      <w:r>
        <w:rPr>
          <w:rFonts w:hint="eastAsia" w:ascii="宋体" w:hAnsi="宋体" w:cs="宋体"/>
          <w:szCs w:val="21"/>
          <w:lang w:val="zh-CN"/>
        </w:rPr>
        <w:t>（公章）：</w:t>
      </w:r>
    </w:p>
    <w:p w14:paraId="46CAA30F">
      <w:pPr>
        <w:autoSpaceDE w:val="0"/>
        <w:autoSpaceDN w:val="0"/>
        <w:adjustRightInd w:val="0"/>
        <w:spacing w:line="480" w:lineRule="auto"/>
        <w:ind w:right="-512" w:rightChars="-244"/>
        <w:rPr>
          <w:rFonts w:ascii="宋体" w:hAnsi="宋体" w:cs="宋体"/>
          <w:szCs w:val="21"/>
          <w:lang w:val="zh-CN"/>
        </w:rPr>
      </w:pPr>
      <w:r>
        <w:rPr>
          <w:rFonts w:hint="eastAsia" w:ascii="宋体" w:hAnsi="宋体" w:cs="宋体"/>
          <w:szCs w:val="21"/>
          <w:lang w:val="zh-CN"/>
        </w:rPr>
        <w:t>供应商法定代表人（单位负责人）或授权代表（签字或盖章）：</w:t>
      </w:r>
    </w:p>
    <w:p w14:paraId="3F9CCD2F">
      <w:pPr>
        <w:autoSpaceDE w:val="0"/>
        <w:autoSpaceDN w:val="0"/>
        <w:adjustRightInd w:val="0"/>
        <w:spacing w:line="480" w:lineRule="auto"/>
        <w:ind w:right="-512" w:rightChars="-244"/>
        <w:rPr>
          <w:rFonts w:ascii="宋体" w:hAnsi="宋体" w:cs="宋体"/>
          <w:szCs w:val="21"/>
          <w:lang w:val="zh-CN"/>
        </w:rPr>
      </w:pPr>
      <w:r>
        <w:rPr>
          <w:rFonts w:hint="eastAsia" w:ascii="宋体" w:hAnsi="宋体" w:cs="宋体"/>
          <w:szCs w:val="21"/>
          <w:lang w:val="zh-CN"/>
        </w:rPr>
        <w:t>日期：   年   月   日</w:t>
      </w:r>
    </w:p>
    <w:p w14:paraId="2A695950">
      <w:pPr>
        <w:autoSpaceDE w:val="0"/>
        <w:autoSpaceDN w:val="0"/>
        <w:adjustRightInd w:val="0"/>
        <w:spacing w:line="360" w:lineRule="auto"/>
        <w:ind w:right="-512" w:rightChars="-244"/>
        <w:rPr>
          <w:rFonts w:ascii="宋体" w:cs="宋体"/>
          <w:szCs w:val="21"/>
          <w:lang w:val="zh-CN"/>
        </w:rPr>
      </w:pPr>
    </w:p>
    <w:p w14:paraId="45F80D1E">
      <w:pPr>
        <w:spacing w:line="480" w:lineRule="auto"/>
        <w:rPr>
          <w:rFonts w:ascii="宋体" w:hAnsi="宋体" w:cs="宋体"/>
          <w:szCs w:val="21"/>
          <w:lang w:val="zh-CN"/>
        </w:rPr>
      </w:pPr>
      <w:r>
        <w:rPr>
          <w:rFonts w:hint="eastAsia" w:ascii="宋体" w:hAnsi="宋体" w:cs="宋体"/>
          <w:szCs w:val="21"/>
          <w:lang w:val="zh-CN"/>
        </w:rPr>
        <w:t>注：1、合同履行期限指完成该项目的最终时间（日历天）。</w:t>
      </w:r>
    </w:p>
    <w:p w14:paraId="2434EC72">
      <w:pPr>
        <w:spacing w:line="480" w:lineRule="auto"/>
        <w:rPr>
          <w:rFonts w:ascii="宋体" w:hAnsi="宋体" w:cs="宋体"/>
          <w:szCs w:val="21"/>
          <w:lang w:val="zh-CN"/>
        </w:rPr>
      </w:pPr>
      <w:r>
        <w:rPr>
          <w:rFonts w:hint="eastAsia" w:ascii="宋体" w:hAnsi="宋体" w:cs="宋体"/>
          <w:szCs w:val="21"/>
          <w:lang w:val="zh-CN"/>
        </w:rPr>
        <w:t xml:space="preserve">    2、如招标公告明确合同履行期限以年为单位，本表应填写完成该项目的年限。</w:t>
      </w:r>
    </w:p>
    <w:p w14:paraId="63FA7DE9">
      <w:pPr>
        <w:rPr>
          <w:rFonts w:ascii="宋体" w:hAnsi="宋体" w:cs="宋体"/>
          <w:sz w:val="24"/>
          <w:szCs w:val="24"/>
          <w:lang w:val="zh-CN"/>
        </w:rPr>
      </w:pPr>
    </w:p>
    <w:p w14:paraId="003A0FF2">
      <w:pPr>
        <w:pStyle w:val="3"/>
        <w:rPr>
          <w:rFonts w:ascii="宋体" w:hAnsi="宋体" w:cs="宋体"/>
          <w:sz w:val="24"/>
          <w:szCs w:val="24"/>
          <w:lang w:val="zh-CN"/>
        </w:rPr>
      </w:pPr>
    </w:p>
    <w:p w14:paraId="608EBDE7">
      <w:pPr>
        <w:rPr>
          <w:rFonts w:ascii="宋体" w:hAnsi="宋体" w:cs="宋体"/>
          <w:sz w:val="24"/>
          <w:szCs w:val="24"/>
          <w:lang w:val="zh-CN"/>
        </w:rPr>
      </w:pPr>
    </w:p>
    <w:p w14:paraId="1C2D403D">
      <w:pPr>
        <w:autoSpaceDE w:val="0"/>
        <w:autoSpaceDN w:val="0"/>
        <w:adjustRightInd w:val="0"/>
        <w:spacing w:line="360" w:lineRule="auto"/>
        <w:jc w:val="center"/>
        <w:rPr>
          <w:rFonts w:ascii="宋体" w:hAnsi="宋体" w:cs="宋体"/>
          <w:b/>
          <w:bCs/>
          <w:sz w:val="24"/>
          <w:szCs w:val="24"/>
          <w:lang w:val="zh-CN"/>
        </w:rPr>
      </w:pPr>
    </w:p>
    <w:p w14:paraId="26987468">
      <w:pPr>
        <w:autoSpaceDE w:val="0"/>
        <w:autoSpaceDN w:val="0"/>
        <w:adjustRightInd w:val="0"/>
        <w:spacing w:line="360" w:lineRule="auto"/>
        <w:jc w:val="center"/>
        <w:rPr>
          <w:rFonts w:ascii="宋体" w:hAnsi="宋体" w:cs="宋体"/>
          <w:b/>
          <w:bCs/>
          <w:sz w:val="24"/>
          <w:szCs w:val="24"/>
          <w:lang w:val="zh-CN"/>
        </w:rPr>
      </w:pPr>
    </w:p>
    <w:p w14:paraId="54AF4524">
      <w:pPr>
        <w:pStyle w:val="17"/>
        <w:rPr>
          <w:rFonts w:hint="default"/>
          <w:lang w:val="zh-CN"/>
        </w:rPr>
      </w:pPr>
    </w:p>
    <w:p w14:paraId="6BE4311C">
      <w:pPr>
        <w:autoSpaceDE w:val="0"/>
        <w:autoSpaceDN w:val="0"/>
        <w:adjustRightInd w:val="0"/>
        <w:spacing w:line="360" w:lineRule="auto"/>
        <w:jc w:val="center"/>
        <w:rPr>
          <w:rFonts w:ascii="宋体" w:hAnsi="宋体" w:cs="宋体"/>
          <w:b/>
          <w:bCs/>
          <w:sz w:val="24"/>
          <w:szCs w:val="24"/>
          <w:lang w:val="zh-CN"/>
        </w:rPr>
      </w:pPr>
    </w:p>
    <w:p w14:paraId="6AB8D3A8">
      <w:pPr>
        <w:autoSpaceDE w:val="0"/>
        <w:autoSpaceDN w:val="0"/>
        <w:adjustRightInd w:val="0"/>
        <w:spacing w:line="360" w:lineRule="auto"/>
        <w:jc w:val="center"/>
        <w:rPr>
          <w:rFonts w:ascii="宋体" w:hAnsi="宋体" w:cs="宋体"/>
          <w:b/>
          <w:bCs/>
          <w:sz w:val="24"/>
          <w:szCs w:val="24"/>
          <w:lang w:val="zh-CN"/>
        </w:rPr>
      </w:pPr>
    </w:p>
    <w:p w14:paraId="4FE617F4">
      <w:pPr>
        <w:autoSpaceDE w:val="0"/>
        <w:autoSpaceDN w:val="0"/>
        <w:adjustRightInd w:val="0"/>
        <w:spacing w:line="360" w:lineRule="auto"/>
        <w:jc w:val="center"/>
        <w:rPr>
          <w:rFonts w:ascii="宋体" w:hAnsi="宋体" w:cs="宋体"/>
          <w:b/>
          <w:bCs/>
          <w:sz w:val="24"/>
          <w:szCs w:val="24"/>
          <w:lang w:val="zh-CN"/>
        </w:rPr>
      </w:pPr>
    </w:p>
    <w:p w14:paraId="00B88396">
      <w:pPr>
        <w:autoSpaceDE w:val="0"/>
        <w:autoSpaceDN w:val="0"/>
        <w:adjustRightInd w:val="0"/>
        <w:spacing w:line="360" w:lineRule="auto"/>
        <w:jc w:val="center"/>
        <w:rPr>
          <w:rFonts w:ascii="宋体" w:hAnsi="宋体" w:cs="宋体"/>
          <w:b/>
          <w:bCs/>
          <w:sz w:val="24"/>
          <w:szCs w:val="24"/>
          <w:lang w:val="zh-CN"/>
        </w:rPr>
      </w:pPr>
    </w:p>
    <w:p w14:paraId="06C093A9">
      <w:pPr>
        <w:autoSpaceDE w:val="0"/>
        <w:autoSpaceDN w:val="0"/>
        <w:adjustRightInd w:val="0"/>
        <w:spacing w:line="360" w:lineRule="auto"/>
        <w:jc w:val="center"/>
        <w:rPr>
          <w:rFonts w:ascii="宋体" w:hAnsi="宋体" w:cs="宋体"/>
          <w:b/>
          <w:bCs/>
          <w:sz w:val="24"/>
          <w:szCs w:val="24"/>
          <w:lang w:val="zh-CN"/>
        </w:rPr>
      </w:pPr>
      <w:r>
        <w:rPr>
          <w:rFonts w:hint="eastAsia" w:ascii="宋体" w:hAnsi="宋体" w:cs="宋体"/>
          <w:b/>
          <w:bCs/>
          <w:sz w:val="24"/>
          <w:szCs w:val="24"/>
        </w:rPr>
        <w:t>三</w:t>
      </w:r>
      <w:r>
        <w:rPr>
          <w:rFonts w:hint="eastAsia" w:ascii="宋体" w:hAnsi="宋体" w:cs="宋体"/>
          <w:b/>
          <w:bCs/>
          <w:sz w:val="24"/>
          <w:szCs w:val="24"/>
          <w:lang w:val="zh-CN"/>
        </w:rPr>
        <w:t>、资格审查证明材料</w:t>
      </w:r>
    </w:p>
    <w:p w14:paraId="201572BF">
      <w:pPr>
        <w:pStyle w:val="22"/>
        <w:spacing w:line="360" w:lineRule="auto"/>
        <w:jc w:val="center"/>
        <w:rPr>
          <w:rFonts w:ascii="宋体" w:hAnsi="宋体" w:cs="宋体"/>
          <w:b/>
          <w:snapToGrid w:val="0"/>
          <w:kern w:val="0"/>
          <w:sz w:val="24"/>
          <w:szCs w:val="24"/>
        </w:rPr>
      </w:pPr>
      <w:r>
        <w:rPr>
          <w:rFonts w:hint="eastAsia" w:ascii="宋体" w:hAnsi="宋体" w:cs="宋体"/>
          <w:b/>
          <w:snapToGrid w:val="0"/>
          <w:kern w:val="0"/>
          <w:sz w:val="24"/>
          <w:szCs w:val="24"/>
        </w:rPr>
        <w:t>3.1 投 标 函</w:t>
      </w:r>
    </w:p>
    <w:p w14:paraId="7737EFCC">
      <w:pPr>
        <w:adjustRightInd w:val="0"/>
        <w:spacing w:line="360" w:lineRule="auto"/>
        <w:contextualSpacing/>
        <w:rPr>
          <w:rFonts w:ascii="宋体" w:hAnsi="宋体" w:cs="宋体"/>
          <w:b/>
          <w:snapToGrid w:val="0"/>
          <w:kern w:val="0"/>
          <w:szCs w:val="21"/>
        </w:rPr>
      </w:pPr>
      <w:r>
        <w:rPr>
          <w:rFonts w:hint="eastAsia" w:ascii="宋体" w:hAnsi="宋体" w:cs="宋体"/>
          <w:snapToGrid w:val="0"/>
          <w:kern w:val="0"/>
          <w:szCs w:val="21"/>
        </w:rPr>
        <w:t>致：</w:t>
      </w:r>
      <w:r>
        <w:rPr>
          <w:rFonts w:hint="eastAsia" w:ascii="宋体" w:hAnsi="宋体" w:cs="宋体"/>
          <w:b/>
          <w:snapToGrid w:val="0"/>
          <w:kern w:val="0"/>
          <w:szCs w:val="21"/>
          <w:u w:val="single"/>
        </w:rPr>
        <w:t>（采购人）</w:t>
      </w:r>
    </w:p>
    <w:p w14:paraId="325CACEA">
      <w:pPr>
        <w:adjustRightInd w:val="0"/>
        <w:spacing w:line="360" w:lineRule="auto"/>
        <w:ind w:firstLine="420" w:firstLineChars="200"/>
        <w:contextualSpacing/>
        <w:outlineLvl w:val="0"/>
        <w:rPr>
          <w:rFonts w:ascii="宋体" w:hAnsi="宋体" w:cs="宋体"/>
          <w:snapToGrid w:val="0"/>
          <w:kern w:val="0"/>
          <w:szCs w:val="21"/>
        </w:rPr>
      </w:pPr>
      <w:r>
        <w:rPr>
          <w:rFonts w:hint="eastAsia" w:ascii="宋体" w:hAnsi="宋体" w:cs="宋体"/>
          <w:snapToGrid w:val="0"/>
          <w:kern w:val="0"/>
          <w:szCs w:val="21"/>
        </w:rPr>
        <w:t>根据贵方</w:t>
      </w:r>
      <w:r>
        <w:rPr>
          <w:rFonts w:hint="eastAsia" w:ascii="宋体" w:hAnsi="宋体" w:cs="宋体"/>
          <w:snapToGrid w:val="0"/>
          <w:kern w:val="0"/>
          <w:szCs w:val="21"/>
          <w:u w:val="single"/>
        </w:rPr>
        <w:t xml:space="preserve">     （项目名称、项目编号）</w:t>
      </w:r>
      <w:r>
        <w:rPr>
          <w:rFonts w:hint="eastAsia" w:ascii="宋体" w:hAnsi="宋体" w:cs="宋体"/>
          <w:snapToGrid w:val="0"/>
          <w:kern w:val="0"/>
          <w:szCs w:val="21"/>
        </w:rPr>
        <w:t>采购的招标公告及投标邀请，</w:t>
      </w:r>
      <w:r>
        <w:rPr>
          <w:rFonts w:hint="eastAsia" w:ascii="宋体" w:hAnsi="宋体" w:cs="宋体"/>
          <w:snapToGrid w:val="0"/>
          <w:kern w:val="0"/>
          <w:szCs w:val="21"/>
          <w:u w:val="single"/>
        </w:rPr>
        <w:t xml:space="preserve">    （姓名和职务）</w:t>
      </w:r>
      <w:r>
        <w:rPr>
          <w:rFonts w:hint="eastAsia" w:ascii="宋体" w:hAnsi="宋体" w:cs="宋体"/>
          <w:snapToGrid w:val="0"/>
          <w:kern w:val="0"/>
          <w:szCs w:val="21"/>
        </w:rPr>
        <w:t>被正式授权并代表供应商</w:t>
      </w:r>
      <w:r>
        <w:rPr>
          <w:rFonts w:hint="eastAsia" w:ascii="宋体" w:hAnsi="宋体" w:cs="宋体"/>
          <w:snapToGrid w:val="0"/>
          <w:kern w:val="0"/>
          <w:szCs w:val="21"/>
          <w:u w:val="single"/>
        </w:rPr>
        <w:t xml:space="preserve">    （供应商名称、地址）</w:t>
      </w:r>
      <w:r>
        <w:rPr>
          <w:rFonts w:hint="eastAsia" w:ascii="宋体" w:hAnsi="宋体" w:cs="宋体"/>
          <w:snapToGrid w:val="0"/>
          <w:kern w:val="0"/>
          <w:szCs w:val="21"/>
        </w:rPr>
        <w:t>提交。</w:t>
      </w:r>
    </w:p>
    <w:p w14:paraId="1733E8AC">
      <w:pPr>
        <w:pStyle w:val="22"/>
        <w:adjustRightInd w:val="0"/>
        <w:spacing w:line="360" w:lineRule="auto"/>
        <w:ind w:firstLine="420" w:firstLineChars="200"/>
        <w:contextualSpacing/>
        <w:rPr>
          <w:rFonts w:ascii="宋体" w:hAnsi="宋体" w:cs="宋体"/>
          <w:snapToGrid w:val="0"/>
          <w:kern w:val="0"/>
        </w:rPr>
      </w:pPr>
      <w:r>
        <w:rPr>
          <w:rFonts w:hint="eastAsia" w:ascii="宋体" w:hAnsi="宋体" w:cs="宋体"/>
          <w:snapToGrid w:val="0"/>
          <w:kern w:val="0"/>
        </w:rPr>
        <w:t>我方确认收到贵方提供的</w:t>
      </w:r>
      <w:r>
        <w:rPr>
          <w:rFonts w:hint="eastAsia" w:ascii="宋体" w:hAnsi="宋体" w:cs="宋体"/>
          <w:snapToGrid w:val="0"/>
          <w:kern w:val="0"/>
          <w:u w:val="single"/>
        </w:rPr>
        <w:t xml:space="preserve">    （项目名称、项目编号）</w:t>
      </w:r>
      <w:r>
        <w:rPr>
          <w:rFonts w:hint="eastAsia" w:ascii="宋体" w:hAnsi="宋体"/>
          <w:snapToGrid w:val="0"/>
        </w:rPr>
        <w:t>磋商文件</w:t>
      </w:r>
      <w:r>
        <w:rPr>
          <w:rFonts w:hint="eastAsia" w:ascii="宋体" w:hAnsi="宋体" w:cs="宋体"/>
          <w:snapToGrid w:val="0"/>
          <w:kern w:val="0"/>
        </w:rPr>
        <w:t>的全部内容。</w:t>
      </w:r>
    </w:p>
    <w:p w14:paraId="038CCF12">
      <w:pPr>
        <w:adjustRightInd w:val="0"/>
        <w:spacing w:line="360" w:lineRule="auto"/>
        <w:ind w:firstLine="420" w:firstLineChars="200"/>
        <w:contextualSpacing/>
        <w:rPr>
          <w:rFonts w:ascii="宋体" w:hAnsi="宋体" w:cs="Courier New"/>
          <w:szCs w:val="21"/>
        </w:rPr>
      </w:pPr>
      <w:r>
        <w:rPr>
          <w:rFonts w:hint="eastAsia" w:ascii="宋体" w:hAnsi="宋体" w:cs="Courier New"/>
          <w:snapToGrid w:val="0"/>
          <w:szCs w:val="21"/>
        </w:rPr>
        <w:t>我方在参与投标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cs="Courier New"/>
          <w:szCs w:val="21"/>
        </w:rPr>
        <w:t>已完全理解并接受磋商文件的各项规定和要求及资金支付规定，对磋商文件的合理性、合法性不再有异议。</w:t>
      </w:r>
    </w:p>
    <w:p w14:paraId="0941E3DF">
      <w:pPr>
        <w:spacing w:line="360" w:lineRule="auto"/>
        <w:ind w:right="-512" w:rightChars="-244" w:firstLine="420" w:firstLineChars="200"/>
        <w:contextualSpacing/>
        <w:rPr>
          <w:rFonts w:ascii="宋体" w:hAnsi="宋体" w:cs="宋体"/>
          <w:snapToGrid w:val="0"/>
          <w:kern w:val="0"/>
          <w:szCs w:val="21"/>
        </w:rPr>
      </w:pPr>
      <w:r>
        <w:rPr>
          <w:rFonts w:hint="eastAsia" w:ascii="宋体" w:hAnsi="宋体" w:cs="宋体"/>
          <w:snapToGrid w:val="0"/>
          <w:kern w:val="0"/>
          <w:szCs w:val="21"/>
          <w:u w:val="single"/>
        </w:rPr>
        <w:t xml:space="preserve">（供应商名称） </w:t>
      </w:r>
      <w:r>
        <w:rPr>
          <w:rFonts w:hint="eastAsia" w:ascii="宋体" w:hAnsi="宋体"/>
          <w:snapToGrid w:val="0"/>
          <w:kern w:val="0"/>
          <w:szCs w:val="21"/>
        </w:rPr>
        <w:t>作为供应商正式授权</w:t>
      </w:r>
      <w:r>
        <w:rPr>
          <w:rFonts w:hint="eastAsia" w:ascii="宋体" w:hAnsi="宋体" w:cs="宋体"/>
          <w:snapToGrid w:val="0"/>
          <w:kern w:val="0"/>
          <w:szCs w:val="21"/>
          <w:u w:val="single"/>
        </w:rPr>
        <w:t xml:space="preserve">（授权代表全名， 职务） </w:t>
      </w:r>
      <w:r>
        <w:rPr>
          <w:rFonts w:hint="eastAsia" w:ascii="宋体" w:hAnsi="宋体"/>
          <w:snapToGrid w:val="0"/>
          <w:kern w:val="0"/>
          <w:szCs w:val="21"/>
        </w:rPr>
        <w:t>代表我方全权处理有关本投标的一切事宜。</w:t>
      </w:r>
    </w:p>
    <w:p w14:paraId="4D67D1BB">
      <w:pPr>
        <w:adjustRightInd w:val="0"/>
        <w:spacing w:line="360" w:lineRule="auto"/>
        <w:ind w:firstLine="420" w:firstLineChars="200"/>
        <w:contextualSpacing/>
        <w:rPr>
          <w:rFonts w:ascii="宋体" w:hAnsi="宋体" w:cs="宋体"/>
          <w:szCs w:val="21"/>
        </w:rPr>
      </w:pPr>
      <w:r>
        <w:rPr>
          <w:rFonts w:hint="eastAsia" w:ascii="宋体" w:hAnsi="宋体" w:cs="宋体"/>
          <w:szCs w:val="21"/>
        </w:rPr>
        <w:t>我方已完全明白招标文件的所有条款要求，并申明如下：</w:t>
      </w:r>
    </w:p>
    <w:p w14:paraId="7AE6B353">
      <w:pPr>
        <w:spacing w:line="360" w:lineRule="auto"/>
        <w:ind w:right="-512" w:rightChars="-244" w:firstLine="420" w:firstLineChars="200"/>
        <w:contextualSpacing/>
        <w:rPr>
          <w:rFonts w:ascii="宋体" w:hAnsi="宋体" w:cs="Courier New"/>
          <w:szCs w:val="21"/>
        </w:rPr>
      </w:pPr>
      <w:r>
        <w:rPr>
          <w:rFonts w:hint="eastAsia" w:ascii="宋体" w:hAnsi="宋体" w:cs="Courier New"/>
          <w:szCs w:val="21"/>
        </w:rPr>
        <w:t>一、按磋商文件提供的全部货物与相关服务的投标总价详见《开标一览表》。</w:t>
      </w:r>
    </w:p>
    <w:p w14:paraId="0E04DA3D">
      <w:pPr>
        <w:spacing w:line="360" w:lineRule="auto"/>
        <w:ind w:right="-512" w:rightChars="-244" w:firstLine="420" w:firstLineChars="200"/>
        <w:contextualSpacing/>
        <w:rPr>
          <w:rFonts w:ascii="宋体" w:hAnsi="宋体" w:cs="Courier New"/>
          <w:szCs w:val="21"/>
        </w:rPr>
      </w:pPr>
      <w:r>
        <w:rPr>
          <w:rFonts w:hint="eastAsia" w:ascii="宋体" w:hAnsi="宋体" w:cs="Courier New"/>
          <w:szCs w:val="21"/>
        </w:rPr>
        <w:t>二、本响应文件的有效期为投标截止时间起</w:t>
      </w:r>
      <w:r>
        <w:rPr>
          <w:rFonts w:hint="eastAsia" w:ascii="宋体" w:hAnsi="宋体" w:cs="Courier New"/>
          <w:szCs w:val="21"/>
          <w:u w:val="single"/>
        </w:rPr>
        <w:t xml:space="preserve">     </w:t>
      </w:r>
      <w:r>
        <w:rPr>
          <w:rFonts w:hint="eastAsia" w:ascii="宋体" w:hAnsi="宋体" w:cs="Courier New"/>
          <w:szCs w:val="21"/>
        </w:rPr>
        <w:t>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428D116">
      <w:pPr>
        <w:pStyle w:val="34"/>
        <w:spacing w:before="0" w:beforeAutospacing="0" w:after="0" w:afterAutospacing="0" w:line="360" w:lineRule="auto"/>
        <w:ind w:right="-512" w:rightChars="-244" w:firstLine="420" w:firstLineChars="200"/>
        <w:contextualSpacing/>
        <w:rPr>
          <w:rFonts w:ascii="宋体" w:cs="Courier New"/>
          <w:sz w:val="21"/>
          <w:szCs w:val="21"/>
        </w:rPr>
      </w:pPr>
      <w:r>
        <w:rPr>
          <w:rFonts w:hint="eastAsia" w:ascii="宋体" w:cs="Courier New"/>
          <w:sz w:val="21"/>
          <w:szCs w:val="21"/>
        </w:rPr>
        <w:t>三、我方明白并同意，在规定的开标日之后，投标有效期之内撤销投标的，将依法自行承担不利后果</w:t>
      </w:r>
    </w:p>
    <w:p w14:paraId="4EE6D4B0">
      <w:pPr>
        <w:pStyle w:val="34"/>
        <w:spacing w:before="0" w:beforeAutospacing="0" w:after="0" w:afterAutospacing="0" w:line="360" w:lineRule="auto"/>
        <w:ind w:right="-512" w:rightChars="-244" w:firstLine="420" w:firstLineChars="200"/>
        <w:contextualSpacing/>
        <w:rPr>
          <w:rFonts w:ascii="宋体" w:cs="Courier New"/>
          <w:sz w:val="21"/>
          <w:szCs w:val="21"/>
        </w:rPr>
      </w:pPr>
      <w:r>
        <w:rPr>
          <w:rFonts w:hint="eastAsia" w:ascii="宋体" w:cs="Courier New"/>
          <w:sz w:val="21"/>
          <w:szCs w:val="21"/>
        </w:rPr>
        <w:t>四、我方同意按照贵方可能提出的要求而提供与投标有关的任何其它数据、信息或资料。</w:t>
      </w:r>
    </w:p>
    <w:p w14:paraId="06F78A98">
      <w:pPr>
        <w:pStyle w:val="34"/>
        <w:spacing w:before="0" w:beforeAutospacing="0" w:after="0" w:afterAutospacing="0" w:line="360" w:lineRule="auto"/>
        <w:ind w:right="-512" w:rightChars="-244" w:firstLine="420" w:firstLineChars="200"/>
        <w:contextualSpacing/>
        <w:rPr>
          <w:rFonts w:ascii="宋体" w:cs="Courier New"/>
          <w:sz w:val="21"/>
          <w:szCs w:val="21"/>
        </w:rPr>
      </w:pPr>
      <w:r>
        <w:rPr>
          <w:rFonts w:hint="eastAsia" w:ascii="宋体" w:cs="Courier New"/>
          <w:sz w:val="21"/>
          <w:szCs w:val="21"/>
        </w:rPr>
        <w:t>五、我方理解贵方不一定接受最低投标价或任何贵方可能收到的投标。</w:t>
      </w:r>
    </w:p>
    <w:p w14:paraId="2C871B74">
      <w:pPr>
        <w:pStyle w:val="34"/>
        <w:spacing w:before="0" w:beforeAutospacing="0" w:after="0" w:afterAutospacing="0" w:line="360" w:lineRule="auto"/>
        <w:ind w:right="-512" w:rightChars="-244" w:firstLine="420" w:firstLineChars="200"/>
        <w:contextualSpacing/>
        <w:rPr>
          <w:rFonts w:ascii="宋体" w:cs="Courier New"/>
          <w:sz w:val="21"/>
          <w:szCs w:val="21"/>
        </w:rPr>
      </w:pPr>
      <w:r>
        <w:rPr>
          <w:rFonts w:hint="eastAsia" w:ascii="宋体" w:cs="Courier New"/>
          <w:sz w:val="21"/>
          <w:szCs w:val="21"/>
        </w:rPr>
        <w:t>六、我方如果中标，将保证履行磋商文件及其澄清、修改文件（如果有）中的全部责任和义务，按质、按量、按期完成《项目需求》及《合同书》中的全部任务。</w:t>
      </w:r>
    </w:p>
    <w:p w14:paraId="471105DD">
      <w:pPr>
        <w:pStyle w:val="34"/>
        <w:spacing w:before="0" w:beforeAutospacing="0" w:after="0" w:afterAutospacing="0" w:line="360" w:lineRule="auto"/>
        <w:ind w:right="-512" w:rightChars="-244" w:firstLine="420" w:firstLineChars="200"/>
        <w:contextualSpacing/>
        <w:rPr>
          <w:rFonts w:ascii="宋体"/>
          <w:sz w:val="21"/>
          <w:szCs w:val="21"/>
        </w:rPr>
      </w:pPr>
      <w:r>
        <w:rPr>
          <w:rFonts w:hint="eastAsia" w:ascii="宋体" w:cs="Courier New"/>
          <w:sz w:val="21"/>
          <w:szCs w:val="21"/>
        </w:rPr>
        <w:t>七、我方在此保证所提交的所有文件和全部说明是真实的和正确的。</w:t>
      </w:r>
    </w:p>
    <w:p w14:paraId="174B0750">
      <w:pPr>
        <w:pStyle w:val="22"/>
        <w:spacing w:line="360" w:lineRule="auto"/>
        <w:ind w:right="-512" w:rightChars="-244" w:firstLine="420" w:firstLineChars="200"/>
        <w:contextualSpacing/>
        <w:rPr>
          <w:rFonts w:ascii="宋体" w:hAnsi="宋体" w:cs="Arial"/>
        </w:rPr>
      </w:pPr>
      <w:r>
        <w:rPr>
          <w:rFonts w:hint="eastAsia" w:ascii="宋体" w:hAnsi="宋体"/>
        </w:rPr>
        <w:t>八、我方投标报价已包含应向知识产权所有权人支付的所有相关税费，并保证采购人在</w:t>
      </w:r>
      <w:r>
        <w:rPr>
          <w:rFonts w:hint="eastAsia" w:ascii="宋体" w:hAnsi="宋体" w:cs="Arial"/>
        </w:rPr>
        <w:t xml:space="preserve">中国使用我方提供的货物时，如有第三方提出侵犯其知识产权主张的，责任由我方承担。 </w:t>
      </w:r>
    </w:p>
    <w:p w14:paraId="71ED5BED">
      <w:pPr>
        <w:pStyle w:val="22"/>
        <w:spacing w:line="360" w:lineRule="auto"/>
        <w:ind w:right="-512" w:rightChars="-244" w:firstLine="420" w:firstLineChars="200"/>
        <w:contextualSpacing/>
        <w:rPr>
          <w:rFonts w:ascii="宋体" w:hAnsi="宋体" w:cs="Arial"/>
        </w:rPr>
      </w:pPr>
      <w:r>
        <w:rPr>
          <w:rFonts w:hint="eastAsia" w:ascii="宋体" w:hAnsi="宋体" w:cs="Arial"/>
        </w:rPr>
        <w:t>九、我方具备《政府采购法》第二十二条规定的条件；承诺如下：</w:t>
      </w:r>
    </w:p>
    <w:p w14:paraId="7BD5EC34">
      <w:pPr>
        <w:pStyle w:val="22"/>
        <w:spacing w:line="360" w:lineRule="auto"/>
        <w:ind w:right="-512" w:rightChars="-244" w:firstLine="420" w:firstLineChars="200"/>
        <w:contextualSpacing/>
        <w:rPr>
          <w:rFonts w:ascii="宋体" w:hAnsi="宋体" w:cs="Arial"/>
        </w:rPr>
      </w:pPr>
      <w:r>
        <w:rPr>
          <w:rFonts w:hint="eastAsia" w:ascii="宋体" w:hAnsi="宋体" w:cs="Arial"/>
        </w:rPr>
        <w:t>（1）具有独立承担民事责任能力的在中华人民共和国境内注册的法人或其他组织或自然人，有效的营业执照（或事业法人登记证或身份证等相关证明）。</w:t>
      </w:r>
    </w:p>
    <w:p w14:paraId="7DCE4FFC">
      <w:pPr>
        <w:spacing w:line="360" w:lineRule="auto"/>
        <w:ind w:right="-512" w:rightChars="-244" w:firstLine="441" w:firstLineChars="210"/>
        <w:contextualSpacing/>
        <w:rPr>
          <w:rFonts w:ascii="宋体" w:hAnsi="宋体" w:cs="Arial"/>
          <w:szCs w:val="21"/>
        </w:rPr>
      </w:pPr>
      <w:r>
        <w:rPr>
          <w:rFonts w:hint="eastAsia" w:ascii="宋体" w:hAnsi="宋体" w:cs="Arial"/>
          <w:szCs w:val="21"/>
        </w:rPr>
        <w:t>（2）我方已依法缴纳了各项税费及社会保险费用，如有需要，可随时向采购人提供近三个月内的相关缴费证明，以便核查。</w:t>
      </w:r>
    </w:p>
    <w:p w14:paraId="6D7E48A1">
      <w:pPr>
        <w:spacing w:line="360" w:lineRule="auto"/>
        <w:ind w:right="-512" w:rightChars="-244" w:firstLine="441" w:firstLineChars="210"/>
        <w:contextualSpacing/>
        <w:rPr>
          <w:rFonts w:ascii="宋体" w:hAnsi="宋体" w:cs="Arial"/>
          <w:szCs w:val="21"/>
        </w:rPr>
      </w:pPr>
      <w:r>
        <w:rPr>
          <w:rFonts w:hint="eastAsia" w:ascii="宋体" w:hAnsi="宋体" w:cs="Arial"/>
          <w:szCs w:val="21"/>
        </w:rPr>
        <w:t>（3）我方已依法建立健全的财务会计制度，如有需要，可随时向采购人提供相关证明材料，以便核查。</w:t>
      </w:r>
    </w:p>
    <w:p w14:paraId="294C6DC4">
      <w:pPr>
        <w:spacing w:line="360" w:lineRule="auto"/>
        <w:ind w:right="-512" w:rightChars="-244" w:firstLine="441" w:firstLineChars="210"/>
        <w:contextualSpacing/>
        <w:rPr>
          <w:rFonts w:ascii="宋体" w:hAnsi="宋体" w:cs="Arial"/>
          <w:szCs w:val="21"/>
        </w:rPr>
      </w:pPr>
      <w:r>
        <w:rPr>
          <w:rFonts w:hint="eastAsia" w:ascii="宋体" w:hAnsi="宋体" w:cs="Arial"/>
          <w:szCs w:val="21"/>
        </w:rPr>
        <w:t>（4）参加政府采购活动前三年内，在经营活动中没有重大违法记录。</w:t>
      </w:r>
    </w:p>
    <w:p w14:paraId="1D654116">
      <w:pPr>
        <w:spacing w:line="360" w:lineRule="auto"/>
        <w:ind w:right="-512" w:rightChars="-244" w:firstLine="441" w:firstLineChars="210"/>
        <w:contextualSpacing/>
        <w:rPr>
          <w:rFonts w:ascii="宋体" w:hAnsi="宋体" w:cs="Arial"/>
          <w:szCs w:val="21"/>
        </w:rPr>
      </w:pPr>
      <w:r>
        <w:rPr>
          <w:rFonts w:hint="eastAsia" w:ascii="宋体" w:hAnsi="宋体" w:cs="Arial"/>
          <w:szCs w:val="21"/>
        </w:rPr>
        <w:t>（5）符合法律、行政法规规定的其他条件。</w:t>
      </w:r>
    </w:p>
    <w:p w14:paraId="0192E6E9">
      <w:pPr>
        <w:spacing w:line="360" w:lineRule="auto"/>
        <w:ind w:right="-512" w:rightChars="-244" w:firstLine="441" w:firstLineChars="210"/>
        <w:contextualSpacing/>
        <w:rPr>
          <w:rFonts w:ascii="宋体" w:hAnsi="宋体" w:cs="Arial"/>
          <w:szCs w:val="21"/>
        </w:rPr>
      </w:pPr>
      <w:r>
        <w:rPr>
          <w:rFonts w:hint="eastAsia" w:ascii="宋体" w:hAnsi="宋体" w:cs="宋体"/>
          <w:szCs w:val="21"/>
        </w:rPr>
        <w:t>以上内容如有虚假或与事实不符的，评审委员会可将</w:t>
      </w:r>
      <w:r>
        <w:rPr>
          <w:rFonts w:hint="eastAsia" w:ascii="宋体" w:hAnsi="宋体" w:cs="Arial"/>
          <w:szCs w:val="21"/>
        </w:rPr>
        <w:t>我方做无效投标处理，我方愿意承担相应的法律责任。</w:t>
      </w:r>
    </w:p>
    <w:p w14:paraId="66BB1B61">
      <w:pPr>
        <w:pStyle w:val="22"/>
        <w:spacing w:line="360" w:lineRule="auto"/>
        <w:ind w:right="-512" w:rightChars="-244" w:firstLine="420" w:firstLineChars="200"/>
        <w:contextualSpacing/>
        <w:rPr>
          <w:rFonts w:ascii="宋体" w:hAnsi="宋体" w:cs="宋体"/>
        </w:rPr>
      </w:pPr>
      <w:r>
        <w:rPr>
          <w:rFonts w:hint="eastAsia" w:ascii="宋体" w:hAnsi="宋体" w:cs="宋体"/>
        </w:rPr>
        <w:t>十、我方具备履行合同所必需的设备和专业技术能力。</w:t>
      </w:r>
    </w:p>
    <w:p w14:paraId="7CBB2D88">
      <w:pPr>
        <w:pStyle w:val="22"/>
        <w:adjustRightInd w:val="0"/>
        <w:spacing w:line="360" w:lineRule="auto"/>
        <w:ind w:firstLine="420" w:firstLineChars="200"/>
        <w:contextualSpacing/>
        <w:rPr>
          <w:rFonts w:ascii="宋体" w:hAnsi="宋体" w:cs="宋体"/>
        </w:rPr>
      </w:pPr>
      <w:r>
        <w:rPr>
          <w:rFonts w:hint="eastAsia" w:ascii="宋体" w:hAnsi="宋体" w:cs="宋体"/>
        </w:rPr>
        <w:t>十一、我方对在本函及响应文件中所作的所有承诺承担法律责任。</w:t>
      </w:r>
    </w:p>
    <w:p w14:paraId="5C05983B">
      <w:pPr>
        <w:pStyle w:val="22"/>
        <w:adjustRightInd w:val="0"/>
        <w:snapToGrid w:val="0"/>
        <w:spacing w:line="360" w:lineRule="auto"/>
        <w:rPr>
          <w:rFonts w:ascii="宋体" w:hAnsi="宋体" w:cs="宋体"/>
          <w:sz w:val="24"/>
          <w:szCs w:val="24"/>
        </w:rPr>
      </w:pPr>
    </w:p>
    <w:p w14:paraId="21317FA4">
      <w:pPr>
        <w:pStyle w:val="22"/>
        <w:adjustRightInd w:val="0"/>
        <w:snapToGrid w:val="0"/>
        <w:spacing w:line="360" w:lineRule="auto"/>
        <w:rPr>
          <w:rFonts w:ascii="宋体" w:hAnsi="宋体" w:cs="宋体"/>
          <w:sz w:val="24"/>
          <w:szCs w:val="24"/>
        </w:rPr>
      </w:pPr>
    </w:p>
    <w:p w14:paraId="4F7F39C2">
      <w:pPr>
        <w:pStyle w:val="22"/>
        <w:adjustRightInd w:val="0"/>
        <w:snapToGrid w:val="0"/>
        <w:spacing w:line="360" w:lineRule="auto"/>
        <w:rPr>
          <w:rFonts w:ascii="宋体" w:hAnsi="宋体" w:cs="宋体"/>
          <w:szCs w:val="24"/>
        </w:rPr>
      </w:pPr>
      <w:r>
        <w:rPr>
          <w:rFonts w:hint="eastAsia" w:ascii="宋体" w:hAnsi="宋体" w:cs="宋体"/>
          <w:szCs w:val="24"/>
        </w:rPr>
        <w:t>所有与本招标有关的一切正式往来请寄：</w:t>
      </w:r>
    </w:p>
    <w:p w14:paraId="41B05989">
      <w:pPr>
        <w:adjustRightInd w:val="0"/>
        <w:snapToGrid w:val="0"/>
        <w:spacing w:line="360" w:lineRule="auto"/>
        <w:rPr>
          <w:rFonts w:ascii="宋体" w:hAnsi="宋体" w:cs="宋体"/>
          <w:szCs w:val="21"/>
        </w:rPr>
      </w:pPr>
      <w:r>
        <w:rPr>
          <w:rFonts w:hint="eastAsia" w:ascii="宋体" w:hAnsi="宋体" w:cs="宋体"/>
          <w:szCs w:val="21"/>
        </w:rPr>
        <w:t>地    址：</w:t>
      </w:r>
      <w:r>
        <w:rPr>
          <w:rFonts w:hint="eastAsia" w:ascii="宋体" w:hAnsi="宋体" w:cs="宋体"/>
          <w:kern w:val="0"/>
          <w:szCs w:val="21"/>
        </w:rPr>
        <w:t>________________</w:t>
      </w:r>
      <w:r>
        <w:rPr>
          <w:rFonts w:hint="eastAsia" w:ascii="宋体" w:hAnsi="宋体" w:cs="宋体"/>
          <w:szCs w:val="21"/>
        </w:rPr>
        <w:t xml:space="preserve">     邮政编码：</w:t>
      </w:r>
      <w:r>
        <w:rPr>
          <w:rFonts w:hint="eastAsia" w:ascii="宋体" w:hAnsi="宋体" w:cs="宋体"/>
          <w:kern w:val="0"/>
          <w:szCs w:val="21"/>
        </w:rPr>
        <w:t>____________</w:t>
      </w:r>
    </w:p>
    <w:p w14:paraId="7D315B4A">
      <w:pPr>
        <w:adjustRightInd w:val="0"/>
        <w:snapToGrid w:val="0"/>
        <w:spacing w:line="360" w:lineRule="auto"/>
        <w:rPr>
          <w:rFonts w:ascii="宋体" w:hAnsi="宋体" w:cs="宋体"/>
          <w:szCs w:val="21"/>
        </w:rPr>
      </w:pPr>
      <w:r>
        <w:rPr>
          <w:rFonts w:hint="eastAsia" w:ascii="宋体" w:hAnsi="宋体" w:cs="宋体"/>
          <w:szCs w:val="21"/>
        </w:rPr>
        <w:t>电    话：</w:t>
      </w:r>
      <w:r>
        <w:rPr>
          <w:rFonts w:hint="eastAsia" w:ascii="宋体" w:hAnsi="宋体" w:cs="宋体"/>
          <w:kern w:val="0"/>
          <w:szCs w:val="21"/>
        </w:rPr>
        <w:t>________________</w:t>
      </w:r>
      <w:r>
        <w:rPr>
          <w:rFonts w:hint="eastAsia" w:ascii="宋体" w:hAnsi="宋体" w:cs="宋体"/>
          <w:szCs w:val="21"/>
        </w:rPr>
        <w:t xml:space="preserve">     传    真：</w:t>
      </w:r>
      <w:r>
        <w:rPr>
          <w:rFonts w:hint="eastAsia" w:ascii="宋体" w:hAnsi="宋体" w:cs="宋体"/>
          <w:kern w:val="0"/>
          <w:szCs w:val="21"/>
        </w:rPr>
        <w:t>____________</w:t>
      </w:r>
    </w:p>
    <w:p w14:paraId="4BF4C470">
      <w:pPr>
        <w:adjustRightInd w:val="0"/>
        <w:snapToGrid w:val="0"/>
        <w:spacing w:line="360" w:lineRule="auto"/>
        <w:rPr>
          <w:rFonts w:ascii="宋体" w:hAnsi="宋体" w:cs="宋体"/>
          <w:szCs w:val="21"/>
          <w:u w:val="single"/>
        </w:rPr>
      </w:pPr>
      <w:r>
        <w:rPr>
          <w:rFonts w:hint="eastAsia" w:ascii="宋体" w:hAnsi="宋体" w:cs="宋体"/>
          <w:szCs w:val="21"/>
        </w:rPr>
        <w:t>供应商代表姓名：</w:t>
      </w:r>
      <w:r>
        <w:rPr>
          <w:rFonts w:hint="eastAsia" w:ascii="宋体" w:hAnsi="宋体" w:cs="宋体"/>
          <w:kern w:val="0"/>
          <w:szCs w:val="21"/>
        </w:rPr>
        <w:t>__________</w:t>
      </w:r>
      <w:r>
        <w:rPr>
          <w:rFonts w:hint="eastAsia" w:ascii="宋体" w:hAnsi="宋体" w:cs="宋体"/>
          <w:szCs w:val="21"/>
        </w:rPr>
        <w:t xml:space="preserve">     职    务：</w:t>
      </w:r>
      <w:r>
        <w:rPr>
          <w:rFonts w:hint="eastAsia" w:ascii="宋体" w:hAnsi="宋体" w:cs="宋体"/>
          <w:kern w:val="0"/>
          <w:szCs w:val="21"/>
        </w:rPr>
        <w:t>____________</w:t>
      </w:r>
    </w:p>
    <w:p w14:paraId="404C2108">
      <w:pPr>
        <w:adjustRightInd w:val="0"/>
        <w:snapToGrid w:val="0"/>
        <w:spacing w:line="360" w:lineRule="auto"/>
        <w:rPr>
          <w:rFonts w:ascii="宋体" w:hAnsi="宋体" w:cs="宋体"/>
          <w:szCs w:val="21"/>
          <w:u w:val="single"/>
        </w:rPr>
      </w:pPr>
    </w:p>
    <w:p w14:paraId="22154894">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供应商法定代表人（或法定代表人授权代表）签字或盖章：</w:t>
      </w:r>
      <w:r>
        <w:rPr>
          <w:rFonts w:hint="eastAsia" w:ascii="宋体" w:hAnsi="宋体" w:cs="宋体"/>
          <w:kern w:val="0"/>
          <w:szCs w:val="21"/>
        </w:rPr>
        <w:t>________</w:t>
      </w:r>
    </w:p>
    <w:p w14:paraId="3C239914">
      <w:pPr>
        <w:adjustRightInd w:val="0"/>
        <w:snapToGrid w:val="0"/>
        <w:spacing w:line="360" w:lineRule="auto"/>
        <w:rPr>
          <w:rFonts w:ascii="宋体" w:hAnsi="宋体" w:cs="宋体"/>
          <w:szCs w:val="21"/>
        </w:rPr>
      </w:pPr>
      <w:r>
        <w:rPr>
          <w:rFonts w:hint="eastAsia" w:ascii="宋体" w:hAnsi="宋体" w:cs="宋体"/>
          <w:szCs w:val="21"/>
        </w:rPr>
        <w:t>供应商名称（盖章）：</w:t>
      </w:r>
      <w:r>
        <w:rPr>
          <w:rFonts w:hint="eastAsia" w:ascii="宋体" w:hAnsi="宋体" w:cs="宋体"/>
          <w:kern w:val="0"/>
          <w:szCs w:val="21"/>
        </w:rPr>
        <w:t>____________</w:t>
      </w:r>
    </w:p>
    <w:p w14:paraId="02F2A008">
      <w:pPr>
        <w:adjustRightInd w:val="0"/>
        <w:snapToGrid w:val="0"/>
        <w:spacing w:line="360" w:lineRule="auto"/>
        <w:ind w:firstLine="4305" w:firstLineChars="2050"/>
        <w:rPr>
          <w:rFonts w:ascii="宋体" w:hAnsi="宋体" w:cs="宋体"/>
          <w:szCs w:val="21"/>
        </w:rPr>
      </w:pPr>
    </w:p>
    <w:p w14:paraId="35157BA6">
      <w:pPr>
        <w:spacing w:line="480" w:lineRule="exact"/>
        <w:jc w:val="center"/>
        <w:rPr>
          <w:rFonts w:ascii="宋体" w:hAnsi="宋体" w:cs="宋体"/>
          <w:b/>
          <w:bCs/>
          <w:szCs w:val="21"/>
        </w:rPr>
      </w:pPr>
      <w:r>
        <w:rPr>
          <w:rFonts w:hint="eastAsia" w:ascii="宋体" w:hAnsi="宋体" w:cs="宋体"/>
          <w:szCs w:val="21"/>
        </w:rPr>
        <w:t>日期：   年   月   日</w:t>
      </w:r>
    </w:p>
    <w:p w14:paraId="00F734B8">
      <w:pPr>
        <w:spacing w:line="480" w:lineRule="exact"/>
        <w:jc w:val="center"/>
        <w:rPr>
          <w:rFonts w:ascii="宋体" w:hAnsi="宋体" w:cs="宋体"/>
          <w:b/>
          <w:bCs/>
          <w:sz w:val="24"/>
          <w:szCs w:val="24"/>
        </w:rPr>
      </w:pPr>
    </w:p>
    <w:p w14:paraId="49FDFD57">
      <w:pPr>
        <w:spacing w:line="480" w:lineRule="exact"/>
        <w:jc w:val="center"/>
        <w:rPr>
          <w:rFonts w:ascii="宋体" w:hAnsi="宋体" w:cs="宋体"/>
          <w:b/>
          <w:bCs/>
          <w:sz w:val="24"/>
          <w:szCs w:val="24"/>
        </w:rPr>
      </w:pPr>
    </w:p>
    <w:p w14:paraId="6E76B238">
      <w:pPr>
        <w:spacing w:line="480" w:lineRule="exact"/>
        <w:jc w:val="center"/>
        <w:rPr>
          <w:rFonts w:ascii="宋体" w:hAnsi="宋体" w:cs="宋体"/>
          <w:b/>
          <w:snapToGrid w:val="0"/>
          <w:kern w:val="0"/>
          <w:sz w:val="24"/>
          <w:szCs w:val="24"/>
        </w:rPr>
      </w:pPr>
    </w:p>
    <w:p w14:paraId="3B7590B3">
      <w:pPr>
        <w:spacing w:line="480" w:lineRule="exact"/>
        <w:jc w:val="center"/>
        <w:rPr>
          <w:rFonts w:ascii="宋体" w:hAnsi="宋体" w:cs="宋体"/>
          <w:b/>
          <w:snapToGrid w:val="0"/>
          <w:kern w:val="0"/>
          <w:sz w:val="24"/>
          <w:szCs w:val="24"/>
        </w:rPr>
      </w:pPr>
    </w:p>
    <w:p w14:paraId="4CA17497">
      <w:pPr>
        <w:spacing w:line="480" w:lineRule="exact"/>
        <w:jc w:val="center"/>
        <w:rPr>
          <w:rFonts w:ascii="宋体" w:hAnsi="宋体" w:cs="宋体"/>
          <w:b/>
          <w:snapToGrid w:val="0"/>
          <w:kern w:val="0"/>
          <w:sz w:val="24"/>
          <w:szCs w:val="24"/>
        </w:rPr>
      </w:pPr>
    </w:p>
    <w:p w14:paraId="14027D51">
      <w:pPr>
        <w:spacing w:line="480" w:lineRule="exact"/>
        <w:jc w:val="center"/>
        <w:rPr>
          <w:rFonts w:ascii="宋体" w:hAnsi="宋体" w:cs="宋体"/>
          <w:b/>
          <w:snapToGrid w:val="0"/>
          <w:kern w:val="0"/>
          <w:sz w:val="24"/>
          <w:szCs w:val="24"/>
        </w:rPr>
      </w:pPr>
    </w:p>
    <w:p w14:paraId="1F9B57AE">
      <w:pPr>
        <w:spacing w:line="480" w:lineRule="exact"/>
        <w:jc w:val="center"/>
        <w:rPr>
          <w:rFonts w:ascii="宋体" w:hAnsi="宋体" w:cs="宋体"/>
          <w:b/>
          <w:snapToGrid w:val="0"/>
          <w:kern w:val="0"/>
          <w:sz w:val="24"/>
          <w:szCs w:val="24"/>
        </w:rPr>
      </w:pPr>
    </w:p>
    <w:p w14:paraId="4A45D452">
      <w:pPr>
        <w:spacing w:line="480" w:lineRule="exact"/>
        <w:jc w:val="center"/>
        <w:rPr>
          <w:rFonts w:ascii="宋体" w:hAnsi="宋体" w:cs="宋体"/>
          <w:b/>
          <w:snapToGrid w:val="0"/>
          <w:kern w:val="0"/>
          <w:sz w:val="24"/>
          <w:szCs w:val="24"/>
        </w:rPr>
      </w:pPr>
    </w:p>
    <w:p w14:paraId="64AF540E">
      <w:pPr>
        <w:spacing w:line="480" w:lineRule="exact"/>
        <w:jc w:val="center"/>
        <w:rPr>
          <w:rFonts w:ascii="宋体" w:hAnsi="宋体" w:cs="宋体"/>
          <w:b/>
          <w:snapToGrid w:val="0"/>
          <w:kern w:val="0"/>
          <w:sz w:val="24"/>
          <w:szCs w:val="24"/>
        </w:rPr>
      </w:pPr>
    </w:p>
    <w:p w14:paraId="6E72C06C">
      <w:pPr>
        <w:spacing w:line="480" w:lineRule="exact"/>
        <w:jc w:val="center"/>
        <w:rPr>
          <w:rFonts w:ascii="宋体" w:hAnsi="宋体" w:cs="宋体"/>
          <w:b/>
          <w:snapToGrid w:val="0"/>
          <w:kern w:val="0"/>
          <w:sz w:val="24"/>
          <w:szCs w:val="24"/>
        </w:rPr>
      </w:pPr>
    </w:p>
    <w:p w14:paraId="4A72C3FC">
      <w:pPr>
        <w:spacing w:line="480" w:lineRule="exact"/>
        <w:jc w:val="center"/>
        <w:rPr>
          <w:rFonts w:ascii="宋体" w:hAnsi="宋体" w:cs="宋体"/>
          <w:b/>
          <w:snapToGrid w:val="0"/>
          <w:kern w:val="0"/>
          <w:sz w:val="24"/>
          <w:szCs w:val="24"/>
        </w:rPr>
      </w:pPr>
      <w:r>
        <w:rPr>
          <w:rFonts w:hint="eastAsia" w:ascii="宋体" w:hAnsi="宋体" w:cs="宋体"/>
          <w:b/>
          <w:snapToGrid w:val="0"/>
          <w:kern w:val="0"/>
          <w:sz w:val="24"/>
          <w:szCs w:val="24"/>
        </w:rPr>
        <w:t>3.2 法定代表人（单位负责人）资格证明书</w:t>
      </w:r>
    </w:p>
    <w:p w14:paraId="6ADD47F1">
      <w:pPr>
        <w:autoSpaceDE w:val="0"/>
        <w:autoSpaceDN w:val="0"/>
        <w:adjustRightInd w:val="0"/>
        <w:spacing w:line="480" w:lineRule="auto"/>
        <w:ind w:firstLine="616" w:firstLineChars="257"/>
        <w:rPr>
          <w:rFonts w:ascii="宋体" w:hAnsi="宋体" w:cs="宋体"/>
          <w:sz w:val="24"/>
          <w:szCs w:val="24"/>
        </w:rPr>
      </w:pPr>
    </w:p>
    <w:p w14:paraId="445E77A9">
      <w:pPr>
        <w:pStyle w:val="122"/>
        <w:spacing w:line="480" w:lineRule="auto"/>
        <w:ind w:firstLine="472" w:firstLineChars="225"/>
        <w:jc w:val="left"/>
        <w:rPr>
          <w:rFonts w:hAnsi="宋体" w:cs="宋体"/>
          <w:sz w:val="21"/>
          <w:szCs w:val="21"/>
        </w:rPr>
      </w:pPr>
      <w:r>
        <w:rPr>
          <w:rFonts w:hint="eastAsia" w:hAnsi="宋体" w:cs="宋体"/>
          <w:sz w:val="21"/>
          <w:szCs w:val="21"/>
        </w:rPr>
        <w:t>单位名称：</w:t>
      </w:r>
    </w:p>
    <w:p w14:paraId="307B7247">
      <w:pPr>
        <w:pStyle w:val="122"/>
        <w:spacing w:line="480" w:lineRule="auto"/>
        <w:ind w:firstLine="472" w:firstLineChars="225"/>
        <w:jc w:val="left"/>
        <w:rPr>
          <w:rFonts w:hAnsi="宋体" w:cs="宋体"/>
          <w:sz w:val="21"/>
          <w:szCs w:val="21"/>
        </w:rPr>
      </w:pPr>
      <w:r>
        <w:rPr>
          <w:rFonts w:hint="eastAsia" w:hAnsi="宋体" w:cs="宋体"/>
          <w:sz w:val="21"/>
          <w:szCs w:val="21"/>
        </w:rPr>
        <w:t>地址：</w:t>
      </w:r>
    </w:p>
    <w:p w14:paraId="66E475B1">
      <w:pPr>
        <w:pStyle w:val="122"/>
        <w:spacing w:line="480" w:lineRule="auto"/>
        <w:ind w:firstLine="472" w:firstLineChars="225"/>
        <w:jc w:val="left"/>
        <w:rPr>
          <w:rFonts w:hAnsi="宋体" w:cs="宋体"/>
          <w:sz w:val="21"/>
          <w:szCs w:val="21"/>
        </w:rPr>
      </w:pPr>
      <w:r>
        <w:rPr>
          <w:rFonts w:hint="eastAsia" w:hAnsi="宋体" w:cs="宋体"/>
          <w:sz w:val="21"/>
          <w:szCs w:val="21"/>
        </w:rPr>
        <w:t>姓名：       性别：     年龄：     职务：        联系电话：</w:t>
      </w:r>
    </w:p>
    <w:p w14:paraId="22B272B7">
      <w:pPr>
        <w:pStyle w:val="122"/>
        <w:spacing w:line="480" w:lineRule="auto"/>
        <w:ind w:firstLine="472" w:firstLineChars="225"/>
        <w:jc w:val="left"/>
        <w:rPr>
          <w:rFonts w:hAnsi="宋体" w:cs="宋体"/>
          <w:sz w:val="21"/>
          <w:szCs w:val="21"/>
        </w:rPr>
      </w:pPr>
      <w:r>
        <w:rPr>
          <w:rFonts w:hint="eastAsia" w:hAnsi="宋体" w:cs="宋体"/>
          <w:sz w:val="21"/>
          <w:szCs w:val="21"/>
        </w:rPr>
        <w:t>本人系</w:t>
      </w:r>
      <w:r>
        <w:rPr>
          <w:rFonts w:hint="eastAsia" w:hAnsi="宋体" w:cs="宋体"/>
          <w:snapToGrid w:val="0"/>
          <w:sz w:val="21"/>
          <w:szCs w:val="21"/>
          <w:u w:val="single"/>
        </w:rPr>
        <w:t xml:space="preserve">供应商名称 </w:t>
      </w:r>
      <w:r>
        <w:rPr>
          <w:rFonts w:hint="eastAsia" w:hAnsi="宋体" w:cs="宋体"/>
          <w:sz w:val="21"/>
          <w:szCs w:val="21"/>
        </w:rPr>
        <w:t>的法定代表人。就参加贵方项目编号为</w:t>
      </w:r>
      <w:r>
        <w:rPr>
          <w:rFonts w:hint="eastAsia" w:hAnsi="宋体" w:cs="宋体"/>
          <w:snapToGrid w:val="0"/>
          <w:sz w:val="21"/>
          <w:szCs w:val="21"/>
          <w:u w:val="single"/>
        </w:rPr>
        <w:t xml:space="preserve">项目编号 </w:t>
      </w:r>
      <w:r>
        <w:rPr>
          <w:rFonts w:hint="eastAsia" w:hAnsi="宋体" w:cs="宋体"/>
          <w:sz w:val="21"/>
          <w:szCs w:val="21"/>
        </w:rPr>
        <w:t>的</w:t>
      </w:r>
      <w:r>
        <w:rPr>
          <w:rFonts w:hint="eastAsia" w:hAnsi="宋体" w:cs="宋体"/>
          <w:snapToGrid w:val="0"/>
          <w:sz w:val="21"/>
          <w:szCs w:val="21"/>
          <w:u w:val="single"/>
        </w:rPr>
        <w:t xml:space="preserve">项目名称 </w:t>
      </w:r>
      <w:r>
        <w:rPr>
          <w:rFonts w:hint="eastAsia" w:hAnsi="宋体" w:cs="宋体"/>
          <w:sz w:val="21"/>
          <w:szCs w:val="21"/>
        </w:rPr>
        <w:t>公开招标项目的投标报价，签署上述项目的响应文件及合同的执行、完成、服务和保修，签署合同和处理与之有关的一切事务。</w:t>
      </w:r>
    </w:p>
    <w:p w14:paraId="05F380E4">
      <w:pPr>
        <w:pStyle w:val="122"/>
        <w:spacing w:line="480" w:lineRule="auto"/>
        <w:ind w:firstLine="472" w:firstLineChars="225"/>
        <w:jc w:val="left"/>
        <w:rPr>
          <w:rFonts w:hAnsi="宋体" w:cs="宋体"/>
          <w:sz w:val="21"/>
          <w:szCs w:val="21"/>
        </w:rPr>
      </w:pPr>
      <w:r>
        <w:rPr>
          <w:rFonts w:hint="eastAsia" w:hAnsi="宋体" w:cs="宋体"/>
          <w:sz w:val="21"/>
          <w:szCs w:val="21"/>
        </w:rPr>
        <w:t>特此证明。</w:t>
      </w:r>
    </w:p>
    <w:p w14:paraId="088DFCEA">
      <w:pPr>
        <w:pStyle w:val="122"/>
        <w:spacing w:line="480" w:lineRule="auto"/>
        <w:ind w:firstLine="472" w:firstLineChars="225"/>
        <w:jc w:val="left"/>
        <w:rPr>
          <w:rFonts w:hAnsi="宋体" w:cs="宋体"/>
          <w:sz w:val="21"/>
          <w:szCs w:val="21"/>
        </w:rPr>
      </w:pPr>
    </w:p>
    <w:p w14:paraId="011AD4F6">
      <w:pPr>
        <w:pStyle w:val="122"/>
        <w:spacing w:line="480" w:lineRule="auto"/>
        <w:ind w:firstLine="472" w:firstLineChars="225"/>
        <w:jc w:val="left"/>
        <w:rPr>
          <w:rFonts w:hAnsi="宋体" w:cs="宋体"/>
          <w:sz w:val="21"/>
          <w:szCs w:val="21"/>
        </w:rPr>
      </w:pPr>
    </w:p>
    <w:p w14:paraId="7BB09061">
      <w:pPr>
        <w:pStyle w:val="122"/>
        <w:spacing w:line="480" w:lineRule="auto"/>
        <w:ind w:left="-538" w:leftChars="-256" w:firstLine="539" w:firstLineChars="257"/>
        <w:jc w:val="center"/>
        <w:rPr>
          <w:rFonts w:hAnsi="宋体" w:cs="宋体"/>
          <w:bCs/>
          <w:sz w:val="21"/>
          <w:szCs w:val="21"/>
        </w:rPr>
      </w:pPr>
      <w:r>
        <w:rPr>
          <w:rFonts w:hint="eastAsia" w:hAnsi="宋体" w:cs="宋体"/>
          <w:bCs/>
          <w:sz w:val="21"/>
          <w:szCs w:val="21"/>
        </w:rPr>
        <w:t>【此处请粘贴法定代表人身份证复印件，需清晰反映身份证有效期限】</w:t>
      </w:r>
    </w:p>
    <w:p w14:paraId="3CCFECA4">
      <w:pPr>
        <w:pStyle w:val="122"/>
        <w:spacing w:line="480" w:lineRule="auto"/>
        <w:ind w:left="-538" w:leftChars="-256" w:firstLine="539" w:firstLineChars="257"/>
        <w:jc w:val="center"/>
        <w:rPr>
          <w:rFonts w:hAnsi="宋体" w:cs="宋体"/>
          <w:bCs/>
          <w:sz w:val="21"/>
          <w:szCs w:val="21"/>
        </w:rPr>
      </w:pPr>
    </w:p>
    <w:p w14:paraId="069250BF">
      <w:pPr>
        <w:autoSpaceDE w:val="0"/>
        <w:autoSpaceDN w:val="0"/>
        <w:adjustRightInd w:val="0"/>
        <w:spacing w:line="360" w:lineRule="auto"/>
        <w:ind w:right="-11"/>
        <w:rPr>
          <w:rFonts w:ascii="宋体" w:hAnsi="宋体" w:cs="宋体"/>
          <w:szCs w:val="21"/>
          <w:lang w:val="zh-CN"/>
        </w:rPr>
      </w:pPr>
    </w:p>
    <w:p w14:paraId="73EEAC7D">
      <w:pPr>
        <w:autoSpaceDE w:val="0"/>
        <w:autoSpaceDN w:val="0"/>
        <w:adjustRightInd w:val="0"/>
        <w:spacing w:line="360" w:lineRule="auto"/>
        <w:ind w:right="-11"/>
        <w:rPr>
          <w:rFonts w:ascii="宋体" w:hAnsi="宋体" w:cs="宋体"/>
          <w:szCs w:val="21"/>
          <w:lang w:val="zh-CN"/>
        </w:rPr>
      </w:pPr>
    </w:p>
    <w:p w14:paraId="17ED1ABF">
      <w:pPr>
        <w:autoSpaceDE w:val="0"/>
        <w:autoSpaceDN w:val="0"/>
        <w:adjustRightInd w:val="0"/>
        <w:spacing w:line="360" w:lineRule="auto"/>
        <w:ind w:right="-11"/>
        <w:rPr>
          <w:rFonts w:ascii="宋体" w:hAnsi="宋体" w:cs="宋体"/>
          <w:szCs w:val="21"/>
          <w:lang w:val="zh-CN"/>
        </w:rPr>
      </w:pPr>
    </w:p>
    <w:p w14:paraId="053D114B">
      <w:pPr>
        <w:spacing w:line="480" w:lineRule="auto"/>
        <w:ind w:firstLine="3412" w:firstLineChars="1625"/>
        <w:rPr>
          <w:rFonts w:ascii="宋体" w:hAnsi="宋体" w:cs="宋体"/>
          <w:szCs w:val="21"/>
          <w:u w:val="single"/>
        </w:rPr>
      </w:pPr>
      <w:r>
        <w:rPr>
          <w:rFonts w:hint="eastAsia" w:ascii="宋体" w:hAnsi="宋体" w:cs="宋体"/>
          <w:szCs w:val="21"/>
        </w:rPr>
        <w:t>供应商名称（并加盖公章）：</w:t>
      </w:r>
    </w:p>
    <w:p w14:paraId="422214A5">
      <w:pPr>
        <w:pStyle w:val="132"/>
        <w:spacing w:before="60" w:line="480" w:lineRule="auto"/>
        <w:ind w:firstLine="3412" w:firstLineChars="1625"/>
        <w:rPr>
          <w:rFonts w:ascii="宋体" w:hAnsi="宋体" w:cs="宋体"/>
          <w:sz w:val="21"/>
          <w:szCs w:val="21"/>
        </w:rPr>
      </w:pPr>
      <w:r>
        <w:rPr>
          <w:rFonts w:hint="eastAsia" w:ascii="宋体" w:hAnsi="宋体" w:cs="宋体"/>
          <w:sz w:val="21"/>
          <w:szCs w:val="21"/>
        </w:rPr>
        <w:t>签署日期：   年   月  日</w:t>
      </w:r>
    </w:p>
    <w:p w14:paraId="34B3A219">
      <w:pPr>
        <w:pStyle w:val="125"/>
        <w:spacing w:line="480" w:lineRule="auto"/>
        <w:rPr>
          <w:rFonts w:ascii="宋体" w:hAnsi="宋体" w:cs="宋体"/>
          <w:szCs w:val="24"/>
        </w:rPr>
      </w:pPr>
    </w:p>
    <w:p w14:paraId="0B8ED3B6">
      <w:pPr>
        <w:rPr>
          <w:rFonts w:ascii="宋体" w:hAnsi="宋体" w:cs="宋体"/>
        </w:rPr>
      </w:pPr>
    </w:p>
    <w:p w14:paraId="571FED3E">
      <w:pPr>
        <w:spacing w:line="320" w:lineRule="exact"/>
        <w:rPr>
          <w:rFonts w:ascii="宋体" w:hAnsi="宋体" w:cs="宋体"/>
          <w:bCs/>
          <w:kern w:val="12"/>
          <w:sz w:val="24"/>
          <w:szCs w:val="24"/>
        </w:rPr>
      </w:pPr>
      <w:r>
        <w:rPr>
          <w:rFonts w:hint="eastAsia" w:ascii="宋体" w:hAnsi="宋体" w:cs="宋体"/>
          <w:bCs/>
          <w:kern w:val="12"/>
          <w:sz w:val="24"/>
          <w:szCs w:val="24"/>
        </w:rPr>
        <w:t>说明：</w:t>
      </w:r>
      <w:r>
        <w:rPr>
          <w:rFonts w:hint="eastAsia" w:ascii="宋体" w:hAnsi="宋体"/>
          <w:bCs/>
          <w:kern w:val="12"/>
          <w:szCs w:val="21"/>
        </w:rPr>
        <w:t>法定代表人（单位负责人）</w:t>
      </w:r>
      <w:r>
        <w:rPr>
          <w:rFonts w:ascii="宋体" w:hAnsi="宋体"/>
          <w:bCs/>
          <w:kern w:val="12"/>
          <w:szCs w:val="21"/>
        </w:rPr>
        <w:t>参</w:t>
      </w:r>
      <w:r>
        <w:rPr>
          <w:rFonts w:hint="eastAsia" w:ascii="宋体" w:hAnsi="宋体"/>
          <w:bCs/>
          <w:kern w:val="12"/>
          <w:szCs w:val="21"/>
        </w:rPr>
        <w:t>加本招</w:t>
      </w:r>
      <w:r>
        <w:rPr>
          <w:rFonts w:ascii="宋体" w:hAnsi="宋体"/>
          <w:bCs/>
          <w:kern w:val="12"/>
          <w:szCs w:val="21"/>
        </w:rPr>
        <w:t>标项目</w:t>
      </w:r>
      <w:r>
        <w:rPr>
          <w:rFonts w:hint="eastAsia" w:ascii="宋体" w:hAnsi="宋体"/>
          <w:bCs/>
          <w:kern w:val="12"/>
          <w:szCs w:val="21"/>
        </w:rPr>
        <w:t>投</w:t>
      </w:r>
      <w:r>
        <w:rPr>
          <w:rFonts w:ascii="宋体" w:hAnsi="宋体"/>
          <w:bCs/>
          <w:kern w:val="12"/>
          <w:szCs w:val="21"/>
        </w:rPr>
        <w:t>标</w:t>
      </w:r>
      <w:r>
        <w:rPr>
          <w:rFonts w:hint="eastAsia" w:ascii="宋体" w:hAnsi="宋体"/>
          <w:bCs/>
          <w:kern w:val="12"/>
          <w:szCs w:val="21"/>
        </w:rPr>
        <w:t>的，</w:t>
      </w:r>
      <w:r>
        <w:rPr>
          <w:rFonts w:ascii="宋体" w:hAnsi="宋体"/>
          <w:bCs/>
          <w:kern w:val="12"/>
          <w:szCs w:val="21"/>
        </w:rPr>
        <w:t>仅须</w:t>
      </w:r>
      <w:r>
        <w:rPr>
          <w:rFonts w:hint="eastAsia" w:ascii="宋体" w:hAnsi="宋体"/>
          <w:bCs/>
          <w:kern w:val="12"/>
          <w:szCs w:val="21"/>
        </w:rPr>
        <w:t>出具此</w:t>
      </w:r>
      <w:r>
        <w:rPr>
          <w:rFonts w:ascii="宋体" w:hAnsi="宋体"/>
          <w:bCs/>
          <w:kern w:val="12"/>
          <w:szCs w:val="21"/>
        </w:rPr>
        <w:t>证</w:t>
      </w:r>
      <w:r>
        <w:rPr>
          <w:rFonts w:hint="eastAsia" w:ascii="宋体" w:hAnsi="宋体"/>
          <w:bCs/>
          <w:kern w:val="12"/>
          <w:szCs w:val="21"/>
        </w:rPr>
        <w:t>明</w:t>
      </w:r>
      <w:r>
        <w:rPr>
          <w:rFonts w:ascii="宋体" w:hAnsi="宋体"/>
          <w:bCs/>
          <w:kern w:val="12"/>
          <w:szCs w:val="21"/>
        </w:rPr>
        <w:t>书</w:t>
      </w:r>
      <w:r>
        <w:rPr>
          <w:rFonts w:hint="eastAsia" w:ascii="宋体" w:hAnsi="宋体" w:cs="宋体"/>
          <w:bCs/>
          <w:kern w:val="12"/>
          <w:sz w:val="24"/>
          <w:szCs w:val="24"/>
        </w:rPr>
        <w:t>。</w:t>
      </w:r>
    </w:p>
    <w:p w14:paraId="5DADE7CD">
      <w:pPr>
        <w:spacing w:line="320" w:lineRule="exact"/>
        <w:rPr>
          <w:rFonts w:ascii="宋体" w:hAnsi="宋体" w:cs="宋体"/>
          <w:bCs/>
          <w:kern w:val="12"/>
          <w:sz w:val="24"/>
          <w:szCs w:val="24"/>
        </w:rPr>
      </w:pPr>
    </w:p>
    <w:p w14:paraId="6892CDFA">
      <w:pPr>
        <w:pStyle w:val="37"/>
        <w:ind w:firstLine="240"/>
        <w:rPr>
          <w:rFonts w:hint="default" w:ascii="宋体"/>
          <w:sz w:val="24"/>
          <w:szCs w:val="24"/>
        </w:rPr>
      </w:pPr>
    </w:p>
    <w:p w14:paraId="2CBA2B1A">
      <w:pPr>
        <w:widowControl/>
        <w:jc w:val="center"/>
        <w:rPr>
          <w:rFonts w:ascii="宋体" w:hAnsi="宋体" w:cs="宋体"/>
          <w:b/>
          <w:snapToGrid w:val="0"/>
          <w:kern w:val="0"/>
          <w:sz w:val="24"/>
          <w:szCs w:val="24"/>
        </w:rPr>
      </w:pPr>
      <w:r>
        <w:rPr>
          <w:rFonts w:hint="eastAsia" w:ascii="宋体" w:hAnsi="宋体" w:cs="宋体"/>
          <w:b/>
          <w:bCs/>
          <w:sz w:val="24"/>
          <w:szCs w:val="24"/>
        </w:rPr>
        <w:br w:type="page"/>
      </w:r>
      <w:r>
        <w:rPr>
          <w:rFonts w:hint="eastAsia" w:ascii="宋体" w:hAnsi="宋体" w:cs="宋体"/>
          <w:b/>
          <w:bCs/>
          <w:sz w:val="24"/>
          <w:szCs w:val="24"/>
        </w:rPr>
        <w:t>3</w:t>
      </w:r>
      <w:r>
        <w:rPr>
          <w:rFonts w:hint="eastAsia" w:ascii="宋体" w:hAnsi="宋体" w:cs="宋体"/>
          <w:b/>
          <w:snapToGrid w:val="0"/>
          <w:kern w:val="0"/>
          <w:sz w:val="24"/>
          <w:szCs w:val="24"/>
        </w:rPr>
        <w:t>.3 法定代表人（单位负责人）授权书</w:t>
      </w:r>
    </w:p>
    <w:p w14:paraId="3F1A5C3D">
      <w:pPr>
        <w:spacing w:line="480" w:lineRule="exact"/>
        <w:jc w:val="center"/>
        <w:rPr>
          <w:rFonts w:ascii="宋体" w:hAnsi="宋体" w:cs="宋体"/>
          <w:b/>
          <w:bCs/>
          <w:sz w:val="24"/>
          <w:szCs w:val="24"/>
        </w:rPr>
      </w:pPr>
    </w:p>
    <w:p w14:paraId="31D09F2F">
      <w:pPr>
        <w:adjustRightInd w:val="0"/>
        <w:spacing w:line="360" w:lineRule="auto"/>
        <w:ind w:firstLine="441" w:firstLineChars="210"/>
        <w:contextualSpacing/>
        <w:rPr>
          <w:rFonts w:ascii="宋体" w:hAnsi="宋体" w:cs="宋体"/>
          <w:szCs w:val="21"/>
        </w:rPr>
      </w:pPr>
      <w:r>
        <w:rPr>
          <w:rFonts w:hint="eastAsia" w:ascii="宋体" w:hAnsi="宋体" w:cs="宋体"/>
          <w:szCs w:val="21"/>
        </w:rPr>
        <w:t>本人</w:t>
      </w:r>
      <w:r>
        <w:rPr>
          <w:rFonts w:hint="eastAsia" w:ascii="宋体" w:hAnsi="宋体" w:cs="宋体"/>
          <w:snapToGrid w:val="0"/>
          <w:kern w:val="0"/>
          <w:szCs w:val="21"/>
          <w:u w:val="single"/>
        </w:rPr>
        <w:t>法人姓名</w:t>
      </w:r>
      <w:r>
        <w:rPr>
          <w:rFonts w:hint="eastAsia" w:ascii="宋体" w:hAnsi="宋体" w:cs="宋体"/>
          <w:szCs w:val="21"/>
        </w:rPr>
        <w:t>系</w:t>
      </w:r>
      <w:r>
        <w:rPr>
          <w:rFonts w:hint="eastAsia" w:ascii="宋体" w:hAnsi="宋体" w:cs="宋体"/>
          <w:snapToGrid w:val="0"/>
          <w:kern w:val="0"/>
          <w:szCs w:val="21"/>
          <w:u w:val="single"/>
        </w:rPr>
        <w:t xml:space="preserve">供应商名称 </w:t>
      </w:r>
      <w:r>
        <w:rPr>
          <w:rFonts w:hint="eastAsia" w:ascii="宋体" w:hAnsi="宋体" w:cs="宋体"/>
          <w:szCs w:val="21"/>
        </w:rPr>
        <w:t>的法定代表人，现委托</w:t>
      </w:r>
      <w:r>
        <w:rPr>
          <w:rFonts w:hint="eastAsia" w:ascii="宋体" w:hAnsi="宋体" w:cs="宋体"/>
          <w:snapToGrid w:val="0"/>
          <w:kern w:val="0"/>
          <w:szCs w:val="21"/>
          <w:u w:val="single"/>
        </w:rPr>
        <w:t>姓名，职务</w:t>
      </w:r>
      <w:r>
        <w:rPr>
          <w:rFonts w:hint="eastAsia" w:ascii="宋体" w:hAnsi="宋体" w:cs="宋体"/>
          <w:szCs w:val="21"/>
        </w:rPr>
        <w:t>以我方的名义参加贵方项目的</w:t>
      </w:r>
      <w:r>
        <w:rPr>
          <w:rFonts w:hint="eastAsia" w:ascii="宋体" w:hAnsi="宋体" w:cs="Arial"/>
          <w:szCs w:val="21"/>
        </w:rPr>
        <w:t>磋商响应活动</w:t>
      </w:r>
      <w:r>
        <w:rPr>
          <w:rFonts w:hint="eastAsia" w:ascii="宋体" w:hAnsi="宋体" w:cs="宋体"/>
          <w:szCs w:val="21"/>
        </w:rPr>
        <w:t>，并代表我方全权办理针对上述项目的</w:t>
      </w:r>
      <w:r>
        <w:rPr>
          <w:rFonts w:hint="eastAsia" w:ascii="宋体" w:hAnsi="宋体" w:cs="Arial"/>
          <w:szCs w:val="21"/>
        </w:rPr>
        <w:t>磋商、响应文件澄清、签约等一切具体事务和签署相关文件</w:t>
      </w:r>
      <w:r>
        <w:rPr>
          <w:rFonts w:hint="eastAsia" w:ascii="宋体" w:hAnsi="宋体" w:cs="宋体"/>
          <w:szCs w:val="21"/>
        </w:rPr>
        <w:t>。</w:t>
      </w:r>
    </w:p>
    <w:p w14:paraId="16BC7C06">
      <w:pPr>
        <w:adjustRightInd w:val="0"/>
        <w:spacing w:line="360" w:lineRule="auto"/>
        <w:ind w:firstLine="441" w:firstLineChars="210"/>
        <w:contextualSpacing/>
        <w:rPr>
          <w:rFonts w:ascii="宋体" w:hAnsi="宋体" w:cs="宋体"/>
          <w:szCs w:val="21"/>
        </w:rPr>
      </w:pPr>
      <w:r>
        <w:rPr>
          <w:rFonts w:hint="eastAsia" w:ascii="宋体" w:hAnsi="宋体" w:cs="宋体"/>
          <w:szCs w:val="21"/>
        </w:rPr>
        <w:t>我方对被授权人的签名事项负全部责任。</w:t>
      </w:r>
    </w:p>
    <w:p w14:paraId="56F7CFCB">
      <w:pPr>
        <w:adjustRightInd w:val="0"/>
        <w:spacing w:line="360" w:lineRule="auto"/>
        <w:ind w:firstLine="441" w:firstLineChars="210"/>
        <w:contextualSpacing/>
        <w:rPr>
          <w:rFonts w:ascii="宋体" w:hAnsi="宋体" w:cs="宋体"/>
          <w:szCs w:val="21"/>
        </w:rPr>
      </w:pPr>
      <w:r>
        <w:rPr>
          <w:rFonts w:hint="eastAsia" w:ascii="宋体" w:hAnsi="宋体" w:cs="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531CAD4">
      <w:pPr>
        <w:adjustRightInd w:val="0"/>
        <w:spacing w:line="360" w:lineRule="auto"/>
        <w:ind w:firstLine="441" w:firstLineChars="210"/>
        <w:contextualSpacing/>
        <w:rPr>
          <w:rFonts w:ascii="宋体" w:hAnsi="宋体" w:cs="宋体"/>
          <w:szCs w:val="21"/>
        </w:rPr>
      </w:pPr>
      <w:r>
        <w:rPr>
          <w:rFonts w:hint="eastAsia" w:ascii="宋体" w:hAnsi="宋体" w:cs="宋体"/>
          <w:szCs w:val="21"/>
        </w:rPr>
        <w:t>被授权人无转委托权，特此委托。</w:t>
      </w:r>
    </w:p>
    <w:p w14:paraId="3F0EB33F">
      <w:pPr>
        <w:spacing w:line="480" w:lineRule="auto"/>
        <w:ind w:firstLine="420" w:firstLineChars="200"/>
        <w:rPr>
          <w:rFonts w:ascii="宋体" w:hAnsi="宋体" w:cs="宋体"/>
          <w:szCs w:val="21"/>
        </w:rPr>
      </w:pPr>
      <w:r>
        <w:rPr>
          <w:rFonts w:hint="eastAsia" w:ascii="宋体" w:hAnsi="宋体" w:cs="宋体"/>
          <w:szCs w:val="21"/>
        </w:rPr>
        <w:t xml:space="preserve">供应商名称： </w:t>
      </w:r>
      <w:r>
        <w:rPr>
          <w:rFonts w:hint="eastAsia" w:ascii="宋体" w:hAnsi="宋体" w:cs="宋体"/>
          <w:szCs w:val="21"/>
          <w:u w:val="single"/>
        </w:rPr>
        <w:t xml:space="preserve">       （全称）        </w:t>
      </w:r>
      <w:r>
        <w:rPr>
          <w:rFonts w:hint="eastAsia" w:ascii="宋体" w:hAnsi="宋体" w:cs="宋体"/>
          <w:szCs w:val="21"/>
        </w:rPr>
        <w:t xml:space="preserve"> （盖单位公章）</w:t>
      </w:r>
    </w:p>
    <w:p w14:paraId="236ABC2C">
      <w:pPr>
        <w:spacing w:line="480" w:lineRule="auto"/>
        <w:ind w:firstLine="420" w:firstLineChars="200"/>
        <w:rPr>
          <w:rFonts w:ascii="宋体" w:hAnsi="宋体" w:cs="宋体"/>
          <w:szCs w:val="21"/>
        </w:rPr>
      </w:pPr>
      <w:r>
        <w:rPr>
          <w:rFonts w:hint="eastAsia" w:ascii="宋体" w:hAnsi="宋体" w:cs="宋体"/>
          <w:szCs w:val="21"/>
        </w:rPr>
        <w:t>法定代表人（单位负责人）：（签字或加盖名章）</w:t>
      </w:r>
    </w:p>
    <w:p w14:paraId="4A2E90CA">
      <w:pPr>
        <w:spacing w:line="480" w:lineRule="auto"/>
        <w:ind w:firstLine="420" w:firstLineChars="200"/>
        <w:rPr>
          <w:rFonts w:ascii="宋体" w:hAnsi="宋体" w:cs="宋体"/>
          <w:szCs w:val="21"/>
        </w:rPr>
      </w:pPr>
      <w:r>
        <w:rPr>
          <w:rFonts w:hint="eastAsia" w:ascii="宋体" w:hAnsi="宋体" w:cs="宋体"/>
          <w:szCs w:val="21"/>
        </w:rPr>
        <w:t>法定代表人（单位负责人）或授权代表联系电话（手机）：</w:t>
      </w:r>
    </w:p>
    <w:tbl>
      <w:tblPr>
        <w:tblStyle w:val="3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1"/>
        <w:gridCol w:w="4536"/>
      </w:tblGrid>
      <w:tr w14:paraId="36C8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521" w:type="dxa"/>
            <w:vAlign w:val="center"/>
          </w:tcPr>
          <w:p w14:paraId="35D0E563">
            <w:pPr>
              <w:jc w:val="center"/>
              <w:rPr>
                <w:rFonts w:ascii="宋体" w:hAnsi="宋体" w:cs="宋体"/>
                <w:szCs w:val="21"/>
              </w:rPr>
            </w:pPr>
            <w:r>
              <w:rPr>
                <w:rFonts w:hint="eastAsia" w:ascii="宋体" w:hAnsi="宋体" w:cs="宋体"/>
                <w:szCs w:val="21"/>
              </w:rPr>
              <w:t>法定代表人</w:t>
            </w:r>
            <w:r>
              <w:rPr>
                <w:rFonts w:hint="eastAsia" w:ascii="宋体" w:hAnsi="宋体"/>
                <w:szCs w:val="21"/>
              </w:rPr>
              <w:t>（单位负责人）</w:t>
            </w:r>
            <w:r>
              <w:rPr>
                <w:rFonts w:hint="eastAsia" w:ascii="宋体" w:hAnsi="宋体" w:cs="宋体"/>
                <w:szCs w:val="21"/>
              </w:rPr>
              <w:t>身份证（正面）</w:t>
            </w:r>
          </w:p>
        </w:tc>
        <w:tc>
          <w:tcPr>
            <w:tcW w:w="4536" w:type="dxa"/>
            <w:vAlign w:val="center"/>
          </w:tcPr>
          <w:p w14:paraId="7201D442">
            <w:pPr>
              <w:jc w:val="center"/>
              <w:rPr>
                <w:rFonts w:ascii="宋体" w:hAnsi="宋体" w:cs="宋体"/>
                <w:szCs w:val="21"/>
              </w:rPr>
            </w:pPr>
            <w:r>
              <w:rPr>
                <w:rFonts w:hint="eastAsia" w:ascii="宋体" w:hAnsi="宋体" w:cs="宋体"/>
                <w:szCs w:val="21"/>
              </w:rPr>
              <w:t>法定代表人</w:t>
            </w:r>
            <w:r>
              <w:rPr>
                <w:rFonts w:hint="eastAsia" w:ascii="宋体" w:hAnsi="宋体"/>
                <w:szCs w:val="21"/>
              </w:rPr>
              <w:t>（单位负责人）</w:t>
            </w:r>
            <w:r>
              <w:rPr>
                <w:rFonts w:hint="eastAsia" w:ascii="宋体" w:hAnsi="宋体" w:cs="宋体"/>
                <w:szCs w:val="21"/>
              </w:rPr>
              <w:t>身份证（反面）</w:t>
            </w:r>
          </w:p>
        </w:tc>
      </w:tr>
      <w:tr w14:paraId="33BF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521" w:type="dxa"/>
            <w:vAlign w:val="center"/>
          </w:tcPr>
          <w:p w14:paraId="69EA418E">
            <w:pPr>
              <w:jc w:val="center"/>
              <w:rPr>
                <w:rFonts w:ascii="宋体" w:hAnsi="宋体" w:cs="宋体"/>
                <w:szCs w:val="21"/>
              </w:rPr>
            </w:pPr>
            <w:bookmarkStart w:id="37" w:name="_资格证明文件"/>
            <w:bookmarkEnd w:id="37"/>
            <w:bookmarkStart w:id="38" w:name="_Toc364329026"/>
            <w:r>
              <w:rPr>
                <w:rFonts w:hint="eastAsia" w:ascii="宋体" w:hAnsi="宋体" w:cs="宋体"/>
                <w:szCs w:val="21"/>
              </w:rPr>
              <w:t>法定代表人</w:t>
            </w:r>
            <w:r>
              <w:rPr>
                <w:rFonts w:hint="eastAsia" w:ascii="宋体" w:hAnsi="宋体"/>
                <w:szCs w:val="21"/>
              </w:rPr>
              <w:t>（单位负责人）</w:t>
            </w:r>
            <w:r>
              <w:rPr>
                <w:rFonts w:hint="eastAsia" w:ascii="宋体" w:hAnsi="宋体" w:cs="宋体"/>
                <w:szCs w:val="21"/>
              </w:rPr>
              <w:t>授权代表身份证</w:t>
            </w:r>
          </w:p>
          <w:p w14:paraId="3342A5BE">
            <w:pPr>
              <w:jc w:val="center"/>
              <w:rPr>
                <w:rFonts w:ascii="宋体" w:hAnsi="宋体" w:cs="宋体"/>
                <w:szCs w:val="21"/>
              </w:rPr>
            </w:pPr>
            <w:r>
              <w:rPr>
                <w:rFonts w:hint="eastAsia" w:ascii="宋体" w:hAnsi="宋体" w:cs="宋体"/>
                <w:szCs w:val="21"/>
              </w:rPr>
              <w:t>（正面）</w:t>
            </w:r>
            <w:bookmarkEnd w:id="38"/>
          </w:p>
        </w:tc>
        <w:tc>
          <w:tcPr>
            <w:tcW w:w="4536" w:type="dxa"/>
            <w:vAlign w:val="center"/>
          </w:tcPr>
          <w:p w14:paraId="2D500732">
            <w:pPr>
              <w:jc w:val="center"/>
              <w:rPr>
                <w:rFonts w:ascii="宋体" w:hAnsi="宋体" w:cs="宋体"/>
                <w:szCs w:val="21"/>
              </w:rPr>
            </w:pPr>
            <w:bookmarkStart w:id="39" w:name="_Toc364329027"/>
            <w:r>
              <w:rPr>
                <w:rFonts w:hint="eastAsia" w:ascii="宋体" w:hAnsi="宋体" w:cs="宋体"/>
                <w:szCs w:val="21"/>
              </w:rPr>
              <w:t>法定代表人</w:t>
            </w:r>
            <w:r>
              <w:rPr>
                <w:rFonts w:hint="eastAsia" w:ascii="宋体" w:hAnsi="宋体"/>
                <w:szCs w:val="21"/>
              </w:rPr>
              <w:t>（单位负责人）</w:t>
            </w:r>
            <w:r>
              <w:rPr>
                <w:rFonts w:hint="eastAsia" w:ascii="宋体" w:hAnsi="宋体" w:cs="宋体"/>
                <w:szCs w:val="21"/>
              </w:rPr>
              <w:t>授权代表身份证</w:t>
            </w:r>
          </w:p>
          <w:p w14:paraId="16AB9C6B">
            <w:pPr>
              <w:jc w:val="center"/>
              <w:rPr>
                <w:rFonts w:ascii="宋体" w:hAnsi="宋体" w:cs="宋体"/>
                <w:szCs w:val="21"/>
              </w:rPr>
            </w:pPr>
            <w:r>
              <w:rPr>
                <w:rFonts w:hint="eastAsia" w:ascii="宋体" w:hAnsi="宋体" w:cs="宋体"/>
                <w:szCs w:val="21"/>
              </w:rPr>
              <w:t>（反面）</w:t>
            </w:r>
            <w:bookmarkEnd w:id="39"/>
          </w:p>
        </w:tc>
      </w:tr>
    </w:tbl>
    <w:p w14:paraId="04479ED3">
      <w:pPr>
        <w:spacing w:line="320" w:lineRule="exact"/>
        <w:ind w:left="2" w:firstLine="357" w:firstLineChars="149"/>
        <w:rPr>
          <w:rFonts w:ascii="宋体" w:hAnsi="宋体" w:cs="宋体"/>
          <w:sz w:val="24"/>
          <w:szCs w:val="24"/>
        </w:rPr>
      </w:pPr>
    </w:p>
    <w:p w14:paraId="0CA05800">
      <w:pPr>
        <w:autoSpaceDE w:val="0"/>
        <w:autoSpaceDN w:val="0"/>
        <w:adjustRightInd w:val="0"/>
        <w:spacing w:line="360" w:lineRule="auto"/>
        <w:jc w:val="center"/>
        <w:outlineLvl w:val="0"/>
        <w:rPr>
          <w:rFonts w:ascii="宋体" w:hAnsi="宋体"/>
          <w:b/>
          <w:bCs/>
          <w:sz w:val="24"/>
          <w:szCs w:val="24"/>
        </w:rPr>
      </w:pPr>
      <w:r>
        <w:rPr>
          <w:rFonts w:hint="eastAsia" w:ascii="宋体" w:hAnsi="宋体" w:cs="宋体"/>
          <w:b/>
          <w:bCs/>
          <w:sz w:val="24"/>
          <w:szCs w:val="24"/>
        </w:rPr>
        <w:br w:type="page"/>
      </w:r>
      <w:r>
        <w:rPr>
          <w:rFonts w:hint="eastAsia" w:ascii="宋体" w:hAnsi="宋体" w:cs="宋体"/>
          <w:b/>
          <w:bCs/>
          <w:sz w:val="24"/>
          <w:szCs w:val="24"/>
        </w:rPr>
        <w:t>3</w:t>
      </w:r>
      <w:r>
        <w:rPr>
          <w:rFonts w:hint="eastAsia" w:ascii="宋体" w:hAnsi="宋体" w:cs="宋体"/>
          <w:b/>
          <w:snapToGrid w:val="0"/>
          <w:kern w:val="0"/>
          <w:sz w:val="24"/>
          <w:szCs w:val="24"/>
        </w:rPr>
        <w:t>.4 中小企业声明函（工程、服务）</w:t>
      </w:r>
    </w:p>
    <w:p w14:paraId="5A338730">
      <w:pPr>
        <w:widowControl/>
        <w:spacing w:before="100" w:beforeAutospacing="1" w:after="100" w:afterAutospacing="1" w:line="360" w:lineRule="auto"/>
        <w:ind w:firstLine="420"/>
        <w:contextualSpacing/>
        <w:jc w:val="left"/>
        <w:rPr>
          <w:rFonts w:ascii="宋体" w:hAnsi="宋体" w:cs="Arial"/>
          <w:kern w:val="0"/>
          <w:szCs w:val="21"/>
        </w:rPr>
      </w:pPr>
    </w:p>
    <w:p w14:paraId="6BDE1ED4">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本公司（联合体）郑重声明，根据《政府采购促进中小企业发展管理办法》（财库﹝2020﹞46 号）的规定，本公司（联合体）参加</w:t>
      </w:r>
      <w:r>
        <w:rPr>
          <w:rFonts w:hint="eastAsia" w:ascii="宋体" w:hAnsi="宋体" w:cs="Arial"/>
          <w:kern w:val="0"/>
          <w:szCs w:val="21"/>
          <w:u w:val="single"/>
        </w:rPr>
        <w:t xml:space="preserve"> （单位名称） </w:t>
      </w:r>
      <w:r>
        <w:rPr>
          <w:rFonts w:hint="eastAsia" w:ascii="宋体" w:hAnsi="宋体" w:cs="Arial"/>
          <w:kern w:val="0"/>
          <w:szCs w:val="21"/>
        </w:rPr>
        <w:t>的</w:t>
      </w:r>
      <w:r>
        <w:rPr>
          <w:rFonts w:hint="eastAsia" w:ascii="宋体" w:hAnsi="宋体" w:cs="Arial"/>
          <w:kern w:val="0"/>
          <w:szCs w:val="21"/>
          <w:u w:val="single"/>
        </w:rPr>
        <w:t xml:space="preserve"> （项目名称） </w:t>
      </w:r>
      <w:r>
        <w:rPr>
          <w:rFonts w:hint="eastAsia" w:ascii="宋体" w:hAnsi="宋体" w:cs="Arial"/>
          <w:kern w:val="0"/>
          <w:szCs w:val="21"/>
        </w:rPr>
        <w:t>采购活动，工程的施工单位全部为符合政策要求的中小企业（或者：服务全部由符合政策要求的中小企业承建）。相关企业（含联合体中的中小企业、签订分包意向协议的中小企业）的具体情况如下：</w:t>
      </w:r>
    </w:p>
    <w:p w14:paraId="5412A7E8">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1.</w:t>
      </w:r>
      <w:r>
        <w:rPr>
          <w:rFonts w:hint="eastAsia" w:ascii="宋体" w:hAnsi="宋体" w:cs="Arial"/>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u w:val="single"/>
        </w:rPr>
        <w:t xml:space="preserve"> （采购文件中明确的所属行业） </w:t>
      </w:r>
      <w:r>
        <w:rPr>
          <w:rFonts w:hint="eastAsia" w:ascii="宋体" w:hAnsi="宋体" w:cs="Arial"/>
          <w:kern w:val="0"/>
          <w:szCs w:val="21"/>
        </w:rPr>
        <w:t>行业；承建（承接）企业为</w:t>
      </w:r>
      <w:r>
        <w:rPr>
          <w:rFonts w:hint="eastAsia" w:ascii="宋体" w:hAnsi="宋体" w:cs="Arial"/>
          <w:kern w:val="0"/>
          <w:szCs w:val="21"/>
          <w:u w:val="single"/>
        </w:rPr>
        <w:t xml:space="preserve"> （企业名称） </w:t>
      </w:r>
      <w:r>
        <w:rPr>
          <w:rFonts w:hint="eastAsia" w:ascii="宋体" w:hAnsi="宋体" w:cs="Arial"/>
          <w:kern w:val="0"/>
          <w:szCs w:val="21"/>
        </w:rPr>
        <w:t>，从业人员人，营业收入为万元，资产总额为万元，属于</w:t>
      </w:r>
      <w:r>
        <w:rPr>
          <w:rFonts w:hint="eastAsia" w:ascii="宋体" w:hAnsi="宋体" w:cs="Arial"/>
          <w:kern w:val="0"/>
          <w:szCs w:val="21"/>
          <w:u w:val="single"/>
        </w:rPr>
        <w:t xml:space="preserve"> （中型企业、小型企业、微型企业） </w:t>
      </w:r>
      <w:r>
        <w:rPr>
          <w:rFonts w:hint="eastAsia" w:ascii="宋体" w:hAnsi="宋体" w:cs="Arial"/>
          <w:kern w:val="0"/>
          <w:szCs w:val="21"/>
        </w:rPr>
        <w:t>；</w:t>
      </w:r>
    </w:p>
    <w:p w14:paraId="401721B4">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2.</w:t>
      </w:r>
      <w:r>
        <w:rPr>
          <w:rFonts w:hint="eastAsia" w:ascii="宋体" w:hAnsi="宋体" w:cs="Arial"/>
          <w:kern w:val="0"/>
          <w:szCs w:val="21"/>
          <w:u w:val="single"/>
        </w:rPr>
        <w:t xml:space="preserve">  （标的名称） </w:t>
      </w:r>
      <w:r>
        <w:rPr>
          <w:rFonts w:hint="eastAsia" w:ascii="宋体" w:hAnsi="宋体" w:cs="Arial"/>
          <w:kern w:val="0"/>
          <w:szCs w:val="21"/>
        </w:rPr>
        <w:t>，属于</w:t>
      </w:r>
      <w:r>
        <w:rPr>
          <w:rFonts w:hint="eastAsia" w:ascii="宋体" w:hAnsi="宋体" w:cs="Arial"/>
          <w:kern w:val="0"/>
          <w:szCs w:val="21"/>
          <w:u w:val="single"/>
        </w:rPr>
        <w:t xml:space="preserve"> （采购文件中明确的所属行业） </w:t>
      </w:r>
      <w:r>
        <w:rPr>
          <w:rFonts w:hint="eastAsia" w:ascii="宋体" w:hAnsi="宋体" w:cs="Arial"/>
          <w:kern w:val="0"/>
          <w:szCs w:val="21"/>
        </w:rPr>
        <w:t>行业；承建（承接）企业为</w:t>
      </w:r>
      <w:r>
        <w:rPr>
          <w:rFonts w:hint="eastAsia" w:ascii="宋体" w:hAnsi="宋体" w:cs="Arial"/>
          <w:kern w:val="0"/>
          <w:szCs w:val="21"/>
          <w:u w:val="single"/>
        </w:rPr>
        <w:t xml:space="preserve"> （企业名称） </w:t>
      </w:r>
      <w:r>
        <w:rPr>
          <w:rFonts w:hint="eastAsia" w:ascii="宋体" w:hAnsi="宋体" w:cs="Arial"/>
          <w:kern w:val="0"/>
          <w:szCs w:val="21"/>
        </w:rPr>
        <w:t>，从业人员人，营业收入为万元，资产总额为万元，属于</w:t>
      </w:r>
      <w:r>
        <w:rPr>
          <w:rFonts w:hint="eastAsia" w:ascii="宋体" w:hAnsi="宋体" w:cs="Arial"/>
          <w:kern w:val="0"/>
          <w:szCs w:val="21"/>
          <w:u w:val="single"/>
        </w:rPr>
        <w:t xml:space="preserve"> （中型企业、小型企业、微型企业） </w:t>
      </w:r>
      <w:r>
        <w:rPr>
          <w:rFonts w:hint="eastAsia" w:ascii="宋体" w:hAnsi="宋体" w:cs="Arial"/>
          <w:kern w:val="0"/>
          <w:szCs w:val="21"/>
        </w:rPr>
        <w:t>；</w:t>
      </w:r>
    </w:p>
    <w:p w14:paraId="7B8A08C0">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w:t>
      </w:r>
    </w:p>
    <w:p w14:paraId="16E7E0F7">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以上企业，不属于大企业的分支机构，不存在控股股东为大企业的情形，也不存在与大企业的负责人为同一人的情形。</w:t>
      </w:r>
    </w:p>
    <w:p w14:paraId="76731127">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本企业对上述声明内容的真实性负责。如有虚假，将依法承担相应责任。</w:t>
      </w:r>
    </w:p>
    <w:p w14:paraId="25CED888">
      <w:pPr>
        <w:widowControl/>
        <w:spacing w:before="100" w:beforeAutospacing="1" w:after="100" w:afterAutospacing="1" w:line="360" w:lineRule="auto"/>
        <w:ind w:left="3885" w:leftChars="1850"/>
        <w:jc w:val="left"/>
        <w:rPr>
          <w:rFonts w:ascii="宋体" w:hAnsi="宋体" w:cs="Arial"/>
          <w:kern w:val="0"/>
          <w:szCs w:val="21"/>
        </w:rPr>
      </w:pPr>
      <w:r>
        <w:rPr>
          <w:rFonts w:hint="eastAsia" w:ascii="宋体" w:hAnsi="宋体" w:cs="Arial"/>
          <w:kern w:val="0"/>
          <w:szCs w:val="21"/>
        </w:rPr>
        <w:t>企业名称（盖章）：　　　　　　　　　</w:t>
      </w:r>
    </w:p>
    <w:p w14:paraId="27BE49B2">
      <w:pPr>
        <w:widowControl/>
        <w:spacing w:before="100" w:beforeAutospacing="1" w:after="100" w:afterAutospacing="1" w:line="360" w:lineRule="auto"/>
        <w:ind w:left="3885" w:leftChars="1850"/>
        <w:jc w:val="left"/>
        <w:rPr>
          <w:rFonts w:ascii="宋体" w:hAnsi="宋体" w:cs="Arial"/>
          <w:kern w:val="0"/>
          <w:szCs w:val="21"/>
        </w:rPr>
      </w:pPr>
      <w:r>
        <w:rPr>
          <w:rFonts w:hint="eastAsia" w:ascii="宋体" w:hAnsi="宋体" w:cs="Arial"/>
          <w:kern w:val="0"/>
          <w:szCs w:val="21"/>
        </w:rPr>
        <w:t xml:space="preserve">日　  期：      </w:t>
      </w:r>
      <w:r>
        <w:rPr>
          <w:rFonts w:hint="eastAsia" w:ascii="宋体" w:hAnsi="宋体" w:cs="宋体"/>
          <w:szCs w:val="21"/>
        </w:rPr>
        <w:t>年    月    日</w:t>
      </w:r>
    </w:p>
    <w:p w14:paraId="4E5CF8FF">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70962796">
      <w:pPr>
        <w:numPr>
          <w:ilvl w:val="0"/>
          <w:numId w:val="6"/>
        </w:numPr>
        <w:autoSpaceDE w:val="0"/>
        <w:autoSpaceDN w:val="0"/>
        <w:spacing w:line="360" w:lineRule="auto"/>
        <w:jc w:val="left"/>
        <w:outlineLvl w:val="0"/>
        <w:rPr>
          <w:rFonts w:ascii="宋体" w:hAnsi="宋体" w:cs="Arial"/>
          <w:kern w:val="0"/>
          <w:szCs w:val="21"/>
        </w:rPr>
      </w:pPr>
      <w:r>
        <w:rPr>
          <w:rFonts w:hint="eastAsia" w:ascii="宋体" w:hAnsi="宋体" w:cs="Arial"/>
          <w:kern w:val="0"/>
          <w:szCs w:val="21"/>
        </w:rPr>
        <w:t>从业人员、营业收入、资产总额填报上一年度数据，无上一年度数据的新成立企业可不填报。</w:t>
      </w:r>
    </w:p>
    <w:p w14:paraId="644A288D">
      <w:pPr>
        <w:autoSpaceDE w:val="0"/>
        <w:autoSpaceDN w:val="0"/>
        <w:spacing w:line="360" w:lineRule="auto"/>
        <w:jc w:val="left"/>
        <w:outlineLvl w:val="0"/>
        <w:rPr>
          <w:rFonts w:ascii="宋体" w:hAnsi="宋体" w:cs="Arial"/>
          <w:kern w:val="0"/>
          <w:szCs w:val="21"/>
        </w:rPr>
      </w:pPr>
      <w:r>
        <w:rPr>
          <w:rFonts w:hint="eastAsia" w:ascii="宋体" w:hAnsi="宋体" w:cs="Arial"/>
          <w:kern w:val="0"/>
          <w:szCs w:val="21"/>
        </w:rPr>
        <w:t>2、中小企业参加政府采购活动，应当出具《中小企业声明函》，否则不得享受相关中小企业扶持政策。</w:t>
      </w:r>
    </w:p>
    <w:p w14:paraId="2D744203">
      <w:pPr>
        <w:widowControl/>
        <w:spacing w:before="100" w:beforeAutospacing="1" w:after="100" w:afterAutospacing="1" w:line="360" w:lineRule="auto"/>
        <w:contextualSpacing/>
        <w:jc w:val="left"/>
        <w:rPr>
          <w:rFonts w:ascii="宋体" w:hAnsi="宋体" w:cs="Arial"/>
          <w:kern w:val="0"/>
          <w:szCs w:val="21"/>
        </w:rPr>
      </w:pPr>
    </w:p>
    <w:p w14:paraId="54136EA7">
      <w:pPr>
        <w:widowControl/>
        <w:ind w:right="-512" w:rightChars="-244"/>
        <w:jc w:val="center"/>
        <w:rPr>
          <w:rFonts w:ascii="宋体" w:hAnsi="宋体"/>
          <w:b/>
          <w:bCs/>
          <w:sz w:val="36"/>
          <w:szCs w:val="36"/>
        </w:rPr>
      </w:pPr>
    </w:p>
    <w:p w14:paraId="054EB15C">
      <w:pPr>
        <w:widowControl/>
        <w:ind w:right="-512" w:rightChars="-244"/>
        <w:jc w:val="center"/>
        <w:rPr>
          <w:rFonts w:ascii="宋体" w:hAnsi="宋体"/>
          <w:b/>
          <w:bCs/>
          <w:sz w:val="36"/>
          <w:szCs w:val="36"/>
        </w:rPr>
      </w:pPr>
    </w:p>
    <w:p w14:paraId="1F6F4634">
      <w:pPr>
        <w:widowControl/>
        <w:ind w:right="-512" w:rightChars="-244"/>
        <w:jc w:val="center"/>
        <w:rPr>
          <w:rFonts w:ascii="宋体" w:hAnsi="宋体"/>
          <w:b/>
          <w:bCs/>
          <w:sz w:val="36"/>
          <w:szCs w:val="36"/>
        </w:rPr>
      </w:pPr>
    </w:p>
    <w:p w14:paraId="3AEF2548">
      <w:pPr>
        <w:autoSpaceDE w:val="0"/>
        <w:autoSpaceDN w:val="0"/>
        <w:adjustRightInd w:val="0"/>
        <w:spacing w:line="360" w:lineRule="auto"/>
        <w:jc w:val="center"/>
        <w:outlineLvl w:val="0"/>
        <w:rPr>
          <w:rFonts w:ascii="宋体" w:hAnsi="宋体" w:cs="宋体"/>
          <w:b/>
          <w:bCs/>
          <w:sz w:val="36"/>
          <w:szCs w:val="36"/>
        </w:rPr>
      </w:pPr>
    </w:p>
    <w:p w14:paraId="79208B75">
      <w:pPr>
        <w:widowControl/>
        <w:jc w:val="center"/>
        <w:rPr>
          <w:rFonts w:ascii="宋体" w:hAnsi="宋体" w:cs="宋体"/>
          <w:b/>
          <w:snapToGrid w:val="0"/>
          <w:kern w:val="0"/>
          <w:sz w:val="24"/>
          <w:szCs w:val="24"/>
        </w:rPr>
      </w:pPr>
      <w:r>
        <w:rPr>
          <w:rFonts w:hint="eastAsia" w:ascii="宋体" w:hAnsi="宋体" w:cs="宋体"/>
          <w:b/>
          <w:snapToGrid w:val="0"/>
          <w:kern w:val="0"/>
          <w:sz w:val="24"/>
          <w:szCs w:val="24"/>
        </w:rPr>
        <w:t>3.5 残疾人福利性单位声明函</w:t>
      </w:r>
    </w:p>
    <w:p w14:paraId="5671FE9B">
      <w:pPr>
        <w:spacing w:line="360" w:lineRule="auto"/>
        <w:rPr>
          <w:rFonts w:ascii="宋体" w:cs="宋体"/>
          <w:szCs w:val="21"/>
        </w:rPr>
      </w:pPr>
    </w:p>
    <w:p w14:paraId="4675092A">
      <w:pPr>
        <w:spacing w:line="360" w:lineRule="auto"/>
        <w:ind w:firstLine="420" w:firstLineChars="200"/>
        <w:rPr>
          <w:rFonts w:ascii="宋体" w:cs="宋体"/>
          <w:szCs w:val="21"/>
        </w:rPr>
      </w:pPr>
      <w:r>
        <w:rPr>
          <w:rFonts w:hint="eastAsia" w:ascii="宋体" w:hAnsi="宋体" w:cs="宋体"/>
          <w:szCs w:val="21"/>
        </w:rPr>
        <w:t>本单位郑重声明，根据《财政部民政部中国残疾人联合会关于促进残疾人就业政府采购政策的通知》（财库〔</w:t>
      </w:r>
      <w:r>
        <w:rPr>
          <w:rFonts w:ascii="宋体" w:hAnsi="宋体" w:cs="宋体"/>
          <w:szCs w:val="21"/>
        </w:rPr>
        <w:t>2017</w:t>
      </w:r>
      <w:r>
        <w:rPr>
          <w:rFonts w:hint="eastAsia" w:ascii="宋体" w:hAnsi="宋体" w:cs="宋体"/>
          <w:szCs w:val="21"/>
        </w:rPr>
        <w:t>〕</w:t>
      </w:r>
      <w:r>
        <w:rPr>
          <w:rFonts w:ascii="宋体" w:hAnsi="宋体" w:cs="宋体"/>
          <w:szCs w:val="21"/>
        </w:rPr>
        <w:t>141</w:t>
      </w:r>
      <w:r>
        <w:rPr>
          <w:rFonts w:hint="eastAsia" w:ascii="宋体" w:hAnsi="宋体" w:cs="宋体"/>
          <w:szCs w:val="21"/>
        </w:rPr>
        <w:t>号）的规定，本单位为（符合/不符合）条件的残疾人福利性单位，且本单位参加单位的项目采购活动提供本单位制造的货物（由本单位承担工程</w:t>
      </w:r>
      <w:r>
        <w:rPr>
          <w:rFonts w:ascii="宋体" w:hAnsi="宋体" w:cs="宋体"/>
          <w:szCs w:val="21"/>
        </w:rPr>
        <w:t>/</w:t>
      </w:r>
      <w:r>
        <w:rPr>
          <w:rFonts w:hint="eastAsia" w:ascii="宋体" w:hAnsi="宋体" w:cs="宋体"/>
          <w:szCs w:val="21"/>
        </w:rPr>
        <w:t>提供服务），或者提供其他残疾人福利性单位制造的货物（不包括使用非残疾人福利性单位注册商标的货物）。</w:t>
      </w:r>
    </w:p>
    <w:p w14:paraId="59C87B1F">
      <w:pPr>
        <w:spacing w:line="360" w:lineRule="auto"/>
        <w:ind w:firstLine="420" w:firstLineChars="200"/>
        <w:rPr>
          <w:rFonts w:ascii="宋体" w:cs="宋体"/>
          <w:szCs w:val="21"/>
        </w:rPr>
      </w:pPr>
      <w:r>
        <w:rPr>
          <w:rFonts w:hint="eastAsia" w:ascii="宋体" w:hAnsi="宋体" w:cs="宋体"/>
          <w:szCs w:val="21"/>
        </w:rPr>
        <w:t>本单位对上述声明的真实性负责。如有虚假，将依法承担相应责任。</w:t>
      </w:r>
    </w:p>
    <w:p w14:paraId="6F2B2F3D">
      <w:pPr>
        <w:spacing w:line="360" w:lineRule="auto"/>
        <w:rPr>
          <w:rFonts w:ascii="宋体" w:cs="宋体"/>
          <w:szCs w:val="21"/>
        </w:rPr>
      </w:pPr>
    </w:p>
    <w:p w14:paraId="7CE37A45">
      <w:pPr>
        <w:spacing w:line="360" w:lineRule="auto"/>
        <w:rPr>
          <w:rFonts w:ascii="宋体" w:cs="宋体"/>
          <w:szCs w:val="21"/>
        </w:rPr>
      </w:pPr>
    </w:p>
    <w:p w14:paraId="70524417">
      <w:pPr>
        <w:spacing w:line="360" w:lineRule="auto"/>
        <w:ind w:firstLine="4830" w:firstLineChars="2300"/>
        <w:rPr>
          <w:rFonts w:ascii="宋体" w:cs="宋体"/>
          <w:szCs w:val="21"/>
        </w:rPr>
      </w:pPr>
      <w:r>
        <w:rPr>
          <w:rFonts w:hint="eastAsia" w:ascii="宋体" w:hAnsi="宋体" w:cs="宋体"/>
          <w:szCs w:val="21"/>
        </w:rPr>
        <w:t>单位名称（盖章）：</w:t>
      </w:r>
    </w:p>
    <w:p w14:paraId="7C68A496">
      <w:pPr>
        <w:spacing w:line="360" w:lineRule="auto"/>
        <w:ind w:firstLine="4830" w:firstLineChars="2300"/>
        <w:rPr>
          <w:rFonts w:ascii="宋体" w:cs="宋体"/>
          <w:szCs w:val="21"/>
        </w:rPr>
      </w:pPr>
      <w:r>
        <w:rPr>
          <w:rFonts w:hint="eastAsia" w:ascii="宋体" w:hAnsi="宋体" w:cs="宋体"/>
          <w:szCs w:val="21"/>
        </w:rPr>
        <w:t>日    期：  年  月  日</w:t>
      </w:r>
    </w:p>
    <w:p w14:paraId="3DA7F4F4">
      <w:pPr>
        <w:widowControl/>
        <w:spacing w:before="100" w:beforeAutospacing="1" w:after="100" w:afterAutospacing="1" w:line="360" w:lineRule="auto"/>
        <w:jc w:val="center"/>
        <w:rPr>
          <w:rFonts w:ascii="宋体" w:hAnsi="宋体" w:cs="宋体"/>
          <w:b/>
          <w:bCs/>
          <w:szCs w:val="21"/>
        </w:rPr>
      </w:pPr>
    </w:p>
    <w:p w14:paraId="3F470E85">
      <w:pPr>
        <w:widowControl/>
        <w:spacing w:before="100" w:beforeAutospacing="1" w:after="100" w:afterAutospacing="1" w:line="360" w:lineRule="auto"/>
        <w:jc w:val="center"/>
        <w:rPr>
          <w:rFonts w:ascii="宋体" w:hAnsi="宋体" w:cs="宋体"/>
          <w:b/>
          <w:bCs/>
          <w:sz w:val="36"/>
          <w:szCs w:val="36"/>
        </w:rPr>
      </w:pPr>
    </w:p>
    <w:p w14:paraId="4D488268">
      <w:pPr>
        <w:widowControl/>
        <w:spacing w:before="100" w:beforeAutospacing="1" w:after="100" w:afterAutospacing="1" w:line="360" w:lineRule="auto"/>
        <w:jc w:val="center"/>
        <w:rPr>
          <w:rFonts w:ascii="宋体" w:hAnsi="宋体" w:cs="宋体"/>
          <w:b/>
          <w:bCs/>
          <w:sz w:val="36"/>
          <w:szCs w:val="36"/>
        </w:rPr>
      </w:pPr>
    </w:p>
    <w:p w14:paraId="56828382">
      <w:pPr>
        <w:widowControl/>
        <w:spacing w:before="100" w:beforeAutospacing="1" w:after="100" w:afterAutospacing="1" w:line="360" w:lineRule="auto"/>
        <w:jc w:val="center"/>
        <w:rPr>
          <w:rFonts w:ascii="宋体" w:hAnsi="宋体" w:cs="宋体"/>
          <w:b/>
          <w:bCs/>
          <w:sz w:val="36"/>
          <w:szCs w:val="36"/>
        </w:rPr>
      </w:pPr>
    </w:p>
    <w:p w14:paraId="75439E46">
      <w:pPr>
        <w:widowControl/>
        <w:spacing w:before="100" w:beforeAutospacing="1" w:after="100" w:afterAutospacing="1" w:line="360" w:lineRule="auto"/>
        <w:jc w:val="center"/>
        <w:rPr>
          <w:rFonts w:ascii="宋体" w:hAnsi="宋体" w:cs="宋体"/>
          <w:b/>
          <w:bCs/>
          <w:sz w:val="36"/>
          <w:szCs w:val="36"/>
        </w:rPr>
      </w:pPr>
    </w:p>
    <w:p w14:paraId="48CDF3AB">
      <w:pPr>
        <w:widowControl/>
        <w:spacing w:before="100" w:beforeAutospacing="1" w:after="100" w:afterAutospacing="1" w:line="360" w:lineRule="auto"/>
        <w:jc w:val="center"/>
        <w:rPr>
          <w:rFonts w:ascii="宋体" w:hAnsi="宋体" w:cs="宋体"/>
          <w:b/>
          <w:bCs/>
          <w:sz w:val="36"/>
          <w:szCs w:val="36"/>
        </w:rPr>
      </w:pPr>
    </w:p>
    <w:p w14:paraId="59E2BB9B">
      <w:pPr>
        <w:widowControl/>
        <w:spacing w:before="100" w:beforeAutospacing="1" w:after="100" w:afterAutospacing="1" w:line="360" w:lineRule="auto"/>
        <w:jc w:val="center"/>
        <w:rPr>
          <w:rFonts w:ascii="宋体" w:hAnsi="宋体" w:cs="宋体"/>
          <w:b/>
          <w:bCs/>
          <w:sz w:val="36"/>
          <w:szCs w:val="36"/>
        </w:rPr>
      </w:pPr>
    </w:p>
    <w:p w14:paraId="3584FA1D">
      <w:pPr>
        <w:pStyle w:val="2"/>
      </w:pPr>
    </w:p>
    <w:p w14:paraId="09EC7F1E">
      <w:pPr>
        <w:widowControl/>
        <w:spacing w:before="100" w:beforeAutospacing="1" w:after="100" w:afterAutospacing="1" w:line="360" w:lineRule="auto"/>
        <w:jc w:val="center"/>
        <w:rPr>
          <w:rFonts w:ascii="宋体" w:hAnsi="宋体" w:cs="宋体"/>
          <w:b/>
          <w:bCs/>
          <w:sz w:val="36"/>
          <w:szCs w:val="36"/>
        </w:rPr>
      </w:pPr>
    </w:p>
    <w:p w14:paraId="3A5EE717">
      <w:pPr>
        <w:widowControl/>
        <w:spacing w:before="100" w:beforeAutospacing="1" w:after="100" w:afterAutospacing="1" w:line="360" w:lineRule="auto"/>
        <w:jc w:val="center"/>
        <w:rPr>
          <w:rFonts w:ascii="宋体" w:hAnsi="宋体" w:cs="宋体"/>
          <w:b/>
          <w:bCs/>
          <w:sz w:val="36"/>
          <w:szCs w:val="36"/>
        </w:rPr>
      </w:pPr>
    </w:p>
    <w:p w14:paraId="4D4F9DAB">
      <w:pPr>
        <w:widowControl/>
        <w:jc w:val="center"/>
        <w:rPr>
          <w:rFonts w:ascii="宋体" w:hAnsi="宋体" w:cs="宋体"/>
          <w:b/>
          <w:snapToGrid w:val="0"/>
          <w:kern w:val="0"/>
          <w:sz w:val="24"/>
          <w:szCs w:val="24"/>
        </w:rPr>
      </w:pPr>
      <w:r>
        <w:rPr>
          <w:rFonts w:hint="eastAsia" w:ascii="宋体" w:hAnsi="宋体" w:cs="宋体"/>
          <w:b/>
          <w:snapToGrid w:val="0"/>
          <w:kern w:val="0"/>
          <w:sz w:val="24"/>
          <w:szCs w:val="24"/>
        </w:rPr>
        <w:t>3.6 许昌市建安区政府采购供应商信用承诺函</w:t>
      </w:r>
    </w:p>
    <w:p w14:paraId="5EE7F819">
      <w:pPr>
        <w:spacing w:line="360" w:lineRule="auto"/>
        <w:ind w:right="-512" w:rightChars="-244"/>
        <w:rPr>
          <w:rFonts w:ascii="宋体" w:hAnsi="宋体" w:cs="仿宋_GB2312"/>
          <w:szCs w:val="21"/>
        </w:rPr>
      </w:pPr>
      <w:r>
        <w:rPr>
          <w:rFonts w:hint="eastAsia" w:ascii="宋体" w:hAnsi="宋体" w:cs="仿宋_GB2312"/>
          <w:szCs w:val="21"/>
        </w:rPr>
        <w:t>致</w:t>
      </w:r>
      <w:r>
        <w:rPr>
          <w:rFonts w:hint="eastAsia" w:ascii="宋体" w:hAnsi="宋体" w:cs="仿宋_GB2312"/>
          <w:szCs w:val="21"/>
          <w:u w:val="single"/>
        </w:rPr>
        <w:t>（采购人）</w:t>
      </w:r>
      <w:r>
        <w:rPr>
          <w:rFonts w:hint="eastAsia" w:ascii="宋体" w:hAnsi="宋体" w:cs="仿宋_GB2312"/>
          <w:szCs w:val="21"/>
        </w:rPr>
        <w:t>：</w:t>
      </w:r>
    </w:p>
    <w:p w14:paraId="7045D51B">
      <w:pPr>
        <w:spacing w:line="360" w:lineRule="auto"/>
        <w:ind w:right="-512" w:rightChars="-244" w:firstLine="376" w:firstLineChars="200"/>
        <w:rPr>
          <w:rFonts w:ascii="宋体" w:hAnsi="宋体" w:cs="仿宋_GB2312"/>
          <w:spacing w:val="-11"/>
          <w:szCs w:val="21"/>
          <w:u w:val="single"/>
        </w:rPr>
      </w:pPr>
      <w:r>
        <w:rPr>
          <w:rFonts w:hint="eastAsia" w:ascii="宋体" w:hAnsi="宋体" w:cs="仿宋_GB2312"/>
          <w:spacing w:val="-11"/>
          <w:szCs w:val="21"/>
        </w:rPr>
        <w:t>单位名称（自然人姓名）：</w:t>
      </w:r>
    </w:p>
    <w:p w14:paraId="44BFFB68">
      <w:pPr>
        <w:spacing w:line="360" w:lineRule="auto"/>
        <w:ind w:right="-512" w:rightChars="-244" w:firstLine="376" w:firstLineChars="200"/>
        <w:rPr>
          <w:rFonts w:ascii="宋体" w:hAnsi="宋体" w:cs="仿宋_GB2312"/>
          <w:spacing w:val="-11"/>
          <w:szCs w:val="21"/>
          <w:u w:val="single"/>
        </w:rPr>
      </w:pPr>
      <w:r>
        <w:rPr>
          <w:rFonts w:hint="eastAsia" w:ascii="宋体" w:hAnsi="宋体" w:cs="仿宋_GB2312"/>
          <w:spacing w:val="-11"/>
          <w:szCs w:val="21"/>
        </w:rPr>
        <w:t>统一社会信用代码（身份证号码）：</w:t>
      </w:r>
    </w:p>
    <w:p w14:paraId="08C270A7">
      <w:pPr>
        <w:spacing w:line="360" w:lineRule="auto"/>
        <w:ind w:right="-512" w:rightChars="-244" w:firstLine="376" w:firstLineChars="200"/>
        <w:rPr>
          <w:rFonts w:ascii="宋体" w:hAnsi="宋体" w:cs="仿宋_GB2312"/>
          <w:spacing w:val="-11"/>
          <w:szCs w:val="21"/>
          <w:u w:val="single"/>
        </w:rPr>
      </w:pPr>
      <w:r>
        <w:rPr>
          <w:rFonts w:hint="eastAsia" w:ascii="宋体" w:hAnsi="宋体" w:cs="仿宋_GB2312"/>
          <w:spacing w:val="-11"/>
          <w:szCs w:val="21"/>
        </w:rPr>
        <w:t>法定代表人（负责人）：</w:t>
      </w:r>
    </w:p>
    <w:p w14:paraId="5935EAE4">
      <w:pPr>
        <w:spacing w:line="360" w:lineRule="auto"/>
        <w:ind w:right="-512" w:rightChars="-244" w:firstLine="376" w:firstLineChars="200"/>
        <w:rPr>
          <w:rFonts w:ascii="宋体" w:hAnsi="宋体" w:cs="仿宋_GB2312"/>
          <w:spacing w:val="-11"/>
          <w:szCs w:val="21"/>
          <w:u w:val="single"/>
        </w:rPr>
      </w:pPr>
      <w:r>
        <w:rPr>
          <w:rFonts w:hint="eastAsia" w:ascii="宋体" w:hAnsi="宋体" w:cs="仿宋_GB2312"/>
          <w:spacing w:val="-11"/>
          <w:szCs w:val="21"/>
        </w:rPr>
        <w:t>联系地址和电话：</w:t>
      </w:r>
    </w:p>
    <w:p w14:paraId="4A31DC5E">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为维护公平、公正、公开的政府采购市场秩序，树立诚实守信的政府采购供应商形象，我单位（本人）自愿作出以下承诺：</w:t>
      </w:r>
    </w:p>
    <w:p w14:paraId="7A5FBF48">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C50C17B">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（一）具有独立承担民事责任的能力；</w:t>
      </w:r>
    </w:p>
    <w:p w14:paraId="190E96CC">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（二）具有良好的商业信誉和健全的财务会计制度；</w:t>
      </w:r>
    </w:p>
    <w:p w14:paraId="2F8D2E06">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（三）具有履行合同所必需的设备和专业技术能力；</w:t>
      </w:r>
    </w:p>
    <w:p w14:paraId="0D2A1644">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（四）有依法缴纳税收和社会保障资金的良好记录；</w:t>
      </w:r>
    </w:p>
    <w:p w14:paraId="19237CDB">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（五）参加政府采购活动前三年内，在经营活动中没有重大违法记录；</w:t>
      </w:r>
    </w:p>
    <w:p w14:paraId="5B9C11A7">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（六）未被列入经营异常名录或者严重违法失信名单、失信被执行人，重大税收违法案件当事人名单、政府采购严重违法失信行为记录名单；</w:t>
      </w:r>
    </w:p>
    <w:p w14:paraId="665F4EC3">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（七）未被相关监管部门作出行政处罚且尚在处罚有效期的；</w:t>
      </w:r>
    </w:p>
    <w:p w14:paraId="742D9123">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（八）未曾作出虚假采购承诺；</w:t>
      </w:r>
    </w:p>
    <w:p w14:paraId="0F410602">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（九）符合法律、行政法规规定的其他条件。</w:t>
      </w:r>
    </w:p>
    <w:p w14:paraId="6AD7218C">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687A08">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供应商（电子章）：</w:t>
      </w:r>
    </w:p>
    <w:p w14:paraId="3BDE75EF">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法定代表人、负责人、本人、或授权代表（签字或电子印章）：</w:t>
      </w:r>
    </w:p>
    <w:p w14:paraId="16D08782">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日期：    年  月  日</w:t>
      </w:r>
    </w:p>
    <w:p w14:paraId="65030F5F">
      <w:pPr>
        <w:spacing w:line="360" w:lineRule="auto"/>
        <w:ind w:right="-512" w:rightChars="-244"/>
        <w:rPr>
          <w:rFonts w:ascii="仿宋_GB2312" w:hAnsi="仿宋_GB2312" w:eastAsia="仿宋_GB2312" w:cs="仿宋_GB2312"/>
          <w:szCs w:val="21"/>
        </w:rPr>
      </w:pPr>
    </w:p>
    <w:p w14:paraId="6E085055">
      <w:pPr>
        <w:spacing w:line="360" w:lineRule="auto"/>
        <w:ind w:right="-512" w:rightChars="-244"/>
        <w:rPr>
          <w:rFonts w:ascii="华文仿宋" w:hAnsi="华文仿宋" w:eastAsia="华文仿宋" w:cs="华文仿宋"/>
          <w:szCs w:val="21"/>
        </w:rPr>
      </w:pPr>
    </w:p>
    <w:p w14:paraId="3565CFE5">
      <w:pPr>
        <w:spacing w:line="360" w:lineRule="auto"/>
        <w:ind w:right="-512" w:rightChars="-244"/>
        <w:rPr>
          <w:rFonts w:ascii="宋体" w:hAnsi="宋体" w:cs="华文仿宋"/>
          <w:b/>
          <w:bCs/>
          <w:szCs w:val="21"/>
        </w:rPr>
      </w:pPr>
      <w:r>
        <w:rPr>
          <w:rFonts w:hint="eastAsia" w:ascii="宋体" w:hAnsi="宋体" w:cs="华文仿宋"/>
          <w:b/>
          <w:bCs/>
          <w:szCs w:val="21"/>
        </w:rPr>
        <w:t>注：1.供应商须在响应文件中按此模板提供承诺函，未提供视为未实质性响应磋商文件要求，按无效投标处理。</w:t>
      </w:r>
    </w:p>
    <w:p w14:paraId="21035632">
      <w:pPr>
        <w:spacing w:line="360" w:lineRule="auto"/>
        <w:ind w:right="-512" w:rightChars="-244"/>
        <w:rPr>
          <w:rFonts w:ascii="宋体" w:hAnsi="宋体" w:cs="华文仿宋"/>
          <w:b/>
          <w:bCs/>
          <w:szCs w:val="21"/>
        </w:rPr>
      </w:pPr>
      <w:r>
        <w:rPr>
          <w:rFonts w:hint="eastAsia" w:ascii="宋体" w:hAnsi="宋体" w:cs="华文仿宋"/>
          <w:b/>
          <w:bCs/>
          <w:szCs w:val="21"/>
        </w:rPr>
        <w:t>2.供应商的法定代表人或者授权代表的签字或盖章应真实、有效，如由授权代表签字或盖章的，应提供“法定代表人授权书”。</w:t>
      </w:r>
    </w:p>
    <w:p w14:paraId="112D8B53">
      <w:pPr>
        <w:spacing w:line="360" w:lineRule="auto"/>
        <w:ind w:right="-512" w:rightChars="-244"/>
        <w:rPr>
          <w:szCs w:val="21"/>
        </w:rPr>
      </w:pPr>
    </w:p>
    <w:p w14:paraId="116C824A">
      <w:pPr>
        <w:pStyle w:val="37"/>
        <w:spacing w:line="360" w:lineRule="auto"/>
        <w:ind w:right="-512" w:rightChars="-244" w:firstLine="211"/>
        <w:jc w:val="center"/>
        <w:rPr>
          <w:rFonts w:hint="default" w:ascii="宋体"/>
          <w:b/>
          <w:bCs/>
          <w:szCs w:val="21"/>
        </w:rPr>
      </w:pPr>
    </w:p>
    <w:p w14:paraId="2D9BF5E4">
      <w:pPr>
        <w:pStyle w:val="37"/>
        <w:ind w:right="-512" w:rightChars="-244" w:firstLine="361"/>
        <w:jc w:val="center"/>
        <w:rPr>
          <w:rFonts w:hint="default" w:ascii="宋体"/>
          <w:b/>
          <w:bCs/>
          <w:sz w:val="36"/>
          <w:szCs w:val="36"/>
        </w:rPr>
      </w:pPr>
    </w:p>
    <w:p w14:paraId="58FE4DDC">
      <w:pPr>
        <w:pStyle w:val="37"/>
        <w:ind w:right="-512" w:rightChars="-244" w:firstLine="361"/>
        <w:jc w:val="center"/>
        <w:rPr>
          <w:rFonts w:hint="default" w:ascii="宋体"/>
          <w:b/>
          <w:bCs/>
          <w:sz w:val="36"/>
          <w:szCs w:val="36"/>
        </w:rPr>
      </w:pPr>
    </w:p>
    <w:p w14:paraId="6280F4FF">
      <w:pPr>
        <w:pStyle w:val="37"/>
        <w:ind w:right="-512" w:rightChars="-244" w:firstLine="361"/>
        <w:jc w:val="center"/>
        <w:rPr>
          <w:rFonts w:hint="default" w:ascii="宋体"/>
          <w:b/>
          <w:bCs/>
          <w:sz w:val="36"/>
          <w:szCs w:val="36"/>
        </w:rPr>
      </w:pPr>
    </w:p>
    <w:p w14:paraId="151C4601">
      <w:pPr>
        <w:pStyle w:val="37"/>
        <w:ind w:right="-512" w:rightChars="-244" w:firstLine="361"/>
        <w:jc w:val="center"/>
        <w:rPr>
          <w:rFonts w:hint="default" w:ascii="宋体"/>
          <w:b/>
          <w:bCs/>
          <w:sz w:val="36"/>
          <w:szCs w:val="36"/>
        </w:rPr>
      </w:pPr>
    </w:p>
    <w:p w14:paraId="05E70259">
      <w:pPr>
        <w:pStyle w:val="38"/>
        <w:ind w:left="420" w:firstLine="420"/>
        <w:rPr>
          <w:rFonts w:hint="default"/>
          <w:lang w:eastAsia="zh-CN"/>
        </w:rPr>
      </w:pPr>
    </w:p>
    <w:p w14:paraId="3545CFF0">
      <w:pPr>
        <w:pStyle w:val="37"/>
        <w:ind w:right="-512" w:rightChars="-244" w:firstLine="361"/>
        <w:jc w:val="center"/>
        <w:rPr>
          <w:rFonts w:hint="default" w:ascii="宋体"/>
          <w:b/>
          <w:bCs/>
          <w:sz w:val="36"/>
          <w:szCs w:val="36"/>
        </w:rPr>
      </w:pPr>
    </w:p>
    <w:p w14:paraId="276118C0">
      <w:pPr>
        <w:widowControl/>
        <w:spacing w:before="100" w:beforeAutospacing="1" w:after="100" w:afterAutospacing="1" w:line="360" w:lineRule="auto"/>
        <w:jc w:val="center"/>
        <w:rPr>
          <w:rFonts w:ascii="宋体" w:hAnsi="宋体" w:cs="宋体"/>
          <w:b/>
          <w:bCs/>
          <w:sz w:val="36"/>
          <w:szCs w:val="36"/>
        </w:rPr>
      </w:pPr>
    </w:p>
    <w:p w14:paraId="2C405AD6">
      <w:pPr>
        <w:widowControl/>
        <w:spacing w:before="100" w:beforeAutospacing="1" w:after="100" w:afterAutospacing="1" w:line="360" w:lineRule="auto"/>
        <w:jc w:val="center"/>
        <w:rPr>
          <w:rFonts w:ascii="宋体" w:hAnsi="宋体" w:cs="宋体"/>
          <w:b/>
          <w:bCs/>
          <w:sz w:val="36"/>
          <w:szCs w:val="36"/>
        </w:rPr>
      </w:pPr>
    </w:p>
    <w:p w14:paraId="0872A901">
      <w:pPr>
        <w:widowControl/>
        <w:spacing w:before="100" w:beforeAutospacing="1" w:after="100" w:afterAutospacing="1" w:line="360" w:lineRule="auto"/>
        <w:jc w:val="center"/>
        <w:rPr>
          <w:rFonts w:ascii="宋体" w:hAnsi="宋体" w:cs="宋体"/>
          <w:b/>
          <w:bCs/>
          <w:sz w:val="36"/>
          <w:szCs w:val="36"/>
        </w:rPr>
      </w:pPr>
    </w:p>
    <w:p w14:paraId="51F8182D">
      <w:pPr>
        <w:widowControl/>
        <w:spacing w:before="100" w:beforeAutospacing="1" w:after="100" w:afterAutospacing="1" w:line="360" w:lineRule="auto"/>
        <w:jc w:val="center"/>
        <w:rPr>
          <w:rFonts w:ascii="宋体" w:hAnsi="宋体" w:cs="宋体"/>
          <w:b/>
          <w:bCs/>
          <w:sz w:val="36"/>
          <w:szCs w:val="36"/>
        </w:rPr>
      </w:pPr>
    </w:p>
    <w:p w14:paraId="16BA1174">
      <w:pPr>
        <w:pStyle w:val="3"/>
      </w:pPr>
    </w:p>
    <w:p w14:paraId="5E1477A3">
      <w:pPr>
        <w:widowControl/>
        <w:spacing w:before="100" w:beforeAutospacing="1" w:after="100" w:afterAutospacing="1" w:line="360" w:lineRule="auto"/>
        <w:jc w:val="center"/>
        <w:rPr>
          <w:rFonts w:ascii="宋体" w:hAnsi="宋体" w:cs="宋体"/>
          <w:b/>
          <w:bCs/>
          <w:sz w:val="36"/>
          <w:szCs w:val="36"/>
        </w:rPr>
      </w:pPr>
    </w:p>
    <w:p w14:paraId="1D45685E">
      <w:pPr>
        <w:widowControl/>
        <w:jc w:val="center"/>
        <w:rPr>
          <w:rFonts w:ascii="宋体" w:hAnsi="宋体" w:cs="宋体"/>
          <w:b/>
          <w:snapToGrid w:val="0"/>
          <w:kern w:val="0"/>
          <w:sz w:val="24"/>
          <w:szCs w:val="24"/>
          <w:lang w:val="zh-CN"/>
        </w:rPr>
      </w:pPr>
      <w:r>
        <w:rPr>
          <w:rFonts w:hint="eastAsia" w:ascii="宋体" w:hAnsi="宋体" w:cs="宋体"/>
          <w:b/>
          <w:snapToGrid w:val="0"/>
          <w:kern w:val="0"/>
          <w:sz w:val="24"/>
          <w:szCs w:val="24"/>
        </w:rPr>
        <w:t>3.7磋商承诺函</w:t>
      </w:r>
    </w:p>
    <w:p w14:paraId="342BE8BF">
      <w:pPr>
        <w:spacing w:beforeLines="50" w:afterLines="50" w:line="480" w:lineRule="auto"/>
        <w:contextualSpacing/>
        <w:rPr>
          <w:rFonts w:ascii="宋体" w:hAnsi="宋体" w:cs="宋体"/>
          <w:szCs w:val="21"/>
          <w:lang w:val="zh-CN"/>
        </w:rPr>
      </w:pPr>
      <w:r>
        <w:rPr>
          <w:rFonts w:hint="eastAsia" w:ascii="宋体" w:hAnsi="宋体" w:cs="宋体"/>
          <w:szCs w:val="21"/>
          <w:lang w:val="zh-CN"/>
        </w:rPr>
        <w:t>本企业郑重承诺：</w:t>
      </w:r>
    </w:p>
    <w:p w14:paraId="6B87ABE1">
      <w:pPr>
        <w:spacing w:beforeLines="50" w:line="480" w:lineRule="auto"/>
        <w:ind w:firstLine="420" w:firstLineChars="200"/>
        <w:contextualSpacing/>
        <w:rPr>
          <w:rFonts w:ascii="宋体" w:hAnsi="宋体" w:cs="宋体"/>
          <w:szCs w:val="21"/>
          <w:lang w:val="zh-CN"/>
        </w:rPr>
      </w:pPr>
      <w:r>
        <w:rPr>
          <w:rFonts w:hint="eastAsia" w:ascii="宋体" w:hAnsi="宋体" w:cs="宋体"/>
          <w:szCs w:val="21"/>
          <w:lang w:val="zh-CN"/>
        </w:rPr>
        <w:t>经研究，我方自愿参与贵方年月日</w:t>
      </w:r>
      <w:r>
        <w:rPr>
          <w:rFonts w:hint="eastAsia" w:ascii="宋体" w:hAnsi="宋体" w:cs="宋体"/>
          <w:szCs w:val="21"/>
          <w:u w:val="single"/>
          <w:lang w:val="zh-CN"/>
        </w:rPr>
        <w:t>（招标编号、项目名称）</w:t>
      </w:r>
      <w:r>
        <w:rPr>
          <w:rFonts w:hint="eastAsia" w:ascii="宋体" w:hAnsi="宋体" w:cs="宋体"/>
          <w:szCs w:val="21"/>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2BE394DC">
      <w:pPr>
        <w:spacing w:beforeLines="50" w:line="480" w:lineRule="auto"/>
        <w:ind w:firstLine="420" w:firstLineChars="200"/>
        <w:contextualSpacing/>
        <w:rPr>
          <w:rFonts w:ascii="宋体" w:hAnsi="宋体" w:cs="宋体"/>
          <w:szCs w:val="21"/>
          <w:lang w:val="zh-CN"/>
        </w:rPr>
      </w:pPr>
      <w:r>
        <w:rPr>
          <w:rFonts w:hint="eastAsia" w:ascii="宋体" w:hAnsi="宋体" w:cs="宋体"/>
          <w:szCs w:val="21"/>
          <w:lang w:val="zh-CN"/>
        </w:rPr>
        <w:t>一、在投标有效期内撤销投标文件；</w:t>
      </w:r>
    </w:p>
    <w:p w14:paraId="44AE7C73">
      <w:pPr>
        <w:spacing w:beforeLines="50" w:line="480" w:lineRule="auto"/>
        <w:ind w:firstLine="420" w:firstLineChars="200"/>
        <w:contextualSpacing/>
        <w:rPr>
          <w:rFonts w:ascii="宋体" w:hAnsi="宋体" w:cs="宋体"/>
          <w:szCs w:val="21"/>
          <w:lang w:val="zh-CN"/>
        </w:rPr>
      </w:pPr>
      <w:r>
        <w:rPr>
          <w:rFonts w:hint="eastAsia" w:ascii="宋体" w:hAnsi="宋体" w:cs="宋体"/>
          <w:szCs w:val="21"/>
          <w:lang w:val="zh-CN"/>
        </w:rPr>
        <w:t>二、在投标文件中提供虚假材料；</w:t>
      </w:r>
    </w:p>
    <w:p w14:paraId="387E1A7B">
      <w:pPr>
        <w:spacing w:beforeLines="50" w:line="480" w:lineRule="auto"/>
        <w:ind w:firstLine="420" w:firstLineChars="200"/>
        <w:contextualSpacing/>
        <w:rPr>
          <w:rFonts w:ascii="宋体" w:hAnsi="宋体" w:cs="宋体"/>
          <w:szCs w:val="21"/>
          <w:lang w:val="zh-CN"/>
        </w:rPr>
      </w:pPr>
      <w:r>
        <w:rPr>
          <w:rFonts w:hint="eastAsia" w:ascii="宋体" w:hAnsi="宋体" w:cs="宋体"/>
          <w:szCs w:val="21"/>
          <w:lang w:val="zh-CN"/>
        </w:rPr>
        <w:t>三、除因不可抗力或招标文件认可的情形以外，中标后不与采购人签订合同；</w:t>
      </w:r>
    </w:p>
    <w:p w14:paraId="4BA96122">
      <w:pPr>
        <w:spacing w:beforeLines="50" w:line="480" w:lineRule="auto"/>
        <w:ind w:firstLine="420" w:firstLineChars="200"/>
        <w:contextualSpacing/>
        <w:rPr>
          <w:rFonts w:ascii="宋体" w:hAnsi="宋体" w:cs="宋体"/>
          <w:szCs w:val="21"/>
          <w:lang w:val="zh-CN"/>
        </w:rPr>
      </w:pPr>
      <w:r>
        <w:rPr>
          <w:rFonts w:hint="eastAsia" w:ascii="宋体" w:hAnsi="宋体" w:cs="宋体"/>
          <w:szCs w:val="21"/>
          <w:lang w:val="zh-CN"/>
        </w:rPr>
        <w:t>四、与采购人、其他投标人或者采购代理机构恶意串通；</w:t>
      </w:r>
    </w:p>
    <w:p w14:paraId="43758411">
      <w:pPr>
        <w:spacing w:beforeLines="50" w:line="480" w:lineRule="auto"/>
        <w:ind w:firstLine="420" w:firstLineChars="200"/>
        <w:contextualSpacing/>
        <w:rPr>
          <w:rFonts w:ascii="宋体" w:hAnsi="宋体" w:cs="宋体"/>
          <w:szCs w:val="21"/>
          <w:lang w:val="zh-CN"/>
        </w:rPr>
      </w:pPr>
      <w:r>
        <w:rPr>
          <w:rFonts w:hint="eastAsia" w:ascii="宋体" w:hAnsi="宋体" w:cs="宋体"/>
          <w:szCs w:val="21"/>
          <w:lang w:val="zh-CN"/>
        </w:rPr>
        <w:t>五、法律法规及本招标文件规定的其他严重违法行为。</w:t>
      </w:r>
    </w:p>
    <w:p w14:paraId="32B9175B">
      <w:pPr>
        <w:spacing w:line="480" w:lineRule="auto"/>
        <w:rPr>
          <w:szCs w:val="21"/>
          <w:u w:val="single"/>
        </w:rPr>
      </w:pPr>
    </w:p>
    <w:p w14:paraId="3B2B092D">
      <w:pPr>
        <w:rPr>
          <w:szCs w:val="21"/>
          <w:u w:val="single"/>
        </w:rPr>
      </w:pPr>
    </w:p>
    <w:p w14:paraId="3F39A9E3">
      <w:pPr>
        <w:spacing w:line="480" w:lineRule="auto"/>
        <w:ind w:firstLine="4357" w:firstLineChars="2075"/>
        <w:rPr>
          <w:rFonts w:ascii="宋体" w:hAnsi="宋体" w:cs="Arial"/>
          <w:szCs w:val="21"/>
        </w:rPr>
      </w:pPr>
      <w:r>
        <w:rPr>
          <w:rFonts w:hint="eastAsia" w:ascii="宋体" w:hAnsi="宋体" w:cs="宋体"/>
          <w:szCs w:val="21"/>
          <w:lang w:val="zh-CN"/>
        </w:rPr>
        <w:t>供应商名称（</w:t>
      </w:r>
      <w:r>
        <w:rPr>
          <w:rFonts w:hint="eastAsia" w:ascii="宋体" w:hAnsi="宋体" w:cs="Arial"/>
          <w:szCs w:val="21"/>
        </w:rPr>
        <w:t>并加盖公章</w:t>
      </w:r>
      <w:r>
        <w:rPr>
          <w:rFonts w:hint="eastAsia" w:ascii="宋体" w:hAnsi="宋体" w:cs="宋体"/>
          <w:szCs w:val="21"/>
          <w:lang w:val="zh-CN"/>
        </w:rPr>
        <w:t>）：</w:t>
      </w:r>
      <w:r>
        <w:rPr>
          <w:rFonts w:hint="eastAsia" w:ascii="宋体" w:hAnsi="宋体" w:cs="Arial"/>
          <w:szCs w:val="21"/>
        </w:rPr>
        <w:t>　　　　　　　　　</w:t>
      </w:r>
    </w:p>
    <w:p w14:paraId="6C38DF22">
      <w:pPr>
        <w:spacing w:line="480" w:lineRule="auto"/>
        <w:ind w:firstLine="4357" w:firstLineChars="2075"/>
        <w:rPr>
          <w:rFonts w:ascii="宋体" w:hAnsi="宋体" w:cs="Arial"/>
          <w:szCs w:val="21"/>
        </w:rPr>
      </w:pPr>
      <w:r>
        <w:rPr>
          <w:rFonts w:hint="eastAsia" w:ascii="宋体" w:hAnsi="宋体" w:cs="Arial"/>
          <w:szCs w:val="21"/>
        </w:rPr>
        <w:t>日　  期：      年    月    日</w:t>
      </w:r>
    </w:p>
    <w:p w14:paraId="7631FB5F">
      <w:pPr>
        <w:widowControl/>
        <w:spacing w:before="100" w:beforeAutospacing="1" w:after="100" w:afterAutospacing="1" w:line="360" w:lineRule="auto"/>
        <w:ind w:right="-512" w:rightChars="-244"/>
        <w:jc w:val="center"/>
        <w:rPr>
          <w:rFonts w:ascii="宋体" w:hAnsi="宋体"/>
          <w:b/>
          <w:bCs/>
          <w:szCs w:val="21"/>
        </w:rPr>
      </w:pPr>
    </w:p>
    <w:p w14:paraId="37218494">
      <w:pPr>
        <w:widowControl/>
        <w:spacing w:before="100" w:beforeAutospacing="1" w:after="100" w:afterAutospacing="1" w:line="360" w:lineRule="auto"/>
        <w:ind w:right="-512" w:rightChars="-244"/>
        <w:jc w:val="center"/>
        <w:rPr>
          <w:rFonts w:ascii="宋体" w:hAnsi="宋体"/>
          <w:b/>
          <w:bCs/>
          <w:sz w:val="32"/>
          <w:szCs w:val="32"/>
        </w:rPr>
      </w:pPr>
    </w:p>
    <w:p w14:paraId="10272C9E">
      <w:pPr>
        <w:widowControl/>
        <w:spacing w:before="100" w:beforeAutospacing="1" w:after="100" w:afterAutospacing="1" w:line="360" w:lineRule="auto"/>
        <w:ind w:right="-512" w:rightChars="-244"/>
        <w:jc w:val="center"/>
        <w:rPr>
          <w:rFonts w:ascii="宋体" w:hAnsi="宋体"/>
          <w:b/>
          <w:bCs/>
          <w:sz w:val="32"/>
          <w:szCs w:val="32"/>
        </w:rPr>
      </w:pPr>
    </w:p>
    <w:p w14:paraId="7FA2B376">
      <w:pPr>
        <w:widowControl/>
        <w:spacing w:before="100" w:beforeAutospacing="1" w:after="100" w:afterAutospacing="1" w:line="360" w:lineRule="auto"/>
        <w:ind w:right="-512" w:rightChars="-244"/>
        <w:jc w:val="center"/>
        <w:rPr>
          <w:rFonts w:ascii="宋体" w:hAnsi="宋体"/>
          <w:b/>
          <w:bCs/>
          <w:sz w:val="32"/>
          <w:szCs w:val="32"/>
        </w:rPr>
      </w:pPr>
    </w:p>
    <w:p w14:paraId="660EEBEA">
      <w:pPr>
        <w:widowControl/>
        <w:spacing w:line="480" w:lineRule="auto"/>
        <w:jc w:val="center"/>
        <w:rPr>
          <w:rFonts w:ascii="宋体" w:hAnsi="宋体" w:cs="宋体"/>
          <w:b/>
          <w:snapToGrid w:val="0"/>
          <w:kern w:val="0"/>
          <w:sz w:val="24"/>
          <w:szCs w:val="24"/>
        </w:rPr>
      </w:pPr>
    </w:p>
    <w:p w14:paraId="4F4053DC">
      <w:pPr>
        <w:widowControl/>
        <w:spacing w:line="480" w:lineRule="auto"/>
        <w:jc w:val="center"/>
        <w:rPr>
          <w:rFonts w:ascii="宋体" w:hAnsi="宋体" w:cs="宋体"/>
          <w:b/>
          <w:snapToGrid w:val="0"/>
          <w:kern w:val="0"/>
          <w:sz w:val="24"/>
          <w:szCs w:val="24"/>
        </w:rPr>
      </w:pPr>
      <w:r>
        <w:rPr>
          <w:rFonts w:hint="eastAsia" w:ascii="宋体" w:hAnsi="宋体" w:cs="宋体"/>
          <w:b/>
          <w:snapToGrid w:val="0"/>
          <w:kern w:val="0"/>
          <w:sz w:val="24"/>
          <w:szCs w:val="24"/>
        </w:rPr>
        <w:t>3.8 供应商提供与参加本项目投标的其他供应商之间，单位负责人不为同一人并且不存在直接控股、管理关系承诺函</w:t>
      </w:r>
    </w:p>
    <w:p w14:paraId="0BCA42C8">
      <w:pPr>
        <w:autoSpaceDE w:val="0"/>
        <w:autoSpaceDN w:val="0"/>
        <w:adjustRightInd w:val="0"/>
        <w:spacing w:line="480" w:lineRule="auto"/>
        <w:ind w:right="-512" w:rightChars="-244"/>
        <w:jc w:val="center"/>
        <w:outlineLvl w:val="0"/>
        <w:rPr>
          <w:rFonts w:ascii="宋体" w:hAnsi="宋体"/>
          <w:bCs/>
          <w:sz w:val="24"/>
          <w:szCs w:val="24"/>
        </w:rPr>
      </w:pPr>
      <w:r>
        <w:rPr>
          <w:rFonts w:hint="eastAsia" w:ascii="宋体" w:hAnsi="宋体"/>
          <w:bCs/>
          <w:sz w:val="24"/>
          <w:szCs w:val="24"/>
        </w:rPr>
        <w:t>（承诺函格式自拟）</w:t>
      </w:r>
    </w:p>
    <w:p w14:paraId="42856D20">
      <w:pPr>
        <w:ind w:right="-512" w:rightChars="-244"/>
        <w:rPr>
          <w:lang w:val="zh-CN"/>
        </w:rPr>
      </w:pPr>
    </w:p>
    <w:p w14:paraId="5E0D2821">
      <w:pPr>
        <w:ind w:right="-512" w:rightChars="-244"/>
        <w:rPr>
          <w:lang w:val="zh-CN"/>
        </w:rPr>
      </w:pPr>
    </w:p>
    <w:p w14:paraId="6FF5769D">
      <w:pPr>
        <w:autoSpaceDE w:val="0"/>
        <w:autoSpaceDN w:val="0"/>
        <w:adjustRightInd w:val="0"/>
        <w:spacing w:line="360" w:lineRule="auto"/>
        <w:ind w:right="-512" w:rightChars="-244"/>
        <w:jc w:val="center"/>
        <w:rPr>
          <w:rFonts w:ascii="宋体" w:hAnsi="宋体" w:cs="黑体"/>
          <w:b/>
          <w:bCs/>
          <w:sz w:val="44"/>
          <w:szCs w:val="44"/>
          <w:lang w:val="zh-CN"/>
        </w:rPr>
      </w:pPr>
    </w:p>
    <w:p w14:paraId="726CF522">
      <w:pPr>
        <w:autoSpaceDE w:val="0"/>
        <w:autoSpaceDN w:val="0"/>
        <w:adjustRightInd w:val="0"/>
        <w:spacing w:line="360" w:lineRule="auto"/>
        <w:ind w:right="-512" w:rightChars="-244"/>
        <w:jc w:val="center"/>
        <w:rPr>
          <w:rFonts w:ascii="宋体" w:hAnsi="宋体"/>
          <w:b/>
          <w:bCs/>
          <w:sz w:val="32"/>
          <w:szCs w:val="32"/>
        </w:rPr>
      </w:pPr>
    </w:p>
    <w:p w14:paraId="29B55683">
      <w:pPr>
        <w:autoSpaceDE w:val="0"/>
        <w:autoSpaceDN w:val="0"/>
        <w:adjustRightInd w:val="0"/>
        <w:spacing w:line="360" w:lineRule="auto"/>
        <w:ind w:right="-512" w:rightChars="-244"/>
        <w:jc w:val="center"/>
        <w:rPr>
          <w:rFonts w:ascii="宋体" w:hAnsi="宋体"/>
          <w:b/>
          <w:bCs/>
          <w:sz w:val="32"/>
          <w:szCs w:val="32"/>
        </w:rPr>
      </w:pPr>
    </w:p>
    <w:p w14:paraId="1D896549">
      <w:pPr>
        <w:widowControl/>
        <w:spacing w:line="480" w:lineRule="auto"/>
        <w:jc w:val="center"/>
        <w:rPr>
          <w:rFonts w:ascii="宋体" w:hAnsi="宋体" w:cs="宋体"/>
          <w:b/>
          <w:snapToGrid w:val="0"/>
          <w:kern w:val="0"/>
          <w:sz w:val="24"/>
          <w:szCs w:val="24"/>
        </w:rPr>
      </w:pPr>
      <w:r>
        <w:rPr>
          <w:rFonts w:hint="eastAsia" w:ascii="宋体" w:hAnsi="宋体" w:cs="宋体"/>
          <w:b/>
          <w:snapToGrid w:val="0"/>
          <w:kern w:val="0"/>
          <w:sz w:val="24"/>
          <w:szCs w:val="24"/>
        </w:rPr>
        <w:t>3.9供应商提供未为本项目提供整体设计、规范编制或者项目管理、监理、检测等服务承诺函</w:t>
      </w:r>
    </w:p>
    <w:p w14:paraId="3675315D">
      <w:pPr>
        <w:autoSpaceDE w:val="0"/>
        <w:autoSpaceDN w:val="0"/>
        <w:adjustRightInd w:val="0"/>
        <w:spacing w:line="480" w:lineRule="auto"/>
        <w:ind w:right="-512" w:rightChars="-244"/>
        <w:jc w:val="center"/>
        <w:rPr>
          <w:rFonts w:ascii="宋体" w:hAnsi="宋体" w:cs="黑体"/>
          <w:b/>
          <w:bCs/>
          <w:sz w:val="24"/>
          <w:szCs w:val="24"/>
          <w:lang w:val="zh-CN"/>
        </w:rPr>
      </w:pPr>
      <w:r>
        <w:rPr>
          <w:sz w:val="24"/>
          <w:szCs w:val="24"/>
        </w:rPr>
        <w:t>（承诺函格式自拟）</w:t>
      </w:r>
    </w:p>
    <w:p w14:paraId="5BF932D1">
      <w:pPr>
        <w:autoSpaceDE w:val="0"/>
        <w:autoSpaceDN w:val="0"/>
        <w:adjustRightInd w:val="0"/>
        <w:spacing w:line="360" w:lineRule="auto"/>
        <w:ind w:right="-512" w:rightChars="-244"/>
        <w:jc w:val="center"/>
        <w:rPr>
          <w:rFonts w:ascii="宋体" w:hAnsi="宋体" w:cs="黑体"/>
          <w:b/>
          <w:bCs/>
          <w:sz w:val="44"/>
          <w:szCs w:val="44"/>
          <w:lang w:val="zh-CN"/>
        </w:rPr>
      </w:pPr>
    </w:p>
    <w:p w14:paraId="4D29D23B">
      <w:pPr>
        <w:autoSpaceDE w:val="0"/>
        <w:autoSpaceDN w:val="0"/>
        <w:adjustRightInd w:val="0"/>
        <w:spacing w:line="360" w:lineRule="auto"/>
        <w:ind w:right="-512" w:rightChars="-244"/>
        <w:jc w:val="center"/>
        <w:rPr>
          <w:rFonts w:ascii="宋体" w:hAnsi="宋体" w:cs="黑体"/>
          <w:b/>
          <w:bCs/>
          <w:sz w:val="44"/>
          <w:szCs w:val="44"/>
          <w:lang w:val="zh-CN"/>
        </w:rPr>
      </w:pPr>
    </w:p>
    <w:p w14:paraId="2D12718C">
      <w:pPr>
        <w:autoSpaceDE w:val="0"/>
        <w:autoSpaceDN w:val="0"/>
        <w:adjustRightInd w:val="0"/>
        <w:spacing w:line="360" w:lineRule="auto"/>
        <w:ind w:right="-512" w:rightChars="-244"/>
        <w:jc w:val="center"/>
        <w:outlineLvl w:val="0"/>
        <w:rPr>
          <w:rFonts w:ascii="宋体" w:hAnsi="宋体"/>
          <w:b/>
          <w:bCs/>
          <w:sz w:val="36"/>
          <w:szCs w:val="36"/>
        </w:rPr>
      </w:pPr>
    </w:p>
    <w:p w14:paraId="1F390A88">
      <w:pPr>
        <w:autoSpaceDE w:val="0"/>
        <w:autoSpaceDN w:val="0"/>
        <w:adjustRightInd w:val="0"/>
        <w:spacing w:line="360" w:lineRule="auto"/>
        <w:ind w:right="-512" w:rightChars="-244"/>
        <w:jc w:val="center"/>
        <w:outlineLvl w:val="0"/>
        <w:rPr>
          <w:rFonts w:ascii="宋体" w:hAnsi="宋体"/>
          <w:b/>
          <w:bCs/>
          <w:sz w:val="36"/>
          <w:szCs w:val="36"/>
        </w:rPr>
      </w:pPr>
    </w:p>
    <w:p w14:paraId="0B175E1B">
      <w:pPr>
        <w:autoSpaceDE w:val="0"/>
        <w:autoSpaceDN w:val="0"/>
        <w:adjustRightInd w:val="0"/>
        <w:spacing w:line="360" w:lineRule="auto"/>
        <w:ind w:right="-512" w:rightChars="-244"/>
        <w:jc w:val="center"/>
        <w:outlineLvl w:val="0"/>
        <w:rPr>
          <w:rFonts w:ascii="宋体" w:hAnsi="宋体"/>
          <w:b/>
          <w:bCs/>
          <w:sz w:val="36"/>
          <w:szCs w:val="36"/>
        </w:rPr>
      </w:pPr>
    </w:p>
    <w:p w14:paraId="0956F851">
      <w:pPr>
        <w:autoSpaceDE w:val="0"/>
        <w:autoSpaceDN w:val="0"/>
        <w:adjustRightInd w:val="0"/>
        <w:spacing w:line="360" w:lineRule="auto"/>
        <w:ind w:right="-512" w:rightChars="-244"/>
        <w:jc w:val="center"/>
        <w:rPr>
          <w:rFonts w:ascii="宋体" w:hAnsi="宋体"/>
          <w:b/>
          <w:bCs/>
          <w:sz w:val="32"/>
          <w:szCs w:val="32"/>
        </w:rPr>
      </w:pPr>
      <w:r>
        <w:rPr>
          <w:rFonts w:hint="eastAsia" w:ascii="宋体" w:hAnsi="宋体" w:cs="宋体"/>
          <w:b/>
          <w:snapToGrid w:val="0"/>
          <w:kern w:val="0"/>
          <w:sz w:val="24"/>
          <w:szCs w:val="24"/>
        </w:rPr>
        <w:t>3.10 其他资格证书或材料</w:t>
      </w:r>
    </w:p>
    <w:p w14:paraId="387CB165">
      <w:pPr>
        <w:pStyle w:val="37"/>
        <w:ind w:firstLine="240"/>
        <w:jc w:val="center"/>
        <w:rPr>
          <w:rFonts w:hint="default" w:ascii="宋体"/>
          <w:sz w:val="24"/>
          <w:szCs w:val="24"/>
          <w:lang w:val="zh-CN"/>
        </w:rPr>
      </w:pPr>
    </w:p>
    <w:p w14:paraId="184687A7">
      <w:pPr>
        <w:autoSpaceDE w:val="0"/>
        <w:autoSpaceDN w:val="0"/>
        <w:adjustRightInd w:val="0"/>
        <w:spacing w:line="360" w:lineRule="auto"/>
        <w:jc w:val="center"/>
        <w:rPr>
          <w:rFonts w:ascii="宋体" w:hAnsi="宋体" w:cs="宋体"/>
          <w:b/>
          <w:bCs/>
          <w:sz w:val="24"/>
          <w:szCs w:val="24"/>
          <w:lang w:val="zh-CN"/>
        </w:rPr>
      </w:pPr>
    </w:p>
    <w:p w14:paraId="3E984624">
      <w:pPr>
        <w:autoSpaceDE w:val="0"/>
        <w:autoSpaceDN w:val="0"/>
        <w:adjustRightInd w:val="0"/>
        <w:spacing w:line="360" w:lineRule="auto"/>
        <w:jc w:val="center"/>
        <w:rPr>
          <w:rFonts w:ascii="宋体" w:hAnsi="宋体" w:cs="宋体"/>
          <w:b/>
          <w:bCs/>
          <w:sz w:val="24"/>
          <w:szCs w:val="24"/>
          <w:lang w:val="zh-CN"/>
        </w:rPr>
      </w:pPr>
    </w:p>
    <w:p w14:paraId="7BB4060C">
      <w:pPr>
        <w:autoSpaceDE w:val="0"/>
        <w:autoSpaceDN w:val="0"/>
        <w:adjustRightInd w:val="0"/>
        <w:spacing w:line="360" w:lineRule="auto"/>
        <w:jc w:val="center"/>
        <w:rPr>
          <w:rFonts w:ascii="宋体" w:hAnsi="宋体" w:cs="宋体"/>
          <w:b/>
          <w:bCs/>
          <w:sz w:val="24"/>
          <w:szCs w:val="24"/>
          <w:lang w:val="zh-CN"/>
        </w:rPr>
      </w:pPr>
    </w:p>
    <w:p w14:paraId="00DB934C">
      <w:pPr>
        <w:autoSpaceDE w:val="0"/>
        <w:autoSpaceDN w:val="0"/>
        <w:adjustRightInd w:val="0"/>
        <w:spacing w:line="360" w:lineRule="auto"/>
        <w:jc w:val="center"/>
        <w:rPr>
          <w:rFonts w:ascii="宋体" w:hAnsi="宋体" w:cs="宋体"/>
          <w:b/>
          <w:bCs/>
          <w:sz w:val="24"/>
          <w:szCs w:val="24"/>
          <w:lang w:val="zh-CN"/>
        </w:rPr>
      </w:pPr>
    </w:p>
    <w:p w14:paraId="624F161A">
      <w:pPr>
        <w:autoSpaceDE w:val="0"/>
        <w:autoSpaceDN w:val="0"/>
        <w:adjustRightInd w:val="0"/>
        <w:spacing w:line="360" w:lineRule="auto"/>
        <w:jc w:val="center"/>
        <w:rPr>
          <w:rFonts w:ascii="宋体" w:hAnsi="宋体" w:cs="宋体"/>
          <w:b/>
          <w:bCs/>
          <w:sz w:val="24"/>
          <w:szCs w:val="24"/>
          <w:lang w:val="zh-CN"/>
        </w:rPr>
      </w:pPr>
    </w:p>
    <w:p w14:paraId="78831CEE">
      <w:pPr>
        <w:autoSpaceDE w:val="0"/>
        <w:autoSpaceDN w:val="0"/>
        <w:adjustRightInd w:val="0"/>
        <w:spacing w:line="360" w:lineRule="auto"/>
        <w:jc w:val="center"/>
        <w:rPr>
          <w:rFonts w:ascii="宋体" w:hAnsi="宋体" w:cs="宋体"/>
          <w:b/>
          <w:bCs/>
          <w:sz w:val="24"/>
          <w:szCs w:val="24"/>
          <w:lang w:val="zh-CN"/>
        </w:rPr>
      </w:pPr>
    </w:p>
    <w:p w14:paraId="3E6409F4">
      <w:pPr>
        <w:autoSpaceDE w:val="0"/>
        <w:autoSpaceDN w:val="0"/>
        <w:adjustRightInd w:val="0"/>
        <w:spacing w:line="360" w:lineRule="auto"/>
        <w:jc w:val="center"/>
        <w:rPr>
          <w:rFonts w:ascii="宋体" w:hAnsi="宋体" w:cs="宋体"/>
          <w:b/>
          <w:bCs/>
          <w:sz w:val="24"/>
          <w:szCs w:val="24"/>
          <w:lang w:val="zh-CN"/>
        </w:rPr>
      </w:pPr>
    </w:p>
    <w:p w14:paraId="4630F1DC">
      <w:pPr>
        <w:autoSpaceDE w:val="0"/>
        <w:autoSpaceDN w:val="0"/>
        <w:adjustRightInd w:val="0"/>
        <w:spacing w:line="360" w:lineRule="auto"/>
        <w:jc w:val="center"/>
        <w:rPr>
          <w:rFonts w:ascii="宋体" w:hAnsi="宋体" w:cs="宋体"/>
          <w:b/>
          <w:bCs/>
          <w:sz w:val="24"/>
          <w:szCs w:val="24"/>
          <w:lang w:val="zh-CN"/>
        </w:rPr>
      </w:pPr>
    </w:p>
    <w:p w14:paraId="631962E8">
      <w:pPr>
        <w:autoSpaceDE w:val="0"/>
        <w:autoSpaceDN w:val="0"/>
        <w:adjustRightInd w:val="0"/>
        <w:spacing w:line="360" w:lineRule="auto"/>
        <w:jc w:val="center"/>
        <w:rPr>
          <w:rFonts w:ascii="宋体" w:hAnsi="宋体" w:cs="宋体"/>
          <w:b/>
          <w:bCs/>
          <w:sz w:val="24"/>
          <w:szCs w:val="24"/>
        </w:rPr>
      </w:pPr>
      <w:r>
        <w:rPr>
          <w:rFonts w:hint="eastAsia" w:ascii="宋体" w:hAnsi="宋体" w:cs="宋体"/>
          <w:b/>
          <w:bCs/>
          <w:sz w:val="24"/>
          <w:szCs w:val="24"/>
          <w:lang w:val="zh-CN"/>
        </w:rPr>
        <w:t>四、符合性审查证明材料</w:t>
      </w:r>
    </w:p>
    <w:p w14:paraId="7A52582F">
      <w:pPr>
        <w:autoSpaceDE w:val="0"/>
        <w:autoSpaceDN w:val="0"/>
        <w:adjustRightInd w:val="0"/>
        <w:spacing w:line="360" w:lineRule="auto"/>
        <w:outlineLvl w:val="0"/>
        <w:rPr>
          <w:rFonts w:ascii="宋体" w:hAnsi="宋体" w:cs="宋体"/>
          <w:b/>
          <w:snapToGrid w:val="0"/>
          <w:kern w:val="0"/>
          <w:sz w:val="24"/>
          <w:szCs w:val="24"/>
        </w:rPr>
      </w:pPr>
    </w:p>
    <w:p w14:paraId="41A74B36">
      <w:pPr>
        <w:autoSpaceDE w:val="0"/>
        <w:autoSpaceDN w:val="0"/>
        <w:adjustRightInd w:val="0"/>
        <w:spacing w:line="360" w:lineRule="exact"/>
        <w:rPr>
          <w:rFonts w:ascii="宋体" w:hAnsi="宋体" w:cs="宋体"/>
          <w:sz w:val="24"/>
          <w:szCs w:val="24"/>
          <w:lang w:val="zh-CN"/>
        </w:rPr>
      </w:pPr>
    </w:p>
    <w:p w14:paraId="11384EE5">
      <w:pPr>
        <w:autoSpaceDE w:val="0"/>
        <w:autoSpaceDN w:val="0"/>
        <w:adjustRightInd w:val="0"/>
        <w:spacing w:line="360" w:lineRule="auto"/>
        <w:jc w:val="center"/>
        <w:outlineLvl w:val="0"/>
        <w:rPr>
          <w:rFonts w:ascii="宋体" w:hAnsi="宋体"/>
          <w:b/>
          <w:bCs/>
          <w:sz w:val="28"/>
          <w:szCs w:val="28"/>
        </w:rPr>
      </w:pPr>
      <w:r>
        <w:rPr>
          <w:rFonts w:hint="eastAsia" w:ascii="宋体" w:hAnsi="宋体"/>
          <w:b/>
          <w:bCs/>
          <w:sz w:val="28"/>
          <w:szCs w:val="28"/>
        </w:rPr>
        <w:t>4.1 投标分项报价表</w:t>
      </w:r>
    </w:p>
    <w:p w14:paraId="35C1B05A">
      <w:pPr>
        <w:autoSpaceDE w:val="0"/>
        <w:autoSpaceDN w:val="0"/>
        <w:adjustRightInd w:val="0"/>
        <w:spacing w:line="360" w:lineRule="auto"/>
        <w:jc w:val="center"/>
        <w:outlineLvl w:val="0"/>
        <w:rPr>
          <w:rFonts w:ascii="宋体" w:hAnsi="宋体"/>
          <w:bCs/>
          <w:sz w:val="24"/>
          <w:szCs w:val="24"/>
        </w:rPr>
      </w:pPr>
      <w:r>
        <w:rPr>
          <w:rFonts w:hint="eastAsia" w:ascii="宋体" w:hAnsi="宋体"/>
          <w:bCs/>
          <w:sz w:val="24"/>
          <w:szCs w:val="24"/>
        </w:rPr>
        <w:t>（供应商根据磋商文件要求自行编制）</w:t>
      </w:r>
    </w:p>
    <w:p w14:paraId="6C0652D5">
      <w:pPr>
        <w:spacing w:before="50" w:afterLines="50" w:line="360" w:lineRule="auto"/>
        <w:contextualSpacing/>
        <w:jc w:val="left"/>
        <w:rPr>
          <w:rFonts w:ascii="宋体" w:hAnsi="宋体" w:cs="宋体"/>
          <w:szCs w:val="21"/>
        </w:rPr>
      </w:pPr>
    </w:p>
    <w:p w14:paraId="26A22EC9">
      <w:pPr>
        <w:spacing w:before="50" w:afterLines="50" w:line="360" w:lineRule="auto"/>
        <w:contextualSpacing/>
        <w:jc w:val="left"/>
        <w:rPr>
          <w:rFonts w:ascii="宋体" w:hAnsi="宋体" w:cs="宋体"/>
          <w:szCs w:val="21"/>
        </w:rPr>
      </w:pPr>
      <w:r>
        <w:rPr>
          <w:rFonts w:hint="eastAsia" w:ascii="宋体" w:hAnsi="宋体" w:cs="宋体"/>
          <w:szCs w:val="21"/>
        </w:rPr>
        <w:t>项目编号：</w:t>
      </w:r>
    </w:p>
    <w:p w14:paraId="524D0C87">
      <w:pPr>
        <w:autoSpaceDE w:val="0"/>
        <w:autoSpaceDN w:val="0"/>
        <w:adjustRightInd w:val="0"/>
        <w:spacing w:line="360" w:lineRule="auto"/>
        <w:outlineLvl w:val="0"/>
        <w:rPr>
          <w:rFonts w:ascii="宋体" w:hAnsi="宋体" w:cs="宋体"/>
          <w:b/>
          <w:snapToGrid w:val="0"/>
          <w:kern w:val="0"/>
          <w:szCs w:val="21"/>
        </w:rPr>
      </w:pPr>
      <w:r>
        <w:rPr>
          <w:rFonts w:hint="eastAsia" w:ascii="宋体" w:hAnsi="宋体" w:cs="宋体"/>
          <w:szCs w:val="21"/>
        </w:rPr>
        <w:t xml:space="preserve">项目名称：   </w:t>
      </w:r>
    </w:p>
    <w:p w14:paraId="02257E91">
      <w:pPr>
        <w:autoSpaceDE w:val="0"/>
        <w:autoSpaceDN w:val="0"/>
        <w:adjustRightInd w:val="0"/>
        <w:spacing w:line="480" w:lineRule="auto"/>
        <w:rPr>
          <w:rFonts w:ascii="宋体" w:hAnsi="宋体" w:cs="宋体"/>
          <w:szCs w:val="21"/>
          <w:lang w:val="zh-CN"/>
        </w:rPr>
      </w:pPr>
    </w:p>
    <w:p w14:paraId="29F56240">
      <w:pPr>
        <w:autoSpaceDE w:val="0"/>
        <w:autoSpaceDN w:val="0"/>
        <w:adjustRightInd w:val="0"/>
        <w:spacing w:line="480" w:lineRule="auto"/>
        <w:rPr>
          <w:rFonts w:ascii="宋体" w:hAnsi="宋体" w:cs="宋体"/>
          <w:szCs w:val="21"/>
          <w:lang w:val="zh-CN"/>
        </w:rPr>
      </w:pPr>
    </w:p>
    <w:p w14:paraId="430CAD47">
      <w:pPr>
        <w:autoSpaceDE w:val="0"/>
        <w:autoSpaceDN w:val="0"/>
        <w:adjustRightInd w:val="0"/>
        <w:spacing w:line="480" w:lineRule="auto"/>
        <w:rPr>
          <w:rFonts w:ascii="宋体" w:hAnsi="宋体" w:cs="宋体"/>
          <w:szCs w:val="21"/>
          <w:lang w:val="zh-CN"/>
        </w:rPr>
      </w:pPr>
    </w:p>
    <w:p w14:paraId="185B8CB1">
      <w:pPr>
        <w:autoSpaceDE w:val="0"/>
        <w:autoSpaceDN w:val="0"/>
        <w:adjustRightInd w:val="0"/>
        <w:spacing w:line="480" w:lineRule="auto"/>
        <w:rPr>
          <w:rFonts w:ascii="宋体" w:hAnsi="宋体" w:cs="宋体"/>
          <w:szCs w:val="21"/>
          <w:lang w:val="zh-CN"/>
        </w:rPr>
      </w:pPr>
    </w:p>
    <w:p w14:paraId="5769F01F">
      <w:pPr>
        <w:autoSpaceDE w:val="0"/>
        <w:autoSpaceDN w:val="0"/>
        <w:adjustRightInd w:val="0"/>
        <w:spacing w:line="480" w:lineRule="auto"/>
        <w:rPr>
          <w:rFonts w:ascii="宋体" w:hAnsi="宋体" w:cs="宋体"/>
          <w:szCs w:val="21"/>
          <w:lang w:val="zh-CN"/>
        </w:rPr>
      </w:pPr>
    </w:p>
    <w:p w14:paraId="4AA19882">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供应商（公章）：</w:t>
      </w:r>
    </w:p>
    <w:p w14:paraId="6BC51CFD">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供应商法定代表人（单位负责人）或授权代表（签字或盖章）：</w:t>
      </w:r>
    </w:p>
    <w:p w14:paraId="214FA083">
      <w:pPr>
        <w:rPr>
          <w:rFonts w:ascii="宋体" w:hAnsi="宋体" w:cs="宋体"/>
        </w:rPr>
      </w:pPr>
    </w:p>
    <w:p w14:paraId="6ABC4495">
      <w:pPr>
        <w:autoSpaceDE w:val="0"/>
        <w:autoSpaceDN w:val="0"/>
        <w:adjustRightInd w:val="0"/>
        <w:spacing w:line="360" w:lineRule="auto"/>
        <w:jc w:val="center"/>
        <w:outlineLvl w:val="0"/>
        <w:rPr>
          <w:rFonts w:ascii="宋体" w:hAnsi="宋体" w:cs="宋体"/>
          <w:b/>
          <w:bCs/>
          <w:sz w:val="32"/>
          <w:szCs w:val="32"/>
        </w:rPr>
      </w:pPr>
    </w:p>
    <w:p w14:paraId="025B191C">
      <w:pPr>
        <w:autoSpaceDE w:val="0"/>
        <w:autoSpaceDN w:val="0"/>
        <w:adjustRightInd w:val="0"/>
        <w:spacing w:line="360" w:lineRule="auto"/>
        <w:jc w:val="center"/>
        <w:outlineLvl w:val="0"/>
        <w:rPr>
          <w:rFonts w:ascii="宋体" w:hAnsi="宋体"/>
          <w:b/>
          <w:bCs/>
          <w:sz w:val="28"/>
          <w:szCs w:val="28"/>
        </w:rPr>
      </w:pPr>
    </w:p>
    <w:p w14:paraId="3EEC0F3B">
      <w:pPr>
        <w:autoSpaceDE w:val="0"/>
        <w:autoSpaceDN w:val="0"/>
        <w:adjustRightInd w:val="0"/>
        <w:spacing w:line="360" w:lineRule="auto"/>
        <w:jc w:val="center"/>
        <w:outlineLvl w:val="0"/>
        <w:rPr>
          <w:rFonts w:ascii="宋体" w:hAnsi="宋体" w:cs="宋体"/>
          <w:b/>
          <w:bCs/>
          <w:sz w:val="24"/>
          <w:szCs w:val="24"/>
        </w:rPr>
      </w:pPr>
    </w:p>
    <w:p w14:paraId="312C3839">
      <w:pPr>
        <w:autoSpaceDE w:val="0"/>
        <w:autoSpaceDN w:val="0"/>
        <w:adjustRightInd w:val="0"/>
        <w:spacing w:line="360" w:lineRule="auto"/>
        <w:jc w:val="center"/>
        <w:outlineLvl w:val="0"/>
        <w:rPr>
          <w:rFonts w:ascii="宋体" w:hAnsi="宋体" w:cs="宋体"/>
          <w:b/>
          <w:bCs/>
          <w:sz w:val="24"/>
          <w:szCs w:val="24"/>
        </w:rPr>
      </w:pPr>
    </w:p>
    <w:p w14:paraId="122E9346">
      <w:pPr>
        <w:autoSpaceDE w:val="0"/>
        <w:autoSpaceDN w:val="0"/>
        <w:adjustRightInd w:val="0"/>
        <w:spacing w:line="360" w:lineRule="auto"/>
        <w:jc w:val="center"/>
        <w:outlineLvl w:val="0"/>
        <w:rPr>
          <w:rFonts w:ascii="宋体" w:hAnsi="宋体"/>
          <w:b/>
          <w:bCs/>
          <w:sz w:val="30"/>
          <w:szCs w:val="30"/>
        </w:rPr>
      </w:pPr>
    </w:p>
    <w:p w14:paraId="0542D575">
      <w:pPr>
        <w:autoSpaceDE w:val="0"/>
        <w:autoSpaceDN w:val="0"/>
        <w:adjustRightInd w:val="0"/>
        <w:spacing w:line="360" w:lineRule="auto"/>
        <w:jc w:val="center"/>
        <w:outlineLvl w:val="0"/>
        <w:rPr>
          <w:rFonts w:ascii="宋体" w:hAnsi="宋体"/>
          <w:b/>
          <w:bCs/>
          <w:sz w:val="30"/>
          <w:szCs w:val="30"/>
        </w:rPr>
      </w:pPr>
    </w:p>
    <w:p w14:paraId="6F3B1DE4">
      <w:pPr>
        <w:autoSpaceDE w:val="0"/>
        <w:autoSpaceDN w:val="0"/>
        <w:adjustRightInd w:val="0"/>
        <w:spacing w:line="360" w:lineRule="auto"/>
        <w:jc w:val="center"/>
        <w:outlineLvl w:val="0"/>
        <w:rPr>
          <w:rFonts w:ascii="宋体" w:hAnsi="宋体"/>
          <w:b/>
          <w:bCs/>
          <w:sz w:val="30"/>
          <w:szCs w:val="30"/>
        </w:rPr>
      </w:pPr>
    </w:p>
    <w:p w14:paraId="79CF89D6">
      <w:pPr>
        <w:autoSpaceDE w:val="0"/>
        <w:autoSpaceDN w:val="0"/>
        <w:adjustRightInd w:val="0"/>
        <w:spacing w:line="360" w:lineRule="auto"/>
        <w:jc w:val="center"/>
        <w:outlineLvl w:val="0"/>
        <w:rPr>
          <w:rFonts w:ascii="宋体" w:hAnsi="宋体"/>
          <w:b/>
          <w:bCs/>
          <w:sz w:val="30"/>
          <w:szCs w:val="30"/>
        </w:rPr>
      </w:pPr>
    </w:p>
    <w:p w14:paraId="1B53BF51">
      <w:pPr>
        <w:autoSpaceDE w:val="0"/>
        <w:autoSpaceDN w:val="0"/>
        <w:adjustRightInd w:val="0"/>
        <w:spacing w:line="360" w:lineRule="auto"/>
        <w:jc w:val="center"/>
        <w:outlineLvl w:val="0"/>
        <w:rPr>
          <w:rFonts w:ascii="宋体" w:hAnsi="宋体"/>
          <w:b/>
          <w:bCs/>
          <w:sz w:val="30"/>
          <w:szCs w:val="30"/>
        </w:rPr>
      </w:pPr>
    </w:p>
    <w:p w14:paraId="3BB24C57">
      <w:pPr>
        <w:autoSpaceDE w:val="0"/>
        <w:autoSpaceDN w:val="0"/>
        <w:adjustRightInd w:val="0"/>
        <w:spacing w:line="360" w:lineRule="auto"/>
        <w:jc w:val="center"/>
        <w:outlineLvl w:val="0"/>
        <w:rPr>
          <w:rFonts w:ascii="宋体" w:hAnsi="宋体"/>
          <w:b/>
          <w:bCs/>
          <w:sz w:val="30"/>
          <w:szCs w:val="30"/>
        </w:rPr>
      </w:pPr>
      <w:r>
        <w:rPr>
          <w:rFonts w:hint="eastAsia" w:ascii="宋体" w:hAnsi="宋体"/>
          <w:b/>
          <w:bCs/>
          <w:sz w:val="30"/>
          <w:szCs w:val="30"/>
        </w:rPr>
        <w:t>4.2 服务方案</w:t>
      </w:r>
    </w:p>
    <w:p w14:paraId="3D69BC59">
      <w:pPr>
        <w:autoSpaceDE w:val="0"/>
        <w:autoSpaceDN w:val="0"/>
        <w:adjustRightInd w:val="0"/>
        <w:spacing w:line="360" w:lineRule="auto"/>
        <w:jc w:val="center"/>
        <w:outlineLvl w:val="0"/>
        <w:rPr>
          <w:rFonts w:ascii="宋体" w:hAnsi="宋体" w:cs="宋体"/>
          <w:b/>
          <w:bCs/>
          <w:sz w:val="24"/>
          <w:szCs w:val="24"/>
        </w:rPr>
      </w:pPr>
      <w:r>
        <w:rPr>
          <w:rFonts w:hint="eastAsia" w:ascii="宋体" w:hAnsi="宋体" w:cs="宋体"/>
          <w:sz w:val="24"/>
          <w:szCs w:val="24"/>
        </w:rPr>
        <w:t>（供应商根据磋商文件要求自行编制）</w:t>
      </w:r>
    </w:p>
    <w:p w14:paraId="170D9890">
      <w:pPr>
        <w:autoSpaceDE w:val="0"/>
        <w:autoSpaceDN w:val="0"/>
        <w:adjustRightInd w:val="0"/>
        <w:spacing w:line="480" w:lineRule="auto"/>
        <w:rPr>
          <w:rFonts w:ascii="宋体" w:hAnsi="宋体" w:cs="宋体"/>
          <w:szCs w:val="21"/>
          <w:lang w:val="zh-CN"/>
        </w:rPr>
      </w:pPr>
    </w:p>
    <w:p w14:paraId="36B95817">
      <w:pPr>
        <w:autoSpaceDE w:val="0"/>
        <w:autoSpaceDN w:val="0"/>
        <w:adjustRightInd w:val="0"/>
        <w:spacing w:line="480" w:lineRule="auto"/>
        <w:rPr>
          <w:rFonts w:ascii="宋体" w:hAnsi="宋体" w:cs="宋体"/>
          <w:szCs w:val="21"/>
          <w:lang w:val="zh-CN"/>
        </w:rPr>
      </w:pPr>
    </w:p>
    <w:p w14:paraId="3F3B0EE7">
      <w:pPr>
        <w:autoSpaceDE w:val="0"/>
        <w:autoSpaceDN w:val="0"/>
        <w:adjustRightInd w:val="0"/>
        <w:spacing w:line="480" w:lineRule="auto"/>
        <w:rPr>
          <w:rFonts w:ascii="宋体" w:hAnsi="宋体" w:cs="宋体"/>
          <w:szCs w:val="21"/>
          <w:lang w:val="zh-CN"/>
        </w:rPr>
      </w:pPr>
    </w:p>
    <w:p w14:paraId="02CDEE16">
      <w:pPr>
        <w:autoSpaceDE w:val="0"/>
        <w:autoSpaceDN w:val="0"/>
        <w:adjustRightInd w:val="0"/>
        <w:spacing w:line="480" w:lineRule="auto"/>
        <w:rPr>
          <w:rFonts w:ascii="宋体" w:hAnsi="宋体" w:cs="宋体"/>
          <w:szCs w:val="21"/>
          <w:lang w:val="zh-CN"/>
        </w:rPr>
      </w:pPr>
    </w:p>
    <w:p w14:paraId="3B48521C">
      <w:pPr>
        <w:autoSpaceDE w:val="0"/>
        <w:autoSpaceDN w:val="0"/>
        <w:adjustRightInd w:val="0"/>
        <w:spacing w:line="480" w:lineRule="auto"/>
        <w:rPr>
          <w:rFonts w:ascii="宋体" w:hAnsi="宋体" w:cs="宋体"/>
          <w:szCs w:val="21"/>
          <w:lang w:val="zh-CN"/>
        </w:rPr>
      </w:pPr>
    </w:p>
    <w:p w14:paraId="2D0272CE">
      <w:pPr>
        <w:autoSpaceDE w:val="0"/>
        <w:autoSpaceDN w:val="0"/>
        <w:adjustRightInd w:val="0"/>
        <w:spacing w:line="480" w:lineRule="auto"/>
        <w:rPr>
          <w:rFonts w:ascii="宋体" w:hAnsi="宋体" w:cs="宋体"/>
          <w:szCs w:val="21"/>
          <w:lang w:val="zh-CN"/>
        </w:rPr>
      </w:pPr>
    </w:p>
    <w:p w14:paraId="4C517589">
      <w:pPr>
        <w:autoSpaceDE w:val="0"/>
        <w:autoSpaceDN w:val="0"/>
        <w:adjustRightInd w:val="0"/>
        <w:spacing w:line="480" w:lineRule="auto"/>
        <w:rPr>
          <w:rFonts w:ascii="宋体" w:hAnsi="宋体" w:cs="宋体"/>
          <w:szCs w:val="21"/>
          <w:lang w:val="zh-CN"/>
        </w:rPr>
      </w:pPr>
    </w:p>
    <w:p w14:paraId="4505C69D">
      <w:pPr>
        <w:autoSpaceDE w:val="0"/>
        <w:autoSpaceDN w:val="0"/>
        <w:adjustRightInd w:val="0"/>
        <w:spacing w:line="480" w:lineRule="auto"/>
        <w:rPr>
          <w:rFonts w:ascii="宋体" w:hAnsi="宋体" w:cs="宋体"/>
          <w:szCs w:val="21"/>
          <w:lang w:val="zh-CN"/>
        </w:rPr>
      </w:pPr>
    </w:p>
    <w:p w14:paraId="1C100C20">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供应商（公章）：</w:t>
      </w:r>
    </w:p>
    <w:p w14:paraId="3940C4C2">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供应商法定代表人（单位负责人）或授权代表（签字或盖章）：</w:t>
      </w:r>
    </w:p>
    <w:p w14:paraId="63585CBA">
      <w:pPr>
        <w:pStyle w:val="38"/>
        <w:ind w:left="420" w:firstLine="420"/>
        <w:rPr>
          <w:rFonts w:hint="default"/>
          <w:lang w:val="zh-CN" w:eastAsia="zh-CN"/>
        </w:rPr>
      </w:pPr>
    </w:p>
    <w:p w14:paraId="6EA1709B">
      <w:pPr>
        <w:autoSpaceDE w:val="0"/>
        <w:autoSpaceDN w:val="0"/>
        <w:adjustRightInd w:val="0"/>
        <w:spacing w:line="360" w:lineRule="auto"/>
        <w:jc w:val="center"/>
        <w:outlineLvl w:val="0"/>
        <w:rPr>
          <w:rFonts w:ascii="宋体" w:hAnsi="宋体"/>
          <w:b/>
          <w:bCs/>
          <w:sz w:val="30"/>
          <w:szCs w:val="30"/>
        </w:rPr>
      </w:pPr>
    </w:p>
    <w:p w14:paraId="2BDB13A4">
      <w:pPr>
        <w:autoSpaceDE w:val="0"/>
        <w:autoSpaceDN w:val="0"/>
        <w:adjustRightInd w:val="0"/>
        <w:spacing w:line="360" w:lineRule="auto"/>
        <w:jc w:val="center"/>
        <w:outlineLvl w:val="0"/>
        <w:rPr>
          <w:rFonts w:ascii="宋体" w:hAnsi="宋体"/>
          <w:b/>
          <w:bCs/>
          <w:sz w:val="30"/>
          <w:szCs w:val="30"/>
        </w:rPr>
      </w:pPr>
    </w:p>
    <w:p w14:paraId="386C0C85">
      <w:pPr>
        <w:autoSpaceDE w:val="0"/>
        <w:autoSpaceDN w:val="0"/>
        <w:adjustRightInd w:val="0"/>
        <w:spacing w:line="360" w:lineRule="auto"/>
        <w:jc w:val="center"/>
        <w:outlineLvl w:val="0"/>
        <w:rPr>
          <w:rFonts w:ascii="宋体" w:hAnsi="宋体"/>
          <w:b/>
          <w:bCs/>
          <w:sz w:val="30"/>
          <w:szCs w:val="30"/>
        </w:rPr>
      </w:pPr>
    </w:p>
    <w:p w14:paraId="5004F429">
      <w:pPr>
        <w:autoSpaceDE w:val="0"/>
        <w:autoSpaceDN w:val="0"/>
        <w:adjustRightInd w:val="0"/>
        <w:spacing w:line="360" w:lineRule="auto"/>
        <w:jc w:val="center"/>
        <w:outlineLvl w:val="0"/>
        <w:rPr>
          <w:rFonts w:ascii="宋体" w:hAnsi="宋体"/>
          <w:b/>
          <w:bCs/>
          <w:sz w:val="30"/>
          <w:szCs w:val="30"/>
        </w:rPr>
      </w:pPr>
    </w:p>
    <w:p w14:paraId="0C601D3D">
      <w:pPr>
        <w:autoSpaceDE w:val="0"/>
        <w:autoSpaceDN w:val="0"/>
        <w:adjustRightInd w:val="0"/>
        <w:spacing w:line="360" w:lineRule="auto"/>
        <w:jc w:val="center"/>
        <w:outlineLvl w:val="0"/>
        <w:rPr>
          <w:rFonts w:ascii="宋体" w:hAnsi="宋体"/>
          <w:b/>
          <w:bCs/>
          <w:sz w:val="30"/>
          <w:szCs w:val="30"/>
        </w:rPr>
      </w:pPr>
    </w:p>
    <w:p w14:paraId="74401772">
      <w:pPr>
        <w:autoSpaceDE w:val="0"/>
        <w:autoSpaceDN w:val="0"/>
        <w:adjustRightInd w:val="0"/>
        <w:spacing w:line="360" w:lineRule="auto"/>
        <w:jc w:val="center"/>
        <w:outlineLvl w:val="0"/>
        <w:rPr>
          <w:rFonts w:ascii="宋体" w:hAnsi="宋体"/>
          <w:b/>
          <w:bCs/>
          <w:sz w:val="30"/>
          <w:szCs w:val="30"/>
        </w:rPr>
      </w:pPr>
    </w:p>
    <w:p w14:paraId="70F7755F">
      <w:pPr>
        <w:autoSpaceDE w:val="0"/>
        <w:autoSpaceDN w:val="0"/>
        <w:adjustRightInd w:val="0"/>
        <w:spacing w:line="360" w:lineRule="auto"/>
        <w:jc w:val="center"/>
        <w:outlineLvl w:val="0"/>
        <w:rPr>
          <w:rFonts w:ascii="宋体" w:hAnsi="宋体"/>
          <w:b/>
          <w:bCs/>
          <w:sz w:val="30"/>
          <w:szCs w:val="30"/>
        </w:rPr>
      </w:pPr>
    </w:p>
    <w:p w14:paraId="7FF48425">
      <w:pPr>
        <w:autoSpaceDE w:val="0"/>
        <w:autoSpaceDN w:val="0"/>
        <w:adjustRightInd w:val="0"/>
        <w:spacing w:line="360" w:lineRule="auto"/>
        <w:jc w:val="center"/>
        <w:outlineLvl w:val="0"/>
        <w:rPr>
          <w:rFonts w:ascii="宋体" w:hAnsi="宋体"/>
          <w:b/>
          <w:bCs/>
          <w:sz w:val="30"/>
          <w:szCs w:val="30"/>
        </w:rPr>
      </w:pPr>
    </w:p>
    <w:p w14:paraId="369DA149">
      <w:pPr>
        <w:autoSpaceDE w:val="0"/>
        <w:autoSpaceDN w:val="0"/>
        <w:adjustRightInd w:val="0"/>
        <w:spacing w:line="360" w:lineRule="auto"/>
        <w:jc w:val="center"/>
        <w:outlineLvl w:val="0"/>
        <w:rPr>
          <w:rFonts w:ascii="宋体" w:hAnsi="宋体"/>
          <w:b/>
          <w:bCs/>
          <w:sz w:val="30"/>
          <w:szCs w:val="30"/>
        </w:rPr>
      </w:pPr>
    </w:p>
    <w:p w14:paraId="40EDDDEF">
      <w:pPr>
        <w:autoSpaceDE w:val="0"/>
        <w:autoSpaceDN w:val="0"/>
        <w:adjustRightInd w:val="0"/>
        <w:spacing w:line="360" w:lineRule="auto"/>
        <w:jc w:val="center"/>
        <w:outlineLvl w:val="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4.3 业绩情况表</w:t>
      </w:r>
    </w:p>
    <w:p w14:paraId="7C2DF409">
      <w:pPr>
        <w:spacing w:before="50" w:afterLines="50" w:line="360" w:lineRule="auto"/>
        <w:contextualSpacing/>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项目编号：</w:t>
      </w:r>
    </w:p>
    <w:p w14:paraId="44F8BC3B">
      <w:pPr>
        <w:snapToGrid w:val="0"/>
        <w:spacing w:line="360" w:lineRule="auto"/>
        <w:rPr>
          <w:rFonts w:cs="仿宋_GB2312" w:asciiTheme="minorEastAsia" w:hAnsiTheme="minorEastAsia" w:eastAsiaTheme="minorEastAsia"/>
          <w:b/>
          <w:snapToGrid w:val="0"/>
          <w:kern w:val="0"/>
          <w:sz w:val="36"/>
          <w:szCs w:val="36"/>
        </w:rPr>
      </w:pPr>
      <w:r>
        <w:rPr>
          <w:rFonts w:hint="eastAsia" w:cs="仿宋_GB2312" w:asciiTheme="minorEastAsia" w:hAnsiTheme="minorEastAsia" w:eastAsiaTheme="minorEastAsia"/>
          <w:sz w:val="24"/>
          <w:szCs w:val="24"/>
        </w:rPr>
        <w:t xml:space="preserve">项目名称：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D88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vAlign w:val="center"/>
          </w:tcPr>
          <w:p w14:paraId="3FD92810">
            <w:pPr>
              <w:pStyle w:val="12"/>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序号</w:t>
            </w:r>
          </w:p>
        </w:tc>
        <w:tc>
          <w:tcPr>
            <w:tcW w:w="1808" w:type="dxa"/>
            <w:vAlign w:val="center"/>
          </w:tcPr>
          <w:p w14:paraId="3DA3266F">
            <w:pPr>
              <w:pStyle w:val="12"/>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客户单位名称</w:t>
            </w:r>
          </w:p>
        </w:tc>
        <w:tc>
          <w:tcPr>
            <w:tcW w:w="3579" w:type="dxa"/>
            <w:vAlign w:val="center"/>
          </w:tcPr>
          <w:p w14:paraId="09E14240">
            <w:pPr>
              <w:pStyle w:val="12"/>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项目名称及主要内容</w:t>
            </w:r>
          </w:p>
        </w:tc>
        <w:tc>
          <w:tcPr>
            <w:tcW w:w="1440" w:type="dxa"/>
            <w:vAlign w:val="center"/>
          </w:tcPr>
          <w:p w14:paraId="351B7C51">
            <w:pPr>
              <w:pStyle w:val="12"/>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合同金额（万元）</w:t>
            </w:r>
          </w:p>
        </w:tc>
        <w:tc>
          <w:tcPr>
            <w:tcW w:w="1706" w:type="dxa"/>
            <w:vAlign w:val="center"/>
          </w:tcPr>
          <w:p w14:paraId="484FBB78">
            <w:pPr>
              <w:pStyle w:val="12"/>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联系人及电话</w:t>
            </w:r>
          </w:p>
        </w:tc>
      </w:tr>
      <w:tr w14:paraId="25D7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36BF6A13">
            <w:pPr>
              <w:pStyle w:val="12"/>
              <w:spacing w:line="360" w:lineRule="auto"/>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w:t>
            </w:r>
          </w:p>
        </w:tc>
        <w:tc>
          <w:tcPr>
            <w:tcW w:w="1808" w:type="dxa"/>
            <w:vAlign w:val="center"/>
          </w:tcPr>
          <w:p w14:paraId="31F290BF">
            <w:pPr>
              <w:pStyle w:val="12"/>
              <w:spacing w:line="360" w:lineRule="auto"/>
              <w:rPr>
                <w:rFonts w:cs="仿宋_GB2312" w:asciiTheme="minorEastAsia" w:hAnsiTheme="minorEastAsia" w:eastAsiaTheme="minorEastAsia"/>
                <w:sz w:val="24"/>
                <w:szCs w:val="24"/>
              </w:rPr>
            </w:pPr>
          </w:p>
        </w:tc>
        <w:tc>
          <w:tcPr>
            <w:tcW w:w="3579" w:type="dxa"/>
            <w:vAlign w:val="center"/>
          </w:tcPr>
          <w:p w14:paraId="7B363F44">
            <w:pPr>
              <w:pStyle w:val="12"/>
              <w:spacing w:line="360" w:lineRule="auto"/>
              <w:rPr>
                <w:rFonts w:cs="仿宋_GB2312" w:asciiTheme="minorEastAsia" w:hAnsiTheme="minorEastAsia" w:eastAsiaTheme="minorEastAsia"/>
                <w:sz w:val="24"/>
                <w:szCs w:val="24"/>
              </w:rPr>
            </w:pPr>
          </w:p>
        </w:tc>
        <w:tc>
          <w:tcPr>
            <w:tcW w:w="1440" w:type="dxa"/>
            <w:vAlign w:val="center"/>
          </w:tcPr>
          <w:p w14:paraId="44177D6D">
            <w:pPr>
              <w:pStyle w:val="12"/>
              <w:spacing w:line="360" w:lineRule="auto"/>
              <w:rPr>
                <w:rFonts w:cs="仿宋_GB2312" w:asciiTheme="minorEastAsia" w:hAnsiTheme="minorEastAsia" w:eastAsiaTheme="minorEastAsia"/>
                <w:sz w:val="24"/>
                <w:szCs w:val="24"/>
              </w:rPr>
            </w:pPr>
          </w:p>
        </w:tc>
        <w:tc>
          <w:tcPr>
            <w:tcW w:w="1706" w:type="dxa"/>
            <w:vAlign w:val="center"/>
          </w:tcPr>
          <w:p w14:paraId="71159820">
            <w:pPr>
              <w:pStyle w:val="12"/>
              <w:spacing w:line="360" w:lineRule="auto"/>
              <w:rPr>
                <w:rFonts w:cs="仿宋_GB2312" w:asciiTheme="minorEastAsia" w:hAnsiTheme="minorEastAsia" w:eastAsiaTheme="minorEastAsia"/>
                <w:sz w:val="24"/>
                <w:szCs w:val="24"/>
              </w:rPr>
            </w:pPr>
          </w:p>
        </w:tc>
      </w:tr>
      <w:tr w14:paraId="578D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39E87FFE">
            <w:pPr>
              <w:pStyle w:val="12"/>
              <w:spacing w:line="360" w:lineRule="auto"/>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w:t>
            </w:r>
          </w:p>
        </w:tc>
        <w:tc>
          <w:tcPr>
            <w:tcW w:w="1808" w:type="dxa"/>
            <w:vAlign w:val="center"/>
          </w:tcPr>
          <w:p w14:paraId="66678E02">
            <w:pPr>
              <w:pStyle w:val="12"/>
              <w:spacing w:line="360" w:lineRule="auto"/>
              <w:rPr>
                <w:rFonts w:cs="仿宋_GB2312" w:asciiTheme="minorEastAsia" w:hAnsiTheme="minorEastAsia" w:eastAsiaTheme="minorEastAsia"/>
                <w:sz w:val="24"/>
                <w:szCs w:val="24"/>
              </w:rPr>
            </w:pPr>
          </w:p>
        </w:tc>
        <w:tc>
          <w:tcPr>
            <w:tcW w:w="3579" w:type="dxa"/>
            <w:vAlign w:val="center"/>
          </w:tcPr>
          <w:p w14:paraId="124D4941">
            <w:pPr>
              <w:pStyle w:val="12"/>
              <w:spacing w:line="360" w:lineRule="auto"/>
              <w:rPr>
                <w:rFonts w:cs="仿宋_GB2312" w:asciiTheme="minorEastAsia" w:hAnsiTheme="minorEastAsia" w:eastAsiaTheme="minorEastAsia"/>
                <w:sz w:val="24"/>
                <w:szCs w:val="24"/>
              </w:rPr>
            </w:pPr>
          </w:p>
        </w:tc>
        <w:tc>
          <w:tcPr>
            <w:tcW w:w="1440" w:type="dxa"/>
            <w:vAlign w:val="center"/>
          </w:tcPr>
          <w:p w14:paraId="01053019">
            <w:pPr>
              <w:pStyle w:val="12"/>
              <w:spacing w:line="360" w:lineRule="auto"/>
              <w:rPr>
                <w:rFonts w:cs="仿宋_GB2312" w:asciiTheme="minorEastAsia" w:hAnsiTheme="minorEastAsia" w:eastAsiaTheme="minorEastAsia"/>
                <w:sz w:val="24"/>
                <w:szCs w:val="24"/>
              </w:rPr>
            </w:pPr>
          </w:p>
        </w:tc>
        <w:tc>
          <w:tcPr>
            <w:tcW w:w="1706" w:type="dxa"/>
            <w:vAlign w:val="center"/>
          </w:tcPr>
          <w:p w14:paraId="260C28FD">
            <w:pPr>
              <w:pStyle w:val="12"/>
              <w:spacing w:line="360" w:lineRule="auto"/>
              <w:rPr>
                <w:rFonts w:cs="仿宋_GB2312" w:asciiTheme="minorEastAsia" w:hAnsiTheme="minorEastAsia" w:eastAsiaTheme="minorEastAsia"/>
                <w:sz w:val="24"/>
                <w:szCs w:val="24"/>
              </w:rPr>
            </w:pPr>
          </w:p>
        </w:tc>
      </w:tr>
      <w:tr w14:paraId="0744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0390F653">
            <w:pPr>
              <w:pStyle w:val="12"/>
              <w:spacing w:line="360" w:lineRule="auto"/>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w:t>
            </w:r>
          </w:p>
        </w:tc>
        <w:tc>
          <w:tcPr>
            <w:tcW w:w="1808" w:type="dxa"/>
            <w:vAlign w:val="center"/>
          </w:tcPr>
          <w:p w14:paraId="7FE1D0B6">
            <w:pPr>
              <w:pStyle w:val="12"/>
              <w:spacing w:line="360" w:lineRule="auto"/>
              <w:rPr>
                <w:rFonts w:cs="仿宋_GB2312" w:asciiTheme="minorEastAsia" w:hAnsiTheme="minorEastAsia" w:eastAsiaTheme="minorEastAsia"/>
                <w:sz w:val="24"/>
                <w:szCs w:val="24"/>
              </w:rPr>
            </w:pPr>
          </w:p>
        </w:tc>
        <w:tc>
          <w:tcPr>
            <w:tcW w:w="3579" w:type="dxa"/>
            <w:vAlign w:val="center"/>
          </w:tcPr>
          <w:p w14:paraId="636E5D0F">
            <w:pPr>
              <w:pStyle w:val="12"/>
              <w:spacing w:line="360" w:lineRule="auto"/>
              <w:rPr>
                <w:rFonts w:cs="仿宋_GB2312" w:asciiTheme="minorEastAsia" w:hAnsiTheme="minorEastAsia" w:eastAsiaTheme="minorEastAsia"/>
                <w:sz w:val="24"/>
                <w:szCs w:val="24"/>
              </w:rPr>
            </w:pPr>
          </w:p>
        </w:tc>
        <w:tc>
          <w:tcPr>
            <w:tcW w:w="1440" w:type="dxa"/>
            <w:vAlign w:val="center"/>
          </w:tcPr>
          <w:p w14:paraId="53254E10">
            <w:pPr>
              <w:pStyle w:val="12"/>
              <w:spacing w:line="360" w:lineRule="auto"/>
              <w:rPr>
                <w:rFonts w:cs="仿宋_GB2312" w:asciiTheme="minorEastAsia" w:hAnsiTheme="minorEastAsia" w:eastAsiaTheme="minorEastAsia"/>
                <w:sz w:val="24"/>
                <w:szCs w:val="24"/>
              </w:rPr>
            </w:pPr>
          </w:p>
        </w:tc>
        <w:tc>
          <w:tcPr>
            <w:tcW w:w="1706" w:type="dxa"/>
            <w:vAlign w:val="center"/>
          </w:tcPr>
          <w:p w14:paraId="5E0160C5">
            <w:pPr>
              <w:pStyle w:val="12"/>
              <w:spacing w:line="360" w:lineRule="auto"/>
              <w:rPr>
                <w:rFonts w:cs="仿宋_GB2312" w:asciiTheme="minorEastAsia" w:hAnsiTheme="minorEastAsia" w:eastAsiaTheme="minorEastAsia"/>
                <w:sz w:val="24"/>
                <w:szCs w:val="24"/>
              </w:rPr>
            </w:pPr>
          </w:p>
        </w:tc>
      </w:tr>
      <w:tr w14:paraId="15FE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6BBE188C">
            <w:pPr>
              <w:pStyle w:val="12"/>
              <w:spacing w:line="360" w:lineRule="auto"/>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4</w:t>
            </w:r>
          </w:p>
        </w:tc>
        <w:tc>
          <w:tcPr>
            <w:tcW w:w="1808" w:type="dxa"/>
            <w:vAlign w:val="center"/>
          </w:tcPr>
          <w:p w14:paraId="794FFE8E">
            <w:pPr>
              <w:rPr>
                <w:rFonts w:cs="仿宋_GB2312" w:asciiTheme="minorEastAsia" w:hAnsiTheme="minorEastAsia" w:eastAsiaTheme="minorEastAsia"/>
              </w:rPr>
            </w:pPr>
          </w:p>
        </w:tc>
        <w:tc>
          <w:tcPr>
            <w:tcW w:w="3579" w:type="dxa"/>
            <w:vAlign w:val="center"/>
          </w:tcPr>
          <w:p w14:paraId="00D23ADB">
            <w:pPr>
              <w:rPr>
                <w:rFonts w:cs="仿宋_GB2312" w:asciiTheme="minorEastAsia" w:hAnsiTheme="minorEastAsia" w:eastAsiaTheme="minorEastAsia"/>
              </w:rPr>
            </w:pPr>
          </w:p>
        </w:tc>
        <w:tc>
          <w:tcPr>
            <w:tcW w:w="1440" w:type="dxa"/>
            <w:vAlign w:val="center"/>
          </w:tcPr>
          <w:p w14:paraId="5D0F2FA3">
            <w:pPr>
              <w:rPr>
                <w:rFonts w:cs="仿宋_GB2312" w:asciiTheme="minorEastAsia" w:hAnsiTheme="minorEastAsia" w:eastAsiaTheme="minorEastAsia"/>
              </w:rPr>
            </w:pPr>
          </w:p>
        </w:tc>
        <w:tc>
          <w:tcPr>
            <w:tcW w:w="1706" w:type="dxa"/>
            <w:vAlign w:val="center"/>
          </w:tcPr>
          <w:p w14:paraId="326BE738">
            <w:pPr>
              <w:rPr>
                <w:rFonts w:cs="仿宋_GB2312" w:asciiTheme="minorEastAsia" w:hAnsiTheme="minorEastAsia" w:eastAsiaTheme="minorEastAsia"/>
              </w:rPr>
            </w:pPr>
          </w:p>
        </w:tc>
      </w:tr>
      <w:tr w14:paraId="5CB6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4B66BF3A">
            <w:pPr>
              <w:pStyle w:val="12"/>
              <w:spacing w:line="360" w:lineRule="auto"/>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w:t>
            </w:r>
          </w:p>
        </w:tc>
        <w:tc>
          <w:tcPr>
            <w:tcW w:w="1808" w:type="dxa"/>
            <w:vAlign w:val="center"/>
          </w:tcPr>
          <w:p w14:paraId="6784ABB3">
            <w:pPr>
              <w:rPr>
                <w:rFonts w:cs="仿宋_GB2312" w:asciiTheme="minorEastAsia" w:hAnsiTheme="minorEastAsia" w:eastAsiaTheme="minorEastAsia"/>
              </w:rPr>
            </w:pPr>
          </w:p>
        </w:tc>
        <w:tc>
          <w:tcPr>
            <w:tcW w:w="3579" w:type="dxa"/>
            <w:vAlign w:val="center"/>
          </w:tcPr>
          <w:p w14:paraId="55B79CA6">
            <w:pPr>
              <w:rPr>
                <w:rFonts w:cs="仿宋_GB2312" w:asciiTheme="minorEastAsia" w:hAnsiTheme="minorEastAsia" w:eastAsiaTheme="minorEastAsia"/>
              </w:rPr>
            </w:pPr>
          </w:p>
        </w:tc>
        <w:tc>
          <w:tcPr>
            <w:tcW w:w="1440" w:type="dxa"/>
            <w:vAlign w:val="center"/>
          </w:tcPr>
          <w:p w14:paraId="0F96E44B">
            <w:pPr>
              <w:rPr>
                <w:rFonts w:cs="仿宋_GB2312" w:asciiTheme="minorEastAsia" w:hAnsiTheme="minorEastAsia" w:eastAsiaTheme="minorEastAsia"/>
              </w:rPr>
            </w:pPr>
          </w:p>
        </w:tc>
        <w:tc>
          <w:tcPr>
            <w:tcW w:w="1706" w:type="dxa"/>
            <w:vAlign w:val="center"/>
          </w:tcPr>
          <w:p w14:paraId="27380825">
            <w:pPr>
              <w:rPr>
                <w:rFonts w:cs="仿宋_GB2312" w:asciiTheme="minorEastAsia" w:hAnsiTheme="minorEastAsia" w:eastAsiaTheme="minorEastAsia"/>
              </w:rPr>
            </w:pPr>
          </w:p>
        </w:tc>
      </w:tr>
    </w:tbl>
    <w:p w14:paraId="6A5B7D00">
      <w:pPr>
        <w:autoSpaceDE w:val="0"/>
        <w:autoSpaceDN w:val="0"/>
        <w:adjustRightInd w:val="0"/>
        <w:spacing w:line="480" w:lineRule="auto"/>
        <w:rPr>
          <w:rFonts w:cs="仿宋_GB2312" w:asciiTheme="minorEastAsia" w:hAnsiTheme="minorEastAsia" w:eastAsiaTheme="minorEastAsia"/>
          <w:sz w:val="24"/>
          <w:szCs w:val="24"/>
          <w:lang w:val="zh-CN"/>
        </w:rPr>
      </w:pPr>
      <w:r>
        <w:rPr>
          <w:rFonts w:hint="eastAsia" w:ascii="宋体" w:hAnsi="宋体" w:cs="宋体"/>
          <w:szCs w:val="21"/>
          <w:lang w:val="zh-CN"/>
        </w:rPr>
        <w:t>供应商</w:t>
      </w:r>
      <w:r>
        <w:rPr>
          <w:rFonts w:hint="eastAsia" w:cs="仿宋_GB2312" w:asciiTheme="minorEastAsia" w:hAnsiTheme="minorEastAsia" w:eastAsiaTheme="minorEastAsia"/>
          <w:sz w:val="24"/>
          <w:szCs w:val="24"/>
          <w:lang w:val="zh-CN"/>
        </w:rPr>
        <w:t>（公章）：</w:t>
      </w:r>
    </w:p>
    <w:p w14:paraId="2477DD41">
      <w:pPr>
        <w:autoSpaceDE w:val="0"/>
        <w:autoSpaceDN w:val="0"/>
        <w:adjustRightInd w:val="0"/>
        <w:spacing w:line="480" w:lineRule="auto"/>
        <w:rPr>
          <w:rFonts w:cs="仿宋_GB2312" w:asciiTheme="minorEastAsia" w:hAnsiTheme="minorEastAsia" w:eastAsiaTheme="minorEastAsia"/>
          <w:sz w:val="24"/>
          <w:szCs w:val="24"/>
          <w:lang w:val="zh-CN"/>
        </w:rPr>
      </w:pPr>
      <w:r>
        <w:rPr>
          <w:rFonts w:hint="eastAsia" w:ascii="宋体" w:hAnsi="宋体" w:cs="宋体"/>
          <w:szCs w:val="21"/>
          <w:lang w:val="zh-CN"/>
        </w:rPr>
        <w:t>供应商</w:t>
      </w:r>
      <w:r>
        <w:rPr>
          <w:rFonts w:hint="eastAsia" w:cs="仿宋_GB2312" w:asciiTheme="minorEastAsia" w:hAnsiTheme="minorEastAsia" w:eastAsiaTheme="minorEastAsia"/>
          <w:sz w:val="24"/>
          <w:szCs w:val="24"/>
          <w:lang w:val="zh-CN"/>
        </w:rPr>
        <w:t>法定代表人（单位负责人）或授权代表（签字或盖章）：</w:t>
      </w:r>
    </w:p>
    <w:p w14:paraId="68E5FC8F">
      <w:pPr>
        <w:autoSpaceDE w:val="0"/>
        <w:autoSpaceDN w:val="0"/>
        <w:adjustRightInd w:val="0"/>
        <w:spacing w:line="480" w:lineRule="auto"/>
        <w:rPr>
          <w:rFonts w:ascii="宋体" w:hAnsi="宋体" w:cs="宋体"/>
          <w:szCs w:val="21"/>
          <w:lang w:val="zh-CN"/>
        </w:rPr>
      </w:pPr>
    </w:p>
    <w:p w14:paraId="071FDF29">
      <w:pPr>
        <w:autoSpaceDE w:val="0"/>
        <w:autoSpaceDN w:val="0"/>
        <w:adjustRightInd w:val="0"/>
        <w:spacing w:line="480" w:lineRule="auto"/>
        <w:rPr>
          <w:rFonts w:ascii="宋体" w:hAnsi="宋体" w:cs="宋体"/>
          <w:szCs w:val="21"/>
          <w:lang w:val="zh-CN"/>
        </w:rPr>
      </w:pPr>
    </w:p>
    <w:p w14:paraId="2D52BD4A">
      <w:pPr>
        <w:autoSpaceDE w:val="0"/>
        <w:autoSpaceDN w:val="0"/>
        <w:adjustRightInd w:val="0"/>
        <w:spacing w:line="480" w:lineRule="auto"/>
        <w:rPr>
          <w:rFonts w:ascii="宋体" w:hAnsi="宋体" w:cs="宋体"/>
          <w:szCs w:val="21"/>
          <w:lang w:val="zh-CN"/>
        </w:rPr>
      </w:pPr>
    </w:p>
    <w:p w14:paraId="14F3F943">
      <w:pPr>
        <w:autoSpaceDE w:val="0"/>
        <w:autoSpaceDN w:val="0"/>
        <w:adjustRightInd w:val="0"/>
        <w:spacing w:line="480" w:lineRule="auto"/>
        <w:rPr>
          <w:rFonts w:ascii="宋体" w:hAnsi="宋体" w:cs="宋体"/>
          <w:szCs w:val="21"/>
          <w:lang w:val="zh-CN"/>
        </w:rPr>
      </w:pPr>
    </w:p>
    <w:p w14:paraId="476A22FA">
      <w:pPr>
        <w:widowControl/>
        <w:jc w:val="left"/>
        <w:rPr>
          <w:rFonts w:ascii="宋体" w:hAnsi="宋体"/>
          <w:b/>
          <w:bCs/>
          <w:sz w:val="32"/>
          <w:szCs w:val="32"/>
        </w:rPr>
      </w:pPr>
    </w:p>
    <w:p w14:paraId="54578FA9">
      <w:pPr>
        <w:autoSpaceDE w:val="0"/>
        <w:autoSpaceDN w:val="0"/>
        <w:adjustRightInd w:val="0"/>
        <w:spacing w:line="360" w:lineRule="auto"/>
        <w:jc w:val="center"/>
        <w:outlineLvl w:val="0"/>
        <w:rPr>
          <w:rFonts w:ascii="宋体" w:hAnsi="宋体"/>
          <w:b/>
          <w:bCs/>
          <w:sz w:val="30"/>
          <w:szCs w:val="30"/>
        </w:rPr>
      </w:pPr>
      <w:r>
        <w:rPr>
          <w:rFonts w:hint="eastAsia" w:ascii="宋体" w:hAnsi="宋体"/>
          <w:b/>
          <w:bCs/>
          <w:sz w:val="30"/>
          <w:szCs w:val="30"/>
        </w:rPr>
        <w:t>4.4 服务承诺</w:t>
      </w:r>
    </w:p>
    <w:p w14:paraId="5AE6CC6F">
      <w:pPr>
        <w:autoSpaceDE w:val="0"/>
        <w:autoSpaceDN w:val="0"/>
        <w:adjustRightInd w:val="0"/>
        <w:spacing w:line="360" w:lineRule="auto"/>
        <w:jc w:val="center"/>
        <w:rPr>
          <w:rFonts w:cs="宋体" w:asciiTheme="minorEastAsia" w:hAnsiTheme="minorEastAsia"/>
          <w:sz w:val="24"/>
          <w:szCs w:val="24"/>
          <w:lang w:val="zh-CN"/>
        </w:rPr>
      </w:pPr>
    </w:p>
    <w:p w14:paraId="0BF523B5">
      <w:pPr>
        <w:autoSpaceDE w:val="0"/>
        <w:autoSpaceDN w:val="0"/>
        <w:adjustRightIn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w:t>
      </w:r>
      <w:r>
        <w:rPr>
          <w:rFonts w:hint="eastAsia" w:ascii="宋体" w:hAnsi="宋体" w:cs="宋体"/>
          <w:sz w:val="24"/>
          <w:szCs w:val="24"/>
          <w:lang w:val="zh-CN"/>
        </w:rPr>
        <w:t>供应商根据磋商文件要求自行编制</w:t>
      </w:r>
      <w:r>
        <w:rPr>
          <w:rFonts w:hint="eastAsia" w:cs="宋体" w:asciiTheme="minorEastAsia" w:hAnsiTheme="minorEastAsia"/>
          <w:sz w:val="24"/>
          <w:szCs w:val="24"/>
          <w:lang w:val="zh-CN"/>
        </w:rPr>
        <w:t>）</w:t>
      </w:r>
    </w:p>
    <w:p w14:paraId="73F40896">
      <w:pPr>
        <w:spacing w:line="360" w:lineRule="auto"/>
        <w:jc w:val="center"/>
        <w:rPr>
          <w:rFonts w:ascii="宋体" w:hAnsi="宋体"/>
          <w:b/>
          <w:bCs/>
          <w:sz w:val="32"/>
          <w:szCs w:val="32"/>
        </w:rPr>
      </w:pPr>
    </w:p>
    <w:p w14:paraId="2F97236E">
      <w:pPr>
        <w:spacing w:line="360" w:lineRule="auto"/>
        <w:jc w:val="center"/>
        <w:rPr>
          <w:rFonts w:ascii="宋体" w:hAnsi="宋体"/>
          <w:b/>
          <w:bCs/>
          <w:sz w:val="32"/>
          <w:szCs w:val="32"/>
        </w:rPr>
      </w:pPr>
    </w:p>
    <w:p w14:paraId="07A10931">
      <w:pPr>
        <w:spacing w:line="360" w:lineRule="auto"/>
        <w:jc w:val="center"/>
        <w:rPr>
          <w:rFonts w:ascii="宋体" w:hAnsi="宋体"/>
          <w:b/>
          <w:bCs/>
          <w:sz w:val="32"/>
          <w:szCs w:val="32"/>
        </w:rPr>
      </w:pPr>
    </w:p>
    <w:p w14:paraId="046E8C5B">
      <w:pPr>
        <w:spacing w:line="360" w:lineRule="auto"/>
        <w:jc w:val="center"/>
        <w:rPr>
          <w:rFonts w:ascii="宋体" w:hAnsi="宋体"/>
          <w:b/>
          <w:bCs/>
          <w:sz w:val="32"/>
          <w:szCs w:val="32"/>
        </w:rPr>
      </w:pPr>
    </w:p>
    <w:p w14:paraId="79B55171">
      <w:pPr>
        <w:widowControl/>
        <w:jc w:val="center"/>
        <w:rPr>
          <w:rFonts w:ascii="宋体" w:hAnsi="宋体"/>
          <w:b/>
          <w:bCs/>
          <w:sz w:val="36"/>
          <w:szCs w:val="36"/>
        </w:rPr>
      </w:pPr>
    </w:p>
    <w:p w14:paraId="365D7028">
      <w:pPr>
        <w:widowControl/>
        <w:jc w:val="center"/>
        <w:rPr>
          <w:rFonts w:ascii="宋体" w:hAnsi="宋体"/>
          <w:b/>
          <w:bCs/>
          <w:sz w:val="36"/>
          <w:szCs w:val="36"/>
        </w:rPr>
      </w:pPr>
      <w:r>
        <w:rPr>
          <w:rFonts w:hint="eastAsia" w:ascii="宋体" w:hAnsi="宋体"/>
          <w:b/>
          <w:bCs/>
          <w:sz w:val="36"/>
          <w:szCs w:val="36"/>
        </w:rPr>
        <w:t>五、其他资料（若有）</w:t>
      </w:r>
    </w:p>
    <w:p w14:paraId="4021EAC9"/>
    <w:p w14:paraId="523210B5"/>
    <w:p w14:paraId="6BC28188">
      <w:pPr>
        <w:spacing w:line="360" w:lineRule="auto"/>
        <w:ind w:right="-512" w:rightChars="-244"/>
        <w:jc w:val="center"/>
        <w:rPr>
          <w:rFonts w:ascii="宋体" w:hAnsi="宋体"/>
          <w:b/>
          <w:bCs/>
          <w:sz w:val="28"/>
          <w:szCs w:val="28"/>
        </w:rPr>
      </w:pPr>
      <w:r>
        <w:rPr>
          <w:rFonts w:hint="eastAsia" w:ascii="宋体" w:hAnsi="宋体"/>
          <w:b/>
          <w:bCs/>
          <w:sz w:val="28"/>
          <w:szCs w:val="28"/>
        </w:rPr>
        <w:t>除磋商文件另有规定外，供应商认为需要提交的其他证明材料或资料加盖供应商的单位公章后应在此项下提交。</w:t>
      </w:r>
    </w:p>
    <w:p w14:paraId="6C3D1FD1">
      <w:pPr>
        <w:spacing w:line="360" w:lineRule="auto"/>
        <w:jc w:val="center"/>
        <w:rPr>
          <w:rFonts w:ascii="宋体" w:hAnsi="宋体"/>
          <w:b/>
          <w:bCs/>
          <w:sz w:val="28"/>
          <w:szCs w:val="28"/>
        </w:rPr>
      </w:pPr>
    </w:p>
    <w:p w14:paraId="13E52D5C">
      <w:pPr>
        <w:rPr>
          <w:rFonts w:ascii="宋体" w:hAnsi="宋体" w:cs="宋体"/>
          <w:sz w:val="24"/>
          <w:szCs w:val="24"/>
        </w:rPr>
      </w:pPr>
    </w:p>
    <w:p w14:paraId="41E90B67">
      <w:pPr>
        <w:ind w:firstLine="1200" w:firstLineChars="500"/>
        <w:rPr>
          <w:rFonts w:ascii="宋体" w:hAnsi="宋体" w:cs="宋体"/>
          <w:sz w:val="24"/>
          <w:szCs w:val="24"/>
        </w:rPr>
      </w:pPr>
    </w:p>
    <w:p w14:paraId="49F0550E">
      <w:pPr>
        <w:jc w:val="center"/>
        <w:rPr>
          <w:rFonts w:ascii="宋体" w:hAnsi="宋体" w:cs="宋体"/>
          <w:sz w:val="24"/>
          <w:szCs w:val="24"/>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宋体"/>
    <w:panose1 w:val="00000000000000000000"/>
    <w:charset w:val="00"/>
    <w:family w:val="roman"/>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0" w:usb3="00000000" w:csb0="0002009F" w:csb1="00000000"/>
  </w:font>
  <w:font w:name="华文仿宋">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BA97D">
    <w:pPr>
      <w:pStyle w:val="26"/>
      <w:jc w:val="center"/>
    </w:pPr>
  </w:p>
  <w:p w14:paraId="34F76660">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848557"/>
    </w:sdtPr>
    <w:sdtContent>
      <w:sdt>
        <w:sdtPr>
          <w:id w:val="1728636285"/>
        </w:sdtPr>
        <w:sdtContent>
          <w:p w14:paraId="1DCB0CDD">
            <w:pPr>
              <w:pStyle w:val="26"/>
              <w:jc w:val="center"/>
            </w:pP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D54B22F">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0352B">
    <w:pPr>
      <w:pStyle w:val="26"/>
      <w:jc w:val="center"/>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5206FB1F">
                <w:pPr>
                  <w:pStyle w:val="26"/>
                </w:pPr>
                <w:r>
                  <w:fldChar w:fldCharType="begin"/>
                </w:r>
                <w:r>
                  <w:instrText xml:space="preserve"> PAGE  \* MERGEFORMAT </w:instrText>
                </w:r>
                <w:r>
                  <w:fldChar w:fldCharType="separate"/>
                </w:r>
                <w:r>
                  <w:t>1</w:t>
                </w:r>
                <w:r>
                  <w:fldChar w:fldCharType="end"/>
                </w:r>
              </w:p>
            </w:txbxContent>
          </v:textbox>
        </v:shape>
      </w:pict>
    </w:r>
    <w: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sdt>
                <w:sdtPr>
                  <w:id w:val="147478521"/>
                </w:sdtPr>
                <w:sdtContent>
                  <w:sdt>
                    <w:sdtPr>
                      <w:id w:val="147462293"/>
                    </w:sdtPr>
                    <w:sdtContent>
                      <w:p w14:paraId="120DB61A">
                        <w:pPr>
                          <w:pStyle w:val="26"/>
                          <w:jc w:val="center"/>
                        </w:pPr>
                      </w:p>
                    </w:sdtContent>
                  </w:sdt>
                </w:sdtContent>
              </w:sdt>
              <w:p w14:paraId="2B2629E4">
                <w:pPr>
                  <w:pStyle w:val="2"/>
                </w:pPr>
              </w:p>
            </w:txbxContent>
          </v:textbox>
        </v:shape>
      </w:pict>
    </w:r>
  </w:p>
  <w:p w14:paraId="4136B758">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F7295">
    <w:pPr>
      <w:pStyle w:val="26"/>
    </w:pPr>
    <w:r>
      <w:pict>
        <v:shape id="_x0000_s1031" o:spid="_x0000_s103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0B509CAB">
                <w:pPr>
                  <w:pStyle w:val="26"/>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11E80">
    <w:pPr>
      <w:pStyle w:val="26"/>
    </w:pPr>
    <w:r>
      <w:pict>
        <v:shape id="_x0000_s1030" o:spid="_x0000_s1030"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49AD891A">
                <w:pPr>
                  <w:pStyle w:val="26"/>
                </w:pPr>
                <w:r>
                  <w:fldChar w:fldCharType="begin"/>
                </w:r>
                <w:r>
                  <w:instrText xml:space="preserve"> PAGE  \* MERGEFORMAT </w:instrText>
                </w:r>
                <w:r>
                  <w:fldChar w:fldCharType="separate"/>
                </w:r>
                <w:r>
                  <w:t>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12AB">
    <w:pPr>
      <w:pStyle w:val="26"/>
      <w:jc w:val="center"/>
    </w:pPr>
    <w:r>
      <w:pict>
        <v:shape id="_x0000_s1027" o:spid="_x0000_s1027"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14:paraId="652052A3">
                <w:pPr>
                  <w:pStyle w:val="26"/>
                </w:pPr>
                <w:r>
                  <w:fldChar w:fldCharType="begin"/>
                </w:r>
                <w:r>
                  <w:instrText xml:space="preserve"> PAGE  \* MERGEFORMAT </w:instrText>
                </w:r>
                <w:r>
                  <w:fldChar w:fldCharType="separate"/>
                </w:r>
                <w:r>
                  <w:t>72</w:t>
                </w:r>
                <w:r>
                  <w:fldChar w:fldCharType="end"/>
                </w:r>
              </w:p>
            </w:txbxContent>
          </v:textbox>
        </v:shape>
      </w:pict>
    </w:r>
  </w:p>
  <w:p w14:paraId="6617571E">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7BCE1">
    <w:pPr>
      <w:pStyle w:val="26"/>
    </w:pP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2FA2250F">
                <w:pPr>
                  <w:pStyle w:val="2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F7C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694D5"/>
    <w:multiLevelType w:val="multilevel"/>
    <w:tmpl w:val="FC3694D5"/>
    <w:lvl w:ilvl="0" w:tentative="0">
      <w:start w:val="5"/>
      <w:numFmt w:val="decimal"/>
      <w:suff w:val="nothing"/>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1AAC28D8"/>
    <w:multiLevelType w:val="singleLevel"/>
    <w:tmpl w:val="1AAC28D8"/>
    <w:lvl w:ilvl="0" w:tentative="0">
      <w:start w:val="1"/>
      <w:numFmt w:val="decimal"/>
      <w:suff w:val="nothing"/>
      <w:lvlText w:val="%1、"/>
      <w:lvlJc w:val="left"/>
    </w:lvl>
  </w:abstractNum>
  <w:abstractNum w:abstractNumId="3">
    <w:nsid w:val="4EB2111E"/>
    <w:multiLevelType w:val="multilevel"/>
    <w:tmpl w:val="4EB2111E"/>
    <w:lvl w:ilvl="0" w:tentative="0">
      <w:start w:val="5"/>
      <w:numFmt w:val="decimal"/>
      <w:suff w:val="nothing"/>
      <w:lvlText w:val="%1.3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F817E8"/>
    <w:multiLevelType w:val="singleLevel"/>
    <w:tmpl w:val="59F817E8"/>
    <w:lvl w:ilvl="0" w:tentative="0">
      <w:start w:val="1"/>
      <w:numFmt w:val="chineseCounting"/>
      <w:pStyle w:val="130"/>
      <w:suff w:val="nothing"/>
      <w:lvlText w:val="%1、"/>
      <w:lvlJc w:val="left"/>
    </w:lvl>
  </w:abstractNum>
  <w:abstractNum w:abstractNumId="5">
    <w:nsid w:val="5CF94317"/>
    <w:multiLevelType w:val="multilevel"/>
    <w:tmpl w:val="5CF94317"/>
    <w:lvl w:ilvl="0" w:tentative="0">
      <w:start w:val="5"/>
      <w:numFmt w:val="decimal"/>
      <w:suff w:val="nothing"/>
      <w:lvlText w:val="%1.4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xZDBhOGJjZjM4Njg4ZjFkYzZmY2E4Njg4NGExNmIifQ=="/>
  </w:docVars>
  <w:rsids>
    <w:rsidRoot w:val="004A2B1F"/>
    <w:rsid w:val="00006760"/>
    <w:rsid w:val="00047BE4"/>
    <w:rsid w:val="000649F8"/>
    <w:rsid w:val="00065538"/>
    <w:rsid w:val="00067807"/>
    <w:rsid w:val="000854B4"/>
    <w:rsid w:val="00094D93"/>
    <w:rsid w:val="000B281D"/>
    <w:rsid w:val="000D1BC3"/>
    <w:rsid w:val="00171F06"/>
    <w:rsid w:val="001746F8"/>
    <w:rsid w:val="001B1611"/>
    <w:rsid w:val="001C024B"/>
    <w:rsid w:val="001C627B"/>
    <w:rsid w:val="001D20B4"/>
    <w:rsid w:val="001E6379"/>
    <w:rsid w:val="0020160C"/>
    <w:rsid w:val="00211A0C"/>
    <w:rsid w:val="0021340C"/>
    <w:rsid w:val="00216F22"/>
    <w:rsid w:val="0022549C"/>
    <w:rsid w:val="00235DCE"/>
    <w:rsid w:val="00242F6D"/>
    <w:rsid w:val="002476EA"/>
    <w:rsid w:val="00271D68"/>
    <w:rsid w:val="0029765F"/>
    <w:rsid w:val="002A59B4"/>
    <w:rsid w:val="002B247F"/>
    <w:rsid w:val="002F72EC"/>
    <w:rsid w:val="0031134F"/>
    <w:rsid w:val="00330261"/>
    <w:rsid w:val="003362D0"/>
    <w:rsid w:val="00361E20"/>
    <w:rsid w:val="003769CF"/>
    <w:rsid w:val="00380D37"/>
    <w:rsid w:val="003B1EB8"/>
    <w:rsid w:val="003D21B2"/>
    <w:rsid w:val="00444470"/>
    <w:rsid w:val="00447B07"/>
    <w:rsid w:val="00457882"/>
    <w:rsid w:val="00466DBB"/>
    <w:rsid w:val="00486687"/>
    <w:rsid w:val="004906BE"/>
    <w:rsid w:val="00492EBA"/>
    <w:rsid w:val="004A2B1F"/>
    <w:rsid w:val="004A4A61"/>
    <w:rsid w:val="004B3934"/>
    <w:rsid w:val="004C258B"/>
    <w:rsid w:val="004D3AAF"/>
    <w:rsid w:val="004F7B32"/>
    <w:rsid w:val="0050453C"/>
    <w:rsid w:val="00504860"/>
    <w:rsid w:val="005049CA"/>
    <w:rsid w:val="00512C0A"/>
    <w:rsid w:val="00515BC3"/>
    <w:rsid w:val="00517A7A"/>
    <w:rsid w:val="0053145B"/>
    <w:rsid w:val="00545F6D"/>
    <w:rsid w:val="00546838"/>
    <w:rsid w:val="005736DB"/>
    <w:rsid w:val="00584779"/>
    <w:rsid w:val="00586D91"/>
    <w:rsid w:val="005C1F99"/>
    <w:rsid w:val="005D066E"/>
    <w:rsid w:val="005E20A1"/>
    <w:rsid w:val="005F45F6"/>
    <w:rsid w:val="0061693A"/>
    <w:rsid w:val="00621E76"/>
    <w:rsid w:val="0062268C"/>
    <w:rsid w:val="00622E20"/>
    <w:rsid w:val="0062588A"/>
    <w:rsid w:val="00626BA8"/>
    <w:rsid w:val="006306DC"/>
    <w:rsid w:val="00633576"/>
    <w:rsid w:val="00660201"/>
    <w:rsid w:val="0066601A"/>
    <w:rsid w:val="006742D2"/>
    <w:rsid w:val="006B6679"/>
    <w:rsid w:val="00701629"/>
    <w:rsid w:val="00714012"/>
    <w:rsid w:val="00723D6C"/>
    <w:rsid w:val="00746E6D"/>
    <w:rsid w:val="007514D8"/>
    <w:rsid w:val="007608B5"/>
    <w:rsid w:val="00782E52"/>
    <w:rsid w:val="007844EF"/>
    <w:rsid w:val="007F6C6F"/>
    <w:rsid w:val="00832DA5"/>
    <w:rsid w:val="008432AF"/>
    <w:rsid w:val="00875861"/>
    <w:rsid w:val="008845A6"/>
    <w:rsid w:val="008B722C"/>
    <w:rsid w:val="008C2B4F"/>
    <w:rsid w:val="008D0AD9"/>
    <w:rsid w:val="008E088F"/>
    <w:rsid w:val="008F1FDF"/>
    <w:rsid w:val="008F5636"/>
    <w:rsid w:val="008F7FDB"/>
    <w:rsid w:val="009030CD"/>
    <w:rsid w:val="00934227"/>
    <w:rsid w:val="0096085E"/>
    <w:rsid w:val="00963325"/>
    <w:rsid w:val="009714E3"/>
    <w:rsid w:val="00972BCB"/>
    <w:rsid w:val="00994CD4"/>
    <w:rsid w:val="00A277C0"/>
    <w:rsid w:val="00A55C36"/>
    <w:rsid w:val="00A750F2"/>
    <w:rsid w:val="00A8018D"/>
    <w:rsid w:val="00A84D91"/>
    <w:rsid w:val="00A85AD3"/>
    <w:rsid w:val="00AA509A"/>
    <w:rsid w:val="00AC0317"/>
    <w:rsid w:val="00AC3396"/>
    <w:rsid w:val="00AE1FB5"/>
    <w:rsid w:val="00B011E3"/>
    <w:rsid w:val="00B0275E"/>
    <w:rsid w:val="00B44E38"/>
    <w:rsid w:val="00B51858"/>
    <w:rsid w:val="00B76115"/>
    <w:rsid w:val="00B906F5"/>
    <w:rsid w:val="00B9170F"/>
    <w:rsid w:val="00B91861"/>
    <w:rsid w:val="00B94558"/>
    <w:rsid w:val="00BA2A02"/>
    <w:rsid w:val="00BC3BBD"/>
    <w:rsid w:val="00BD46B7"/>
    <w:rsid w:val="00BE6FFF"/>
    <w:rsid w:val="00BF26AE"/>
    <w:rsid w:val="00C144AB"/>
    <w:rsid w:val="00C23675"/>
    <w:rsid w:val="00C30081"/>
    <w:rsid w:val="00C33CC5"/>
    <w:rsid w:val="00C34C53"/>
    <w:rsid w:val="00C51665"/>
    <w:rsid w:val="00C74755"/>
    <w:rsid w:val="00C94087"/>
    <w:rsid w:val="00CA10D9"/>
    <w:rsid w:val="00CA2162"/>
    <w:rsid w:val="00CB3395"/>
    <w:rsid w:val="00CC140E"/>
    <w:rsid w:val="00CE033C"/>
    <w:rsid w:val="00CE7FF3"/>
    <w:rsid w:val="00CF5529"/>
    <w:rsid w:val="00CF77C7"/>
    <w:rsid w:val="00D01C27"/>
    <w:rsid w:val="00D23F4F"/>
    <w:rsid w:val="00D41333"/>
    <w:rsid w:val="00D56FA3"/>
    <w:rsid w:val="00D679B7"/>
    <w:rsid w:val="00D94E2C"/>
    <w:rsid w:val="00DB7420"/>
    <w:rsid w:val="00E011E9"/>
    <w:rsid w:val="00E17B80"/>
    <w:rsid w:val="00E2401D"/>
    <w:rsid w:val="00E33B09"/>
    <w:rsid w:val="00E430FB"/>
    <w:rsid w:val="00E46309"/>
    <w:rsid w:val="00E71686"/>
    <w:rsid w:val="00E83359"/>
    <w:rsid w:val="00E87803"/>
    <w:rsid w:val="00EA6590"/>
    <w:rsid w:val="00EB5D6C"/>
    <w:rsid w:val="00ED19F0"/>
    <w:rsid w:val="00EF3648"/>
    <w:rsid w:val="00EF42CD"/>
    <w:rsid w:val="00EF6F67"/>
    <w:rsid w:val="00EF79F5"/>
    <w:rsid w:val="00F55CAC"/>
    <w:rsid w:val="00F636BE"/>
    <w:rsid w:val="00F64A28"/>
    <w:rsid w:val="00FB5993"/>
    <w:rsid w:val="00FC5738"/>
    <w:rsid w:val="00FD55CD"/>
    <w:rsid w:val="00FE39BC"/>
    <w:rsid w:val="00FF04BC"/>
    <w:rsid w:val="014C1CF3"/>
    <w:rsid w:val="015A4593"/>
    <w:rsid w:val="017B11E4"/>
    <w:rsid w:val="018576DB"/>
    <w:rsid w:val="01A826C4"/>
    <w:rsid w:val="01B841E6"/>
    <w:rsid w:val="01BB3CD7"/>
    <w:rsid w:val="01C012ED"/>
    <w:rsid w:val="020C62E0"/>
    <w:rsid w:val="021138F7"/>
    <w:rsid w:val="02672B13"/>
    <w:rsid w:val="026B3007"/>
    <w:rsid w:val="027C5214"/>
    <w:rsid w:val="0297204E"/>
    <w:rsid w:val="02B20C36"/>
    <w:rsid w:val="02C40969"/>
    <w:rsid w:val="02C8160E"/>
    <w:rsid w:val="02E628AE"/>
    <w:rsid w:val="02F24B10"/>
    <w:rsid w:val="03463878"/>
    <w:rsid w:val="036668E4"/>
    <w:rsid w:val="03A56FEA"/>
    <w:rsid w:val="03A82039"/>
    <w:rsid w:val="03B43BF6"/>
    <w:rsid w:val="03F1578E"/>
    <w:rsid w:val="04293179"/>
    <w:rsid w:val="04321290"/>
    <w:rsid w:val="04402271"/>
    <w:rsid w:val="045D72C7"/>
    <w:rsid w:val="04602913"/>
    <w:rsid w:val="048A6D54"/>
    <w:rsid w:val="04EE6E6D"/>
    <w:rsid w:val="04F521D5"/>
    <w:rsid w:val="05087233"/>
    <w:rsid w:val="051146F2"/>
    <w:rsid w:val="05686E88"/>
    <w:rsid w:val="05976A97"/>
    <w:rsid w:val="05A016CC"/>
    <w:rsid w:val="05B212ED"/>
    <w:rsid w:val="05B66C8F"/>
    <w:rsid w:val="05D073E5"/>
    <w:rsid w:val="05DD246D"/>
    <w:rsid w:val="05E9604A"/>
    <w:rsid w:val="0609348D"/>
    <w:rsid w:val="060A6FDB"/>
    <w:rsid w:val="06555928"/>
    <w:rsid w:val="06983023"/>
    <w:rsid w:val="06A765D7"/>
    <w:rsid w:val="06B05663"/>
    <w:rsid w:val="06BA068D"/>
    <w:rsid w:val="06BA45AC"/>
    <w:rsid w:val="06C03B4F"/>
    <w:rsid w:val="06C9033C"/>
    <w:rsid w:val="06FC1BD6"/>
    <w:rsid w:val="07073AE0"/>
    <w:rsid w:val="070807F7"/>
    <w:rsid w:val="07153E89"/>
    <w:rsid w:val="07290BC1"/>
    <w:rsid w:val="075449B1"/>
    <w:rsid w:val="07694744"/>
    <w:rsid w:val="077E6C0C"/>
    <w:rsid w:val="078E3F07"/>
    <w:rsid w:val="07A71B9D"/>
    <w:rsid w:val="07CD206E"/>
    <w:rsid w:val="07D17DB0"/>
    <w:rsid w:val="07E50FB0"/>
    <w:rsid w:val="07F25F78"/>
    <w:rsid w:val="08061B18"/>
    <w:rsid w:val="083F3878"/>
    <w:rsid w:val="08433A8C"/>
    <w:rsid w:val="0845254C"/>
    <w:rsid w:val="084F28E1"/>
    <w:rsid w:val="085D1644"/>
    <w:rsid w:val="08604B69"/>
    <w:rsid w:val="088F5575"/>
    <w:rsid w:val="08967224"/>
    <w:rsid w:val="089C18BA"/>
    <w:rsid w:val="08C77405"/>
    <w:rsid w:val="08DC7B3D"/>
    <w:rsid w:val="08DD4224"/>
    <w:rsid w:val="0906507A"/>
    <w:rsid w:val="09185702"/>
    <w:rsid w:val="098B66E7"/>
    <w:rsid w:val="099B68C7"/>
    <w:rsid w:val="09AB4631"/>
    <w:rsid w:val="09B47989"/>
    <w:rsid w:val="09BF1E8A"/>
    <w:rsid w:val="09F75AC8"/>
    <w:rsid w:val="0A1E3055"/>
    <w:rsid w:val="0A207864"/>
    <w:rsid w:val="0A3D5BA6"/>
    <w:rsid w:val="0A3F3469"/>
    <w:rsid w:val="0A447476"/>
    <w:rsid w:val="0A59408D"/>
    <w:rsid w:val="0A6A3B22"/>
    <w:rsid w:val="0A7315F2"/>
    <w:rsid w:val="0A7B2255"/>
    <w:rsid w:val="0A954B98"/>
    <w:rsid w:val="0ABD286D"/>
    <w:rsid w:val="0AE6253D"/>
    <w:rsid w:val="0B547F96"/>
    <w:rsid w:val="0B576D1B"/>
    <w:rsid w:val="0B633CEA"/>
    <w:rsid w:val="0B70168E"/>
    <w:rsid w:val="0B7B75A3"/>
    <w:rsid w:val="0B865559"/>
    <w:rsid w:val="0BA70ED9"/>
    <w:rsid w:val="0BBC2B25"/>
    <w:rsid w:val="0BD96D11"/>
    <w:rsid w:val="0BF903DC"/>
    <w:rsid w:val="0C1E733C"/>
    <w:rsid w:val="0C210BDA"/>
    <w:rsid w:val="0C4312F6"/>
    <w:rsid w:val="0C4B09E8"/>
    <w:rsid w:val="0C6A0B39"/>
    <w:rsid w:val="0C71390F"/>
    <w:rsid w:val="0C8A7832"/>
    <w:rsid w:val="0C8F3D96"/>
    <w:rsid w:val="0CA8328D"/>
    <w:rsid w:val="0CB16402"/>
    <w:rsid w:val="0CDD6A5C"/>
    <w:rsid w:val="0CED55B2"/>
    <w:rsid w:val="0D1150F2"/>
    <w:rsid w:val="0D4C353E"/>
    <w:rsid w:val="0D65044B"/>
    <w:rsid w:val="0D896A37"/>
    <w:rsid w:val="0D920A5D"/>
    <w:rsid w:val="0DB82CA6"/>
    <w:rsid w:val="0DCE67E9"/>
    <w:rsid w:val="0DD24882"/>
    <w:rsid w:val="0DEF2D45"/>
    <w:rsid w:val="0E03713F"/>
    <w:rsid w:val="0E125821"/>
    <w:rsid w:val="0E1F7BDE"/>
    <w:rsid w:val="0E214C76"/>
    <w:rsid w:val="0E417312"/>
    <w:rsid w:val="0E4B0190"/>
    <w:rsid w:val="0E72571D"/>
    <w:rsid w:val="0EAA135B"/>
    <w:rsid w:val="0EBB70C4"/>
    <w:rsid w:val="0F055C00"/>
    <w:rsid w:val="0F441AD2"/>
    <w:rsid w:val="0F461CF2"/>
    <w:rsid w:val="0F4B48EC"/>
    <w:rsid w:val="0F514DD7"/>
    <w:rsid w:val="0F917112"/>
    <w:rsid w:val="0F933B9D"/>
    <w:rsid w:val="0FBA737B"/>
    <w:rsid w:val="10037193"/>
    <w:rsid w:val="10151B74"/>
    <w:rsid w:val="101A42BE"/>
    <w:rsid w:val="1036422F"/>
    <w:rsid w:val="10390BE8"/>
    <w:rsid w:val="10501A8E"/>
    <w:rsid w:val="1057106E"/>
    <w:rsid w:val="10944070"/>
    <w:rsid w:val="10B74D35"/>
    <w:rsid w:val="10BC332E"/>
    <w:rsid w:val="10DD1863"/>
    <w:rsid w:val="10ED357E"/>
    <w:rsid w:val="10F3498B"/>
    <w:rsid w:val="10FA353C"/>
    <w:rsid w:val="112155BA"/>
    <w:rsid w:val="11474FA2"/>
    <w:rsid w:val="115C3E6D"/>
    <w:rsid w:val="11AF71A1"/>
    <w:rsid w:val="11BE2890"/>
    <w:rsid w:val="11F90CB0"/>
    <w:rsid w:val="11FC6573"/>
    <w:rsid w:val="120668A8"/>
    <w:rsid w:val="123029BC"/>
    <w:rsid w:val="12486EC1"/>
    <w:rsid w:val="125B421D"/>
    <w:rsid w:val="126A11B7"/>
    <w:rsid w:val="127E556F"/>
    <w:rsid w:val="128C2899"/>
    <w:rsid w:val="129D771A"/>
    <w:rsid w:val="12A54264"/>
    <w:rsid w:val="12C32988"/>
    <w:rsid w:val="12D93FBD"/>
    <w:rsid w:val="12ED5CBA"/>
    <w:rsid w:val="130D1EB8"/>
    <w:rsid w:val="133D0E4B"/>
    <w:rsid w:val="13464A56"/>
    <w:rsid w:val="137D2B9A"/>
    <w:rsid w:val="13857A4F"/>
    <w:rsid w:val="139525D9"/>
    <w:rsid w:val="139F6FA7"/>
    <w:rsid w:val="13A12DF1"/>
    <w:rsid w:val="13B16CE7"/>
    <w:rsid w:val="13BE7430"/>
    <w:rsid w:val="13EA4E28"/>
    <w:rsid w:val="13FB53D7"/>
    <w:rsid w:val="1404300B"/>
    <w:rsid w:val="14292FCF"/>
    <w:rsid w:val="1432606A"/>
    <w:rsid w:val="143811B7"/>
    <w:rsid w:val="1440643D"/>
    <w:rsid w:val="14451827"/>
    <w:rsid w:val="144B2C98"/>
    <w:rsid w:val="147B63D0"/>
    <w:rsid w:val="148746D2"/>
    <w:rsid w:val="149A0D4A"/>
    <w:rsid w:val="149A777C"/>
    <w:rsid w:val="149C34F4"/>
    <w:rsid w:val="14B14569"/>
    <w:rsid w:val="14CA04A9"/>
    <w:rsid w:val="14CA45AD"/>
    <w:rsid w:val="153B3985"/>
    <w:rsid w:val="15454CAE"/>
    <w:rsid w:val="15513DDD"/>
    <w:rsid w:val="15673B02"/>
    <w:rsid w:val="156A53A0"/>
    <w:rsid w:val="15762ED6"/>
    <w:rsid w:val="158741A4"/>
    <w:rsid w:val="15991ED0"/>
    <w:rsid w:val="15A20D98"/>
    <w:rsid w:val="15AC7766"/>
    <w:rsid w:val="15B036FB"/>
    <w:rsid w:val="15B06890"/>
    <w:rsid w:val="15CE1DD3"/>
    <w:rsid w:val="15D14A6F"/>
    <w:rsid w:val="15D71936"/>
    <w:rsid w:val="15E909BB"/>
    <w:rsid w:val="15EA7C35"/>
    <w:rsid w:val="15F50031"/>
    <w:rsid w:val="15FE04C2"/>
    <w:rsid w:val="1665589D"/>
    <w:rsid w:val="166961E0"/>
    <w:rsid w:val="16710CA0"/>
    <w:rsid w:val="16800789"/>
    <w:rsid w:val="168E1562"/>
    <w:rsid w:val="16DE3001"/>
    <w:rsid w:val="16F112CC"/>
    <w:rsid w:val="16F943FC"/>
    <w:rsid w:val="174A36DB"/>
    <w:rsid w:val="175E7186"/>
    <w:rsid w:val="176E330F"/>
    <w:rsid w:val="17793FC0"/>
    <w:rsid w:val="178F10EE"/>
    <w:rsid w:val="17963DA3"/>
    <w:rsid w:val="17AC1FE1"/>
    <w:rsid w:val="17C50FB3"/>
    <w:rsid w:val="17CA0B34"/>
    <w:rsid w:val="17E10798"/>
    <w:rsid w:val="17E551B2"/>
    <w:rsid w:val="18077756"/>
    <w:rsid w:val="181E2A27"/>
    <w:rsid w:val="182E4DAB"/>
    <w:rsid w:val="183879D7"/>
    <w:rsid w:val="184A0053"/>
    <w:rsid w:val="18624A54"/>
    <w:rsid w:val="18936230"/>
    <w:rsid w:val="18BD7957"/>
    <w:rsid w:val="18BF1EA7"/>
    <w:rsid w:val="18EC7120"/>
    <w:rsid w:val="19153875"/>
    <w:rsid w:val="191D0970"/>
    <w:rsid w:val="19404D95"/>
    <w:rsid w:val="19445F08"/>
    <w:rsid w:val="195204F5"/>
    <w:rsid w:val="19666311"/>
    <w:rsid w:val="1979168F"/>
    <w:rsid w:val="19796BD0"/>
    <w:rsid w:val="199B16E5"/>
    <w:rsid w:val="19E8738B"/>
    <w:rsid w:val="19EE47F1"/>
    <w:rsid w:val="19EF2318"/>
    <w:rsid w:val="19F41CBC"/>
    <w:rsid w:val="19FB78C0"/>
    <w:rsid w:val="1A1A1B96"/>
    <w:rsid w:val="1A244C58"/>
    <w:rsid w:val="1A253F8B"/>
    <w:rsid w:val="1A2C3250"/>
    <w:rsid w:val="1A695AE7"/>
    <w:rsid w:val="1A8E3946"/>
    <w:rsid w:val="1AA73748"/>
    <w:rsid w:val="1AA80E44"/>
    <w:rsid w:val="1AAB0907"/>
    <w:rsid w:val="1ADB10F6"/>
    <w:rsid w:val="1ADC4C84"/>
    <w:rsid w:val="1B0C7414"/>
    <w:rsid w:val="1B163899"/>
    <w:rsid w:val="1B1A7D5A"/>
    <w:rsid w:val="1B3577DA"/>
    <w:rsid w:val="1B416BA3"/>
    <w:rsid w:val="1B5728FE"/>
    <w:rsid w:val="1B6E743F"/>
    <w:rsid w:val="1B833194"/>
    <w:rsid w:val="1BB750B7"/>
    <w:rsid w:val="1BBC08B6"/>
    <w:rsid w:val="1BD86BD8"/>
    <w:rsid w:val="1BF14125"/>
    <w:rsid w:val="1C2362A8"/>
    <w:rsid w:val="1C433315"/>
    <w:rsid w:val="1C6B0438"/>
    <w:rsid w:val="1C861B27"/>
    <w:rsid w:val="1C9507AD"/>
    <w:rsid w:val="1CA11DF7"/>
    <w:rsid w:val="1CAC2742"/>
    <w:rsid w:val="1CD53A47"/>
    <w:rsid w:val="1CE35AC4"/>
    <w:rsid w:val="1D0C6F11"/>
    <w:rsid w:val="1D127DED"/>
    <w:rsid w:val="1D44622C"/>
    <w:rsid w:val="1D4604A0"/>
    <w:rsid w:val="1D48246B"/>
    <w:rsid w:val="1D4A4435"/>
    <w:rsid w:val="1D4E37F9"/>
    <w:rsid w:val="1D5C5F16"/>
    <w:rsid w:val="1D7C16DF"/>
    <w:rsid w:val="1D8A2A83"/>
    <w:rsid w:val="1D9B4AA9"/>
    <w:rsid w:val="1DA04055"/>
    <w:rsid w:val="1DB15C53"/>
    <w:rsid w:val="1DBD2494"/>
    <w:rsid w:val="1DCF493A"/>
    <w:rsid w:val="1DF117FF"/>
    <w:rsid w:val="1DFC6EAC"/>
    <w:rsid w:val="1E0769E3"/>
    <w:rsid w:val="1E6E5F01"/>
    <w:rsid w:val="1E703414"/>
    <w:rsid w:val="1E8C5AAA"/>
    <w:rsid w:val="1EA731C1"/>
    <w:rsid w:val="1EB0588F"/>
    <w:rsid w:val="1ED02718"/>
    <w:rsid w:val="1EEE0F99"/>
    <w:rsid w:val="1F05374E"/>
    <w:rsid w:val="1F0E254E"/>
    <w:rsid w:val="1F1F544D"/>
    <w:rsid w:val="1F281830"/>
    <w:rsid w:val="1F410AA5"/>
    <w:rsid w:val="1F4C5B16"/>
    <w:rsid w:val="1F4E5D32"/>
    <w:rsid w:val="1F5844BB"/>
    <w:rsid w:val="1F5C21FD"/>
    <w:rsid w:val="1F5E63C4"/>
    <w:rsid w:val="1F615959"/>
    <w:rsid w:val="1F777037"/>
    <w:rsid w:val="1F7D3F22"/>
    <w:rsid w:val="1F7F2CB1"/>
    <w:rsid w:val="1F923E71"/>
    <w:rsid w:val="1F9D2BA5"/>
    <w:rsid w:val="1FA9750D"/>
    <w:rsid w:val="1FC91C0D"/>
    <w:rsid w:val="1FCA53B9"/>
    <w:rsid w:val="1FD06747"/>
    <w:rsid w:val="1FED24C3"/>
    <w:rsid w:val="1FFC2298"/>
    <w:rsid w:val="200B1A95"/>
    <w:rsid w:val="202A5E57"/>
    <w:rsid w:val="20386481"/>
    <w:rsid w:val="20652F45"/>
    <w:rsid w:val="207E2641"/>
    <w:rsid w:val="20937EA1"/>
    <w:rsid w:val="20A553B7"/>
    <w:rsid w:val="20AF45AF"/>
    <w:rsid w:val="20B66CBB"/>
    <w:rsid w:val="20D0771C"/>
    <w:rsid w:val="20D67D8D"/>
    <w:rsid w:val="20E65481"/>
    <w:rsid w:val="211A03BD"/>
    <w:rsid w:val="21240AF9"/>
    <w:rsid w:val="21260D15"/>
    <w:rsid w:val="21432A73"/>
    <w:rsid w:val="2153128C"/>
    <w:rsid w:val="216D37A1"/>
    <w:rsid w:val="21860AC8"/>
    <w:rsid w:val="218B6DCA"/>
    <w:rsid w:val="21A258FC"/>
    <w:rsid w:val="21C978F2"/>
    <w:rsid w:val="22031056"/>
    <w:rsid w:val="220A76C9"/>
    <w:rsid w:val="221C3EC6"/>
    <w:rsid w:val="222F3BF9"/>
    <w:rsid w:val="223E5224"/>
    <w:rsid w:val="22440C85"/>
    <w:rsid w:val="22715FC0"/>
    <w:rsid w:val="22837C03"/>
    <w:rsid w:val="22944696"/>
    <w:rsid w:val="22B16699"/>
    <w:rsid w:val="22D87DED"/>
    <w:rsid w:val="22E5250A"/>
    <w:rsid w:val="22EC2585"/>
    <w:rsid w:val="22FB3F53"/>
    <w:rsid w:val="230A054B"/>
    <w:rsid w:val="230E7CB2"/>
    <w:rsid w:val="232B387E"/>
    <w:rsid w:val="23812AD1"/>
    <w:rsid w:val="23871813"/>
    <w:rsid w:val="23893003"/>
    <w:rsid w:val="23B32608"/>
    <w:rsid w:val="23BC14BC"/>
    <w:rsid w:val="23CB794A"/>
    <w:rsid w:val="23DC390D"/>
    <w:rsid w:val="24030E99"/>
    <w:rsid w:val="242B03F0"/>
    <w:rsid w:val="24432ED8"/>
    <w:rsid w:val="245B6F27"/>
    <w:rsid w:val="24912949"/>
    <w:rsid w:val="2492168E"/>
    <w:rsid w:val="24986BCD"/>
    <w:rsid w:val="24B2466D"/>
    <w:rsid w:val="24B8053C"/>
    <w:rsid w:val="24D34D10"/>
    <w:rsid w:val="24FD3B3B"/>
    <w:rsid w:val="250208BF"/>
    <w:rsid w:val="250B5AC7"/>
    <w:rsid w:val="25134148"/>
    <w:rsid w:val="251B0465"/>
    <w:rsid w:val="25263466"/>
    <w:rsid w:val="252A4E97"/>
    <w:rsid w:val="25457290"/>
    <w:rsid w:val="25584B29"/>
    <w:rsid w:val="25883E46"/>
    <w:rsid w:val="25F62C69"/>
    <w:rsid w:val="25F74A2E"/>
    <w:rsid w:val="26031E1C"/>
    <w:rsid w:val="260E1D77"/>
    <w:rsid w:val="26A1499A"/>
    <w:rsid w:val="26A76454"/>
    <w:rsid w:val="26BE10C6"/>
    <w:rsid w:val="26F838DA"/>
    <w:rsid w:val="275570EB"/>
    <w:rsid w:val="27726CFA"/>
    <w:rsid w:val="277D353C"/>
    <w:rsid w:val="27A113FF"/>
    <w:rsid w:val="27AB5F8D"/>
    <w:rsid w:val="27B54BA0"/>
    <w:rsid w:val="27BD1CA7"/>
    <w:rsid w:val="27CF078F"/>
    <w:rsid w:val="27EC0AE3"/>
    <w:rsid w:val="28027C46"/>
    <w:rsid w:val="281E69E2"/>
    <w:rsid w:val="28335D1D"/>
    <w:rsid w:val="283C2BCC"/>
    <w:rsid w:val="28534858"/>
    <w:rsid w:val="285A252A"/>
    <w:rsid w:val="28615787"/>
    <w:rsid w:val="28816866"/>
    <w:rsid w:val="2899479A"/>
    <w:rsid w:val="28AC2F9C"/>
    <w:rsid w:val="28B44E58"/>
    <w:rsid w:val="28BC5ABB"/>
    <w:rsid w:val="28BE0630"/>
    <w:rsid w:val="28C36E49"/>
    <w:rsid w:val="28D7734A"/>
    <w:rsid w:val="28F5226A"/>
    <w:rsid w:val="28F9286B"/>
    <w:rsid w:val="290336EA"/>
    <w:rsid w:val="290966B1"/>
    <w:rsid w:val="291B0A33"/>
    <w:rsid w:val="292B3799"/>
    <w:rsid w:val="292C2CB7"/>
    <w:rsid w:val="293B10D5"/>
    <w:rsid w:val="29482A41"/>
    <w:rsid w:val="29A40FF5"/>
    <w:rsid w:val="29C17B37"/>
    <w:rsid w:val="29C7403E"/>
    <w:rsid w:val="29CD6A01"/>
    <w:rsid w:val="2A005E7B"/>
    <w:rsid w:val="2A272568"/>
    <w:rsid w:val="2A2F727E"/>
    <w:rsid w:val="2A353D77"/>
    <w:rsid w:val="2A355DE3"/>
    <w:rsid w:val="2A3A7A42"/>
    <w:rsid w:val="2A3B2200"/>
    <w:rsid w:val="2A4107A2"/>
    <w:rsid w:val="2A44639F"/>
    <w:rsid w:val="2A4B5348"/>
    <w:rsid w:val="2A506E02"/>
    <w:rsid w:val="2AA418DF"/>
    <w:rsid w:val="2AC54C91"/>
    <w:rsid w:val="2AE5754B"/>
    <w:rsid w:val="2AF936EA"/>
    <w:rsid w:val="2B0030A8"/>
    <w:rsid w:val="2B2838DB"/>
    <w:rsid w:val="2B37096E"/>
    <w:rsid w:val="2BD2193E"/>
    <w:rsid w:val="2BE513F7"/>
    <w:rsid w:val="2BED5674"/>
    <w:rsid w:val="2C091017"/>
    <w:rsid w:val="2C0C6D59"/>
    <w:rsid w:val="2C0F4464"/>
    <w:rsid w:val="2C453E2B"/>
    <w:rsid w:val="2C5B2595"/>
    <w:rsid w:val="2C7D2148"/>
    <w:rsid w:val="2C862C0D"/>
    <w:rsid w:val="2C8F1056"/>
    <w:rsid w:val="2C9254B0"/>
    <w:rsid w:val="2C9805ED"/>
    <w:rsid w:val="2CC54F93"/>
    <w:rsid w:val="2CCF5412"/>
    <w:rsid w:val="2CD755B9"/>
    <w:rsid w:val="2D23466C"/>
    <w:rsid w:val="2D2B320F"/>
    <w:rsid w:val="2D46187D"/>
    <w:rsid w:val="2D6D3827"/>
    <w:rsid w:val="2D744BB6"/>
    <w:rsid w:val="2D8F194B"/>
    <w:rsid w:val="2DA03BFD"/>
    <w:rsid w:val="2DA46F4B"/>
    <w:rsid w:val="2DAA1396"/>
    <w:rsid w:val="2DBB4FAC"/>
    <w:rsid w:val="2DC25921"/>
    <w:rsid w:val="2DC31A9A"/>
    <w:rsid w:val="2E103567"/>
    <w:rsid w:val="2E415E94"/>
    <w:rsid w:val="2E5C5D76"/>
    <w:rsid w:val="2E8E1CA7"/>
    <w:rsid w:val="2EA119DB"/>
    <w:rsid w:val="2EA55B36"/>
    <w:rsid w:val="2EA72782"/>
    <w:rsid w:val="2EDC122E"/>
    <w:rsid w:val="2EFA1B52"/>
    <w:rsid w:val="2F3562CB"/>
    <w:rsid w:val="2F3C5BA7"/>
    <w:rsid w:val="2F7D16BC"/>
    <w:rsid w:val="2F927575"/>
    <w:rsid w:val="2F9772F7"/>
    <w:rsid w:val="2F9C21A2"/>
    <w:rsid w:val="2FA91BCF"/>
    <w:rsid w:val="2FAA48BF"/>
    <w:rsid w:val="2FBE42B9"/>
    <w:rsid w:val="2FC41931"/>
    <w:rsid w:val="2FC878A4"/>
    <w:rsid w:val="30085A89"/>
    <w:rsid w:val="30121733"/>
    <w:rsid w:val="301B756B"/>
    <w:rsid w:val="303B757E"/>
    <w:rsid w:val="30686053"/>
    <w:rsid w:val="3088088E"/>
    <w:rsid w:val="30900714"/>
    <w:rsid w:val="30AC5D88"/>
    <w:rsid w:val="30B362CA"/>
    <w:rsid w:val="30BF44BC"/>
    <w:rsid w:val="30D836AE"/>
    <w:rsid w:val="30E02716"/>
    <w:rsid w:val="30F57DBC"/>
    <w:rsid w:val="31064426"/>
    <w:rsid w:val="311F3C56"/>
    <w:rsid w:val="31251754"/>
    <w:rsid w:val="31327262"/>
    <w:rsid w:val="315947EF"/>
    <w:rsid w:val="31A94923"/>
    <w:rsid w:val="31B61C41"/>
    <w:rsid w:val="31E11F3D"/>
    <w:rsid w:val="31F46B28"/>
    <w:rsid w:val="31FC0911"/>
    <w:rsid w:val="3215600C"/>
    <w:rsid w:val="327514DB"/>
    <w:rsid w:val="32821B23"/>
    <w:rsid w:val="32837E47"/>
    <w:rsid w:val="328D2A22"/>
    <w:rsid w:val="32A17D4C"/>
    <w:rsid w:val="32B53CA7"/>
    <w:rsid w:val="32B702D1"/>
    <w:rsid w:val="32F06814"/>
    <w:rsid w:val="332C1AEA"/>
    <w:rsid w:val="3330332D"/>
    <w:rsid w:val="33A65CE5"/>
    <w:rsid w:val="33C341A1"/>
    <w:rsid w:val="33FC5905"/>
    <w:rsid w:val="34111C62"/>
    <w:rsid w:val="34164C19"/>
    <w:rsid w:val="343F6686"/>
    <w:rsid w:val="344E26EA"/>
    <w:rsid w:val="34503A5F"/>
    <w:rsid w:val="34675474"/>
    <w:rsid w:val="346C65E7"/>
    <w:rsid w:val="349B511E"/>
    <w:rsid w:val="34D75A05"/>
    <w:rsid w:val="34E47BDE"/>
    <w:rsid w:val="34FE58B1"/>
    <w:rsid w:val="35063B7B"/>
    <w:rsid w:val="3509100B"/>
    <w:rsid w:val="35127A24"/>
    <w:rsid w:val="35177CBF"/>
    <w:rsid w:val="351C000D"/>
    <w:rsid w:val="3524543F"/>
    <w:rsid w:val="352C4558"/>
    <w:rsid w:val="35517CDF"/>
    <w:rsid w:val="3569521C"/>
    <w:rsid w:val="35702107"/>
    <w:rsid w:val="358A2FDA"/>
    <w:rsid w:val="35957B13"/>
    <w:rsid w:val="359D2ABD"/>
    <w:rsid w:val="35CE6E2D"/>
    <w:rsid w:val="35CF3C29"/>
    <w:rsid w:val="360016DD"/>
    <w:rsid w:val="36046907"/>
    <w:rsid w:val="361433DA"/>
    <w:rsid w:val="361554C5"/>
    <w:rsid w:val="365F1B0B"/>
    <w:rsid w:val="367E53A5"/>
    <w:rsid w:val="36913009"/>
    <w:rsid w:val="36A84F7B"/>
    <w:rsid w:val="36AB2277"/>
    <w:rsid w:val="36B87CB7"/>
    <w:rsid w:val="36C71F76"/>
    <w:rsid w:val="36D758C3"/>
    <w:rsid w:val="373A3175"/>
    <w:rsid w:val="375021F0"/>
    <w:rsid w:val="37831245"/>
    <w:rsid w:val="37863E63"/>
    <w:rsid w:val="379173CB"/>
    <w:rsid w:val="37925323"/>
    <w:rsid w:val="37AB38CA"/>
    <w:rsid w:val="37BD44F0"/>
    <w:rsid w:val="37D93F1C"/>
    <w:rsid w:val="37F23808"/>
    <w:rsid w:val="38016B7B"/>
    <w:rsid w:val="382471D8"/>
    <w:rsid w:val="38330CEC"/>
    <w:rsid w:val="385110CF"/>
    <w:rsid w:val="38681A07"/>
    <w:rsid w:val="38773939"/>
    <w:rsid w:val="38A766E2"/>
    <w:rsid w:val="38B925AD"/>
    <w:rsid w:val="38BF587F"/>
    <w:rsid w:val="38CD7870"/>
    <w:rsid w:val="38E47094"/>
    <w:rsid w:val="38F4037B"/>
    <w:rsid w:val="38F86AE4"/>
    <w:rsid w:val="38FD0155"/>
    <w:rsid w:val="390202B2"/>
    <w:rsid w:val="390C5304"/>
    <w:rsid w:val="39245FCE"/>
    <w:rsid w:val="39365415"/>
    <w:rsid w:val="3938118D"/>
    <w:rsid w:val="39381E49"/>
    <w:rsid w:val="39651B3E"/>
    <w:rsid w:val="399F7D68"/>
    <w:rsid w:val="39A42BE4"/>
    <w:rsid w:val="39B37BD9"/>
    <w:rsid w:val="39D0223C"/>
    <w:rsid w:val="39E22F74"/>
    <w:rsid w:val="3A233BEC"/>
    <w:rsid w:val="3A257964"/>
    <w:rsid w:val="3A5F274A"/>
    <w:rsid w:val="3A6B10EF"/>
    <w:rsid w:val="3A7018A4"/>
    <w:rsid w:val="3A742067"/>
    <w:rsid w:val="3A794367"/>
    <w:rsid w:val="3A805D8E"/>
    <w:rsid w:val="3A8F74D3"/>
    <w:rsid w:val="3A916DA7"/>
    <w:rsid w:val="3AC727C9"/>
    <w:rsid w:val="3AC74AA3"/>
    <w:rsid w:val="3AE8798F"/>
    <w:rsid w:val="3AF52C6E"/>
    <w:rsid w:val="3B0A2B44"/>
    <w:rsid w:val="3B143534"/>
    <w:rsid w:val="3B1703A8"/>
    <w:rsid w:val="3B3119EC"/>
    <w:rsid w:val="3B320D93"/>
    <w:rsid w:val="3B534979"/>
    <w:rsid w:val="3B5E6638"/>
    <w:rsid w:val="3B636ACC"/>
    <w:rsid w:val="3B7902BE"/>
    <w:rsid w:val="3B92609B"/>
    <w:rsid w:val="3BF077BB"/>
    <w:rsid w:val="3C1209D9"/>
    <w:rsid w:val="3C5F6A31"/>
    <w:rsid w:val="3C940DD1"/>
    <w:rsid w:val="3CA8487C"/>
    <w:rsid w:val="3CB26325"/>
    <w:rsid w:val="3CC01BC6"/>
    <w:rsid w:val="3CD20643"/>
    <w:rsid w:val="3CE32A33"/>
    <w:rsid w:val="3CF36B47"/>
    <w:rsid w:val="3D0E7D2D"/>
    <w:rsid w:val="3D153085"/>
    <w:rsid w:val="3D317865"/>
    <w:rsid w:val="3D3D44CE"/>
    <w:rsid w:val="3D4F4791"/>
    <w:rsid w:val="3D53074E"/>
    <w:rsid w:val="3D6267D9"/>
    <w:rsid w:val="3D7A4C95"/>
    <w:rsid w:val="3D817F02"/>
    <w:rsid w:val="3D8774A1"/>
    <w:rsid w:val="3DA037A5"/>
    <w:rsid w:val="3DA07301"/>
    <w:rsid w:val="3DC05D1E"/>
    <w:rsid w:val="3DD02E59"/>
    <w:rsid w:val="3DF67196"/>
    <w:rsid w:val="3E2466D6"/>
    <w:rsid w:val="3E263CAA"/>
    <w:rsid w:val="3E3363C7"/>
    <w:rsid w:val="3E4405D4"/>
    <w:rsid w:val="3E7E57A6"/>
    <w:rsid w:val="3EAC32D7"/>
    <w:rsid w:val="3EC01103"/>
    <w:rsid w:val="3ECB10D6"/>
    <w:rsid w:val="3ED03C16"/>
    <w:rsid w:val="3ED14F0B"/>
    <w:rsid w:val="3EFF105D"/>
    <w:rsid w:val="3EFF7CBD"/>
    <w:rsid w:val="3F1E0E25"/>
    <w:rsid w:val="3F3E0D93"/>
    <w:rsid w:val="3F5B1CE1"/>
    <w:rsid w:val="3F605C44"/>
    <w:rsid w:val="3F7C5266"/>
    <w:rsid w:val="3F9904AC"/>
    <w:rsid w:val="3FA76A33"/>
    <w:rsid w:val="3FB928FC"/>
    <w:rsid w:val="3FEA1F80"/>
    <w:rsid w:val="3FF048AD"/>
    <w:rsid w:val="3FF31AB0"/>
    <w:rsid w:val="3FFF5DA8"/>
    <w:rsid w:val="40384169"/>
    <w:rsid w:val="403A6D00"/>
    <w:rsid w:val="405D597D"/>
    <w:rsid w:val="40654B74"/>
    <w:rsid w:val="40710E51"/>
    <w:rsid w:val="40793AB5"/>
    <w:rsid w:val="409C64A6"/>
    <w:rsid w:val="40A81A3C"/>
    <w:rsid w:val="40B87BB1"/>
    <w:rsid w:val="40B902B2"/>
    <w:rsid w:val="40B978AA"/>
    <w:rsid w:val="40BB2278"/>
    <w:rsid w:val="41173D7E"/>
    <w:rsid w:val="41267EDA"/>
    <w:rsid w:val="412B15D8"/>
    <w:rsid w:val="412F731A"/>
    <w:rsid w:val="413D2B4E"/>
    <w:rsid w:val="41657C19"/>
    <w:rsid w:val="417E6A3B"/>
    <w:rsid w:val="41AA074E"/>
    <w:rsid w:val="41DB6840"/>
    <w:rsid w:val="41E41EB2"/>
    <w:rsid w:val="420A556A"/>
    <w:rsid w:val="42164036"/>
    <w:rsid w:val="42204EB5"/>
    <w:rsid w:val="42293D69"/>
    <w:rsid w:val="42431BED"/>
    <w:rsid w:val="42506540"/>
    <w:rsid w:val="42666D6B"/>
    <w:rsid w:val="429A6A15"/>
    <w:rsid w:val="42BB204C"/>
    <w:rsid w:val="42BC1D53"/>
    <w:rsid w:val="42D25BF2"/>
    <w:rsid w:val="42D915E7"/>
    <w:rsid w:val="42F92665"/>
    <w:rsid w:val="43000F6E"/>
    <w:rsid w:val="43482915"/>
    <w:rsid w:val="434A7E83"/>
    <w:rsid w:val="434F111A"/>
    <w:rsid w:val="435968D0"/>
    <w:rsid w:val="435B008F"/>
    <w:rsid w:val="43B079D0"/>
    <w:rsid w:val="43B548B9"/>
    <w:rsid w:val="43C173B7"/>
    <w:rsid w:val="43C50AB4"/>
    <w:rsid w:val="43DB5C11"/>
    <w:rsid w:val="43FC672C"/>
    <w:rsid w:val="44201C02"/>
    <w:rsid w:val="44290050"/>
    <w:rsid w:val="44436B4C"/>
    <w:rsid w:val="44521665"/>
    <w:rsid w:val="446C61DF"/>
    <w:rsid w:val="447B09BE"/>
    <w:rsid w:val="4484172B"/>
    <w:rsid w:val="44D81A76"/>
    <w:rsid w:val="44E168CC"/>
    <w:rsid w:val="44FC6E36"/>
    <w:rsid w:val="451C7BB5"/>
    <w:rsid w:val="45244CBC"/>
    <w:rsid w:val="45291B7A"/>
    <w:rsid w:val="45440AF1"/>
    <w:rsid w:val="454F7F8B"/>
    <w:rsid w:val="4579499F"/>
    <w:rsid w:val="458614D2"/>
    <w:rsid w:val="45A007E6"/>
    <w:rsid w:val="45EA06D4"/>
    <w:rsid w:val="45F4468E"/>
    <w:rsid w:val="45FA0CEE"/>
    <w:rsid w:val="46205944"/>
    <w:rsid w:val="463A1A0B"/>
    <w:rsid w:val="46440170"/>
    <w:rsid w:val="46517D32"/>
    <w:rsid w:val="46576356"/>
    <w:rsid w:val="466B051E"/>
    <w:rsid w:val="46773276"/>
    <w:rsid w:val="46A24EED"/>
    <w:rsid w:val="46B1432D"/>
    <w:rsid w:val="46F96400"/>
    <w:rsid w:val="46FD2BD9"/>
    <w:rsid w:val="470467DA"/>
    <w:rsid w:val="47064B25"/>
    <w:rsid w:val="470D5A07"/>
    <w:rsid w:val="471C785E"/>
    <w:rsid w:val="473F5DDD"/>
    <w:rsid w:val="47426E60"/>
    <w:rsid w:val="475564B6"/>
    <w:rsid w:val="475B1488"/>
    <w:rsid w:val="479F2BC8"/>
    <w:rsid w:val="47A95EC1"/>
    <w:rsid w:val="47D02AA5"/>
    <w:rsid w:val="48147269"/>
    <w:rsid w:val="481B05F8"/>
    <w:rsid w:val="48273D40"/>
    <w:rsid w:val="484A67E7"/>
    <w:rsid w:val="48515DC8"/>
    <w:rsid w:val="485356E5"/>
    <w:rsid w:val="485C33CC"/>
    <w:rsid w:val="487D4E0F"/>
    <w:rsid w:val="48A65ECA"/>
    <w:rsid w:val="48B325DE"/>
    <w:rsid w:val="48B87BF5"/>
    <w:rsid w:val="48CF6A35"/>
    <w:rsid w:val="48FB5B56"/>
    <w:rsid w:val="48FD29CA"/>
    <w:rsid w:val="49170DBF"/>
    <w:rsid w:val="491E0AFA"/>
    <w:rsid w:val="492E5F9C"/>
    <w:rsid w:val="495F55FF"/>
    <w:rsid w:val="497279C1"/>
    <w:rsid w:val="49867CF3"/>
    <w:rsid w:val="49876449"/>
    <w:rsid w:val="49956188"/>
    <w:rsid w:val="49EB220F"/>
    <w:rsid w:val="49F42EAF"/>
    <w:rsid w:val="4A4712C1"/>
    <w:rsid w:val="4A4A0D21"/>
    <w:rsid w:val="4A722025"/>
    <w:rsid w:val="4A824045"/>
    <w:rsid w:val="4A9E3583"/>
    <w:rsid w:val="4AB64608"/>
    <w:rsid w:val="4ACC15B5"/>
    <w:rsid w:val="4AD80819"/>
    <w:rsid w:val="4AE954CC"/>
    <w:rsid w:val="4AF22945"/>
    <w:rsid w:val="4B0C4228"/>
    <w:rsid w:val="4B1550A5"/>
    <w:rsid w:val="4B1920E4"/>
    <w:rsid w:val="4B2E5A10"/>
    <w:rsid w:val="4B305982"/>
    <w:rsid w:val="4B6D116B"/>
    <w:rsid w:val="4B842010"/>
    <w:rsid w:val="4B8E2E8F"/>
    <w:rsid w:val="4BCD4BF1"/>
    <w:rsid w:val="4BF058F8"/>
    <w:rsid w:val="4C0575F5"/>
    <w:rsid w:val="4C257870"/>
    <w:rsid w:val="4C3A54C9"/>
    <w:rsid w:val="4C3C5FC3"/>
    <w:rsid w:val="4C4A0096"/>
    <w:rsid w:val="4C4F431E"/>
    <w:rsid w:val="4C5365B2"/>
    <w:rsid w:val="4C871DB8"/>
    <w:rsid w:val="4C8F0907"/>
    <w:rsid w:val="4CEB3F25"/>
    <w:rsid w:val="4CF25B2A"/>
    <w:rsid w:val="4D1675E0"/>
    <w:rsid w:val="4D245859"/>
    <w:rsid w:val="4D3474FC"/>
    <w:rsid w:val="4D4C3002"/>
    <w:rsid w:val="4D5420CB"/>
    <w:rsid w:val="4D5525A6"/>
    <w:rsid w:val="4D5D6FBD"/>
    <w:rsid w:val="4D6F2125"/>
    <w:rsid w:val="4D7A7B6F"/>
    <w:rsid w:val="4D87403A"/>
    <w:rsid w:val="4D986247"/>
    <w:rsid w:val="4D994499"/>
    <w:rsid w:val="4DA12DCF"/>
    <w:rsid w:val="4DA3575B"/>
    <w:rsid w:val="4DB13A8B"/>
    <w:rsid w:val="4DCD7C9F"/>
    <w:rsid w:val="4DD95204"/>
    <w:rsid w:val="4DDF3E76"/>
    <w:rsid w:val="4DEF6E25"/>
    <w:rsid w:val="4DFE0A3E"/>
    <w:rsid w:val="4E041806"/>
    <w:rsid w:val="4E075BE6"/>
    <w:rsid w:val="4E0F332D"/>
    <w:rsid w:val="4E17716C"/>
    <w:rsid w:val="4E345F70"/>
    <w:rsid w:val="4E380F45"/>
    <w:rsid w:val="4E3F0225"/>
    <w:rsid w:val="4E485577"/>
    <w:rsid w:val="4E6067AB"/>
    <w:rsid w:val="4E653411"/>
    <w:rsid w:val="4E6D76D3"/>
    <w:rsid w:val="4E8011B5"/>
    <w:rsid w:val="4E966494"/>
    <w:rsid w:val="4E9F2AF8"/>
    <w:rsid w:val="4EB42C0C"/>
    <w:rsid w:val="4EBE5C67"/>
    <w:rsid w:val="4EF15C0F"/>
    <w:rsid w:val="4EF82FC5"/>
    <w:rsid w:val="4F31425D"/>
    <w:rsid w:val="4F4F3225"/>
    <w:rsid w:val="4F56631C"/>
    <w:rsid w:val="4F5C244A"/>
    <w:rsid w:val="4F68628F"/>
    <w:rsid w:val="4F6B6E5D"/>
    <w:rsid w:val="4F722794"/>
    <w:rsid w:val="4F7277CD"/>
    <w:rsid w:val="4F7D65BA"/>
    <w:rsid w:val="4F806670"/>
    <w:rsid w:val="4F894099"/>
    <w:rsid w:val="4F8E29B6"/>
    <w:rsid w:val="4F980780"/>
    <w:rsid w:val="4F9D66D8"/>
    <w:rsid w:val="4FBE7D1A"/>
    <w:rsid w:val="4FC47104"/>
    <w:rsid w:val="4FE93E33"/>
    <w:rsid w:val="4FFA271E"/>
    <w:rsid w:val="500241D3"/>
    <w:rsid w:val="500A6321"/>
    <w:rsid w:val="50242014"/>
    <w:rsid w:val="5028677A"/>
    <w:rsid w:val="502D1879"/>
    <w:rsid w:val="5039786D"/>
    <w:rsid w:val="506F14E1"/>
    <w:rsid w:val="50770396"/>
    <w:rsid w:val="507D794A"/>
    <w:rsid w:val="50B43398"/>
    <w:rsid w:val="50DE0CFA"/>
    <w:rsid w:val="50DE6667"/>
    <w:rsid w:val="510D4856"/>
    <w:rsid w:val="511D2CEB"/>
    <w:rsid w:val="51372FB1"/>
    <w:rsid w:val="51532BB1"/>
    <w:rsid w:val="51967D78"/>
    <w:rsid w:val="51BC0756"/>
    <w:rsid w:val="51BC69A8"/>
    <w:rsid w:val="51CA317D"/>
    <w:rsid w:val="51CE4A72"/>
    <w:rsid w:val="51D75590"/>
    <w:rsid w:val="52065E75"/>
    <w:rsid w:val="520824E4"/>
    <w:rsid w:val="521560B8"/>
    <w:rsid w:val="52182968"/>
    <w:rsid w:val="521A4D0F"/>
    <w:rsid w:val="52320A18"/>
    <w:rsid w:val="52464380"/>
    <w:rsid w:val="52692F22"/>
    <w:rsid w:val="52734B8D"/>
    <w:rsid w:val="528B2E8F"/>
    <w:rsid w:val="529A036B"/>
    <w:rsid w:val="52AA6150"/>
    <w:rsid w:val="52BF7DD2"/>
    <w:rsid w:val="52E71802"/>
    <w:rsid w:val="52EA2BBB"/>
    <w:rsid w:val="52EC506B"/>
    <w:rsid w:val="52FC5446"/>
    <w:rsid w:val="53283BC9"/>
    <w:rsid w:val="5350522C"/>
    <w:rsid w:val="53691FCC"/>
    <w:rsid w:val="536D0D7D"/>
    <w:rsid w:val="53781552"/>
    <w:rsid w:val="53D5551A"/>
    <w:rsid w:val="53FE7EF6"/>
    <w:rsid w:val="540431B2"/>
    <w:rsid w:val="54195397"/>
    <w:rsid w:val="545C0004"/>
    <w:rsid w:val="548F3498"/>
    <w:rsid w:val="54B27EE3"/>
    <w:rsid w:val="54BE141D"/>
    <w:rsid w:val="54ED6E78"/>
    <w:rsid w:val="54EF6778"/>
    <w:rsid w:val="54F621D1"/>
    <w:rsid w:val="550A17D8"/>
    <w:rsid w:val="55387801"/>
    <w:rsid w:val="558C48E3"/>
    <w:rsid w:val="55935C72"/>
    <w:rsid w:val="55C04435"/>
    <w:rsid w:val="55C0633B"/>
    <w:rsid w:val="55E71B19"/>
    <w:rsid w:val="55ED7CD5"/>
    <w:rsid w:val="55F713CD"/>
    <w:rsid w:val="55FE1858"/>
    <w:rsid w:val="5606114A"/>
    <w:rsid w:val="5607232F"/>
    <w:rsid w:val="56073F6A"/>
    <w:rsid w:val="561312B8"/>
    <w:rsid w:val="562543F0"/>
    <w:rsid w:val="56425F8B"/>
    <w:rsid w:val="566A2358"/>
    <w:rsid w:val="567333AD"/>
    <w:rsid w:val="569569F2"/>
    <w:rsid w:val="56A11E7E"/>
    <w:rsid w:val="56A84BA6"/>
    <w:rsid w:val="56C32748"/>
    <w:rsid w:val="56DD09FC"/>
    <w:rsid w:val="572302D5"/>
    <w:rsid w:val="57286A58"/>
    <w:rsid w:val="575515A6"/>
    <w:rsid w:val="575E5E0B"/>
    <w:rsid w:val="5765691E"/>
    <w:rsid w:val="57CC0FC7"/>
    <w:rsid w:val="57D251AF"/>
    <w:rsid w:val="57E12ECF"/>
    <w:rsid w:val="57E77679"/>
    <w:rsid w:val="57F24B13"/>
    <w:rsid w:val="57FA5D66"/>
    <w:rsid w:val="580247EC"/>
    <w:rsid w:val="58164938"/>
    <w:rsid w:val="583077A8"/>
    <w:rsid w:val="58344F24"/>
    <w:rsid w:val="58354037"/>
    <w:rsid w:val="583C439E"/>
    <w:rsid w:val="585B5FB1"/>
    <w:rsid w:val="58690530"/>
    <w:rsid w:val="58694A68"/>
    <w:rsid w:val="586D648B"/>
    <w:rsid w:val="588D57EE"/>
    <w:rsid w:val="59512F57"/>
    <w:rsid w:val="595924F8"/>
    <w:rsid w:val="597A321A"/>
    <w:rsid w:val="598D41BC"/>
    <w:rsid w:val="599C0E6D"/>
    <w:rsid w:val="59A33671"/>
    <w:rsid w:val="59AC10B0"/>
    <w:rsid w:val="59B3176A"/>
    <w:rsid w:val="59C011E6"/>
    <w:rsid w:val="59C52172"/>
    <w:rsid w:val="59E8794C"/>
    <w:rsid w:val="59FC3C55"/>
    <w:rsid w:val="5A1A6CEB"/>
    <w:rsid w:val="5A374FBF"/>
    <w:rsid w:val="5A407A4A"/>
    <w:rsid w:val="5A47462F"/>
    <w:rsid w:val="5A52303F"/>
    <w:rsid w:val="5A580EF3"/>
    <w:rsid w:val="5A7B1206"/>
    <w:rsid w:val="5A870124"/>
    <w:rsid w:val="5A8E6A07"/>
    <w:rsid w:val="5A9304C2"/>
    <w:rsid w:val="5ABA15AB"/>
    <w:rsid w:val="5AC661A1"/>
    <w:rsid w:val="5ADC59C5"/>
    <w:rsid w:val="5B092532"/>
    <w:rsid w:val="5B283435"/>
    <w:rsid w:val="5B3E6680"/>
    <w:rsid w:val="5B5B0FE0"/>
    <w:rsid w:val="5B636A0C"/>
    <w:rsid w:val="5B9B762E"/>
    <w:rsid w:val="5BD60666"/>
    <w:rsid w:val="5BE40050"/>
    <w:rsid w:val="5BED3C02"/>
    <w:rsid w:val="5BFD600F"/>
    <w:rsid w:val="5C0E6052"/>
    <w:rsid w:val="5C161E3E"/>
    <w:rsid w:val="5C163158"/>
    <w:rsid w:val="5C471564"/>
    <w:rsid w:val="5C4F21C6"/>
    <w:rsid w:val="5C657C3C"/>
    <w:rsid w:val="5C761B4C"/>
    <w:rsid w:val="5C910A31"/>
    <w:rsid w:val="5C9A461F"/>
    <w:rsid w:val="5C9B0E51"/>
    <w:rsid w:val="5C9B21D4"/>
    <w:rsid w:val="5CAC7BA5"/>
    <w:rsid w:val="5CCE01D7"/>
    <w:rsid w:val="5CD226D1"/>
    <w:rsid w:val="5CDC7EFE"/>
    <w:rsid w:val="5CE70651"/>
    <w:rsid w:val="5CEE7C31"/>
    <w:rsid w:val="5D09418D"/>
    <w:rsid w:val="5D120068"/>
    <w:rsid w:val="5D17336E"/>
    <w:rsid w:val="5D354553"/>
    <w:rsid w:val="5D841BC4"/>
    <w:rsid w:val="5DD6339D"/>
    <w:rsid w:val="5DDC7A8A"/>
    <w:rsid w:val="5DF5170F"/>
    <w:rsid w:val="5E18244A"/>
    <w:rsid w:val="5E27164D"/>
    <w:rsid w:val="5E297212"/>
    <w:rsid w:val="5E337CE0"/>
    <w:rsid w:val="5E8B1BDC"/>
    <w:rsid w:val="5EA031AD"/>
    <w:rsid w:val="5EAE21AC"/>
    <w:rsid w:val="5EAF7B4D"/>
    <w:rsid w:val="5EBA1556"/>
    <w:rsid w:val="5EC0115A"/>
    <w:rsid w:val="5EF01A3F"/>
    <w:rsid w:val="5EF77271"/>
    <w:rsid w:val="5F254B2A"/>
    <w:rsid w:val="5F3B6A32"/>
    <w:rsid w:val="5F487ACD"/>
    <w:rsid w:val="5F4E49B7"/>
    <w:rsid w:val="5F555D46"/>
    <w:rsid w:val="5F561A12"/>
    <w:rsid w:val="5F650670"/>
    <w:rsid w:val="5F677827"/>
    <w:rsid w:val="5F6917F1"/>
    <w:rsid w:val="5F9F5213"/>
    <w:rsid w:val="5FFD1AA0"/>
    <w:rsid w:val="60121E89"/>
    <w:rsid w:val="602C2F4B"/>
    <w:rsid w:val="605024FC"/>
    <w:rsid w:val="60981DD4"/>
    <w:rsid w:val="60B46BD1"/>
    <w:rsid w:val="60CA4845"/>
    <w:rsid w:val="60D32162"/>
    <w:rsid w:val="60D80FE2"/>
    <w:rsid w:val="60F577E0"/>
    <w:rsid w:val="60F8107F"/>
    <w:rsid w:val="610710D3"/>
    <w:rsid w:val="61560EC7"/>
    <w:rsid w:val="615E5EDC"/>
    <w:rsid w:val="616B189A"/>
    <w:rsid w:val="61755337"/>
    <w:rsid w:val="61C21388"/>
    <w:rsid w:val="61C84EF5"/>
    <w:rsid w:val="61CE3B8D"/>
    <w:rsid w:val="61E15FB7"/>
    <w:rsid w:val="61FA272B"/>
    <w:rsid w:val="62161512"/>
    <w:rsid w:val="6252656D"/>
    <w:rsid w:val="626315BC"/>
    <w:rsid w:val="626C7D6D"/>
    <w:rsid w:val="62725094"/>
    <w:rsid w:val="627800DF"/>
    <w:rsid w:val="627A2EEF"/>
    <w:rsid w:val="6285395D"/>
    <w:rsid w:val="628D6868"/>
    <w:rsid w:val="62A501C0"/>
    <w:rsid w:val="62AB5AD3"/>
    <w:rsid w:val="63084E57"/>
    <w:rsid w:val="631226BF"/>
    <w:rsid w:val="631D4DCC"/>
    <w:rsid w:val="633A6D24"/>
    <w:rsid w:val="63454D6C"/>
    <w:rsid w:val="635602DE"/>
    <w:rsid w:val="63B24F69"/>
    <w:rsid w:val="63D71A8D"/>
    <w:rsid w:val="63EC3837"/>
    <w:rsid w:val="6421269A"/>
    <w:rsid w:val="64405216"/>
    <w:rsid w:val="64803865"/>
    <w:rsid w:val="648373FE"/>
    <w:rsid w:val="649654A5"/>
    <w:rsid w:val="649E7351"/>
    <w:rsid w:val="64A55079"/>
    <w:rsid w:val="64AD03D2"/>
    <w:rsid w:val="64B82FFF"/>
    <w:rsid w:val="64C608DC"/>
    <w:rsid w:val="64D35A12"/>
    <w:rsid w:val="64E9765C"/>
    <w:rsid w:val="64EE6A3D"/>
    <w:rsid w:val="65055B18"/>
    <w:rsid w:val="650621ED"/>
    <w:rsid w:val="65223476"/>
    <w:rsid w:val="653463FD"/>
    <w:rsid w:val="65397009"/>
    <w:rsid w:val="65402FF4"/>
    <w:rsid w:val="6549634D"/>
    <w:rsid w:val="654B3E73"/>
    <w:rsid w:val="656211BC"/>
    <w:rsid w:val="6567317D"/>
    <w:rsid w:val="65717652"/>
    <w:rsid w:val="658F51D6"/>
    <w:rsid w:val="65D73958"/>
    <w:rsid w:val="65D8147F"/>
    <w:rsid w:val="65DB1EE8"/>
    <w:rsid w:val="662C7F39"/>
    <w:rsid w:val="665109C9"/>
    <w:rsid w:val="66CD2666"/>
    <w:rsid w:val="66D91744"/>
    <w:rsid w:val="670544F5"/>
    <w:rsid w:val="6715133D"/>
    <w:rsid w:val="67174114"/>
    <w:rsid w:val="672030DD"/>
    <w:rsid w:val="672F1572"/>
    <w:rsid w:val="67480AD3"/>
    <w:rsid w:val="674F332C"/>
    <w:rsid w:val="67580AC9"/>
    <w:rsid w:val="675D62EB"/>
    <w:rsid w:val="6772493E"/>
    <w:rsid w:val="677E7500"/>
    <w:rsid w:val="67A1421E"/>
    <w:rsid w:val="67A514B6"/>
    <w:rsid w:val="68024591"/>
    <w:rsid w:val="680D2F01"/>
    <w:rsid w:val="682664D1"/>
    <w:rsid w:val="684B409A"/>
    <w:rsid w:val="685266A3"/>
    <w:rsid w:val="68550B65"/>
    <w:rsid w:val="68633F3E"/>
    <w:rsid w:val="68871F6C"/>
    <w:rsid w:val="68A26DE4"/>
    <w:rsid w:val="68BA7B59"/>
    <w:rsid w:val="68CE7447"/>
    <w:rsid w:val="68DA2F19"/>
    <w:rsid w:val="68DE3C53"/>
    <w:rsid w:val="68E63EB3"/>
    <w:rsid w:val="68EF2D67"/>
    <w:rsid w:val="692769A5"/>
    <w:rsid w:val="695E1A8A"/>
    <w:rsid w:val="69925493"/>
    <w:rsid w:val="69A87FAE"/>
    <w:rsid w:val="69AF0896"/>
    <w:rsid w:val="69B932CA"/>
    <w:rsid w:val="69BD7473"/>
    <w:rsid w:val="69D25890"/>
    <w:rsid w:val="69D3470F"/>
    <w:rsid w:val="69E210D0"/>
    <w:rsid w:val="6A0B6F53"/>
    <w:rsid w:val="6A1B7B8C"/>
    <w:rsid w:val="6A446584"/>
    <w:rsid w:val="6A49484D"/>
    <w:rsid w:val="6A4D70F5"/>
    <w:rsid w:val="6A642F82"/>
    <w:rsid w:val="6A6E0431"/>
    <w:rsid w:val="6AF428B7"/>
    <w:rsid w:val="6AF723A7"/>
    <w:rsid w:val="6AFF300A"/>
    <w:rsid w:val="6B225676"/>
    <w:rsid w:val="6B243303"/>
    <w:rsid w:val="6B3E3B32"/>
    <w:rsid w:val="6B7B4D86"/>
    <w:rsid w:val="6BB27F94"/>
    <w:rsid w:val="6BB42046"/>
    <w:rsid w:val="6BE12A78"/>
    <w:rsid w:val="6BE97901"/>
    <w:rsid w:val="6BEC38B3"/>
    <w:rsid w:val="6BF07522"/>
    <w:rsid w:val="6C0E0C99"/>
    <w:rsid w:val="6C1A459F"/>
    <w:rsid w:val="6C231029"/>
    <w:rsid w:val="6C473860"/>
    <w:rsid w:val="6C4D6722"/>
    <w:rsid w:val="6C526115"/>
    <w:rsid w:val="6CB50475"/>
    <w:rsid w:val="6CC87B57"/>
    <w:rsid w:val="6CD24E7A"/>
    <w:rsid w:val="6CF52916"/>
    <w:rsid w:val="6D0155A0"/>
    <w:rsid w:val="6D0D4104"/>
    <w:rsid w:val="6D0E0914"/>
    <w:rsid w:val="6D141AE2"/>
    <w:rsid w:val="6D321474"/>
    <w:rsid w:val="6D5676AD"/>
    <w:rsid w:val="6D5E5D56"/>
    <w:rsid w:val="6D9739CD"/>
    <w:rsid w:val="6DD7739B"/>
    <w:rsid w:val="6DD87796"/>
    <w:rsid w:val="6DF02879"/>
    <w:rsid w:val="6E054DDB"/>
    <w:rsid w:val="6E2556E3"/>
    <w:rsid w:val="6E275B77"/>
    <w:rsid w:val="6E2A5362"/>
    <w:rsid w:val="6E2B408F"/>
    <w:rsid w:val="6E4B4EE4"/>
    <w:rsid w:val="6E5A5B28"/>
    <w:rsid w:val="6E6715F2"/>
    <w:rsid w:val="6E7855AD"/>
    <w:rsid w:val="6E7F1C54"/>
    <w:rsid w:val="6E9315D8"/>
    <w:rsid w:val="6EB827B4"/>
    <w:rsid w:val="6ECE341F"/>
    <w:rsid w:val="6EED5F9B"/>
    <w:rsid w:val="6F1D243F"/>
    <w:rsid w:val="6F257DF2"/>
    <w:rsid w:val="6F270D38"/>
    <w:rsid w:val="6F344BDD"/>
    <w:rsid w:val="6F3A0AB4"/>
    <w:rsid w:val="6F5C1F72"/>
    <w:rsid w:val="6F63000B"/>
    <w:rsid w:val="6F72024E"/>
    <w:rsid w:val="6F833A4D"/>
    <w:rsid w:val="6FCA05E6"/>
    <w:rsid w:val="6FD04AB8"/>
    <w:rsid w:val="6FD2492C"/>
    <w:rsid w:val="6FDA3019"/>
    <w:rsid w:val="6FE523D3"/>
    <w:rsid w:val="702D0EC6"/>
    <w:rsid w:val="70356B3D"/>
    <w:rsid w:val="70A66401"/>
    <w:rsid w:val="70B44FAD"/>
    <w:rsid w:val="70E7115A"/>
    <w:rsid w:val="70F6746C"/>
    <w:rsid w:val="70F71A00"/>
    <w:rsid w:val="70FA499F"/>
    <w:rsid w:val="70FB6193"/>
    <w:rsid w:val="71057209"/>
    <w:rsid w:val="711B574E"/>
    <w:rsid w:val="714014B7"/>
    <w:rsid w:val="714479C8"/>
    <w:rsid w:val="7145419B"/>
    <w:rsid w:val="71733335"/>
    <w:rsid w:val="71754669"/>
    <w:rsid w:val="718E7484"/>
    <w:rsid w:val="71994187"/>
    <w:rsid w:val="71A67318"/>
    <w:rsid w:val="71C814AA"/>
    <w:rsid w:val="71D46F9E"/>
    <w:rsid w:val="71EC11A1"/>
    <w:rsid w:val="72084E9A"/>
    <w:rsid w:val="721D0945"/>
    <w:rsid w:val="72280CDC"/>
    <w:rsid w:val="72407297"/>
    <w:rsid w:val="724E4B1F"/>
    <w:rsid w:val="7251239D"/>
    <w:rsid w:val="72536115"/>
    <w:rsid w:val="727A7B45"/>
    <w:rsid w:val="7298621E"/>
    <w:rsid w:val="72C144FE"/>
    <w:rsid w:val="72CE7E91"/>
    <w:rsid w:val="72F1592E"/>
    <w:rsid w:val="72FA280B"/>
    <w:rsid w:val="730C63E7"/>
    <w:rsid w:val="733F48EB"/>
    <w:rsid w:val="73543DCA"/>
    <w:rsid w:val="73634689"/>
    <w:rsid w:val="736F5B51"/>
    <w:rsid w:val="737D4ACE"/>
    <w:rsid w:val="737F118B"/>
    <w:rsid w:val="73CB617F"/>
    <w:rsid w:val="73D72F5E"/>
    <w:rsid w:val="73EA3CDA"/>
    <w:rsid w:val="73F4368B"/>
    <w:rsid w:val="740447A5"/>
    <w:rsid w:val="742D4A77"/>
    <w:rsid w:val="74414561"/>
    <w:rsid w:val="7449069D"/>
    <w:rsid w:val="746A64B4"/>
    <w:rsid w:val="7475188B"/>
    <w:rsid w:val="74A35743"/>
    <w:rsid w:val="74B65081"/>
    <w:rsid w:val="74BC7E20"/>
    <w:rsid w:val="74BF6E58"/>
    <w:rsid w:val="74CC7CEC"/>
    <w:rsid w:val="74D07EF1"/>
    <w:rsid w:val="74E408E3"/>
    <w:rsid w:val="74E4399C"/>
    <w:rsid w:val="74EE1CDE"/>
    <w:rsid w:val="751205E1"/>
    <w:rsid w:val="7524023C"/>
    <w:rsid w:val="75371D1E"/>
    <w:rsid w:val="753A4C00"/>
    <w:rsid w:val="75475CD9"/>
    <w:rsid w:val="75490E4E"/>
    <w:rsid w:val="756966A4"/>
    <w:rsid w:val="75AF3FAA"/>
    <w:rsid w:val="75B972FC"/>
    <w:rsid w:val="75C64E50"/>
    <w:rsid w:val="75DA5746"/>
    <w:rsid w:val="75EB2B08"/>
    <w:rsid w:val="75FA2D4B"/>
    <w:rsid w:val="760F3731"/>
    <w:rsid w:val="76375D4D"/>
    <w:rsid w:val="763E532E"/>
    <w:rsid w:val="76561A33"/>
    <w:rsid w:val="76630022"/>
    <w:rsid w:val="768C42EB"/>
    <w:rsid w:val="769136B0"/>
    <w:rsid w:val="76981987"/>
    <w:rsid w:val="76BF70A1"/>
    <w:rsid w:val="76D65A80"/>
    <w:rsid w:val="76D67314"/>
    <w:rsid w:val="76DD4B47"/>
    <w:rsid w:val="76FF686B"/>
    <w:rsid w:val="771147F0"/>
    <w:rsid w:val="77132317"/>
    <w:rsid w:val="773109EF"/>
    <w:rsid w:val="77325581"/>
    <w:rsid w:val="77344E49"/>
    <w:rsid w:val="77356731"/>
    <w:rsid w:val="77557DA7"/>
    <w:rsid w:val="775D72DC"/>
    <w:rsid w:val="776202C3"/>
    <w:rsid w:val="776540A3"/>
    <w:rsid w:val="776A18F9"/>
    <w:rsid w:val="776C71EC"/>
    <w:rsid w:val="777D2F3D"/>
    <w:rsid w:val="778952B3"/>
    <w:rsid w:val="77A21158"/>
    <w:rsid w:val="77B3459C"/>
    <w:rsid w:val="77D602CA"/>
    <w:rsid w:val="77F04406"/>
    <w:rsid w:val="77F64F8C"/>
    <w:rsid w:val="781C51FB"/>
    <w:rsid w:val="78340711"/>
    <w:rsid w:val="783E4214"/>
    <w:rsid w:val="78705C4D"/>
    <w:rsid w:val="78760DAF"/>
    <w:rsid w:val="78776C54"/>
    <w:rsid w:val="788108BE"/>
    <w:rsid w:val="789B0816"/>
    <w:rsid w:val="78C87131"/>
    <w:rsid w:val="78DA69F4"/>
    <w:rsid w:val="78F47F26"/>
    <w:rsid w:val="792E5ECC"/>
    <w:rsid w:val="793A002E"/>
    <w:rsid w:val="793B4F60"/>
    <w:rsid w:val="795E0D28"/>
    <w:rsid w:val="79631129"/>
    <w:rsid w:val="796F13F5"/>
    <w:rsid w:val="79757FA7"/>
    <w:rsid w:val="798419F4"/>
    <w:rsid w:val="79862D88"/>
    <w:rsid w:val="799F44A4"/>
    <w:rsid w:val="79BA4CCB"/>
    <w:rsid w:val="79D25A4C"/>
    <w:rsid w:val="79F07938"/>
    <w:rsid w:val="7A0E0922"/>
    <w:rsid w:val="7A1B7EA6"/>
    <w:rsid w:val="7A2A5D44"/>
    <w:rsid w:val="7A3E66B9"/>
    <w:rsid w:val="7AD1051F"/>
    <w:rsid w:val="7AD324E9"/>
    <w:rsid w:val="7AD7668F"/>
    <w:rsid w:val="7AD93877"/>
    <w:rsid w:val="7AFE32DE"/>
    <w:rsid w:val="7B1D0559"/>
    <w:rsid w:val="7B230521"/>
    <w:rsid w:val="7B3311D9"/>
    <w:rsid w:val="7B3B1E3C"/>
    <w:rsid w:val="7B3C7569"/>
    <w:rsid w:val="7B6969A9"/>
    <w:rsid w:val="7B6A44CF"/>
    <w:rsid w:val="7B6E3FBF"/>
    <w:rsid w:val="7B767318"/>
    <w:rsid w:val="7B8A32FE"/>
    <w:rsid w:val="7B8B11CA"/>
    <w:rsid w:val="7B925F54"/>
    <w:rsid w:val="7BBE5677"/>
    <w:rsid w:val="7BBF481B"/>
    <w:rsid w:val="7BC167E5"/>
    <w:rsid w:val="7BCB3839"/>
    <w:rsid w:val="7BEB41C7"/>
    <w:rsid w:val="7C0B5F1D"/>
    <w:rsid w:val="7C0D0ADC"/>
    <w:rsid w:val="7C1C1C6D"/>
    <w:rsid w:val="7C1F175E"/>
    <w:rsid w:val="7C2D5C29"/>
    <w:rsid w:val="7C417926"/>
    <w:rsid w:val="7C4B636E"/>
    <w:rsid w:val="7C4D62CB"/>
    <w:rsid w:val="7C4F3DF1"/>
    <w:rsid w:val="7C54761B"/>
    <w:rsid w:val="7C63076C"/>
    <w:rsid w:val="7C7C65CB"/>
    <w:rsid w:val="7C9574A6"/>
    <w:rsid w:val="7CC876FF"/>
    <w:rsid w:val="7CD641FE"/>
    <w:rsid w:val="7CDE588D"/>
    <w:rsid w:val="7CFD6558"/>
    <w:rsid w:val="7D056BA0"/>
    <w:rsid w:val="7D0B2692"/>
    <w:rsid w:val="7D140B97"/>
    <w:rsid w:val="7D4C6582"/>
    <w:rsid w:val="7D8249FF"/>
    <w:rsid w:val="7DD5063C"/>
    <w:rsid w:val="7DDD542C"/>
    <w:rsid w:val="7DDD71DA"/>
    <w:rsid w:val="7E200FC1"/>
    <w:rsid w:val="7E531C3F"/>
    <w:rsid w:val="7E6671D0"/>
    <w:rsid w:val="7E7A7DA5"/>
    <w:rsid w:val="7E862707"/>
    <w:rsid w:val="7EBC03A9"/>
    <w:rsid w:val="7ECF1219"/>
    <w:rsid w:val="7EE23B29"/>
    <w:rsid w:val="7F082F93"/>
    <w:rsid w:val="7F08327B"/>
    <w:rsid w:val="7F0E4ED9"/>
    <w:rsid w:val="7F0F1615"/>
    <w:rsid w:val="7F1C1F84"/>
    <w:rsid w:val="7F3656C2"/>
    <w:rsid w:val="7F6623F5"/>
    <w:rsid w:val="7F6F4608"/>
    <w:rsid w:val="7F7E7CC5"/>
    <w:rsid w:val="7F8518D8"/>
    <w:rsid w:val="7F983B28"/>
    <w:rsid w:val="7F9E0BEB"/>
    <w:rsid w:val="7FBA4F9E"/>
    <w:rsid w:val="7FC31BEB"/>
    <w:rsid w:val="7FC57E92"/>
    <w:rsid w:val="7FE01D07"/>
    <w:rsid w:val="7FF01447"/>
    <w:rsid w:val="7FF151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2"/>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54"/>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5"/>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6"/>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57"/>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8"/>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rPr>
  </w:style>
  <w:style w:type="paragraph" w:styleId="8">
    <w:name w:val="heading 7"/>
    <w:basedOn w:val="1"/>
    <w:next w:val="1"/>
    <w:link w:val="59"/>
    <w:autoRedefine/>
    <w:qFormat/>
    <w:uiPriority w:val="0"/>
    <w:pPr>
      <w:keepNext/>
      <w:keepLines/>
      <w:widowControl/>
      <w:tabs>
        <w:tab w:val="left" w:pos="2520"/>
      </w:tabs>
      <w:spacing w:before="240" w:after="64" w:line="320" w:lineRule="auto"/>
      <w:ind w:left="1296" w:hanging="1296"/>
      <w:jc w:val="left"/>
      <w:outlineLvl w:val="6"/>
    </w:pPr>
    <w:rPr>
      <w:b/>
      <w:bCs/>
      <w:sz w:val="24"/>
    </w:rPr>
  </w:style>
  <w:style w:type="paragraph" w:styleId="9">
    <w:name w:val="heading 8"/>
    <w:basedOn w:val="1"/>
    <w:next w:val="1"/>
    <w:link w:val="60"/>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rPr>
  </w:style>
  <w:style w:type="paragraph" w:styleId="10">
    <w:name w:val="heading 9"/>
    <w:basedOn w:val="1"/>
    <w:next w:val="1"/>
    <w:link w:val="6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caption"/>
    <w:basedOn w:val="1"/>
    <w:next w:val="1"/>
    <w:autoRedefine/>
    <w:qFormat/>
    <w:uiPriority w:val="0"/>
    <w:rPr>
      <w:rFonts w:ascii="Arial" w:hAnsi="Arial" w:eastAsia="黑体" w:cs="Arial"/>
      <w:sz w:val="20"/>
      <w:szCs w:val="20"/>
    </w:rPr>
  </w:style>
  <w:style w:type="paragraph" w:styleId="13">
    <w:name w:val="Document Map"/>
    <w:basedOn w:val="1"/>
    <w:link w:val="74"/>
    <w:autoRedefine/>
    <w:semiHidden/>
    <w:qFormat/>
    <w:uiPriority w:val="0"/>
    <w:pPr>
      <w:shd w:val="clear" w:color="auto" w:fill="000080"/>
    </w:pPr>
  </w:style>
  <w:style w:type="paragraph" w:styleId="14">
    <w:name w:val="toa heading"/>
    <w:basedOn w:val="1"/>
    <w:next w:val="1"/>
    <w:autoRedefine/>
    <w:qFormat/>
    <w:uiPriority w:val="0"/>
    <w:rPr>
      <w:rFonts w:ascii="Arial" w:hAnsi="Arial"/>
      <w:sz w:val="24"/>
    </w:rPr>
  </w:style>
  <w:style w:type="paragraph" w:styleId="15">
    <w:name w:val="annotation text"/>
    <w:basedOn w:val="1"/>
    <w:next w:val="1"/>
    <w:link w:val="62"/>
    <w:autoRedefine/>
    <w:qFormat/>
    <w:uiPriority w:val="99"/>
    <w:pPr>
      <w:jc w:val="left"/>
    </w:pPr>
  </w:style>
  <w:style w:type="paragraph" w:styleId="16">
    <w:name w:val="Body Text 3"/>
    <w:basedOn w:val="1"/>
    <w:link w:val="71"/>
    <w:autoRedefine/>
    <w:qFormat/>
    <w:uiPriority w:val="0"/>
    <w:rPr>
      <w:sz w:val="24"/>
    </w:rPr>
  </w:style>
  <w:style w:type="paragraph" w:styleId="17">
    <w:name w:val="Body Text"/>
    <w:basedOn w:val="1"/>
    <w:next w:val="18"/>
    <w:link w:val="66"/>
    <w:autoRedefine/>
    <w:qFormat/>
    <w:uiPriority w:val="99"/>
    <w:pPr>
      <w:spacing w:after="120"/>
    </w:pPr>
    <w:rPr>
      <w:rFonts w:hint="eastAsia" w:hAnsi="宋体" w:cs="宋体"/>
      <w:szCs w:val="34"/>
    </w:rPr>
  </w:style>
  <w:style w:type="paragraph" w:styleId="18">
    <w:name w:val="toc 2"/>
    <w:basedOn w:val="1"/>
    <w:next w:val="1"/>
    <w:qFormat/>
    <w:uiPriority w:val="0"/>
    <w:pPr>
      <w:spacing w:before="120"/>
      <w:ind w:left="210"/>
      <w:jc w:val="left"/>
    </w:pPr>
    <w:rPr>
      <w:rFonts w:ascii="Times New Roman" w:hAnsi="Times New Roman"/>
      <w:i/>
      <w:iCs/>
      <w:sz w:val="20"/>
      <w:szCs w:val="24"/>
    </w:rPr>
  </w:style>
  <w:style w:type="paragraph" w:styleId="19">
    <w:name w:val="Body Text Indent"/>
    <w:basedOn w:val="1"/>
    <w:next w:val="1"/>
    <w:link w:val="67"/>
    <w:autoRedefine/>
    <w:qFormat/>
    <w:uiPriority w:val="99"/>
    <w:pPr>
      <w:spacing w:after="120"/>
      <w:ind w:left="420" w:leftChars="200"/>
    </w:pPr>
  </w:style>
  <w:style w:type="paragraph" w:styleId="20">
    <w:name w:val="Block Text"/>
    <w:qFormat/>
    <w:uiPriority w:val="0"/>
    <w:pPr>
      <w:widowControl w:val="0"/>
      <w:jc w:val="both"/>
    </w:pPr>
    <w:rPr>
      <w:rFonts w:ascii="Calibri" w:hAnsi="Calibri" w:eastAsia="宋体" w:cs="Times New Roman"/>
      <w:kern w:val="2"/>
      <w:sz w:val="21"/>
      <w:szCs w:val="24"/>
      <w:lang w:val="en-US" w:eastAsia="zh-CN" w:bidi="ar-SA"/>
    </w:rPr>
  </w:style>
  <w:style w:type="paragraph" w:styleId="21">
    <w:name w:val="toc 3"/>
    <w:basedOn w:val="1"/>
    <w:next w:val="1"/>
    <w:autoRedefine/>
    <w:semiHidden/>
    <w:qFormat/>
    <w:uiPriority w:val="0"/>
    <w:pPr>
      <w:ind w:left="840" w:leftChars="400"/>
    </w:pPr>
  </w:style>
  <w:style w:type="paragraph" w:styleId="22">
    <w:name w:val="Plain Text"/>
    <w:basedOn w:val="1"/>
    <w:link w:val="75"/>
    <w:autoRedefine/>
    <w:qFormat/>
    <w:uiPriority w:val="0"/>
    <w:rPr>
      <w:rFonts w:hAnsi="Courier New" w:cs="Courier New"/>
      <w:szCs w:val="21"/>
    </w:rPr>
  </w:style>
  <w:style w:type="paragraph" w:styleId="23">
    <w:name w:val="Date"/>
    <w:basedOn w:val="1"/>
    <w:next w:val="1"/>
    <w:link w:val="68"/>
    <w:autoRedefine/>
    <w:qFormat/>
    <w:uiPriority w:val="0"/>
    <w:pPr>
      <w:ind w:left="100" w:leftChars="2500"/>
    </w:pPr>
  </w:style>
  <w:style w:type="paragraph" w:styleId="24">
    <w:name w:val="Body Text Indent 2"/>
    <w:basedOn w:val="1"/>
    <w:link w:val="72"/>
    <w:autoRedefine/>
    <w:qFormat/>
    <w:uiPriority w:val="0"/>
    <w:pPr>
      <w:spacing w:after="120" w:line="480" w:lineRule="auto"/>
      <w:ind w:left="420" w:leftChars="200"/>
    </w:pPr>
  </w:style>
  <w:style w:type="paragraph" w:styleId="25">
    <w:name w:val="Balloon Text"/>
    <w:basedOn w:val="1"/>
    <w:link w:val="76"/>
    <w:autoRedefine/>
    <w:qFormat/>
    <w:uiPriority w:val="99"/>
    <w:rPr>
      <w:sz w:val="18"/>
      <w:szCs w:val="18"/>
    </w:rPr>
  </w:style>
  <w:style w:type="paragraph" w:styleId="26">
    <w:name w:val="footer"/>
    <w:basedOn w:val="1"/>
    <w:link w:val="64"/>
    <w:autoRedefine/>
    <w:qFormat/>
    <w:uiPriority w:val="99"/>
    <w:pPr>
      <w:tabs>
        <w:tab w:val="center" w:pos="4153"/>
        <w:tab w:val="right" w:pos="8306"/>
      </w:tabs>
      <w:snapToGrid w:val="0"/>
      <w:jc w:val="left"/>
    </w:pPr>
    <w:rPr>
      <w:sz w:val="18"/>
      <w:szCs w:val="18"/>
    </w:rPr>
  </w:style>
  <w:style w:type="paragraph" w:styleId="27">
    <w:name w:val="header"/>
    <w:basedOn w:val="1"/>
    <w:link w:val="63"/>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right" w:leader="dot" w:pos="9060"/>
      </w:tabs>
      <w:spacing w:line="580" w:lineRule="exact"/>
    </w:pPr>
    <w:rPr>
      <w:rFonts w:ascii="黑体" w:hAnsi="宋体" w:eastAsia="黑体" w:cs="TimesNewRomanPSMT"/>
    </w:rPr>
  </w:style>
  <w:style w:type="paragraph" w:styleId="29">
    <w:name w:val="Body Text Indent 3"/>
    <w:basedOn w:val="1"/>
    <w:link w:val="73"/>
    <w:autoRedefine/>
    <w:qFormat/>
    <w:uiPriority w:val="0"/>
    <w:pPr>
      <w:ind w:firstLine="420" w:firstLineChars="200"/>
    </w:pPr>
    <w:rPr>
      <w:rFonts w:hAnsi="宋体"/>
    </w:rPr>
  </w:style>
  <w:style w:type="paragraph" w:styleId="30">
    <w:name w:val="table of figures"/>
    <w:basedOn w:val="1"/>
    <w:next w:val="1"/>
    <w:autoRedefine/>
    <w:qFormat/>
    <w:uiPriority w:val="0"/>
    <w:pPr>
      <w:ind w:left="200" w:leftChars="200" w:hanging="200" w:hangingChars="200"/>
    </w:pPr>
  </w:style>
  <w:style w:type="paragraph" w:styleId="31">
    <w:name w:val="Body Text 2"/>
    <w:basedOn w:val="1"/>
    <w:next w:val="17"/>
    <w:autoRedefine/>
    <w:qFormat/>
    <w:uiPriority w:val="99"/>
    <w:pPr>
      <w:spacing w:line="900" w:lineRule="exact"/>
      <w:jc w:val="center"/>
    </w:pPr>
    <w:rPr>
      <w:rFonts w:eastAsia="楷体_GB2312"/>
      <w:b/>
      <w:bCs/>
      <w:sz w:val="36"/>
      <w:szCs w:val="36"/>
    </w:rPr>
  </w:style>
  <w:style w:type="paragraph" w:styleId="32">
    <w:name w:val="Message Header"/>
    <w:basedOn w:val="1"/>
    <w:next w:val="1"/>
    <w:link w:val="5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theme="majorBidi"/>
      <w:sz w:val="24"/>
    </w:rPr>
  </w:style>
  <w:style w:type="paragraph" w:styleId="33">
    <w:name w:val="HTML Preformatted"/>
    <w:basedOn w:val="1"/>
    <w:link w:val="128"/>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4">
    <w:name w:val="Normal (Web)"/>
    <w:basedOn w:val="1"/>
    <w:autoRedefine/>
    <w:qFormat/>
    <w:uiPriority w:val="99"/>
    <w:pPr>
      <w:widowControl/>
      <w:spacing w:before="100" w:beforeAutospacing="1" w:after="100" w:afterAutospacing="1"/>
      <w:jc w:val="left"/>
    </w:pPr>
    <w:rPr>
      <w:rFonts w:hAnsi="宋体" w:cs="宋体"/>
      <w:sz w:val="24"/>
    </w:rPr>
  </w:style>
  <w:style w:type="paragraph" w:styleId="35">
    <w:name w:val="Title"/>
    <w:basedOn w:val="1"/>
    <w:link w:val="65"/>
    <w:autoRedefine/>
    <w:qFormat/>
    <w:uiPriority w:val="0"/>
    <w:pPr>
      <w:adjustRightInd w:val="0"/>
      <w:spacing w:before="240" w:after="60" w:line="420" w:lineRule="atLeast"/>
      <w:jc w:val="center"/>
      <w:textAlignment w:val="baseline"/>
      <w:outlineLvl w:val="0"/>
    </w:pPr>
    <w:rPr>
      <w:rFonts w:ascii="Arial" w:hAnsi="Arial"/>
      <w:b/>
      <w:sz w:val="32"/>
    </w:rPr>
  </w:style>
  <w:style w:type="paragraph" w:styleId="36">
    <w:name w:val="annotation subject"/>
    <w:basedOn w:val="15"/>
    <w:next w:val="15"/>
    <w:link w:val="129"/>
    <w:autoRedefine/>
    <w:unhideWhenUsed/>
    <w:qFormat/>
    <w:uiPriority w:val="99"/>
    <w:rPr>
      <w:b/>
      <w:bCs/>
    </w:rPr>
  </w:style>
  <w:style w:type="paragraph" w:styleId="37">
    <w:name w:val="Body Text First Indent"/>
    <w:basedOn w:val="17"/>
    <w:next w:val="38"/>
    <w:link w:val="69"/>
    <w:autoRedefine/>
    <w:qFormat/>
    <w:uiPriority w:val="99"/>
    <w:pPr>
      <w:ind w:firstLine="420" w:firstLineChars="100"/>
    </w:pPr>
  </w:style>
  <w:style w:type="paragraph" w:styleId="38">
    <w:name w:val="Body Text First Indent 2"/>
    <w:basedOn w:val="19"/>
    <w:next w:val="1"/>
    <w:link w:val="70"/>
    <w:autoRedefine/>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40">
    <w:name w:val="Table Grid"/>
    <w:basedOn w:val="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22"/>
    <w:rPr>
      <w:b/>
      <w:bCs/>
    </w:rPr>
  </w:style>
  <w:style w:type="character" w:styleId="43">
    <w:name w:val="page number"/>
    <w:basedOn w:val="41"/>
    <w:autoRedefine/>
    <w:qFormat/>
    <w:uiPriority w:val="0"/>
  </w:style>
  <w:style w:type="character" w:styleId="44">
    <w:name w:val="FollowedHyperlink"/>
    <w:autoRedefine/>
    <w:qFormat/>
    <w:uiPriority w:val="99"/>
    <w:rPr>
      <w:color w:val="000000"/>
      <w:u w:val="none"/>
    </w:rPr>
  </w:style>
  <w:style w:type="character" w:styleId="45">
    <w:name w:val="Emphasis"/>
    <w:basedOn w:val="41"/>
    <w:autoRedefine/>
    <w:qFormat/>
    <w:uiPriority w:val="20"/>
  </w:style>
  <w:style w:type="character" w:styleId="46">
    <w:name w:val="Hyperlink"/>
    <w:basedOn w:val="41"/>
    <w:autoRedefine/>
    <w:qFormat/>
    <w:uiPriority w:val="99"/>
    <w:rPr>
      <w:color w:val="000000"/>
      <w:u w:val="none"/>
    </w:rPr>
  </w:style>
  <w:style w:type="character" w:styleId="47">
    <w:name w:val="annotation reference"/>
    <w:basedOn w:val="41"/>
    <w:autoRedefine/>
    <w:unhideWhenUsed/>
    <w:qFormat/>
    <w:uiPriority w:val="99"/>
    <w:rPr>
      <w:sz w:val="21"/>
      <w:szCs w:val="21"/>
    </w:rPr>
  </w:style>
  <w:style w:type="paragraph" w:customStyle="1" w:styleId="48">
    <w:name w:val="正文文本缩进 21"/>
    <w:basedOn w:val="1"/>
    <w:qFormat/>
    <w:uiPriority w:val="0"/>
    <w:pPr>
      <w:spacing w:after="120" w:line="480" w:lineRule="auto"/>
      <w:ind w:left="420"/>
    </w:pPr>
  </w:style>
  <w:style w:type="paragraph" w:customStyle="1" w:styleId="49">
    <w:name w:val="Default"/>
    <w:next w:val="1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Blockquote"/>
    <w:basedOn w:val="1"/>
    <w:next w:val="1"/>
    <w:autoRedefine/>
    <w:qFormat/>
    <w:uiPriority w:val="0"/>
    <w:pPr>
      <w:autoSpaceDE w:val="0"/>
      <w:autoSpaceDN w:val="0"/>
      <w:adjustRightInd w:val="0"/>
      <w:ind w:left="360" w:right="360"/>
      <w:jc w:val="left"/>
    </w:pPr>
    <w:rPr>
      <w:kern w:val="0"/>
      <w:sz w:val="24"/>
      <w:szCs w:val="20"/>
    </w:rPr>
  </w:style>
  <w:style w:type="paragraph" w:customStyle="1" w:styleId="51">
    <w:name w:val="_Style 2"/>
    <w:basedOn w:val="1"/>
    <w:next w:val="1"/>
    <w:autoRedefine/>
    <w:qFormat/>
    <w:uiPriority w:val="0"/>
    <w:pPr>
      <w:ind w:firstLine="420" w:firstLineChars="200"/>
    </w:pPr>
  </w:style>
  <w:style w:type="character" w:customStyle="1" w:styleId="52">
    <w:name w:val="标题 1 Char"/>
    <w:basedOn w:val="41"/>
    <w:link w:val="3"/>
    <w:autoRedefine/>
    <w:qFormat/>
    <w:uiPriority w:val="9"/>
    <w:rPr>
      <w:rFonts w:ascii="宋体" w:hAnsi="Times New Roman"/>
      <w:b/>
      <w:bCs/>
      <w:kern w:val="44"/>
      <w:sz w:val="44"/>
      <w:szCs w:val="44"/>
    </w:rPr>
  </w:style>
  <w:style w:type="character" w:customStyle="1" w:styleId="53">
    <w:name w:val="信息标题 Char"/>
    <w:basedOn w:val="41"/>
    <w:link w:val="32"/>
    <w:autoRedefine/>
    <w:qFormat/>
    <w:uiPriority w:val="0"/>
    <w:rPr>
      <w:rFonts w:ascii="Arial" w:hAnsi="Arial" w:cstheme="majorBidi"/>
      <w:sz w:val="24"/>
      <w:shd w:val="pct20" w:color="auto" w:fill="auto"/>
    </w:rPr>
  </w:style>
  <w:style w:type="character" w:customStyle="1" w:styleId="54">
    <w:name w:val="标题 2 Char"/>
    <w:link w:val="2"/>
    <w:autoRedefine/>
    <w:qFormat/>
    <w:uiPriority w:val="0"/>
    <w:rPr>
      <w:rFonts w:ascii="Arial" w:hAnsi="Arial" w:eastAsia="黑体"/>
      <w:b/>
      <w:bCs/>
      <w:kern w:val="2"/>
      <w:sz w:val="32"/>
      <w:szCs w:val="32"/>
      <w:lang w:val="en-US" w:eastAsia="zh-CN" w:bidi="ar-SA"/>
    </w:rPr>
  </w:style>
  <w:style w:type="character" w:customStyle="1" w:styleId="55">
    <w:name w:val="标题 3 Char"/>
    <w:basedOn w:val="41"/>
    <w:link w:val="4"/>
    <w:autoRedefine/>
    <w:qFormat/>
    <w:uiPriority w:val="0"/>
    <w:rPr>
      <w:rFonts w:ascii="宋体" w:hAnsi="Times New Roman"/>
      <w:b/>
      <w:bCs/>
      <w:sz w:val="32"/>
      <w:szCs w:val="32"/>
    </w:rPr>
  </w:style>
  <w:style w:type="character" w:customStyle="1" w:styleId="56">
    <w:name w:val="标题 4 Char"/>
    <w:basedOn w:val="41"/>
    <w:link w:val="5"/>
    <w:autoRedefine/>
    <w:qFormat/>
    <w:uiPriority w:val="0"/>
    <w:rPr>
      <w:rFonts w:ascii="Arial" w:hAnsi="Arial"/>
      <w:b/>
      <w:bCs/>
      <w:sz w:val="34"/>
      <w:szCs w:val="28"/>
    </w:rPr>
  </w:style>
  <w:style w:type="character" w:customStyle="1" w:styleId="57">
    <w:name w:val="标题 5 Char"/>
    <w:basedOn w:val="41"/>
    <w:link w:val="6"/>
    <w:autoRedefine/>
    <w:qFormat/>
    <w:uiPriority w:val="0"/>
    <w:rPr>
      <w:rFonts w:ascii="宋体" w:hAnsi="Times New Roman"/>
      <w:b/>
      <w:bCs/>
      <w:sz w:val="28"/>
      <w:szCs w:val="28"/>
    </w:rPr>
  </w:style>
  <w:style w:type="character" w:customStyle="1" w:styleId="58">
    <w:name w:val="标题 6 Char"/>
    <w:basedOn w:val="41"/>
    <w:link w:val="7"/>
    <w:autoRedefine/>
    <w:qFormat/>
    <w:uiPriority w:val="0"/>
    <w:rPr>
      <w:rFonts w:ascii="Arial" w:hAnsi="Arial" w:eastAsia="黑体"/>
      <w:b/>
      <w:bCs/>
      <w:sz w:val="24"/>
    </w:rPr>
  </w:style>
  <w:style w:type="character" w:customStyle="1" w:styleId="59">
    <w:name w:val="标题 7 Char"/>
    <w:basedOn w:val="41"/>
    <w:link w:val="8"/>
    <w:autoRedefine/>
    <w:qFormat/>
    <w:uiPriority w:val="0"/>
    <w:rPr>
      <w:rFonts w:ascii="宋体" w:hAnsi="Times New Roman"/>
      <w:b/>
      <w:bCs/>
      <w:sz w:val="24"/>
    </w:rPr>
  </w:style>
  <w:style w:type="character" w:customStyle="1" w:styleId="60">
    <w:name w:val="标题 8 Char"/>
    <w:basedOn w:val="41"/>
    <w:link w:val="9"/>
    <w:autoRedefine/>
    <w:qFormat/>
    <w:uiPriority w:val="0"/>
    <w:rPr>
      <w:rFonts w:ascii="Arial" w:hAnsi="Arial" w:eastAsia="黑体"/>
      <w:sz w:val="24"/>
    </w:rPr>
  </w:style>
  <w:style w:type="character" w:customStyle="1" w:styleId="61">
    <w:name w:val="标题 9 Char"/>
    <w:basedOn w:val="41"/>
    <w:link w:val="10"/>
    <w:autoRedefine/>
    <w:qFormat/>
    <w:uiPriority w:val="0"/>
    <w:rPr>
      <w:rFonts w:ascii="Arial" w:hAnsi="Arial" w:eastAsia="黑体"/>
      <w:sz w:val="34"/>
      <w:szCs w:val="21"/>
    </w:rPr>
  </w:style>
  <w:style w:type="character" w:customStyle="1" w:styleId="62">
    <w:name w:val="批注文字 Char"/>
    <w:basedOn w:val="41"/>
    <w:link w:val="15"/>
    <w:autoRedefine/>
    <w:qFormat/>
    <w:uiPriority w:val="99"/>
    <w:rPr>
      <w:rFonts w:ascii="宋体" w:hAnsi="Times New Roman"/>
      <w:sz w:val="34"/>
    </w:rPr>
  </w:style>
  <w:style w:type="character" w:customStyle="1" w:styleId="63">
    <w:name w:val="页眉 Char"/>
    <w:basedOn w:val="41"/>
    <w:link w:val="27"/>
    <w:autoRedefine/>
    <w:qFormat/>
    <w:uiPriority w:val="99"/>
    <w:rPr>
      <w:rFonts w:ascii="宋体"/>
      <w:sz w:val="18"/>
      <w:szCs w:val="18"/>
    </w:rPr>
  </w:style>
  <w:style w:type="character" w:customStyle="1" w:styleId="64">
    <w:name w:val="页脚 Char"/>
    <w:link w:val="26"/>
    <w:autoRedefine/>
    <w:qFormat/>
    <w:uiPriority w:val="99"/>
    <w:rPr>
      <w:kern w:val="2"/>
      <w:sz w:val="18"/>
      <w:szCs w:val="18"/>
    </w:rPr>
  </w:style>
  <w:style w:type="character" w:customStyle="1" w:styleId="65">
    <w:name w:val="标题 Char"/>
    <w:basedOn w:val="41"/>
    <w:link w:val="35"/>
    <w:autoRedefine/>
    <w:qFormat/>
    <w:uiPriority w:val="0"/>
    <w:rPr>
      <w:rFonts w:ascii="Arial" w:hAnsi="Arial"/>
      <w:b/>
      <w:sz w:val="32"/>
    </w:rPr>
  </w:style>
  <w:style w:type="character" w:customStyle="1" w:styleId="66">
    <w:name w:val="正文文本 Char"/>
    <w:basedOn w:val="41"/>
    <w:link w:val="17"/>
    <w:autoRedefine/>
    <w:qFormat/>
    <w:uiPriority w:val="99"/>
    <w:rPr>
      <w:rFonts w:hint="eastAsia" w:ascii="宋体" w:hAnsi="宋体" w:eastAsia="宋体" w:cs="宋体"/>
      <w:sz w:val="34"/>
      <w:szCs w:val="34"/>
    </w:rPr>
  </w:style>
  <w:style w:type="character" w:customStyle="1" w:styleId="67">
    <w:name w:val="正文文本缩进 Char"/>
    <w:basedOn w:val="41"/>
    <w:link w:val="19"/>
    <w:autoRedefine/>
    <w:qFormat/>
    <w:uiPriority w:val="0"/>
    <w:rPr>
      <w:rFonts w:ascii="宋体" w:hAnsi="Times New Roman"/>
      <w:sz w:val="34"/>
    </w:rPr>
  </w:style>
  <w:style w:type="character" w:customStyle="1" w:styleId="68">
    <w:name w:val="日期 Char"/>
    <w:basedOn w:val="41"/>
    <w:link w:val="23"/>
    <w:autoRedefine/>
    <w:qFormat/>
    <w:uiPriority w:val="0"/>
    <w:rPr>
      <w:rFonts w:ascii="宋体" w:hAnsi="Times New Roman"/>
      <w:sz w:val="34"/>
    </w:rPr>
  </w:style>
  <w:style w:type="character" w:customStyle="1" w:styleId="69">
    <w:name w:val="正文首行缩进 Char"/>
    <w:basedOn w:val="66"/>
    <w:link w:val="37"/>
    <w:autoRedefine/>
    <w:qFormat/>
    <w:uiPriority w:val="99"/>
    <w:rPr>
      <w:rFonts w:hint="eastAsia" w:ascii="宋体" w:hAnsi="宋体" w:eastAsia="宋体" w:cs="宋体"/>
      <w:sz w:val="34"/>
      <w:szCs w:val="34"/>
    </w:rPr>
  </w:style>
  <w:style w:type="character" w:customStyle="1" w:styleId="70">
    <w:name w:val="正文首行缩进 2 Char"/>
    <w:basedOn w:val="67"/>
    <w:link w:val="38"/>
    <w:autoRedefine/>
    <w:qFormat/>
    <w:uiPriority w:val="0"/>
    <w:rPr>
      <w:rFonts w:ascii="仿宋_GB2312" w:hAnsi="仿宋_GB2312"/>
      <w:sz w:val="34"/>
      <w:szCs w:val="30"/>
      <w:lang w:eastAsia="en-US"/>
    </w:rPr>
  </w:style>
  <w:style w:type="character" w:customStyle="1" w:styleId="71">
    <w:name w:val="正文文本 3 Char"/>
    <w:basedOn w:val="41"/>
    <w:link w:val="16"/>
    <w:autoRedefine/>
    <w:qFormat/>
    <w:uiPriority w:val="0"/>
    <w:rPr>
      <w:rFonts w:ascii="宋体" w:hAnsi="Times New Roman"/>
      <w:sz w:val="24"/>
    </w:rPr>
  </w:style>
  <w:style w:type="character" w:customStyle="1" w:styleId="72">
    <w:name w:val="正文文本缩进 2 Char"/>
    <w:basedOn w:val="41"/>
    <w:link w:val="24"/>
    <w:autoRedefine/>
    <w:qFormat/>
    <w:uiPriority w:val="0"/>
    <w:rPr>
      <w:rFonts w:ascii="宋体" w:hAnsi="Times New Roman"/>
      <w:sz w:val="34"/>
    </w:rPr>
  </w:style>
  <w:style w:type="character" w:customStyle="1" w:styleId="73">
    <w:name w:val="正文文本缩进 3 Char"/>
    <w:basedOn w:val="41"/>
    <w:link w:val="29"/>
    <w:autoRedefine/>
    <w:qFormat/>
    <w:uiPriority w:val="0"/>
    <w:rPr>
      <w:rFonts w:ascii="宋体" w:hAnsi="宋体"/>
      <w:sz w:val="34"/>
    </w:rPr>
  </w:style>
  <w:style w:type="character" w:customStyle="1" w:styleId="74">
    <w:name w:val="文档结构图 Char"/>
    <w:basedOn w:val="41"/>
    <w:link w:val="13"/>
    <w:autoRedefine/>
    <w:semiHidden/>
    <w:qFormat/>
    <w:uiPriority w:val="0"/>
    <w:rPr>
      <w:rFonts w:ascii="宋体" w:hAnsi="Times New Roman"/>
      <w:sz w:val="34"/>
      <w:shd w:val="clear" w:color="auto" w:fill="000080"/>
    </w:rPr>
  </w:style>
  <w:style w:type="character" w:customStyle="1" w:styleId="75">
    <w:name w:val="纯文本 Char"/>
    <w:link w:val="22"/>
    <w:autoRedefine/>
    <w:qFormat/>
    <w:uiPriority w:val="0"/>
    <w:rPr>
      <w:rFonts w:ascii="宋体" w:hAnsi="Courier New" w:eastAsia="宋体" w:cs="Courier New"/>
      <w:kern w:val="2"/>
      <w:sz w:val="21"/>
      <w:szCs w:val="21"/>
      <w:lang w:val="en-US" w:eastAsia="zh-CN" w:bidi="ar-SA"/>
    </w:rPr>
  </w:style>
  <w:style w:type="character" w:customStyle="1" w:styleId="76">
    <w:name w:val="批注框文本 Char"/>
    <w:basedOn w:val="41"/>
    <w:link w:val="25"/>
    <w:autoRedefine/>
    <w:semiHidden/>
    <w:qFormat/>
    <w:uiPriority w:val="99"/>
    <w:rPr>
      <w:rFonts w:ascii="宋体" w:hAnsi="Times New Roman"/>
      <w:sz w:val="18"/>
      <w:szCs w:val="18"/>
    </w:rPr>
  </w:style>
  <w:style w:type="character" w:customStyle="1" w:styleId="77">
    <w:name w:val="hover3"/>
    <w:autoRedefine/>
    <w:qFormat/>
    <w:uiPriority w:val="0"/>
    <w:rPr>
      <w:bdr w:val="single" w:color="FFCC33" w:sz="6" w:space="0"/>
    </w:rPr>
  </w:style>
  <w:style w:type="character" w:customStyle="1" w:styleId="78">
    <w:name w:val="tit1"/>
    <w:basedOn w:val="41"/>
    <w:autoRedefine/>
    <w:qFormat/>
    <w:uiPriority w:val="0"/>
  </w:style>
  <w:style w:type="character" w:customStyle="1" w:styleId="79">
    <w:name w:val="textcontents"/>
    <w:basedOn w:val="41"/>
    <w:autoRedefine/>
    <w:qFormat/>
    <w:uiPriority w:val="0"/>
  </w:style>
  <w:style w:type="character" w:customStyle="1" w:styleId="80">
    <w:name w:val="down"/>
    <w:autoRedefine/>
    <w:qFormat/>
    <w:uiPriority w:val="0"/>
    <w:rPr>
      <w:shd w:val="clear" w:color="auto" w:fill="DAEEF9"/>
    </w:rPr>
  </w:style>
  <w:style w:type="character" w:customStyle="1" w:styleId="81">
    <w:name w:val="lsl"/>
    <w:basedOn w:val="41"/>
    <w:autoRedefine/>
    <w:qFormat/>
    <w:uiPriority w:val="0"/>
  </w:style>
  <w:style w:type="character" w:customStyle="1" w:styleId="82">
    <w:name w:val="tit"/>
    <w:basedOn w:val="41"/>
    <w:autoRedefine/>
    <w:qFormat/>
    <w:uiPriority w:val="0"/>
  </w:style>
  <w:style w:type="character" w:customStyle="1" w:styleId="83">
    <w:name w:val="sl"/>
    <w:basedOn w:val="41"/>
    <w:autoRedefine/>
    <w:qFormat/>
    <w:uiPriority w:val="0"/>
  </w:style>
  <w:style w:type="character" w:customStyle="1" w:styleId="84">
    <w:name w:val="up"/>
    <w:basedOn w:val="41"/>
    <w:autoRedefine/>
    <w:qFormat/>
    <w:uiPriority w:val="0"/>
  </w:style>
  <w:style w:type="character" w:customStyle="1" w:styleId="85">
    <w:name w:val="lsr"/>
    <w:basedOn w:val="41"/>
    <w:autoRedefine/>
    <w:qFormat/>
    <w:uiPriority w:val="0"/>
  </w:style>
  <w:style w:type="character" w:customStyle="1" w:styleId="86">
    <w:name w:val="cpb"/>
    <w:autoRedefine/>
    <w:qFormat/>
    <w:uiPriority w:val="0"/>
    <w:rPr>
      <w:color w:val="FFFFFF"/>
    </w:rPr>
  </w:style>
  <w:style w:type="character" w:customStyle="1" w:styleId="87">
    <w:name w:val="sr"/>
    <w:basedOn w:val="41"/>
    <w:autoRedefine/>
    <w:qFormat/>
    <w:uiPriority w:val="0"/>
  </w:style>
  <w:style w:type="character" w:customStyle="1" w:styleId="88">
    <w:name w:val="apple-converted-space"/>
    <w:basedOn w:val="41"/>
    <w:autoRedefine/>
    <w:qFormat/>
    <w:uiPriority w:val="0"/>
  </w:style>
  <w:style w:type="character" w:customStyle="1" w:styleId="89">
    <w:name w:val="font161"/>
    <w:autoRedefine/>
    <w:qFormat/>
    <w:uiPriority w:val="0"/>
    <w:rPr>
      <w:b/>
      <w:bCs/>
      <w:sz w:val="32"/>
      <w:szCs w:val="32"/>
    </w:rPr>
  </w:style>
  <w:style w:type="paragraph" w:customStyle="1" w:styleId="90">
    <w:name w:val="z-窗体顶端1"/>
    <w:basedOn w:val="1"/>
    <w:next w:val="1"/>
    <w:autoRedefine/>
    <w:qFormat/>
    <w:uiPriority w:val="0"/>
    <w:pPr>
      <w:pBdr>
        <w:bottom w:val="single" w:color="auto" w:sz="6" w:space="1"/>
      </w:pBdr>
      <w:jc w:val="center"/>
    </w:pPr>
    <w:rPr>
      <w:rFonts w:ascii="Arial"/>
      <w:vanish/>
      <w:sz w:val="16"/>
    </w:rPr>
  </w:style>
  <w:style w:type="paragraph" w:customStyle="1" w:styleId="91">
    <w:name w:val="表格"/>
    <w:basedOn w:val="1"/>
    <w:autoRedefine/>
    <w:qFormat/>
    <w:uiPriority w:val="0"/>
    <w:pPr>
      <w:jc w:val="center"/>
      <w:textAlignment w:val="center"/>
    </w:pPr>
    <w:rPr>
      <w:rFonts w:ascii="华文细黑" w:hAnsi="华文细黑"/>
    </w:rPr>
  </w:style>
  <w:style w:type="paragraph" w:customStyle="1" w:styleId="92">
    <w:name w:val="Char Char Char Char Char Char Char Char Char Char Char Char Char Char Char Char"/>
    <w:basedOn w:val="1"/>
    <w:autoRedefine/>
    <w:qFormat/>
    <w:uiPriority w:val="0"/>
    <w:pPr>
      <w:snapToGrid w:val="0"/>
      <w:spacing w:line="360" w:lineRule="auto"/>
      <w:ind w:firstLine="200" w:firstLineChars="200"/>
    </w:pPr>
    <w:rPr>
      <w:rFonts w:ascii="Times New Roman"/>
      <w:szCs w:val="24"/>
    </w:rPr>
  </w:style>
  <w:style w:type="paragraph" w:customStyle="1" w:styleId="93">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94">
    <w:name w:val="正文 + 自动设置"/>
    <w:basedOn w:val="3"/>
    <w:autoRedefine/>
    <w:qFormat/>
    <w:uiPriority w:val="0"/>
    <w:pPr>
      <w:tabs>
        <w:tab w:val="left" w:pos="840"/>
      </w:tabs>
      <w:spacing w:before="360" w:after="360" w:line="480" w:lineRule="auto"/>
      <w:jc w:val="center"/>
    </w:pPr>
    <w:rPr>
      <w:rFonts w:eastAsia="黑体"/>
      <w:bCs w:val="0"/>
      <w:sz w:val="36"/>
      <w:szCs w:val="20"/>
    </w:rPr>
  </w:style>
  <w:style w:type="paragraph" w:customStyle="1" w:styleId="95">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7">
    <w:name w:val="Char1"/>
    <w:basedOn w:val="1"/>
    <w:autoRedefine/>
    <w:qFormat/>
    <w:uiPriority w:val="0"/>
    <w:pPr>
      <w:adjustRightInd w:val="0"/>
      <w:spacing w:line="600" w:lineRule="exact"/>
      <w:ind w:firstLine="560" w:firstLineChars="200"/>
      <w:jc w:val="center"/>
    </w:pPr>
  </w:style>
  <w:style w:type="paragraph" w:customStyle="1" w:styleId="98">
    <w:name w:val="Char"/>
    <w:basedOn w:val="1"/>
    <w:autoRedefine/>
    <w:qFormat/>
    <w:uiPriority w:val="0"/>
    <w:rPr>
      <w:rFonts w:ascii="仿宋_GB2312" w:eastAsia="仿宋_GB2312"/>
      <w:b/>
      <w:sz w:val="32"/>
      <w:szCs w:val="32"/>
    </w:rPr>
  </w:style>
  <w:style w:type="paragraph" w:customStyle="1" w:styleId="99">
    <w:name w:val="p0"/>
    <w:basedOn w:val="1"/>
    <w:autoRedefine/>
    <w:qFormat/>
    <w:uiPriority w:val="0"/>
    <w:pPr>
      <w:widowControl/>
      <w:spacing w:line="408" w:lineRule="auto"/>
      <w:ind w:left="1"/>
      <w:textAlignment w:val="bottom"/>
    </w:pPr>
    <w:rPr>
      <w:color w:val="000000"/>
    </w:rPr>
  </w:style>
  <w:style w:type="paragraph" w:customStyle="1" w:styleId="100">
    <w:name w:val="1"/>
    <w:basedOn w:val="1"/>
    <w:next w:val="1"/>
    <w:autoRedefine/>
    <w:qFormat/>
    <w:uiPriority w:val="0"/>
  </w:style>
  <w:style w:type="paragraph" w:customStyle="1" w:styleId="101">
    <w:name w:val="默认段落字体 Para Char Char Char Char Char Char Char"/>
    <w:basedOn w:val="1"/>
    <w:autoRedefine/>
    <w:qFormat/>
    <w:uiPriority w:val="0"/>
    <w:rPr>
      <w:rFonts w:ascii="Tahoma" w:hAnsi="Tahoma"/>
      <w:sz w:val="24"/>
    </w:rPr>
  </w:style>
  <w:style w:type="paragraph" w:customStyle="1" w:styleId="102">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03">
    <w:name w:val="表格文字"/>
    <w:basedOn w:val="1"/>
    <w:autoRedefine/>
    <w:qFormat/>
    <w:uiPriority w:val="0"/>
    <w:pPr>
      <w:adjustRightInd w:val="0"/>
      <w:spacing w:line="420" w:lineRule="atLeast"/>
      <w:jc w:val="left"/>
      <w:textAlignment w:val="baseline"/>
    </w:pPr>
  </w:style>
  <w:style w:type="paragraph" w:customStyle="1" w:styleId="104">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05">
    <w:name w:val="z-窗体底端1"/>
    <w:basedOn w:val="1"/>
    <w:next w:val="1"/>
    <w:autoRedefine/>
    <w:qFormat/>
    <w:uiPriority w:val="0"/>
    <w:pPr>
      <w:pBdr>
        <w:top w:val="single" w:color="auto" w:sz="6" w:space="1"/>
      </w:pBdr>
      <w:jc w:val="center"/>
    </w:pPr>
    <w:rPr>
      <w:rFonts w:ascii="Arial"/>
      <w:vanish/>
      <w:sz w:val="16"/>
    </w:rPr>
  </w:style>
  <w:style w:type="paragraph" w:customStyle="1" w:styleId="106">
    <w:name w:val="列出段落1"/>
    <w:basedOn w:val="1"/>
    <w:autoRedefine/>
    <w:qFormat/>
    <w:uiPriority w:val="0"/>
    <w:pPr>
      <w:adjustRightInd w:val="0"/>
      <w:snapToGrid w:val="0"/>
      <w:spacing w:line="360" w:lineRule="auto"/>
      <w:ind w:firstLine="420" w:firstLineChars="200"/>
    </w:pPr>
    <w:rPr>
      <w:color w:val="000000"/>
      <w:szCs w:val="21"/>
    </w:rPr>
  </w:style>
  <w:style w:type="paragraph" w:customStyle="1" w:styleId="107">
    <w:name w:val="cjk"/>
    <w:basedOn w:val="1"/>
    <w:autoRedefine/>
    <w:qFormat/>
    <w:uiPriority w:val="0"/>
    <w:pPr>
      <w:widowControl/>
      <w:jc w:val="left"/>
    </w:pPr>
    <w:rPr>
      <w:rFonts w:hAnsi="宋体" w:cs="宋体"/>
      <w:sz w:val="24"/>
      <w:szCs w:val="24"/>
    </w:rPr>
  </w:style>
  <w:style w:type="character" w:customStyle="1" w:styleId="108">
    <w:name w:val="15"/>
    <w:autoRedefine/>
    <w:qFormat/>
    <w:uiPriority w:val="0"/>
    <w:rPr>
      <w:rFonts w:hint="default" w:ascii="Times New Roman" w:hAnsi="Times New Roman" w:cs="Times New Roman"/>
      <w:color w:val="0000FF"/>
      <w:u w:val="single"/>
    </w:rPr>
  </w:style>
  <w:style w:type="character" w:customStyle="1" w:styleId="109">
    <w:name w:val="blue"/>
    <w:basedOn w:val="41"/>
    <w:autoRedefine/>
    <w:qFormat/>
    <w:uiPriority w:val="0"/>
    <w:rPr>
      <w:color w:val="0371C6"/>
      <w:sz w:val="21"/>
      <w:szCs w:val="21"/>
    </w:rPr>
  </w:style>
  <w:style w:type="character" w:customStyle="1" w:styleId="110">
    <w:name w:val="gb-jt"/>
    <w:basedOn w:val="41"/>
    <w:autoRedefine/>
    <w:qFormat/>
    <w:uiPriority w:val="0"/>
  </w:style>
  <w:style w:type="character" w:customStyle="1" w:styleId="111">
    <w:name w:val="red"/>
    <w:basedOn w:val="41"/>
    <w:autoRedefine/>
    <w:qFormat/>
    <w:uiPriority w:val="0"/>
    <w:rPr>
      <w:color w:val="FF0000"/>
      <w:sz w:val="18"/>
      <w:szCs w:val="18"/>
    </w:rPr>
  </w:style>
  <w:style w:type="character" w:customStyle="1" w:styleId="112">
    <w:name w:val="red1"/>
    <w:basedOn w:val="41"/>
    <w:autoRedefine/>
    <w:qFormat/>
    <w:uiPriority w:val="0"/>
    <w:rPr>
      <w:color w:val="FF0000"/>
      <w:sz w:val="18"/>
      <w:szCs w:val="18"/>
    </w:rPr>
  </w:style>
  <w:style w:type="character" w:customStyle="1" w:styleId="113">
    <w:name w:val="red2"/>
    <w:basedOn w:val="41"/>
    <w:autoRedefine/>
    <w:qFormat/>
    <w:uiPriority w:val="0"/>
    <w:rPr>
      <w:color w:val="FF0000"/>
    </w:rPr>
  </w:style>
  <w:style w:type="character" w:customStyle="1" w:styleId="114">
    <w:name w:val="green"/>
    <w:basedOn w:val="41"/>
    <w:autoRedefine/>
    <w:qFormat/>
    <w:uiPriority w:val="0"/>
    <w:rPr>
      <w:color w:val="66AE00"/>
      <w:sz w:val="18"/>
      <w:szCs w:val="18"/>
    </w:rPr>
  </w:style>
  <w:style w:type="character" w:customStyle="1" w:styleId="115">
    <w:name w:val="green1"/>
    <w:basedOn w:val="41"/>
    <w:autoRedefine/>
    <w:qFormat/>
    <w:uiPriority w:val="0"/>
    <w:rPr>
      <w:color w:val="66AE00"/>
      <w:sz w:val="18"/>
      <w:szCs w:val="18"/>
    </w:rPr>
  </w:style>
  <w:style w:type="character" w:customStyle="1" w:styleId="116">
    <w:name w:val="hover25"/>
    <w:basedOn w:val="41"/>
    <w:autoRedefine/>
    <w:qFormat/>
    <w:uiPriority w:val="0"/>
  </w:style>
  <w:style w:type="character" w:customStyle="1" w:styleId="117">
    <w:name w:val="right"/>
    <w:basedOn w:val="41"/>
    <w:autoRedefine/>
    <w:qFormat/>
    <w:uiPriority w:val="0"/>
    <w:rPr>
      <w:color w:val="999999"/>
      <w:sz w:val="18"/>
      <w:szCs w:val="18"/>
    </w:rPr>
  </w:style>
  <w:style w:type="character" w:customStyle="1" w:styleId="118">
    <w:name w:val="hover"/>
    <w:basedOn w:val="41"/>
    <w:autoRedefine/>
    <w:qFormat/>
    <w:uiPriority w:val="0"/>
  </w:style>
  <w:style w:type="character" w:customStyle="1" w:styleId="119">
    <w:name w:val="red3"/>
    <w:basedOn w:val="41"/>
    <w:autoRedefine/>
    <w:qFormat/>
    <w:uiPriority w:val="0"/>
    <w:rPr>
      <w:color w:val="FF0000"/>
    </w:rPr>
  </w:style>
  <w:style w:type="character" w:customStyle="1" w:styleId="120">
    <w:name w:val="hover24"/>
    <w:basedOn w:val="41"/>
    <w:autoRedefine/>
    <w:qFormat/>
    <w:uiPriority w:val="0"/>
  </w:style>
  <w:style w:type="character" w:customStyle="1" w:styleId="121">
    <w:name w:val="正文文本缩进 Char Char"/>
    <w:link w:val="122"/>
    <w:autoRedefine/>
    <w:qFormat/>
    <w:uiPriority w:val="0"/>
    <w:rPr>
      <w:rFonts w:ascii="宋体"/>
      <w:sz w:val="24"/>
    </w:rPr>
  </w:style>
  <w:style w:type="paragraph" w:customStyle="1" w:styleId="122">
    <w:name w:val="正文文本缩进1"/>
    <w:basedOn w:val="1"/>
    <w:link w:val="121"/>
    <w:autoRedefine/>
    <w:qFormat/>
    <w:uiPriority w:val="0"/>
    <w:pPr>
      <w:spacing w:line="360" w:lineRule="auto"/>
      <w:ind w:firstLine="480" w:firstLineChars="200"/>
    </w:pPr>
    <w:rPr>
      <w:rFonts w:ascii="宋体"/>
      <w:kern w:val="0"/>
      <w:sz w:val="24"/>
      <w:szCs w:val="20"/>
    </w:rPr>
  </w:style>
  <w:style w:type="character" w:customStyle="1" w:styleId="123">
    <w:name w:val="font41"/>
    <w:basedOn w:val="41"/>
    <w:autoRedefine/>
    <w:qFormat/>
    <w:uiPriority w:val="0"/>
    <w:rPr>
      <w:rFonts w:hint="eastAsia" w:ascii="宋体" w:hAnsi="宋体" w:eastAsia="宋体" w:cs="宋体"/>
      <w:color w:val="000000"/>
      <w:sz w:val="20"/>
      <w:szCs w:val="20"/>
      <w:u w:val="none"/>
    </w:rPr>
  </w:style>
  <w:style w:type="character" w:customStyle="1" w:styleId="124">
    <w:name w:val="日期 Char Char"/>
    <w:link w:val="125"/>
    <w:autoRedefine/>
    <w:qFormat/>
    <w:uiPriority w:val="0"/>
    <w:rPr>
      <w:sz w:val="24"/>
    </w:rPr>
  </w:style>
  <w:style w:type="paragraph" w:customStyle="1" w:styleId="125">
    <w:name w:val="日期1"/>
    <w:basedOn w:val="1"/>
    <w:next w:val="1"/>
    <w:link w:val="124"/>
    <w:autoRedefine/>
    <w:qFormat/>
    <w:uiPriority w:val="0"/>
    <w:rPr>
      <w:kern w:val="0"/>
      <w:sz w:val="24"/>
      <w:szCs w:val="20"/>
    </w:rPr>
  </w:style>
  <w:style w:type="character" w:customStyle="1" w:styleId="126">
    <w:name w:val="font11"/>
    <w:basedOn w:val="41"/>
    <w:autoRedefine/>
    <w:qFormat/>
    <w:uiPriority w:val="0"/>
    <w:rPr>
      <w:rFonts w:hint="eastAsia" w:ascii="宋体" w:hAnsi="宋体" w:eastAsia="宋体" w:cs="宋体"/>
      <w:b/>
      <w:color w:val="000000"/>
      <w:sz w:val="20"/>
      <w:szCs w:val="20"/>
      <w:u w:val="none"/>
    </w:rPr>
  </w:style>
  <w:style w:type="character" w:customStyle="1" w:styleId="127">
    <w:name w:val="批注主题 Char"/>
    <w:basedOn w:val="62"/>
    <w:autoRedefine/>
    <w:qFormat/>
    <w:uiPriority w:val="99"/>
    <w:rPr>
      <w:rFonts w:ascii="宋体" w:hAnsi="Times New Roman"/>
      <w:b/>
      <w:bCs/>
      <w:kern w:val="2"/>
      <w:sz w:val="21"/>
      <w:szCs w:val="22"/>
    </w:rPr>
  </w:style>
  <w:style w:type="character" w:customStyle="1" w:styleId="128">
    <w:name w:val="HTML 预设格式 Char"/>
    <w:basedOn w:val="41"/>
    <w:link w:val="33"/>
    <w:autoRedefine/>
    <w:qFormat/>
    <w:uiPriority w:val="99"/>
    <w:rPr>
      <w:rFonts w:ascii="宋体" w:hAnsi="宋体"/>
      <w:sz w:val="24"/>
      <w:szCs w:val="24"/>
    </w:rPr>
  </w:style>
  <w:style w:type="character" w:customStyle="1" w:styleId="129">
    <w:name w:val="批注主题 Char1"/>
    <w:basedOn w:val="62"/>
    <w:link w:val="36"/>
    <w:autoRedefine/>
    <w:semiHidden/>
    <w:qFormat/>
    <w:uiPriority w:val="99"/>
    <w:rPr>
      <w:rFonts w:ascii="宋体" w:hAnsi="Times New Roman"/>
      <w:b/>
      <w:bCs/>
      <w:kern w:val="2"/>
      <w:sz w:val="21"/>
      <w:szCs w:val="22"/>
    </w:rPr>
  </w:style>
  <w:style w:type="paragraph" w:customStyle="1" w:styleId="130">
    <w:name w:val="样式 样式 样式 样式 标题 2 + 宋体 五号 非加粗 黑色 + 段前: 6 磅 段后: 0 磅 行距: 单倍行距 + 段前:..."/>
    <w:basedOn w:val="1"/>
    <w:autoRedefine/>
    <w:qFormat/>
    <w:uiPriority w:val="0"/>
    <w:pPr>
      <w:keepNext/>
      <w:keepLines/>
      <w:numPr>
        <w:ilvl w:val="0"/>
        <w:numId w:val="1"/>
      </w:numPr>
      <w:adjustRightInd w:val="0"/>
      <w:spacing w:before="240"/>
      <w:jc w:val="left"/>
      <w:textAlignment w:val="baseline"/>
      <w:outlineLvl w:val="1"/>
    </w:pPr>
    <w:rPr>
      <w:rFonts w:ascii="宋体" w:hAnsi="宋体" w:cs="宋体"/>
      <w:b/>
      <w:bCs/>
      <w:color w:val="000000"/>
      <w:kern w:val="0"/>
      <w:szCs w:val="20"/>
    </w:rPr>
  </w:style>
  <w:style w:type="paragraph" w:customStyle="1" w:styleId="131">
    <w:name w:val="修订1"/>
    <w:autoRedefine/>
    <w:unhideWhenUsed/>
    <w:qFormat/>
    <w:uiPriority w:val="99"/>
    <w:rPr>
      <w:rFonts w:ascii="Calibri" w:hAnsi="Calibri" w:eastAsia="宋体" w:cs="Times New Roman"/>
      <w:kern w:val="2"/>
      <w:sz w:val="21"/>
      <w:szCs w:val="22"/>
      <w:lang w:val="en-US" w:eastAsia="zh-CN" w:bidi="ar-SA"/>
    </w:rPr>
  </w:style>
  <w:style w:type="paragraph" w:customStyle="1" w:styleId="132">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33">
    <w:name w:val="List Paragraph1"/>
    <w:basedOn w:val="1"/>
    <w:autoRedefine/>
    <w:qFormat/>
    <w:uiPriority w:val="99"/>
    <w:pPr>
      <w:ind w:firstLine="420" w:firstLineChars="200"/>
    </w:pPr>
    <w:rPr>
      <w:rFonts w:ascii="Times New Roman" w:hAnsi="Times New Roman"/>
      <w:szCs w:val="24"/>
    </w:rPr>
  </w:style>
  <w:style w:type="paragraph" w:styleId="134">
    <w:name w:val="List Paragraph"/>
    <w:basedOn w:val="1"/>
    <w:autoRedefine/>
    <w:qFormat/>
    <w:uiPriority w:val="99"/>
    <w:pPr>
      <w:ind w:firstLine="420" w:firstLineChars="200"/>
    </w:pPr>
  </w:style>
  <w:style w:type="character" w:customStyle="1" w:styleId="135">
    <w:name w:val="NormalCharacter"/>
    <w:basedOn w:val="41"/>
    <w:autoRedefine/>
    <w:qFormat/>
    <w:uiPriority w:val="0"/>
  </w:style>
  <w:style w:type="paragraph" w:styleId="136">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137">
    <w:name w:val="active4"/>
    <w:basedOn w:val="41"/>
    <w:autoRedefine/>
    <w:qFormat/>
    <w:uiPriority w:val="0"/>
    <w:rPr>
      <w:color w:val="FFFFFF"/>
      <w:shd w:val="clear" w:color="auto" w:fill="2B7AFC"/>
    </w:rPr>
  </w:style>
  <w:style w:type="paragraph" w:customStyle="1" w:styleId="138">
    <w:name w:val="题注1"/>
    <w:basedOn w:val="1"/>
    <w:next w:val="1"/>
    <w:autoRedefine/>
    <w:qFormat/>
    <w:uiPriority w:val="0"/>
    <w:rPr>
      <w:rFonts w:ascii="Arial" w:hAnsi="Arial" w:eastAsia="黑体"/>
      <w:sz w:val="20"/>
      <w:szCs w:val="20"/>
    </w:rPr>
  </w:style>
  <w:style w:type="paragraph" w:customStyle="1" w:styleId="139">
    <w:name w:val="BodyText1I"/>
    <w:basedOn w:val="140"/>
    <w:autoRedefine/>
    <w:qFormat/>
    <w:uiPriority w:val="0"/>
    <w:pPr>
      <w:ind w:firstLine="420" w:firstLineChars="100"/>
    </w:pPr>
    <w:rPr>
      <w:rFonts w:ascii="宋体" w:hAnsi="Times New Roman"/>
      <w:kern w:val="0"/>
      <w:sz w:val="34"/>
      <w:szCs w:val="34"/>
    </w:rPr>
  </w:style>
  <w:style w:type="paragraph" w:customStyle="1" w:styleId="140">
    <w:name w:val="BodyText"/>
    <w:basedOn w:val="1"/>
    <w:autoRedefine/>
    <w:qFormat/>
    <w:uiPriority w:val="0"/>
    <w:pPr>
      <w:spacing w:after="120"/>
    </w:pPr>
  </w:style>
  <w:style w:type="character" w:customStyle="1" w:styleId="141">
    <w:name w:val="active"/>
    <w:basedOn w:val="41"/>
    <w:autoRedefine/>
    <w:qFormat/>
    <w:uiPriority w:val="0"/>
    <w:rPr>
      <w:color w:val="FFFFFF"/>
      <w:shd w:val="clear" w:color="auto" w:fill="2B7AFC"/>
    </w:rPr>
  </w:style>
  <w:style w:type="character" w:customStyle="1" w:styleId="142">
    <w:name w:val="red4"/>
    <w:basedOn w:val="41"/>
    <w:autoRedefine/>
    <w:qFormat/>
    <w:uiPriority w:val="0"/>
    <w:rPr>
      <w:color w:val="FF0000"/>
      <w:sz w:val="18"/>
      <w:szCs w:val="18"/>
    </w:rPr>
  </w:style>
  <w:style w:type="character" w:customStyle="1" w:styleId="143">
    <w:name w:val="red5"/>
    <w:basedOn w:val="41"/>
    <w:autoRedefine/>
    <w:qFormat/>
    <w:uiPriority w:val="0"/>
    <w:rPr>
      <w:color w:val="CC0000"/>
    </w:rPr>
  </w:style>
  <w:style w:type="character" w:customStyle="1" w:styleId="144">
    <w:name w:val="red6"/>
    <w:basedOn w:val="41"/>
    <w:autoRedefine/>
    <w:qFormat/>
    <w:uiPriority w:val="0"/>
    <w:rPr>
      <w:color w:val="FF0000"/>
    </w:rPr>
  </w:style>
  <w:style w:type="character" w:customStyle="1" w:styleId="145">
    <w:name w:val="hover16"/>
    <w:basedOn w:val="41"/>
    <w:autoRedefine/>
    <w:qFormat/>
    <w:uiPriority w:val="0"/>
  </w:style>
  <w:style w:type="paragraph" w:customStyle="1" w:styleId="146">
    <w:name w:val="Table Paragraph"/>
    <w:basedOn w:val="1"/>
    <w:autoRedefine/>
    <w:qFormat/>
    <w:uiPriority w:val="1"/>
    <w:rPr>
      <w:rFonts w:ascii="宋体" w:hAnsi="宋体" w:cs="宋体"/>
      <w:szCs w:val="20"/>
      <w:lang w:val="zh-CN" w:bidi="zh-CN"/>
    </w:rPr>
  </w:style>
  <w:style w:type="paragraph" w:customStyle="1" w:styleId="147">
    <w:name w:val="Table Text"/>
    <w:basedOn w:val="1"/>
    <w:autoRedefine/>
    <w:semiHidden/>
    <w:qFormat/>
    <w:uiPriority w:val="0"/>
    <w:rPr>
      <w:rFonts w:ascii="宋体" w:hAnsi="宋体" w:cs="宋体"/>
      <w:sz w:val="22"/>
      <w:lang w:eastAsia="en-US"/>
    </w:rPr>
  </w:style>
  <w:style w:type="character" w:customStyle="1" w:styleId="148">
    <w:name w:val="red7"/>
    <w:basedOn w:val="41"/>
    <w:autoRedefine/>
    <w:qFormat/>
    <w:uiPriority w:val="0"/>
    <w:rPr>
      <w:color w:val="FF0000"/>
    </w:rPr>
  </w:style>
  <w:style w:type="paragraph" w:customStyle="1" w:styleId="149">
    <w:name w:val="UserStyle_33"/>
    <w:basedOn w:val="1"/>
    <w:autoRedefine/>
    <w:qFormat/>
    <w:uiPriority w:val="0"/>
    <w:rPr>
      <w:sz w:val="24"/>
      <w:szCs w:val="24"/>
    </w:rPr>
  </w:style>
  <w:style w:type="paragraph" w:customStyle="1" w:styleId="150">
    <w:name w:val="正文首行缩进1"/>
    <w:basedOn w:val="17"/>
    <w:autoRedefine/>
    <w:qFormat/>
    <w:uiPriority w:val="0"/>
    <w:pPr>
      <w:spacing w:after="0" w:line="520" w:lineRule="exact"/>
      <w:ind w:firstLine="420"/>
    </w:pPr>
    <w:rPr>
      <w:rFonts w:ascii="仿宋_GB2312" w:eastAsia="仿宋_GB2312"/>
      <w:color w:val="008000"/>
      <w:kern w:val="0"/>
      <w:sz w:val="24"/>
    </w:rPr>
  </w:style>
  <w:style w:type="table" w:customStyle="1" w:styleId="151">
    <w:name w:val="Table Normal"/>
    <w:unhideWhenUsed/>
    <w:qFormat/>
    <w:uiPriority w:val="0"/>
    <w:tblPr>
      <w:tblCellMar>
        <w:top w:w="0" w:type="dxa"/>
        <w:left w:w="0" w:type="dxa"/>
        <w:bottom w:w="0" w:type="dxa"/>
        <w:right w:w="0" w:type="dxa"/>
      </w:tblCellMar>
    </w:tblPr>
  </w:style>
  <w:style w:type="paragraph" w:customStyle="1" w:styleId="152">
    <w:name w:val="p16"/>
    <w:basedOn w:val="1"/>
    <w:qFormat/>
    <w:uiPriority w:val="0"/>
    <w:pPr>
      <w:widowControl/>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32"/>
    <customShpInfo spid="_x0000_s1031"/>
    <customShpInfo spid="_x0000_s1030"/>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41292</Words>
  <Characters>43651</Characters>
  <Lines>344</Lines>
  <Paragraphs>96</Paragraphs>
  <TotalTime>4</TotalTime>
  <ScaleCrop>false</ScaleCrop>
  <LinksUpToDate>false</LinksUpToDate>
  <CharactersWithSpaces>44377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2020-08-24T06:34:00Z</dcterms:created>
  <dc:creator>河南四方建设管理有限公司:河南四方建设管理有限公司</dc:creator>
  <cp:lastModifiedBy>淡成陌路</cp:lastModifiedBy>
  <cp:lastPrinted>2024-09-25T03:49:00Z</cp:lastPrinted>
  <dcterms:modified xsi:type="dcterms:W3CDTF">2024-10-14T04:30:16Z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2599159C59A248F4A65895294109FCD5_13</vt:lpwstr>
  </property>
</Properties>
</file>