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2388237">
      <w:pPr>
        <w:jc w:val="both"/>
        <w:rPr>
          <w:rFonts w:asciiTheme="majorEastAsia" w:hAnsiTheme="majorEastAsia" w:eastAsiaTheme="majorEastAsia" w:cstheme="majorEastAsia"/>
          <w:b/>
          <w:bCs/>
          <w:sz w:val="36"/>
          <w:szCs w:val="36"/>
        </w:rPr>
      </w:pPr>
      <w:r>
        <w:drawing>
          <wp:inline distT="0" distB="0" distL="114300" distR="114300">
            <wp:extent cx="5606415" cy="8345170"/>
            <wp:effectExtent l="0" t="0" r="1333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606415" cy="8345170"/>
                    </a:xfrm>
                    <a:prstGeom prst="rect">
                      <a:avLst/>
                    </a:prstGeom>
                    <a:noFill/>
                    <a:ln>
                      <a:noFill/>
                    </a:ln>
                  </pic:spPr>
                </pic:pic>
              </a:graphicData>
            </a:graphic>
          </wp:inline>
        </w:drawing>
      </w:r>
    </w:p>
    <w:p w14:paraId="2F77E253">
      <w:pPr>
        <w:autoSpaceDE w:val="0"/>
        <w:autoSpaceDN w:val="0"/>
        <w:adjustRightInd w:val="0"/>
        <w:spacing w:line="700" w:lineRule="exact"/>
        <w:ind w:firstLine="551"/>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招标文件目录</w:t>
      </w:r>
    </w:p>
    <w:p w14:paraId="6AAED773">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7752DD8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70898525">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4E0D2270">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5F83C95B">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2C42A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概念释义</w:t>
      </w:r>
    </w:p>
    <w:p w14:paraId="721DCC5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二</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招标文件说明</w:t>
      </w:r>
    </w:p>
    <w:p w14:paraId="74C092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投标文件的编制</w:t>
      </w:r>
    </w:p>
    <w:p w14:paraId="5114335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投标文件的递交</w:t>
      </w:r>
    </w:p>
    <w:p w14:paraId="2FFEB516">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开标和评标</w:t>
      </w:r>
    </w:p>
    <w:p w14:paraId="3211E91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定标和授予合同</w:t>
      </w:r>
    </w:p>
    <w:p w14:paraId="4F44522B">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1E35AC7D">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2CC6D1C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第七章 拟签订的合同文本</w:t>
      </w:r>
    </w:p>
    <w:p w14:paraId="68816932">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4545AD0E">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02DDE762">
      <w:pPr>
        <w:pStyle w:val="2"/>
      </w:pPr>
      <w:r>
        <w:rPr>
          <w:rFonts w:hint="eastAsia"/>
        </w:rPr>
        <w:t xml:space="preserve"> </w:t>
      </w:r>
      <w:r>
        <w:t xml:space="preserve"> </w:t>
      </w:r>
      <w:r>
        <w:rPr>
          <w:rFonts w:hint="eastAsia"/>
        </w:rPr>
        <w:t>投标邀请</w:t>
      </w:r>
    </w:p>
    <w:p w14:paraId="7E7E262D">
      <w:pPr>
        <w:wordWrap w:val="0"/>
        <w:topLinePunct/>
        <w:spacing w:line="360" w:lineRule="auto"/>
        <w:ind w:left="424" w:leftChars="202" w:firstLine="532" w:firstLineChars="222"/>
        <w:rPr>
          <w:rFonts w:ascii="宋体" w:cs="宋体"/>
          <w:sz w:val="24"/>
          <w:lang w:val="zh-CN"/>
        </w:rPr>
      </w:pPr>
    </w:p>
    <w:p w14:paraId="4B7C0848">
      <w:pPr>
        <w:wordWrap w:val="0"/>
        <w:topLinePunct/>
        <w:spacing w:line="360" w:lineRule="auto"/>
        <w:ind w:left="424" w:leftChars="202" w:firstLine="532" w:firstLineChars="222"/>
        <w:rPr>
          <w:rFonts w:ascii="宋体" w:cs="宋体"/>
          <w:sz w:val="24"/>
          <w:lang w:val="zh-CN"/>
        </w:rPr>
      </w:pPr>
      <w:r>
        <w:rPr>
          <w:rFonts w:hint="eastAsia" w:ascii="宋体" w:cs="宋体"/>
          <w:sz w:val="24"/>
          <w:lang w:val="zh-CN"/>
        </w:rPr>
        <w:t>许昌市政府采购服务中心（以下简称采购中心）受许昌市中心医院的委托，对“许昌市中心医院彩超项目”的相关货物和服务进行国内公开招标。现邀请合格投标人前来投标。</w:t>
      </w:r>
    </w:p>
    <w:p w14:paraId="4A115A64">
      <w:pPr>
        <w:adjustRightInd w:val="0"/>
        <w:spacing w:line="360" w:lineRule="auto"/>
        <w:ind w:firstLine="424" w:firstLineChars="201"/>
        <w:contextualSpacing/>
        <w:jc w:val="left"/>
        <w:rPr>
          <w:rFonts w:ascii="宋体" w:hAnsi="宋体"/>
          <w:szCs w:val="21"/>
        </w:rPr>
      </w:pPr>
      <w:r>
        <w:rPr>
          <w:rFonts w:hint="eastAsia" w:ascii="宋体" w:hAnsi="宋体"/>
          <w:b/>
          <w:szCs w:val="21"/>
        </w:rPr>
        <w:t>一、项目编号：</w:t>
      </w:r>
      <w:r>
        <w:rPr>
          <w:rFonts w:hint="eastAsia" w:ascii="宋体" w:hAnsi="宋体"/>
          <w:szCs w:val="21"/>
        </w:rPr>
        <w:t>ZFCG-G2024</w:t>
      </w:r>
      <w:r>
        <w:rPr>
          <w:rFonts w:hint="eastAsia" w:ascii="宋体" w:hAnsi="宋体"/>
          <w:szCs w:val="21"/>
          <w:lang w:val="en-US" w:eastAsia="zh-CN"/>
        </w:rPr>
        <w:t>085</w:t>
      </w:r>
      <w:r>
        <w:rPr>
          <w:rFonts w:hint="eastAsia" w:ascii="宋体" w:hAnsi="宋体"/>
          <w:szCs w:val="21"/>
        </w:rPr>
        <w:t>号</w:t>
      </w:r>
    </w:p>
    <w:p w14:paraId="75FA0B4D">
      <w:pPr>
        <w:adjustRightInd w:val="0"/>
        <w:spacing w:line="360" w:lineRule="auto"/>
        <w:ind w:firstLine="424" w:firstLineChars="201"/>
        <w:contextualSpacing/>
        <w:jc w:val="left"/>
        <w:rPr>
          <w:rFonts w:hint="eastAsia" w:ascii="宋体" w:hAnsi="宋体"/>
          <w:szCs w:val="21"/>
        </w:rPr>
      </w:pPr>
      <w:r>
        <w:rPr>
          <w:rFonts w:hint="eastAsia" w:ascii="宋体" w:hAnsi="宋体"/>
          <w:b/>
          <w:szCs w:val="21"/>
        </w:rPr>
        <w:t>二、项目名称：</w:t>
      </w:r>
      <w:r>
        <w:rPr>
          <w:rFonts w:hint="eastAsia" w:ascii="宋体" w:hAnsi="宋体"/>
          <w:szCs w:val="21"/>
        </w:rPr>
        <w:t xml:space="preserve">许昌市中心医院彩超项目 </w:t>
      </w:r>
      <w:r>
        <w:rPr>
          <w:rFonts w:hint="eastAsia" w:ascii="宋体" w:hAnsi="宋体"/>
          <w:b/>
          <w:szCs w:val="21"/>
        </w:rPr>
        <w:t xml:space="preserve"> </w:t>
      </w:r>
      <w:r>
        <w:rPr>
          <w:rFonts w:hint="eastAsia" w:ascii="宋体" w:hAnsi="宋体"/>
          <w:szCs w:val="21"/>
        </w:rPr>
        <w:t xml:space="preserve">      </w:t>
      </w:r>
    </w:p>
    <w:p w14:paraId="46D33D00">
      <w:pPr>
        <w:adjustRightInd w:val="0"/>
        <w:spacing w:line="360" w:lineRule="auto"/>
        <w:ind w:firstLine="424" w:firstLineChars="201"/>
        <w:contextualSpacing/>
        <w:jc w:val="left"/>
        <w:rPr>
          <w:rFonts w:ascii="宋体" w:hAnsi="宋体"/>
          <w:szCs w:val="21"/>
        </w:rPr>
      </w:pPr>
      <w:r>
        <w:rPr>
          <w:rFonts w:hint="eastAsia" w:ascii="宋体" w:hAnsi="宋体"/>
          <w:b/>
          <w:szCs w:val="21"/>
        </w:rPr>
        <w:t>三、采购方式：</w:t>
      </w:r>
      <w:r>
        <w:rPr>
          <w:rFonts w:hint="eastAsia" w:ascii="宋体" w:hAnsi="宋体"/>
          <w:szCs w:val="21"/>
        </w:rPr>
        <w:t>公开招标</w:t>
      </w:r>
    </w:p>
    <w:p w14:paraId="26C15BC3">
      <w:pPr>
        <w:adjustRightInd w:val="0"/>
        <w:spacing w:line="360" w:lineRule="auto"/>
        <w:ind w:firstLine="424" w:firstLineChars="201"/>
        <w:contextualSpacing/>
        <w:jc w:val="left"/>
        <w:rPr>
          <w:rFonts w:hint="eastAsia" w:ascii="宋体" w:hAnsi="宋体"/>
          <w:szCs w:val="21"/>
          <w:lang w:eastAsia="zh-CN"/>
        </w:rPr>
      </w:pPr>
      <w:r>
        <w:rPr>
          <w:rFonts w:hint="eastAsia" w:ascii="宋体" w:hAnsi="宋体"/>
          <w:b/>
          <w:szCs w:val="21"/>
        </w:rPr>
        <w:t>四、项目属性：</w:t>
      </w:r>
      <w:r>
        <w:rPr>
          <w:rFonts w:hint="eastAsia" w:ascii="宋体" w:hAnsi="宋体"/>
          <w:szCs w:val="21"/>
          <w:lang w:eastAsia="zh-CN"/>
        </w:rPr>
        <w:t>货物</w:t>
      </w:r>
    </w:p>
    <w:p w14:paraId="4B607FF4">
      <w:pPr>
        <w:adjustRightInd w:val="0"/>
        <w:spacing w:line="360" w:lineRule="auto"/>
        <w:ind w:firstLine="424" w:firstLineChars="201"/>
        <w:contextualSpacing/>
        <w:jc w:val="left"/>
        <w:rPr>
          <w:rFonts w:ascii="宋体" w:hAnsi="宋体"/>
          <w:b/>
          <w:szCs w:val="21"/>
        </w:rPr>
      </w:pPr>
      <w:r>
        <w:rPr>
          <w:rFonts w:hint="eastAsia" w:ascii="宋体" w:hAnsi="宋体"/>
          <w:b/>
          <w:szCs w:val="21"/>
        </w:rPr>
        <w:t>五、招标内容</w:t>
      </w:r>
    </w:p>
    <w:p w14:paraId="2563A228">
      <w:pPr>
        <w:numPr>
          <w:ilvl w:val="0"/>
          <w:numId w:val="4"/>
        </w:numPr>
        <w:adjustRightInd w:val="0"/>
        <w:spacing w:line="360" w:lineRule="auto"/>
        <w:contextualSpacing/>
        <w:jc w:val="left"/>
        <w:rPr>
          <w:rFonts w:ascii="宋体" w:hAnsi="宋体"/>
          <w:szCs w:val="21"/>
        </w:rPr>
      </w:pPr>
      <w:r>
        <w:rPr>
          <w:rFonts w:hint="eastAsia" w:ascii="宋体" w:hAnsi="宋体"/>
          <w:szCs w:val="21"/>
        </w:rPr>
        <w:t>项目主要内容、数量及要求：A包：便捷式彩色多普勒超声系统1套、设备2年运维技术服务；B包：床旁彩超1套、设备3年运维技术服务</w:t>
      </w:r>
      <w:r>
        <w:rPr>
          <w:rFonts w:hint="eastAsia" w:ascii="宋体" w:hAnsi="宋体"/>
          <w:szCs w:val="21"/>
          <w:lang w:eastAsia="zh-CN"/>
        </w:rPr>
        <w:t>。</w:t>
      </w:r>
    </w:p>
    <w:p w14:paraId="0C2AB12C">
      <w:pPr>
        <w:numPr>
          <w:ilvl w:val="0"/>
          <w:numId w:val="4"/>
        </w:numPr>
        <w:adjustRightInd w:val="0"/>
        <w:spacing w:line="360" w:lineRule="auto"/>
        <w:contextualSpacing/>
        <w:jc w:val="left"/>
        <w:rPr>
          <w:rFonts w:ascii="宋体" w:hAnsi="宋体"/>
          <w:szCs w:val="21"/>
        </w:rPr>
      </w:pPr>
      <w:r>
        <w:rPr>
          <w:rFonts w:hint="eastAsia" w:ascii="宋体" w:hAnsi="宋体"/>
          <w:szCs w:val="21"/>
        </w:rPr>
        <w:t>预算金额：A包：67万元，其中设备60.3万元，2年设备运维技术服务6.7万元；B包：48万元，其中设备40.8万元，3年设备运维技术服务7.2万元。</w:t>
      </w:r>
    </w:p>
    <w:p w14:paraId="42B804A6">
      <w:pPr>
        <w:numPr>
          <w:ilvl w:val="0"/>
          <w:numId w:val="4"/>
        </w:numPr>
        <w:adjustRightInd w:val="0"/>
        <w:spacing w:line="360" w:lineRule="auto"/>
        <w:contextualSpacing/>
        <w:jc w:val="left"/>
        <w:rPr>
          <w:rFonts w:ascii="宋体" w:hAnsi="宋体"/>
          <w:szCs w:val="21"/>
        </w:rPr>
      </w:pPr>
      <w:r>
        <w:rPr>
          <w:rFonts w:hint="eastAsia" w:ascii="宋体" w:hAnsi="宋体"/>
          <w:szCs w:val="21"/>
        </w:rPr>
        <w:t>最高限价：A包：67万元，其中设备60.3万元，2年设备运维技术服务6.7万元；B包：48万元，其中设备40.8万元，3年设备运维技术服务7.2万元。</w:t>
      </w:r>
    </w:p>
    <w:p w14:paraId="45E6109E">
      <w:pPr>
        <w:numPr>
          <w:ilvl w:val="0"/>
          <w:numId w:val="4"/>
        </w:numPr>
        <w:adjustRightInd w:val="0"/>
        <w:spacing w:line="360" w:lineRule="auto"/>
        <w:contextualSpacing/>
        <w:jc w:val="left"/>
        <w:rPr>
          <w:rFonts w:ascii="宋体" w:hAnsi="宋体"/>
          <w:szCs w:val="21"/>
        </w:rPr>
      </w:pPr>
      <w:r>
        <w:rPr>
          <w:rFonts w:hint="eastAsia" w:ascii="宋体" w:hAnsi="宋体"/>
          <w:szCs w:val="21"/>
        </w:rPr>
        <w:t>交付（实施）时间（期限）：A包：自合同生效之日起15日历天；B包：自合同生效之日起7日历天。</w:t>
      </w:r>
    </w:p>
    <w:p w14:paraId="219A7F39">
      <w:pPr>
        <w:numPr>
          <w:ilvl w:val="0"/>
          <w:numId w:val="4"/>
        </w:numPr>
        <w:adjustRightInd w:val="0"/>
        <w:spacing w:line="360" w:lineRule="auto"/>
        <w:contextualSpacing/>
        <w:jc w:val="left"/>
        <w:rPr>
          <w:rFonts w:ascii="宋体" w:hAnsi="宋体"/>
          <w:szCs w:val="21"/>
        </w:rPr>
      </w:pPr>
      <w:r>
        <w:rPr>
          <w:rFonts w:hint="eastAsia" w:ascii="宋体" w:hAnsi="宋体"/>
          <w:szCs w:val="21"/>
        </w:rPr>
        <w:t>交付（实施）地点（范围）：许昌市中心医院鹿鸣湖院区</w:t>
      </w:r>
    </w:p>
    <w:p w14:paraId="634ED9BA">
      <w:pPr>
        <w:numPr>
          <w:ilvl w:val="0"/>
          <w:numId w:val="4"/>
        </w:numPr>
        <w:adjustRightInd w:val="0"/>
        <w:spacing w:line="360" w:lineRule="auto"/>
        <w:contextualSpacing/>
        <w:jc w:val="left"/>
        <w:rPr>
          <w:rFonts w:ascii="宋体" w:hAnsi="宋体"/>
          <w:szCs w:val="21"/>
        </w:rPr>
      </w:pPr>
      <w:r>
        <w:rPr>
          <w:rFonts w:hint="eastAsia" w:ascii="宋体" w:hAnsi="宋体"/>
          <w:szCs w:val="21"/>
        </w:rPr>
        <w:t>分包：不允许</w:t>
      </w:r>
    </w:p>
    <w:p w14:paraId="0C44C747">
      <w:pPr>
        <w:adjustRightInd w:val="0"/>
        <w:spacing w:line="360" w:lineRule="auto"/>
        <w:ind w:firstLine="424" w:firstLineChars="201"/>
        <w:contextualSpacing/>
        <w:jc w:val="left"/>
        <w:rPr>
          <w:rFonts w:ascii="宋体" w:hAnsi="宋体"/>
          <w:b/>
          <w:szCs w:val="21"/>
        </w:rPr>
      </w:pPr>
      <w:r>
        <w:rPr>
          <w:rFonts w:hint="eastAsia" w:ascii="宋体" w:hAnsi="宋体"/>
          <w:b/>
          <w:szCs w:val="21"/>
        </w:rPr>
        <w:t>六、申请人的资格要求：</w:t>
      </w:r>
    </w:p>
    <w:p w14:paraId="3B74E60F">
      <w:pPr>
        <w:numPr>
          <w:ilvl w:val="0"/>
          <w:numId w:val="5"/>
        </w:numPr>
        <w:adjustRightInd w:val="0"/>
        <w:spacing w:line="360" w:lineRule="auto"/>
        <w:contextualSpacing/>
        <w:jc w:val="left"/>
        <w:rPr>
          <w:rFonts w:cs="仿宋_GB2312" w:asciiTheme="minorEastAsia" w:hAnsiTheme="minorEastAsia" w:eastAsiaTheme="minorEastAsia"/>
          <w:sz w:val="21"/>
          <w:szCs w:val="21"/>
          <w:shd w:val="clear" w:color="auto" w:fill="FFFFFF"/>
        </w:rPr>
      </w:pPr>
      <w:r>
        <w:rPr>
          <w:rFonts w:hint="eastAsia" w:ascii="宋体" w:hAnsi="宋体"/>
          <w:szCs w:val="21"/>
        </w:rPr>
        <w:t>满足《中华人民共和国政府采购法》第二十二条规定；</w:t>
      </w:r>
    </w:p>
    <w:p w14:paraId="79B638E9">
      <w:pPr>
        <w:numPr>
          <w:ilvl w:val="0"/>
          <w:numId w:val="5"/>
        </w:numPr>
        <w:adjustRightInd w:val="0"/>
        <w:spacing w:line="360" w:lineRule="auto"/>
        <w:contextualSpacing/>
        <w:jc w:val="left"/>
        <w:rPr>
          <w:rFonts w:hint="eastAsia" w:ascii="宋体" w:hAnsi="宋体"/>
          <w:szCs w:val="21"/>
          <w:lang w:eastAsia="zh-CN"/>
        </w:rPr>
      </w:pPr>
      <w:r>
        <w:rPr>
          <w:rFonts w:hint="eastAsia" w:ascii="宋体" w:hAnsi="宋体"/>
          <w:szCs w:val="21"/>
        </w:rPr>
        <w:t>落实政府采购政策需满足的资格要求：本项目面向大、中、小、微型等各类供应商采购</w:t>
      </w:r>
      <w:r>
        <w:rPr>
          <w:rFonts w:hint="eastAsia" w:ascii="宋体" w:hAnsi="宋体"/>
          <w:szCs w:val="21"/>
          <w:lang w:eastAsia="zh-CN"/>
        </w:rPr>
        <w:t>；</w:t>
      </w:r>
    </w:p>
    <w:p w14:paraId="12057CB1">
      <w:pPr>
        <w:numPr>
          <w:ilvl w:val="0"/>
          <w:numId w:val="5"/>
        </w:numPr>
        <w:adjustRightInd w:val="0"/>
        <w:spacing w:line="360" w:lineRule="auto"/>
        <w:contextualSpacing/>
        <w:jc w:val="left"/>
        <w:rPr>
          <w:rFonts w:ascii="宋体" w:hAnsi="宋体"/>
          <w:szCs w:val="21"/>
        </w:rPr>
      </w:pPr>
      <w:r>
        <w:rPr>
          <w:rFonts w:hint="eastAsia" w:ascii="宋体" w:hAnsi="宋体"/>
          <w:szCs w:val="21"/>
        </w:rPr>
        <w:t>本项目的特定资格要求：根据所投产品的医疗器械分类，如投标人为产品制造商时，提供有效的《第一类医疗器械生产备案凭证》（第一类医疗器械提供）、《医疗器械生产许可证》（第二、三类医疗器械提供）；投标人为产品代理商或经销商时，提供有效的涵盖投标产品经营范围的《第二类医疗器械经营备案凭证》（第二类医疗器械提供）、《医疗器械经营许可证》(第三类医疗器械提供)。所投产品纳入医疗器械管理的还需具备医疗器械注册证（或第一类医疗器械备案信息表），且在有效期内。</w:t>
      </w:r>
    </w:p>
    <w:p w14:paraId="737469D5">
      <w:pPr>
        <w:adjustRightInd w:val="0"/>
        <w:spacing w:line="360" w:lineRule="auto"/>
        <w:ind w:firstLine="424" w:firstLineChars="201"/>
        <w:contextualSpacing/>
        <w:jc w:val="left"/>
        <w:rPr>
          <w:rFonts w:ascii="宋体" w:hAnsi="宋体"/>
          <w:b/>
          <w:szCs w:val="21"/>
        </w:rPr>
      </w:pPr>
      <w:r>
        <w:rPr>
          <w:rFonts w:hint="eastAsia" w:ascii="宋体" w:hAnsi="宋体"/>
          <w:b/>
          <w:szCs w:val="21"/>
        </w:rPr>
        <w:t>七、招标文件的获取</w:t>
      </w:r>
    </w:p>
    <w:p w14:paraId="329B8D22">
      <w:pPr>
        <w:adjustRightInd w:val="0"/>
        <w:spacing w:line="360" w:lineRule="auto"/>
        <w:ind w:left="424" w:leftChars="202" w:firstLine="413" w:firstLineChars="197"/>
        <w:contextualSpacing/>
        <w:jc w:val="left"/>
        <w:rPr>
          <w:rFonts w:ascii="宋体" w:hAnsi="宋体"/>
          <w:szCs w:val="21"/>
          <w:highlight w:val="lightGray"/>
        </w:rPr>
      </w:pPr>
      <w:r>
        <w:rPr>
          <w:rFonts w:hint="eastAsia"/>
          <w:color w:val="000000" w:themeColor="text1"/>
          <w:szCs w:val="21"/>
          <w14:textFill>
            <w14:solidFill>
              <w14:schemeClr w14:val="tx1"/>
            </w14:solidFill>
          </w14:textFill>
        </w:rPr>
        <w:t>即日起至投标截止时间，投标人使用 CA 数字证书从《全国公共资源交易平台（河南省·许昌市）》</w:t>
      </w:r>
      <w:r>
        <w:rPr>
          <w:rFonts w:hint="eastAsia" w:asciiTheme="minorEastAsia" w:hAnsiTheme="minorEastAsia"/>
          <w:color w:val="000000" w:themeColor="text1"/>
          <w:szCs w:val="21"/>
          <w14:textFill>
            <w14:solidFill>
              <w14:schemeClr w14:val="tx1"/>
            </w14:solidFill>
          </w14:textFill>
        </w:rPr>
        <w:t>（http://117.159.53.11:60632/）</w:t>
      </w:r>
      <w:r>
        <w:rPr>
          <w:rFonts w:hint="eastAsia"/>
          <w:color w:val="000000" w:themeColor="text1"/>
          <w:szCs w:val="21"/>
          <w14:textFill>
            <w14:solidFill>
              <w14:schemeClr w14:val="tx1"/>
            </w14:solidFill>
          </w14:textFill>
        </w:rPr>
        <w:t>的“投标人</w:t>
      </w:r>
      <w:r>
        <w:rPr>
          <w:rFonts w:hint="eastAsia" w:asciiTheme="minorEastAsia" w:hAnsiTheme="minorEastAsia"/>
          <w:color w:val="000000" w:themeColor="text1"/>
          <w:szCs w:val="21"/>
          <w14:textFill>
            <w14:solidFill>
              <w14:schemeClr w14:val="tx1"/>
            </w14:solidFill>
          </w14:textFill>
        </w:rPr>
        <w:t>”入口登录</w:t>
      </w:r>
      <w:r>
        <w:rPr>
          <w:rFonts w:hint="eastAsia" w:asciiTheme="minorEastAsia" w:hAnsiTheme="minorEastAsia"/>
          <w:color w:val="000000" w:themeColor="text1"/>
          <w:szCs w:val="21"/>
          <w:lang w:eastAsia="zh-CN"/>
          <w14:textFill>
            <w14:solidFill>
              <w14:schemeClr w14:val="tx1"/>
            </w14:solidFill>
          </w14:textFill>
        </w:rPr>
        <w:t>后</w:t>
      </w:r>
      <w:r>
        <w:rPr>
          <w:rFonts w:hint="eastAsia"/>
          <w:color w:val="000000" w:themeColor="text1"/>
          <w:szCs w:val="21"/>
          <w14:textFill>
            <w14:solidFill>
              <w14:schemeClr w14:val="tx1"/>
            </w14:solidFill>
          </w14:textFill>
        </w:rPr>
        <w:t>免费获取本项目招标文件。</w:t>
      </w:r>
    </w:p>
    <w:p w14:paraId="4EB276C2">
      <w:pPr>
        <w:adjustRightInd w:val="0"/>
        <w:spacing w:line="360" w:lineRule="auto"/>
        <w:ind w:firstLine="424" w:firstLineChars="201"/>
        <w:contextualSpacing/>
        <w:jc w:val="left"/>
        <w:rPr>
          <w:rFonts w:ascii="宋体" w:hAnsi="宋体"/>
          <w:b/>
          <w:szCs w:val="21"/>
        </w:rPr>
      </w:pPr>
      <w:r>
        <w:rPr>
          <w:rFonts w:hint="eastAsia" w:ascii="宋体" w:hAnsi="宋体"/>
          <w:b/>
          <w:szCs w:val="21"/>
        </w:rPr>
        <w:t>八、投标文件的提交方式及注意事项</w:t>
      </w:r>
    </w:p>
    <w:p w14:paraId="796534F8">
      <w:pPr>
        <w:adjustRightInd w:val="0"/>
        <w:spacing w:line="360" w:lineRule="auto"/>
        <w:ind w:left="424" w:leftChars="202" w:firstLine="413" w:firstLineChars="197"/>
        <w:contextualSpacing/>
        <w:jc w:val="left"/>
        <w:rPr>
          <w:rFonts w:ascii="宋体" w:hAnsi="宋体"/>
          <w:szCs w:val="21"/>
        </w:rPr>
      </w:pPr>
      <w:r>
        <w:rPr>
          <w:rFonts w:hint="eastAsia"/>
          <w:color w:val="000000" w:themeColor="text1"/>
          <w:szCs w:val="21"/>
          <w14:textFill>
            <w14:solidFill>
              <w14:schemeClr w14:val="tx1"/>
            </w14:solidFill>
          </w14:textFill>
        </w:rPr>
        <w:t>本项目为全流程电子化交易</w:t>
      </w:r>
      <w:r>
        <w:rPr>
          <w:rFonts w:hint="eastAsia"/>
          <w:color w:val="000000" w:themeColor="text1"/>
          <w:szCs w:val="21"/>
          <w:lang w:eastAsia="zh-CN"/>
          <w14:textFill>
            <w14:solidFill>
              <w14:schemeClr w14:val="tx1"/>
            </w14:solidFill>
          </w14:textFill>
        </w:rPr>
        <w:t>（不见面开标）</w:t>
      </w:r>
      <w:r>
        <w:rPr>
          <w:rFonts w:hint="eastAsia"/>
          <w:color w:val="000000" w:themeColor="text1"/>
          <w:szCs w:val="21"/>
          <w14:textFill>
            <w14:solidFill>
              <w14:schemeClr w14:val="tx1"/>
            </w14:solidFill>
          </w14:textFill>
        </w:rPr>
        <w:t>项目，投标人必须通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71C097EF">
      <w:pPr>
        <w:adjustRightInd w:val="0"/>
        <w:spacing w:line="360" w:lineRule="auto"/>
        <w:ind w:firstLine="424" w:firstLineChars="201"/>
        <w:contextualSpacing/>
        <w:jc w:val="left"/>
        <w:rPr>
          <w:rFonts w:ascii="宋体" w:hAnsi="宋体"/>
          <w:b/>
          <w:szCs w:val="21"/>
        </w:rPr>
      </w:pPr>
      <w:r>
        <w:rPr>
          <w:rFonts w:hint="eastAsia" w:ascii="宋体" w:hAnsi="宋体"/>
          <w:b/>
          <w:szCs w:val="21"/>
        </w:rPr>
        <w:t>九、投标截止时间、开标时间及地点</w:t>
      </w:r>
    </w:p>
    <w:p w14:paraId="012FE421">
      <w:pPr>
        <w:numPr>
          <w:ilvl w:val="0"/>
          <w:numId w:val="6"/>
        </w:numPr>
        <w:adjustRightInd w:val="0"/>
        <w:spacing w:line="360" w:lineRule="auto"/>
        <w:contextualSpacing/>
        <w:jc w:val="left"/>
        <w:rPr>
          <w:rFonts w:ascii="宋体" w:hAnsi="宋体"/>
          <w:szCs w:val="21"/>
        </w:rPr>
      </w:pPr>
      <w:r>
        <w:rPr>
          <w:rFonts w:hint="eastAsia" w:ascii="宋体" w:hAnsi="宋体"/>
          <w:szCs w:val="21"/>
        </w:rPr>
        <w:t>投标截止及开标时间：2024年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szCs w:val="21"/>
          <w:lang w:val="en-US" w:eastAsia="zh-CN"/>
        </w:rPr>
        <w:t>8</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分（北京时间），逾期提交或不符合规定的投标文件不予接受。</w:t>
      </w:r>
    </w:p>
    <w:p w14:paraId="1D795E43">
      <w:pPr>
        <w:numPr>
          <w:ilvl w:val="0"/>
          <w:numId w:val="6"/>
        </w:numPr>
        <w:adjustRightInd w:val="0"/>
        <w:spacing w:line="360" w:lineRule="auto"/>
        <w:contextualSpacing/>
        <w:jc w:val="left"/>
        <w:rPr>
          <w:rFonts w:ascii="宋体" w:hAnsi="宋体"/>
          <w:szCs w:val="21"/>
        </w:rPr>
      </w:pPr>
      <w:r>
        <w:rPr>
          <w:rFonts w:hint="eastAsia" w:ascii="宋体" w:hAnsi="宋体"/>
          <w:szCs w:val="21"/>
        </w:rPr>
        <w:t>开标地点：许昌市公共资源交易中心三楼不见面开标</w:t>
      </w:r>
      <w:r>
        <w:rPr>
          <w:rFonts w:hint="eastAsia" w:ascii="宋体" w:hAnsi="宋体"/>
          <w:szCs w:val="21"/>
          <w:lang w:val="en-US" w:eastAsia="zh-CN"/>
        </w:rPr>
        <w:t>二</w:t>
      </w:r>
      <w:r>
        <w:rPr>
          <w:rFonts w:hint="eastAsia" w:ascii="宋体" w:hAnsi="宋体"/>
          <w:szCs w:val="21"/>
        </w:rPr>
        <w:t>室。</w:t>
      </w:r>
      <w:r>
        <w:rPr>
          <w:rFonts w:hint="eastAsia" w:ascii="宋体" w:hAnsi="宋体"/>
          <w:b/>
          <w:szCs w:val="21"/>
        </w:rPr>
        <w:t>（本项目采用远程不见面开标方式，投标人无须到现场）。</w:t>
      </w:r>
    </w:p>
    <w:p w14:paraId="7D4F2FD8">
      <w:pPr>
        <w:adjustRightInd w:val="0"/>
        <w:spacing w:line="360" w:lineRule="auto"/>
        <w:ind w:firstLine="424" w:firstLineChars="201"/>
        <w:contextualSpacing/>
        <w:jc w:val="left"/>
        <w:rPr>
          <w:rFonts w:ascii="宋体" w:hAnsi="宋体"/>
          <w:b/>
          <w:szCs w:val="21"/>
        </w:rPr>
      </w:pPr>
      <w:r>
        <w:rPr>
          <w:rFonts w:hint="eastAsia" w:ascii="宋体" w:hAnsi="宋体"/>
          <w:b/>
          <w:szCs w:val="21"/>
        </w:rPr>
        <w:t>十、开标注意事项</w:t>
      </w:r>
    </w:p>
    <w:p w14:paraId="656E99EF">
      <w:pPr>
        <w:adjustRightInd w:val="0"/>
        <w:spacing w:line="360" w:lineRule="auto"/>
        <w:ind w:left="424" w:leftChars="202" w:firstLine="413" w:firstLineChars="197"/>
        <w:contextualSpacing/>
        <w:jc w:val="left"/>
        <w:rPr>
          <w:rFonts w:ascii="宋体" w:hAnsi="宋体"/>
          <w:szCs w:val="21"/>
        </w:rPr>
      </w:pPr>
      <w:r>
        <w:rPr>
          <w:rFonts w:ascii="宋体" w:hAnsi="宋体" w:cs="宋体"/>
        </w:rPr>
        <w:t>开标时间前，</w:t>
      </w:r>
      <w:r>
        <w:rPr>
          <w:rFonts w:hint="eastAsia" w:ascii="宋体" w:hAnsi="宋体" w:cs="宋体"/>
        </w:rPr>
        <w:t>投标人</w:t>
      </w:r>
      <w:r>
        <w:rPr>
          <w:rFonts w:ascii="宋体" w:hAnsi="宋体" w:cs="宋体"/>
        </w:rPr>
        <w:t>进入《全国公共资源交易平台（河南省·许昌市）》（http://117.159.53.11:60632/）——点击“平台导航”下方左侧的“网上开标大厅”（或者直接访问：http://117.159.53.11:60632/BidOpening/bidhall/default/login）进入不见面大厅登录页面——选择“投标人”身份，使用CA数字证书登录——在“今日开标项目”中找到已投标的项目——点击该项目即可进入开标操作界面，在规定的开标时间内进行解密开标。</w:t>
      </w:r>
    </w:p>
    <w:p w14:paraId="208EF35F">
      <w:pPr>
        <w:adjustRightInd w:val="0"/>
        <w:spacing w:line="360" w:lineRule="auto"/>
        <w:ind w:firstLine="424" w:firstLineChars="201"/>
        <w:contextualSpacing/>
        <w:jc w:val="left"/>
        <w:rPr>
          <w:rFonts w:ascii="宋体" w:hAnsi="宋体"/>
          <w:b/>
          <w:szCs w:val="21"/>
        </w:rPr>
      </w:pPr>
      <w:r>
        <w:rPr>
          <w:rFonts w:hint="eastAsia" w:ascii="宋体" w:hAnsi="宋体"/>
          <w:b/>
          <w:szCs w:val="21"/>
        </w:rPr>
        <w:t>十一、本次招标公告同时在《中国政府采购网》、《河南省政府采购网》、《许昌市政府采购网》、《全国公共资源交易平台（河南省·许昌市）》、《许昌市人民政府门户网站》发布。</w:t>
      </w:r>
    </w:p>
    <w:p w14:paraId="4E4431E8">
      <w:pPr>
        <w:adjustRightInd w:val="0"/>
        <w:spacing w:line="360" w:lineRule="auto"/>
        <w:ind w:firstLine="424" w:firstLineChars="201"/>
        <w:contextualSpacing/>
        <w:jc w:val="left"/>
        <w:rPr>
          <w:rFonts w:ascii="宋体" w:hAnsi="宋体"/>
          <w:b/>
          <w:szCs w:val="21"/>
        </w:rPr>
      </w:pPr>
      <w:r>
        <w:rPr>
          <w:rFonts w:hint="eastAsia" w:ascii="宋体" w:hAnsi="宋体"/>
          <w:b/>
          <w:szCs w:val="21"/>
        </w:rPr>
        <w:t>十二、联系方式</w:t>
      </w:r>
    </w:p>
    <w:p w14:paraId="02A283FE">
      <w:pPr>
        <w:adjustRightInd w:val="0"/>
        <w:spacing w:line="360" w:lineRule="auto"/>
        <w:ind w:firstLine="843" w:firstLineChars="400"/>
        <w:contextualSpacing/>
        <w:jc w:val="left"/>
        <w:rPr>
          <w:rFonts w:ascii="宋体" w:hAnsi="宋体"/>
          <w:szCs w:val="21"/>
        </w:rPr>
      </w:pPr>
      <w:r>
        <w:rPr>
          <w:rFonts w:hint="eastAsia" w:ascii="宋体" w:hAnsi="宋体"/>
          <w:b/>
          <w:szCs w:val="21"/>
        </w:rPr>
        <w:t>采购人名称</w:t>
      </w:r>
      <w:r>
        <w:rPr>
          <w:rFonts w:hint="eastAsia" w:ascii="宋体" w:hAnsi="宋体"/>
          <w:szCs w:val="21"/>
        </w:rPr>
        <w:t>：许昌市中心医院</w:t>
      </w:r>
    </w:p>
    <w:p w14:paraId="7DACA795">
      <w:pPr>
        <w:adjustRightInd w:val="0"/>
        <w:spacing w:line="360" w:lineRule="auto"/>
        <w:ind w:firstLine="840" w:firstLineChars="400"/>
        <w:contextualSpacing/>
        <w:jc w:val="left"/>
        <w:rPr>
          <w:rFonts w:ascii="宋体" w:hAnsi="宋体"/>
          <w:szCs w:val="21"/>
        </w:rPr>
      </w:pPr>
      <w:r>
        <w:rPr>
          <w:rFonts w:hint="eastAsia" w:ascii="宋体" w:hAnsi="宋体"/>
          <w:szCs w:val="21"/>
        </w:rPr>
        <w:t>地址：许昌市文轩路666号</w:t>
      </w:r>
    </w:p>
    <w:p w14:paraId="0F219B88">
      <w:pPr>
        <w:adjustRightInd w:val="0"/>
        <w:spacing w:line="360" w:lineRule="auto"/>
        <w:ind w:firstLine="840" w:firstLineChars="400"/>
        <w:contextualSpacing/>
        <w:jc w:val="left"/>
        <w:rPr>
          <w:rFonts w:ascii="宋体" w:hAnsi="宋体"/>
          <w:szCs w:val="21"/>
        </w:rPr>
      </w:pPr>
      <w:r>
        <w:rPr>
          <w:rFonts w:hint="eastAsia" w:ascii="宋体" w:hAnsi="宋体"/>
          <w:szCs w:val="21"/>
        </w:rPr>
        <w:t>联系人：陈惠霞                   联系电话：0374-3353618</w:t>
      </w:r>
      <w:r>
        <w:rPr>
          <w:rFonts w:hint="eastAsia" w:ascii="宋体" w:hAnsi="宋体"/>
          <w:szCs w:val="21"/>
          <w:lang w:eastAsia="zh-CN"/>
        </w:rPr>
        <w:t>、</w:t>
      </w:r>
      <w:r>
        <w:rPr>
          <w:rFonts w:hint="eastAsia" w:ascii="宋体" w:hAnsi="宋体"/>
          <w:szCs w:val="21"/>
        </w:rPr>
        <w:t>15137449636</w:t>
      </w:r>
    </w:p>
    <w:p w14:paraId="290AEE2F">
      <w:pPr>
        <w:adjustRightInd w:val="0"/>
        <w:spacing w:line="360" w:lineRule="auto"/>
        <w:ind w:firstLine="843" w:firstLineChars="400"/>
        <w:contextualSpacing/>
        <w:jc w:val="left"/>
        <w:rPr>
          <w:rFonts w:ascii="宋体" w:hAnsi="宋体"/>
          <w:szCs w:val="21"/>
        </w:rPr>
      </w:pPr>
      <w:r>
        <w:rPr>
          <w:rFonts w:hint="eastAsia" w:ascii="宋体" w:hAnsi="宋体"/>
          <w:b/>
          <w:szCs w:val="21"/>
        </w:rPr>
        <w:t>集中采购机构</w:t>
      </w:r>
      <w:r>
        <w:rPr>
          <w:rFonts w:hint="eastAsia" w:ascii="宋体" w:hAnsi="宋体"/>
          <w:szCs w:val="21"/>
        </w:rPr>
        <w:t xml:space="preserve">：许昌市政府采购服务中心 </w:t>
      </w:r>
    </w:p>
    <w:p w14:paraId="15493D6A">
      <w:pPr>
        <w:adjustRightInd w:val="0"/>
        <w:spacing w:line="360" w:lineRule="auto"/>
        <w:ind w:firstLine="840" w:firstLineChars="400"/>
        <w:contextualSpacing/>
        <w:jc w:val="left"/>
        <w:rPr>
          <w:rFonts w:ascii="宋体" w:hAnsi="宋体"/>
          <w:szCs w:val="21"/>
        </w:rPr>
      </w:pPr>
      <w:r>
        <w:rPr>
          <w:rFonts w:hint="eastAsia" w:ascii="宋体" w:hAnsi="宋体"/>
          <w:szCs w:val="21"/>
        </w:rPr>
        <w:t>地址：许昌市</w:t>
      </w:r>
      <w:r>
        <w:rPr>
          <w:rFonts w:cs="Arial" w:asciiTheme="minorEastAsia" w:hAnsiTheme="minorEastAsia"/>
          <w:szCs w:val="21"/>
        </w:rPr>
        <w:t>龙兴路与竹林路交汇处</w:t>
      </w:r>
      <w:r>
        <w:rPr>
          <w:rFonts w:hint="eastAsia" w:cs="仿宋_GB2312" w:asciiTheme="minorEastAsia" w:hAnsiTheme="minorEastAsia"/>
          <w:szCs w:val="21"/>
        </w:rPr>
        <w:t>创业服务中心C座</w:t>
      </w:r>
    </w:p>
    <w:p w14:paraId="1CBFF9C0">
      <w:pPr>
        <w:adjustRightInd w:val="0"/>
        <w:spacing w:line="360" w:lineRule="auto"/>
        <w:ind w:firstLine="840" w:firstLineChars="400"/>
        <w:contextualSpacing/>
        <w:jc w:val="left"/>
        <w:rPr>
          <w:rFonts w:ascii="宋体" w:hAnsi="宋体"/>
          <w:szCs w:val="21"/>
        </w:rPr>
      </w:pPr>
      <w:r>
        <w:rPr>
          <w:rFonts w:hint="eastAsia" w:ascii="宋体" w:hAnsi="宋体"/>
          <w:szCs w:val="21"/>
        </w:rPr>
        <w:t>联系人：</w:t>
      </w:r>
      <w:r>
        <w:rPr>
          <w:rFonts w:hint="eastAsia" w:ascii="宋体" w:hAnsi="宋体"/>
          <w:szCs w:val="21"/>
          <w:lang w:val="en-US" w:eastAsia="zh-CN"/>
        </w:rPr>
        <w:t>马先生</w:t>
      </w:r>
      <w:r>
        <w:rPr>
          <w:rFonts w:hint="eastAsia" w:ascii="宋体" w:hAnsi="宋体"/>
          <w:szCs w:val="21"/>
        </w:rPr>
        <w:t xml:space="preserve">                   联系电话：</w:t>
      </w:r>
      <w:bookmarkStart w:id="0" w:name="联系人电话"/>
      <w:r>
        <w:rPr>
          <w:rFonts w:ascii="宋体" w:hAnsi="宋体"/>
          <w:szCs w:val="21"/>
        </w:rPr>
        <w:t>0</w:t>
      </w:r>
      <w:bookmarkEnd w:id="0"/>
      <w:r>
        <w:rPr>
          <w:rFonts w:hint="eastAsia" w:ascii="宋体" w:hAnsi="宋体"/>
          <w:szCs w:val="21"/>
        </w:rPr>
        <w:t>374-2968687</w:t>
      </w:r>
    </w:p>
    <w:p w14:paraId="5964EF7C">
      <w:pPr>
        <w:adjustRightInd w:val="0"/>
        <w:spacing w:line="360" w:lineRule="auto"/>
        <w:ind w:firstLine="843" w:firstLineChars="400"/>
        <w:contextualSpacing/>
        <w:jc w:val="left"/>
        <w:rPr>
          <w:rFonts w:ascii="宋体" w:hAnsi="宋体"/>
          <w:szCs w:val="21"/>
        </w:rPr>
      </w:pPr>
      <w:r>
        <w:rPr>
          <w:rFonts w:hint="eastAsia" w:ascii="宋体" w:hAnsi="宋体"/>
          <w:b/>
          <w:szCs w:val="21"/>
        </w:rPr>
        <w:t>监管部门：</w:t>
      </w:r>
      <w:r>
        <w:rPr>
          <w:rFonts w:hint="eastAsia" w:ascii="宋体" w:hAnsi="宋体"/>
          <w:szCs w:val="21"/>
        </w:rPr>
        <w:t>许昌市财政局</w:t>
      </w:r>
    </w:p>
    <w:p w14:paraId="0946A207">
      <w:pPr>
        <w:adjustRightInd w:val="0"/>
        <w:spacing w:line="360" w:lineRule="auto"/>
        <w:ind w:firstLine="840" w:firstLineChars="400"/>
        <w:contextualSpacing/>
        <w:jc w:val="left"/>
        <w:rPr>
          <w:rFonts w:ascii="宋体" w:hAnsi="宋体"/>
          <w:szCs w:val="21"/>
        </w:rPr>
      </w:pPr>
      <w:r>
        <w:rPr>
          <w:rFonts w:hint="eastAsia" w:ascii="宋体" w:hAnsi="宋体"/>
          <w:szCs w:val="21"/>
        </w:rPr>
        <w:t>联系人：许昌市政府采购监督管理办公室</w:t>
      </w:r>
    </w:p>
    <w:p w14:paraId="68CB13C9">
      <w:pPr>
        <w:adjustRightInd w:val="0"/>
        <w:spacing w:line="360" w:lineRule="auto"/>
        <w:ind w:firstLine="840" w:firstLineChars="400"/>
        <w:contextualSpacing/>
        <w:jc w:val="left"/>
        <w:rPr>
          <w:rFonts w:ascii="宋体" w:hAnsi="宋体"/>
          <w:szCs w:val="21"/>
        </w:rPr>
      </w:pPr>
      <w:r>
        <w:rPr>
          <w:rFonts w:hint="eastAsia" w:ascii="宋体" w:hAnsi="宋体"/>
          <w:szCs w:val="21"/>
        </w:rPr>
        <w:t>联系电话：0374-2676018</w:t>
      </w:r>
    </w:p>
    <w:p w14:paraId="2D2DF329">
      <w:pPr>
        <w:spacing w:line="360" w:lineRule="auto"/>
        <w:ind w:firstLine="422" w:firstLineChars="150"/>
        <w:rPr>
          <w:rFonts w:hint="eastAsia" w:hAnsi="宋体"/>
          <w:b/>
          <w:sz w:val="28"/>
          <w:szCs w:val="28"/>
        </w:rPr>
      </w:pPr>
    </w:p>
    <w:p w14:paraId="5392613D">
      <w:pPr>
        <w:spacing w:line="360" w:lineRule="auto"/>
        <w:ind w:firstLine="422" w:firstLineChars="150"/>
        <w:rPr>
          <w:rFonts w:hAnsi="宋体"/>
          <w:b/>
          <w:sz w:val="28"/>
          <w:szCs w:val="28"/>
        </w:rPr>
      </w:pPr>
      <w:r>
        <w:rPr>
          <w:rFonts w:hint="eastAsia" w:hAnsi="宋体"/>
          <w:b/>
          <w:sz w:val="28"/>
          <w:szCs w:val="28"/>
        </w:rPr>
        <w:t>温馨提示：本项目为全流程电子化交易项目，请注意以下事项。</w:t>
      </w:r>
    </w:p>
    <w:p w14:paraId="40529BF7">
      <w:pPr>
        <w:numPr>
          <w:ilvl w:val="0"/>
          <w:numId w:val="7"/>
        </w:numPr>
        <w:tabs>
          <w:tab w:val="left" w:pos="7095"/>
        </w:tabs>
        <w:spacing w:line="360" w:lineRule="auto"/>
        <w:contextualSpacing/>
        <w:rPr>
          <w:rFonts w:asciiTheme="minorEastAsia" w:hAnsiTheme="minorEastAsia"/>
          <w:b/>
        </w:rPr>
      </w:pPr>
      <w:r>
        <w:rPr>
          <w:rFonts w:hint="eastAsia" w:cs="Helvetica"/>
        </w:rPr>
        <w:t>供应商参加本项目投标，需提前自行联系CA服务机构办理数字认证证书并进行电子签章。</w:t>
      </w:r>
    </w:p>
    <w:p w14:paraId="247A9F87">
      <w:pPr>
        <w:numPr>
          <w:ilvl w:val="0"/>
          <w:numId w:val="7"/>
        </w:numPr>
        <w:tabs>
          <w:tab w:val="left" w:pos="7095"/>
        </w:tabs>
        <w:spacing w:line="360" w:lineRule="auto"/>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2BC75E0F">
      <w:pPr>
        <w:numPr>
          <w:ilvl w:val="0"/>
          <w:numId w:val="7"/>
        </w:numPr>
        <w:tabs>
          <w:tab w:val="left" w:pos="7095"/>
        </w:tabs>
        <w:spacing w:line="360" w:lineRule="auto"/>
        <w:contextualSpacing/>
        <w:rPr>
          <w:rFonts w:ascii="Calibri" w:hAnsi="宋体" w:eastAsia="宋体" w:cs="Times New Roman"/>
        </w:rPr>
      </w:pPr>
      <w:r>
        <w:rPr>
          <w:rFonts w:hint="eastAsia" w:hAnsi="宋体"/>
          <w:b/>
        </w:rPr>
        <w:t>电子投标文件的制作</w:t>
      </w:r>
    </w:p>
    <w:p w14:paraId="0E82D52E">
      <w:pPr>
        <w:numPr>
          <w:ilvl w:val="1"/>
          <w:numId w:val="8"/>
        </w:numPr>
        <w:tabs>
          <w:tab w:val="left" w:pos="7095"/>
        </w:tabs>
        <w:spacing w:line="360" w:lineRule="auto"/>
        <w:contextualSpacing/>
        <w:rPr>
          <w:rFonts w:hAnsi="宋体"/>
        </w:rPr>
      </w:pPr>
      <w:r>
        <w:rPr>
          <w:rFonts w:hint="eastAsia" w:ascii="Calibri" w:hAnsi="宋体" w:eastAsia="宋体" w:cs="Times New Roman"/>
        </w:rPr>
        <w:t>投标人登录《全国公共资源交易平台（河南省·许昌市）》（http://117.159.53.11:60632/）下载“新点投标文件制作软件（河南省版）”（在“投标人”登录页面右下方“投标文件制作工具下载”）制作电子投标文件。</w:t>
      </w:r>
    </w:p>
    <w:p w14:paraId="37E583C8">
      <w:pPr>
        <w:numPr>
          <w:ilvl w:val="1"/>
          <w:numId w:val="9"/>
        </w:numPr>
        <w:tabs>
          <w:tab w:val="left" w:pos="7095"/>
        </w:tabs>
        <w:spacing w:line="360" w:lineRule="auto"/>
        <w:contextualSpacing/>
        <w:rPr>
          <w:rFonts w:hAnsi="宋体"/>
        </w:rPr>
      </w:pPr>
      <w:r>
        <w:rPr>
          <w:rFonts w:hint="eastAsia" w:hAnsi="宋体"/>
        </w:rPr>
        <w:t>投标人</w:t>
      </w:r>
      <w:r>
        <w:rPr>
          <w:rFonts w:hint="eastAsia" w:ascii="Calibri" w:hAnsi="宋体" w:eastAsia="宋体" w:cs="Times New Roman"/>
        </w:rPr>
        <w:t>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CEBAEC1">
      <w:pPr>
        <w:numPr>
          <w:ilvl w:val="0"/>
          <w:numId w:val="10"/>
        </w:numPr>
        <w:tabs>
          <w:tab w:val="left" w:pos="7095"/>
        </w:tabs>
        <w:spacing w:line="360" w:lineRule="auto"/>
        <w:contextualSpacing/>
        <w:rPr>
          <w:rFonts w:hAnsi="宋体"/>
          <w:b/>
        </w:rPr>
      </w:pPr>
      <w:r>
        <w:rPr>
          <w:rFonts w:hint="eastAsia" w:asciiTheme="minorEastAsia" w:hAnsiTheme="minorEastAsia"/>
          <w:b/>
        </w:rPr>
        <w:t>加密</w:t>
      </w:r>
      <w:r>
        <w:rPr>
          <w:rFonts w:hint="eastAsia" w:hAnsi="宋体"/>
          <w:b/>
        </w:rPr>
        <w:t>电子投标文件的提交</w:t>
      </w:r>
    </w:p>
    <w:p w14:paraId="5FB40B62">
      <w:pPr>
        <w:numPr>
          <w:ilvl w:val="0"/>
          <w:numId w:val="11"/>
        </w:numPr>
        <w:tabs>
          <w:tab w:val="left" w:pos="7095"/>
        </w:tabs>
        <w:spacing w:line="360" w:lineRule="auto"/>
        <w:ind w:left="1276" w:hanging="425"/>
        <w:contextualSpacing/>
        <w:rPr>
          <w:rFonts w:hAnsi="宋体"/>
        </w:rPr>
      </w:pPr>
      <w:r>
        <w:rPr>
          <w:rFonts w:hint="eastAsia" w:hAnsi="宋体"/>
        </w:rPr>
        <w:t>投标人对同一项目多个标段进行投标的，加密电子投标文件应按标段分别提交。</w:t>
      </w:r>
    </w:p>
    <w:p w14:paraId="26DF9FF8">
      <w:pPr>
        <w:numPr>
          <w:ilvl w:val="0"/>
          <w:numId w:val="12"/>
        </w:numPr>
        <w:tabs>
          <w:tab w:val="left" w:pos="7095"/>
        </w:tabs>
        <w:spacing w:line="360" w:lineRule="auto"/>
        <w:contextualSpacing/>
        <w:rPr>
          <w:rFonts w:hAnsi="宋体"/>
        </w:rPr>
      </w:pPr>
      <w:r>
        <w:rPr>
          <w:rFonts w:hint="eastAsia" w:ascii="Calibri" w:cs="宋体"/>
          <w:bCs/>
          <w:szCs w:val="24"/>
          <w:lang w:bidi="ar"/>
        </w:rPr>
        <w:t>加密电子投标文件成功提交后，可登录《全国公</w:t>
      </w:r>
      <w:r>
        <w:rPr>
          <w:rFonts w:ascii="宋体" w:hAnsi="宋体" w:eastAsia="宋体" w:cs="宋体"/>
        </w:rPr>
        <w:t>共资源交易平台（河南省·许昌市）》（http://117.159.53.11:60632/）</w:t>
      </w:r>
      <w:r>
        <w:rPr>
          <w:rFonts w:hint="eastAsia"/>
          <w:szCs w:val="21"/>
        </w:rPr>
        <w:t>许昌市公共资源电子交易系统，在</w:t>
      </w:r>
      <w:r>
        <w:rPr>
          <w:rFonts w:ascii="宋体" w:hAnsi="宋体" w:eastAsia="宋体" w:cs="宋体"/>
        </w:rPr>
        <w:t>上传</w:t>
      </w:r>
      <w:r>
        <w:rPr>
          <w:rFonts w:hint="eastAsia" w:ascii="宋体" w:hAnsi="宋体" w:eastAsia="宋体" w:cs="宋体"/>
        </w:rPr>
        <w:t>电子投标文件的</w:t>
      </w:r>
      <w:r>
        <w:rPr>
          <w:rFonts w:ascii="宋体" w:hAnsi="宋体" w:eastAsia="宋体" w:cs="宋体"/>
        </w:rPr>
        <w:t>页面进行模拟解密，以验证是否能够成功解密。</w:t>
      </w:r>
    </w:p>
    <w:p w14:paraId="0EB60165">
      <w:pPr>
        <w:numPr>
          <w:ilvl w:val="0"/>
          <w:numId w:val="10"/>
        </w:numPr>
        <w:tabs>
          <w:tab w:val="left" w:pos="7095"/>
        </w:tabs>
        <w:spacing w:line="360" w:lineRule="auto"/>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3E2CCE94">
      <w:pPr>
        <w:numPr>
          <w:ilvl w:val="0"/>
          <w:numId w:val="13"/>
        </w:numPr>
        <w:tabs>
          <w:tab w:val="left" w:pos="7095"/>
        </w:tabs>
        <w:spacing w:line="360" w:lineRule="auto"/>
        <w:ind w:left="1276" w:hanging="425"/>
        <w:contextualSpacing/>
        <w:rPr>
          <w:rFonts w:hAnsi="宋体"/>
        </w:rPr>
      </w:pPr>
      <w:r>
        <w:rPr>
          <w:rFonts w:ascii="宋体" w:hAnsi="宋体" w:eastAsia="宋体" w:cs="宋体"/>
        </w:rPr>
        <w:t>本项目采用远程“不见面”开标方式，投标前请详细阅读《全国公共资源交易平台（河南省·许昌市）》（http://117.159.53.11:60632/）“服务指南”——“办事指南”栏目下《新交易平台使用手册》中的相关内容</w:t>
      </w:r>
      <w:r>
        <w:rPr>
          <w:rFonts w:hint="eastAsia" w:ascii="宋体" w:hAnsi="宋体" w:eastAsia="宋体" w:cs="宋体"/>
        </w:rPr>
        <w:t>。</w:t>
      </w:r>
    </w:p>
    <w:p w14:paraId="4FA81B2A">
      <w:pPr>
        <w:numPr>
          <w:ilvl w:val="0"/>
          <w:numId w:val="14"/>
        </w:numPr>
        <w:tabs>
          <w:tab w:val="left" w:pos="7095"/>
        </w:tabs>
        <w:spacing w:line="360" w:lineRule="auto"/>
        <w:contextualSpacing/>
        <w:rPr>
          <w:rFonts w:hAnsi="宋体"/>
        </w:rPr>
      </w:pPr>
      <w:r>
        <w:rPr>
          <w:rFonts w:hint="eastAsia" w:hAnsi="宋体"/>
        </w:rPr>
        <w:t>投标人</w:t>
      </w:r>
      <w:r>
        <w:rPr>
          <w:rFonts w:ascii="宋体" w:hAnsi="宋体" w:eastAsia="宋体" w:cs="宋体"/>
        </w:rPr>
        <w:t>应按《新交易平台使用手册》提前设置好浏览器，并于开标时间前登录本项目网上开标大厅，按照规定的开标时间准时参加网上开标。</w:t>
      </w:r>
    </w:p>
    <w:p w14:paraId="214BEDD8">
      <w:pPr>
        <w:numPr>
          <w:ilvl w:val="0"/>
          <w:numId w:val="15"/>
        </w:numPr>
        <w:tabs>
          <w:tab w:val="left" w:pos="7095"/>
        </w:tabs>
        <w:spacing w:line="360" w:lineRule="auto"/>
        <w:contextualSpacing/>
        <w:rPr>
          <w:rFonts w:hAnsi="宋体"/>
        </w:rPr>
      </w:pPr>
      <w:r>
        <w:rPr>
          <w:rFonts w:ascii="宋体" w:hAnsi="宋体" w:eastAsia="宋体" w:cs="宋体"/>
        </w:rPr>
        <w:t>根据开标大厅界面右侧“公告栏”中的系统提示，</w:t>
      </w:r>
      <w:r>
        <w:rPr>
          <w:rFonts w:hint="eastAsia" w:ascii="宋体" w:hAnsi="宋体" w:eastAsia="宋体" w:cs="宋体"/>
        </w:rPr>
        <w:t>投标人</w:t>
      </w:r>
      <w:r>
        <w:rPr>
          <w:rFonts w:ascii="宋体" w:hAnsi="宋体" w:eastAsia="宋体" w:cs="宋体"/>
        </w:rPr>
        <w:t>应在“标书解密”环节完成解密操作（</w:t>
      </w:r>
      <w:r>
        <w:rPr>
          <w:rFonts w:hint="eastAsia" w:ascii="宋体" w:hAnsi="宋体" w:eastAsia="宋体" w:cs="宋体"/>
        </w:rPr>
        <w:t>自代理机构点击“开启投标解密”按钮后投标人解密，系统初设解密时间为30分钟，投标人应在30分钟内完成解密。如因网络、系统原因未完成解密的，招标人（代理机构）报经相关监督管理部门同意后可适当延长解密时间</w:t>
      </w:r>
      <w:r>
        <w:rPr>
          <w:rFonts w:ascii="宋体" w:hAnsi="宋体" w:eastAsia="宋体" w:cs="宋体"/>
        </w:rPr>
        <w:t>）。</w:t>
      </w:r>
      <w:r>
        <w:rPr>
          <w:rFonts w:hint="eastAsia" w:ascii="宋体" w:hAnsi="宋体" w:eastAsia="宋体" w:cs="宋体"/>
        </w:rPr>
        <w:t>投标人</w:t>
      </w:r>
      <w:r>
        <w:rPr>
          <w:rFonts w:ascii="宋体" w:hAnsi="宋体" w:eastAsia="宋体" w:cs="宋体"/>
        </w:rPr>
        <w:t>未解密或因</w:t>
      </w:r>
      <w:r>
        <w:rPr>
          <w:rFonts w:hint="eastAsia" w:ascii="宋体" w:hAnsi="宋体" w:eastAsia="宋体" w:cs="宋体"/>
        </w:rPr>
        <w:t>投标人</w:t>
      </w:r>
      <w:r>
        <w:rPr>
          <w:rFonts w:ascii="宋体" w:hAnsi="宋体" w:eastAsia="宋体" w:cs="宋体"/>
        </w:rPr>
        <w:t>原因解密失败的，其</w:t>
      </w:r>
      <w:r>
        <w:rPr>
          <w:rFonts w:hint="eastAsia" w:ascii="宋体" w:hAnsi="宋体" w:eastAsia="宋体" w:cs="宋体"/>
        </w:rPr>
        <w:t>投标</w:t>
      </w:r>
      <w:r>
        <w:rPr>
          <w:rFonts w:ascii="宋体" w:hAnsi="宋体" w:eastAsia="宋体" w:cs="宋体"/>
        </w:rPr>
        <w:t>文件将被退回。</w:t>
      </w:r>
    </w:p>
    <w:p w14:paraId="446ACF67">
      <w:pPr>
        <w:numPr>
          <w:ilvl w:val="0"/>
          <w:numId w:val="16"/>
        </w:numPr>
        <w:tabs>
          <w:tab w:val="left" w:pos="7095"/>
        </w:tabs>
        <w:spacing w:line="360" w:lineRule="auto"/>
        <w:contextualSpacing/>
        <w:rPr>
          <w:rFonts w:hAnsi="宋体"/>
        </w:rPr>
      </w:pPr>
      <w:r>
        <w:rPr>
          <w:rFonts w:ascii="宋体" w:hAnsi="宋体" w:eastAsia="宋体" w:cs="宋体"/>
        </w:rPr>
        <w:t>在开标结束环节，</w:t>
      </w:r>
      <w:r>
        <w:rPr>
          <w:rFonts w:hint="eastAsia" w:ascii="宋体" w:hAnsi="宋体" w:eastAsia="宋体" w:cs="宋体"/>
        </w:rPr>
        <w:t>投标人</w:t>
      </w:r>
      <w:r>
        <w:rPr>
          <w:rFonts w:ascii="宋体" w:hAnsi="宋体" w:eastAsia="宋体" w:cs="宋体"/>
        </w:rPr>
        <w:t>应在《开标情况记录表》上进行电子签章。</w:t>
      </w:r>
      <w:r>
        <w:rPr>
          <w:rFonts w:hint="eastAsia" w:ascii="宋体" w:hAnsi="宋体" w:eastAsia="宋体" w:cs="宋体"/>
        </w:rPr>
        <w:t>投标人</w:t>
      </w:r>
      <w:r>
        <w:rPr>
          <w:rFonts w:ascii="宋体" w:hAnsi="宋体" w:eastAsia="宋体" w:cs="宋体"/>
        </w:rPr>
        <w:t>未签章的，视同认可开标结果。</w:t>
      </w:r>
    </w:p>
    <w:p w14:paraId="5E47E516">
      <w:pPr>
        <w:numPr>
          <w:ilvl w:val="0"/>
          <w:numId w:val="17"/>
        </w:numPr>
        <w:tabs>
          <w:tab w:val="left" w:pos="7095"/>
        </w:tabs>
        <w:spacing w:line="360" w:lineRule="auto"/>
        <w:contextualSpacing/>
        <w:rPr>
          <w:rFonts w:hAnsi="宋体"/>
        </w:rPr>
      </w:pPr>
      <w:r>
        <w:rPr>
          <w:rFonts w:hint="eastAsia" w:hAnsi="宋体"/>
        </w:rPr>
        <w:t>投标人</w:t>
      </w:r>
      <w:r>
        <w:rPr>
          <w:rFonts w:ascii="宋体" w:hAnsi="宋体" w:eastAsia="宋体" w:cs="宋体"/>
        </w:rPr>
        <w:t>对开标过程和开标记录如有异议，可在本项目开标大厅界面右下方“发起异议”中</w:t>
      </w:r>
      <w:r>
        <w:rPr>
          <w:rFonts w:hint="eastAsia" w:ascii="宋体" w:hAnsi="宋体" w:eastAsia="宋体" w:cs="宋体"/>
        </w:rPr>
        <w:t>在线</w:t>
      </w:r>
      <w:r>
        <w:rPr>
          <w:rFonts w:ascii="宋体" w:hAnsi="宋体" w:eastAsia="宋体" w:cs="宋体"/>
        </w:rPr>
        <w:t>提出异议。</w:t>
      </w:r>
    </w:p>
    <w:p w14:paraId="05BB634A">
      <w:pPr>
        <w:numPr>
          <w:ilvl w:val="0"/>
          <w:numId w:val="18"/>
        </w:numPr>
        <w:tabs>
          <w:tab w:val="left" w:pos="7095"/>
        </w:tabs>
        <w:spacing w:line="360" w:lineRule="auto"/>
        <w:contextualSpacing/>
        <w:rPr>
          <w:rFonts w:hAnsi="宋体"/>
          <w:b/>
        </w:rPr>
      </w:pPr>
      <w:r>
        <w:rPr>
          <w:rFonts w:hint="eastAsia" w:hAnsi="宋体"/>
          <w:b/>
        </w:rPr>
        <w:t>评标依据</w:t>
      </w:r>
    </w:p>
    <w:p w14:paraId="3798809F">
      <w:pPr>
        <w:numPr>
          <w:ilvl w:val="0"/>
          <w:numId w:val="19"/>
        </w:numPr>
        <w:tabs>
          <w:tab w:val="left" w:pos="7095"/>
        </w:tabs>
        <w:spacing w:line="360" w:lineRule="auto"/>
        <w:ind w:left="1276" w:hanging="425"/>
        <w:contextualSpacing/>
        <w:rPr>
          <w:rFonts w:hAnsi="宋体"/>
        </w:rPr>
      </w:pPr>
      <w:r>
        <w:rPr>
          <w:rFonts w:hint="eastAsia" w:hAnsi="宋体"/>
        </w:rPr>
        <w:t>全流程电子化交易（不见面开标）项目，评标委员会以成功上传、解密的电子投标文件为依据评审。</w:t>
      </w:r>
    </w:p>
    <w:p w14:paraId="7C368C3F">
      <w:pPr>
        <w:numPr>
          <w:ilvl w:val="0"/>
          <w:numId w:val="20"/>
        </w:numPr>
        <w:tabs>
          <w:tab w:val="left" w:pos="7095"/>
        </w:tabs>
        <w:spacing w:line="360" w:lineRule="auto"/>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w:t>
      </w:r>
      <w:r>
        <w:rPr>
          <w:rFonts w:hint="eastAsia" w:asciiTheme="minorEastAsia" w:hAnsiTheme="minorEastAsia"/>
          <w:szCs w:val="21"/>
        </w:rPr>
        <w:t>《全国公共资源交易平台(河南省▪许昌市)》——“许昌市公共资源电子交易系统”提供（操作流程详见“服务指南-办事指南-新交易平台使用手册-交易乙方（投标人、供应商等）操作手册”）</w:t>
      </w:r>
      <w:r>
        <w:rPr>
          <w:rFonts w:hint="eastAsia" w:hAnsi="宋体"/>
        </w:rPr>
        <w:t>。</w:t>
      </w:r>
    </w:p>
    <w:p w14:paraId="5BCDE5E2">
      <w:pPr>
        <w:numPr>
          <w:ilvl w:val="0"/>
          <w:numId w:val="21"/>
        </w:numPr>
        <w:tabs>
          <w:tab w:val="left" w:pos="7095"/>
        </w:tabs>
        <w:spacing w:line="360" w:lineRule="auto"/>
        <w:contextualSpacing/>
        <w:rPr>
          <w:rFonts w:hAnsi="宋体"/>
        </w:rPr>
      </w:pPr>
      <w:r>
        <w:rPr>
          <w:rFonts w:hint="eastAsia" w:hAnsi="宋体"/>
        </w:rPr>
        <w:t>投标人提供的书面说明或相关证明材料应加盖公章，或者由法定代表人或其授权的代表签字。</w:t>
      </w:r>
    </w:p>
    <w:p w14:paraId="5BF6DE0A">
      <w:pPr>
        <w:numPr>
          <w:ilvl w:val="0"/>
          <w:numId w:val="18"/>
        </w:numPr>
        <w:tabs>
          <w:tab w:val="left" w:pos="7095"/>
        </w:tabs>
        <w:spacing w:line="360" w:lineRule="auto"/>
        <w:contextualSpacing/>
        <w:rPr>
          <w:rFonts w:hAnsi="宋体"/>
          <w:b/>
        </w:rPr>
      </w:pPr>
      <w:r>
        <w:rPr>
          <w:rFonts w:hint="eastAsia" w:hAnsi="宋体"/>
          <w:b/>
        </w:rPr>
        <w:t>相关事项</w:t>
      </w:r>
    </w:p>
    <w:p w14:paraId="420F6F9C">
      <w:pPr>
        <w:numPr>
          <w:ilvl w:val="0"/>
          <w:numId w:val="22"/>
        </w:numPr>
        <w:tabs>
          <w:tab w:val="left" w:pos="7095"/>
        </w:tabs>
        <w:spacing w:line="360" w:lineRule="auto"/>
        <w:contextualSpacing/>
        <w:rPr>
          <w:rFonts w:hAnsi="宋体"/>
        </w:rPr>
      </w:pPr>
      <w:r>
        <w:rPr>
          <w:rFonts w:hint="eastAsia" w:hAnsi="宋体"/>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A9A0E5F">
      <w:pPr>
        <w:numPr>
          <w:ilvl w:val="0"/>
          <w:numId w:val="22"/>
        </w:numPr>
        <w:tabs>
          <w:tab w:val="left" w:pos="7095"/>
        </w:tabs>
        <w:wordWrap w:val="0"/>
        <w:spacing w:line="360" w:lineRule="auto"/>
        <w:ind w:left="1259"/>
        <w:contextualSpacing/>
        <w:rPr>
          <w:rFonts w:hAnsi="宋体"/>
        </w:rPr>
      </w:pPr>
      <w:r>
        <w:rPr>
          <w:rFonts w:ascii="宋体" w:hAnsi="宋体" w:eastAsia="宋体" w:cs="宋体"/>
        </w:rPr>
        <w:t>《全国公共资源交易平台（河南省·许昌市）》（http://117.159.53.11:60632/）采购公告栏提供的招标文件仅供浏览。</w:t>
      </w:r>
      <w:r>
        <w:rPr>
          <w:rFonts w:hint="eastAsia" w:ascii="宋体" w:hAnsi="宋体" w:eastAsia="宋体" w:cs="宋体"/>
        </w:rPr>
        <w:t xml:space="preserve">投标人下载招标文件应使用 </w:t>
      </w:r>
      <w:r>
        <w:rPr>
          <w:rFonts w:ascii="宋体" w:hAnsi="宋体" w:eastAsia="宋体" w:cs="宋体"/>
        </w:rPr>
        <w:t>CA 数字证书从《全国公共资源交易平台（河南省·许昌市）》（http://117.159.53.11:60632/）的“投标人”</w:t>
      </w:r>
      <w:r>
        <w:rPr>
          <w:rFonts w:hint="eastAsia" w:ascii="宋体" w:hAnsi="宋体" w:eastAsia="宋体" w:cs="宋体"/>
        </w:rPr>
        <w:t>入口</w:t>
      </w:r>
      <w:r>
        <w:rPr>
          <w:rFonts w:ascii="宋体" w:hAnsi="宋体" w:eastAsia="宋体" w:cs="宋体"/>
        </w:rPr>
        <w:t>登录</w:t>
      </w:r>
      <w:r>
        <w:rPr>
          <w:rFonts w:hint="eastAsia" w:ascii="宋体" w:hAnsi="宋体" w:eastAsia="宋体" w:cs="宋体"/>
        </w:rPr>
        <w:t>后</w:t>
      </w:r>
      <w:r>
        <w:rPr>
          <w:rFonts w:ascii="宋体" w:hAnsi="宋体" w:eastAsia="宋体" w:cs="宋体"/>
        </w:rPr>
        <w:t>获取</w:t>
      </w:r>
      <w:r>
        <w:rPr>
          <w:rFonts w:hint="eastAsia" w:ascii="宋体" w:hAnsi="宋体" w:eastAsia="宋体" w:cs="宋体"/>
        </w:rPr>
        <w:t>。</w:t>
      </w:r>
    </w:p>
    <w:p w14:paraId="03BD5642">
      <w:pPr>
        <w:widowControl/>
        <w:jc w:val="left"/>
        <w:rPr>
          <w:rFonts w:hAnsi="宋体"/>
        </w:rPr>
      </w:pPr>
    </w:p>
    <w:p w14:paraId="776B0B10">
      <w:pPr>
        <w:widowControl/>
        <w:jc w:val="left"/>
        <w:rPr>
          <w:rFonts w:hAnsi="宋体"/>
        </w:rPr>
      </w:pPr>
    </w:p>
    <w:p w14:paraId="6B363828">
      <w:pPr>
        <w:widowControl/>
        <w:jc w:val="left"/>
        <w:rPr>
          <w:rFonts w:hAnsi="宋体"/>
        </w:rPr>
      </w:pPr>
    </w:p>
    <w:p w14:paraId="2D8B5F0A">
      <w:pPr>
        <w:widowControl/>
        <w:jc w:val="left"/>
        <w:rPr>
          <w:rFonts w:hAnsi="宋体"/>
        </w:rPr>
      </w:pPr>
    </w:p>
    <w:p w14:paraId="08D67115">
      <w:pPr>
        <w:widowControl/>
        <w:jc w:val="left"/>
        <w:rPr>
          <w:rFonts w:hAnsi="宋体"/>
        </w:rPr>
      </w:pPr>
    </w:p>
    <w:p w14:paraId="5ECAB338">
      <w:pPr>
        <w:widowControl/>
        <w:jc w:val="left"/>
        <w:rPr>
          <w:rFonts w:hAnsi="宋体"/>
        </w:rPr>
      </w:pPr>
    </w:p>
    <w:p w14:paraId="5E22883E">
      <w:pPr>
        <w:widowControl/>
        <w:jc w:val="left"/>
        <w:rPr>
          <w:rFonts w:hAnsi="宋体"/>
        </w:rPr>
      </w:pPr>
    </w:p>
    <w:p w14:paraId="0132FD29">
      <w:pPr>
        <w:widowControl/>
        <w:jc w:val="left"/>
        <w:rPr>
          <w:rFonts w:hAnsi="宋体"/>
        </w:rPr>
      </w:pPr>
    </w:p>
    <w:p w14:paraId="5D39ACBC">
      <w:pPr>
        <w:widowControl/>
        <w:jc w:val="left"/>
        <w:rPr>
          <w:rFonts w:hAnsi="宋体"/>
        </w:rPr>
      </w:pPr>
    </w:p>
    <w:p w14:paraId="7430397A">
      <w:pPr>
        <w:widowControl/>
        <w:jc w:val="left"/>
        <w:rPr>
          <w:rFonts w:hAnsi="宋体"/>
        </w:rPr>
      </w:pPr>
    </w:p>
    <w:p w14:paraId="13BA66DD">
      <w:pPr>
        <w:widowControl/>
        <w:jc w:val="left"/>
        <w:rPr>
          <w:rFonts w:hAnsi="宋体"/>
        </w:rPr>
      </w:pPr>
    </w:p>
    <w:p w14:paraId="41A6D431">
      <w:pPr>
        <w:widowControl/>
        <w:jc w:val="left"/>
        <w:rPr>
          <w:rFonts w:hAnsi="宋体"/>
        </w:rPr>
      </w:pPr>
    </w:p>
    <w:p w14:paraId="080B81B7">
      <w:pPr>
        <w:widowControl/>
        <w:jc w:val="left"/>
        <w:rPr>
          <w:rFonts w:hAnsi="宋体"/>
        </w:rPr>
      </w:pPr>
    </w:p>
    <w:p w14:paraId="3A14EF36">
      <w:pPr>
        <w:widowControl/>
        <w:jc w:val="left"/>
        <w:rPr>
          <w:rFonts w:hAnsi="宋体"/>
        </w:rPr>
      </w:pPr>
    </w:p>
    <w:p w14:paraId="227232A1">
      <w:pPr>
        <w:widowControl/>
        <w:jc w:val="left"/>
        <w:rPr>
          <w:rFonts w:hAnsi="宋体"/>
        </w:rPr>
      </w:pPr>
    </w:p>
    <w:p w14:paraId="6C32E67C">
      <w:pPr>
        <w:widowControl/>
        <w:jc w:val="left"/>
        <w:rPr>
          <w:rFonts w:hAnsi="宋体"/>
        </w:rPr>
      </w:pPr>
    </w:p>
    <w:p w14:paraId="667DBFB2">
      <w:pPr>
        <w:widowControl/>
        <w:jc w:val="left"/>
        <w:rPr>
          <w:rFonts w:hAnsi="宋体"/>
        </w:rPr>
      </w:pPr>
    </w:p>
    <w:p w14:paraId="681AC559">
      <w:pPr>
        <w:widowControl/>
        <w:jc w:val="left"/>
        <w:rPr>
          <w:rFonts w:hAnsi="宋体"/>
        </w:rPr>
      </w:pPr>
    </w:p>
    <w:p w14:paraId="36AE79CB">
      <w:pPr>
        <w:widowControl/>
        <w:jc w:val="left"/>
        <w:rPr>
          <w:rFonts w:hAnsi="宋体"/>
        </w:rPr>
      </w:pPr>
    </w:p>
    <w:p w14:paraId="22D0C852">
      <w:pPr>
        <w:widowControl/>
        <w:jc w:val="left"/>
        <w:rPr>
          <w:rFonts w:hAnsi="宋体"/>
        </w:rPr>
      </w:pPr>
    </w:p>
    <w:p w14:paraId="193F376B">
      <w:pPr>
        <w:widowControl/>
        <w:jc w:val="left"/>
        <w:rPr>
          <w:rFonts w:hAnsi="宋体"/>
        </w:rPr>
      </w:pPr>
    </w:p>
    <w:p w14:paraId="5659EF2F">
      <w:pPr>
        <w:widowControl/>
        <w:jc w:val="left"/>
        <w:rPr>
          <w:rFonts w:hAnsi="宋体"/>
        </w:rPr>
      </w:pPr>
    </w:p>
    <w:p w14:paraId="66B5FE47">
      <w:pPr>
        <w:widowControl/>
        <w:jc w:val="left"/>
        <w:rPr>
          <w:rFonts w:hAnsi="宋体"/>
        </w:rPr>
      </w:pPr>
    </w:p>
    <w:p w14:paraId="45B57C47">
      <w:pPr>
        <w:widowControl/>
        <w:jc w:val="left"/>
        <w:rPr>
          <w:rFonts w:hAnsi="宋体"/>
        </w:rPr>
      </w:pPr>
    </w:p>
    <w:p w14:paraId="422A72A5">
      <w:pPr>
        <w:widowControl/>
        <w:jc w:val="left"/>
        <w:rPr>
          <w:rFonts w:hAnsi="宋体"/>
        </w:rPr>
      </w:pPr>
    </w:p>
    <w:p w14:paraId="50683DDE">
      <w:pPr>
        <w:widowControl/>
        <w:jc w:val="left"/>
        <w:rPr>
          <w:rFonts w:hAnsi="宋体"/>
        </w:rPr>
      </w:pPr>
    </w:p>
    <w:p w14:paraId="27F5E038">
      <w:pPr>
        <w:widowControl/>
        <w:jc w:val="left"/>
        <w:rPr>
          <w:rFonts w:hAnsi="宋体"/>
        </w:rPr>
      </w:pPr>
    </w:p>
    <w:p w14:paraId="70728FAC">
      <w:pPr>
        <w:pStyle w:val="2"/>
      </w:pPr>
      <w:r>
        <w:rPr>
          <w:rFonts w:hint="eastAsia"/>
        </w:rPr>
        <w:t>项目需求</w:t>
      </w:r>
    </w:p>
    <w:p w14:paraId="28CD7255">
      <w:pPr>
        <w:rPr>
          <w:rFonts w:cs="宋体" w:asciiTheme="majorEastAsia" w:hAnsiTheme="majorEastAsia" w:eastAsiaTheme="majorEastAsia"/>
          <w:b/>
          <w:kern w:val="0"/>
          <w:sz w:val="32"/>
          <w:szCs w:val="32"/>
        </w:rPr>
      </w:pPr>
    </w:p>
    <w:p w14:paraId="367EFFAB">
      <w:pPr>
        <w:wordWrap w:val="0"/>
        <w:topLinePunct/>
        <w:spacing w:line="360" w:lineRule="auto"/>
        <w:ind w:firstLine="482" w:firstLineChars="200"/>
        <w:rPr>
          <w:rFonts w:ascii="宋体" w:cs="宋体"/>
          <w:b/>
          <w:sz w:val="24"/>
          <w:lang w:val="zh-CN"/>
        </w:rPr>
      </w:pPr>
      <w:r>
        <w:rPr>
          <w:rFonts w:hint="eastAsia" w:ascii="宋体" w:cs="宋体"/>
          <w:b/>
          <w:sz w:val="24"/>
          <w:lang w:val="zh-CN"/>
        </w:rPr>
        <w:t>一、项目概况</w:t>
      </w:r>
    </w:p>
    <w:p w14:paraId="04C2391D">
      <w:pPr>
        <w:wordWrap w:val="0"/>
        <w:topLinePunct/>
        <w:spacing w:line="360" w:lineRule="auto"/>
        <w:ind w:firstLine="480" w:firstLineChars="2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本项目为许昌市中心医院彩超项目</w:t>
      </w:r>
      <w:r>
        <w:rPr>
          <w:rFonts w:hint="eastAsia" w:asciiTheme="minorEastAsia" w:hAnsiTheme="minorEastAsia" w:cstheme="minorEastAsia"/>
          <w:kern w:val="2"/>
          <w:sz w:val="24"/>
          <w:szCs w:val="24"/>
          <w:lang w:val="en-US" w:eastAsia="zh-CN" w:bidi="ar-SA"/>
        </w:rPr>
        <w:t>，主要采购A包：便捷式彩色多普勒超声系统1套、设备2年运维技术服务；B包：床旁彩超1套、设备3年运维技术服务。</w:t>
      </w:r>
    </w:p>
    <w:p w14:paraId="139023EF">
      <w:pPr>
        <w:wordWrap w:val="0"/>
        <w:topLinePunct/>
        <w:spacing w:line="360" w:lineRule="auto"/>
        <w:ind w:firstLine="482" w:firstLineChars="200"/>
        <w:rPr>
          <w:rFonts w:ascii="宋体" w:cs="宋体"/>
          <w:b/>
          <w:sz w:val="24"/>
          <w:lang w:val="zh-CN"/>
        </w:rPr>
      </w:pPr>
      <w:r>
        <w:rPr>
          <w:rFonts w:hint="eastAsia" w:ascii="宋体" w:cs="宋体"/>
          <w:b/>
          <w:sz w:val="24"/>
          <w:lang w:val="zh-CN"/>
        </w:rPr>
        <w:t>二、采购清单</w:t>
      </w:r>
    </w:p>
    <w:p w14:paraId="16282783">
      <w:pPr>
        <w:tabs>
          <w:tab w:val="left" w:pos="686"/>
          <w:tab w:val="left" w:pos="2082"/>
          <w:tab w:val="left" w:pos="6174"/>
          <w:tab w:val="left" w:pos="7235"/>
          <w:tab w:val="left" w:pos="8143"/>
        </w:tabs>
        <w:snapToGrid w:val="0"/>
        <w:spacing w:beforeLines="50" w:line="440" w:lineRule="exact"/>
        <w:ind w:left="0" w:leftChars="-2" w:hanging="4" w:hangingChars="2"/>
        <w:rPr>
          <w:rFonts w:ascii="宋体" w:hAnsi="宋体" w:eastAsia="宋体" w:cs="宋体"/>
          <w:sz w:val="24"/>
          <w:szCs w:val="24"/>
        </w:rPr>
      </w:pPr>
      <w:r>
        <w:rPr>
          <w:rFonts w:hint="eastAsia" w:asciiTheme="minorEastAsia" w:hAnsiTheme="minorEastAsia" w:eastAsiaTheme="minorEastAsia" w:cstheme="minorEastAsia"/>
          <w:b/>
          <w:bCs/>
          <w:kern w:val="0"/>
          <w:sz w:val="21"/>
          <w:szCs w:val="21"/>
        </w:rPr>
        <w:t>A包</w:t>
      </w:r>
      <w:r>
        <w:rPr>
          <w:rFonts w:hint="eastAsia" w:asciiTheme="minorEastAsia" w:hAnsiTheme="minorEastAsia" w:eastAsiaTheme="minorEastAsia" w:cstheme="minorEastAsia"/>
          <w:b/>
          <w:bCs/>
          <w:kern w:val="0"/>
          <w:sz w:val="21"/>
          <w:szCs w:val="21"/>
        </w:rPr>
        <w:tab/>
      </w:r>
      <w:r>
        <w:rPr>
          <w:rFonts w:hint="eastAsia" w:asciiTheme="minorEastAsia" w:hAnsiTheme="minorEastAsia" w:eastAsiaTheme="minorEastAsia" w:cstheme="minorEastAsia"/>
          <w:b/>
          <w:bCs/>
          <w:kern w:val="0"/>
          <w:sz w:val="21"/>
          <w:szCs w:val="21"/>
        </w:rPr>
        <w:t>便捷式彩色多普勒超声系统1套</w:t>
      </w:r>
    </w:p>
    <w:tbl>
      <w:tblPr>
        <w:tblStyle w:val="25"/>
        <w:tblW w:w="922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6"/>
        <w:gridCol w:w="1396"/>
        <w:gridCol w:w="4092"/>
        <w:gridCol w:w="714"/>
        <w:gridCol w:w="720"/>
        <w:gridCol w:w="1620"/>
      </w:tblGrid>
      <w:tr w14:paraId="3E9009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trPr>
        <w:tc>
          <w:tcPr>
            <w:tcW w:w="686" w:type="dxa"/>
            <w:tcBorders>
              <w:top w:val="single" w:color="auto" w:sz="4" w:space="0"/>
              <w:left w:val="single" w:color="auto" w:sz="4" w:space="0"/>
              <w:bottom w:val="single" w:color="auto" w:sz="4" w:space="0"/>
              <w:right w:val="single" w:color="auto" w:sz="8" w:space="0"/>
            </w:tcBorders>
            <w:shd w:val="clear" w:color="auto" w:fill="auto"/>
            <w:tcMar>
              <w:top w:w="0" w:type="dxa"/>
              <w:left w:w="105" w:type="dxa"/>
              <w:bottom w:w="0" w:type="dxa"/>
              <w:right w:w="105" w:type="dxa"/>
            </w:tcMar>
            <w:vAlign w:val="center"/>
          </w:tcPr>
          <w:p w14:paraId="0F96BEBE">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396"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0C55C2FD">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货物名称</w:t>
            </w:r>
          </w:p>
        </w:tc>
        <w:tc>
          <w:tcPr>
            <w:tcW w:w="4092"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4CAE17E0">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技术规格及主要参数</w:t>
            </w:r>
          </w:p>
        </w:tc>
        <w:tc>
          <w:tcPr>
            <w:tcW w:w="714"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1D54E3CD">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720"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1FADD8B2">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620" w:type="dxa"/>
            <w:tcBorders>
              <w:top w:val="single" w:color="auto" w:sz="4" w:space="0"/>
              <w:left w:val="nil"/>
              <w:bottom w:val="single" w:color="auto" w:sz="4" w:space="0"/>
              <w:right w:val="single" w:color="auto" w:sz="4" w:space="0"/>
            </w:tcBorders>
            <w:shd w:val="clear" w:color="auto" w:fill="auto"/>
          </w:tcPr>
          <w:p w14:paraId="1BD30EFD">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采购标的对应的中小企业划分标准所属行业</w:t>
            </w:r>
          </w:p>
        </w:tc>
      </w:tr>
      <w:tr w14:paraId="603787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trPr>
        <w:tc>
          <w:tcPr>
            <w:tcW w:w="686" w:type="dxa"/>
            <w:tcBorders>
              <w:top w:val="single" w:color="auto" w:sz="4" w:space="0"/>
              <w:left w:val="single" w:color="auto" w:sz="4" w:space="0"/>
              <w:bottom w:val="single" w:color="auto" w:sz="4" w:space="0"/>
              <w:right w:val="single" w:color="auto" w:sz="8" w:space="0"/>
            </w:tcBorders>
            <w:shd w:val="clear" w:color="auto" w:fill="auto"/>
            <w:tcMar>
              <w:top w:w="0" w:type="dxa"/>
              <w:left w:w="105" w:type="dxa"/>
              <w:bottom w:w="0" w:type="dxa"/>
              <w:right w:w="105" w:type="dxa"/>
            </w:tcMar>
            <w:vAlign w:val="center"/>
          </w:tcPr>
          <w:p w14:paraId="67B19502">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96"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tcPr>
          <w:p w14:paraId="3C7998C5">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3AA05A23">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33552E77">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374EB921">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650FA683">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22C2C690">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656C1B12">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77DB4F4B">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2652613A">
            <w:pPr>
              <w:widowControl/>
              <w:spacing w:line="560" w:lineRule="exact"/>
              <w:jc w:val="left"/>
              <w:rPr>
                <w:rFonts w:hint="eastAsia" w:asciiTheme="minorEastAsia" w:hAnsiTheme="minorEastAsia" w:eastAsiaTheme="minorEastAsia" w:cstheme="minorEastAsia"/>
                <w:kern w:val="0"/>
                <w:sz w:val="21"/>
                <w:szCs w:val="21"/>
                <w:shd w:val="clear" w:color="auto" w:fill="FFFFFF"/>
              </w:rPr>
            </w:pPr>
          </w:p>
          <w:p w14:paraId="2CB6AE01">
            <w:pPr>
              <w:widowControl/>
              <w:spacing w:line="56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便捷式彩色多普勒超声系统</w:t>
            </w:r>
          </w:p>
        </w:tc>
        <w:tc>
          <w:tcPr>
            <w:tcW w:w="4092"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tcPr>
          <w:p w14:paraId="0A1EF31C">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1、设备至少适用于神经、急诊、腹部、产科、妇科、心脏、小器官、泌尿和血管全身超声诊断应用。</w:t>
            </w:r>
          </w:p>
          <w:p w14:paraId="2DEB11B6">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2、设备具有≥21英寸无缝液晶触控屏，支持单点、多点、滑动和缩放操作。</w:t>
            </w:r>
          </w:p>
          <w:p w14:paraId="21F06601">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3、设备内置≥3个探头接口。</w:t>
            </w:r>
          </w:p>
          <w:p w14:paraId="050C45FA">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4、设备具有扩展成像功能，适用于凸阵、线阵探头。</w:t>
            </w:r>
          </w:p>
          <w:p w14:paraId="58EC8744">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▲5、设备具有一键自动优化功能，可应用于二维、彩色及频谱模式，彩色多普勒自动识别。</w:t>
            </w:r>
          </w:p>
          <w:p w14:paraId="11FA479F">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6、设备具有手动触摸屏上注释功能。</w:t>
            </w:r>
          </w:p>
          <w:p w14:paraId="13463852">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▲7、设备采用穿刺针增强技术，自动偏转声束,可实时增强穿刺针显影,适用于线阵和凸阵探头。</w:t>
            </w:r>
          </w:p>
          <w:p w14:paraId="3F103667">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8、设备具有≥250GB SSD硬盘。</w:t>
            </w:r>
          </w:p>
          <w:p w14:paraId="0A7ABA4C">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▲9、设备配套凸阵探头和线阵探头各1把，可支持拓展相控阵等其他多种探头使用。</w:t>
            </w:r>
          </w:p>
          <w:p w14:paraId="7E17D398">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▲10、设备配套凸阵探头频率范围1.0～5.0MHz, 具备多角度穿刺引导功能。</w:t>
            </w:r>
          </w:p>
          <w:p w14:paraId="547BE6D1">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▲11、设备配套线阵探头频率范围3～10 MHz, 具备多角度穿刺引导功能，且线阵探头具有≥3个按键，并采用防误触设计和盲点设计，至少可实现增益、冻结、解冻自定义功能使用。</w:t>
            </w:r>
          </w:p>
          <w:p w14:paraId="5EF854AE">
            <w:pPr>
              <w:pStyle w:val="64"/>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12、设备具有4个USB3.0接口。</w:t>
            </w:r>
          </w:p>
          <w:p w14:paraId="1D2D62CC">
            <w:pPr>
              <w:spacing w:line="48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13、设备配套配置的台车1辆。</w:t>
            </w:r>
          </w:p>
        </w:tc>
        <w:tc>
          <w:tcPr>
            <w:tcW w:w="714"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3F0EE0C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720"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36AA01B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620" w:type="dxa"/>
            <w:tcBorders>
              <w:top w:val="single" w:color="auto" w:sz="4" w:space="0"/>
              <w:left w:val="nil"/>
              <w:bottom w:val="single" w:color="auto" w:sz="4" w:space="0"/>
              <w:right w:val="single" w:color="auto" w:sz="4" w:space="0"/>
            </w:tcBorders>
            <w:shd w:val="clear" w:color="auto" w:fill="auto"/>
            <w:vAlign w:val="center"/>
          </w:tcPr>
          <w:p w14:paraId="4B85E562">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工业</w:t>
            </w:r>
          </w:p>
        </w:tc>
      </w:tr>
      <w:tr w14:paraId="41101C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1" w:hRule="atLeast"/>
        </w:trPr>
        <w:tc>
          <w:tcPr>
            <w:tcW w:w="686" w:type="dxa"/>
            <w:tcBorders>
              <w:top w:val="single" w:color="auto" w:sz="4" w:space="0"/>
              <w:left w:val="single" w:color="auto" w:sz="4" w:space="0"/>
              <w:bottom w:val="single" w:color="auto" w:sz="4" w:space="0"/>
              <w:right w:val="single" w:color="auto" w:sz="8" w:space="0"/>
            </w:tcBorders>
            <w:shd w:val="clear" w:color="auto" w:fill="auto"/>
            <w:tcMar>
              <w:top w:w="0" w:type="dxa"/>
              <w:left w:w="105" w:type="dxa"/>
              <w:bottom w:w="0" w:type="dxa"/>
              <w:right w:w="105" w:type="dxa"/>
            </w:tcMar>
            <w:vAlign w:val="center"/>
          </w:tcPr>
          <w:p w14:paraId="6410EB9A">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96"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79D60ACB">
            <w:pPr>
              <w:widowControl/>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shd w:val="clear" w:color="auto" w:fill="FFFFFF"/>
              </w:rPr>
              <w:t>设备运维技术服务</w:t>
            </w:r>
          </w:p>
        </w:tc>
        <w:tc>
          <w:tcPr>
            <w:tcW w:w="4092"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54FCEEE0">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设备运维技术服务要求如下：</w:t>
            </w:r>
          </w:p>
          <w:p w14:paraId="151B84D3">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1、技术培训：每年为采购人提供不少于3次技术培训，每次培训不少于1天，须由厂家专业技术人员就有关操作使用、应急处理等方面内容进行详细培训，使受训人员能熟练掌握整套设备的使用方法以及操作命令的使用，了解系统的结构组成和工作原理，并组织对受训人员进行培训考核，直至所有受训人员考核合格，并向采购人提供培训和考核记录。</w:t>
            </w:r>
          </w:p>
          <w:p w14:paraId="792EB256">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2、设备运行维护 ：</w:t>
            </w:r>
          </w:p>
          <w:p w14:paraId="56880761">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（1）日常巡检维护 ：提供设备运行巡检服务，定期对设备运行状态、设备及外设的损耗情况、操作人员的操作规范性、故障和安全隐患等内容进行现场巡检，提出优化及改进建议，并向采购人提供巡检维护记录。</w:t>
            </w:r>
          </w:p>
          <w:p w14:paraId="4471BF1E">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2）设备性能维护：每年须免费提供不低于4次的设备维护保养服务，维护保养内容包含性能检测、电气安全性检测、设备校准、解决故障隐患、更换易损耗配件等内容，并向采购人提供设备校准报告、各项检测报告、更换的配件清单等维护记录。</w:t>
            </w:r>
          </w:p>
          <w:p w14:paraId="22CFF9F6">
            <w:pPr>
              <w:widowControl/>
              <w:spacing w:line="4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kern w:val="0"/>
                <w:sz w:val="21"/>
                <w:szCs w:val="21"/>
                <w:shd w:val="clear" w:color="auto" w:fill="FFFFFF"/>
              </w:rPr>
              <w:t>（3）应用维护：提供7*24小时在线或电话技术咨询服务，保证设备年开机率不小于95%，免费质量保修期内对系统软件进行免费升级维护，至少</w:t>
            </w:r>
            <w:r>
              <w:rPr>
                <w:rFonts w:hint="eastAsia" w:asciiTheme="minorEastAsia" w:hAnsiTheme="minorEastAsia" w:eastAsiaTheme="minorEastAsia" w:cstheme="minorEastAsia"/>
                <w:sz w:val="21"/>
                <w:szCs w:val="21"/>
              </w:rPr>
              <w:t>满足以下功能：下腔静脉膨胀指数、下腔静脉吸气塌陷指数、门静脉搏动指数、右心室面积、左心室面积比值、三尖瓣环收缩期位移、二尖瓣环收缩期位移、二尖瓣舒张早期血流峰速度（E）、二尖瓣舒张晚期血流峰速度（A）、二尖瓣瓣环舒张早期运动峰速度（e'）、三尖瓣反流峰流速及压差、Simpson双平面法测量左心室射血分数（自动描记测量）、左心房最大容积指数、左心室流出道血流速度-时间积分（自动描记测量）、肾血管彩色多普勒、肾血管能量多普勒、肾动脉血流频谱、肾阻力指数（自动描记测量）、肾搏动指数、视神经及视神经鞘直径测量、大脑中动脉平均流速及搏动指数、预设肺超模式及软件包、鼻烟壶动脉阻力指数（自动描记测量）、穿刺针增强技术。</w:t>
            </w:r>
          </w:p>
        </w:tc>
        <w:tc>
          <w:tcPr>
            <w:tcW w:w="714"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30CB0DA0">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w:t>
            </w:r>
          </w:p>
        </w:tc>
        <w:tc>
          <w:tcPr>
            <w:tcW w:w="720" w:type="dxa"/>
            <w:tcBorders>
              <w:top w:val="single" w:color="auto" w:sz="4" w:space="0"/>
              <w:left w:val="nil"/>
              <w:bottom w:val="single" w:color="auto" w:sz="4" w:space="0"/>
              <w:right w:val="single" w:color="auto" w:sz="8" w:space="0"/>
            </w:tcBorders>
            <w:shd w:val="clear" w:color="auto" w:fill="auto"/>
            <w:tcMar>
              <w:top w:w="0" w:type="dxa"/>
              <w:left w:w="105" w:type="dxa"/>
              <w:bottom w:w="0" w:type="dxa"/>
              <w:right w:w="105" w:type="dxa"/>
            </w:tcMar>
            <w:vAlign w:val="center"/>
          </w:tcPr>
          <w:p w14:paraId="71985A73">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620" w:type="dxa"/>
            <w:tcBorders>
              <w:top w:val="single" w:color="auto" w:sz="4" w:space="0"/>
              <w:left w:val="nil"/>
              <w:bottom w:val="single" w:color="auto" w:sz="4" w:space="0"/>
              <w:right w:val="single" w:color="auto" w:sz="4" w:space="0"/>
            </w:tcBorders>
            <w:shd w:val="clear" w:color="auto" w:fill="auto"/>
            <w:vAlign w:val="center"/>
          </w:tcPr>
          <w:p w14:paraId="21ED1035">
            <w:pPr>
              <w:snapToGrid w:val="0"/>
              <w:spacing w:beforeLines="50"/>
              <w:ind w:left="0" w:leftChars="-2" w:hanging="4" w:hangingChars="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其他未列明行业</w:t>
            </w:r>
          </w:p>
        </w:tc>
      </w:tr>
    </w:tbl>
    <w:p w14:paraId="1DD8E220">
      <w:pPr>
        <w:keepNext w:val="0"/>
        <w:keepLines w:val="0"/>
        <w:pageBreakBefore w:val="0"/>
        <w:widowControl/>
        <w:shd w:val="clear" w:color="auto" w:fill="FFFFFF"/>
        <w:kinsoku/>
        <w:wordWrap/>
        <w:overflowPunct/>
        <w:topLinePunct w:val="0"/>
        <w:autoSpaceDE/>
        <w:autoSpaceDN/>
        <w:bidi w:val="0"/>
        <w:adjustRightInd/>
        <w:snapToGrid/>
        <w:spacing w:before="313" w:beforeLines="100" w:line="360" w:lineRule="auto"/>
        <w:ind w:firstLine="601"/>
        <w:contextualSpacing/>
        <w:jc w:val="left"/>
        <w:textAlignment w:val="auto"/>
        <w:rPr>
          <w:rFonts w:hint="eastAsia" w:ascii="宋体" w:hAnsi="宋体" w:eastAsia="宋体" w:cs="宋体"/>
          <w:b/>
          <w:bCs/>
          <w:i/>
          <w:kern w:val="0"/>
          <w:sz w:val="21"/>
          <w:szCs w:val="21"/>
          <w:shd w:val="clear" w:color="auto" w:fill="FFFFFF"/>
        </w:rPr>
      </w:pPr>
      <w:r>
        <w:rPr>
          <w:rFonts w:hint="eastAsia" w:ascii="宋体" w:hAnsi="宋体" w:eastAsia="宋体" w:cs="宋体"/>
          <w:b/>
          <w:bCs/>
          <w:kern w:val="0"/>
          <w:sz w:val="21"/>
          <w:szCs w:val="21"/>
        </w:rPr>
        <w:t>B包床旁彩超1套</w:t>
      </w:r>
    </w:p>
    <w:tbl>
      <w:tblPr>
        <w:tblStyle w:val="25"/>
        <w:tblW w:w="9243"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6"/>
        <w:gridCol w:w="1396"/>
        <w:gridCol w:w="4092"/>
        <w:gridCol w:w="714"/>
        <w:gridCol w:w="735"/>
        <w:gridCol w:w="1620"/>
      </w:tblGrid>
      <w:tr w14:paraId="582B52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0" w:hRule="atLeast"/>
        </w:trPr>
        <w:tc>
          <w:tcPr>
            <w:tcW w:w="686"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D73CF80">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6"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550D47D">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4092"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2F8E9703">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技术规格及主要参数</w:t>
            </w:r>
          </w:p>
        </w:tc>
        <w:tc>
          <w:tcPr>
            <w:tcW w:w="714"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73324D94">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单位</w:t>
            </w:r>
          </w:p>
        </w:tc>
        <w:tc>
          <w:tcPr>
            <w:tcW w:w="73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1502C764">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20" w:type="dxa"/>
            <w:tcBorders>
              <w:top w:val="single" w:color="auto" w:sz="8" w:space="0"/>
              <w:left w:val="nil"/>
              <w:bottom w:val="single" w:color="auto" w:sz="8" w:space="0"/>
              <w:right w:val="single" w:color="auto" w:sz="8" w:space="0"/>
            </w:tcBorders>
            <w:shd w:val="clear" w:color="auto" w:fill="auto"/>
          </w:tcPr>
          <w:p w14:paraId="1887B5A0">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采购标的对应的中小企业划分标准所属行业</w:t>
            </w:r>
          </w:p>
        </w:tc>
      </w:tr>
      <w:tr w14:paraId="7950F4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trPr>
        <w:tc>
          <w:tcPr>
            <w:tcW w:w="686" w:type="dxa"/>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754008DB">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96" w:type="dxa"/>
            <w:tcBorders>
              <w:top w:val="nil"/>
              <w:left w:val="nil"/>
              <w:bottom w:val="single" w:color="auto" w:sz="8" w:space="0"/>
              <w:right w:val="single" w:color="auto" w:sz="8" w:space="0"/>
            </w:tcBorders>
            <w:shd w:val="clear" w:color="auto" w:fill="auto"/>
            <w:tcMar>
              <w:top w:w="0" w:type="dxa"/>
              <w:left w:w="105" w:type="dxa"/>
              <w:bottom w:w="0" w:type="dxa"/>
              <w:right w:w="105" w:type="dxa"/>
            </w:tcMar>
          </w:tcPr>
          <w:p w14:paraId="49FB1DCE">
            <w:pPr>
              <w:widowControl/>
              <w:spacing w:line="560" w:lineRule="exact"/>
              <w:jc w:val="left"/>
              <w:rPr>
                <w:rFonts w:hint="eastAsia" w:ascii="宋体" w:hAnsi="宋体" w:eastAsia="宋体" w:cs="宋体"/>
                <w:kern w:val="0"/>
                <w:sz w:val="21"/>
                <w:szCs w:val="21"/>
                <w:shd w:val="clear" w:color="auto" w:fill="FFFFFF"/>
              </w:rPr>
            </w:pPr>
          </w:p>
          <w:p w14:paraId="09C56D7B">
            <w:pPr>
              <w:widowControl/>
              <w:spacing w:line="560" w:lineRule="exact"/>
              <w:jc w:val="left"/>
              <w:rPr>
                <w:rFonts w:hint="eastAsia" w:ascii="宋体" w:hAnsi="宋体" w:eastAsia="宋体" w:cs="宋体"/>
                <w:kern w:val="0"/>
                <w:sz w:val="21"/>
                <w:szCs w:val="21"/>
                <w:shd w:val="clear" w:color="auto" w:fill="FFFFFF"/>
              </w:rPr>
            </w:pPr>
          </w:p>
          <w:p w14:paraId="46677E37">
            <w:pPr>
              <w:widowControl/>
              <w:spacing w:line="560" w:lineRule="exact"/>
              <w:jc w:val="left"/>
              <w:rPr>
                <w:rFonts w:hint="eastAsia" w:ascii="宋体" w:hAnsi="宋体" w:eastAsia="宋体" w:cs="宋体"/>
                <w:kern w:val="0"/>
                <w:sz w:val="21"/>
                <w:szCs w:val="21"/>
                <w:shd w:val="clear" w:color="auto" w:fill="FFFFFF"/>
              </w:rPr>
            </w:pPr>
          </w:p>
          <w:p w14:paraId="283315BA">
            <w:pPr>
              <w:widowControl/>
              <w:spacing w:line="56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床旁彩超</w:t>
            </w:r>
          </w:p>
          <w:p w14:paraId="763ADDD1">
            <w:pPr>
              <w:widowControl/>
              <w:spacing w:line="560" w:lineRule="exact"/>
              <w:jc w:val="left"/>
              <w:rPr>
                <w:rFonts w:hint="eastAsia" w:ascii="宋体" w:hAnsi="宋体" w:eastAsia="宋体" w:cs="宋体"/>
                <w:kern w:val="0"/>
                <w:sz w:val="21"/>
                <w:szCs w:val="21"/>
                <w:shd w:val="clear" w:color="auto" w:fill="FFFFFF"/>
              </w:rPr>
            </w:pPr>
          </w:p>
          <w:p w14:paraId="1E85CA2B">
            <w:pPr>
              <w:widowControl/>
              <w:spacing w:line="560" w:lineRule="exact"/>
              <w:jc w:val="left"/>
              <w:rPr>
                <w:rFonts w:hint="eastAsia" w:ascii="宋体" w:hAnsi="宋体" w:eastAsia="宋体" w:cs="宋体"/>
                <w:kern w:val="0"/>
                <w:sz w:val="21"/>
                <w:szCs w:val="21"/>
                <w:shd w:val="clear" w:color="auto" w:fill="FFFFFF"/>
              </w:rPr>
            </w:pPr>
          </w:p>
          <w:p w14:paraId="233E1F48">
            <w:pPr>
              <w:widowControl/>
              <w:spacing w:line="560" w:lineRule="exact"/>
              <w:jc w:val="left"/>
              <w:rPr>
                <w:rFonts w:hint="eastAsia" w:ascii="宋体" w:hAnsi="宋体" w:eastAsia="宋体" w:cs="宋体"/>
                <w:kern w:val="0"/>
                <w:sz w:val="21"/>
                <w:szCs w:val="21"/>
                <w:shd w:val="clear" w:color="auto" w:fill="FFFFFF"/>
              </w:rPr>
            </w:pPr>
          </w:p>
          <w:p w14:paraId="5ABAF658">
            <w:pPr>
              <w:widowControl/>
              <w:spacing w:line="560" w:lineRule="exact"/>
              <w:jc w:val="left"/>
              <w:rPr>
                <w:rFonts w:hint="eastAsia" w:ascii="宋体" w:hAnsi="宋体" w:eastAsia="宋体" w:cs="宋体"/>
                <w:kern w:val="0"/>
                <w:sz w:val="21"/>
                <w:szCs w:val="21"/>
                <w:shd w:val="clear" w:color="auto" w:fill="FFFFFF"/>
              </w:rPr>
            </w:pPr>
          </w:p>
          <w:p w14:paraId="073ED80B">
            <w:pPr>
              <w:widowControl/>
              <w:spacing w:line="560" w:lineRule="exact"/>
              <w:jc w:val="left"/>
              <w:rPr>
                <w:rFonts w:hint="eastAsia" w:ascii="宋体" w:hAnsi="宋体" w:eastAsia="宋体" w:cs="宋体"/>
                <w:kern w:val="0"/>
                <w:sz w:val="21"/>
                <w:szCs w:val="21"/>
                <w:shd w:val="clear" w:color="auto" w:fill="FFFFFF"/>
              </w:rPr>
            </w:pPr>
          </w:p>
          <w:p w14:paraId="62B26A71">
            <w:pPr>
              <w:widowControl/>
              <w:spacing w:line="560" w:lineRule="exact"/>
              <w:jc w:val="left"/>
              <w:rPr>
                <w:rFonts w:hint="eastAsia" w:ascii="宋体" w:hAnsi="宋体" w:eastAsia="宋体" w:cs="宋体"/>
                <w:kern w:val="0"/>
                <w:sz w:val="21"/>
                <w:szCs w:val="21"/>
                <w:shd w:val="clear" w:color="auto" w:fill="FFFFFF"/>
              </w:rPr>
            </w:pPr>
          </w:p>
          <w:p w14:paraId="29F2027B">
            <w:pPr>
              <w:widowControl/>
              <w:spacing w:line="560" w:lineRule="exact"/>
              <w:jc w:val="left"/>
              <w:rPr>
                <w:rFonts w:hint="eastAsia" w:ascii="宋体" w:hAnsi="宋体" w:eastAsia="宋体" w:cs="宋体"/>
                <w:kern w:val="0"/>
                <w:sz w:val="21"/>
                <w:szCs w:val="21"/>
                <w:shd w:val="clear" w:color="auto" w:fill="FFFFFF"/>
              </w:rPr>
            </w:pPr>
          </w:p>
          <w:p w14:paraId="31010DCD">
            <w:pPr>
              <w:widowControl/>
              <w:spacing w:line="560" w:lineRule="exact"/>
              <w:jc w:val="left"/>
              <w:rPr>
                <w:rFonts w:hint="eastAsia" w:ascii="宋体" w:hAnsi="宋体" w:eastAsia="宋体" w:cs="宋体"/>
                <w:kern w:val="0"/>
                <w:sz w:val="21"/>
                <w:szCs w:val="21"/>
                <w:shd w:val="clear" w:color="auto" w:fill="FFFFFF"/>
              </w:rPr>
            </w:pPr>
          </w:p>
          <w:p w14:paraId="48FAB622">
            <w:pPr>
              <w:widowControl/>
              <w:spacing w:line="560" w:lineRule="exact"/>
              <w:jc w:val="left"/>
              <w:rPr>
                <w:rFonts w:hint="eastAsia" w:ascii="宋体" w:hAnsi="宋体" w:eastAsia="宋体" w:cs="宋体"/>
                <w:kern w:val="0"/>
                <w:sz w:val="21"/>
                <w:szCs w:val="21"/>
                <w:shd w:val="clear" w:color="auto" w:fill="FFFFFF"/>
              </w:rPr>
            </w:pPr>
          </w:p>
        </w:tc>
        <w:tc>
          <w:tcPr>
            <w:tcW w:w="4092"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tcPr>
          <w:p w14:paraId="23AB7A16">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1、设备至少适用于腹部、产科、妇科、心脏、小器官、泌尿、血管、儿科、经颅和急诊全身超声检查。</w:t>
            </w:r>
          </w:p>
          <w:p w14:paraId="3F0888D4">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2、设备具有彩色液晶显示屏全中文操作界面，显示屏尺寸≥15英寸，显示器可调节角度。</w:t>
            </w:r>
          </w:p>
          <w:p w14:paraId="47F6DB3B">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3、设备具有触控操控板或轨迹球，并支持自定义按键，旋钮功能。</w:t>
            </w:r>
          </w:p>
          <w:p w14:paraId="08E7341F">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4、设备具有二维灰阶模式、M型模式、彩色M型模式和解剖M型模式。</w:t>
            </w:r>
          </w:p>
          <w:p w14:paraId="4FEFE4A4">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▲5、设备至少具有组织多普勒成像、梯形拓展成像、空间复合成像功能。</w:t>
            </w:r>
          </w:p>
          <w:p w14:paraId="7D7C11EE">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6、设备具有斑点噪声抑制功能，并多级可调。 </w:t>
            </w:r>
          </w:p>
          <w:p w14:paraId="029898DD">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▲7、设备至少具有多角度穿刺增强功能、一键优化功能。</w:t>
            </w:r>
          </w:p>
          <w:p w14:paraId="62B0CF5D">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8、设备具有内置电池，满电状态下连续使用时间≥60min。</w:t>
            </w:r>
          </w:p>
          <w:p w14:paraId="03849471">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9、二维灰阶成像具体参数要求如下：</w:t>
            </w:r>
          </w:p>
          <w:p w14:paraId="5AC38FFE">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①焦点动态可调；</w:t>
            </w:r>
          </w:p>
          <w:p w14:paraId="25A99B33">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▲②具有增益调节功能，B/M/D独立可调，STC和LGC多段可调；</w:t>
            </w:r>
          </w:p>
          <w:p w14:paraId="43295D8C">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▲③相控阵探头全视野且在≥18cm深度扫描时二维帧频≥50帧/秒，凸阵探头全视野且在≥18cm深度扫描时二维帧频≥40帧/秒；</w:t>
            </w:r>
          </w:p>
          <w:p w14:paraId="05F625E6">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④最大显示深度≥29cm；</w:t>
            </w:r>
          </w:p>
          <w:p w14:paraId="349A0636">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⑤动态范围可调；</w:t>
            </w:r>
          </w:p>
          <w:p w14:paraId="69245FF8">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⑥具有宽景成像功能，伪彩图谱多种可选。</w:t>
            </w:r>
          </w:p>
          <w:p w14:paraId="2CCF1CDB">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10、彩色多普勒成像具体参数要求如下：</w:t>
            </w:r>
          </w:p>
          <w:p w14:paraId="3E073FB6">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①至少包含速度显示、速度方差显示、能量显示和方向能量显示；</w:t>
            </w:r>
          </w:p>
          <w:p w14:paraId="60FC4C4F">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▲②至少具有B/C、B/C/M、PDI/DPDI和B/C/PW显示方式；</w:t>
            </w:r>
          </w:p>
          <w:p w14:paraId="5DCE8DE5">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③线阵探头取样框偏转范围≥20度。</w:t>
            </w:r>
          </w:p>
          <w:p w14:paraId="27341A31">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11、频谱多普勒成像具体参数要求如下：</w:t>
            </w:r>
          </w:p>
          <w:p w14:paraId="2DA2BA78">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①至少包含B、PW、B/PW、B/C/PW、 B/CW和B/C/CW显示方式；</w:t>
            </w:r>
          </w:p>
          <w:p w14:paraId="29C03F82">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▲②至少具有反转、零移位、B刷新、D扩展、B/D扩展显示控制功能； </w:t>
            </w:r>
          </w:p>
          <w:p w14:paraId="62FFEF1D">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▲③PW模式血流最大测量速度≥10m/s，最小速度≤1mm/s；</w:t>
            </w:r>
          </w:p>
          <w:p w14:paraId="0C5463E5">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④线阵探头取样框偏转范围≥20度。</w:t>
            </w:r>
          </w:p>
          <w:p w14:paraId="707AAFAE">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12、设备测量分析功能至少包含心脏功能测量与分析、心脏二维任意角度测量线测量、解剖M型测量、妇产科测量与分析、血管血流测量与分析、自动IMT测量功能、产科自动测量、自动血管测量、血流量自动测量和实时血流量测量功能。</w:t>
            </w:r>
          </w:p>
          <w:p w14:paraId="148E7BCE">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13、设备至少具有S-Video、DP、USB和DICOM3.0数据传输接口，设备无需第三方软件，支持会诊端手机或平板对操作端超声设备参数调整的反向控制，至少包括深度、增益、测量、冻结、存图。</w:t>
            </w:r>
          </w:p>
          <w:p w14:paraId="420F9F3D">
            <w:pPr>
              <w:snapToGrid w:val="0"/>
              <w:spacing w:line="360" w:lineRule="exact"/>
              <w:rPr>
                <w:rFonts w:hint="eastAsia" w:ascii="宋体" w:hAnsi="宋体" w:eastAsia="宋体" w:cs="宋体"/>
                <w:sz w:val="21"/>
                <w:szCs w:val="21"/>
              </w:rPr>
            </w:pPr>
            <w:r>
              <w:rPr>
                <w:rFonts w:hint="eastAsia" w:ascii="宋体" w:hAnsi="宋体" w:eastAsia="宋体" w:cs="宋体"/>
                <w:sz w:val="21"/>
                <w:szCs w:val="21"/>
              </w:rPr>
              <w:t>▲14、设备配备凸阵探头、线阵探头和相控阵探头各一把，其中凸阵探头频率范围包含1-5MHz；线阵探头频率范围包含4-15MHz；相控阵探头频率范围包含1-4MHz。</w:t>
            </w:r>
          </w:p>
          <w:p w14:paraId="54592B56">
            <w:pPr>
              <w:spacing w:line="480" w:lineRule="exact"/>
              <w:jc w:val="left"/>
              <w:rPr>
                <w:rFonts w:hint="eastAsia" w:ascii="宋体" w:hAnsi="宋体" w:eastAsia="宋体" w:cs="宋体"/>
                <w:kern w:val="0"/>
                <w:sz w:val="21"/>
                <w:szCs w:val="21"/>
                <w:shd w:val="clear" w:color="auto" w:fill="FFFFFF"/>
              </w:rPr>
            </w:pPr>
            <w:r>
              <w:rPr>
                <w:rFonts w:hint="eastAsia" w:ascii="宋体" w:hAnsi="宋体" w:eastAsia="宋体" w:cs="宋体"/>
                <w:sz w:val="21"/>
                <w:szCs w:val="21"/>
              </w:rPr>
              <w:t>15、设备配备转运台车1辆；设备具有三探头连接转换器1个，与4探头接口互通互用。</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C39F5D0">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48290CF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20" w:type="dxa"/>
            <w:tcBorders>
              <w:top w:val="single" w:color="auto" w:sz="8" w:space="0"/>
              <w:left w:val="single" w:color="auto" w:sz="8" w:space="0"/>
              <w:bottom w:val="single" w:color="auto" w:sz="8" w:space="0"/>
              <w:right w:val="single" w:color="auto" w:sz="8" w:space="0"/>
            </w:tcBorders>
            <w:shd w:val="clear" w:color="auto" w:fill="auto"/>
            <w:vAlign w:val="center"/>
          </w:tcPr>
          <w:p w14:paraId="33CCBC11">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工业</w:t>
            </w:r>
          </w:p>
        </w:tc>
      </w:tr>
      <w:tr w14:paraId="06BF4B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686"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30944FF">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2</w:t>
            </w:r>
          </w:p>
        </w:tc>
        <w:tc>
          <w:tcPr>
            <w:tcW w:w="1396"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BF3B860">
            <w:pPr>
              <w:widowControl/>
              <w:spacing w:line="560" w:lineRule="exact"/>
              <w:jc w:val="center"/>
              <w:rPr>
                <w:rFonts w:hint="eastAsia" w:ascii="宋体" w:hAnsi="宋体" w:eastAsia="宋体" w:cs="宋体"/>
                <w:sz w:val="21"/>
                <w:szCs w:val="21"/>
              </w:rPr>
            </w:pPr>
            <w:r>
              <w:rPr>
                <w:rFonts w:hint="eastAsia" w:ascii="宋体" w:hAnsi="宋体" w:eastAsia="宋体" w:cs="宋体"/>
                <w:kern w:val="0"/>
                <w:sz w:val="21"/>
                <w:szCs w:val="21"/>
                <w:shd w:val="clear" w:color="auto" w:fill="FFFFFF"/>
              </w:rPr>
              <w:t>设备运维技术服务</w:t>
            </w:r>
          </w:p>
        </w:tc>
        <w:tc>
          <w:tcPr>
            <w:tcW w:w="4092"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84385CF">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设备运维技术服务要求如下：</w:t>
            </w:r>
          </w:p>
          <w:p w14:paraId="1F55B991">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技术培训：每年为采购人提供不少于3次技术培训，每次培训不少于1天，须由厂家专业技术人员就有关操作使用、应急处理等方面内容进行详细培训，使受训人员能熟练掌握整套设备的使用方法以及操作命令的使用，了解系统的结构组成和工作原理，并组织对受训人员进行培训考核，直至所有受训人员考核合格，并向采购人提供培训和考核记录。</w:t>
            </w:r>
          </w:p>
          <w:p w14:paraId="1EA96FB6">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2、设备运行维护 ：</w:t>
            </w:r>
          </w:p>
          <w:p w14:paraId="34B9C92B">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（1）日常巡检维护 ：提供设备运行巡检服务，定期对设备运行状态、设备及外设的损耗情况、操作人员的操作规范性、故障和安全隐患等内容进行现场巡检，提出优化及改进建议，并向采购人提供巡检维护记录。</w:t>
            </w:r>
          </w:p>
          <w:p w14:paraId="6AB48AFC">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2）设备性能维护：每年须免费提供不低于4次的设备维护保养服务，维护保养内容包含性能检测、电气安全性检测、设备校准、解决故障隐患、更换易损耗配件等内容，并向采购人提供设备校准报告、各项检测报告、更换的配件清单等维护记录。</w:t>
            </w:r>
          </w:p>
          <w:p w14:paraId="2B5D2EDA">
            <w:pPr>
              <w:widowControl/>
              <w:spacing w:line="400" w:lineRule="exact"/>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（3）应用维护：提供7*24小时在线或电话技术咨询服务，保证设备年开机率不小于95%，免费质量保修期内对系统软件进行免费升级维护，至少</w:t>
            </w:r>
            <w:r>
              <w:rPr>
                <w:rFonts w:hint="eastAsia" w:ascii="宋体" w:hAnsi="宋体" w:eastAsia="宋体" w:cs="宋体"/>
                <w:sz w:val="21"/>
                <w:szCs w:val="21"/>
              </w:rPr>
              <w:t>满足以下功能：下腔静脉膨胀指数、下腔静脉吸气塌陷指数、门静脉搏动指数、右心室面积、左心室面积比值、三尖瓣环收缩期位移、二尖瓣环收缩期位移、二尖瓣舒张早期血流峰速度（E）、二尖瓣舒张晚期血流峰速度（A）、二尖瓣瓣环舒张早期运动峰速度（e'）、三尖瓣反流峰流速及压差、Simpson双平面法测量左心室射血分数（自动描记测量）、左心房最大容积指数、左心室流出道血流速度-时间积分（自动描记测量）、肾血管彩色多普勒、肾血管能量多普勒、肾动脉血流频谱、肾阻力指数（自动描记测量）、肾搏动指数、视神经及视神经鞘直径测量、大脑中动脉平均流速及搏动指数、预设肺超模式及软件包、鼻烟壶动脉阻力指数（自动描记测量）、穿刺针增强技术。</w:t>
            </w:r>
          </w:p>
        </w:tc>
        <w:tc>
          <w:tcPr>
            <w:tcW w:w="714"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E50F5CE">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年</w:t>
            </w:r>
          </w:p>
        </w:tc>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20AF848">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rPr>
              <w:t>3</w:t>
            </w:r>
          </w:p>
        </w:tc>
        <w:tc>
          <w:tcPr>
            <w:tcW w:w="1620" w:type="dxa"/>
            <w:tcBorders>
              <w:top w:val="single" w:color="auto" w:sz="8" w:space="0"/>
              <w:left w:val="single" w:color="auto" w:sz="8" w:space="0"/>
              <w:bottom w:val="single" w:color="auto" w:sz="8" w:space="0"/>
              <w:right w:val="single" w:color="auto" w:sz="8" w:space="0"/>
            </w:tcBorders>
            <w:shd w:val="clear" w:color="auto" w:fill="auto"/>
            <w:vAlign w:val="center"/>
          </w:tcPr>
          <w:p w14:paraId="217235C2">
            <w:pPr>
              <w:snapToGrid w:val="0"/>
              <w:spacing w:beforeLines="50"/>
              <w:ind w:left="0" w:leftChars="-2" w:hanging="4" w:hangingChars="2"/>
              <w:jc w:val="center"/>
              <w:rPr>
                <w:rFonts w:hint="eastAsia" w:ascii="宋体" w:hAnsi="宋体" w:eastAsia="宋体" w:cs="宋体"/>
                <w:sz w:val="21"/>
                <w:szCs w:val="21"/>
              </w:rPr>
            </w:pPr>
            <w:r>
              <w:rPr>
                <w:rFonts w:hint="eastAsia" w:ascii="宋体" w:hAnsi="宋体" w:eastAsia="宋体" w:cs="宋体"/>
                <w:sz w:val="21"/>
                <w:szCs w:val="21"/>
                <w:lang w:val="en-US" w:eastAsia="zh-CN"/>
              </w:rPr>
              <w:t>其他未列明行业</w:t>
            </w:r>
          </w:p>
        </w:tc>
      </w:tr>
    </w:tbl>
    <w:p w14:paraId="59694A0E">
      <w:pPr>
        <w:spacing w:line="360" w:lineRule="auto"/>
        <w:contextualSpacing/>
        <w:rPr>
          <w:rFonts w:hint="eastAsia" w:cs="微软雅黑" w:asciiTheme="minorEastAsia" w:hAnsiTheme="minorEastAsia"/>
          <w:b/>
          <w:sz w:val="24"/>
          <w:szCs w:val="24"/>
        </w:rPr>
      </w:pPr>
      <w:r>
        <w:rPr>
          <w:rFonts w:hint="eastAsia" w:cs="微软雅黑" w:asciiTheme="minorEastAsia" w:hAnsiTheme="minorEastAsia"/>
          <w:b/>
          <w:sz w:val="24"/>
          <w:szCs w:val="24"/>
        </w:rPr>
        <w:t>本项目核心产品为：</w:t>
      </w:r>
    </w:p>
    <w:p w14:paraId="5AC0F39C">
      <w:pPr>
        <w:spacing w:line="360" w:lineRule="auto"/>
        <w:contextualSpacing/>
        <w:rPr>
          <w:rFonts w:hint="eastAsia" w:cs="微软雅黑" w:asciiTheme="minorEastAsia" w:hAnsiTheme="minorEastAsia"/>
          <w:b/>
          <w:sz w:val="24"/>
          <w:szCs w:val="24"/>
        </w:rPr>
      </w:pPr>
      <w:r>
        <w:rPr>
          <w:rFonts w:hint="eastAsia" w:cs="微软雅黑" w:asciiTheme="minorEastAsia" w:hAnsiTheme="minorEastAsia"/>
          <w:b/>
          <w:sz w:val="24"/>
          <w:szCs w:val="24"/>
        </w:rPr>
        <w:t>A包：序号1，</w:t>
      </w:r>
      <w:r>
        <w:rPr>
          <w:rFonts w:hint="eastAsia" w:ascii="宋体" w:hAnsi="宋体" w:eastAsia="宋体" w:cs="宋体"/>
          <w:b/>
          <w:bCs/>
          <w:kern w:val="0"/>
          <w:sz w:val="24"/>
          <w:szCs w:val="24"/>
          <w:shd w:val="clear" w:color="auto" w:fill="FFFFFF"/>
        </w:rPr>
        <w:t>便捷式彩色多普勒超声系统</w:t>
      </w:r>
      <w:r>
        <w:rPr>
          <w:rFonts w:hint="eastAsia" w:cs="微软雅黑" w:asciiTheme="minorEastAsia" w:hAnsiTheme="minorEastAsia"/>
          <w:b/>
          <w:sz w:val="24"/>
          <w:szCs w:val="24"/>
        </w:rPr>
        <w:t>；</w:t>
      </w:r>
    </w:p>
    <w:p w14:paraId="7D3014DA">
      <w:pPr>
        <w:spacing w:line="360" w:lineRule="auto"/>
        <w:contextualSpacing/>
        <w:rPr>
          <w:rFonts w:cs="微软雅黑" w:asciiTheme="minorEastAsia" w:hAnsiTheme="minorEastAsia"/>
          <w:b/>
          <w:sz w:val="24"/>
          <w:szCs w:val="24"/>
        </w:rPr>
      </w:pPr>
      <w:r>
        <w:rPr>
          <w:rFonts w:hint="eastAsia" w:cs="微软雅黑" w:asciiTheme="minorEastAsia" w:hAnsiTheme="minorEastAsia"/>
          <w:b/>
          <w:sz w:val="24"/>
          <w:szCs w:val="24"/>
        </w:rPr>
        <w:t>B包：序号1，</w:t>
      </w:r>
      <w:r>
        <w:rPr>
          <w:rFonts w:hint="eastAsia" w:ascii="宋体" w:hAnsi="宋体" w:eastAsia="宋体" w:cs="宋体"/>
          <w:b/>
          <w:sz w:val="24"/>
          <w:szCs w:val="24"/>
        </w:rPr>
        <w:t>床旁彩超</w:t>
      </w:r>
      <w:r>
        <w:rPr>
          <w:rFonts w:hint="eastAsia" w:cs="微软雅黑" w:asciiTheme="minorEastAsia" w:hAnsiTheme="minorEastAsia"/>
          <w:b/>
          <w:sz w:val="24"/>
          <w:szCs w:val="24"/>
        </w:rPr>
        <w:t>。</w:t>
      </w:r>
    </w:p>
    <w:p w14:paraId="196637D8">
      <w:pPr>
        <w:spacing w:line="360" w:lineRule="auto"/>
        <w:ind w:firstLine="482" w:firstLineChars="200"/>
        <w:contextualSpacing/>
        <w:rPr>
          <w:rFonts w:cs="微软雅黑" w:asciiTheme="minorEastAsia" w:hAnsiTheme="minorEastAsia"/>
          <w:b/>
          <w:sz w:val="24"/>
          <w:szCs w:val="24"/>
        </w:rPr>
      </w:pPr>
      <w:bookmarkStart w:id="10" w:name="_GoBack"/>
      <w:bookmarkEnd w:id="10"/>
      <w:r>
        <w:rPr>
          <w:rFonts w:hint="eastAsia" w:cs="微软雅黑" w:asciiTheme="minorEastAsia" w:hAnsiTheme="minorEastAsia"/>
          <w:b/>
          <w:sz w:val="24"/>
          <w:szCs w:val="24"/>
        </w:rPr>
        <w:t>本采购清单中所列技术规格或主要参数为最低要求，不允许负偏离，否则将承担其投标被视为非实质性响应投标的风险。</w:t>
      </w:r>
    </w:p>
    <w:p w14:paraId="48FF9F13">
      <w:pPr>
        <w:wordWrap w:val="0"/>
        <w:topLinePunct/>
        <w:spacing w:line="360" w:lineRule="auto"/>
        <w:ind w:firstLine="482" w:firstLineChars="200"/>
        <w:rPr>
          <w:rFonts w:ascii="宋体" w:cs="宋体"/>
          <w:b/>
          <w:sz w:val="24"/>
          <w:lang w:val="zh-CN"/>
        </w:rPr>
      </w:pPr>
      <w:r>
        <w:rPr>
          <w:rFonts w:hint="eastAsia" w:ascii="宋体" w:cs="宋体"/>
          <w:b/>
          <w:sz w:val="24"/>
          <w:lang w:val="zh-CN"/>
        </w:rPr>
        <w:t>三、技术要求（A包、B包）</w:t>
      </w:r>
    </w:p>
    <w:p w14:paraId="23EA251C">
      <w:pPr>
        <w:wordWrap w:val="0"/>
        <w:topLinePunct/>
        <w:spacing w:line="360" w:lineRule="auto"/>
        <w:ind w:firstLine="480" w:firstLineChars="200"/>
        <w:rPr>
          <w:rFonts w:hint="eastAsia" w:ascii="宋体" w:cs="宋体"/>
          <w:sz w:val="24"/>
          <w:lang w:val="zh-CN"/>
        </w:rPr>
      </w:pPr>
      <w:r>
        <w:rPr>
          <w:rFonts w:hint="eastAsia" w:ascii="宋体" w:cs="宋体"/>
          <w:sz w:val="24"/>
          <w:lang w:val="zh-CN"/>
        </w:rPr>
        <w:t>1、A包采购清单序号1，B包采购清单序号1所列技术规格及主要参数，均须提供所投产品对应参数的检测报告（或提供所投产品经国家药品监督管理局备案的产品说明书或相应技术参数的厂家盖章证明资料）。</w:t>
      </w:r>
    </w:p>
    <w:p w14:paraId="1FC28C79">
      <w:pPr>
        <w:wordWrap w:val="0"/>
        <w:topLinePunct/>
        <w:spacing w:line="360" w:lineRule="auto"/>
        <w:ind w:firstLine="480" w:firstLineChars="200"/>
        <w:rPr>
          <w:rFonts w:hint="eastAsia" w:ascii="宋体" w:cs="宋体"/>
          <w:sz w:val="24"/>
          <w:lang w:val="zh-CN"/>
        </w:rPr>
      </w:pPr>
      <w:r>
        <w:rPr>
          <w:rFonts w:hint="eastAsia" w:ascii="宋体" w:cs="宋体"/>
          <w:sz w:val="24"/>
          <w:lang w:val="zh-CN"/>
        </w:rPr>
        <w:t>检测报告由国家市场监督管理总局认可的医疗器械检验机构、中国合格评定国家认可委员会或国家认证认可监督管理委员会等国家认可的检测机构出具。（因机构改革的原因，原由国家食品药品监督管理局认可的医疗器械检验机构出具的检验报告与国家市场监督管理总局认可的医疗器械检验机构出具的检验报告同等生效）</w:t>
      </w:r>
    </w:p>
    <w:p w14:paraId="784E3A71">
      <w:pPr>
        <w:wordWrap w:val="0"/>
        <w:topLinePunct/>
        <w:spacing w:line="360" w:lineRule="auto"/>
        <w:ind w:firstLine="480" w:firstLineChars="200"/>
        <w:rPr>
          <w:rFonts w:hint="eastAsia" w:ascii="宋体" w:cs="宋体"/>
          <w:sz w:val="24"/>
          <w:lang w:val="zh-CN"/>
        </w:rPr>
      </w:pPr>
      <w:r>
        <w:rPr>
          <w:rFonts w:hint="eastAsia" w:ascii="宋体" w:cs="宋体"/>
          <w:sz w:val="24"/>
          <w:lang w:val="zh-CN"/>
        </w:rPr>
        <w:t>2、</w:t>
      </w:r>
      <w:r>
        <w:rPr>
          <w:rFonts w:hint="eastAsia" w:ascii="宋体" w:cs="宋体"/>
          <w:sz w:val="24"/>
          <w:lang w:val="zh-CN" w:eastAsia="zh-CN"/>
        </w:rPr>
        <w:t>投标文件中</w:t>
      </w:r>
      <w:r>
        <w:rPr>
          <w:rFonts w:hint="eastAsia" w:ascii="宋体" w:cs="宋体"/>
          <w:sz w:val="24"/>
          <w:lang w:val="zh-CN"/>
        </w:rPr>
        <w:t>提供A包采购清单序号1，B包采购清单序号1设备使用说明书和设备维修指导说明书。</w:t>
      </w:r>
    </w:p>
    <w:p w14:paraId="56C63D21">
      <w:pPr>
        <w:wordWrap w:val="0"/>
        <w:topLinePunct/>
        <w:spacing w:line="360" w:lineRule="auto"/>
        <w:ind w:firstLine="480" w:firstLineChars="200"/>
        <w:rPr>
          <w:rFonts w:hint="eastAsia" w:ascii="宋体" w:cs="宋体"/>
          <w:sz w:val="24"/>
          <w:lang w:val="zh-CN"/>
        </w:rPr>
      </w:pPr>
      <w:r>
        <w:rPr>
          <w:rFonts w:hint="eastAsia" w:ascii="宋体" w:cs="宋体"/>
          <w:sz w:val="24"/>
          <w:lang w:val="zh-CN"/>
        </w:rPr>
        <w:t>3、投标产品必须符合本招标文件规定标准的全新正品现货。</w:t>
      </w:r>
    </w:p>
    <w:p w14:paraId="21A92C4D">
      <w:pPr>
        <w:wordWrap w:val="0"/>
        <w:topLinePunct/>
        <w:spacing w:line="360" w:lineRule="auto"/>
        <w:ind w:firstLine="480" w:firstLineChars="200"/>
        <w:rPr>
          <w:rFonts w:hint="eastAsia" w:ascii="宋体" w:cs="宋体"/>
          <w:sz w:val="24"/>
          <w:lang w:val="zh-CN"/>
        </w:rPr>
      </w:pPr>
      <w:r>
        <w:rPr>
          <w:rFonts w:hint="eastAsia" w:ascii="宋体" w:cs="宋体"/>
          <w:sz w:val="24"/>
          <w:lang w:val="zh-CN"/>
        </w:rPr>
        <w:t>4、投标人应就本项目每包完整投标，否则为无效投标。</w:t>
      </w:r>
    </w:p>
    <w:p w14:paraId="78D1F703">
      <w:pPr>
        <w:wordWrap w:val="0"/>
        <w:topLinePunct/>
        <w:spacing w:line="360" w:lineRule="auto"/>
        <w:ind w:firstLine="480" w:firstLineChars="200"/>
        <w:rPr>
          <w:rFonts w:ascii="仿宋" w:hAnsi="仿宋" w:eastAsia="仿宋" w:cs="宋体"/>
          <w:i/>
          <w:color w:val="auto"/>
          <w:sz w:val="28"/>
          <w:szCs w:val="28"/>
          <w:u w:val="single"/>
          <w:lang w:val="zh-CN"/>
        </w:rPr>
      </w:pPr>
      <w:r>
        <w:rPr>
          <w:rFonts w:hint="eastAsia" w:ascii="宋体" w:cs="宋体"/>
          <w:sz w:val="24"/>
          <w:lang w:val="zh-CN"/>
        </w:rPr>
        <w:t>5、本项目为交钥匙工程，免费负责设备的安装及调试。</w:t>
      </w:r>
    </w:p>
    <w:p w14:paraId="438326CB">
      <w:pPr>
        <w:wordWrap w:val="0"/>
        <w:topLinePunct/>
        <w:spacing w:line="360" w:lineRule="auto"/>
        <w:ind w:firstLine="482" w:firstLineChars="200"/>
        <w:rPr>
          <w:rFonts w:ascii="宋体" w:cs="宋体"/>
          <w:b/>
          <w:sz w:val="24"/>
          <w:lang w:val="zh-CN"/>
        </w:rPr>
      </w:pPr>
      <w:r>
        <w:rPr>
          <w:rFonts w:hint="eastAsia" w:ascii="宋体" w:cs="宋体"/>
          <w:b/>
          <w:sz w:val="24"/>
          <w:lang w:val="zh-CN"/>
        </w:rPr>
        <w:t>四、商务要求（A包、B包）</w:t>
      </w:r>
    </w:p>
    <w:p w14:paraId="08AA69FC">
      <w:pPr>
        <w:wordWrap w:val="0"/>
        <w:topLinePunct/>
        <w:spacing w:line="360" w:lineRule="auto"/>
        <w:ind w:firstLine="480" w:firstLineChars="200"/>
        <w:rPr>
          <w:rFonts w:ascii="宋体" w:cs="宋体"/>
          <w:sz w:val="24"/>
          <w:lang w:val="zh-CN"/>
        </w:rPr>
      </w:pPr>
      <w:r>
        <w:rPr>
          <w:rFonts w:hint="eastAsia" w:ascii="宋体" w:cs="宋体"/>
          <w:sz w:val="24"/>
          <w:lang w:val="zh-CN"/>
        </w:rPr>
        <w:t>1、交付（实施）时间（期限）：A包：自合同生效之日起15日历天；B包：自合同生效之日起7日历天。</w:t>
      </w:r>
    </w:p>
    <w:p w14:paraId="577487CA">
      <w:pPr>
        <w:wordWrap w:val="0"/>
        <w:topLinePunct/>
        <w:spacing w:line="360" w:lineRule="auto"/>
        <w:ind w:firstLine="480" w:firstLineChars="200"/>
        <w:rPr>
          <w:rFonts w:ascii="宋体" w:cs="宋体"/>
          <w:sz w:val="24"/>
          <w:lang w:val="zh-CN"/>
        </w:rPr>
      </w:pPr>
      <w:r>
        <w:rPr>
          <w:rFonts w:hint="eastAsia" w:ascii="宋体" w:cs="宋体"/>
          <w:sz w:val="24"/>
          <w:lang w:val="zh-CN"/>
        </w:rPr>
        <w:t>2、交付（实施）地点（范围）：许昌市中心医院鹿鸣湖院区</w:t>
      </w:r>
    </w:p>
    <w:p w14:paraId="14A5A3C0">
      <w:pPr>
        <w:wordWrap w:val="0"/>
        <w:topLinePunct/>
        <w:spacing w:line="360" w:lineRule="auto"/>
        <w:ind w:firstLine="480" w:firstLineChars="200"/>
        <w:rPr>
          <w:rFonts w:ascii="宋体" w:cs="宋体"/>
          <w:sz w:val="24"/>
          <w:lang w:val="zh-CN"/>
        </w:rPr>
      </w:pPr>
      <w:r>
        <w:rPr>
          <w:rFonts w:hint="eastAsia" w:ascii="宋体" w:cs="宋体"/>
          <w:sz w:val="24"/>
          <w:lang w:val="zh-CN"/>
        </w:rPr>
        <w:t>3、付款条件：</w:t>
      </w:r>
    </w:p>
    <w:p w14:paraId="15F91FA8">
      <w:pPr>
        <w:wordWrap w:val="0"/>
        <w:topLinePunct/>
        <w:spacing w:line="360" w:lineRule="auto"/>
        <w:ind w:firstLine="480" w:firstLineChars="200"/>
        <w:rPr>
          <w:rFonts w:ascii="宋体" w:cs="宋体"/>
          <w:sz w:val="24"/>
          <w:lang w:val="zh-CN"/>
        </w:rPr>
      </w:pPr>
      <w:r>
        <w:rPr>
          <w:rFonts w:hint="eastAsia" w:ascii="宋体" w:cs="宋体"/>
          <w:sz w:val="24"/>
          <w:lang w:val="zh-CN"/>
        </w:rPr>
        <w:t>（1）支付方式：银行转账</w:t>
      </w:r>
    </w:p>
    <w:p w14:paraId="249696A3">
      <w:pPr>
        <w:wordWrap w:val="0"/>
        <w:topLinePunct/>
        <w:spacing w:line="360" w:lineRule="auto"/>
        <w:ind w:firstLine="480" w:firstLineChars="200"/>
        <w:rPr>
          <w:rFonts w:hint="eastAsia" w:ascii="宋体" w:cs="宋体"/>
          <w:sz w:val="24"/>
          <w:lang w:val="zh-CN"/>
        </w:rPr>
      </w:pPr>
      <w:r>
        <w:rPr>
          <w:rFonts w:hint="eastAsia" w:ascii="宋体" w:cs="宋体"/>
          <w:sz w:val="24"/>
          <w:lang w:val="zh-CN"/>
        </w:rPr>
        <w:t>（2）支付进度：A包采购清单序号1设备验收合格并收到发票后1个工作日，采购人向中标人全额支付设备总货款；设备运维技术服务费按年平均支付，中标人完成一个年度设备运维技术服务并通过验收后，采购人在收到发票后1个工作日，向中标人支付当年的设备运维技术服务费用。</w:t>
      </w:r>
    </w:p>
    <w:p w14:paraId="28D87311">
      <w:pPr>
        <w:wordWrap w:val="0"/>
        <w:topLinePunct/>
        <w:spacing w:line="360" w:lineRule="auto"/>
        <w:ind w:firstLine="480" w:firstLineChars="200"/>
        <w:rPr>
          <w:rFonts w:ascii="宋体" w:cs="宋体"/>
          <w:sz w:val="24"/>
          <w:lang w:val="zh-CN"/>
        </w:rPr>
      </w:pPr>
      <w:r>
        <w:rPr>
          <w:rFonts w:hint="eastAsia" w:ascii="宋体" w:cs="宋体"/>
          <w:sz w:val="24"/>
          <w:lang w:val="zh-CN"/>
        </w:rPr>
        <w:t>B包采购清单序号1设备验收合格并收到发票后1个工作日，采购人向中标人全额支付设备总货款；设备运维技术服务费按年平均支付，中标人完成一个年度设备运维技术服务并通过验收后，采购人在收到发票后1个工作日，向中标人支付当年的设备运维技术服务费用。</w:t>
      </w:r>
    </w:p>
    <w:p w14:paraId="41BED9A6">
      <w:pPr>
        <w:wordWrap w:val="0"/>
        <w:topLinePunct/>
        <w:spacing w:line="360" w:lineRule="auto"/>
        <w:ind w:firstLine="480" w:firstLineChars="200"/>
        <w:rPr>
          <w:rFonts w:ascii="宋体" w:cs="宋体"/>
          <w:sz w:val="24"/>
          <w:lang w:val="zh-CN"/>
        </w:rPr>
      </w:pPr>
      <w:r>
        <w:rPr>
          <w:rFonts w:hint="eastAsia" w:ascii="宋体" w:cs="宋体"/>
          <w:sz w:val="24"/>
          <w:lang w:val="zh-CN"/>
        </w:rPr>
        <w:t>4、包装和运输</w:t>
      </w:r>
    </w:p>
    <w:p w14:paraId="266B33FF">
      <w:pPr>
        <w:wordWrap w:val="0"/>
        <w:topLinePunct/>
        <w:spacing w:line="360" w:lineRule="auto"/>
        <w:ind w:firstLine="480" w:firstLineChars="200"/>
        <w:rPr>
          <w:rFonts w:ascii="宋体" w:cs="宋体"/>
          <w:sz w:val="24"/>
          <w:lang w:val="zh-CN"/>
        </w:rPr>
      </w:pPr>
      <w:r>
        <w:rPr>
          <w:rFonts w:hint="eastAsia" w:ascii="宋体" w:cs="宋体"/>
          <w:sz w:val="24"/>
          <w:lang w:val="zh-CN"/>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w:t>
      </w:r>
      <w:r>
        <w:rPr>
          <w:rFonts w:ascii="宋体" w:cs="宋体"/>
          <w:sz w:val="24"/>
          <w:lang w:val="zh-CN"/>
        </w:rPr>
        <w:t>2020</w:t>
      </w:r>
      <w:r>
        <w:rPr>
          <w:rFonts w:hint="eastAsia" w:ascii="宋体" w:cs="宋体"/>
          <w:sz w:val="24"/>
          <w:lang w:val="zh-CN"/>
        </w:rPr>
        <w:t>〕</w:t>
      </w:r>
      <w:r>
        <w:rPr>
          <w:rFonts w:ascii="宋体" w:cs="宋体"/>
          <w:sz w:val="24"/>
          <w:lang w:val="zh-CN"/>
        </w:rPr>
        <w:t>123</w:t>
      </w:r>
      <w:r>
        <w:rPr>
          <w:rFonts w:hint="eastAsia" w:ascii="宋体" w:cs="宋体"/>
          <w:sz w:val="24"/>
          <w:lang w:val="zh-CN"/>
        </w:rPr>
        <w:t>号）的规定。</w:t>
      </w:r>
    </w:p>
    <w:p w14:paraId="46057922">
      <w:pPr>
        <w:numPr>
          <w:ilvl w:val="0"/>
          <w:numId w:val="23"/>
        </w:numPr>
        <w:wordWrap w:val="0"/>
        <w:topLinePunct/>
        <w:spacing w:line="360" w:lineRule="auto"/>
        <w:ind w:firstLine="480" w:firstLineChars="200"/>
        <w:rPr>
          <w:rFonts w:hint="eastAsia" w:ascii="宋体" w:cs="宋体"/>
          <w:sz w:val="24"/>
          <w:lang w:val="zh-CN"/>
        </w:rPr>
      </w:pPr>
      <w:r>
        <w:rPr>
          <w:rFonts w:hint="eastAsia" w:ascii="宋体" w:cs="宋体"/>
          <w:sz w:val="24"/>
          <w:lang w:val="zh-CN"/>
        </w:rPr>
        <w:t>售后服务</w:t>
      </w:r>
    </w:p>
    <w:p w14:paraId="38CAA806">
      <w:pPr>
        <w:wordWrap w:val="0"/>
        <w:topLinePunct/>
        <w:spacing w:line="360" w:lineRule="auto"/>
        <w:ind w:firstLine="480" w:firstLineChars="200"/>
        <w:rPr>
          <w:rFonts w:hint="eastAsia" w:ascii="宋体" w:cs="宋体"/>
          <w:sz w:val="24"/>
          <w:lang w:val="zh-CN"/>
        </w:rPr>
      </w:pPr>
      <w:r>
        <w:rPr>
          <w:rFonts w:hint="eastAsia" w:ascii="宋体" w:cs="宋体"/>
          <w:sz w:val="24"/>
          <w:lang w:val="zh-CN"/>
        </w:rPr>
        <w:t>5.1免费质量保修期：A包：投标人所投全部产品（含附属产品、附件、易耗配件）自验收合格之日起2年原厂包修，须提供承诺函。B包：投标人所投全部产品（含附属产品、附件、易耗配件）自验收合格之日起3年原厂包修，须提供承诺函。</w:t>
      </w:r>
    </w:p>
    <w:p w14:paraId="73FECB2F">
      <w:pPr>
        <w:wordWrap w:val="0"/>
        <w:topLinePunct/>
        <w:spacing w:line="360" w:lineRule="auto"/>
        <w:ind w:firstLine="480" w:firstLineChars="200"/>
        <w:rPr>
          <w:rFonts w:hint="eastAsia" w:ascii="宋体" w:cs="宋体"/>
          <w:sz w:val="24"/>
          <w:lang w:val="zh-CN"/>
        </w:rPr>
      </w:pPr>
      <w:r>
        <w:rPr>
          <w:rFonts w:hint="eastAsia" w:ascii="宋体" w:cs="宋体"/>
          <w:sz w:val="24"/>
          <w:lang w:val="zh-CN"/>
        </w:rPr>
        <w:t>5.2投标人须明确维修地点、负责人、联系人和联系电话。</w:t>
      </w:r>
    </w:p>
    <w:p w14:paraId="54107237">
      <w:pPr>
        <w:wordWrap w:val="0"/>
        <w:topLinePunct/>
        <w:spacing w:line="360" w:lineRule="auto"/>
        <w:ind w:firstLine="480" w:firstLineChars="200"/>
        <w:rPr>
          <w:rFonts w:hint="eastAsia" w:ascii="宋体" w:cs="宋体"/>
          <w:sz w:val="24"/>
          <w:lang w:val="zh-CN"/>
        </w:rPr>
      </w:pPr>
      <w:r>
        <w:rPr>
          <w:rFonts w:hint="eastAsia" w:ascii="宋体" w:cs="宋体"/>
          <w:sz w:val="24"/>
          <w:lang w:val="zh-CN"/>
        </w:rPr>
        <w:t>5.3免费提供操作和维修培训。培训完成后，中标人须提供详细培训记录，培训记录应有培训内容、参加人员（签字）、培训地点、培训时间以及操作人员考核情况。</w:t>
      </w:r>
    </w:p>
    <w:p w14:paraId="3D5ACFFA">
      <w:pPr>
        <w:wordWrap w:val="0"/>
        <w:topLinePunct/>
        <w:spacing w:line="360" w:lineRule="auto"/>
        <w:ind w:firstLine="480" w:firstLineChars="200"/>
        <w:rPr>
          <w:rFonts w:ascii="宋体" w:cs="宋体"/>
          <w:sz w:val="24"/>
          <w:lang w:val="zh-CN"/>
        </w:rPr>
      </w:pPr>
      <w:r>
        <w:rPr>
          <w:rFonts w:hint="eastAsia" w:ascii="宋体" w:cs="宋体"/>
          <w:sz w:val="24"/>
          <w:lang w:val="zh-CN"/>
        </w:rPr>
        <w:t>5.4提供7*24小时在线或电话技术咨询服务，出现质量问题或故障时，电话接听响应时间小于2小时。普通故障24小时内解决，24小时不能解决的，须无偿提供备件或备机；复杂故障48小时内解决，不能解决的提供解决方案并无偿提供备件或备机。</w:t>
      </w:r>
    </w:p>
    <w:p w14:paraId="771C1BE5">
      <w:pPr>
        <w:wordWrap w:val="0"/>
        <w:topLinePunct/>
        <w:spacing w:line="360" w:lineRule="auto"/>
        <w:ind w:firstLine="482" w:firstLineChars="200"/>
        <w:rPr>
          <w:rFonts w:ascii="宋体" w:cs="宋体"/>
          <w:b/>
          <w:sz w:val="24"/>
          <w:lang w:val="zh-CN"/>
        </w:rPr>
      </w:pPr>
      <w:r>
        <w:rPr>
          <w:rFonts w:hint="eastAsia" w:ascii="宋体" w:cs="宋体"/>
          <w:b/>
          <w:sz w:val="24"/>
          <w:lang w:val="zh-CN"/>
        </w:rPr>
        <w:t>五、验收标准（A包、B包）</w:t>
      </w:r>
    </w:p>
    <w:p w14:paraId="03313BF2">
      <w:pPr>
        <w:wordWrap w:val="0"/>
        <w:topLinePunct/>
        <w:spacing w:line="360" w:lineRule="auto"/>
        <w:ind w:firstLine="480" w:firstLineChars="200"/>
        <w:rPr>
          <w:rFonts w:hint="eastAsia" w:ascii="宋体" w:cs="宋体"/>
          <w:sz w:val="24"/>
          <w:lang w:val="zh-CN"/>
        </w:rPr>
      </w:pPr>
      <w:r>
        <w:rPr>
          <w:rFonts w:hint="eastAsia" w:ascii="宋体" w:cs="宋体"/>
          <w:sz w:val="24"/>
          <w:lang w:val="zh-CN"/>
        </w:rPr>
        <w:t>1、由采购人成立验收小组，采购人在收到供应商项目验收建议之日起7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2016F1C6">
      <w:pPr>
        <w:wordWrap w:val="0"/>
        <w:topLinePunct/>
        <w:spacing w:line="360" w:lineRule="auto"/>
        <w:ind w:firstLine="480" w:firstLineChars="200"/>
        <w:rPr>
          <w:rFonts w:hint="eastAsia" w:ascii="宋体" w:cs="宋体"/>
          <w:sz w:val="24"/>
          <w:lang w:val="zh-CN"/>
        </w:rPr>
      </w:pPr>
      <w:r>
        <w:rPr>
          <w:rFonts w:hint="eastAsia" w:ascii="宋体" w:cs="宋体"/>
          <w:sz w:val="24"/>
          <w:lang w:val="zh-CN"/>
        </w:rPr>
        <w:t>2、按照招标文件要求，投标文件响应和承诺，采用现场运行、测试验收方式验收。</w:t>
      </w:r>
    </w:p>
    <w:p w14:paraId="4E159970">
      <w:pPr>
        <w:wordWrap w:val="0"/>
        <w:topLinePunct/>
        <w:spacing w:line="360" w:lineRule="auto"/>
        <w:ind w:firstLine="482" w:firstLineChars="200"/>
        <w:rPr>
          <w:rFonts w:ascii="宋体" w:cs="宋体"/>
          <w:b/>
          <w:sz w:val="24"/>
          <w:lang w:val="zh-CN"/>
        </w:rPr>
      </w:pPr>
      <w:r>
        <w:rPr>
          <w:rFonts w:hint="eastAsia" w:ascii="宋体" w:cs="宋体"/>
          <w:b/>
          <w:sz w:val="24"/>
          <w:lang w:val="zh-CN"/>
        </w:rPr>
        <w:t>六、采购标的的其他技术、服务等要求</w:t>
      </w:r>
    </w:p>
    <w:p w14:paraId="7004BB4A">
      <w:pPr>
        <w:wordWrap w:val="0"/>
        <w:topLinePunct/>
        <w:spacing w:line="360" w:lineRule="auto"/>
        <w:ind w:firstLine="480" w:firstLineChars="200"/>
        <w:rPr>
          <w:rFonts w:hint="eastAsia" w:ascii="宋体" w:cs="宋体"/>
          <w:sz w:val="24"/>
          <w:lang w:val="zh-CN"/>
        </w:rPr>
      </w:pPr>
      <w:r>
        <w:rPr>
          <w:rFonts w:hint="eastAsia" w:ascii="宋体" w:cs="宋体"/>
          <w:sz w:val="24"/>
          <w:lang w:val="zh-CN"/>
        </w:rPr>
        <w:t>1、投标人须明确投标产品的厂家、品牌、型号、参数（A包采购清单序号1，B包采购清单序号1），否则为无效投标。</w:t>
      </w:r>
    </w:p>
    <w:p w14:paraId="3A706C93">
      <w:pPr>
        <w:wordWrap w:val="0"/>
        <w:topLinePunct/>
        <w:spacing w:line="360" w:lineRule="auto"/>
        <w:ind w:firstLine="480" w:firstLineChars="200"/>
        <w:rPr>
          <w:rFonts w:hint="eastAsia" w:ascii="宋体" w:cs="宋体"/>
          <w:sz w:val="24"/>
          <w:lang w:val="zh-CN"/>
        </w:rPr>
      </w:pPr>
      <w:r>
        <w:rPr>
          <w:rFonts w:hint="eastAsia" w:ascii="宋体" w:cs="宋体"/>
          <w:sz w:val="24"/>
          <w:lang w:val="en-US" w:eastAsia="zh-CN"/>
        </w:rPr>
        <w:t>2、</w:t>
      </w:r>
      <w:r>
        <w:rPr>
          <w:rFonts w:hint="eastAsia" w:ascii="宋体" w:cs="宋体"/>
          <w:sz w:val="24"/>
          <w:lang w:val="zh-CN"/>
        </w:rPr>
        <w:t>中标人须免费负责产品（A包采购清单序号1，B包采购清单序号1）与医院信息系统（HIS系统）对接，实现信息共享互联互通。</w:t>
      </w:r>
    </w:p>
    <w:p w14:paraId="2F1481FF">
      <w:pPr>
        <w:wordWrap w:val="0"/>
        <w:topLinePunct/>
        <w:spacing w:line="360" w:lineRule="auto"/>
        <w:ind w:firstLine="480" w:firstLineChars="200"/>
        <w:rPr>
          <w:rFonts w:hint="eastAsia" w:ascii="宋体" w:cs="宋体"/>
          <w:sz w:val="24"/>
          <w:lang w:val="zh-CN"/>
        </w:rPr>
      </w:pPr>
      <w:r>
        <w:rPr>
          <w:rFonts w:hint="eastAsia" w:ascii="宋体" w:cs="宋体"/>
          <w:sz w:val="24"/>
          <w:lang w:val="en-US" w:eastAsia="zh-CN"/>
        </w:rPr>
        <w:t>3</w:t>
      </w:r>
      <w:r>
        <w:rPr>
          <w:rFonts w:hint="eastAsia" w:ascii="宋体" w:cs="宋体"/>
          <w:sz w:val="24"/>
          <w:lang w:val="zh-CN"/>
        </w:rPr>
        <w:t>、投标人承诺所投A包采购清单序号1，B包采购清单序号1设备信息系统接口全部开放且免费接入。</w:t>
      </w:r>
    </w:p>
    <w:p w14:paraId="7812C151">
      <w:pPr>
        <w:wordWrap w:val="0"/>
        <w:topLinePunct/>
        <w:spacing w:line="360" w:lineRule="auto"/>
        <w:ind w:firstLine="482" w:firstLineChars="200"/>
        <w:rPr>
          <w:rFonts w:ascii="宋体" w:cs="宋体"/>
          <w:b/>
          <w:sz w:val="24"/>
          <w:lang w:val="zh-CN"/>
        </w:rPr>
      </w:pPr>
      <w:r>
        <w:rPr>
          <w:rFonts w:hint="eastAsia" w:ascii="宋体" w:cs="宋体"/>
          <w:b/>
          <w:sz w:val="24"/>
          <w:lang w:val="zh-CN"/>
        </w:rPr>
        <w:t>七、本项目预算金额A包：67万元，其中设备60.3万元，2年设备运维技术服务6.7万元；B包：48万元，其中设备40.8万元，3年设备运维技术服务7.2万元。最高限价A包：67万元，其中设备60.3万元，2年设备运维技术服务6.7万元；B包：48万元，其中设备40.8万元，3年设备运维技术服务7.2万元。超出最高限价的投标无效。</w:t>
      </w:r>
    </w:p>
    <w:p w14:paraId="43AA39A2">
      <w:pPr>
        <w:pStyle w:val="2"/>
      </w:pPr>
      <w:r>
        <w:br w:type="page"/>
      </w:r>
      <w:r>
        <w:rPr>
          <w:rFonts w:hint="eastAsia"/>
        </w:rPr>
        <w:t>投标人须知前附表</w:t>
      </w:r>
    </w:p>
    <w:p w14:paraId="6F4077E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5E7D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AAA12E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7D6F4A5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2E1395E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12B4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7129B55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5760900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0807BC31">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项目名称：许昌市中心医院彩超项目</w:t>
            </w:r>
          </w:p>
          <w:p w14:paraId="177F9FD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项目编号：ZFCG-G2024</w:t>
            </w:r>
            <w:r>
              <w:rPr>
                <w:rFonts w:hint="eastAsia" w:cs="仿宋_GB2312" w:asciiTheme="minorEastAsia" w:hAnsiTheme="minorEastAsia"/>
                <w:szCs w:val="21"/>
                <w:lang w:val="en-US" w:eastAsia="zh-CN"/>
              </w:rPr>
              <w:t>085</w:t>
            </w:r>
            <w:r>
              <w:rPr>
                <w:rFonts w:hint="eastAsia" w:cs="仿宋_GB2312" w:asciiTheme="minorEastAsia" w:hAnsiTheme="minorEastAsia"/>
                <w:szCs w:val="21"/>
              </w:rPr>
              <w:t>号</w:t>
            </w:r>
          </w:p>
          <w:p w14:paraId="4CF95DAC">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项目内容：A包：便捷式彩色多普勒超声系统1套、设备2年运维技术服务；B包：床旁彩超1套、设备3年运维技术服务</w:t>
            </w:r>
          </w:p>
          <w:p w14:paraId="176E1730">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项目地址：许昌市中心医院鹿鸣湖院区</w:t>
            </w:r>
          </w:p>
        </w:tc>
      </w:tr>
      <w:tr w14:paraId="0C38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30A622CA">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479E9FC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6200944F">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名称：许昌市中心医院</w:t>
            </w:r>
          </w:p>
          <w:p w14:paraId="6640013D">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地址：许昌市文轩路666号</w:t>
            </w:r>
          </w:p>
          <w:p w14:paraId="76D5B196">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联系人：陈惠霞                    电话：0374-3353618</w:t>
            </w:r>
            <w:r>
              <w:rPr>
                <w:rFonts w:hint="eastAsia" w:cs="仿宋_GB2312" w:asciiTheme="minorEastAsia" w:hAnsiTheme="minorEastAsia"/>
                <w:szCs w:val="21"/>
                <w:lang w:eastAsia="zh-CN"/>
              </w:rPr>
              <w:t>、</w:t>
            </w:r>
            <w:r>
              <w:rPr>
                <w:rFonts w:hint="eastAsia" w:cs="仿宋_GB2312" w:asciiTheme="minorEastAsia" w:hAnsiTheme="minorEastAsia"/>
                <w:szCs w:val="21"/>
              </w:rPr>
              <w:t>15137449636</w:t>
            </w:r>
          </w:p>
        </w:tc>
      </w:tr>
      <w:tr w14:paraId="66DA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DDEAD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6777CDF3">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3E40DF42">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名称：许昌市政府采购服务中心</w:t>
            </w:r>
          </w:p>
          <w:p w14:paraId="1FC48031">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Cs w:val="21"/>
              </w:rPr>
              <w:t>地址：许昌市龙兴路与竹林路交汇处公创业服务中心C座</w:t>
            </w:r>
          </w:p>
          <w:p w14:paraId="68201EAA">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马先生</w:t>
            </w:r>
            <w:r>
              <w:rPr>
                <w:rFonts w:hint="eastAsia" w:cs="仿宋_GB2312" w:asciiTheme="minorEastAsia" w:hAnsiTheme="minorEastAsia"/>
                <w:szCs w:val="21"/>
              </w:rPr>
              <w:t xml:space="preserve">                   电话：0374-2968687</w:t>
            </w:r>
          </w:p>
        </w:tc>
      </w:tr>
      <w:tr w14:paraId="47A9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F050D4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05AE3363">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投标人资格</w:t>
            </w:r>
          </w:p>
          <w:p w14:paraId="6517825F">
            <w:pPr>
              <w:autoSpaceDE w:val="0"/>
              <w:autoSpaceDN w:val="0"/>
              <w:adjustRightInd w:val="0"/>
              <w:spacing w:line="276" w:lineRule="auto"/>
              <w:jc w:val="center"/>
              <w:rPr>
                <w:rFonts w:hint="eastAsia" w:cs="仿宋_GB2312" w:asciiTheme="minorEastAsia" w:hAnsiTheme="minorEastAsia" w:eastAsiaTheme="minorEastAsia"/>
                <w:color w:val="auto"/>
                <w:szCs w:val="21"/>
                <w:highlight w:val="none"/>
                <w:lang w:eastAsia="zh-CN"/>
              </w:rPr>
            </w:pPr>
          </w:p>
        </w:tc>
        <w:tc>
          <w:tcPr>
            <w:tcW w:w="6813" w:type="dxa"/>
            <w:vAlign w:val="center"/>
          </w:tcPr>
          <w:p w14:paraId="7FC1EB27">
            <w:pPr>
              <w:autoSpaceDE w:val="0"/>
              <w:autoSpaceDN w:val="0"/>
              <w:adjustRightInd w:val="0"/>
              <w:spacing w:line="360" w:lineRule="auto"/>
              <w:contextualSpacing/>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符合《政府采购法》第二十二条规定</w:t>
            </w:r>
          </w:p>
          <w:p w14:paraId="7A1013AB">
            <w:pPr>
              <w:autoSpaceDE w:val="0"/>
              <w:autoSpaceDN w:val="0"/>
              <w:adjustRightInd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1．具有独立承担民事责任的能力；</w:t>
            </w:r>
          </w:p>
          <w:p w14:paraId="16772B98">
            <w:pPr>
              <w:autoSpaceDE w:val="0"/>
              <w:autoSpaceDN w:val="0"/>
              <w:adjustRightInd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2．具有良好的商业信誉和健全的财务会计制度；</w:t>
            </w:r>
          </w:p>
          <w:p w14:paraId="2DE2F1CA">
            <w:pPr>
              <w:autoSpaceDE w:val="0"/>
              <w:autoSpaceDN w:val="0"/>
              <w:adjustRightInd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3．具有履行合同所必需的设备和专业技术能力；</w:t>
            </w:r>
          </w:p>
          <w:p w14:paraId="2DEFED6D">
            <w:pPr>
              <w:autoSpaceDE w:val="0"/>
              <w:autoSpaceDN w:val="0"/>
              <w:adjustRightInd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4．具有依法缴纳税收和社会保障资金的良好记录；</w:t>
            </w:r>
          </w:p>
          <w:p w14:paraId="53F35749">
            <w:pPr>
              <w:autoSpaceDE w:val="0"/>
              <w:autoSpaceDN w:val="0"/>
              <w:adjustRightInd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5．参加政府采购活动前三年内，在经营活动中没有重大违法记录；</w:t>
            </w:r>
          </w:p>
          <w:p w14:paraId="3F4091C1">
            <w:pPr>
              <w:adjustRightInd w:val="0"/>
              <w:spacing w:line="360" w:lineRule="auto"/>
              <w:contextualSpacing/>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6．</w:t>
            </w:r>
            <w:r>
              <w:rPr>
                <w:rFonts w:hint="eastAsia" w:cs="仿宋_GB2312" w:asciiTheme="minorEastAsia" w:hAnsiTheme="minorEastAsia"/>
                <w:b/>
                <w:color w:val="auto"/>
                <w:szCs w:val="21"/>
                <w:highlight w:val="none"/>
              </w:rPr>
              <w:t>投标人应具备的特殊要求</w:t>
            </w:r>
            <w:r>
              <w:rPr>
                <w:rFonts w:hint="eastAsia" w:cs="仿宋_GB2312" w:asciiTheme="minorEastAsia" w:hAnsiTheme="minorEastAsia"/>
                <w:b/>
                <w:color w:val="auto"/>
                <w:szCs w:val="21"/>
                <w:highlight w:val="none"/>
                <w:lang w:eastAsia="zh-CN"/>
              </w:rPr>
              <w:t>：根据所投产品的医疗器械分类，如投标人为产品制造商时，提供有效的《第一类医疗器械生产备案凭证》（第一类医疗器械提供）、《医疗器械生产许可证》（第二、三类医疗器械提供）；投标人为产品代理商或经销商时，提供有效的涵盖投标产品经营范围的《第二类医疗器械经营备案凭证》（第二类医疗器械提供）、《医疗器械经营许可证》(第三类医疗器械提供)。所投产品纳入医疗器械管理的还需具备医疗器械注册证（或第一类医疗器械备案信息表），且在有效期内。</w:t>
            </w:r>
            <w:r>
              <w:rPr>
                <w:rFonts w:hint="eastAsia" w:cs="仿宋_GB2312" w:asciiTheme="minorEastAsia" w:hAnsiTheme="minorEastAsia"/>
                <w:b/>
                <w:color w:val="auto"/>
                <w:szCs w:val="21"/>
                <w:highlight w:val="none"/>
              </w:rPr>
              <w:t>。</w:t>
            </w:r>
          </w:p>
        </w:tc>
      </w:tr>
      <w:tr w14:paraId="191D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Merge w:val="continue"/>
            <w:vAlign w:val="center"/>
          </w:tcPr>
          <w:p w14:paraId="7BE50629">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402DC268">
            <w:pPr>
              <w:autoSpaceDE w:val="0"/>
              <w:autoSpaceDN w:val="0"/>
              <w:adjustRightInd w:val="0"/>
              <w:spacing w:line="276" w:lineRule="auto"/>
              <w:jc w:val="center"/>
              <w:rPr>
                <w:rFonts w:cs="微软雅黑" w:asciiTheme="minorEastAsia" w:hAnsiTheme="minorEastAsia"/>
                <w:b/>
                <w:color w:val="auto"/>
                <w:szCs w:val="21"/>
                <w:highlight w:val="none"/>
              </w:rPr>
            </w:pPr>
          </w:p>
        </w:tc>
        <w:tc>
          <w:tcPr>
            <w:tcW w:w="6813" w:type="dxa"/>
            <w:vAlign w:val="center"/>
          </w:tcPr>
          <w:p w14:paraId="26F6E93A">
            <w:pPr>
              <w:autoSpaceDE w:val="0"/>
              <w:autoSpaceDN w:val="0"/>
              <w:adjustRightInd w:val="0"/>
              <w:spacing w:line="360" w:lineRule="auto"/>
              <w:contextualSpacing/>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4FA3C59D">
            <w:pPr>
              <w:numPr>
                <w:ilvl w:val="0"/>
                <w:numId w:val="24"/>
              </w:numPr>
              <w:autoSpaceDE w:val="0"/>
              <w:autoSpaceDN w:val="0"/>
              <w:adjustRightInd w:val="0"/>
              <w:spacing w:line="360" w:lineRule="auto"/>
              <w:ind w:left="357" w:hanging="357" w:hangingChars="170"/>
              <w:contextualSpacing/>
              <w:rPr>
                <w:rFonts w:ascii="ˎ̥" w:hAnsi="ˎ̥"/>
                <w:color w:val="auto"/>
                <w:highlight w:val="none"/>
              </w:rPr>
            </w:pPr>
            <w:r>
              <w:rPr>
                <w:rFonts w:hint="eastAsia" w:ascii="ˎ̥" w:hAnsi="ˎ̥"/>
                <w:color w:val="auto"/>
                <w:highlight w:val="none"/>
              </w:rPr>
              <w:t>供应商在投标时，提供《许昌市政府采购供应商信用承诺函》（详见招标文件第八章3.5格式），无需再提交上述证明材料。</w:t>
            </w:r>
          </w:p>
          <w:p w14:paraId="24319A1D">
            <w:pPr>
              <w:numPr>
                <w:ilvl w:val="0"/>
                <w:numId w:val="24"/>
              </w:numPr>
              <w:autoSpaceDE w:val="0"/>
              <w:autoSpaceDN w:val="0"/>
              <w:adjustRightInd w:val="0"/>
              <w:spacing w:line="360" w:lineRule="auto"/>
              <w:ind w:left="357" w:hanging="357" w:hangingChars="170"/>
              <w:contextualSpacing/>
              <w:rPr>
                <w:rFonts w:ascii="ˎ̥" w:hAnsi="ˎ̥"/>
                <w:color w:val="auto"/>
                <w:highlight w:val="none"/>
              </w:rPr>
            </w:pPr>
            <w:r>
              <w:rPr>
                <w:rFonts w:hint="eastAsia" w:ascii="ˎ̥" w:hAnsi="ˎ̥"/>
                <w:color w:val="auto"/>
                <w:highlight w:val="none"/>
              </w:rPr>
              <w:t>采购人有权在签订合同前要求中标供应商提供相关证明材料以核实中标供应商承诺事项的真实性。</w:t>
            </w:r>
          </w:p>
          <w:p w14:paraId="5211E595">
            <w:pPr>
              <w:numPr>
                <w:ilvl w:val="0"/>
                <w:numId w:val="24"/>
              </w:numPr>
              <w:autoSpaceDE w:val="0"/>
              <w:autoSpaceDN w:val="0"/>
              <w:adjustRightInd w:val="0"/>
              <w:spacing w:line="360" w:lineRule="auto"/>
              <w:ind w:left="357" w:hanging="357" w:hangingChars="170"/>
              <w:contextualSpacing/>
              <w:rPr>
                <w:rFonts w:cs="宋体" w:asciiTheme="minorEastAsia" w:hAnsiTheme="minorEastAsia"/>
                <w:color w:val="auto"/>
                <w:kern w:val="0"/>
                <w:szCs w:val="21"/>
                <w:highlight w:val="none"/>
              </w:rPr>
            </w:pPr>
            <w:r>
              <w:rPr>
                <w:rFonts w:hint="eastAsia" w:ascii="ˎ̥" w:hAnsi="ˎ̥"/>
                <w:color w:val="auto"/>
                <w:highlight w:val="none"/>
              </w:rPr>
              <w:t>供应商对信用承诺内容的真实性、合法性、有效性负责。如作出虚假信用承诺，视同为“提供虚假材料谋取中标”的违法行为。</w:t>
            </w:r>
          </w:p>
        </w:tc>
      </w:tr>
      <w:tr w14:paraId="5D3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C528DE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4C45D9B">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4E958ECE">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007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9A5C2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4CF17FC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2827C53D">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zh-CN"/>
              </w:rPr>
              <w:t>A包：67万元，其中设备60.3万元，2年设备运维技术服务6.7万元；B包：48万元，其中设备40.8万元，3年设备运维技术服务7.2万元，超出最高限价的投标无效</w:t>
            </w:r>
          </w:p>
        </w:tc>
      </w:tr>
      <w:tr w14:paraId="5431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2F855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05B13186">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2867459">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DEF433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B1A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377CCE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DBCF7BB">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52BD172C">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38D6CD0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23C2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93355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35EF5F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E77C83C">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67A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04BBD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F85ABC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40A6B7AD">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tc>
      </w:tr>
      <w:tr w14:paraId="51A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33284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01782317">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29897C94">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04D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C7589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6A20A9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56693586">
            <w:pPr>
              <w:autoSpaceDE w:val="0"/>
              <w:autoSpaceDN w:val="0"/>
              <w:adjustRightInd w:val="0"/>
              <w:spacing w:line="360" w:lineRule="auto"/>
              <w:ind w:firstLine="210" w:firstLineChars="100"/>
              <w:rPr>
                <w:rFonts w:cs="宋体" w:asciiTheme="minorEastAsia" w:hAnsiTheme="minorEastAsia"/>
                <w:bCs/>
                <w:szCs w:val="21"/>
                <w:lang w:val="zh-CN"/>
              </w:rPr>
            </w:pPr>
            <w:r>
              <w:rPr>
                <w:rFonts w:hint="eastAsia" w:cs="宋体" w:asciiTheme="minorEastAsia" w:hAnsiTheme="minorEastAsia"/>
                <w:bCs/>
                <w:szCs w:val="21"/>
                <w:lang w:val="en-US" w:eastAsia="zh-CN"/>
              </w:rPr>
              <w:t>2024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3</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w:t>
            </w:r>
            <w:r>
              <w:rPr>
                <w:rFonts w:hint="eastAsia" w:cs="宋体" w:asciiTheme="minorEastAsia" w:hAnsiTheme="minorEastAsia"/>
                <w:bCs/>
                <w:szCs w:val="21"/>
                <w:lang w:val="en-US" w:eastAsia="zh-CN"/>
              </w:rPr>
              <w:t>30</w:t>
            </w:r>
            <w:r>
              <w:rPr>
                <w:rFonts w:hint="eastAsia" w:cs="宋体" w:asciiTheme="minorEastAsia" w:hAnsiTheme="minorEastAsia"/>
                <w:bCs/>
                <w:szCs w:val="21"/>
                <w:lang w:val="zh-CN"/>
              </w:rPr>
              <w:t>分（北京时间）</w:t>
            </w:r>
          </w:p>
        </w:tc>
      </w:tr>
      <w:tr w14:paraId="7272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0DBE1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065DFB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5C390C3D">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开标地点：许昌市公共资源交易中心</w:t>
            </w:r>
            <w:r>
              <w:rPr>
                <w:rFonts w:hint="eastAsia" w:cs="仿宋_GB2312" w:asciiTheme="minorEastAsia" w:hAnsiTheme="minorEastAsia"/>
                <w:szCs w:val="21"/>
                <w:lang w:eastAsia="zh-CN"/>
              </w:rPr>
              <w:t>不见面</w:t>
            </w:r>
            <w:r>
              <w:rPr>
                <w:rFonts w:hint="eastAsia" w:cs="仿宋_GB2312" w:asciiTheme="minorEastAsia" w:hAnsiTheme="minorEastAsia"/>
                <w:szCs w:val="21"/>
              </w:rPr>
              <w:t>开标</w:t>
            </w:r>
            <w:r>
              <w:rPr>
                <w:rFonts w:hint="eastAsia" w:cs="仿宋_GB2312" w:asciiTheme="minorEastAsia" w:hAnsiTheme="minorEastAsia"/>
                <w:szCs w:val="21"/>
                <w:lang w:val="en-US" w:eastAsia="zh-CN"/>
              </w:rPr>
              <w:t>二</w:t>
            </w:r>
            <w:r>
              <w:rPr>
                <w:rFonts w:hint="eastAsia" w:cs="仿宋_GB2312" w:asciiTheme="minorEastAsia" w:hAnsiTheme="minorEastAsia"/>
                <w:szCs w:val="21"/>
              </w:rPr>
              <w:t>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0E2B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1A909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7F66E4E0">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51B07E4A">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546E4873">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4014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4BAFDA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52B5D1C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38AAF5D0">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r>
              <w:fldChar w:fldCharType="begin"/>
            </w:r>
            <w:r>
              <w:instrText xml:space="preserve"> HYPERLINK "https://www.baidu.com/link?url=8rmedzOhlAuXDcXgh4Ih79cf3oX63OtO_HyxHSCPnTT6Bb4nFcbI-6b-kaJFEjJrZKGkaq6fZ0YCvibRAKulsXONz3kZBFBKcnun2fra-tu&amp;wd=&amp;eqid=f166cd3a00044721000000025acd62c1" \t "_blank" </w:instrText>
            </w:r>
            <w:r>
              <w:fldChar w:fldCharType="separate"/>
            </w:r>
            <w:r>
              <w:rPr>
                <w:rFonts w:cs="宋体" w:asciiTheme="minorEastAsia" w:hAnsiTheme="minorEastAsia"/>
                <w:szCs w:val="21"/>
              </w:rPr>
              <w:t>许昌市人民政府门户网站</w:t>
            </w:r>
            <w:r>
              <w:rPr>
                <w:rFonts w:cs="宋体" w:asciiTheme="minorEastAsia" w:hAnsiTheme="minorEastAsia"/>
                <w:szCs w:val="21"/>
              </w:rPr>
              <w:fldChar w:fldCharType="end"/>
            </w:r>
            <w:r>
              <w:rPr>
                <w:rFonts w:hint="eastAsia" w:cs="宋体" w:asciiTheme="minorEastAsia" w:hAnsiTheme="minorEastAsia"/>
                <w:szCs w:val="21"/>
              </w:rPr>
              <w:t>》</w:t>
            </w:r>
          </w:p>
        </w:tc>
      </w:tr>
      <w:tr w14:paraId="525C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923A3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1D38278D">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041A01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211FE53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451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517BD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12F942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73E868E3">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567D2CF2">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BB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5897B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6EE0C69C">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4576ED9">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w:t>
            </w:r>
            <w:r>
              <w:rPr>
                <w:rFonts w:hint="eastAsia" w:ascii="宋体" w:hAnsi="宋体" w:eastAsia="宋体" w:cs="宋体"/>
                <w:szCs w:val="21"/>
              </w:rPr>
              <w:t>：成功上传至</w:t>
            </w:r>
            <w:r>
              <w:rPr>
                <w:rFonts w:ascii="宋体" w:hAnsi="宋体" w:eastAsia="宋体" w:cs="宋体"/>
              </w:rPr>
              <w:t>《全国公共资源交易平台（河南省·许昌市）》（http://117.159.53.11:60632/）</w:t>
            </w:r>
            <w:r>
              <w:rPr>
                <w:rFonts w:hint="eastAsia"/>
                <w:szCs w:val="21"/>
              </w:rPr>
              <w:t>许昌市公共资源电子交易系统</w:t>
            </w:r>
            <w:r>
              <w:rPr>
                <w:rFonts w:hint="eastAsia" w:ascii="宋体" w:hAnsi="宋体" w:eastAsia="宋体" w:cs="宋体"/>
                <w:szCs w:val="21"/>
              </w:rPr>
              <w:t>加密电子投标文件1份（后缀格式为.XCSTF）</w:t>
            </w:r>
            <w:r>
              <w:rPr>
                <w:rFonts w:hint="eastAsia" w:ascii="宋体" w:hAnsi="宋体" w:eastAsia="宋体" w:cs="宋体"/>
                <w:szCs w:val="21"/>
                <w:lang w:val="zh-CN"/>
              </w:rPr>
              <w:t>。</w:t>
            </w:r>
          </w:p>
          <w:p w14:paraId="013FD35D">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611AADA3">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50DA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E1AE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3207D464">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01A24E">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7C5F776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电子投标文件：按招标文件要求加盖投标人电子印章和法定代表人电子印章。</w:t>
            </w:r>
          </w:p>
          <w:p w14:paraId="1B1F7A8F">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宋体" w:hAnsi="宋体" w:eastAsia="宋体" w:cs="宋体"/>
                <w:szCs w:val="21"/>
              </w:rPr>
              <w:t>纸质投标文件：投标文件封面加盖投标人公章（投标文件是指投标人在使用“新点投标文件制作软件（河南省版）”生成投标文件时“预览标书”环节生成的后缀名为“.pdf”的纸质投标文件）。</w:t>
            </w:r>
          </w:p>
        </w:tc>
      </w:tr>
      <w:tr w14:paraId="18BB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375568">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1C5E95D9">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07F11A55">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32B008B4">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3B14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A25D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7D4509A1">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6A2B064F">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7A1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5F3843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68624339">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5E9539D6">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66E3580F">
            <w:pPr>
              <w:autoSpaceDE w:val="0"/>
              <w:autoSpaceDN w:val="0"/>
              <w:adjustRightInd w:val="0"/>
              <w:spacing w:line="360" w:lineRule="auto"/>
              <w:contextualSpacing/>
              <w:rPr>
                <w:rFonts w:ascii="ˎ̥" w:hAnsi="ˎ̥"/>
                <w:color w:val="auto"/>
              </w:rPr>
            </w:pPr>
            <w:r>
              <w:rPr>
                <w:rFonts w:hint="eastAsia" w:ascii="ˎ̥" w:hAnsi="ˎ̥"/>
                <w:color w:val="auto"/>
              </w:rPr>
              <w:t>2、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4B30FCAF">
            <w:pPr>
              <w:spacing w:line="360" w:lineRule="auto"/>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14:paraId="312D4271">
            <w:pPr>
              <w:autoSpaceDE w:val="0"/>
              <w:autoSpaceDN w:val="0"/>
              <w:adjustRightInd w:val="0"/>
              <w:spacing w:line="360" w:lineRule="auto"/>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ascii="ˎ̥" w:hAnsi="ˎ̥"/>
                <w:color w:val="auto"/>
                <w:u w:val="single"/>
              </w:rPr>
              <w:t>4</w:t>
            </w:r>
            <w:r>
              <w:rPr>
                <w:rFonts w:ascii="ˎ̥" w:hAnsi="ˎ̥"/>
                <w:color w:val="auto"/>
              </w:rPr>
              <w:t>%（</w:t>
            </w:r>
            <w:r>
              <w:rPr>
                <w:rFonts w:hint="eastAsia" w:ascii="ˎ̥" w:hAnsi="ˎ̥"/>
                <w:color w:val="auto"/>
              </w:rPr>
              <w:t>4</w:t>
            </w:r>
            <w:r>
              <w:rPr>
                <w:rFonts w:ascii="ˎ̥" w:hAnsi="ˎ̥"/>
                <w:color w:val="auto"/>
              </w:rPr>
              <w:t>—</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14:paraId="0DA7DCD7">
            <w:pPr>
              <w:autoSpaceDE w:val="0"/>
              <w:autoSpaceDN w:val="0"/>
              <w:adjustRightInd w:val="0"/>
              <w:spacing w:line="360" w:lineRule="auto"/>
              <w:contextualSpacing/>
              <w:rPr>
                <w:rFonts w:ascii="ˎ̥" w:hAnsi="ˎ̥"/>
                <w:color w:val="auto"/>
              </w:rPr>
            </w:pPr>
            <w:r>
              <w:rPr>
                <w:rFonts w:hint="eastAsia" w:ascii="ˎ̥" w:hAnsi="ˎ̥"/>
                <w:color w:val="auto"/>
              </w:rPr>
              <w:t>5、提供由省级以上监狱管理局、戒毒管理局（含新疆生产建设兵团）出具的属于监狱企业证明文件的，视同为小型和微型企业。</w:t>
            </w:r>
          </w:p>
          <w:p w14:paraId="32FBCC51">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6、符合享受政府采购支持政策的残疾人福利性单位条件且提供《残疾人福利性单位声明函》的，视同为小型和微型企业。</w:t>
            </w:r>
          </w:p>
        </w:tc>
      </w:tr>
      <w:tr w14:paraId="1BBD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0F994B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4874944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6475E3A8">
            <w:pPr>
              <w:autoSpaceDE w:val="0"/>
              <w:autoSpaceDN w:val="0"/>
              <w:adjustRightInd w:val="0"/>
              <w:spacing w:line="360" w:lineRule="auto"/>
              <w:rPr>
                <w:rFonts w:cs="宋体" w:asciiTheme="minorEastAsia" w:hAnsiTheme="minorEastAsia"/>
                <w:b/>
                <w:bCs/>
                <w:szCs w:val="21"/>
                <w:lang w:val="zh-CN"/>
              </w:rPr>
            </w:pPr>
            <w:r>
              <w:rPr>
                <w:rFonts w:hint="eastAsia" w:cs="宋体" w:asciiTheme="minorEastAsia" w:hAnsiTheme="minorEastAsia"/>
                <w:bCs/>
                <w:szCs w:val="21"/>
                <w:lang w:val="zh-CN"/>
              </w:rPr>
              <w:t>1、本项目强制采购的节能产品：</w:t>
            </w:r>
            <w:r>
              <w:rPr>
                <w:rFonts w:hint="eastAsia" w:cs="宋体" w:asciiTheme="minorEastAsia" w:hAnsiTheme="minorEastAsia"/>
                <w:b/>
                <w:bCs/>
                <w:szCs w:val="21"/>
                <w:lang w:val="zh-CN"/>
              </w:rPr>
              <w:t>（</w:t>
            </w:r>
            <w:r>
              <w:rPr>
                <w:rFonts w:hint="eastAsia" w:cs="宋体" w:asciiTheme="minorEastAsia" w:hAnsiTheme="minorEastAsia"/>
                <w:b/>
                <w:bCs/>
                <w:szCs w:val="21"/>
                <w:lang w:val="en-US" w:eastAsia="zh-CN"/>
              </w:rPr>
              <w:t>无</w:t>
            </w:r>
            <w:r>
              <w:rPr>
                <w:rFonts w:hint="eastAsia" w:cs="宋体" w:asciiTheme="minorEastAsia" w:hAnsiTheme="minorEastAsia"/>
                <w:b/>
                <w:bCs/>
                <w:szCs w:val="21"/>
                <w:lang w:val="zh-CN"/>
              </w:rPr>
              <w:t>）</w:t>
            </w:r>
          </w:p>
          <w:p w14:paraId="430BD25A">
            <w:pPr>
              <w:autoSpaceDE w:val="0"/>
              <w:autoSpaceDN w:val="0"/>
              <w:adjustRightInd w:val="0"/>
              <w:spacing w:line="360" w:lineRule="auto"/>
              <w:rPr>
                <w:rFonts w:ascii="ˎ̥" w:hAnsi="ˎ̥"/>
              </w:rPr>
            </w:pPr>
            <w:r>
              <w:rPr>
                <w:rFonts w:hint="eastAsia" w:cs="宋体" w:asciiTheme="minorEastAsia" w:hAnsiTheme="minorEastAsia"/>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835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2C34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0982B1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2D165B0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1、本项目网络关键设备：</w:t>
            </w:r>
            <w:r>
              <w:rPr>
                <w:rFonts w:hint="eastAsia" w:cs="宋体" w:asciiTheme="minorEastAsia" w:hAnsiTheme="minorEastAsia"/>
                <w:b/>
                <w:bCs/>
                <w:szCs w:val="21"/>
                <w:lang w:val="zh-CN"/>
              </w:rPr>
              <w:t>（</w:t>
            </w:r>
            <w:r>
              <w:rPr>
                <w:rFonts w:hint="eastAsia" w:cs="宋体" w:asciiTheme="minorEastAsia" w:hAnsiTheme="minorEastAsia"/>
                <w:b/>
                <w:bCs/>
                <w:szCs w:val="21"/>
                <w:lang w:val="en-US" w:eastAsia="zh-CN"/>
              </w:rPr>
              <w:t>无</w:t>
            </w:r>
            <w:r>
              <w:rPr>
                <w:rFonts w:hint="eastAsia" w:cs="宋体" w:asciiTheme="minorEastAsia" w:hAnsiTheme="minorEastAsia"/>
                <w:b/>
                <w:bCs/>
                <w:szCs w:val="21"/>
                <w:lang w:val="zh-CN"/>
              </w:rPr>
              <w:t>）；</w:t>
            </w:r>
            <w:r>
              <w:rPr>
                <w:rFonts w:hint="eastAsia" w:cs="宋体" w:asciiTheme="minorEastAsia" w:hAnsiTheme="minorEastAsia"/>
                <w:bCs/>
                <w:szCs w:val="21"/>
                <w:lang w:val="zh-CN"/>
              </w:rPr>
              <w:t>网络安全专用产品：</w:t>
            </w:r>
            <w:r>
              <w:rPr>
                <w:rFonts w:hint="eastAsia" w:cs="宋体" w:asciiTheme="minorEastAsia" w:hAnsiTheme="minorEastAsia"/>
                <w:b/>
                <w:bCs/>
                <w:szCs w:val="21"/>
                <w:lang w:val="zh-CN"/>
              </w:rPr>
              <w:t>（</w:t>
            </w:r>
            <w:r>
              <w:rPr>
                <w:rFonts w:hint="eastAsia" w:cs="宋体" w:asciiTheme="minorEastAsia" w:hAnsiTheme="minorEastAsia"/>
                <w:b/>
                <w:bCs/>
                <w:szCs w:val="21"/>
                <w:lang w:val="en-US" w:eastAsia="zh-CN"/>
              </w:rPr>
              <w:t>无</w:t>
            </w:r>
            <w:r>
              <w:rPr>
                <w:rFonts w:hint="eastAsia" w:cs="宋体" w:asciiTheme="minorEastAsia" w:hAnsiTheme="minorEastAsia"/>
                <w:b/>
                <w:bCs/>
                <w:szCs w:val="21"/>
                <w:lang w:val="zh-CN"/>
              </w:rPr>
              <w:t>）</w:t>
            </w:r>
          </w:p>
          <w:p w14:paraId="5C7ED53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B769DB5">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3A2EAFC1">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CD93FE8">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5FF606E3">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50D92006">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tc>
      </w:tr>
      <w:tr w14:paraId="2052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211C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6F6BA5C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B75A6C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32B61F62">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w:t>
            </w:r>
            <w:r>
              <w:rPr>
                <w:rFonts w:hint="eastAsia" w:ascii="ˎ̥" w:hAnsi="ˎ̥"/>
                <w:u w:val="single"/>
              </w:rPr>
              <w:t xml:space="preserve">  </w:t>
            </w:r>
            <w:r>
              <w:rPr>
                <w:rFonts w:hint="eastAsia" w:ascii="ˎ̥" w:hAnsi="ˎ̥"/>
              </w:rPr>
              <w:t>%（不超过政府采购合同金额的10%）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405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622DC7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7AEC9C1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8F9659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6C4A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B5C1A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70A4EDA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72C7C91B">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许昌市公共资源交易中心五楼电子监督室，并向采购代理机构出具授权函，且不得超过2人。</w:t>
            </w:r>
          </w:p>
        </w:tc>
      </w:tr>
      <w:tr w14:paraId="7917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08C89D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004C0401">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224BA53E">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6A53A2BE">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1F1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25DE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4A14144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3547FE8A">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按照《关于推进全流程电子化交易和在线监管工作有关问题的通知》（许公管办[2019]3号）规定：</w:t>
            </w:r>
          </w:p>
          <w:p w14:paraId="621F34ED">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w:t>
            </w:r>
            <w:r>
              <w:rPr>
                <w:rFonts w:ascii="宋体" w:hAnsi="宋体" w:eastAsia="宋体" w:cs="宋体"/>
              </w:rPr>
              <w:t>位或者个人编制</w:t>
            </w:r>
            <w:r>
              <w:rPr>
                <w:rFonts w:hint="eastAsia" w:ascii="宋体" w:hAnsi="宋体" w:eastAsia="宋体" w:cs="宋体"/>
              </w:rPr>
              <w:t>’或‘</w:t>
            </w:r>
            <w:r>
              <w:rPr>
                <w:rFonts w:ascii="宋体" w:hAnsi="宋体" w:eastAsia="宋体" w:cs="宋体"/>
              </w:rPr>
              <w:t>不同</w:t>
            </w:r>
            <w:r>
              <w:rPr>
                <w:rFonts w:hint="eastAsia" w:ascii="宋体" w:hAnsi="宋体" w:eastAsia="宋体" w:cs="宋体"/>
              </w:rPr>
              <w:t>投标人</w:t>
            </w:r>
            <w:r>
              <w:rPr>
                <w:rFonts w:ascii="宋体" w:hAnsi="宋体" w:eastAsia="宋体" w:cs="宋体"/>
              </w:rPr>
              <w:t>委托同一单位或者个人办理</w:t>
            </w:r>
            <w:r>
              <w:rPr>
                <w:rFonts w:hint="eastAsia" w:ascii="宋体" w:hAnsi="宋体" w:eastAsia="宋体" w:cs="宋体"/>
              </w:rPr>
              <w:t>投标</w:t>
            </w:r>
            <w:r>
              <w:rPr>
                <w:rFonts w:ascii="宋体" w:hAnsi="宋体" w:eastAsia="宋体" w:cs="宋体"/>
              </w:rPr>
              <w:t>事宜</w:t>
            </w:r>
            <w:r>
              <w:rPr>
                <w:rFonts w:hint="eastAsia" w:ascii="宋体" w:hAnsi="宋体" w:eastAsia="宋体" w:cs="宋体"/>
              </w:rPr>
              <w:t>’，其投标无效。</w:t>
            </w:r>
          </w:p>
          <w:p w14:paraId="451722FD">
            <w:pPr>
              <w:autoSpaceDE w:val="0"/>
              <w:autoSpaceDN w:val="0"/>
              <w:adjustRightInd w:val="0"/>
              <w:spacing w:line="360" w:lineRule="auto"/>
              <w:contextualSpacing/>
              <w:rPr>
                <w:rFonts w:ascii="ˎ̥" w:hAnsi="ˎ̥"/>
                <w:lang w:val="zh-CN"/>
              </w:rPr>
            </w:pPr>
            <w:r>
              <w:rPr>
                <w:rFonts w:hint="eastAsia" w:ascii="宋体" w:hAnsi="宋体" w:eastAsia="宋体" w:cs="宋体"/>
              </w:rPr>
              <w:t>评审专家应严格按照要求查看</w:t>
            </w:r>
            <w:r>
              <w:rPr>
                <w:rFonts w:ascii="宋体" w:hAnsi="宋体" w:eastAsia="宋体" w:cs="宋体"/>
              </w:rPr>
              <w:t>“文件制作机器码”</w:t>
            </w:r>
            <w:r>
              <w:rPr>
                <w:rFonts w:hint="eastAsia" w:ascii="宋体" w:hAnsi="宋体" w:eastAsia="宋体" w:cs="宋体"/>
              </w:rPr>
              <w:t>相关信息并进行评审，在评审报告中显示“不同投标人电子投标文件的文件制作机器码”是否雷同的分析及判定结果。</w:t>
            </w:r>
          </w:p>
        </w:tc>
      </w:tr>
      <w:tr w14:paraId="7DB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117E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52CE410E">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投标人资格核验</w:t>
            </w:r>
          </w:p>
        </w:tc>
        <w:tc>
          <w:tcPr>
            <w:tcW w:w="6813" w:type="dxa"/>
            <w:vAlign w:val="center"/>
          </w:tcPr>
          <w:p w14:paraId="7569EA95">
            <w:pPr>
              <w:autoSpaceDE w:val="0"/>
              <w:autoSpaceDN w:val="0"/>
              <w:adjustRightInd w:val="0"/>
              <w:spacing w:line="360" w:lineRule="auto"/>
              <w:ind w:right="-11"/>
              <w:rPr>
                <w:rFonts w:ascii="ˎ̥" w:hAnsi="ˎ̥"/>
              </w:rPr>
            </w:pPr>
            <w:r>
              <w:rPr>
                <w:rFonts w:hint="eastAsia" w:ascii="ˎ̥" w:hAnsi="ˎ̥"/>
              </w:rPr>
              <w:t>投标人在中标后，应将由《许昌市政府采购供应商信用承诺函》替代的证明材料提交采购人核验。</w:t>
            </w:r>
            <w:r>
              <w:rPr>
                <w:rFonts w:ascii="ˎ̥" w:hAnsi="ˎ̥"/>
              </w:rPr>
              <w:t xml:space="preserve"> </w:t>
            </w:r>
          </w:p>
          <w:p w14:paraId="02102FA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一、法人</w:t>
            </w:r>
            <w:r>
              <w:rPr>
                <w:rFonts w:cs="宋体" w:asciiTheme="minorEastAsia" w:hAnsiTheme="minorEastAsia"/>
                <w:b/>
                <w:bCs/>
                <w:szCs w:val="21"/>
                <w:lang w:val="zh-CN"/>
              </w:rPr>
              <w:t>或者其他组织的营业执照等证明文件，自然人的身份证明</w:t>
            </w:r>
          </w:p>
          <w:p w14:paraId="2A0A0E3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65E15E7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EB56130">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2DEE631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3E11DC15">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3DB6C96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0E0EE88C">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48422855">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7B94AB33">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2023年度经审计的财务报告</w:t>
            </w:r>
            <w:r>
              <w:rPr>
                <w:rFonts w:hint="eastAsia" w:asciiTheme="minorEastAsia" w:hAnsiTheme="minorEastAsia"/>
                <w:bCs/>
                <w:szCs w:val="21"/>
              </w:rPr>
              <w:t>，包括资产负债表、利润表、现金流量表、所有者权益变动表及其附注；</w:t>
            </w:r>
          </w:p>
          <w:p w14:paraId="2ACF4045">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8787D58">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13C7DAF">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6418B927">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4FE0D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2023年度经审计的财务报告</w:t>
            </w:r>
            <w:r>
              <w:rPr>
                <w:rFonts w:hint="eastAsia" w:asciiTheme="minorEastAsia" w:hAnsiTheme="minorEastAsia"/>
                <w:bCs/>
                <w:szCs w:val="21"/>
              </w:rPr>
              <w:t>，包括资产负债表、利润表、现金流量表、所有者权益变动表及其附注；</w:t>
            </w:r>
          </w:p>
          <w:p w14:paraId="42D4CA7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03E996A5">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B57921">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09AF4D99">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9F5ADB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09935AF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2574082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2A8F3729">
            <w:pPr>
              <w:autoSpaceDE w:val="0"/>
              <w:autoSpaceDN w:val="0"/>
              <w:adjustRightInd w:val="0"/>
              <w:spacing w:line="360" w:lineRule="auto"/>
              <w:ind w:right="-11"/>
              <w:contextualSpacing/>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DDE496F">
            <w:pPr>
              <w:autoSpaceDE w:val="0"/>
              <w:autoSpaceDN w:val="0"/>
              <w:adjustRightInd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7B31B402">
            <w:pPr>
              <w:spacing w:line="360" w:lineRule="auto"/>
              <w:contextualSpacing/>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7A40BD69">
            <w:pPr>
              <w:autoSpaceDE w:val="0"/>
              <w:autoSpaceDN w:val="0"/>
              <w:adjustRightInd w:val="0"/>
              <w:spacing w:line="360" w:lineRule="auto"/>
              <w:ind w:right="-11"/>
              <w:contextualSpacing/>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5E7AC1BE">
            <w:pPr>
              <w:autoSpaceDE w:val="0"/>
              <w:autoSpaceDN w:val="0"/>
              <w:adjustRightInd w:val="0"/>
              <w:spacing w:line="360" w:lineRule="auto"/>
              <w:ind w:right="-11"/>
              <w:contextualSpacing/>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682ABE6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16B23BA6">
            <w:pPr>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宋体" w:asciiTheme="minorEastAsia" w:hAnsiTheme="minorEastAsia"/>
                <w:b/>
                <w:bCs/>
                <w:szCs w:val="21"/>
                <w:lang w:val="zh-CN"/>
              </w:rPr>
              <w:t>未被列入“信用中国”网站(www.creditchina.gov.cn)失信被执行人、</w:t>
            </w:r>
            <w:r>
              <w:rPr>
                <w:rFonts w:hint="eastAsia" w:cs="宋体" w:asciiTheme="minorEastAsia" w:hAnsiTheme="minorEastAsia"/>
                <w:b/>
                <w:bCs/>
                <w:szCs w:val="21"/>
                <w:lang w:val="zh-CN"/>
              </w:rPr>
              <w:t>税收</w:t>
            </w:r>
            <w:r>
              <w:rPr>
                <w:rFonts w:cs="宋体" w:asciiTheme="minorEastAsia" w:hAnsiTheme="minorEastAsia"/>
                <w:b/>
                <w:bCs/>
                <w:szCs w:val="21"/>
                <w:lang w:val="zh-CN"/>
              </w:rPr>
              <w:t>违法黑名单的投标人；</w:t>
            </w:r>
            <w:r>
              <w:rPr>
                <w:rFonts w:hint="eastAsia" w:cs="宋体" w:asciiTheme="minorEastAsia" w:hAnsiTheme="minorEastAsia"/>
                <w:b/>
                <w:bCs/>
                <w:szCs w:val="21"/>
                <w:lang w:val="zh-CN"/>
              </w:rPr>
              <w:t>“</w:t>
            </w:r>
            <w:r>
              <w:rPr>
                <w:rFonts w:cs="宋体" w:asciiTheme="minorEastAsia" w:hAnsiTheme="minorEastAsia"/>
                <w:b/>
                <w:bCs/>
                <w:szCs w:val="21"/>
                <w:lang w:val="zh-CN"/>
              </w:rPr>
              <w:t>中国政府采购网</w:t>
            </w:r>
            <w:r>
              <w:rPr>
                <w:rFonts w:hint="eastAsia" w:cs="宋体" w:asciiTheme="minorEastAsia" w:hAnsiTheme="minorEastAsia"/>
                <w:b/>
                <w:bCs/>
                <w:szCs w:val="21"/>
                <w:lang w:val="zh-CN"/>
              </w:rPr>
              <w:t>”</w:t>
            </w:r>
            <w:r>
              <w:rPr>
                <w:rFonts w:cs="宋体" w:asciiTheme="minorEastAsia" w:hAnsiTheme="minorEastAsia"/>
                <w:b/>
                <w:bCs/>
                <w:szCs w:val="21"/>
                <w:lang w:val="zh-CN"/>
              </w:rPr>
              <w:t xml:space="preserve"> (www.ccgp.gov.cn)政府采购严重违法失信行为记录名单的投标人</w:t>
            </w:r>
            <w:r>
              <w:rPr>
                <w:rFonts w:hint="eastAsia" w:cs="宋体" w:asciiTheme="minorEastAsia" w:hAnsiTheme="minorEastAsia"/>
                <w:b/>
                <w:bCs/>
                <w:szCs w:val="21"/>
                <w:lang w:val="zh-CN"/>
              </w:rPr>
              <w:t>； “中国社会组织政务服务平台”网站（</w:t>
            </w:r>
            <w:r>
              <w:rPr>
                <w:rFonts w:cs="宋体" w:asciiTheme="minorEastAsia" w:hAnsiTheme="minorEastAsia"/>
                <w:b/>
                <w:bCs/>
                <w:szCs w:val="21"/>
                <w:lang w:val="zh-CN"/>
              </w:rPr>
              <w:t>https://chinanpo.mca.gov.cn</w:t>
            </w:r>
            <w:r>
              <w:rPr>
                <w:rFonts w:hint="eastAsia" w:cs="宋体" w:asciiTheme="minorEastAsia" w:hAnsiTheme="minorEastAsia"/>
                <w:b/>
                <w:bCs/>
                <w:szCs w:val="21"/>
                <w:lang w:val="zh-CN"/>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8AE71FD">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1、查询渠道：</w:t>
            </w:r>
          </w:p>
          <w:p w14:paraId="08FBBBC6">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1E61E5B5">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9F69E1C">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4331188E">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79135F9">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宋体" w:asciiTheme="minorEastAsia" w:hAnsiTheme="minorEastAsia"/>
                <w:kern w:val="0"/>
                <w:szCs w:val="21"/>
              </w:rPr>
              <w:t>政府采购严重违法失信行为记录名单</w:t>
            </w:r>
            <w:r>
              <w:rPr>
                <w:rFonts w:hint="eastAsia" w:cs="宋体" w:asciiTheme="minorEastAsia" w:hAnsiTheme="minorEastAsia"/>
                <w:kern w:val="0"/>
                <w:szCs w:val="21"/>
              </w:rPr>
              <w:t>的投标人、严重违法失信社会组织，将拒绝其参与本次政府采购活动。</w:t>
            </w:r>
          </w:p>
          <w:p w14:paraId="164223A7">
            <w:pPr>
              <w:autoSpaceDE w:val="0"/>
              <w:autoSpaceDN w:val="0"/>
              <w:spacing w:line="360" w:lineRule="auto"/>
              <w:contextualSpacing/>
              <w:rPr>
                <w:rFonts w:cs="仿宋_GB2312" w:asciiTheme="minorEastAsia" w:hAnsiTheme="minorEastAsia"/>
                <w:szCs w:val="21"/>
              </w:rPr>
            </w:pPr>
            <w:r>
              <w:rPr>
                <w:rFonts w:hint="eastAsia" w:cs="宋体" w:asciiTheme="minorEastAsia" w:hAnsiTheme="minorEastAsia"/>
                <w:b/>
                <w:bCs/>
                <w:szCs w:val="21"/>
                <w:lang w:val="zh-CN"/>
              </w:rPr>
              <w:t>八、投标人应具备的特殊要求：根据所投产品的医疗器械分类，如投标人为产品制造商时，提供有效的《第一类医疗器械生产备案凭证》（第一类医疗器械提供）、《医疗器械生产许可证》（第二、三类医疗器械提供）；投标人为产品代理商或经销商时，提供有效的涵盖投标产品经营范围的《第二类医疗器械经营备案凭证》（第二类医疗器械提供）、《医疗器械经营许可证》(第三类医疗器械提供)。所投产品纳入医疗器械管理的还需具备医疗器械注册证（或第一类医疗器械备案信息表），且在有效期内。</w:t>
            </w:r>
          </w:p>
        </w:tc>
      </w:tr>
    </w:tbl>
    <w:p w14:paraId="1A20D320">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highlight w:val="none"/>
        </w:rPr>
      </w:pPr>
    </w:p>
    <w:p w14:paraId="0491E80F">
      <w:pPr>
        <w:pStyle w:val="2"/>
        <w:rPr>
          <w:rFonts w:hint="eastAsia" w:ascii="Calibri" w:hAnsi="Calibri" w:cs="Times New Roman" w:eastAsiaTheme="majorEastAsia"/>
          <w:b/>
          <w:bCs/>
          <w:kern w:val="44"/>
          <w:sz w:val="32"/>
          <w:szCs w:val="44"/>
          <w:lang w:val="en-US" w:eastAsia="zh-CN" w:bidi="ar-SA"/>
        </w:rPr>
      </w:pPr>
      <w:r>
        <w:rPr>
          <w:rFonts w:hint="eastAsia" w:cs="Times New Roman"/>
          <w:b/>
          <w:bCs/>
          <w:kern w:val="44"/>
          <w:sz w:val="32"/>
          <w:szCs w:val="44"/>
          <w:lang w:val="en-US" w:eastAsia="zh-CN" w:bidi="ar-SA"/>
        </w:rPr>
        <w:t>投标人须知</w:t>
      </w:r>
    </w:p>
    <w:p w14:paraId="599E2863">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highlight w:val="none"/>
        </w:rPr>
      </w:pPr>
    </w:p>
    <w:p w14:paraId="133E0E14">
      <w:pPr>
        <w:tabs>
          <w:tab w:val="left" w:pos="1260"/>
        </w:tabs>
        <w:autoSpaceDE w:val="0"/>
        <w:autoSpaceDN w:val="0"/>
        <w:adjustRightInd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一、概念释义</w:t>
      </w:r>
    </w:p>
    <w:p w14:paraId="4E42416C">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适用范围</w:t>
      </w:r>
    </w:p>
    <w:p w14:paraId="3F43B9A5">
      <w:pPr>
        <w:pStyle w:val="48"/>
        <w:numPr>
          <w:ilvl w:val="0"/>
          <w:numId w:val="2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本招标文件仅适用于本次“投标邀请”中所述采购项目。</w:t>
      </w:r>
    </w:p>
    <w:p w14:paraId="2DCB4D0F">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本招标文件解释权属于“投标邀请”所述的采购人。</w:t>
      </w:r>
    </w:p>
    <w:p w14:paraId="099B7F33">
      <w:pPr>
        <w:pStyle w:val="48"/>
        <w:autoSpaceDE w:val="0"/>
        <w:autoSpaceDN w:val="0"/>
        <w:spacing w:line="360" w:lineRule="auto"/>
        <w:ind w:left="780" w:firstLine="0" w:firstLineChars="0"/>
        <w:contextualSpacing/>
        <w:rPr>
          <w:rFonts w:cs="宋体" w:asciiTheme="minorEastAsia" w:hAnsiTheme="minorEastAsia"/>
          <w:kern w:val="0"/>
          <w:szCs w:val="21"/>
          <w:highlight w:val="none"/>
        </w:rPr>
      </w:pPr>
    </w:p>
    <w:p w14:paraId="56FCD7B1">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定义</w:t>
      </w:r>
    </w:p>
    <w:p w14:paraId="2BA9D102">
      <w:pPr>
        <w:pStyle w:val="48"/>
        <w:numPr>
          <w:ilvl w:val="0"/>
          <w:numId w:val="2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“采购项目”：“投标人须知前附表”中所述的采购项目。</w:t>
      </w:r>
    </w:p>
    <w:p w14:paraId="2EA0668A">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“招标人”：“投标人须知前附表”中所述的组织本次招标的代理机构和采购人。</w:t>
      </w:r>
    </w:p>
    <w:p w14:paraId="645DCF96">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“采购人”：是指依法进行政府采购的国家机关、事业单位、团体组织。采购人名称、     地址、电话、联系人见“投标人须知前附表”。</w:t>
      </w:r>
    </w:p>
    <w:p w14:paraId="5257FE50">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“代理机构”：接受采购人委托，代理采购项目的采购代理机构。代理机构名称、地址、 电话、联系人见“投标人须知前附表”。</w:t>
      </w:r>
    </w:p>
    <w:p w14:paraId="3CAD84EC">
      <w:pPr>
        <w:autoSpaceDE w:val="0"/>
        <w:autoSpaceDN w:val="0"/>
        <w:spacing w:line="360" w:lineRule="auto"/>
        <w:ind w:left="991" w:leftChars="450" w:hanging="46" w:hangingChars="22"/>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采购代理机构及其分支机构不得在所代理的采购项目中投标或者代理投标，不得为所代理的采购项目的投标人参加本项目提供投标咨询。</w:t>
      </w:r>
    </w:p>
    <w:p w14:paraId="25E5A4FE">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“潜在投标人”指符合《中华人民共和国政府采购法》及相关法律法规和本招标文件的各项规定，且按照本项目招标公告及招标文件规定的方式获取招标文件的法定代表人、其他组织或者自然人。</w:t>
      </w:r>
    </w:p>
    <w:p w14:paraId="7939DD22">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定代表人、其他组织或者自然人。</w:t>
      </w:r>
    </w:p>
    <w:p w14:paraId="4C36859A">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highlight w:val="none"/>
        </w:rPr>
        <w:t>2008</w:t>
      </w:r>
      <w:r>
        <w:rPr>
          <w:rFonts w:hint="eastAsia" w:cs="宋体" w:asciiTheme="minorEastAsia" w:hAnsiTheme="minorEastAsia"/>
          <w:kern w:val="0"/>
          <w:szCs w:val="21"/>
          <w:highlight w:val="none"/>
        </w:rPr>
        <w:t>］</w:t>
      </w:r>
      <w:r>
        <w:rPr>
          <w:rFonts w:cs="宋体" w:asciiTheme="minorEastAsia" w:hAnsiTheme="minorEastAsia"/>
          <w:kern w:val="0"/>
          <w:szCs w:val="21"/>
          <w:highlight w:val="none"/>
        </w:rPr>
        <w:t xml:space="preserve">248 </w:t>
      </w:r>
      <w:r>
        <w:rPr>
          <w:rFonts w:hint="eastAsia" w:cs="宋体" w:asciiTheme="minorEastAsia" w:hAnsiTheme="minorEastAsia"/>
          <w:kern w:val="0"/>
          <w:szCs w:val="21"/>
          <w:highlight w:val="none"/>
        </w:rPr>
        <w:t>号）。</w:t>
      </w:r>
    </w:p>
    <w:p w14:paraId="3B0B3450">
      <w:pPr>
        <w:autoSpaceDE w:val="0"/>
        <w:autoSpaceDN w:val="0"/>
        <w:spacing w:line="360" w:lineRule="auto"/>
        <w:ind w:left="1274" w:leftChars="1" w:hanging="1272" w:hangingChars="606"/>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2.7.1   </w:t>
      </w:r>
      <w:r>
        <w:rPr>
          <w:rFonts w:hint="eastAsia" w:cs="宋体" w:asciiTheme="minorEastAsia" w:hAnsiTheme="minorEastAsia"/>
          <w:kern w:val="0"/>
          <w:szCs w:val="21"/>
          <w:highlight w:val="none"/>
          <w:lang w:val="en-US" w:eastAsia="zh-CN"/>
        </w:rPr>
        <w:t xml:space="preserve">    </w:t>
      </w:r>
      <w:r>
        <w:rPr>
          <w:rFonts w:cs="宋体" w:asciiTheme="minorEastAsia" w:hAnsiTheme="minorEastAsia"/>
          <w:kern w:val="0"/>
          <w:szCs w:val="21"/>
          <w:highlight w:val="none"/>
        </w:rPr>
        <w:t>招标文件列明不允许或未列明允许进口产品参加投标的，均视为拒绝进口产品参加投标。</w:t>
      </w:r>
    </w:p>
    <w:p w14:paraId="1215A44E">
      <w:pPr>
        <w:autoSpaceDE w:val="0"/>
        <w:autoSpaceDN w:val="0"/>
        <w:spacing w:line="360" w:lineRule="auto"/>
        <w:ind w:left="1274" w:leftChars="1" w:hanging="1272" w:hangingChars="606"/>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2.7.2  </w:t>
      </w:r>
      <w:r>
        <w:rPr>
          <w:rFonts w:hint="eastAsia" w:cs="宋体" w:asciiTheme="minorEastAsia" w:hAnsiTheme="minorEastAsia"/>
          <w:kern w:val="0"/>
          <w:szCs w:val="21"/>
          <w:highlight w:val="none"/>
          <w:lang w:val="en-US" w:eastAsia="zh-CN"/>
        </w:rPr>
        <w:t xml:space="preserve">     </w:t>
      </w:r>
      <w:r>
        <w:rPr>
          <w:rFonts w:cs="宋体" w:asciiTheme="minorEastAsia" w:hAnsiTheme="minorEastAsia"/>
          <w:kern w:val="0"/>
          <w:szCs w:val="21"/>
          <w:highlight w:val="none"/>
        </w:rPr>
        <w:t>如</w:t>
      </w:r>
      <w:r>
        <w:rPr>
          <w:rFonts w:hint="eastAsia" w:cs="宋体" w:asciiTheme="minorEastAsia" w:hAnsiTheme="minorEastAsia"/>
          <w:kern w:val="0"/>
          <w:szCs w:val="21"/>
          <w:highlight w:val="none"/>
        </w:rPr>
        <w:t>招标</w:t>
      </w:r>
      <w:r>
        <w:rPr>
          <w:rFonts w:cs="宋体" w:asciiTheme="minorEastAsia" w:hAnsiTheme="minorEastAsia"/>
          <w:kern w:val="0"/>
          <w:szCs w:val="21"/>
          <w:highlight w:val="none"/>
        </w:rPr>
        <w:t>文件中已说明，经财政部门审核同意，允许部分或全部产品采购进口产品，投标人既可提供本国产品，也可以提供进口产品。</w:t>
      </w:r>
    </w:p>
    <w:p w14:paraId="2EE476C3">
      <w:pPr>
        <w:pStyle w:val="48"/>
        <w:numPr>
          <w:ilvl w:val="1"/>
          <w:numId w:val="25"/>
        </w:numPr>
        <w:autoSpaceDE w:val="0"/>
        <w:autoSpaceDN w:val="0"/>
        <w:spacing w:line="360" w:lineRule="auto"/>
        <w:ind w:left="991" w:leftChars="1" w:hanging="989" w:hangingChars="471"/>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招标文件中凡标有“★”的条款均系实质性要求条款。</w:t>
      </w:r>
    </w:p>
    <w:p w14:paraId="12F37FA2">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3A16A85D">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合格的投标人</w:t>
      </w:r>
    </w:p>
    <w:p w14:paraId="28F3C1E8">
      <w:pPr>
        <w:pStyle w:val="48"/>
        <w:numPr>
          <w:ilvl w:val="0"/>
          <w:numId w:val="2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在中华人民共和国境内注册，具有本项目生产、制造、供应或实施能力，符合、承认并承诺履行本招标文件各项规定的法定代表人、其他组织或者自然人。</w:t>
      </w:r>
    </w:p>
    <w:p w14:paraId="6876A578">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符合本项目“投标邀请”和“投标人须知前附表”中规定的合格投标人所必须具备的条件。</w:t>
      </w:r>
    </w:p>
    <w:p w14:paraId="26ED054D">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ascii="宋体" w:hAnsi="宋体"/>
          <w:szCs w:val="21"/>
          <w:highlight w:val="none"/>
        </w:rPr>
        <w:t>按照财政部《</w:t>
      </w:r>
      <w:r>
        <w:rPr>
          <w:rFonts w:hint="eastAsia" w:ascii="宋体" w:hAnsi="宋体" w:cs="微软雅黑"/>
          <w:bCs/>
          <w:szCs w:val="21"/>
          <w:highlight w:val="none"/>
        </w:rPr>
        <w:t>关于在政府采购活动中查询及使用信用记录有关问题的通知</w:t>
      </w:r>
      <w:r>
        <w:rPr>
          <w:rFonts w:hint="eastAsia" w:ascii="宋体" w:hAnsi="宋体"/>
          <w:szCs w:val="21"/>
          <w:highlight w:val="none"/>
        </w:rPr>
        <w:t>》（财库</w:t>
      </w:r>
      <w:r>
        <w:rPr>
          <w:rFonts w:hint="eastAsia" w:ascii="宋体" w:hAnsi="宋体" w:cs="微软雅黑"/>
          <w:bCs/>
          <w:szCs w:val="21"/>
          <w:highlight w:val="none"/>
        </w:rPr>
        <w:t>〔2016〕</w:t>
      </w:r>
      <w:r>
        <w:rPr>
          <w:rFonts w:hint="eastAsia" w:ascii="宋体" w:hAnsi="宋体"/>
          <w:szCs w:val="21"/>
          <w:highlight w:val="none"/>
        </w:rPr>
        <w:t>125号）要求，</w:t>
      </w:r>
      <w:r>
        <w:rPr>
          <w:rFonts w:hint="eastAsia" w:cs="宋体" w:asciiTheme="minorEastAsia" w:hAnsiTheme="minorEastAsia"/>
          <w:kern w:val="0"/>
          <w:szCs w:val="21"/>
          <w:highlight w:val="none"/>
        </w:rPr>
        <w:t>政府采购活动中查询及使用投标人信用记录的具体要求为：投标人未被列入失信被执行人、税收违法黑名单、</w:t>
      </w:r>
      <w:r>
        <w:rPr>
          <w:rFonts w:cs="仿宋_GB2312" w:asciiTheme="minorEastAsia" w:hAnsiTheme="minorEastAsia"/>
          <w:szCs w:val="21"/>
          <w:highlight w:val="none"/>
          <w:shd w:val="clear" w:color="auto" w:fill="FFFFFF"/>
        </w:rPr>
        <w:t>政府采购严重违法失信行为记录名单</w:t>
      </w:r>
      <w:r>
        <w:rPr>
          <w:rFonts w:hint="eastAsia" w:cs="仿宋_GB2312" w:asciiTheme="minorEastAsia" w:hAnsiTheme="minorEastAsia"/>
          <w:szCs w:val="21"/>
          <w:highlight w:val="none"/>
          <w:shd w:val="clear" w:color="auto" w:fill="FFFFFF"/>
        </w:rPr>
        <w:t>、</w:t>
      </w:r>
      <w:r>
        <w:rPr>
          <w:rFonts w:hint="eastAsia" w:cs="宋体" w:asciiTheme="minorEastAsia" w:hAnsiTheme="minorEastAsia"/>
          <w:kern w:val="0"/>
          <w:szCs w:val="21"/>
          <w:highlight w:val="none"/>
        </w:rPr>
        <w:t>严重违法失信社会组织名单（联合体形式投标的，联合体成员存在不良信用记录，视同联合体存在不良信用记录）。</w:t>
      </w:r>
    </w:p>
    <w:p w14:paraId="28ED4F63">
      <w:pPr>
        <w:pStyle w:val="48"/>
        <w:numPr>
          <w:ilvl w:val="0"/>
          <w:numId w:val="27"/>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查询渠道：“信用中国”网站（</w:t>
      </w:r>
      <w:r>
        <w:rPr>
          <w:rFonts w:cs="宋体" w:asciiTheme="minorEastAsia" w:hAnsiTheme="minorEastAsia"/>
          <w:kern w:val="0"/>
          <w:szCs w:val="21"/>
          <w:highlight w:val="none"/>
        </w:rPr>
        <w:t>www.creditchina.gov.cn</w:t>
      </w:r>
      <w:r>
        <w:rPr>
          <w:rFonts w:hint="eastAsia" w:cs="宋体" w:asciiTheme="minorEastAsia" w:hAnsiTheme="minorEastAsia"/>
          <w:kern w:val="0"/>
          <w:szCs w:val="21"/>
          <w:highlight w:val="none"/>
        </w:rPr>
        <w:t>）、“中国政府采购网”（</w:t>
      </w:r>
      <w:r>
        <w:rPr>
          <w:rFonts w:cs="宋体" w:asciiTheme="minorEastAsia" w:hAnsiTheme="minorEastAsia"/>
          <w:kern w:val="0"/>
          <w:szCs w:val="21"/>
          <w:highlight w:val="none"/>
        </w:rPr>
        <w:t>www.ccgp.gov.cn</w:t>
      </w:r>
      <w:r>
        <w:rPr>
          <w:rFonts w:hint="eastAsia" w:cs="宋体" w:asciiTheme="minorEastAsia" w:hAnsiTheme="minorEastAsia"/>
          <w:kern w:val="0"/>
          <w:szCs w:val="21"/>
          <w:highlight w:val="none"/>
        </w:rPr>
        <w:t>）、“中国社会组织政务服务平台”网站（</w:t>
      </w:r>
      <w:r>
        <w:rPr>
          <w:highlight w:val="none"/>
        </w:rPr>
        <w:fldChar w:fldCharType="begin"/>
      </w:r>
      <w:r>
        <w:rPr>
          <w:highlight w:val="none"/>
        </w:rPr>
        <w:instrText xml:space="preserve">HYPERLINK "http://www.chinanpo.gov.cn"</w:instrText>
      </w:r>
      <w:r>
        <w:rPr>
          <w:highlight w:val="none"/>
        </w:rPr>
        <w:fldChar w:fldCharType="separate"/>
      </w:r>
      <w:r>
        <w:rPr>
          <w:rStyle w:val="29"/>
          <w:rFonts w:cs="宋体" w:asciiTheme="minorEastAsia" w:hAnsiTheme="minorEastAsia"/>
          <w:kern w:val="0"/>
          <w:szCs w:val="21"/>
          <w:highlight w:val="none"/>
        </w:rPr>
        <w:t>https://chinanpo.mca.gov.cn</w:t>
      </w:r>
      <w:r>
        <w:rPr>
          <w:highlight w:val="none"/>
        </w:rPr>
        <w:fldChar w:fldCharType="end"/>
      </w:r>
      <w:r>
        <w:rPr>
          <w:rFonts w:hint="eastAsia" w:cs="宋体" w:asciiTheme="minorEastAsia" w:hAnsiTheme="minorEastAsia"/>
          <w:kern w:val="0"/>
          <w:szCs w:val="21"/>
          <w:highlight w:val="none"/>
        </w:rPr>
        <w:t>）；</w:t>
      </w:r>
    </w:p>
    <w:p w14:paraId="38DBC66D">
      <w:pPr>
        <w:pStyle w:val="48"/>
        <w:numPr>
          <w:ilvl w:val="0"/>
          <w:numId w:val="27"/>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截止时间：同投标截止时间；</w:t>
      </w:r>
    </w:p>
    <w:p w14:paraId="66C5F87C">
      <w:pPr>
        <w:pStyle w:val="48"/>
        <w:numPr>
          <w:ilvl w:val="0"/>
          <w:numId w:val="27"/>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信用信息查询记录和证据留存具体方式：经采购人确认的查询结果网页截图作为查询记录和证据，与其他采购文件一并保存；</w:t>
      </w:r>
    </w:p>
    <w:p w14:paraId="46DD8EB9">
      <w:pPr>
        <w:pStyle w:val="48"/>
        <w:numPr>
          <w:ilvl w:val="0"/>
          <w:numId w:val="27"/>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信用信息的使用原则：经采购人认定的被列入失信被执行人、税收违法黑名单、</w:t>
      </w:r>
      <w:r>
        <w:rPr>
          <w:rFonts w:cs="仿宋_GB2312" w:asciiTheme="minorEastAsia" w:hAnsiTheme="minorEastAsia"/>
          <w:szCs w:val="21"/>
          <w:highlight w:val="none"/>
          <w:shd w:val="clear" w:color="auto" w:fill="FFFFFF"/>
        </w:rPr>
        <w:t>政府采购严重违法失信行为记录名单</w:t>
      </w:r>
      <w:r>
        <w:rPr>
          <w:rFonts w:hint="eastAsia" w:cs="仿宋_GB2312" w:asciiTheme="minorEastAsia" w:hAnsiTheme="minorEastAsia"/>
          <w:szCs w:val="21"/>
          <w:highlight w:val="none"/>
          <w:shd w:val="clear" w:color="auto" w:fill="FFFFFF"/>
        </w:rPr>
        <w:t>的投标人、</w:t>
      </w:r>
      <w:r>
        <w:rPr>
          <w:rFonts w:hint="eastAsia" w:cs="宋体" w:asciiTheme="minorEastAsia" w:hAnsiTheme="minorEastAsia"/>
          <w:kern w:val="0"/>
          <w:szCs w:val="21"/>
          <w:highlight w:val="none"/>
        </w:rPr>
        <w:t>严重违法失信社会组织名单的社会组织，将拒绝其参与本次政府采购活动；</w:t>
      </w:r>
    </w:p>
    <w:p w14:paraId="6DF8D10B">
      <w:pPr>
        <w:pStyle w:val="48"/>
        <w:numPr>
          <w:ilvl w:val="0"/>
          <w:numId w:val="27"/>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投标人无须提供</w:t>
      </w:r>
      <w:r>
        <w:rPr>
          <w:rFonts w:hint="eastAsia" w:ascii="宋体" w:hAnsi="宋体" w:cs="微软雅黑"/>
          <w:bCs/>
          <w:szCs w:val="21"/>
          <w:highlight w:val="none"/>
        </w:rPr>
        <w:t>信用记录查询结果网页截屏。</w:t>
      </w:r>
      <w:r>
        <w:rPr>
          <w:rFonts w:hint="eastAsia" w:cs="宋体" w:asciiTheme="minorEastAsia" w:hAnsiTheme="minorEastAsia"/>
          <w:kern w:val="0"/>
          <w:szCs w:val="21"/>
          <w:highlight w:val="none"/>
        </w:rPr>
        <w:t>投标人不良信用记录以采购人查询结果为准，采购人查询之后，网站信息发生的任何变更不再作为评审依据，投标人自行提供的与网站信息不一致的其他证明材料亦不作为评审依据。</w:t>
      </w:r>
    </w:p>
    <w:p w14:paraId="503022EE">
      <w:pPr>
        <w:pStyle w:val="48"/>
        <w:numPr>
          <w:ilvl w:val="1"/>
          <w:numId w:val="25"/>
        </w:numPr>
        <w:autoSpaceDE w:val="0"/>
        <w:autoSpaceDN w:val="0"/>
        <w:spacing w:line="360" w:lineRule="auto"/>
        <w:ind w:hanging="964" w:firstLineChars="0"/>
        <w:contextualSpacing/>
        <w:rPr>
          <w:rFonts w:ascii="宋体" w:hAnsi="宋体"/>
          <w:szCs w:val="21"/>
          <w:highlight w:val="none"/>
        </w:rPr>
      </w:pPr>
      <w:r>
        <w:rPr>
          <w:rFonts w:hint="eastAsia" w:ascii="宋体" w:hAnsi="宋体"/>
          <w:szCs w:val="21"/>
          <w:highlight w:val="none"/>
        </w:rPr>
        <w:t>单位负责人为同一人或者存在直接控股、管理关系的不同供应商，不得同时参加本项目投标。违反规定的，相关投标均无效。</w:t>
      </w:r>
    </w:p>
    <w:p w14:paraId="25FAAB6B">
      <w:pPr>
        <w:pStyle w:val="48"/>
        <w:numPr>
          <w:ilvl w:val="1"/>
          <w:numId w:val="25"/>
        </w:numPr>
        <w:autoSpaceDE w:val="0"/>
        <w:autoSpaceDN w:val="0"/>
        <w:spacing w:line="360" w:lineRule="auto"/>
        <w:ind w:hanging="964" w:firstLineChars="0"/>
        <w:contextualSpacing/>
        <w:rPr>
          <w:rFonts w:ascii="宋体" w:hAnsi="宋体"/>
          <w:szCs w:val="21"/>
          <w:highlight w:val="none"/>
        </w:rPr>
      </w:pPr>
      <w:r>
        <w:rPr>
          <w:rFonts w:hint="eastAsia" w:cs="宋体" w:asciiTheme="minorEastAsia" w:hAnsiTheme="minorEastAsia"/>
          <w:kern w:val="0"/>
          <w:szCs w:val="21"/>
          <w:highlight w:val="none"/>
        </w:rPr>
        <w:t>为采购项目提供整体设计、规范编制或者项目管理、监理、检测等服务的供应商，不得再参加该采购项目的其他采购活动。</w:t>
      </w:r>
    </w:p>
    <w:p w14:paraId="2E1AA3FB">
      <w:pPr>
        <w:pStyle w:val="48"/>
        <w:numPr>
          <w:ilvl w:val="1"/>
          <w:numId w:val="25"/>
        </w:numPr>
        <w:autoSpaceDE w:val="0"/>
        <w:autoSpaceDN w:val="0"/>
        <w:spacing w:line="360" w:lineRule="auto"/>
        <w:ind w:hanging="964" w:firstLineChars="0"/>
        <w:contextualSpacing/>
        <w:rPr>
          <w:rFonts w:ascii="宋体" w:hAnsi="宋体"/>
          <w:szCs w:val="21"/>
          <w:highlight w:val="none"/>
        </w:rPr>
      </w:pPr>
      <w:r>
        <w:rPr>
          <w:rFonts w:hint="eastAsia" w:cs="宋体" w:asciiTheme="minorEastAsia" w:hAnsiTheme="minorEastAsia"/>
          <w:kern w:val="0"/>
          <w:szCs w:val="21"/>
          <w:highlight w:val="none"/>
        </w:rPr>
        <w:t>“投标邀请”和“投标人须知前附表”规定接受联合体投标的，除应符合本章第</w:t>
      </w:r>
      <w:r>
        <w:rPr>
          <w:rFonts w:cs="宋体" w:asciiTheme="minorEastAsia" w:hAnsiTheme="minorEastAsia"/>
          <w:kern w:val="0"/>
          <w:szCs w:val="21"/>
          <w:highlight w:val="none"/>
        </w:rPr>
        <w:t>3.1</w:t>
      </w:r>
      <w:r>
        <w:rPr>
          <w:rFonts w:hint="eastAsia" w:cs="宋体" w:asciiTheme="minorEastAsia" w:hAnsiTheme="minorEastAsia"/>
          <w:kern w:val="0"/>
          <w:szCs w:val="21"/>
          <w:highlight w:val="none"/>
        </w:rPr>
        <w:t>项和3.2项要求外，还应遵守以下规定：</w:t>
      </w:r>
    </w:p>
    <w:p w14:paraId="73C9D0C1">
      <w:pPr>
        <w:pStyle w:val="48"/>
        <w:numPr>
          <w:ilvl w:val="0"/>
          <w:numId w:val="28"/>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在投标文件中向采购人提交联合体协议书，明确联合体各方承担的工作和义务；</w:t>
      </w:r>
    </w:p>
    <w:p w14:paraId="6EB20115">
      <w:pPr>
        <w:pStyle w:val="48"/>
        <w:numPr>
          <w:ilvl w:val="0"/>
          <w:numId w:val="28"/>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联合体中有同类资质的供应商按联合体分工承担相同工作的，应当按照资质等级较低的供应商确定资质等级；</w:t>
      </w:r>
    </w:p>
    <w:p w14:paraId="45599F94">
      <w:pPr>
        <w:pStyle w:val="48"/>
        <w:numPr>
          <w:ilvl w:val="0"/>
          <w:numId w:val="28"/>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招标人根据采购项目的特殊要求规定投标人特定条件的，联合体各方中至少应当有一方符合采购规定的特定条件。</w:t>
      </w:r>
    </w:p>
    <w:p w14:paraId="1AF2FACC">
      <w:pPr>
        <w:pStyle w:val="48"/>
        <w:numPr>
          <w:ilvl w:val="0"/>
          <w:numId w:val="28"/>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联合体各方不得再单独参加或者与其他供应商另外组成联合体参加同一合同项下的政府采购活动。</w:t>
      </w:r>
    </w:p>
    <w:p w14:paraId="4C14C969">
      <w:pPr>
        <w:pStyle w:val="48"/>
        <w:numPr>
          <w:ilvl w:val="0"/>
          <w:numId w:val="28"/>
        </w:numPr>
        <w:autoSpaceDE w:val="0"/>
        <w:autoSpaceDN w:val="0"/>
        <w:spacing w:line="360" w:lineRule="auto"/>
        <w:ind w:left="1418" w:hanging="1416" w:firstLineChars="0"/>
        <w:contextualSpacing/>
        <w:rPr>
          <w:rFonts w:cs="宋体" w:asciiTheme="minorEastAsia" w:hAnsiTheme="minorEastAsia"/>
          <w:kern w:val="0"/>
          <w:szCs w:val="21"/>
          <w:highlight w:val="none"/>
        </w:rPr>
      </w:pPr>
      <w:r>
        <w:rPr>
          <w:rFonts w:cs="宋体" w:asciiTheme="minorEastAsia" w:hAnsiTheme="minorEastAsia"/>
          <w:kern w:val="0"/>
          <w:szCs w:val="21"/>
          <w:highlight w:val="none"/>
        </w:rPr>
        <w:t>联合体各方应当共同与采购人签订采购合同，就采购合同约定的事项对采购人</w:t>
      </w:r>
      <w:r>
        <w:rPr>
          <w:highlight w:val="none"/>
        </w:rPr>
        <w:fldChar w:fldCharType="begin"/>
      </w:r>
      <w:r>
        <w:rPr>
          <w:highlight w:val="none"/>
        </w:rPr>
        <w:instrText xml:space="preserve"> HYPERLINK "https://baike.baidu.com/item/%E6%89%BF%E6%8B%85%E8%BF%9E%E5%B8%A6%E8%B4%A3%E4%BB%BB" \t "_blank" </w:instrText>
      </w:r>
      <w:r>
        <w:rPr>
          <w:highlight w:val="none"/>
        </w:rPr>
        <w:fldChar w:fldCharType="separate"/>
      </w:r>
      <w:r>
        <w:rPr>
          <w:rFonts w:cs="宋体" w:asciiTheme="minorEastAsia" w:hAnsiTheme="minorEastAsia"/>
          <w:kern w:val="0"/>
          <w:szCs w:val="21"/>
          <w:highlight w:val="none"/>
        </w:rPr>
        <w:t>承担连带责任</w:t>
      </w:r>
      <w:r>
        <w:rPr>
          <w:rFonts w:cs="宋体" w:asciiTheme="minorEastAsia" w:hAnsiTheme="minorEastAsia"/>
          <w:kern w:val="0"/>
          <w:szCs w:val="21"/>
          <w:highlight w:val="none"/>
        </w:rPr>
        <w:fldChar w:fldCharType="end"/>
      </w:r>
      <w:r>
        <w:rPr>
          <w:rFonts w:cs="宋体" w:asciiTheme="minorEastAsia" w:hAnsiTheme="minorEastAsia"/>
          <w:kern w:val="0"/>
          <w:szCs w:val="21"/>
          <w:highlight w:val="none"/>
        </w:rPr>
        <w:t>。</w:t>
      </w:r>
    </w:p>
    <w:p w14:paraId="01A5D00C">
      <w:pPr>
        <w:pStyle w:val="48"/>
        <w:numPr>
          <w:ilvl w:val="0"/>
          <w:numId w:val="29"/>
        </w:numPr>
        <w:autoSpaceDE w:val="0"/>
        <w:autoSpaceDN w:val="0"/>
        <w:spacing w:line="360" w:lineRule="auto"/>
        <w:ind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法律、行政法规规定的其他条件。</w:t>
      </w:r>
    </w:p>
    <w:p w14:paraId="4F28811C">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0D83DA61">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合格的货物和服务</w:t>
      </w:r>
    </w:p>
    <w:p w14:paraId="2501873E">
      <w:pPr>
        <w:pStyle w:val="48"/>
        <w:numPr>
          <w:ilvl w:val="0"/>
          <w:numId w:val="2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6B01F19B">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投标人所提供的服务应当没有侵犯任何第三方的知识产权、技术秘密等合法权利。</w:t>
      </w:r>
    </w:p>
    <w:p w14:paraId="76401615">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BCC9D7A">
      <w:pPr>
        <w:numPr>
          <w:ilvl w:val="1"/>
          <w:numId w:val="25"/>
        </w:numPr>
        <w:autoSpaceDE w:val="0"/>
        <w:autoSpaceDN w:val="0"/>
        <w:spacing w:line="360" w:lineRule="auto"/>
        <w:ind w:hanging="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根据</w:t>
      </w:r>
      <w:r>
        <w:rPr>
          <w:rFonts w:hint="eastAsia" w:cs="宋体" w:asciiTheme="minorEastAsia" w:hAnsiTheme="minorEastAsia"/>
          <w:bCs/>
          <w:szCs w:val="21"/>
          <w:highlight w:val="none"/>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39A3376">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41AD6208">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投标费用</w:t>
      </w:r>
    </w:p>
    <w:p w14:paraId="7106C7D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不论投标的结果如何，投标人均应自行承担所有与投标有关的全部费用，招标人在任何情况下均无义务和责任承担这些费用。</w:t>
      </w:r>
    </w:p>
    <w:p w14:paraId="587A7291">
      <w:pPr>
        <w:autoSpaceDE w:val="0"/>
        <w:autoSpaceDN w:val="0"/>
        <w:spacing w:line="360" w:lineRule="auto"/>
        <w:ind w:left="964"/>
        <w:contextualSpacing/>
        <w:rPr>
          <w:rFonts w:cs="宋体" w:asciiTheme="minorEastAsia" w:hAnsiTheme="minorEastAsia"/>
          <w:kern w:val="0"/>
          <w:szCs w:val="21"/>
          <w:highlight w:val="none"/>
        </w:rPr>
      </w:pPr>
    </w:p>
    <w:p w14:paraId="5891A3F8">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信息发布</w:t>
      </w:r>
    </w:p>
    <w:p w14:paraId="66C620B0">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许昌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2DC09F3">
      <w:pPr>
        <w:autoSpaceDE w:val="0"/>
        <w:autoSpaceDN w:val="0"/>
        <w:spacing w:line="360" w:lineRule="auto"/>
        <w:ind w:left="964"/>
        <w:contextualSpacing/>
        <w:rPr>
          <w:rFonts w:cs="宋体" w:asciiTheme="minorEastAsia" w:hAnsiTheme="minorEastAsia"/>
          <w:kern w:val="0"/>
          <w:szCs w:val="21"/>
          <w:highlight w:val="none"/>
        </w:rPr>
      </w:pPr>
    </w:p>
    <w:p w14:paraId="4906619A">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采购代理机构代理费用收取标准和方式</w:t>
      </w:r>
    </w:p>
    <w:p w14:paraId="4EE0B384">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本项目不收取代理费用。详见投标人须知前附表。</w:t>
      </w:r>
    </w:p>
    <w:p w14:paraId="7ADE1D16">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49EB3427">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其他</w:t>
      </w:r>
    </w:p>
    <w:p w14:paraId="5F11773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本“投标人须知”的条款如与“投标邀请”、“项目需求”、“投标人须知前附表”和“资格审查与评标”就同一内容的表述不一致的，以“投标邀请”、“ 项目需求”、 “投标人须知前附表”和“资格审查与评标”中规定的内容为准。</w:t>
      </w:r>
    </w:p>
    <w:p w14:paraId="7D7DEB9F">
      <w:pPr>
        <w:tabs>
          <w:tab w:val="left" w:pos="1260"/>
        </w:tabs>
        <w:autoSpaceDE w:val="0"/>
        <w:autoSpaceDN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二、招标文件说明</w:t>
      </w:r>
    </w:p>
    <w:p w14:paraId="6D7FC015">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招标文件构成</w:t>
      </w:r>
    </w:p>
    <w:p w14:paraId="7673CC43">
      <w:pPr>
        <w:pStyle w:val="48"/>
        <w:numPr>
          <w:ilvl w:val="0"/>
          <w:numId w:val="30"/>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招标文件由以下部分组成：</w:t>
      </w:r>
    </w:p>
    <w:p w14:paraId="7154F7E1">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（1）投标邀请（招标公告）</w:t>
      </w:r>
    </w:p>
    <w:p w14:paraId="2F608CA9">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（2）项目需求</w:t>
      </w:r>
    </w:p>
    <w:p w14:paraId="379F345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（3）投标人须知前附表</w:t>
      </w:r>
    </w:p>
    <w:p w14:paraId="5DFCB659">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（4）投标人须知</w:t>
      </w:r>
    </w:p>
    <w:p w14:paraId="7C9549F1">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（5）政府采购政策功能</w:t>
      </w:r>
    </w:p>
    <w:p w14:paraId="19B31E4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（6）资格审查与评标</w:t>
      </w:r>
    </w:p>
    <w:p w14:paraId="40958D7F">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（7）拟签订的合同文本</w:t>
      </w:r>
    </w:p>
    <w:p w14:paraId="2B9854F9">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（8）投标文件有关格式</w:t>
      </w:r>
    </w:p>
    <w:p w14:paraId="26EF961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（9）本项目招标文件的澄清、答复、修改、补充内容（如有的话）</w:t>
      </w:r>
    </w:p>
    <w:p w14:paraId="0C6EA213">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00BEDF02">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49EB3417">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7E7B17D5">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现场考察、开标前答疑会</w:t>
      </w:r>
    </w:p>
    <w:p w14:paraId="23CD2E1F">
      <w:pPr>
        <w:pStyle w:val="48"/>
        <w:numPr>
          <w:ilvl w:val="0"/>
          <w:numId w:val="30"/>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招标人根据采购项目的具体情况，可以在招标文件公告期满后，组织已获取招标文件的潜在投标人现场考察或者召开开标前答疑会。</w:t>
      </w:r>
    </w:p>
    <w:p w14:paraId="6799CEB4">
      <w:pPr>
        <w:autoSpaceDE w:val="0"/>
        <w:autoSpaceDN w:val="0"/>
        <w:spacing w:line="360" w:lineRule="auto"/>
        <w:ind w:left="964" w:firstLine="29"/>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302F8C28">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组织现场考察或者召开答疑会的，应当在招标文件中载明，或者在招标文件公告期满后在财政部门指定的政府采购信息发布媒体和《全国公共资源交易平台（河南省·许昌市）》（http://117.159.53.11:60632/）发布更正公告。</w:t>
      </w:r>
    </w:p>
    <w:p w14:paraId="72F5F51F">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5E2AB9EF">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现场考察及参加开标前答疑会所发生的费用及一切责任由投标人自行承担。</w:t>
      </w:r>
    </w:p>
    <w:p w14:paraId="1370DAD5">
      <w:pPr>
        <w:autoSpaceDE w:val="0"/>
        <w:autoSpaceDN w:val="0"/>
        <w:spacing w:line="360" w:lineRule="auto"/>
        <w:ind w:left="420"/>
        <w:contextualSpacing/>
        <w:rPr>
          <w:rFonts w:cs="宋体" w:asciiTheme="minorEastAsia" w:hAnsiTheme="minorEastAsia"/>
          <w:kern w:val="0"/>
          <w:szCs w:val="21"/>
          <w:highlight w:val="none"/>
        </w:rPr>
      </w:pPr>
    </w:p>
    <w:p w14:paraId="73A59885">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招标文件的澄清或修改</w:t>
      </w:r>
    </w:p>
    <w:p w14:paraId="129C587B">
      <w:pPr>
        <w:pStyle w:val="48"/>
        <w:numPr>
          <w:ilvl w:val="0"/>
          <w:numId w:val="31"/>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在投标截止期前，无论出于何种原因，招标人可主动地或在解答潜在投标人提出的澄清问题时对招标文件进行修改。</w:t>
      </w:r>
    </w:p>
    <w:p w14:paraId="6886C232">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http://117.159.53.11:60632/）发布更正公告。</w:t>
      </w:r>
    </w:p>
    <w:p w14:paraId="56F18F98">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澄清或修改公告的内容为招标文件的组成部分，并对投标人具有约束力。当招标文件与澄清或修改公告就同一内容的表述不一致时，以最后发出的文件内容为准。</w:t>
      </w:r>
    </w:p>
    <w:p w14:paraId="71CACDED">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如果澄清或者修改发出的时间距规定的投标截止时间不足15日，招标人将顺延提交投标文件的截止时间。</w:t>
      </w:r>
    </w:p>
    <w:p w14:paraId="7837F16A">
      <w:pPr>
        <w:autoSpaceDE w:val="0"/>
        <w:autoSpaceDN w:val="0"/>
        <w:spacing w:line="360" w:lineRule="auto"/>
        <w:contextualSpacing/>
        <w:rPr>
          <w:rFonts w:cs="宋体" w:asciiTheme="minorEastAsia" w:hAnsiTheme="minorEastAsia"/>
          <w:kern w:val="0"/>
          <w:szCs w:val="21"/>
          <w:highlight w:val="none"/>
        </w:rPr>
      </w:pPr>
    </w:p>
    <w:p w14:paraId="7B25D3D5">
      <w:pPr>
        <w:autoSpaceDE w:val="0"/>
        <w:autoSpaceDN w:val="0"/>
        <w:spacing w:line="360" w:lineRule="auto"/>
        <w:contextualSpacing/>
        <w:rPr>
          <w:rFonts w:cs="宋体" w:asciiTheme="minorEastAsia" w:hAnsiTheme="minorEastAsia"/>
          <w:kern w:val="0"/>
          <w:szCs w:val="21"/>
          <w:highlight w:val="none"/>
        </w:rPr>
      </w:pPr>
    </w:p>
    <w:p w14:paraId="161C5C52">
      <w:pPr>
        <w:tabs>
          <w:tab w:val="left" w:pos="1260"/>
        </w:tabs>
        <w:autoSpaceDE w:val="0"/>
        <w:autoSpaceDN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三、投标文件的编制</w:t>
      </w:r>
    </w:p>
    <w:p w14:paraId="3C67D77C">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投标的语言及计量单位</w:t>
      </w:r>
    </w:p>
    <w:p w14:paraId="373E2FE1">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2A93829A">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投标计量单位，招标文件已有明确规定的，使用招标文件规定的计量单位；招标文件没有规定的，一律采用中华人民共和国法定计量单位。</w:t>
      </w:r>
    </w:p>
    <w:p w14:paraId="386A7B9C">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053F33ED">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投标报价</w:t>
      </w:r>
    </w:p>
    <w:p w14:paraId="45FCAA58">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本次招标项目的投标均以人民币为计算单位。</w:t>
      </w:r>
    </w:p>
    <w:p w14:paraId="03C3BC1A">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采购人不得向投标人索要或者接受其给予的赠品、回扣或者与采购无关的其他商品、服务。</w:t>
      </w:r>
    </w:p>
    <w:p w14:paraId="6A32894C">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投标人应对项目要求的全部内容进行报价，少报漏报将导致其投标为非实质性响应予以拒绝。</w:t>
      </w:r>
    </w:p>
    <w:p w14:paraId="30834804">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2DA499CD">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本项目所涉及的运输、施工、安装、集成、调试、验收、备品和工具等费用均包含在投标报价中。</w:t>
      </w:r>
    </w:p>
    <w:p w14:paraId="65B045E6">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本次招标不接受可选择或可调整的投标方案和报价，任何有选择的或可调整的投标方案和报价将被视为非实质性响应投标而作无效投标处理。</w:t>
      </w:r>
    </w:p>
    <w:p w14:paraId="645604EC">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83181C2">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最低报价不能作为中标的保证。</w:t>
      </w:r>
    </w:p>
    <w:p w14:paraId="4A03EAC2">
      <w:pPr>
        <w:autoSpaceDE w:val="0"/>
        <w:autoSpaceDN w:val="0"/>
        <w:spacing w:line="360" w:lineRule="auto"/>
        <w:ind w:left="420"/>
        <w:contextualSpacing/>
        <w:rPr>
          <w:rFonts w:cs="宋体" w:asciiTheme="minorEastAsia" w:hAnsiTheme="minorEastAsia"/>
          <w:kern w:val="0"/>
          <w:szCs w:val="21"/>
          <w:highlight w:val="none"/>
        </w:rPr>
      </w:pPr>
    </w:p>
    <w:p w14:paraId="1010F355">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投标有效期</w:t>
      </w:r>
    </w:p>
    <w:p w14:paraId="615F9979">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51A9D6B5">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投标有效期内投标人撤销投标文件的，投标人将承担违背投标承诺函的责任追究。</w:t>
      </w:r>
    </w:p>
    <w:p w14:paraId="34596A47">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1024A6AF">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中标人的投标文件作为项目合同的附件，其有效期至中标人全部合同义务履行完毕为止。</w:t>
      </w:r>
    </w:p>
    <w:p w14:paraId="4ACB31A1">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07E55051">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投标文件构成</w:t>
      </w:r>
    </w:p>
    <w:p w14:paraId="5152D6E7">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投标文件的构成应符合法律法规及招标文件的要求。</w:t>
      </w:r>
    </w:p>
    <w:p w14:paraId="43A3DB70">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投标人应当按照招标文件的要求编制投标文件。投标文件应当对招标文件提出的要求和条件作出明确响应。</w:t>
      </w:r>
    </w:p>
    <w:p w14:paraId="55AB1580">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投标文件由资格证明材料、符合性证明材料、其它材料等组成。</w:t>
      </w:r>
    </w:p>
    <w:p w14:paraId="437FBD53">
      <w:pPr>
        <w:pStyle w:val="48"/>
        <w:numPr>
          <w:ilvl w:val="1"/>
          <w:numId w:val="25"/>
        </w:numPr>
        <w:autoSpaceDE w:val="0"/>
        <w:autoSpaceDN w:val="0"/>
        <w:spacing w:line="360" w:lineRule="auto"/>
        <w:ind w:hanging="964" w:firstLineChars="0"/>
        <w:contextualSpacing/>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3F1FC79">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登录《全国公共资源交易平台（河南省·许昌市）》（http://117.159.53.11:60632/）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3F7391EC">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电子投标文件制作技术咨询：0374-2961598。</w:t>
      </w:r>
    </w:p>
    <w:p w14:paraId="23A740D3">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投标文件格式</w:t>
      </w:r>
    </w:p>
    <w:p w14:paraId="28BD876F">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为便于评审及规范统一，建议投标文件参照招标文件第八部分（投标文件有关格式）的内容要求、编排顺序和格式要求，以A4幅面编上的连贯页码，并在投标文件封面上注明：所投项目名称、项目编号、投标人名称、日期等字样。</w:t>
      </w:r>
    </w:p>
    <w:p w14:paraId="3F09A227">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招标文件未提供标准格式的投标人可自行拟定。</w:t>
      </w:r>
    </w:p>
    <w:p w14:paraId="7828F96C">
      <w:pPr>
        <w:autoSpaceDE w:val="0"/>
        <w:autoSpaceDN w:val="0"/>
        <w:spacing w:line="360" w:lineRule="auto"/>
        <w:ind w:left="420"/>
        <w:contextualSpacing/>
        <w:rPr>
          <w:rFonts w:cs="宋体" w:asciiTheme="minorEastAsia" w:hAnsiTheme="minorEastAsia"/>
          <w:kern w:val="0"/>
          <w:szCs w:val="21"/>
          <w:highlight w:val="none"/>
        </w:rPr>
      </w:pPr>
    </w:p>
    <w:p w14:paraId="216F02D1">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投标保证金</w:t>
      </w:r>
    </w:p>
    <w:p w14:paraId="784B798E">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本项目不收取投标保证金。</w:t>
      </w:r>
    </w:p>
    <w:p w14:paraId="6B117743">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投标人应提供投标承诺函。</w:t>
      </w:r>
    </w:p>
    <w:p w14:paraId="6BAE8910">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69AEBAFC">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投标文件的数量和签署盖章</w:t>
      </w:r>
    </w:p>
    <w:p w14:paraId="4680F9A4">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投标人应提交投标文件份数见“投标人须知前附表”。</w:t>
      </w:r>
    </w:p>
    <w:p w14:paraId="1B7190E9">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在招标文件中已明示需盖章及签名之处，电子投标文件应按招标文件要求加盖投标人电子印章和法定代表人电子印章或授权代表电子印章。</w:t>
      </w:r>
    </w:p>
    <w:p w14:paraId="79F8048B">
      <w:pPr>
        <w:tabs>
          <w:tab w:val="left" w:pos="1260"/>
        </w:tabs>
        <w:autoSpaceDE w:val="0"/>
        <w:autoSpaceDN w:val="0"/>
        <w:spacing w:line="360" w:lineRule="auto"/>
        <w:contextualSpacing/>
        <w:rPr>
          <w:rFonts w:cs="仿宋_GB2312" w:asciiTheme="minorEastAsia" w:hAnsiTheme="minorEastAsia"/>
          <w:szCs w:val="21"/>
          <w:highlight w:val="none"/>
          <w:lang w:val="zh-CN"/>
        </w:rPr>
      </w:pPr>
    </w:p>
    <w:p w14:paraId="76C20D59">
      <w:pPr>
        <w:tabs>
          <w:tab w:val="left" w:pos="1260"/>
        </w:tabs>
        <w:autoSpaceDE w:val="0"/>
        <w:autoSpaceDN w:val="0"/>
        <w:spacing w:line="360" w:lineRule="auto"/>
        <w:contextualSpacing/>
        <w:rPr>
          <w:rFonts w:cs="仿宋_GB2312" w:asciiTheme="minorEastAsia" w:hAnsiTheme="minorEastAsia"/>
          <w:szCs w:val="21"/>
          <w:highlight w:val="none"/>
          <w:lang w:val="zh-CN"/>
        </w:rPr>
      </w:pPr>
    </w:p>
    <w:p w14:paraId="60EC54B8">
      <w:pPr>
        <w:tabs>
          <w:tab w:val="left" w:pos="1260"/>
        </w:tabs>
        <w:autoSpaceDE w:val="0"/>
        <w:autoSpaceDN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四、投标文件的提交</w:t>
      </w:r>
    </w:p>
    <w:p w14:paraId="1B154AA2">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投标截止时间</w:t>
      </w:r>
    </w:p>
    <w:p w14:paraId="3B057780">
      <w:pPr>
        <w:pStyle w:val="48"/>
        <w:numPr>
          <w:ilvl w:val="0"/>
          <w:numId w:val="3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必须在“投标邀请”和“投标人须知前附表”中规定的投标截止时间前，将加密电子投标文件（后缀格式为.XCSTF）通过《全国公共资源交易平台（河南省·许昌市）》（http://117.159.53.11:60632/）许昌市公共资源电子交易系统成功上传。</w:t>
      </w:r>
    </w:p>
    <w:p w14:paraId="78AC81EA">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57248F4F">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132095A2">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迟交的投标文件</w:t>
      </w:r>
    </w:p>
    <w:p w14:paraId="08C8D6B1">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投标截止时间之后上传的投标文件，招标人将拒绝接收。</w:t>
      </w:r>
    </w:p>
    <w:p w14:paraId="1BFA43DA">
      <w:pPr>
        <w:autoSpaceDE w:val="0"/>
        <w:autoSpaceDN w:val="0"/>
        <w:spacing w:line="360" w:lineRule="auto"/>
        <w:ind w:left="964"/>
        <w:contextualSpacing/>
        <w:rPr>
          <w:rFonts w:cs="宋体" w:asciiTheme="minorEastAsia" w:hAnsiTheme="minorEastAsia"/>
          <w:kern w:val="0"/>
          <w:szCs w:val="21"/>
          <w:highlight w:val="none"/>
        </w:rPr>
      </w:pPr>
    </w:p>
    <w:p w14:paraId="6608AAAF">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投标文件的修改和撤回</w:t>
      </w:r>
    </w:p>
    <w:p w14:paraId="5FF7E74B">
      <w:pPr>
        <w:pStyle w:val="48"/>
        <w:numPr>
          <w:ilvl w:val="0"/>
          <w:numId w:val="3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投标人在投标截止时间前，对投标文件进行补充、修改或者撤回的，须书面通知招标人。</w:t>
      </w:r>
    </w:p>
    <w:p w14:paraId="601BE87A">
      <w:pPr>
        <w:autoSpaceDE w:val="0"/>
        <w:autoSpaceDN w:val="0"/>
        <w:spacing w:line="360" w:lineRule="auto"/>
        <w:ind w:left="964" w:firstLine="29"/>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投标人应当在投标截止时间前完成电子投标文件的提交，可以补充、修改或撤回。投标截止时间前未完成电子投标文件提交的，视为撤回投标文件。</w:t>
      </w:r>
    </w:p>
    <w:p w14:paraId="074D08A9">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投标人补充、修改的内容并作为投标文件的组成部分。补充或修改应当按招标文件要求签署、盖章、提交，并应注明“修改</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或“补充</w:t>
      </w:r>
      <w:r>
        <w:rPr>
          <w:rFonts w:cs="宋体" w:asciiTheme="minorEastAsia" w:hAnsiTheme="minorEastAsia"/>
          <w:kern w:val="0"/>
          <w:szCs w:val="21"/>
          <w:highlight w:val="none"/>
        </w:rPr>
        <w:t>”</w:t>
      </w:r>
      <w:r>
        <w:rPr>
          <w:rFonts w:hint="eastAsia" w:cs="宋体" w:asciiTheme="minorEastAsia" w:hAnsiTheme="minorEastAsia"/>
          <w:kern w:val="0"/>
          <w:szCs w:val="21"/>
          <w:highlight w:val="none"/>
        </w:rPr>
        <w:t>字样。</w:t>
      </w:r>
    </w:p>
    <w:p w14:paraId="7AF56689">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投标人在提交投标文件后，可以撤回其投标，但投标人必须在规定的投标截止时间前以书面形式告知招标人。</w:t>
      </w:r>
    </w:p>
    <w:p w14:paraId="432F6843">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投标人不得在投标有效期内撤销投标文件，否则投标人将承担违背投标承诺函的责任追究。</w:t>
      </w:r>
    </w:p>
    <w:p w14:paraId="03B7DB22">
      <w:pPr>
        <w:autoSpaceDE w:val="0"/>
        <w:autoSpaceDN w:val="0"/>
        <w:spacing w:line="360" w:lineRule="auto"/>
        <w:ind w:left="420"/>
        <w:contextualSpacing/>
        <w:rPr>
          <w:rFonts w:cs="宋体" w:asciiTheme="minorEastAsia" w:hAnsiTheme="minorEastAsia"/>
          <w:kern w:val="0"/>
          <w:szCs w:val="21"/>
          <w:highlight w:val="none"/>
        </w:rPr>
      </w:pPr>
    </w:p>
    <w:p w14:paraId="568C1F9B">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除投标人须知前附表另有规定外，投标人所提交的电子投标文件不予退还。</w:t>
      </w:r>
    </w:p>
    <w:p w14:paraId="59668130">
      <w:pPr>
        <w:autoSpaceDE w:val="0"/>
        <w:autoSpaceDN w:val="0"/>
        <w:spacing w:line="360" w:lineRule="auto"/>
        <w:contextualSpacing/>
        <w:rPr>
          <w:rFonts w:cs="宋体" w:asciiTheme="minorEastAsia" w:hAnsiTheme="minorEastAsia"/>
          <w:kern w:val="0"/>
          <w:szCs w:val="21"/>
          <w:highlight w:val="none"/>
        </w:rPr>
      </w:pPr>
    </w:p>
    <w:p w14:paraId="01428DD5">
      <w:pPr>
        <w:autoSpaceDE w:val="0"/>
        <w:autoSpaceDN w:val="0"/>
        <w:spacing w:line="360" w:lineRule="auto"/>
        <w:contextualSpacing/>
        <w:rPr>
          <w:rFonts w:cs="宋体" w:asciiTheme="minorEastAsia" w:hAnsiTheme="minorEastAsia"/>
          <w:kern w:val="0"/>
          <w:szCs w:val="21"/>
          <w:highlight w:val="none"/>
        </w:rPr>
      </w:pPr>
    </w:p>
    <w:p w14:paraId="73ADDE6B">
      <w:pPr>
        <w:tabs>
          <w:tab w:val="left" w:pos="1260"/>
        </w:tabs>
        <w:autoSpaceDE w:val="0"/>
        <w:autoSpaceDN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五、开标和评标</w:t>
      </w:r>
    </w:p>
    <w:p w14:paraId="6AFCFF16">
      <w:pPr>
        <w:pStyle w:val="48"/>
        <w:numPr>
          <w:ilvl w:val="0"/>
          <w:numId w:val="2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开标</w:t>
      </w:r>
    </w:p>
    <w:p w14:paraId="434DF711">
      <w:pPr>
        <w:pStyle w:val="48"/>
        <w:numPr>
          <w:ilvl w:val="0"/>
          <w:numId w:val="34"/>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招标人将按招标文件规定的时间和地点组织远程不见面开标。开标由代理机构主持，投标人无须到现场。评标委员会成员不得参加开标活动。</w:t>
      </w:r>
    </w:p>
    <w:p w14:paraId="3F5049F0">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招标人应当对开标、评标现场活动进行全程录音录像。录音录像应当清晰可辨，音像资料作为采购文件一并存档。</w:t>
      </w:r>
    </w:p>
    <w:p w14:paraId="441AA56C">
      <w:pPr>
        <w:pStyle w:val="48"/>
        <w:numPr>
          <w:ilvl w:val="1"/>
          <w:numId w:val="2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开标时，由代理机构开通网上开标大厅及开启“群聊”等功能；投标人进行电子投标文件的解密。</w:t>
      </w:r>
    </w:p>
    <w:p w14:paraId="3CA6ED0A">
      <w:pPr>
        <w:pStyle w:val="48"/>
        <w:numPr>
          <w:ilvl w:val="1"/>
          <w:numId w:val="35"/>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电子投标文件的解密：全流程电子化交易项目电子投标文件采用投标人一层加密。解密时由投标人进行一次解密即可。</w:t>
      </w:r>
    </w:p>
    <w:p w14:paraId="7A69775D">
      <w:pPr>
        <w:pStyle w:val="48"/>
        <w:numPr>
          <w:ilvl w:val="1"/>
          <w:numId w:val="36"/>
        </w:numPr>
        <w:autoSpaceDE w:val="0"/>
        <w:autoSpaceDN w:val="0"/>
        <w:spacing w:line="360" w:lineRule="auto"/>
        <w:ind w:left="1843" w:hanging="184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投标人解密：投标人使用本单位CA数字证书远程进行解密。</w:t>
      </w:r>
    </w:p>
    <w:p w14:paraId="01A06542">
      <w:pPr>
        <w:autoSpaceDE w:val="0"/>
        <w:autoSpaceDN w:val="0"/>
        <w:spacing w:line="360" w:lineRule="auto"/>
        <w:ind w:left="1841" w:leftChars="0" w:hanging="1841" w:hangingChars="877"/>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23.3.1.2   </w:t>
      </w: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 xml:space="preserve"> </w:t>
      </w: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因投标人原因电子投标文件解密失败的，其投标将被拒绝。</w:t>
      </w:r>
    </w:p>
    <w:p w14:paraId="6778CE8C">
      <w:pPr>
        <w:pStyle w:val="48"/>
        <w:numPr>
          <w:ilvl w:val="1"/>
          <w:numId w:val="35"/>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投标人不足3家的，不得开标。</w:t>
      </w:r>
    </w:p>
    <w:p w14:paraId="1746C3C8">
      <w:pPr>
        <w:pStyle w:val="48"/>
        <w:numPr>
          <w:ilvl w:val="1"/>
          <w:numId w:val="3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开标过程由采购代理机构负责记录，《开标情况记录表》经投标人进行电子签章后随采购文件一并存档。投标人未电子签章的，视同认可开标结果。</w:t>
      </w:r>
    </w:p>
    <w:p w14:paraId="65E6F02A">
      <w:pPr>
        <w:pStyle w:val="48"/>
        <w:numPr>
          <w:ilvl w:val="1"/>
          <w:numId w:val="3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4910B866">
      <w:pPr>
        <w:pStyle w:val="48"/>
        <w:numPr>
          <w:ilvl w:val="1"/>
          <w:numId w:val="3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项目远程不见面开标活动结束时，投标人应在《开标情况记录表》上进行电子签章。投标人未签章的，视同认可开标结果。</w:t>
      </w:r>
    </w:p>
    <w:p w14:paraId="0E50537A">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692C2807">
      <w:pPr>
        <w:pStyle w:val="48"/>
        <w:numPr>
          <w:ilvl w:val="0"/>
          <w:numId w:val="37"/>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资格审查</w:t>
      </w:r>
    </w:p>
    <w:p w14:paraId="66447E45">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开标结束后，采购人依法对投标人的资格进行审查。合格投标人不足3家的，不得评标。</w:t>
      </w:r>
    </w:p>
    <w:p w14:paraId="402426A3">
      <w:pPr>
        <w:autoSpaceDE w:val="0"/>
        <w:autoSpaceDN w:val="0"/>
        <w:spacing w:line="360" w:lineRule="auto"/>
        <w:ind w:left="964"/>
        <w:contextualSpacing/>
        <w:rPr>
          <w:rFonts w:cs="宋体" w:asciiTheme="minorEastAsia" w:hAnsiTheme="minorEastAsia"/>
          <w:kern w:val="0"/>
          <w:szCs w:val="21"/>
          <w:highlight w:val="none"/>
        </w:rPr>
      </w:pPr>
    </w:p>
    <w:p w14:paraId="264BA217">
      <w:pPr>
        <w:pStyle w:val="48"/>
        <w:numPr>
          <w:ilvl w:val="0"/>
          <w:numId w:val="37"/>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评标委员会的组成</w:t>
      </w:r>
    </w:p>
    <w:p w14:paraId="6571A19A">
      <w:pPr>
        <w:pStyle w:val="48"/>
        <w:numPr>
          <w:ilvl w:val="0"/>
          <w:numId w:val="38"/>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A7FA9B6">
      <w:pPr>
        <w:pStyle w:val="48"/>
        <w:numPr>
          <w:ilvl w:val="0"/>
          <w:numId w:val="39"/>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招标人将依法组建评标委员会，评标委员会由评审专家组成，成员人数应当为5人以上单数。评审专家依法从政府采购评审专家库中随机抽取。</w:t>
      </w:r>
    </w:p>
    <w:p w14:paraId="79967B38">
      <w:pPr>
        <w:pStyle w:val="48"/>
        <w:numPr>
          <w:ilvl w:val="0"/>
          <w:numId w:val="39"/>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采购项目符合下列情形之一的，评标委员会成员人数应当为7人以上单数：</w:t>
      </w:r>
    </w:p>
    <w:p w14:paraId="1F78F811">
      <w:pPr>
        <w:pStyle w:val="48"/>
        <w:numPr>
          <w:ilvl w:val="0"/>
          <w:numId w:val="40"/>
        </w:numPr>
        <w:autoSpaceDE w:val="0"/>
        <w:autoSpaceDN w:val="0"/>
        <w:spacing w:line="360" w:lineRule="auto"/>
        <w:ind w:left="1843" w:hanging="184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采购预算金额在1000万元以上；</w:t>
      </w:r>
    </w:p>
    <w:p w14:paraId="0D33FB52">
      <w:pPr>
        <w:pStyle w:val="48"/>
        <w:numPr>
          <w:ilvl w:val="0"/>
          <w:numId w:val="40"/>
        </w:numPr>
        <w:autoSpaceDE w:val="0"/>
        <w:autoSpaceDN w:val="0"/>
        <w:spacing w:line="360" w:lineRule="auto"/>
        <w:ind w:left="1843" w:hanging="184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技术复杂；</w:t>
      </w:r>
    </w:p>
    <w:p w14:paraId="43CCB4D2">
      <w:pPr>
        <w:pStyle w:val="48"/>
        <w:numPr>
          <w:ilvl w:val="0"/>
          <w:numId w:val="40"/>
        </w:numPr>
        <w:autoSpaceDE w:val="0"/>
        <w:autoSpaceDN w:val="0"/>
        <w:spacing w:line="360" w:lineRule="auto"/>
        <w:ind w:left="1843" w:hanging="184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社会影响较大。</w:t>
      </w:r>
    </w:p>
    <w:p w14:paraId="5A50DE34">
      <w:pPr>
        <w:pStyle w:val="48"/>
        <w:numPr>
          <w:ilvl w:val="0"/>
          <w:numId w:val="39"/>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评审专家对本单位的采购项目只能作为采购人代表参与评标。采购代理机构工作人员不得参加由本机构代理的政府采购项目的评标。</w:t>
      </w:r>
    </w:p>
    <w:p w14:paraId="659B8BA0">
      <w:pPr>
        <w:pStyle w:val="48"/>
        <w:numPr>
          <w:ilvl w:val="0"/>
          <w:numId w:val="41"/>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评审专家与投标人存在下列利害关系之一的,应当回避:</w:t>
      </w:r>
    </w:p>
    <w:p w14:paraId="01387B38">
      <w:pPr>
        <w:pStyle w:val="48"/>
        <w:numPr>
          <w:ilvl w:val="0"/>
          <w:numId w:val="4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参加采购活动前三年内,与供应商存在劳动关系,或者担任过供应商的董事、监事,或者是供应商的控股股东或实际控制人；</w:t>
      </w:r>
    </w:p>
    <w:p w14:paraId="2C6156EE">
      <w:pPr>
        <w:pStyle w:val="48"/>
        <w:numPr>
          <w:ilvl w:val="0"/>
          <w:numId w:val="4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与供应商的法定代表人或者负责人有夫妻、直系血亲、三代以内旁系血亲或者近姻亲关系；</w:t>
      </w:r>
    </w:p>
    <w:p w14:paraId="5CEBDEA4">
      <w:pPr>
        <w:pStyle w:val="48"/>
        <w:numPr>
          <w:ilvl w:val="0"/>
          <w:numId w:val="4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与供应商有其他可能影响政府采购活动公平、公正进行的关系。</w:t>
      </w:r>
    </w:p>
    <w:p w14:paraId="1465C46E">
      <w:pPr>
        <w:pStyle w:val="48"/>
        <w:numPr>
          <w:ilvl w:val="1"/>
          <w:numId w:val="4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评审专家发现本人与参加采购活动的供应商有利害关系的,应当主动提出回避。采购人或者代理机构发现评审专家与参加采购活动的供应商有利害关系的,应当要求其回避。</w:t>
      </w:r>
    </w:p>
    <w:p w14:paraId="7C42C889">
      <w:pPr>
        <w:pStyle w:val="48"/>
        <w:numPr>
          <w:ilvl w:val="1"/>
          <w:numId w:val="4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采购人不得担任评标小组长。</w:t>
      </w:r>
    </w:p>
    <w:p w14:paraId="0CA1CB7D">
      <w:pPr>
        <w:pStyle w:val="48"/>
        <w:numPr>
          <w:ilvl w:val="1"/>
          <w:numId w:val="4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采购人可以在评标前说明项目背景和采购需求，说明内容不得含有歧视性、倾向性意见，不得超出招标文件所述范围。说明应当提交书面材料，并随采购文件一并存档。</w:t>
      </w:r>
    </w:p>
    <w:p w14:paraId="71608EB7">
      <w:pPr>
        <w:pStyle w:val="48"/>
        <w:numPr>
          <w:ilvl w:val="1"/>
          <w:numId w:val="4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评标委员会成员名单在评标结果公告前应当保密。</w:t>
      </w:r>
    </w:p>
    <w:p w14:paraId="39A281B5">
      <w:pPr>
        <w:autoSpaceDE w:val="0"/>
        <w:autoSpaceDN w:val="0"/>
        <w:spacing w:line="360" w:lineRule="auto"/>
        <w:ind w:left="420"/>
        <w:contextualSpacing/>
        <w:rPr>
          <w:rFonts w:cs="宋体" w:asciiTheme="minorEastAsia" w:hAnsiTheme="minorEastAsia"/>
          <w:kern w:val="0"/>
          <w:szCs w:val="21"/>
          <w:highlight w:val="none"/>
        </w:rPr>
      </w:pPr>
    </w:p>
    <w:p w14:paraId="614691BB">
      <w:pPr>
        <w:pStyle w:val="48"/>
        <w:numPr>
          <w:ilvl w:val="0"/>
          <w:numId w:val="43"/>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符合性审查</w:t>
      </w:r>
    </w:p>
    <w:p w14:paraId="2169091C">
      <w:pPr>
        <w:pStyle w:val="48"/>
        <w:numPr>
          <w:ilvl w:val="0"/>
          <w:numId w:val="44"/>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评标委员会依据有关法律法规和招标文件的规定，对符合资格的投标人的投标文件进行符合性审查，以确定其是否满足招标文件的实质性要求。</w:t>
      </w:r>
    </w:p>
    <w:p w14:paraId="47894571">
      <w:pPr>
        <w:pStyle w:val="48"/>
        <w:numPr>
          <w:ilvl w:val="1"/>
          <w:numId w:val="4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审查、评价投标文件是否符合招标文件的商务、技术等实质性要求。</w:t>
      </w:r>
    </w:p>
    <w:p w14:paraId="4B23DF9F">
      <w:pPr>
        <w:pStyle w:val="48"/>
        <w:numPr>
          <w:ilvl w:val="1"/>
          <w:numId w:val="45"/>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可要求投标人对投标文件有关事项作出澄清或者说明。</w:t>
      </w:r>
    </w:p>
    <w:p w14:paraId="7A851078">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5FF5D092">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投标文件的澄清</w:t>
      </w:r>
    </w:p>
    <w:p w14:paraId="7F6797A4">
      <w:pPr>
        <w:pStyle w:val="48"/>
        <w:numPr>
          <w:ilvl w:val="0"/>
          <w:numId w:val="4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对于投标文件中含义不明确、同类问题表述不一致或者有明显文字和计算错误的内容，评标委员会应当以书面形式要求投标人作出必要的澄清、说明或者补正。</w:t>
      </w:r>
    </w:p>
    <w:p w14:paraId="74830392">
      <w:pPr>
        <w:pStyle w:val="48"/>
        <w:numPr>
          <w:ilvl w:val="0"/>
          <w:numId w:val="47"/>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6A1C87A8">
      <w:pPr>
        <w:pStyle w:val="48"/>
        <w:numPr>
          <w:ilvl w:val="0"/>
          <w:numId w:val="48"/>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投标人的澄清文件是其投标文件的组成部分。</w:t>
      </w:r>
    </w:p>
    <w:p w14:paraId="2BC128C5">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793F0442">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投标文件报价出现前后不一致的修正</w:t>
      </w:r>
    </w:p>
    <w:p w14:paraId="4DFB74D9">
      <w:pPr>
        <w:pStyle w:val="48"/>
        <w:numPr>
          <w:ilvl w:val="0"/>
          <w:numId w:val="4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投标文件中开标一览表(报价表)内容与投标文件中相应内容不一致的，以开标一览表(报价表)为准；</w:t>
      </w:r>
    </w:p>
    <w:p w14:paraId="6706CE05">
      <w:pPr>
        <w:pStyle w:val="48"/>
        <w:numPr>
          <w:ilvl w:val="0"/>
          <w:numId w:val="4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大写金额和小写金额不一致的，以大写金额为准；</w:t>
      </w:r>
    </w:p>
    <w:p w14:paraId="72971D21">
      <w:pPr>
        <w:pStyle w:val="48"/>
        <w:numPr>
          <w:ilvl w:val="0"/>
          <w:numId w:val="4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单价金额小数点或者百分比有明显错位的，以开标一览表的总价为准，并修改单价；</w:t>
      </w:r>
    </w:p>
    <w:p w14:paraId="1EF77ECE">
      <w:pPr>
        <w:pStyle w:val="48"/>
        <w:numPr>
          <w:ilvl w:val="0"/>
          <w:numId w:val="4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7B29A6CF">
      <w:pPr>
        <w:autoSpaceDE w:val="0"/>
        <w:autoSpaceDN w:val="0"/>
        <w:spacing w:line="360" w:lineRule="auto"/>
        <w:ind w:left="964"/>
        <w:contextualSpacing/>
        <w:rPr>
          <w:rFonts w:cs="宋体" w:asciiTheme="minorEastAsia" w:hAnsiTheme="minorEastAsia"/>
          <w:kern w:val="0"/>
          <w:szCs w:val="21"/>
          <w:highlight w:val="none"/>
        </w:rPr>
      </w:pPr>
    </w:p>
    <w:p w14:paraId="220DD278">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投标无效情形</w:t>
      </w:r>
    </w:p>
    <w:p w14:paraId="454FE13B">
      <w:pPr>
        <w:pStyle w:val="48"/>
        <w:numPr>
          <w:ilvl w:val="0"/>
          <w:numId w:val="50"/>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投标文件属下列情况之一的，按照无效投标处理：</w:t>
      </w:r>
    </w:p>
    <w:p w14:paraId="15956FCF">
      <w:pPr>
        <w:pStyle w:val="48"/>
        <w:numPr>
          <w:ilvl w:val="0"/>
          <w:numId w:val="51"/>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未按照招标文件的规定提交《许昌市政府采购供应商信用承诺函》的；</w:t>
      </w:r>
    </w:p>
    <w:p w14:paraId="5F4A2A2E">
      <w:pPr>
        <w:pStyle w:val="48"/>
        <w:numPr>
          <w:ilvl w:val="0"/>
          <w:numId w:val="51"/>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未按照招标文件的规定提交投标承诺函的；</w:t>
      </w:r>
    </w:p>
    <w:p w14:paraId="6615E6DC">
      <w:pPr>
        <w:pStyle w:val="48"/>
        <w:numPr>
          <w:ilvl w:val="0"/>
          <w:numId w:val="51"/>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投标文件未按招标文件要求签署、盖章的；</w:t>
      </w:r>
    </w:p>
    <w:p w14:paraId="152D0C91">
      <w:pPr>
        <w:pStyle w:val="48"/>
        <w:numPr>
          <w:ilvl w:val="0"/>
          <w:numId w:val="51"/>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报价超过招标文件中规定的预算金额或者最高限价的；</w:t>
      </w:r>
    </w:p>
    <w:p w14:paraId="146DFD8E">
      <w:pPr>
        <w:pStyle w:val="48"/>
        <w:numPr>
          <w:ilvl w:val="0"/>
          <w:numId w:val="51"/>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cs="宋体" w:asciiTheme="minorEastAsia" w:hAnsiTheme="minorEastAsia"/>
          <w:kern w:val="0"/>
          <w:szCs w:val="21"/>
          <w:highlight w:val="none"/>
        </w:rPr>
        <w:t>投标文件含有采购人不能接受的附加条件的</w:t>
      </w:r>
      <w:r>
        <w:rPr>
          <w:rFonts w:hint="eastAsia" w:cs="宋体" w:asciiTheme="minorEastAsia" w:hAnsiTheme="minorEastAsia"/>
          <w:kern w:val="0"/>
          <w:szCs w:val="21"/>
          <w:highlight w:val="none"/>
        </w:rPr>
        <w:t>。</w:t>
      </w:r>
    </w:p>
    <w:p w14:paraId="170B3708">
      <w:pPr>
        <w:pStyle w:val="48"/>
        <w:numPr>
          <w:ilvl w:val="0"/>
          <w:numId w:val="5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根据《河南省财政厅关于防范供应商串通投标促进政府采购公平竞争的通知》（豫财购﹝2021﹞6号）要求，参与同一个标段的供应商存在下列情形之一的，其投标文件无效：</w:t>
      </w:r>
    </w:p>
    <w:p w14:paraId="0A54D244">
      <w:pPr>
        <w:pStyle w:val="48"/>
        <w:numPr>
          <w:ilvl w:val="0"/>
          <w:numId w:val="53"/>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不同供应商的电子投标文件上传计算机的网卡MAC地址、CPU序列号和硬盘序列号等硬件信息相同的；</w:t>
      </w:r>
    </w:p>
    <w:p w14:paraId="0EEFB55C">
      <w:pPr>
        <w:pStyle w:val="48"/>
        <w:numPr>
          <w:ilvl w:val="0"/>
          <w:numId w:val="54"/>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不同供应商的投标文件由同一电子设备编制、打印加密或者上传；</w:t>
      </w:r>
    </w:p>
    <w:p w14:paraId="1687CBDF">
      <w:pPr>
        <w:pStyle w:val="48"/>
        <w:numPr>
          <w:ilvl w:val="0"/>
          <w:numId w:val="55"/>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不同供应商的投标文件由同一电子设备打印、复印；</w:t>
      </w:r>
    </w:p>
    <w:p w14:paraId="58D27CCE">
      <w:pPr>
        <w:pStyle w:val="48"/>
        <w:numPr>
          <w:ilvl w:val="0"/>
          <w:numId w:val="56"/>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不同供应商的投标文件由同一人送达或者分发，或者不同供应商联系人为同一人或不同联系人的联系电话一致的；</w:t>
      </w:r>
    </w:p>
    <w:p w14:paraId="785B917C">
      <w:pPr>
        <w:pStyle w:val="48"/>
        <w:numPr>
          <w:ilvl w:val="0"/>
          <w:numId w:val="5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不同供应商的投标文件的内容存在两处以上细节错误一致；</w:t>
      </w:r>
    </w:p>
    <w:p w14:paraId="719D54F8">
      <w:pPr>
        <w:pStyle w:val="48"/>
        <w:numPr>
          <w:ilvl w:val="0"/>
          <w:numId w:val="58"/>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不同供应商的法定代表人、委托代理人、项目经理、项目负责人等由同一个单位缴纳社会保险或者领取报酬的；</w:t>
      </w:r>
    </w:p>
    <w:p w14:paraId="0293386F">
      <w:pPr>
        <w:pStyle w:val="48"/>
        <w:numPr>
          <w:ilvl w:val="0"/>
          <w:numId w:val="59"/>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不同供应商投标文件中法定代表人或者负责人签字出自同一人之手；</w:t>
      </w:r>
    </w:p>
    <w:p w14:paraId="2748FBF3">
      <w:pPr>
        <w:pStyle w:val="48"/>
        <w:numPr>
          <w:ilvl w:val="0"/>
          <w:numId w:val="60"/>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其它涉嫌串通的情形。</w:t>
      </w:r>
    </w:p>
    <w:p w14:paraId="17073ABC">
      <w:pPr>
        <w:pStyle w:val="48"/>
        <w:numPr>
          <w:ilvl w:val="0"/>
          <w:numId w:val="61"/>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有下列情形之一的，视为投标人串通投标，其投标无效：</w:t>
      </w:r>
    </w:p>
    <w:p w14:paraId="3FBF59BB">
      <w:pPr>
        <w:pStyle w:val="48"/>
        <w:numPr>
          <w:ilvl w:val="0"/>
          <w:numId w:val="62"/>
        </w:numPr>
        <w:autoSpaceDE w:val="0"/>
        <w:autoSpaceDN w:val="0"/>
        <w:spacing w:line="360" w:lineRule="auto"/>
        <w:ind w:hanging="138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不同投标人的投标文件由同一单位或者个人编制；</w:t>
      </w:r>
    </w:p>
    <w:p w14:paraId="31705DE4">
      <w:pPr>
        <w:pStyle w:val="48"/>
        <w:numPr>
          <w:ilvl w:val="0"/>
          <w:numId w:val="63"/>
        </w:numPr>
        <w:autoSpaceDE w:val="0"/>
        <w:autoSpaceDN w:val="0"/>
        <w:spacing w:line="360" w:lineRule="auto"/>
        <w:ind w:hanging="138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不同投标人委托同一单位或者个人办理投标事宜；</w:t>
      </w:r>
    </w:p>
    <w:p w14:paraId="5E8C110D">
      <w:pPr>
        <w:pStyle w:val="48"/>
        <w:numPr>
          <w:ilvl w:val="0"/>
          <w:numId w:val="64"/>
        </w:numPr>
        <w:autoSpaceDE w:val="0"/>
        <w:autoSpaceDN w:val="0"/>
        <w:spacing w:line="360" w:lineRule="auto"/>
        <w:ind w:hanging="138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不同投标人的投标文件载明的项目管理成员或者联系人员为同一人；</w:t>
      </w:r>
    </w:p>
    <w:p w14:paraId="261FC39F">
      <w:pPr>
        <w:pStyle w:val="48"/>
        <w:numPr>
          <w:ilvl w:val="0"/>
          <w:numId w:val="65"/>
        </w:numPr>
        <w:autoSpaceDE w:val="0"/>
        <w:autoSpaceDN w:val="0"/>
        <w:spacing w:line="360" w:lineRule="auto"/>
        <w:ind w:hanging="138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不同投标人的投标文件异常一致或者投标报价呈规律性差异；</w:t>
      </w:r>
    </w:p>
    <w:p w14:paraId="359A0112">
      <w:pPr>
        <w:pStyle w:val="48"/>
        <w:numPr>
          <w:ilvl w:val="0"/>
          <w:numId w:val="66"/>
        </w:numPr>
        <w:autoSpaceDE w:val="0"/>
        <w:autoSpaceDN w:val="0"/>
        <w:spacing w:line="360" w:lineRule="auto"/>
        <w:ind w:hanging="138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不同投标人的投标文件相互混装。</w:t>
      </w:r>
    </w:p>
    <w:p w14:paraId="1813ADA5">
      <w:pPr>
        <w:pStyle w:val="48"/>
        <w:numPr>
          <w:ilvl w:val="0"/>
          <w:numId w:val="67"/>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301BD1E0">
      <w:pPr>
        <w:pStyle w:val="48"/>
        <w:numPr>
          <w:ilvl w:val="0"/>
          <w:numId w:val="68"/>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2AC85F2">
      <w:pPr>
        <w:pStyle w:val="48"/>
        <w:numPr>
          <w:ilvl w:val="0"/>
          <w:numId w:val="6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52FBCA14">
      <w:pPr>
        <w:pStyle w:val="48"/>
        <w:numPr>
          <w:ilvl w:val="0"/>
          <w:numId w:val="70"/>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法</w:t>
      </w:r>
      <w:r>
        <w:rPr>
          <w:rFonts w:cs="宋体" w:asciiTheme="minorEastAsia" w:hAnsiTheme="minorEastAsia"/>
          <w:kern w:val="0"/>
          <w:szCs w:val="21"/>
          <w:highlight w:val="none"/>
        </w:rPr>
        <w:t>律、法规和招标文件规定的其他无效情形。</w:t>
      </w:r>
    </w:p>
    <w:p w14:paraId="6B4F0AC6">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6CBF7EDD">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相同品牌投标人的认定</w:t>
      </w:r>
      <w:r>
        <w:rPr>
          <w:rFonts w:cs="仿宋_GB2312" w:asciiTheme="minorEastAsia" w:hAnsiTheme="minorEastAsia"/>
          <w:b/>
          <w:bCs/>
          <w:szCs w:val="21"/>
          <w:highlight w:val="none"/>
          <w:lang w:val="zh-CN"/>
        </w:rPr>
        <w:t>（服务类项目不适用本条款规定）</w:t>
      </w:r>
    </w:p>
    <w:p w14:paraId="72E6493E">
      <w:pPr>
        <w:pStyle w:val="48"/>
        <w:numPr>
          <w:ilvl w:val="0"/>
          <w:numId w:val="71"/>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179C0BE">
      <w:pPr>
        <w:pStyle w:val="48"/>
        <w:numPr>
          <w:ilvl w:val="0"/>
          <w:numId w:val="72"/>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5FB853">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04888B02">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投标文件的比较与评价</w:t>
      </w:r>
    </w:p>
    <w:p w14:paraId="44D5404E">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评标委员会按照招标文件中规定的评标方法和标准，对符合性审查合格的投标文件进行商务和技术评估，综合比较与评价。</w:t>
      </w:r>
    </w:p>
    <w:p w14:paraId="552F4A4E">
      <w:pPr>
        <w:autoSpaceDE w:val="0"/>
        <w:autoSpaceDN w:val="0"/>
        <w:spacing w:line="360" w:lineRule="auto"/>
        <w:ind w:left="964"/>
        <w:contextualSpacing/>
        <w:rPr>
          <w:rFonts w:cs="宋体" w:asciiTheme="minorEastAsia" w:hAnsiTheme="minorEastAsia"/>
          <w:kern w:val="0"/>
          <w:szCs w:val="21"/>
          <w:highlight w:val="none"/>
        </w:rPr>
      </w:pPr>
    </w:p>
    <w:p w14:paraId="7804889C">
      <w:pPr>
        <w:pStyle w:val="48"/>
        <w:numPr>
          <w:ilvl w:val="0"/>
          <w:numId w:val="45"/>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评标方法、评标标准</w:t>
      </w:r>
    </w:p>
    <w:p w14:paraId="46E23EA3">
      <w:pPr>
        <w:pStyle w:val="48"/>
        <w:numPr>
          <w:ilvl w:val="0"/>
          <w:numId w:val="7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评标方法分为最低评标价法和综合评分法。</w:t>
      </w:r>
    </w:p>
    <w:p w14:paraId="2AAABAEA">
      <w:pPr>
        <w:pStyle w:val="48"/>
        <w:numPr>
          <w:ilvl w:val="0"/>
          <w:numId w:val="74"/>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最低评标价法</w:t>
      </w:r>
    </w:p>
    <w:p w14:paraId="40BD2EAD">
      <w:pPr>
        <w:pStyle w:val="48"/>
        <w:numPr>
          <w:ilvl w:val="0"/>
          <w:numId w:val="75"/>
        </w:numPr>
        <w:autoSpaceDE w:val="0"/>
        <w:autoSpaceDN w:val="0"/>
        <w:spacing w:line="360" w:lineRule="auto"/>
        <w:ind w:left="1841" w:leftChars="1" w:hanging="1839" w:hangingChars="876"/>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最低评标价法，是指投标文件满足招标文件全部实质性要求，且投标报价最低的投标人为中标候选人的评标方法。</w:t>
      </w:r>
    </w:p>
    <w:p w14:paraId="65BDC59D">
      <w:pPr>
        <w:pStyle w:val="48"/>
        <w:numPr>
          <w:ilvl w:val="0"/>
          <w:numId w:val="75"/>
        </w:numPr>
        <w:autoSpaceDE w:val="0"/>
        <w:autoSpaceDN w:val="0"/>
        <w:spacing w:line="360" w:lineRule="auto"/>
        <w:ind w:left="1841" w:leftChars="1" w:hanging="1839" w:hangingChars="876"/>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采用最低评标价法评标时，除了算术修正和落实政府采购政策需进行的价格扣除外，不能对投标人的投标价格进行任何调整。</w:t>
      </w:r>
    </w:p>
    <w:p w14:paraId="571D6A99">
      <w:pPr>
        <w:pStyle w:val="48"/>
        <w:numPr>
          <w:ilvl w:val="0"/>
          <w:numId w:val="74"/>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综合评分法，是指投标文件满足招标文件全部实质性要求，且按照评审因素的量化指标评审得分最高的投标人为中标候选人的评标方法。</w:t>
      </w:r>
    </w:p>
    <w:p w14:paraId="36325E0E">
      <w:pPr>
        <w:pStyle w:val="48"/>
        <w:numPr>
          <w:ilvl w:val="0"/>
          <w:numId w:val="76"/>
        </w:numPr>
        <w:autoSpaceDE w:val="0"/>
        <w:autoSpaceDN w:val="0"/>
        <w:spacing w:line="360" w:lineRule="auto"/>
        <w:ind w:left="993" w:hanging="99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价格分</w:t>
      </w:r>
    </w:p>
    <w:p w14:paraId="5F102AD8">
      <w:pPr>
        <w:pStyle w:val="48"/>
        <w:numPr>
          <w:ilvl w:val="0"/>
          <w:numId w:val="7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价格分采用低价优先法计算，即满足招标文件要求且投标价格最低的投标报价为评标基准价，其价格分为满分。其他投标人的价格分统一按照下列公式计算：</w:t>
      </w:r>
    </w:p>
    <w:p w14:paraId="651CF4E9">
      <w:pPr>
        <w:autoSpaceDE w:val="0"/>
        <w:autoSpaceDN w:val="0"/>
        <w:spacing w:line="360" w:lineRule="auto"/>
        <w:ind w:left="964" w:firstLine="1050" w:firstLineChars="50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投标报价得分=(评标基准价/投标报价)×100</w:t>
      </w:r>
    </w:p>
    <w:p w14:paraId="3D55A378">
      <w:pPr>
        <w:autoSpaceDE w:val="0"/>
        <w:autoSpaceDN w:val="0"/>
        <w:spacing w:line="360" w:lineRule="auto"/>
        <w:ind w:left="964" w:firstLine="1050" w:firstLineChars="50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评标总得分=F1×A1+F2×A2+……+Fn×An</w:t>
      </w:r>
    </w:p>
    <w:p w14:paraId="2F193A26">
      <w:pPr>
        <w:autoSpaceDE w:val="0"/>
        <w:autoSpaceDN w:val="0"/>
        <w:spacing w:line="360" w:lineRule="auto"/>
        <w:ind w:left="964" w:firstLine="1050" w:firstLineChars="50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F1、F2……Fn分别为各项评审因素的得分;</w:t>
      </w:r>
    </w:p>
    <w:p w14:paraId="5A3CEAC1">
      <w:pPr>
        <w:autoSpaceDE w:val="0"/>
        <w:autoSpaceDN w:val="0"/>
        <w:spacing w:line="360" w:lineRule="auto"/>
        <w:ind w:left="964" w:firstLine="1050" w:firstLineChars="50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A1、A2、……An 分别为各项评审因素所占的权重(A1+A2+……+An=1)。</w:t>
      </w:r>
    </w:p>
    <w:p w14:paraId="7BD0BAC8">
      <w:pPr>
        <w:pStyle w:val="48"/>
        <w:numPr>
          <w:ilvl w:val="0"/>
          <w:numId w:val="7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评标过程中，不得去掉报价中的最高报价和最低报价。</w:t>
      </w:r>
    </w:p>
    <w:p w14:paraId="6EAD55F8">
      <w:pPr>
        <w:pStyle w:val="48"/>
        <w:numPr>
          <w:ilvl w:val="0"/>
          <w:numId w:val="77"/>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因落实政府采购政策进行价格调整的，以调整后的价格计算评标基准价和投标报价。</w:t>
      </w:r>
    </w:p>
    <w:p w14:paraId="57DDA277">
      <w:pPr>
        <w:pStyle w:val="48"/>
        <w:numPr>
          <w:ilvl w:val="1"/>
          <w:numId w:val="78"/>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b/>
          <w:kern w:val="0"/>
          <w:szCs w:val="21"/>
          <w:highlight w:val="none"/>
        </w:rPr>
        <w:t>本次评标具体评标方法、评标标准见（第六章 资格审查与评标）</w:t>
      </w:r>
      <w:r>
        <w:rPr>
          <w:rFonts w:hint="eastAsia" w:cs="宋体" w:asciiTheme="minorEastAsia" w:hAnsiTheme="minorEastAsia"/>
          <w:kern w:val="0"/>
          <w:szCs w:val="21"/>
          <w:highlight w:val="none"/>
        </w:rPr>
        <w:t>。</w:t>
      </w:r>
    </w:p>
    <w:p w14:paraId="7F7EDB5C">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326C9AE5">
      <w:pPr>
        <w:pStyle w:val="48"/>
        <w:numPr>
          <w:ilvl w:val="0"/>
          <w:numId w:val="78"/>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推荐中标候选人</w:t>
      </w:r>
    </w:p>
    <w:p w14:paraId="76325C25">
      <w:pPr>
        <w:pStyle w:val="48"/>
        <w:numPr>
          <w:ilvl w:val="0"/>
          <w:numId w:val="7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采用最低评标价法的，评标结果按投标报价由低到高顺序排列。投标报价相同的并列。投标文件满足招标文件全部实质性要求且投标报价最低的投标人为排名第一的中标候选人。</w:t>
      </w:r>
    </w:p>
    <w:p w14:paraId="1C4BD571">
      <w:pPr>
        <w:pStyle w:val="48"/>
        <w:numPr>
          <w:ilvl w:val="0"/>
          <w:numId w:val="79"/>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A8C87D">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23434A36">
      <w:pPr>
        <w:pStyle w:val="48"/>
        <w:numPr>
          <w:ilvl w:val="0"/>
          <w:numId w:val="80"/>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评审意见无效情形</w:t>
      </w:r>
    </w:p>
    <w:p w14:paraId="60887CB1">
      <w:pPr>
        <w:pStyle w:val="48"/>
        <w:numPr>
          <w:ilvl w:val="0"/>
          <w:numId w:val="81"/>
        </w:numPr>
        <w:autoSpaceDE w:val="0"/>
        <w:autoSpaceDN w:val="0"/>
        <w:spacing w:line="360" w:lineRule="auto"/>
        <w:ind w:left="993" w:hanging="993"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评标委员会及其成员有下列行为之一的，其评审意见无效：</w:t>
      </w:r>
    </w:p>
    <w:p w14:paraId="4BED5161">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确定参与评标至评标结束前私自接触投标人；</w:t>
      </w:r>
    </w:p>
    <w:p w14:paraId="41EA8963">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接受投标人提出的与投标文件不一致的澄清或者说明，《投标人须知》26条规定的情形除外；</w:t>
      </w:r>
    </w:p>
    <w:p w14:paraId="7A346CB8">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违反评标纪律发表倾向性意见或者征询采购人的倾向性意见；</w:t>
      </w:r>
    </w:p>
    <w:p w14:paraId="470D967C">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对需要专业判断的主观评审因素协商评分；</w:t>
      </w:r>
    </w:p>
    <w:p w14:paraId="33724187">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在评标过程中擅离职守，影响评标程序正常进行的；</w:t>
      </w:r>
    </w:p>
    <w:p w14:paraId="36923D4B">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记录、复制或者带走任何评标资料；</w:t>
      </w:r>
    </w:p>
    <w:p w14:paraId="327638A2">
      <w:pPr>
        <w:pStyle w:val="48"/>
        <w:numPr>
          <w:ilvl w:val="0"/>
          <w:numId w:val="82"/>
        </w:numPr>
        <w:autoSpaceDE w:val="0"/>
        <w:autoSpaceDN w:val="0"/>
        <w:spacing w:line="360" w:lineRule="auto"/>
        <w:ind w:left="1418" w:hanging="1418"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其他不遵守评标纪律的行为。</w:t>
      </w:r>
    </w:p>
    <w:p w14:paraId="3BB03B15">
      <w:pPr>
        <w:autoSpaceDE w:val="0"/>
        <w:autoSpaceDN w:val="0"/>
        <w:spacing w:line="360" w:lineRule="auto"/>
        <w:ind w:left="964"/>
        <w:contextualSpacing/>
        <w:rPr>
          <w:rFonts w:cs="宋体" w:asciiTheme="minorEastAsia" w:hAnsiTheme="minorEastAsia"/>
          <w:kern w:val="0"/>
          <w:szCs w:val="21"/>
          <w:highlight w:val="none"/>
        </w:rPr>
      </w:pPr>
    </w:p>
    <w:p w14:paraId="20B42C62">
      <w:pPr>
        <w:pStyle w:val="48"/>
        <w:numPr>
          <w:ilvl w:val="0"/>
          <w:numId w:val="80"/>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保密</w:t>
      </w:r>
    </w:p>
    <w:p w14:paraId="7DEE9CDA">
      <w:pPr>
        <w:pStyle w:val="48"/>
        <w:numPr>
          <w:ilvl w:val="0"/>
          <w:numId w:val="83"/>
        </w:numPr>
        <w:autoSpaceDE w:val="0"/>
        <w:autoSpaceDN w:val="0"/>
        <w:spacing w:line="360" w:lineRule="auto"/>
        <w:ind w:left="850" w:leftChars="1" w:hanging="848" w:hangingChars="40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评审专家应当遵守评审工作纪律，不得泄露评审文件、评审情况和评审中获悉的商业秘密。</w:t>
      </w:r>
    </w:p>
    <w:p w14:paraId="09BD446F">
      <w:pPr>
        <w:autoSpaceDE w:val="0"/>
        <w:autoSpaceDN w:val="0"/>
        <w:spacing w:line="360" w:lineRule="auto"/>
        <w:ind w:left="850" w:hanging="850" w:hangingChars="405"/>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35.2    采购人、采购代理机构应当采取必要措施，保证评标在严格保密的情况下进行。有关人员对评标情况以及在评标过程中获悉的国家秘密、商业秘密负有保密责任。</w:t>
      </w:r>
    </w:p>
    <w:p w14:paraId="5B3153CF">
      <w:pPr>
        <w:tabs>
          <w:tab w:val="left" w:pos="1260"/>
        </w:tabs>
        <w:autoSpaceDE w:val="0"/>
        <w:autoSpaceDN w:val="0"/>
        <w:spacing w:line="360" w:lineRule="auto"/>
        <w:contextualSpacing/>
        <w:rPr>
          <w:rFonts w:cs="仿宋_GB2312" w:asciiTheme="minorEastAsia" w:hAnsiTheme="minorEastAsia"/>
          <w:szCs w:val="21"/>
          <w:highlight w:val="none"/>
          <w:lang w:val="zh-CN"/>
        </w:rPr>
      </w:pPr>
    </w:p>
    <w:p w14:paraId="5169DDA4">
      <w:pPr>
        <w:tabs>
          <w:tab w:val="left" w:pos="1260"/>
        </w:tabs>
        <w:autoSpaceDE w:val="0"/>
        <w:autoSpaceDN w:val="0"/>
        <w:spacing w:line="360" w:lineRule="auto"/>
        <w:contextualSpacing/>
        <w:rPr>
          <w:rFonts w:cs="仿宋_GB2312" w:asciiTheme="minorEastAsia" w:hAnsiTheme="minorEastAsia"/>
          <w:szCs w:val="21"/>
          <w:highlight w:val="none"/>
          <w:lang w:val="zh-CN"/>
        </w:rPr>
      </w:pPr>
    </w:p>
    <w:p w14:paraId="3BFE0C58">
      <w:pPr>
        <w:tabs>
          <w:tab w:val="left" w:pos="1260"/>
        </w:tabs>
        <w:autoSpaceDE w:val="0"/>
        <w:autoSpaceDN w:val="0"/>
        <w:spacing w:line="360" w:lineRule="auto"/>
        <w:contextualSpacing/>
        <w:jc w:val="center"/>
        <w:rPr>
          <w:rFonts w:cs="宋体" w:asciiTheme="minorEastAsia" w:hAnsiTheme="minorEastAsia"/>
          <w:b/>
          <w:kern w:val="0"/>
          <w:szCs w:val="21"/>
          <w:highlight w:val="none"/>
        </w:rPr>
      </w:pPr>
      <w:r>
        <w:rPr>
          <w:rFonts w:hint="eastAsia" w:cs="宋体" w:asciiTheme="minorEastAsia" w:hAnsiTheme="minorEastAsia"/>
          <w:b/>
          <w:kern w:val="0"/>
          <w:szCs w:val="21"/>
          <w:highlight w:val="none"/>
        </w:rPr>
        <w:t>六、定标和授予合同</w:t>
      </w:r>
    </w:p>
    <w:p w14:paraId="22E8C7E5">
      <w:pPr>
        <w:pStyle w:val="48"/>
        <w:numPr>
          <w:ilvl w:val="0"/>
          <w:numId w:val="80"/>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确定中标人</w:t>
      </w:r>
    </w:p>
    <w:p w14:paraId="3C2B2CFC">
      <w:pPr>
        <w:pStyle w:val="48"/>
        <w:numPr>
          <w:ilvl w:val="0"/>
          <w:numId w:val="83"/>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采购人应当自收到评标报告之日起1个工作日内，在评标报告确定的中标候选人名单中按顺序确定中标人（核验中标供应商由《许昌市政府采购供应商信用承诺函》替代的证明材料）。</w:t>
      </w:r>
    </w:p>
    <w:p w14:paraId="4B3A5233">
      <w:pPr>
        <w:autoSpaceDE w:val="0"/>
        <w:autoSpaceDN w:val="0"/>
        <w:spacing w:line="360" w:lineRule="auto"/>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36.2     采购人在收到评标报告1个工作日内未按评标报告推荐的中标候选人顺序确定中标人，</w:t>
      </w:r>
    </w:p>
    <w:p w14:paraId="3DDF7462">
      <w:pPr>
        <w:autoSpaceDE w:val="0"/>
        <w:autoSpaceDN w:val="0"/>
        <w:spacing w:line="360" w:lineRule="auto"/>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         又不能说明合法理由的，视同按评标报告推荐的顺序确定排名第一的中标候选人为中标</w:t>
      </w:r>
    </w:p>
    <w:p w14:paraId="69C36B42">
      <w:pPr>
        <w:autoSpaceDE w:val="0"/>
        <w:autoSpaceDN w:val="0"/>
        <w:spacing w:line="360" w:lineRule="auto"/>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         人。</w:t>
      </w:r>
    </w:p>
    <w:p w14:paraId="40CE798C">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5BD854AD">
      <w:pPr>
        <w:pStyle w:val="48"/>
        <w:numPr>
          <w:ilvl w:val="0"/>
          <w:numId w:val="80"/>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中标公告、发出中标通知书</w:t>
      </w:r>
    </w:p>
    <w:p w14:paraId="4989C2D1">
      <w:pPr>
        <w:autoSpaceDE w:val="0"/>
        <w:autoSpaceDN w:val="0"/>
        <w:spacing w:line="360" w:lineRule="auto"/>
        <w:ind w:left="848" w:hanging="848" w:hangingChars="40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37.1    采购人确认中标人后公告中标结果的同时，许昌市政府采购服务中心向中标人发出中标通知书。</w:t>
      </w:r>
    </w:p>
    <w:p w14:paraId="5534AA7E">
      <w:pPr>
        <w:pStyle w:val="48"/>
        <w:numPr>
          <w:ilvl w:val="0"/>
          <w:numId w:val="84"/>
        </w:numPr>
        <w:autoSpaceDE w:val="0"/>
        <w:autoSpaceDN w:val="0"/>
        <w:spacing w:line="360" w:lineRule="auto"/>
        <w:ind w:left="851" w:hanging="851"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中标通知书发出后，采购人不得违法改变中标结果，中标人无正当理由不得放弃中标。</w:t>
      </w:r>
    </w:p>
    <w:p w14:paraId="51310E8B">
      <w:pPr>
        <w:pStyle w:val="48"/>
        <w:autoSpaceDE w:val="0"/>
        <w:autoSpaceDN w:val="0"/>
        <w:spacing w:line="360" w:lineRule="auto"/>
        <w:ind w:left="964" w:firstLine="0" w:firstLineChars="0"/>
        <w:contextualSpacing/>
        <w:rPr>
          <w:rFonts w:cs="宋体" w:asciiTheme="minorEastAsia" w:hAnsiTheme="minorEastAsia"/>
          <w:kern w:val="0"/>
          <w:szCs w:val="21"/>
          <w:highlight w:val="none"/>
        </w:rPr>
      </w:pPr>
    </w:p>
    <w:p w14:paraId="71421D08">
      <w:pPr>
        <w:pStyle w:val="48"/>
        <w:numPr>
          <w:ilvl w:val="0"/>
          <w:numId w:val="80"/>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质疑提出与答复</w:t>
      </w:r>
    </w:p>
    <w:p w14:paraId="548B5FDC">
      <w:pPr>
        <w:autoSpaceDE w:val="0"/>
        <w:autoSpaceDN w:val="0"/>
        <w:spacing w:line="360" w:lineRule="auto"/>
        <w:ind w:left="850" w:hanging="850" w:hangingChars="405"/>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38.1    供应商认为采购文件、采购过程和中标结果使自己的权益受到损害的，可以按照《政府采购质疑和投诉办法》（财政部令第94号）提出质疑。</w:t>
      </w:r>
      <w:r>
        <w:rPr>
          <w:rFonts w:cs="宋体" w:asciiTheme="minorEastAsia" w:hAnsiTheme="minorEastAsia"/>
          <w:kern w:val="0"/>
          <w:szCs w:val="21"/>
          <w:highlight w:val="none"/>
        </w:rPr>
        <w:t>提出质疑的供应商应当是参与</w:t>
      </w:r>
      <w:r>
        <w:rPr>
          <w:rFonts w:hint="eastAsia" w:cs="宋体" w:asciiTheme="minorEastAsia" w:hAnsiTheme="minorEastAsia"/>
          <w:kern w:val="0"/>
          <w:szCs w:val="21"/>
          <w:highlight w:val="none"/>
        </w:rPr>
        <w:t>本</w:t>
      </w:r>
      <w:r>
        <w:rPr>
          <w:rFonts w:cs="宋体" w:asciiTheme="minorEastAsia" w:hAnsiTheme="minorEastAsia"/>
          <w:kern w:val="0"/>
          <w:szCs w:val="21"/>
          <w:highlight w:val="none"/>
        </w:rPr>
        <w:t>项目采购活动的供应商。</w:t>
      </w:r>
      <w:r>
        <w:rPr>
          <w:rFonts w:hint="eastAsia" w:cs="宋体" w:asciiTheme="minorEastAsia" w:hAnsiTheme="minorEastAsia"/>
          <w:kern w:val="0"/>
          <w:szCs w:val="21"/>
          <w:highlight w:val="none"/>
        </w:rPr>
        <w:t>提出时应按照《政府采购质疑和投诉办法》（财政部令第94号）第十二条规定提交质疑函和必要的证明材料，如未提出视为全面接受。</w:t>
      </w:r>
    </w:p>
    <w:p w14:paraId="0780E5AB">
      <w:pPr>
        <w:pStyle w:val="48"/>
        <w:numPr>
          <w:ilvl w:val="0"/>
          <w:numId w:val="85"/>
        </w:numPr>
        <w:autoSpaceDE w:val="0"/>
        <w:autoSpaceDN w:val="0"/>
        <w:spacing w:line="360" w:lineRule="auto"/>
        <w:ind w:hanging="1407"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对采购文件提出质疑的，潜在投标人应已依法获取采购文件，且应当在获取采购文件或者采购文件公告期限届满之日起7个工作日内使用CA数字证书登录《全国公共资源交易平台（河南省·许昌市）》（http://117.159.53.11:60632/），通过许昌市公共资源电子交易系统一次性提出，逾期提交或未按照要求提交的质疑函将不予受理。质疑提出后潜在投标人应及时联系招标公告中集采机构联系人查看。</w:t>
      </w:r>
    </w:p>
    <w:p w14:paraId="6657F3D5">
      <w:pPr>
        <w:pStyle w:val="48"/>
        <w:numPr>
          <w:ilvl w:val="0"/>
          <w:numId w:val="85"/>
        </w:numPr>
        <w:autoSpaceDE w:val="0"/>
        <w:autoSpaceDN w:val="0"/>
        <w:spacing w:line="360" w:lineRule="auto"/>
        <w:ind w:hanging="1407"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对采购过程提出质疑的，为各采购程序环节结束之日起七个工作日内，投标人使用CA数字证书登录《全国公共资源交易平台（河南省·许昌市）》（http://117.159.53.11:60632/），通过许昌市公共资源电子交易系统一次性提出，逾期提交或未按照要求提交的质疑函将不予受理。质疑提出后投标人应及时联系招标公告中集采机构联系人查看。</w:t>
      </w:r>
    </w:p>
    <w:p w14:paraId="2C32E77B">
      <w:pPr>
        <w:pStyle w:val="48"/>
        <w:numPr>
          <w:ilvl w:val="0"/>
          <w:numId w:val="85"/>
        </w:numPr>
        <w:autoSpaceDE w:val="0"/>
        <w:autoSpaceDN w:val="0"/>
        <w:spacing w:line="360" w:lineRule="auto"/>
        <w:ind w:hanging="1407"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对中标结果提出质疑的，为中标结果公告期限届满之日起七个工作日内，投标人使用CA数字证书登录《全国公共资源交易平台（河南省·许昌市）》（http://117.159.53.11:60632/），通过许昌市公共资源电子交易系统一次性提出，逾期提交或未按照要求提交的质疑函将不予受理。质疑提出后投标人应及时联系招标公告中集采机构联系人查看。</w:t>
      </w:r>
    </w:p>
    <w:p w14:paraId="6EF8B325">
      <w:pPr>
        <w:pStyle w:val="48"/>
        <w:numPr>
          <w:ilvl w:val="1"/>
          <w:numId w:val="86"/>
        </w:numPr>
        <w:autoSpaceDE w:val="0"/>
        <w:autoSpaceDN w:val="0"/>
        <w:spacing w:line="360" w:lineRule="auto"/>
        <w:ind w:hanging="964"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采购代理机构认为供应商质疑不成立，或者成立但未对中标结果构成影响的，在收到质疑函7个工作日内通过《全国公共资源交易平台（河南省·许昌市）》（http://117.159.53.11:60632/）——许昌市公共资源电子交易系统作出答复，并继续开展采购活动；认为供应商质疑成立且影响或者可能影响中标结果的，在收到质疑函7个工作日内通过《全国公共资源交易平台（河南省·许昌市）》（http://117.159.53.11:60632/）——许昌市公共资源电子交易系统作出答复，并按照下列情况处理：</w:t>
      </w:r>
    </w:p>
    <w:p w14:paraId="25215B51">
      <w:pPr>
        <w:pStyle w:val="48"/>
        <w:numPr>
          <w:ilvl w:val="0"/>
          <w:numId w:val="87"/>
        </w:numPr>
        <w:autoSpaceDE w:val="0"/>
        <w:autoSpaceDN w:val="0"/>
        <w:spacing w:line="360" w:lineRule="auto"/>
        <w:ind w:hanging="1384" w:firstLineChars="0"/>
        <w:contextualSpacing/>
        <w:rPr>
          <w:rFonts w:cs="宋体" w:asciiTheme="minorEastAsia" w:hAnsiTheme="minorEastAsia"/>
          <w:kern w:val="0"/>
          <w:szCs w:val="21"/>
          <w:highlight w:val="none"/>
        </w:rPr>
      </w:pPr>
      <w:r>
        <w:rPr>
          <w:rFonts w:cs="宋体" w:asciiTheme="minorEastAsia" w:hAnsiTheme="minorEastAsia"/>
          <w:kern w:val="0"/>
          <w:szCs w:val="21"/>
          <w:highlight w:val="none"/>
        </w:rPr>
        <w:t>对采购文件提出的质疑，依法通过澄清或者修改可以继续开展采购活动的，澄清或者修改采购文件后继续开展采购活动；否则应当修改采购文件后重新开展采购活动。</w:t>
      </w:r>
    </w:p>
    <w:p w14:paraId="2BE99EB9">
      <w:pPr>
        <w:pStyle w:val="48"/>
        <w:numPr>
          <w:ilvl w:val="0"/>
          <w:numId w:val="87"/>
        </w:numPr>
        <w:autoSpaceDE w:val="0"/>
        <w:autoSpaceDN w:val="0"/>
        <w:spacing w:line="360" w:lineRule="auto"/>
        <w:ind w:hanging="1384" w:firstLineChars="0"/>
        <w:contextualSpacing/>
        <w:rPr>
          <w:rFonts w:cs="宋体" w:asciiTheme="minorEastAsia" w:hAnsiTheme="minorEastAsia"/>
          <w:kern w:val="0"/>
          <w:szCs w:val="21"/>
          <w:highlight w:val="none"/>
        </w:rPr>
      </w:pPr>
      <w:r>
        <w:rPr>
          <w:rFonts w:cs="宋体" w:asciiTheme="minorEastAsia" w:hAnsiTheme="minorEastAsia"/>
          <w:kern w:val="0"/>
          <w:szCs w:val="21"/>
          <w:highlight w:val="none"/>
        </w:rPr>
        <w:t>对采购过程、中标结果提出的质疑，合格供应商符合法定数量时，可以从合格的中标</w:t>
      </w:r>
      <w:r>
        <w:rPr>
          <w:rFonts w:hint="eastAsia" w:cs="宋体" w:asciiTheme="minorEastAsia" w:hAnsiTheme="minorEastAsia"/>
          <w:kern w:val="0"/>
          <w:szCs w:val="21"/>
          <w:highlight w:val="none"/>
        </w:rPr>
        <w:t>候选人</w:t>
      </w:r>
      <w:r>
        <w:rPr>
          <w:rFonts w:cs="宋体" w:asciiTheme="minorEastAsia" w:hAnsiTheme="minorEastAsia"/>
          <w:kern w:val="0"/>
          <w:szCs w:val="21"/>
          <w:highlight w:val="none"/>
        </w:rPr>
        <w:t>中另行确定中标供应商的，应当依法另行确定中标供应商；否则应当重新开展采购活动</w:t>
      </w:r>
      <w:r>
        <w:rPr>
          <w:rFonts w:hint="eastAsia" w:cs="宋体" w:asciiTheme="minorEastAsia" w:hAnsiTheme="minorEastAsia"/>
          <w:kern w:val="0"/>
          <w:szCs w:val="21"/>
          <w:highlight w:val="none"/>
        </w:rPr>
        <w:t>。</w:t>
      </w:r>
    </w:p>
    <w:p w14:paraId="3C92310E">
      <w:pPr>
        <w:autoSpaceDE w:val="0"/>
        <w:autoSpaceDN w:val="0"/>
        <w:spacing w:line="360" w:lineRule="auto"/>
        <w:ind w:left="964"/>
        <w:contextualSpacing/>
        <w:rPr>
          <w:rFonts w:cs="宋体" w:asciiTheme="minorEastAsia" w:hAnsiTheme="minorEastAsia"/>
          <w:kern w:val="0"/>
          <w:szCs w:val="21"/>
          <w:highlight w:val="none"/>
        </w:rPr>
      </w:pPr>
    </w:p>
    <w:p w14:paraId="71392DDD">
      <w:pPr>
        <w:pStyle w:val="48"/>
        <w:numPr>
          <w:ilvl w:val="0"/>
          <w:numId w:val="86"/>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投诉</w:t>
      </w:r>
    </w:p>
    <w:p w14:paraId="096CD966">
      <w:pPr>
        <w:autoSpaceDE w:val="0"/>
        <w:autoSpaceDN w:val="0"/>
        <w:spacing w:line="360" w:lineRule="auto"/>
        <w:ind w:left="991" w:hanging="991" w:hangingChars="472"/>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39.1     </w:t>
      </w:r>
      <w:r>
        <w:rPr>
          <w:rFonts w:cs="宋体" w:asciiTheme="minorEastAsia" w:hAnsiTheme="minorEastAsia"/>
          <w:kern w:val="0"/>
          <w:szCs w:val="21"/>
          <w:highlight w:val="none"/>
        </w:rPr>
        <w:t>若对质疑答复不满意或质疑答复未在答复期限内作出，质疑</w:t>
      </w:r>
      <w:r>
        <w:rPr>
          <w:rFonts w:hint="eastAsia" w:cs="宋体" w:asciiTheme="minorEastAsia" w:hAnsiTheme="minorEastAsia"/>
          <w:kern w:val="0"/>
          <w:szCs w:val="21"/>
          <w:highlight w:val="none"/>
        </w:rPr>
        <w:t>供应商</w:t>
      </w:r>
      <w:r>
        <w:rPr>
          <w:rFonts w:cs="宋体" w:asciiTheme="minorEastAsia" w:hAnsiTheme="minorEastAsia"/>
          <w:kern w:val="0"/>
          <w:szCs w:val="21"/>
          <w:highlight w:val="none"/>
        </w:rPr>
        <w:t>可在答复期满</w:t>
      </w:r>
      <w:r>
        <w:rPr>
          <w:rFonts w:hint="eastAsia" w:cs="宋体" w:asciiTheme="minorEastAsia" w:hAnsiTheme="minorEastAsia"/>
          <w:kern w:val="0"/>
          <w:szCs w:val="21"/>
          <w:highlight w:val="none"/>
        </w:rPr>
        <w:t>后</w:t>
      </w:r>
      <w:r>
        <w:rPr>
          <w:rFonts w:cs="宋体" w:asciiTheme="minorEastAsia" w:hAnsiTheme="minorEastAsia"/>
          <w:kern w:val="0"/>
          <w:szCs w:val="21"/>
          <w:highlight w:val="none"/>
        </w:rPr>
        <w:t>15个工作日内按照</w:t>
      </w:r>
      <w:r>
        <w:rPr>
          <w:rFonts w:hint="eastAsia" w:cs="宋体" w:asciiTheme="minorEastAsia" w:hAnsiTheme="minorEastAsia"/>
          <w:kern w:val="0"/>
          <w:szCs w:val="21"/>
          <w:highlight w:val="none"/>
        </w:rPr>
        <w:t>《</w:t>
      </w:r>
      <w:r>
        <w:rPr>
          <w:rFonts w:cs="宋体" w:asciiTheme="minorEastAsia" w:hAnsiTheme="minorEastAsia"/>
          <w:kern w:val="0"/>
          <w:szCs w:val="21"/>
          <w:highlight w:val="none"/>
        </w:rPr>
        <w:t>政府采购质疑和投诉办法</w:t>
      </w:r>
      <w:r>
        <w:rPr>
          <w:rFonts w:hint="eastAsia" w:cs="宋体" w:asciiTheme="minorEastAsia" w:hAnsiTheme="minorEastAsia"/>
          <w:kern w:val="0"/>
          <w:szCs w:val="21"/>
          <w:highlight w:val="none"/>
        </w:rPr>
        <w:t>》</w:t>
      </w:r>
      <w:r>
        <w:rPr>
          <w:rFonts w:cs="宋体" w:asciiTheme="minorEastAsia" w:hAnsiTheme="minorEastAsia"/>
          <w:kern w:val="0"/>
          <w:szCs w:val="21"/>
          <w:highlight w:val="none"/>
        </w:rPr>
        <w:t>的有关规定向招标文件第</w:t>
      </w:r>
      <w:r>
        <w:rPr>
          <w:rFonts w:hint="eastAsia" w:cs="宋体" w:asciiTheme="minorEastAsia" w:hAnsiTheme="minorEastAsia"/>
          <w:kern w:val="0"/>
          <w:szCs w:val="21"/>
          <w:highlight w:val="none"/>
        </w:rPr>
        <w:t>一</w:t>
      </w:r>
      <w:r>
        <w:rPr>
          <w:rFonts w:cs="宋体" w:asciiTheme="minorEastAsia" w:hAnsiTheme="minorEastAsia"/>
          <w:kern w:val="0"/>
          <w:szCs w:val="21"/>
          <w:highlight w:val="none"/>
        </w:rPr>
        <w:t>章载明的本项目监督管理部门提起投诉。</w:t>
      </w:r>
    </w:p>
    <w:p w14:paraId="79F66E25">
      <w:pPr>
        <w:autoSpaceDE w:val="0"/>
        <w:autoSpaceDN w:val="0"/>
        <w:spacing w:line="360" w:lineRule="auto"/>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39</w:t>
      </w:r>
      <w:r>
        <w:rPr>
          <w:rFonts w:cs="宋体" w:asciiTheme="minorEastAsia" w:hAnsiTheme="minorEastAsia"/>
          <w:kern w:val="0"/>
          <w:szCs w:val="21"/>
          <w:highlight w:val="none"/>
        </w:rPr>
        <w:t>.2</w:t>
      </w:r>
      <w:r>
        <w:rPr>
          <w:rFonts w:hint="eastAsia" w:cs="宋体" w:asciiTheme="minorEastAsia" w:hAnsiTheme="minorEastAsia"/>
          <w:kern w:val="0"/>
          <w:szCs w:val="21"/>
          <w:highlight w:val="none"/>
        </w:rPr>
        <w:t xml:space="preserve">     </w:t>
      </w:r>
      <w:r>
        <w:rPr>
          <w:rFonts w:cs="宋体" w:asciiTheme="minorEastAsia" w:hAnsiTheme="minorEastAsia"/>
          <w:kern w:val="0"/>
          <w:szCs w:val="21"/>
          <w:highlight w:val="none"/>
        </w:rPr>
        <w:t>投诉应有明确的请求和必要的证明材料，投诉的事项不得超出已质疑事项的范围。</w:t>
      </w:r>
    </w:p>
    <w:p w14:paraId="6FD5CCB6">
      <w:pPr>
        <w:autoSpaceDE w:val="0"/>
        <w:autoSpaceDN w:val="0"/>
        <w:spacing w:line="360" w:lineRule="auto"/>
        <w:contextualSpacing/>
        <w:rPr>
          <w:rFonts w:cs="宋体" w:asciiTheme="minorEastAsia" w:hAnsiTheme="minorEastAsia"/>
          <w:kern w:val="0"/>
          <w:szCs w:val="21"/>
          <w:highlight w:val="none"/>
        </w:rPr>
      </w:pPr>
    </w:p>
    <w:p w14:paraId="647591B4">
      <w:pPr>
        <w:pStyle w:val="48"/>
        <w:numPr>
          <w:ilvl w:val="0"/>
          <w:numId w:val="86"/>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签订合同与备案</w:t>
      </w:r>
    </w:p>
    <w:p w14:paraId="64FF7044">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采购人应当自中标通知书发出之日起2日内，按照招标文件和中标人投标文件的规定，与中标人签订书面合同。所签订的合同不得对招标文件确定的事项和中标人投标文件作实质性修改。</w:t>
      </w:r>
    </w:p>
    <w:p w14:paraId="2C703FDC">
      <w:pPr>
        <w:autoSpaceDE w:val="0"/>
        <w:autoSpaceDN w:val="0"/>
        <w:spacing w:line="360" w:lineRule="auto"/>
        <w:ind w:left="964"/>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采购人自采购合同签订之日起，1个</w:t>
      </w:r>
      <w:r>
        <w:rPr>
          <w:rFonts w:cs="宋体" w:asciiTheme="minorEastAsia" w:hAnsiTheme="minorEastAsia"/>
          <w:kern w:val="0"/>
          <w:szCs w:val="21"/>
          <w:highlight w:val="none"/>
        </w:rPr>
        <w:t>工作日内</w:t>
      </w:r>
      <w:r>
        <w:rPr>
          <w:rFonts w:hint="eastAsia" w:cs="宋体" w:asciiTheme="minorEastAsia" w:hAnsiTheme="minorEastAsia"/>
          <w:kern w:val="0"/>
          <w:szCs w:val="21"/>
          <w:highlight w:val="none"/>
        </w:rPr>
        <w:t>到许昌市政府采购监督管理办公室进行合同备案，并登陆“许昌市政府采购网”进行网上备案。</w:t>
      </w:r>
    </w:p>
    <w:p w14:paraId="7DF09ED4">
      <w:pPr>
        <w:autoSpaceDE w:val="0"/>
        <w:autoSpaceDN w:val="0"/>
        <w:spacing w:line="360" w:lineRule="auto"/>
        <w:ind w:left="964"/>
        <w:contextualSpacing/>
        <w:rPr>
          <w:rFonts w:cs="宋体" w:asciiTheme="minorEastAsia" w:hAnsiTheme="minorEastAsia"/>
          <w:kern w:val="0"/>
          <w:szCs w:val="21"/>
          <w:highlight w:val="none"/>
        </w:rPr>
      </w:pPr>
    </w:p>
    <w:p w14:paraId="63791AA6">
      <w:pPr>
        <w:pStyle w:val="48"/>
        <w:numPr>
          <w:ilvl w:val="0"/>
          <w:numId w:val="86"/>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履约保证金</w:t>
      </w:r>
    </w:p>
    <w:p w14:paraId="7B884E66">
      <w:pPr>
        <w:autoSpaceDE w:val="0"/>
        <w:autoSpaceDN w:val="0"/>
        <w:spacing w:line="360" w:lineRule="auto"/>
        <w:ind w:left="964"/>
        <w:contextualSpacing/>
        <w:jc w:val="left"/>
        <w:rPr>
          <w:rFonts w:cs="宋体" w:asciiTheme="majorEastAsia" w:hAnsiTheme="majorEastAsia" w:eastAsiaTheme="majorEastAsia"/>
          <w:b/>
          <w:kern w:val="0"/>
          <w:sz w:val="32"/>
          <w:szCs w:val="32"/>
          <w:highlight w:val="none"/>
        </w:rPr>
      </w:pPr>
      <w:r>
        <w:rPr>
          <w:rFonts w:hint="eastAsia" w:cs="宋体" w:asciiTheme="minorEastAsia" w:hAnsiTheme="minorEastAsia"/>
          <w:kern w:val="0"/>
          <w:szCs w:val="21"/>
          <w:highlight w:val="none"/>
        </w:rPr>
        <w:t>“投标人须知前附表”中规定中标人提交履约保证金的，中标人应当以支票、汇票、本票或者金融机构、担保机构出具的保函等非现金形式向采购人提交。履约保证金的数额不得超过政府采购合同金额的10%。</w:t>
      </w:r>
      <w:r>
        <w:rPr>
          <w:rFonts w:hint="eastAsia" w:ascii="宋体" w:hAnsi="宋体" w:eastAsia="宋体" w:cs="宋体"/>
          <w:sz w:val="24"/>
          <w:szCs w:val="24"/>
          <w:highlight w:val="none"/>
        </w:rPr>
        <w:br w:type="textWrapping"/>
      </w:r>
    </w:p>
    <w:p w14:paraId="280ACAF1">
      <w:pPr>
        <w:pStyle w:val="48"/>
        <w:numPr>
          <w:ilvl w:val="0"/>
          <w:numId w:val="86"/>
        </w:numPr>
        <w:autoSpaceDE w:val="0"/>
        <w:autoSpaceDN w:val="0"/>
        <w:spacing w:line="360" w:lineRule="auto"/>
        <w:ind w:firstLineChars="0"/>
        <w:contextualSpacing/>
        <w:rPr>
          <w:rFonts w:cs="宋体" w:asciiTheme="minorEastAsia" w:hAnsiTheme="minorEastAsia"/>
          <w:kern w:val="0"/>
          <w:szCs w:val="21"/>
          <w:highlight w:val="none"/>
        </w:rPr>
      </w:pPr>
      <w:r>
        <w:rPr>
          <w:rFonts w:hint="eastAsia" w:cs="宋体" w:asciiTheme="minorEastAsia" w:hAnsiTheme="minorEastAsia"/>
          <w:b/>
          <w:kern w:val="0"/>
          <w:szCs w:val="21"/>
          <w:highlight w:val="none"/>
        </w:rPr>
        <w:t>政府采购合同融资</w:t>
      </w:r>
    </w:p>
    <w:p w14:paraId="78D36492">
      <w:pPr>
        <w:pStyle w:val="48"/>
        <w:numPr>
          <w:ilvl w:val="0"/>
          <w:numId w:val="88"/>
        </w:numPr>
        <w:wordWrap w:val="0"/>
        <w:topLinePunct/>
        <w:autoSpaceDE w:val="0"/>
        <w:autoSpaceDN w:val="0"/>
        <w:adjustRightInd w:val="0"/>
        <w:spacing w:line="360" w:lineRule="auto"/>
        <w:ind w:firstLineChars="0"/>
        <w:contextualSpacing/>
        <w:rPr>
          <w:rFonts w:cs="宋体" w:asciiTheme="minorEastAsia" w:hAnsiTheme="minorEastAsia"/>
          <w:vanish/>
          <w:kern w:val="0"/>
          <w:szCs w:val="21"/>
          <w:highlight w:val="none"/>
        </w:rPr>
      </w:pPr>
    </w:p>
    <w:p w14:paraId="44E4E269">
      <w:pPr>
        <w:pStyle w:val="48"/>
        <w:numPr>
          <w:ilvl w:val="0"/>
          <w:numId w:val="88"/>
        </w:numPr>
        <w:wordWrap w:val="0"/>
        <w:topLinePunct/>
        <w:autoSpaceDE w:val="0"/>
        <w:autoSpaceDN w:val="0"/>
        <w:adjustRightInd w:val="0"/>
        <w:spacing w:line="360" w:lineRule="auto"/>
        <w:ind w:firstLineChars="0"/>
        <w:contextualSpacing/>
        <w:rPr>
          <w:rFonts w:cs="宋体" w:asciiTheme="minorEastAsia" w:hAnsiTheme="minorEastAsia"/>
          <w:vanish/>
          <w:kern w:val="0"/>
          <w:szCs w:val="21"/>
          <w:highlight w:val="none"/>
        </w:rPr>
      </w:pPr>
    </w:p>
    <w:p w14:paraId="0EF6191B">
      <w:pPr>
        <w:pStyle w:val="48"/>
        <w:numPr>
          <w:ilvl w:val="1"/>
          <w:numId w:val="88"/>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缓解中小企业融资难题</w:t>
      </w:r>
    </w:p>
    <w:p w14:paraId="5D933DA7">
      <w:pPr>
        <w:autoSpaceDE w:val="0"/>
        <w:autoSpaceDN w:val="0"/>
        <w:spacing w:line="360" w:lineRule="auto"/>
        <w:ind w:left="850" w:leftChars="405"/>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B41C38D">
      <w:pPr>
        <w:pStyle w:val="48"/>
        <w:numPr>
          <w:ilvl w:val="1"/>
          <w:numId w:val="88"/>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合作金融机构（排名不分先后）</w:t>
      </w:r>
    </w:p>
    <w:p w14:paraId="191B906B">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1）合作金融机构名称：中原银行许昌分行（小微金融部）</w:t>
      </w:r>
    </w:p>
    <w:p w14:paraId="11DBD224">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联系人及电话：陈阳 13137407575   方金龙  15836539901</w:t>
      </w:r>
    </w:p>
    <w:p w14:paraId="5F5605F6">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地址：许昌市建安大道与紫云路交汇处中原银行</w:t>
      </w:r>
    </w:p>
    <w:p w14:paraId="21A10A6C">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2）合作金融机构名称：浦发银行许昌分行</w:t>
      </w:r>
    </w:p>
    <w:p w14:paraId="64554631">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联系人及电话：赵勇  0374-7313569、7313502 18937459920</w:t>
      </w:r>
    </w:p>
    <w:p w14:paraId="36D572BC">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地址：许昌市许继大道1163号许继花园</w:t>
      </w:r>
    </w:p>
    <w:p w14:paraId="26FAD7C6">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3）合作金融机构名称：交通银行许昌分行</w:t>
      </w:r>
    </w:p>
    <w:p w14:paraId="09066C13">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联系人：宋纪刚  0374-2369912  13733951305</w:t>
      </w:r>
    </w:p>
    <w:p w14:paraId="19E00E51">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地址：许昌市莲城大道114号</w:t>
      </w:r>
    </w:p>
    <w:p w14:paraId="1DCC64FA">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4）合作金融机构名称：光大银行许昌分行</w:t>
      </w:r>
    </w:p>
    <w:p w14:paraId="220F4F74">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联系人：李东磊  0374-2928168 18569936868</w:t>
      </w:r>
    </w:p>
    <w:p w14:paraId="009FCACC">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地址：许昌市魏都区八一路文峰路交叉口西北角</w:t>
      </w:r>
    </w:p>
    <w:p w14:paraId="7DF8E1EA">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5）合作金融机构名称：招商银行许昌分行</w:t>
      </w:r>
    </w:p>
    <w:p w14:paraId="0A62EF31">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联系人及电话：崔星迪  0374-5376058  18839983051</w:t>
      </w:r>
    </w:p>
    <w:p w14:paraId="1FE65F3F">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地址：许昌市建安大道中段新天下AB座</w:t>
      </w:r>
    </w:p>
    <w:p w14:paraId="581B64E2">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6）合作金融机构名称：邮储银行许昌市分行</w:t>
      </w:r>
    </w:p>
    <w:p w14:paraId="620DD363">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联系人及电话：张彦峰13839001972 武松涛18839902679</w:t>
      </w:r>
    </w:p>
    <w:p w14:paraId="7498CC01">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徐亚爽15038297574</w:t>
      </w:r>
    </w:p>
    <w:p w14:paraId="40AA065F">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地址：许昌市莲城大道邮储银行莲城支行二楼</w:t>
      </w:r>
    </w:p>
    <w:p w14:paraId="6F447F07">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7）合作金融机构名称：中国银行许昌分行</w:t>
      </w:r>
    </w:p>
    <w:p w14:paraId="34B4BDBF">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联系人及电话：白炜 13938772680   刘晓飞  0374-3338596</w:t>
      </w:r>
    </w:p>
    <w:p w14:paraId="0454D2A8">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地址：许昌市魏都区建设路1488号</w:t>
      </w:r>
    </w:p>
    <w:p w14:paraId="5F8C08EA">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8）合作金融机构名称：中信银行郑州红专路支行</w:t>
      </w:r>
    </w:p>
    <w:p w14:paraId="2F3469CC">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联系人：韩晨  13253490679</w:t>
      </w:r>
    </w:p>
    <w:p w14:paraId="7B2BDD9B">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地址：郑州市金水区经三路北26号中信银行郑州红专路支行</w:t>
      </w:r>
    </w:p>
    <w:p w14:paraId="32478C5B">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9）合作金融机构名称：</w:t>
      </w:r>
      <w:r>
        <w:rPr>
          <w:rFonts w:hint="eastAsia" w:cs="宋体" w:asciiTheme="minorEastAsia" w:hAnsiTheme="minorEastAsia"/>
          <w:bCs/>
          <w:kern w:val="0"/>
          <w:szCs w:val="21"/>
          <w:highlight w:val="none"/>
        </w:rPr>
        <w:t>郑州银行许昌分行</w:t>
      </w:r>
    </w:p>
    <w:p w14:paraId="5C656056">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联系人：王晶  0374-2298011 18339062222</w:t>
      </w:r>
    </w:p>
    <w:p w14:paraId="3EE07360">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地址：河南省许昌市魏都区莲城大道与魏文路交叉口西南角亨通君成国际大厦</w:t>
      </w:r>
    </w:p>
    <w:p w14:paraId="4BA6B1C2">
      <w:pPr>
        <w:pStyle w:val="48"/>
        <w:numPr>
          <w:ilvl w:val="1"/>
          <w:numId w:val="88"/>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 “许昌市政府采购合同融资金融产品推介名录”链接</w:t>
      </w:r>
    </w:p>
    <w:p w14:paraId="13DECF9D">
      <w:pPr>
        <w:autoSpaceDE w:val="0"/>
        <w:autoSpaceDN w:val="0"/>
        <w:spacing w:line="360" w:lineRule="auto"/>
        <w:ind w:left="964"/>
        <w:contextualSpacing/>
        <w:jc w:val="left"/>
        <w:rPr>
          <w:rFonts w:cs="宋体" w:asciiTheme="minorEastAsia" w:hAnsiTheme="minorEastAsia"/>
          <w:kern w:val="0"/>
          <w:szCs w:val="21"/>
          <w:highlight w:val="none"/>
        </w:rPr>
      </w:pPr>
      <w:r>
        <w:rPr>
          <w:highlight w:val="none"/>
        </w:rPr>
        <w:fldChar w:fldCharType="begin"/>
      </w:r>
      <w:r>
        <w:rPr>
          <w:highlight w:val="none"/>
        </w:rPr>
        <w:instrText xml:space="preserve"> HYPERLINK "http://xuchang.hngp.gov.cn/xuchang/content?infoId=1606365368231095&amp;channelCode=H711001" </w:instrText>
      </w:r>
      <w:r>
        <w:rPr>
          <w:highlight w:val="none"/>
        </w:rPr>
        <w:fldChar w:fldCharType="separate"/>
      </w:r>
      <w:r>
        <w:rPr>
          <w:rStyle w:val="29"/>
          <w:rFonts w:hint="eastAsia" w:cs="宋体" w:asciiTheme="minorEastAsia" w:hAnsiTheme="minorEastAsia"/>
          <w:kern w:val="0"/>
          <w:szCs w:val="21"/>
          <w:highlight w:val="none"/>
        </w:rPr>
        <w:t>http://xuchang.hngp.gov.cn/xuchang/content?infoId=1606365368231095&amp;channelCode=H711001</w:t>
      </w:r>
      <w:r>
        <w:rPr>
          <w:rStyle w:val="29"/>
          <w:rFonts w:hint="eastAsia" w:cs="宋体" w:asciiTheme="minorEastAsia" w:hAnsiTheme="minorEastAsia"/>
          <w:kern w:val="0"/>
          <w:szCs w:val="21"/>
          <w:highlight w:val="none"/>
        </w:rPr>
        <w:fldChar w:fldCharType="end"/>
      </w:r>
    </w:p>
    <w:p w14:paraId="62D381EB">
      <w:pPr>
        <w:autoSpaceDE w:val="0"/>
        <w:autoSpaceDN w:val="0"/>
        <w:spacing w:line="360" w:lineRule="auto"/>
        <w:ind w:left="964"/>
        <w:contextualSpacing/>
        <w:jc w:val="left"/>
        <w:rPr>
          <w:rFonts w:cs="宋体" w:asciiTheme="minorEastAsia" w:hAnsiTheme="minorEastAsia"/>
          <w:kern w:val="0"/>
          <w:szCs w:val="21"/>
          <w:highlight w:val="none"/>
        </w:rPr>
      </w:pPr>
    </w:p>
    <w:p w14:paraId="6F1B8702">
      <w:pPr>
        <w:pStyle w:val="48"/>
        <w:numPr>
          <w:ilvl w:val="0"/>
          <w:numId w:val="86"/>
        </w:numPr>
        <w:autoSpaceDE w:val="0"/>
        <w:autoSpaceDN w:val="0"/>
        <w:spacing w:line="360" w:lineRule="auto"/>
        <w:ind w:firstLineChars="0"/>
        <w:contextualSpacing/>
        <w:rPr>
          <w:rFonts w:cs="宋体" w:asciiTheme="minorEastAsia" w:hAnsiTheme="minorEastAsia"/>
          <w:b/>
          <w:kern w:val="0"/>
          <w:szCs w:val="21"/>
          <w:highlight w:val="none"/>
        </w:rPr>
      </w:pPr>
      <w:r>
        <w:rPr>
          <w:rFonts w:hint="eastAsia" w:cs="宋体" w:asciiTheme="minorEastAsia" w:hAnsiTheme="minorEastAsia"/>
          <w:b/>
          <w:kern w:val="0"/>
          <w:szCs w:val="21"/>
          <w:highlight w:val="none"/>
        </w:rPr>
        <w:t>“采小帮”政府采购服务体系</w:t>
      </w:r>
    </w:p>
    <w:p w14:paraId="6468F718">
      <w:pPr>
        <w:autoSpaceDE w:val="0"/>
        <w:autoSpaceDN w:val="0"/>
        <w:spacing w:line="360" w:lineRule="auto"/>
        <w:ind w:left="964"/>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为持续优化我市政府采购营商环境,</w:t>
      </w:r>
      <w:r>
        <w:rPr>
          <w:rFonts w:hint="eastAsia"/>
          <w:highlight w:val="none"/>
        </w:rPr>
        <w:t xml:space="preserve"> </w:t>
      </w:r>
      <w:r>
        <w:rPr>
          <w:rFonts w:hint="eastAsia" w:cs="宋体" w:asciiTheme="minorEastAsia" w:hAnsiTheme="minorEastAsia"/>
          <w:kern w:val="0"/>
          <w:szCs w:val="21"/>
          <w:highlight w:val="none"/>
        </w:rPr>
        <w:t>许昌市财政局政府采购监督管理办公室人员、许昌市政府采购服务中心人员组成“采小帮”服务团队，提供政府采购政策咨询服务，以及项目实施全程跟踪提醒、监督预警服务。</w:t>
      </w:r>
    </w:p>
    <w:p w14:paraId="79484984">
      <w:pPr>
        <w:pStyle w:val="48"/>
        <w:numPr>
          <w:ilvl w:val="0"/>
          <w:numId w:val="88"/>
        </w:numPr>
        <w:wordWrap w:val="0"/>
        <w:topLinePunct/>
        <w:autoSpaceDE w:val="0"/>
        <w:autoSpaceDN w:val="0"/>
        <w:adjustRightInd w:val="0"/>
        <w:spacing w:line="360" w:lineRule="auto"/>
        <w:ind w:firstLineChars="0"/>
        <w:contextualSpacing/>
        <w:rPr>
          <w:rFonts w:cs="宋体" w:asciiTheme="minorEastAsia" w:hAnsiTheme="minorEastAsia"/>
          <w:vanish/>
          <w:kern w:val="0"/>
          <w:szCs w:val="21"/>
          <w:highlight w:val="none"/>
        </w:rPr>
      </w:pPr>
    </w:p>
    <w:p w14:paraId="4A807A39">
      <w:pPr>
        <w:pStyle w:val="48"/>
        <w:numPr>
          <w:ilvl w:val="1"/>
          <w:numId w:val="88"/>
        </w:numPr>
        <w:wordWrap w:val="0"/>
        <w:topLinePunct/>
        <w:autoSpaceDE w:val="0"/>
        <w:autoSpaceDN w:val="0"/>
        <w:adjustRightInd w:val="0"/>
        <w:spacing w:line="360" w:lineRule="auto"/>
        <w:ind w:left="0" w:firstLine="0" w:firstLineChars="0"/>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 “采小帮”服务团队依据职责分工，向供应商提供个性化、精准化服务，包括政策咨询、          政策宣传、采购辅导、节点提醒、风险提示、问题反馈等。</w:t>
      </w:r>
    </w:p>
    <w:p w14:paraId="0B82A8D3">
      <w:pPr>
        <w:pStyle w:val="48"/>
        <w:numPr>
          <w:ilvl w:val="1"/>
          <w:numId w:val="8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3AE173CA">
      <w:pPr>
        <w:pStyle w:val="48"/>
        <w:numPr>
          <w:ilvl w:val="1"/>
          <w:numId w:val="8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助手团队</w:t>
      </w:r>
    </w:p>
    <w:tbl>
      <w:tblPr>
        <w:tblStyle w:val="25"/>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20"/>
        <w:gridCol w:w="1717"/>
        <w:gridCol w:w="3794"/>
      </w:tblGrid>
      <w:tr w14:paraId="7E6E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tcPr>
          <w:p w14:paraId="311A204C">
            <w:pPr>
              <w:spacing w:line="360" w:lineRule="auto"/>
              <w:jc w:val="center"/>
              <w:rPr>
                <w:rFonts w:ascii="黑体" w:hAnsi="黑体" w:eastAsia="黑体"/>
                <w:szCs w:val="21"/>
                <w:highlight w:val="none"/>
              </w:rPr>
            </w:pPr>
            <w:r>
              <w:rPr>
                <w:rFonts w:hint="eastAsia" w:ascii="黑体" w:hAnsi="黑体" w:eastAsia="黑体"/>
                <w:szCs w:val="21"/>
                <w:highlight w:val="none"/>
              </w:rPr>
              <w:t>部门</w:t>
            </w:r>
          </w:p>
        </w:tc>
        <w:tc>
          <w:tcPr>
            <w:tcW w:w="1620" w:type="dxa"/>
            <w:shd w:val="clear" w:color="auto" w:fill="auto"/>
          </w:tcPr>
          <w:p w14:paraId="6D92055E">
            <w:pPr>
              <w:spacing w:line="360" w:lineRule="auto"/>
              <w:jc w:val="center"/>
              <w:rPr>
                <w:rFonts w:ascii="黑体" w:hAnsi="黑体" w:eastAsia="黑体"/>
                <w:szCs w:val="21"/>
                <w:highlight w:val="none"/>
              </w:rPr>
            </w:pPr>
            <w:r>
              <w:rPr>
                <w:rFonts w:hint="eastAsia" w:ascii="黑体" w:hAnsi="黑体" w:eastAsia="黑体"/>
                <w:szCs w:val="21"/>
                <w:highlight w:val="none"/>
              </w:rPr>
              <w:t>姓名</w:t>
            </w:r>
          </w:p>
        </w:tc>
        <w:tc>
          <w:tcPr>
            <w:tcW w:w="1717" w:type="dxa"/>
            <w:shd w:val="clear" w:color="auto" w:fill="auto"/>
          </w:tcPr>
          <w:p w14:paraId="724099B4">
            <w:pPr>
              <w:spacing w:line="360" w:lineRule="auto"/>
              <w:jc w:val="center"/>
              <w:rPr>
                <w:rFonts w:ascii="黑体" w:hAnsi="黑体" w:eastAsia="黑体"/>
                <w:szCs w:val="21"/>
                <w:highlight w:val="none"/>
              </w:rPr>
            </w:pPr>
            <w:r>
              <w:rPr>
                <w:rFonts w:hint="eastAsia" w:ascii="黑体" w:hAnsi="黑体" w:eastAsia="黑体"/>
                <w:szCs w:val="21"/>
                <w:highlight w:val="none"/>
              </w:rPr>
              <w:t>联系方式</w:t>
            </w:r>
          </w:p>
        </w:tc>
        <w:tc>
          <w:tcPr>
            <w:tcW w:w="3794" w:type="dxa"/>
            <w:shd w:val="clear" w:color="auto" w:fill="auto"/>
          </w:tcPr>
          <w:p w14:paraId="057B39ED">
            <w:pPr>
              <w:spacing w:line="360" w:lineRule="auto"/>
              <w:jc w:val="center"/>
              <w:rPr>
                <w:rFonts w:ascii="黑体" w:hAnsi="黑体" w:eastAsia="黑体"/>
                <w:szCs w:val="21"/>
                <w:highlight w:val="none"/>
              </w:rPr>
            </w:pPr>
            <w:r>
              <w:rPr>
                <w:rFonts w:hint="eastAsia" w:ascii="黑体" w:hAnsi="黑体" w:eastAsia="黑体"/>
                <w:szCs w:val="21"/>
                <w:highlight w:val="none"/>
              </w:rPr>
              <w:t>服务领域</w:t>
            </w:r>
          </w:p>
        </w:tc>
      </w:tr>
      <w:tr w14:paraId="7D3E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shd w:val="clear" w:color="auto" w:fill="auto"/>
            <w:vAlign w:val="center"/>
          </w:tcPr>
          <w:p w14:paraId="2EFB9632">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许昌市政府采购</w:t>
            </w:r>
          </w:p>
          <w:p w14:paraId="3B193B9E">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监督管理办公室</w:t>
            </w:r>
          </w:p>
        </w:tc>
        <w:tc>
          <w:tcPr>
            <w:tcW w:w="1620" w:type="dxa"/>
            <w:shd w:val="clear" w:color="auto" w:fill="auto"/>
          </w:tcPr>
          <w:p w14:paraId="013D1F1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李 力</w:t>
            </w:r>
          </w:p>
        </w:tc>
        <w:tc>
          <w:tcPr>
            <w:tcW w:w="1717" w:type="dxa"/>
            <w:shd w:val="clear" w:color="auto" w:fill="auto"/>
          </w:tcPr>
          <w:p w14:paraId="1760679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0374-2676018</w:t>
            </w:r>
          </w:p>
        </w:tc>
        <w:tc>
          <w:tcPr>
            <w:tcW w:w="3794" w:type="dxa"/>
            <w:shd w:val="clear" w:color="auto" w:fill="auto"/>
          </w:tcPr>
          <w:p w14:paraId="54F58C8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优化政府采购营商环境</w:t>
            </w:r>
          </w:p>
        </w:tc>
      </w:tr>
      <w:tr w14:paraId="1737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46E61B2">
            <w:pPr>
              <w:spacing w:line="360" w:lineRule="auto"/>
              <w:jc w:val="center"/>
              <w:rPr>
                <w:rFonts w:asciiTheme="minorEastAsia" w:hAnsiTheme="minorEastAsia"/>
                <w:szCs w:val="21"/>
                <w:highlight w:val="none"/>
              </w:rPr>
            </w:pPr>
          </w:p>
        </w:tc>
        <w:tc>
          <w:tcPr>
            <w:tcW w:w="1620" w:type="dxa"/>
            <w:shd w:val="clear" w:color="auto" w:fill="auto"/>
          </w:tcPr>
          <w:p w14:paraId="750EA3FE">
            <w:pPr>
              <w:spacing w:line="360" w:lineRule="auto"/>
              <w:jc w:val="center"/>
              <w:rPr>
                <w:rFonts w:asciiTheme="minorEastAsia" w:hAnsiTheme="minorEastAsia"/>
                <w:szCs w:val="21"/>
                <w:highlight w:val="none"/>
              </w:rPr>
            </w:pPr>
            <w:r>
              <w:rPr>
                <w:rFonts w:hint="eastAsia" w:asciiTheme="minorEastAsia" w:hAnsiTheme="minorEastAsia"/>
                <w:szCs w:val="21"/>
                <w:highlight w:val="none"/>
              </w:rPr>
              <w:t>霍春育</w:t>
            </w:r>
          </w:p>
        </w:tc>
        <w:tc>
          <w:tcPr>
            <w:tcW w:w="1717" w:type="dxa"/>
            <w:shd w:val="clear" w:color="auto" w:fill="auto"/>
          </w:tcPr>
          <w:p w14:paraId="3F11248F">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0374-2676171</w:t>
            </w:r>
          </w:p>
        </w:tc>
        <w:tc>
          <w:tcPr>
            <w:tcW w:w="3794" w:type="dxa"/>
            <w:shd w:val="clear" w:color="auto" w:fill="auto"/>
          </w:tcPr>
          <w:p w14:paraId="4B3F9EF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优化政府采购营商环境</w:t>
            </w:r>
          </w:p>
        </w:tc>
      </w:tr>
      <w:tr w14:paraId="21B1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70C41C2">
            <w:pPr>
              <w:spacing w:line="360" w:lineRule="auto"/>
              <w:jc w:val="center"/>
              <w:rPr>
                <w:rFonts w:asciiTheme="minorEastAsia" w:hAnsiTheme="minorEastAsia"/>
                <w:szCs w:val="21"/>
                <w:highlight w:val="none"/>
              </w:rPr>
            </w:pPr>
          </w:p>
        </w:tc>
        <w:tc>
          <w:tcPr>
            <w:tcW w:w="1620" w:type="dxa"/>
            <w:shd w:val="clear" w:color="auto" w:fill="auto"/>
            <w:vAlign w:val="center"/>
          </w:tcPr>
          <w:p w14:paraId="5C8BEEF6">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袁  航</w:t>
            </w:r>
          </w:p>
        </w:tc>
        <w:tc>
          <w:tcPr>
            <w:tcW w:w="1717" w:type="dxa"/>
            <w:shd w:val="clear" w:color="auto" w:fill="auto"/>
            <w:vAlign w:val="center"/>
          </w:tcPr>
          <w:p w14:paraId="299F51F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0374-2676018</w:t>
            </w:r>
          </w:p>
        </w:tc>
        <w:tc>
          <w:tcPr>
            <w:tcW w:w="3794" w:type="dxa"/>
            <w:shd w:val="clear" w:color="auto" w:fill="auto"/>
          </w:tcPr>
          <w:p w14:paraId="732E433E">
            <w:pPr>
              <w:contextualSpacing/>
              <w:rPr>
                <w:rFonts w:asciiTheme="minorEastAsia" w:hAnsiTheme="minorEastAsia"/>
                <w:szCs w:val="21"/>
                <w:highlight w:val="none"/>
              </w:rPr>
            </w:pPr>
            <w:r>
              <w:rPr>
                <w:rFonts w:hint="eastAsia" w:asciiTheme="minorEastAsia" w:hAnsiTheme="minorEastAsia"/>
                <w:szCs w:val="21"/>
                <w:highlight w:val="none"/>
              </w:rPr>
              <w:t>集采机构监管、进口产品、支持中小企业发展、政府采购专家管理、质疑投诉处理</w:t>
            </w:r>
          </w:p>
        </w:tc>
      </w:tr>
      <w:tr w14:paraId="21A8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16B61EBF">
            <w:pPr>
              <w:spacing w:line="360" w:lineRule="auto"/>
              <w:jc w:val="center"/>
              <w:rPr>
                <w:rFonts w:asciiTheme="minorEastAsia" w:hAnsiTheme="minorEastAsia"/>
                <w:szCs w:val="21"/>
                <w:highlight w:val="none"/>
              </w:rPr>
            </w:pPr>
          </w:p>
        </w:tc>
        <w:tc>
          <w:tcPr>
            <w:tcW w:w="1620" w:type="dxa"/>
            <w:shd w:val="clear" w:color="auto" w:fill="auto"/>
            <w:vAlign w:val="center"/>
          </w:tcPr>
          <w:p w14:paraId="273EA20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丁  姚</w:t>
            </w:r>
          </w:p>
        </w:tc>
        <w:tc>
          <w:tcPr>
            <w:tcW w:w="1717" w:type="dxa"/>
            <w:shd w:val="clear" w:color="auto" w:fill="auto"/>
            <w:vAlign w:val="center"/>
          </w:tcPr>
          <w:p w14:paraId="3002B8BF">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0374-2676171</w:t>
            </w:r>
          </w:p>
        </w:tc>
        <w:tc>
          <w:tcPr>
            <w:tcW w:w="3794" w:type="dxa"/>
            <w:shd w:val="clear" w:color="auto" w:fill="auto"/>
          </w:tcPr>
          <w:p w14:paraId="4B1019D9">
            <w:pPr>
              <w:contextualSpacing/>
              <w:rPr>
                <w:rFonts w:asciiTheme="minorEastAsia" w:hAnsiTheme="minorEastAsia"/>
                <w:szCs w:val="21"/>
                <w:highlight w:val="none"/>
              </w:rPr>
            </w:pPr>
            <w:r>
              <w:rPr>
                <w:rFonts w:hint="eastAsia" w:asciiTheme="minorEastAsia" w:hAnsiTheme="minorEastAsia"/>
                <w:szCs w:val="21"/>
                <w:highlight w:val="none"/>
              </w:rPr>
              <w:t>政府采购政策制度、信用信息收集、政府采购专家管理</w:t>
            </w:r>
          </w:p>
        </w:tc>
      </w:tr>
      <w:tr w14:paraId="1A85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14ECFC20">
            <w:pPr>
              <w:spacing w:line="360" w:lineRule="auto"/>
              <w:jc w:val="center"/>
              <w:rPr>
                <w:rFonts w:asciiTheme="minorEastAsia" w:hAnsiTheme="minorEastAsia"/>
                <w:szCs w:val="21"/>
                <w:highlight w:val="none"/>
              </w:rPr>
            </w:pPr>
          </w:p>
        </w:tc>
        <w:tc>
          <w:tcPr>
            <w:tcW w:w="1620" w:type="dxa"/>
            <w:shd w:val="clear" w:color="auto" w:fill="auto"/>
            <w:vAlign w:val="center"/>
          </w:tcPr>
          <w:p w14:paraId="359A8601">
            <w:pPr>
              <w:spacing w:line="360" w:lineRule="auto"/>
              <w:jc w:val="center"/>
              <w:rPr>
                <w:rFonts w:asciiTheme="minorEastAsia" w:hAnsiTheme="minorEastAsia"/>
                <w:szCs w:val="21"/>
                <w:highlight w:val="none"/>
              </w:rPr>
            </w:pPr>
            <w:r>
              <w:rPr>
                <w:rFonts w:hint="eastAsia" w:asciiTheme="minorEastAsia" w:hAnsiTheme="minorEastAsia"/>
                <w:szCs w:val="21"/>
                <w:highlight w:val="none"/>
              </w:rPr>
              <w:t>郭逸飞</w:t>
            </w:r>
          </w:p>
        </w:tc>
        <w:tc>
          <w:tcPr>
            <w:tcW w:w="1717" w:type="dxa"/>
            <w:shd w:val="clear" w:color="auto" w:fill="auto"/>
            <w:vAlign w:val="center"/>
          </w:tcPr>
          <w:p w14:paraId="5F9918D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0374-2676166</w:t>
            </w:r>
          </w:p>
        </w:tc>
        <w:tc>
          <w:tcPr>
            <w:tcW w:w="3794" w:type="dxa"/>
            <w:shd w:val="clear" w:color="auto" w:fill="auto"/>
          </w:tcPr>
          <w:p w14:paraId="7066EC34">
            <w:pPr>
              <w:contextualSpacing/>
              <w:rPr>
                <w:rFonts w:asciiTheme="minorEastAsia" w:hAnsiTheme="minorEastAsia"/>
                <w:szCs w:val="21"/>
                <w:highlight w:val="none"/>
              </w:rPr>
            </w:pPr>
            <w:r>
              <w:rPr>
                <w:rFonts w:hint="eastAsia" w:asciiTheme="minorEastAsia" w:hAnsiTheme="minorEastAsia"/>
                <w:szCs w:val="21"/>
                <w:highlight w:val="none"/>
              </w:rPr>
              <w:t>政府采购政策咨询、信息公开、质疑投诉处理</w:t>
            </w:r>
          </w:p>
        </w:tc>
      </w:tr>
      <w:tr w14:paraId="31F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367E9EAA">
            <w:pPr>
              <w:spacing w:line="360" w:lineRule="auto"/>
              <w:jc w:val="center"/>
              <w:rPr>
                <w:rFonts w:asciiTheme="minorEastAsia" w:hAnsiTheme="minorEastAsia"/>
                <w:szCs w:val="21"/>
                <w:highlight w:val="none"/>
              </w:rPr>
            </w:pPr>
          </w:p>
        </w:tc>
        <w:tc>
          <w:tcPr>
            <w:tcW w:w="1620" w:type="dxa"/>
            <w:shd w:val="clear" w:color="auto" w:fill="auto"/>
            <w:vAlign w:val="center"/>
          </w:tcPr>
          <w:p w14:paraId="469F729F">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段尧方</w:t>
            </w:r>
          </w:p>
        </w:tc>
        <w:tc>
          <w:tcPr>
            <w:tcW w:w="1717" w:type="dxa"/>
            <w:shd w:val="clear" w:color="auto" w:fill="auto"/>
            <w:vAlign w:val="center"/>
          </w:tcPr>
          <w:p w14:paraId="0E43C65A">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0374-2676166</w:t>
            </w:r>
          </w:p>
        </w:tc>
        <w:tc>
          <w:tcPr>
            <w:tcW w:w="3794" w:type="dxa"/>
            <w:shd w:val="clear" w:color="auto" w:fill="auto"/>
          </w:tcPr>
          <w:p w14:paraId="60F9D4D1">
            <w:pPr>
              <w:contextualSpacing/>
              <w:rPr>
                <w:rFonts w:asciiTheme="minorEastAsia" w:hAnsiTheme="minorEastAsia"/>
                <w:szCs w:val="21"/>
                <w:highlight w:val="none"/>
              </w:rPr>
            </w:pPr>
            <w:r>
              <w:rPr>
                <w:rFonts w:hint="eastAsia" w:asciiTheme="minorEastAsia" w:hAnsiTheme="minorEastAsia"/>
                <w:szCs w:val="21"/>
                <w:highlight w:val="none"/>
              </w:rPr>
              <w:t>绿色采购、832平台、供应商监管</w:t>
            </w:r>
          </w:p>
        </w:tc>
      </w:tr>
      <w:tr w14:paraId="5D82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08" w:type="dxa"/>
            <w:vMerge w:val="restart"/>
            <w:shd w:val="clear" w:color="auto" w:fill="auto"/>
            <w:vAlign w:val="center"/>
          </w:tcPr>
          <w:p w14:paraId="7F97B3FE">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许昌市政府采购服务中心</w:t>
            </w:r>
          </w:p>
        </w:tc>
        <w:tc>
          <w:tcPr>
            <w:tcW w:w="1620" w:type="dxa"/>
            <w:shd w:val="clear" w:color="auto" w:fill="auto"/>
            <w:vAlign w:val="center"/>
          </w:tcPr>
          <w:p w14:paraId="7AC76C5A">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尚晓燕</w:t>
            </w:r>
          </w:p>
        </w:tc>
        <w:tc>
          <w:tcPr>
            <w:tcW w:w="1717" w:type="dxa"/>
            <w:shd w:val="clear" w:color="auto" w:fill="auto"/>
            <w:vAlign w:val="center"/>
          </w:tcPr>
          <w:p w14:paraId="21728C78">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0374-2968687</w:t>
            </w:r>
          </w:p>
        </w:tc>
        <w:tc>
          <w:tcPr>
            <w:tcW w:w="3794" w:type="dxa"/>
            <w:shd w:val="clear" w:color="auto" w:fill="auto"/>
            <w:vAlign w:val="center"/>
          </w:tcPr>
          <w:p w14:paraId="11E8259E">
            <w:pPr>
              <w:contextualSpacing/>
              <w:jc w:val="center"/>
              <w:rPr>
                <w:rFonts w:asciiTheme="minorEastAsia" w:hAnsiTheme="minorEastAsia"/>
                <w:szCs w:val="21"/>
                <w:highlight w:val="none"/>
              </w:rPr>
            </w:pPr>
            <w:r>
              <w:rPr>
                <w:rFonts w:hint="eastAsia" w:asciiTheme="minorEastAsia" w:hAnsiTheme="minorEastAsia"/>
                <w:szCs w:val="21"/>
                <w:highlight w:val="none"/>
              </w:rPr>
              <w:t>优化政府采购营商环境</w:t>
            </w:r>
          </w:p>
        </w:tc>
      </w:tr>
      <w:tr w14:paraId="6EBE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01E47961">
            <w:pPr>
              <w:spacing w:line="360" w:lineRule="auto"/>
              <w:jc w:val="center"/>
              <w:rPr>
                <w:rFonts w:asciiTheme="minorEastAsia" w:hAnsiTheme="minorEastAsia"/>
                <w:szCs w:val="21"/>
                <w:highlight w:val="none"/>
              </w:rPr>
            </w:pPr>
          </w:p>
        </w:tc>
        <w:tc>
          <w:tcPr>
            <w:tcW w:w="1620" w:type="dxa"/>
            <w:shd w:val="clear" w:color="auto" w:fill="auto"/>
            <w:vAlign w:val="center"/>
          </w:tcPr>
          <w:p w14:paraId="114AF5DE">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李 轩</w:t>
            </w:r>
          </w:p>
        </w:tc>
        <w:tc>
          <w:tcPr>
            <w:tcW w:w="1717" w:type="dxa"/>
            <w:shd w:val="clear" w:color="auto" w:fill="auto"/>
            <w:vAlign w:val="center"/>
          </w:tcPr>
          <w:p w14:paraId="09C36F63">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0374-2968687</w:t>
            </w:r>
          </w:p>
        </w:tc>
        <w:tc>
          <w:tcPr>
            <w:tcW w:w="3794" w:type="dxa"/>
            <w:shd w:val="clear" w:color="auto" w:fill="auto"/>
            <w:vAlign w:val="center"/>
          </w:tcPr>
          <w:p w14:paraId="4E495261">
            <w:pPr>
              <w:contextualSpacing/>
              <w:jc w:val="left"/>
              <w:rPr>
                <w:rFonts w:asciiTheme="minorEastAsia" w:hAnsiTheme="minorEastAsia"/>
                <w:szCs w:val="21"/>
                <w:highlight w:val="none"/>
              </w:rPr>
            </w:pPr>
            <w:r>
              <w:rPr>
                <w:rFonts w:hint="eastAsia" w:asciiTheme="minorEastAsia" w:hAnsiTheme="minorEastAsia"/>
                <w:szCs w:val="21"/>
                <w:highlight w:val="none"/>
              </w:rPr>
              <w:t>集采交易文件编制，信息（公告、文件）发布，集采项目答疑</w:t>
            </w:r>
          </w:p>
        </w:tc>
      </w:tr>
      <w:tr w14:paraId="6573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5EEFC27D">
            <w:pPr>
              <w:spacing w:line="360" w:lineRule="auto"/>
              <w:jc w:val="center"/>
              <w:rPr>
                <w:rFonts w:asciiTheme="minorEastAsia" w:hAnsiTheme="minorEastAsia"/>
                <w:szCs w:val="21"/>
                <w:highlight w:val="none"/>
              </w:rPr>
            </w:pPr>
          </w:p>
        </w:tc>
        <w:tc>
          <w:tcPr>
            <w:tcW w:w="1620" w:type="dxa"/>
            <w:shd w:val="clear" w:color="auto" w:fill="auto"/>
            <w:vAlign w:val="center"/>
          </w:tcPr>
          <w:p w14:paraId="505BD7A8">
            <w:pPr>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马 锋</w:t>
            </w:r>
          </w:p>
        </w:tc>
        <w:tc>
          <w:tcPr>
            <w:tcW w:w="1717" w:type="dxa"/>
            <w:shd w:val="clear" w:color="auto" w:fill="auto"/>
            <w:vAlign w:val="center"/>
          </w:tcPr>
          <w:p w14:paraId="4CD6880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0374-2968687</w:t>
            </w:r>
          </w:p>
        </w:tc>
        <w:tc>
          <w:tcPr>
            <w:tcW w:w="3794" w:type="dxa"/>
            <w:shd w:val="clear" w:color="auto" w:fill="auto"/>
            <w:vAlign w:val="center"/>
          </w:tcPr>
          <w:p w14:paraId="7AC0DBF3">
            <w:pPr>
              <w:contextualSpacing/>
              <w:rPr>
                <w:rFonts w:asciiTheme="minorEastAsia" w:hAnsiTheme="minorEastAsia"/>
                <w:szCs w:val="21"/>
                <w:highlight w:val="none"/>
              </w:rPr>
            </w:pPr>
            <w:r>
              <w:rPr>
                <w:rFonts w:hint="eastAsia" w:asciiTheme="minorEastAsia" w:hAnsiTheme="minorEastAsia"/>
                <w:szCs w:val="21"/>
                <w:highlight w:val="none"/>
              </w:rPr>
              <w:t>交易文件编制、核验，信息（公告、文件）发布，集采项目答疑</w:t>
            </w:r>
          </w:p>
        </w:tc>
      </w:tr>
      <w:tr w14:paraId="7AF5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6C8541C">
            <w:pPr>
              <w:spacing w:line="360" w:lineRule="auto"/>
              <w:jc w:val="center"/>
              <w:rPr>
                <w:rFonts w:asciiTheme="minorEastAsia" w:hAnsiTheme="minorEastAsia"/>
                <w:szCs w:val="21"/>
                <w:highlight w:val="none"/>
              </w:rPr>
            </w:pPr>
          </w:p>
        </w:tc>
        <w:tc>
          <w:tcPr>
            <w:tcW w:w="1620" w:type="dxa"/>
            <w:shd w:val="clear" w:color="auto" w:fill="auto"/>
            <w:vAlign w:val="center"/>
          </w:tcPr>
          <w:p w14:paraId="16A94AA3">
            <w:pPr>
              <w:spacing w:line="360" w:lineRule="auto"/>
              <w:jc w:val="center"/>
              <w:rPr>
                <w:rFonts w:asciiTheme="minorEastAsia" w:hAnsiTheme="minorEastAsia"/>
                <w:szCs w:val="21"/>
                <w:highlight w:val="none"/>
              </w:rPr>
            </w:pPr>
            <w:r>
              <w:rPr>
                <w:rFonts w:hint="eastAsia" w:asciiTheme="minorEastAsia" w:hAnsiTheme="minorEastAsia"/>
                <w:szCs w:val="21"/>
                <w:highlight w:val="none"/>
              </w:rPr>
              <w:t>黄莹莹</w:t>
            </w:r>
          </w:p>
        </w:tc>
        <w:tc>
          <w:tcPr>
            <w:tcW w:w="1717" w:type="dxa"/>
            <w:shd w:val="clear" w:color="auto" w:fill="auto"/>
            <w:vAlign w:val="center"/>
          </w:tcPr>
          <w:p w14:paraId="79EB896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0374-2968687</w:t>
            </w:r>
          </w:p>
        </w:tc>
        <w:tc>
          <w:tcPr>
            <w:tcW w:w="3794" w:type="dxa"/>
            <w:shd w:val="clear" w:color="auto" w:fill="auto"/>
            <w:vAlign w:val="center"/>
          </w:tcPr>
          <w:p w14:paraId="04EA0A09">
            <w:pPr>
              <w:contextualSpacing/>
              <w:rPr>
                <w:rFonts w:asciiTheme="minorEastAsia" w:hAnsiTheme="minorEastAsia"/>
                <w:szCs w:val="21"/>
                <w:highlight w:val="none"/>
              </w:rPr>
            </w:pPr>
            <w:r>
              <w:rPr>
                <w:rFonts w:hint="eastAsia" w:asciiTheme="minorEastAsia" w:hAnsiTheme="minorEastAsia"/>
                <w:szCs w:val="21"/>
                <w:highlight w:val="none"/>
              </w:rPr>
              <w:t>交易文件编制、核验，信息（公告、文件）发布，集采项目答疑</w:t>
            </w:r>
          </w:p>
        </w:tc>
      </w:tr>
      <w:tr w14:paraId="73A2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037E8BE7">
            <w:pPr>
              <w:spacing w:line="360" w:lineRule="auto"/>
              <w:jc w:val="center"/>
              <w:rPr>
                <w:rFonts w:asciiTheme="minorEastAsia" w:hAnsiTheme="minorEastAsia"/>
                <w:szCs w:val="21"/>
                <w:highlight w:val="none"/>
              </w:rPr>
            </w:pPr>
          </w:p>
        </w:tc>
        <w:tc>
          <w:tcPr>
            <w:tcW w:w="1620" w:type="dxa"/>
            <w:shd w:val="clear" w:color="auto" w:fill="auto"/>
            <w:vAlign w:val="center"/>
          </w:tcPr>
          <w:p w14:paraId="0BC86528">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张玲霞</w:t>
            </w:r>
          </w:p>
        </w:tc>
        <w:tc>
          <w:tcPr>
            <w:tcW w:w="1717" w:type="dxa"/>
            <w:shd w:val="clear" w:color="auto" w:fill="auto"/>
            <w:vAlign w:val="center"/>
          </w:tcPr>
          <w:p w14:paraId="76B36C1A">
            <w:pPr>
              <w:spacing w:line="360" w:lineRule="auto"/>
              <w:jc w:val="center"/>
              <w:rPr>
                <w:rFonts w:asciiTheme="minorEastAsia" w:hAnsiTheme="minorEastAsia"/>
                <w:szCs w:val="21"/>
                <w:highlight w:val="none"/>
              </w:rPr>
            </w:pPr>
            <w:r>
              <w:rPr>
                <w:rFonts w:hint="eastAsia" w:asciiTheme="minorEastAsia" w:hAnsiTheme="minorEastAsia"/>
                <w:szCs w:val="21"/>
                <w:highlight w:val="none"/>
              </w:rPr>
              <w:t>0374-2968687</w:t>
            </w:r>
          </w:p>
        </w:tc>
        <w:tc>
          <w:tcPr>
            <w:tcW w:w="3794" w:type="dxa"/>
            <w:shd w:val="clear" w:color="auto" w:fill="auto"/>
            <w:vAlign w:val="center"/>
          </w:tcPr>
          <w:p w14:paraId="24399513">
            <w:pPr>
              <w:contextualSpacing/>
              <w:rPr>
                <w:rFonts w:asciiTheme="minorEastAsia" w:hAnsiTheme="minorEastAsia"/>
                <w:szCs w:val="21"/>
                <w:highlight w:val="none"/>
              </w:rPr>
            </w:pPr>
            <w:r>
              <w:rPr>
                <w:rFonts w:hint="eastAsia" w:asciiTheme="minorEastAsia" w:hAnsiTheme="minorEastAsia"/>
                <w:szCs w:val="21"/>
                <w:highlight w:val="none"/>
              </w:rPr>
              <w:t>交易文件编制，交易数据统计，集采项目答疑</w:t>
            </w:r>
          </w:p>
        </w:tc>
      </w:tr>
    </w:tbl>
    <w:p w14:paraId="31EBFBF4">
      <w:pPr>
        <w:pStyle w:val="48"/>
        <w:numPr>
          <w:ilvl w:val="1"/>
          <w:numId w:val="8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 xml:space="preserve">  </w:t>
      </w:r>
      <w:r>
        <w:rPr>
          <w:rFonts w:hint="eastAsia" w:cs="宋体" w:asciiTheme="minorEastAsia" w:hAnsiTheme="minorEastAsia"/>
          <w:kern w:val="0"/>
          <w:szCs w:val="21"/>
          <w:highlight w:val="none"/>
        </w:rPr>
        <w:t xml:space="preserve">咨询途径： </w:t>
      </w:r>
    </w:p>
    <w:p w14:paraId="22C711E0">
      <w:pPr>
        <w:autoSpaceDE w:val="0"/>
        <w:autoSpaceDN w:val="0"/>
        <w:spacing w:line="360" w:lineRule="auto"/>
        <w:ind w:left="964" w:firstLine="27" w:firstLineChars="13"/>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（1）电话咨询：采购人、供应商对照助手团队人员，通过电话方式直接咨询。</w:t>
      </w:r>
    </w:p>
    <w:p w14:paraId="41F511A4">
      <w:pPr>
        <w:autoSpaceDE w:val="0"/>
        <w:autoSpaceDN w:val="0"/>
        <w:spacing w:line="360" w:lineRule="auto"/>
        <w:ind w:left="993"/>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（2）邮箱咨询：</w:t>
      </w:r>
    </w:p>
    <w:p w14:paraId="08DDE317">
      <w:pPr>
        <w:wordWrap w:val="0"/>
        <w:autoSpaceDE w:val="0"/>
        <w:autoSpaceDN w:val="0"/>
        <w:spacing w:line="360" w:lineRule="auto"/>
        <w:ind w:left="1418"/>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①发送电子邮件至许昌市政府采购监督管理办公室咨询邮箱，邮箱地址：</w:t>
      </w:r>
      <w:r>
        <w:rPr>
          <w:highlight w:val="none"/>
        </w:rPr>
        <w:fldChar w:fldCharType="begin"/>
      </w:r>
      <w:r>
        <w:rPr>
          <w:highlight w:val="none"/>
        </w:rPr>
        <w:instrText xml:space="preserve"> HYPERLINK "mailto:xcscgb@126.com" </w:instrText>
      </w:r>
      <w:r>
        <w:rPr>
          <w:highlight w:val="none"/>
        </w:rPr>
        <w:fldChar w:fldCharType="separate"/>
      </w:r>
      <w:r>
        <w:rPr>
          <w:rStyle w:val="29"/>
          <w:rFonts w:hint="eastAsia" w:cs="宋体" w:asciiTheme="minorEastAsia" w:hAnsiTheme="minorEastAsia"/>
          <w:kern w:val="0"/>
          <w:szCs w:val="21"/>
          <w:highlight w:val="none"/>
        </w:rPr>
        <w:t>xcscgb@126.com</w:t>
      </w:r>
      <w:r>
        <w:rPr>
          <w:rStyle w:val="29"/>
          <w:rFonts w:hint="eastAsia" w:cs="宋体" w:asciiTheme="minorEastAsia" w:hAnsiTheme="minorEastAsia"/>
          <w:kern w:val="0"/>
          <w:szCs w:val="21"/>
          <w:highlight w:val="none"/>
        </w:rPr>
        <w:fldChar w:fldCharType="end"/>
      </w:r>
      <w:r>
        <w:rPr>
          <w:rFonts w:hint="eastAsia" w:cs="宋体" w:asciiTheme="minorEastAsia" w:hAnsiTheme="minorEastAsia"/>
          <w:kern w:val="0"/>
          <w:szCs w:val="21"/>
          <w:highlight w:val="none"/>
        </w:rPr>
        <w:t>；</w:t>
      </w:r>
    </w:p>
    <w:p w14:paraId="06093716">
      <w:pPr>
        <w:autoSpaceDE w:val="0"/>
        <w:autoSpaceDN w:val="0"/>
        <w:spacing w:line="360" w:lineRule="auto"/>
        <w:ind w:left="964" w:firstLine="453" w:firstLineChars="216"/>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②发送电子邮件至许昌市政府采购中心咨询邮箱，邮箱地址：</w:t>
      </w:r>
      <w:r>
        <w:rPr>
          <w:highlight w:val="none"/>
        </w:rPr>
        <w:fldChar w:fldCharType="begin"/>
      </w:r>
      <w:r>
        <w:rPr>
          <w:highlight w:val="none"/>
        </w:rPr>
        <w:instrText xml:space="preserve"> HYPERLINK "mailto:xcszfcgzx@126.com" </w:instrText>
      </w:r>
      <w:r>
        <w:rPr>
          <w:highlight w:val="none"/>
        </w:rPr>
        <w:fldChar w:fldCharType="separate"/>
      </w:r>
      <w:r>
        <w:rPr>
          <w:rStyle w:val="29"/>
          <w:rFonts w:hint="eastAsia" w:cs="宋体" w:asciiTheme="minorEastAsia" w:hAnsiTheme="minorEastAsia"/>
          <w:kern w:val="0"/>
          <w:szCs w:val="21"/>
          <w:highlight w:val="none"/>
        </w:rPr>
        <w:t>xcszfcgzx@126.com</w:t>
      </w:r>
      <w:r>
        <w:rPr>
          <w:rStyle w:val="29"/>
          <w:rFonts w:hint="eastAsia" w:cs="宋体" w:asciiTheme="minorEastAsia" w:hAnsiTheme="minorEastAsia"/>
          <w:kern w:val="0"/>
          <w:szCs w:val="21"/>
          <w:highlight w:val="none"/>
        </w:rPr>
        <w:fldChar w:fldCharType="end"/>
      </w:r>
      <w:r>
        <w:rPr>
          <w:rFonts w:hint="eastAsia" w:cs="宋体" w:asciiTheme="minorEastAsia" w:hAnsiTheme="minorEastAsia"/>
          <w:kern w:val="0"/>
          <w:szCs w:val="21"/>
          <w:highlight w:val="none"/>
        </w:rPr>
        <w:t>；</w:t>
      </w:r>
    </w:p>
    <w:p w14:paraId="4E282991">
      <w:pPr>
        <w:autoSpaceDE w:val="0"/>
        <w:autoSpaceDN w:val="0"/>
        <w:spacing w:line="360" w:lineRule="auto"/>
        <w:ind w:left="993"/>
        <w:contextualSpacing/>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（3）微信咨询：有咨询需求的供应商拨打电话申请加入微信群，在线提出咨询问题。</w:t>
      </w:r>
    </w:p>
    <w:p w14:paraId="0C11D5D9">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1319DF51">
      <w:pPr>
        <w:pStyle w:val="2"/>
      </w:pPr>
      <w:r>
        <w:rPr>
          <w:rFonts w:hint="eastAsia"/>
        </w:rPr>
        <w:t>政府采购政策功能</w:t>
      </w:r>
    </w:p>
    <w:p w14:paraId="68FC281E">
      <w:pPr>
        <w:jc w:val="center"/>
        <w:rPr>
          <w:rFonts w:cs="宋体" w:asciiTheme="majorEastAsia" w:hAnsiTheme="majorEastAsia" w:eastAsiaTheme="majorEastAsia"/>
          <w:b/>
          <w:kern w:val="0"/>
          <w:sz w:val="36"/>
          <w:szCs w:val="36"/>
        </w:rPr>
      </w:pPr>
    </w:p>
    <w:p w14:paraId="28A832B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780EA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一、节约能源、保护环境</w:t>
      </w:r>
    </w:p>
    <w:p w14:paraId="5026608F">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szCs w:val="21"/>
        </w:rPr>
        <w:t>财政部、生态环境部</w:t>
      </w:r>
      <w:r>
        <w:rPr>
          <w:rFonts w:hint="eastAsia" w:cs="仿宋_GB2312" w:asciiTheme="minorEastAsia" w:hAnsiTheme="minorEastAsia"/>
          <w:szCs w:val="21"/>
          <w:lang w:val="zh-CN"/>
        </w:rPr>
        <w:t>《关于印发环境标志产品政府采购品目清单的通知》</w:t>
      </w:r>
      <w:r>
        <w:rPr>
          <w:rFonts w:hint="eastAsia" w:cs="仿宋_GB2312" w:asciiTheme="minorEastAsia" w:hAnsiTheme="minorEastAsia"/>
          <w:szCs w:val="21"/>
        </w:rPr>
        <w:t>（财库[2019]18号）以及</w:t>
      </w:r>
      <w:r>
        <w:rPr>
          <w:rFonts w:hint="eastAsia" w:cs="仿宋_GB2312" w:asciiTheme="minorEastAsia" w:hAnsiTheme="minorEastAsia"/>
          <w:szCs w:val="21"/>
          <w:lang w:val="zh-CN"/>
        </w:rPr>
        <w:t>财政部、发展改革委</w:t>
      </w:r>
      <w:r>
        <w:rPr>
          <w:rFonts w:hint="eastAsia" w:cs="仿宋_GB2312" w:asciiTheme="minorEastAsia" w:hAnsiTheme="minorEastAsia"/>
          <w:szCs w:val="21"/>
        </w:rPr>
        <w:t>《关于印发节能产品政府采购品目清单的通知》（财库[2019]19号）</w:t>
      </w:r>
      <w:r>
        <w:rPr>
          <w:rFonts w:hint="eastAsia" w:cs="仿宋_GB2312" w:asciiTheme="minorEastAsia" w:hAnsiTheme="minorEastAsia"/>
          <w:szCs w:val="21"/>
          <w:lang w:val="zh-CN"/>
        </w:rPr>
        <w:t>，</w:t>
      </w:r>
      <w:r>
        <w:rPr>
          <w:rFonts w:hint="eastAsia" w:cs="仿宋_GB2312" w:asciiTheme="minorEastAsia" w:hAnsiTheme="minorEastAsia"/>
          <w:szCs w:val="21"/>
        </w:rPr>
        <w:t>采购政府强</w:t>
      </w:r>
      <w:r>
        <w:rPr>
          <w:rFonts w:hint="eastAsia" w:cs="仿宋_GB2312" w:asciiTheme="minorEastAsia" w:hAnsiTheme="minorEastAsia"/>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A525A88">
      <w:pPr>
        <w:spacing w:line="360" w:lineRule="auto"/>
        <w:ind w:firstLine="422" w:firstLineChars="200"/>
        <w:contextualSpacing/>
        <w:rPr>
          <w:rFonts w:eastAsia="宋体" w:cs="仿宋_GB2312" w:asciiTheme="minorEastAsia" w:hAnsiTheme="minorEastAsia"/>
          <w:b/>
          <w:color w:val="auto"/>
          <w:szCs w:val="21"/>
          <w:highlight w:val="yellow"/>
          <w:lang w:val="zh-CN"/>
        </w:rPr>
      </w:pPr>
      <w:r>
        <w:rPr>
          <w:rFonts w:hint="eastAsia" w:cs="仿宋_GB2312" w:asciiTheme="minorEastAsia" w:hAnsiTheme="minorEastAsia"/>
          <w:b/>
          <w:color w:val="auto"/>
          <w:szCs w:val="21"/>
          <w:lang w:val="zh-CN"/>
        </w:rPr>
        <w:t>二、</w:t>
      </w:r>
      <w:r>
        <w:rPr>
          <w:rFonts w:hint="eastAsia" w:eastAsia="宋体" w:cs="仿宋_GB2312" w:asciiTheme="minorEastAsia" w:hAnsiTheme="minorEastAsia"/>
          <w:b/>
          <w:color w:val="auto"/>
          <w:szCs w:val="21"/>
          <w:lang w:val="zh-CN"/>
        </w:rPr>
        <w:t>促进中小企业发展（不含民办非企业）</w:t>
      </w:r>
    </w:p>
    <w:p w14:paraId="59A4A715">
      <w:pPr>
        <w:topLinePunct/>
        <w:spacing w:line="360" w:lineRule="auto"/>
        <w:ind w:firstLine="420" w:firstLineChars="200"/>
        <w:contextualSpacing/>
        <w:rPr>
          <w:rFonts w:cs="仿宋_GB2312" w:asciiTheme="minorEastAsia" w:hAnsiTheme="minorEastAsia"/>
          <w:color w:val="auto"/>
          <w:szCs w:val="21"/>
          <w:lang w:val="zh-CN"/>
        </w:rPr>
      </w:pPr>
      <w:r>
        <w:rPr>
          <w:rFonts w:hint="eastAsia" w:ascii="ˎ̥" w:hAnsi="ˎ̥"/>
          <w:color w:val="auto"/>
        </w:rPr>
        <w:t>1、本</w:t>
      </w:r>
      <w:r>
        <w:rPr>
          <w:rFonts w:hint="eastAsia" w:cs="仿宋_GB2312" w:asciiTheme="minorEastAsia" w:hAnsiTheme="minorEastAsia"/>
          <w:color w:val="auto"/>
          <w:szCs w:val="21"/>
          <w:lang w:val="zh-CN"/>
        </w:rPr>
        <w:t>项目为非专门面向中小企业采购的项目，根据财政部、工业和信息化部《政府采购促进中小企业发展管理办法》（财库[2020]46号）</w:t>
      </w:r>
      <w:r>
        <w:rPr>
          <w:rFonts w:hint="eastAsia" w:ascii="ˎ̥" w:hAnsi="ˎ̥"/>
          <w:color w:val="auto"/>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规定，对符合该办法规定的小型和微型企业报价给予10%-20%的扣除，用扣除后的价格参与评审。</w:t>
      </w:r>
    </w:p>
    <w:p w14:paraId="0A723DC5">
      <w:pPr>
        <w:spacing w:line="360"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14:paraId="3AF02BDA">
      <w:pPr>
        <w:spacing w:line="360"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14:paraId="1A4AD6C9">
      <w:pPr>
        <w:spacing w:line="360"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4</w:t>
      </w:r>
      <w:r>
        <w:rPr>
          <w:rFonts w:ascii="ˎ̥" w:hAnsi="ˎ̥"/>
          <w:color w:val="auto"/>
        </w:rPr>
        <w:t>—</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14:paraId="1C0037C1">
      <w:pPr>
        <w:topLinePunct/>
        <w:spacing w:line="360"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14:paraId="2A2E54DD">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2D97DF03">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1E5E85D">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2F2B3F3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szCs w:val="21"/>
        </w:rPr>
        <w:t>残疾人福利性单位属于小型、微型企业的，不重复享受政策。</w:t>
      </w:r>
    </w:p>
    <w:p w14:paraId="3C394E9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19595F00">
      <w:pPr>
        <w:spacing w:line="360" w:lineRule="auto"/>
        <w:ind w:firstLine="420" w:firstLineChars="200"/>
        <w:contextualSpacing/>
        <w:rPr>
          <w:rFonts w:cs="仿宋_GB2312" w:asciiTheme="minorEastAsia" w:hAnsiTheme="minorEastAsia"/>
          <w:sz w:val="24"/>
          <w:szCs w:val="24"/>
          <w:lang w:val="zh-CN"/>
        </w:rPr>
      </w:pPr>
      <w:r>
        <w:rPr>
          <w:rFonts w:hint="eastAsia" w:cs="仿宋_GB2312" w:asciiTheme="minorEastAsia" w:hAnsiTheme="minorEastAsia"/>
          <w:szCs w:val="21"/>
          <w:lang w:val="zh-CN"/>
        </w:rPr>
        <w:t>3、中标人为残疾人福利性单位的，招标人应当随中标结果同时公告其《残疾人福利性单位声明函》，接受社会监督。</w:t>
      </w:r>
    </w:p>
    <w:p w14:paraId="04B3DB7C">
      <w:pPr>
        <w:topLinePunct/>
        <w:spacing w:line="360" w:lineRule="auto"/>
        <w:ind w:firstLine="420" w:firstLineChars="200"/>
        <w:contextualSpacing/>
        <w:rPr>
          <w:rFonts w:cs="仿宋_GB2312" w:asciiTheme="minorEastAsia" w:hAnsiTheme="minorEastAsia"/>
          <w:szCs w:val="21"/>
          <w:lang w:val="zh-CN"/>
        </w:rPr>
      </w:pPr>
    </w:p>
    <w:p w14:paraId="251018D5">
      <w:pPr>
        <w:spacing w:line="360" w:lineRule="auto"/>
        <w:ind w:left="282" w:hanging="282" w:hangingChars="78"/>
        <w:contextualSpacing/>
        <w:jc w:val="center"/>
        <w:rPr>
          <w:rFonts w:cs="宋体" w:asciiTheme="majorEastAsia" w:hAnsiTheme="majorEastAsia" w:eastAsiaTheme="majorEastAsia"/>
          <w:b/>
          <w:kern w:val="0"/>
          <w:sz w:val="36"/>
          <w:szCs w:val="36"/>
        </w:rPr>
      </w:pPr>
    </w:p>
    <w:p w14:paraId="406E9DD9">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2157D85A">
      <w:pPr>
        <w:pStyle w:val="2"/>
      </w:pPr>
      <w:r>
        <w:rPr>
          <w:rFonts w:hint="eastAsia"/>
        </w:rPr>
        <w:t>资格审查与评标</w:t>
      </w:r>
    </w:p>
    <w:p w14:paraId="0D6BFD75">
      <w:pPr>
        <w:spacing w:line="360" w:lineRule="auto"/>
        <w:contextualSpacing/>
        <w:rPr>
          <w:rFonts w:eastAsia="宋体" w:cs="仿宋_GB2312" w:asciiTheme="minorEastAsia" w:hAnsiTheme="minorEastAsia"/>
          <w:sz w:val="24"/>
          <w:lang w:val="zh-CN"/>
        </w:rPr>
      </w:pPr>
    </w:p>
    <w:p w14:paraId="05D7A1AC">
      <w:pPr>
        <w:spacing w:line="360" w:lineRule="auto"/>
        <w:contextualSpacing/>
        <w:rPr>
          <w:rFonts w:asciiTheme="minorEastAsia" w:hAnsiTheme="minorEastAsia"/>
          <w:bCs/>
          <w:szCs w:val="21"/>
        </w:rPr>
      </w:pPr>
      <w:r>
        <w:rPr>
          <w:rFonts w:cs="仿宋_GB2312" w:asciiTheme="minorEastAsia" w:hAnsiTheme="minorEastAsia"/>
          <w:b/>
          <w:szCs w:val="21"/>
          <w:lang w:val="zh-CN"/>
        </w:rPr>
        <w:t>一、资格审查</w:t>
      </w:r>
    </w:p>
    <w:p w14:paraId="2F26719F">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69B64FDB">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7C123191">
      <w:pPr>
        <w:spacing w:line="360" w:lineRule="auto"/>
        <w:ind w:right="420" w:rightChars="200"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3B8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82F6CB7">
            <w:pPr>
              <w:spacing w:line="360" w:lineRule="auto"/>
              <w:jc w:val="center"/>
              <w:rPr>
                <w:rFonts w:asciiTheme="minorEastAsia" w:hAnsiTheme="minorEastAsia"/>
                <w:b/>
                <w:szCs w:val="21"/>
              </w:rPr>
            </w:pPr>
          </w:p>
        </w:tc>
        <w:tc>
          <w:tcPr>
            <w:tcW w:w="2410" w:type="dxa"/>
            <w:vAlign w:val="center"/>
          </w:tcPr>
          <w:p w14:paraId="3093765A">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2EF927AE">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1410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097679">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3A55536">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7144F0">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33CC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E23D1E">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56B570BB">
            <w:pPr>
              <w:spacing w:line="360" w:lineRule="auto"/>
              <w:jc w:val="center"/>
              <w:rPr>
                <w:rFonts w:asciiTheme="minorEastAsia" w:hAnsiTheme="minorEastAsia"/>
                <w:b/>
                <w:color w:val="auto"/>
                <w:szCs w:val="21"/>
              </w:rPr>
            </w:pPr>
            <w:r>
              <w:rPr>
                <w:rFonts w:asciiTheme="minorEastAsia" w:hAnsiTheme="minorEastAsia"/>
                <w:b/>
                <w:color w:val="auto"/>
                <w:szCs w:val="21"/>
              </w:rPr>
              <w:t>许昌市政府采购</w:t>
            </w:r>
          </w:p>
          <w:p w14:paraId="19F8C9C3">
            <w:pPr>
              <w:spacing w:line="360" w:lineRule="auto"/>
              <w:jc w:val="center"/>
              <w:rPr>
                <w:rFonts w:asciiTheme="minorEastAsia" w:hAnsiTheme="minorEastAsia"/>
                <w:b/>
                <w:color w:val="auto"/>
                <w:szCs w:val="21"/>
              </w:rPr>
            </w:pPr>
            <w:r>
              <w:rPr>
                <w:rFonts w:asciiTheme="minorEastAsia" w:hAnsiTheme="minorEastAsia"/>
                <w:b/>
                <w:color w:val="auto"/>
                <w:szCs w:val="21"/>
              </w:rPr>
              <w:t>供应商信用承诺函</w:t>
            </w:r>
          </w:p>
        </w:tc>
        <w:tc>
          <w:tcPr>
            <w:tcW w:w="5954" w:type="dxa"/>
            <w:vAlign w:val="center"/>
          </w:tcPr>
          <w:p w14:paraId="7C3D9411">
            <w:pPr>
              <w:spacing w:line="360" w:lineRule="auto"/>
              <w:jc w:val="left"/>
              <w:rPr>
                <w:rFonts w:asciiTheme="minorEastAsia" w:hAnsiTheme="minorEastAsia"/>
                <w:b/>
                <w:bCs/>
                <w:color w:val="auto"/>
                <w:szCs w:val="21"/>
              </w:rPr>
            </w:pPr>
            <w:r>
              <w:rPr>
                <w:rFonts w:hint="eastAsia" w:ascii="宋体" w:hAnsi="宋体" w:cs="微软雅黑"/>
                <w:bCs/>
                <w:color w:val="auto"/>
                <w:szCs w:val="21"/>
              </w:rPr>
              <w:t>按照招标文件第八章3.5格式填写</w:t>
            </w:r>
          </w:p>
        </w:tc>
      </w:tr>
      <w:tr w14:paraId="035B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1CC7A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6150AEAC">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1B0A8626">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6AD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60CB84">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7FC5248">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2B50353C">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C8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4A695A">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5CF31C65">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3D005553">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7722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4A2BE82">
            <w:pPr>
              <w:spacing w:line="360" w:lineRule="auto"/>
              <w:contextualSpacing/>
              <w:jc w:val="center"/>
              <w:rPr>
                <w:rFonts w:asciiTheme="minorEastAsia" w:hAnsiTheme="minorEastAsia"/>
                <w:b/>
                <w:szCs w:val="21"/>
              </w:rPr>
            </w:pPr>
            <w:r>
              <w:rPr>
                <w:rFonts w:hint="eastAsia" w:asciiTheme="minorEastAsia" w:hAnsiTheme="minorEastAsia"/>
                <w:b/>
                <w:szCs w:val="21"/>
              </w:rPr>
              <w:t>6</w:t>
            </w:r>
          </w:p>
        </w:tc>
        <w:tc>
          <w:tcPr>
            <w:tcW w:w="2410" w:type="dxa"/>
            <w:vAlign w:val="center"/>
          </w:tcPr>
          <w:p w14:paraId="65D7E60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w:t>
            </w:r>
          </w:p>
          <w:p w14:paraId="29BE4336">
            <w:pPr>
              <w:spacing w:line="360" w:lineRule="auto"/>
              <w:contextualSpacing/>
              <w:jc w:val="center"/>
              <w:rPr>
                <w:rFonts w:asciiTheme="minorEastAsia" w:hAnsiTheme="minorEastAsia"/>
                <w:b/>
                <w:szCs w:val="21"/>
              </w:rPr>
            </w:pPr>
            <w:r>
              <w:rPr>
                <w:rFonts w:hint="eastAsia" w:asciiTheme="minorEastAsia" w:hAnsiTheme="minorEastAsia"/>
                <w:b/>
                <w:szCs w:val="21"/>
              </w:rPr>
              <w:t>及授权</w:t>
            </w:r>
          </w:p>
        </w:tc>
        <w:tc>
          <w:tcPr>
            <w:tcW w:w="5954" w:type="dxa"/>
          </w:tcPr>
          <w:p w14:paraId="51A9464B">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（1）法定代表人身份证明或提供法定代表人授权委托书及被授权人身份证明。（法定代表人投标提供）</w:t>
            </w:r>
          </w:p>
          <w:p w14:paraId="1BBD4067">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（2）单位负责人身份证明或提供单位负责人授权委托书及被授权人身份证明。（非法定代表人投标提供）</w:t>
            </w:r>
          </w:p>
          <w:p w14:paraId="683B5F08">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4954D5E2">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①企业（银行、保险、石油石化、电力、电信等行业除外）、事业单位和社会团体投标人以法定代表人身份参加投标的，法定代表人应与实际提交的“营业执照等证明文件”载明的一致。</w:t>
            </w:r>
          </w:p>
          <w:p w14:paraId="138BD020">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7852FF4F">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bl>
    <w:p w14:paraId="134DDC58">
      <w:pPr>
        <w:pStyle w:val="16"/>
        <w:spacing w:line="360" w:lineRule="auto"/>
        <w:ind w:firstLine="480" w:firstLineChars="200"/>
        <w:contextualSpacing/>
        <w:rPr>
          <w:rFonts w:hint="eastAsia" w:cs="仿宋_GB2312" w:asciiTheme="minorEastAsia" w:hAnsiTheme="minorEastAsia"/>
          <w:color w:val="C00000"/>
          <w:szCs w:val="21"/>
          <w:highlight w:val="yellow"/>
          <w:lang w:eastAsia="zh-CN"/>
        </w:rPr>
      </w:pPr>
    </w:p>
    <w:p w14:paraId="2839112A">
      <w:pPr>
        <w:spacing w:line="360" w:lineRule="auto"/>
        <w:contextualSpacing/>
        <w:rPr>
          <w:rFonts w:cs="仿宋_GB2312" w:asciiTheme="minorEastAsia" w:hAnsiTheme="minorEastAsia"/>
          <w:b/>
          <w:szCs w:val="21"/>
          <w:lang w:val="zh-CN"/>
        </w:rPr>
      </w:pPr>
      <w:r>
        <w:rPr>
          <w:rFonts w:hint="eastAsia" w:cs="仿宋_GB2312" w:asciiTheme="minorEastAsia" w:hAnsiTheme="minorEastAsia"/>
          <w:b/>
          <w:szCs w:val="21"/>
          <w:lang w:val="zh-CN"/>
        </w:rPr>
        <w:t>二、评标</w:t>
      </w:r>
    </w:p>
    <w:p w14:paraId="3588B8E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（一）评标方法</w:t>
      </w:r>
    </w:p>
    <w:p w14:paraId="2967C63A">
      <w:pPr>
        <w:spacing w:line="360" w:lineRule="auto"/>
        <w:ind w:firstLine="420" w:firstLineChars="200"/>
        <w:contextualSpacing/>
        <w:rPr>
          <w:rFonts w:cs="仿宋_GB2312" w:asciiTheme="minorEastAsia" w:hAnsiTheme="minorEastAsia"/>
          <w:b/>
          <w:szCs w:val="21"/>
          <w:lang w:val="zh-CN"/>
        </w:rPr>
      </w:pPr>
      <w:r>
        <w:rPr>
          <w:rFonts w:hint="eastAsia" w:cs="仿宋_GB2312" w:asciiTheme="minorEastAsia" w:hAnsiTheme="minorEastAsia"/>
          <w:szCs w:val="21"/>
          <w:lang w:val="zh-CN"/>
        </w:rPr>
        <w:t>本项目采用综合评分法。总分为100分。</w:t>
      </w:r>
    </w:p>
    <w:p w14:paraId="3E47C2A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（二）</w:t>
      </w:r>
      <w:r>
        <w:rPr>
          <w:rFonts w:cs="仿宋_GB2312" w:asciiTheme="minorEastAsia" w:hAnsiTheme="minorEastAsia"/>
          <w:b/>
          <w:szCs w:val="21"/>
          <w:lang w:val="zh-CN"/>
        </w:rPr>
        <w:t>评标委员会负责具体评标事务，并独立履行下列职责</w:t>
      </w:r>
    </w:p>
    <w:p w14:paraId="662FB772">
      <w:pPr>
        <w:spacing w:line="360" w:lineRule="auto"/>
        <w:ind w:firstLine="422" w:firstLineChars="200"/>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1、</w:t>
      </w:r>
      <w:r>
        <w:rPr>
          <w:rFonts w:cs="仿宋_GB2312" w:asciiTheme="minorEastAsia" w:hAnsiTheme="minorEastAsia"/>
          <w:b/>
          <w:szCs w:val="21"/>
          <w:lang w:val="zh-CN"/>
        </w:rPr>
        <w:t>审查、评价投标文件是否符合招标文件的商务、技术等实质性要求；</w:t>
      </w:r>
    </w:p>
    <w:p w14:paraId="481677D7">
      <w:pPr>
        <w:spacing w:line="360" w:lineRule="auto"/>
        <w:ind w:firstLine="420" w:firstLineChars="200"/>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评标委员会对符合资格的投标人的投标文件进行符合性审查，以确定其是否满足招标文件的商务、技术等实质性要求。</w:t>
      </w:r>
    </w:p>
    <w:p w14:paraId="7DA688E0">
      <w:pPr>
        <w:spacing w:line="360" w:lineRule="auto"/>
        <w:ind w:firstLine="420" w:firstLineChars="200"/>
        <w:contextualSpacing/>
        <w:jc w:val="left"/>
        <w:rPr>
          <w:rFonts w:eastAsia="宋体" w:cs="仿宋_GB2312" w:asciiTheme="minorEastAsia" w:hAnsiTheme="minorEastAsia"/>
          <w:szCs w:val="21"/>
          <w:lang w:val="zh-CN"/>
        </w:rPr>
      </w:pPr>
      <w:r>
        <w:rPr>
          <w:rFonts w:hint="eastAsia" w:eastAsia="宋体" w:cs="仿宋_GB2312" w:asciiTheme="minorEastAsia" w:hAnsiTheme="minorEastAsia"/>
          <w:szCs w:val="21"/>
          <w:lang w:val="zh-CN"/>
        </w:rPr>
        <w:t>注：符合性审查中所涉及到的证书及材料，均应在电子投标文件中提供原件扫描件（或图片）。</w:t>
      </w:r>
    </w:p>
    <w:p w14:paraId="1DA3AE92">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2、</w:t>
      </w:r>
      <w:r>
        <w:rPr>
          <w:rFonts w:cs="仿宋_GB2312" w:asciiTheme="minorEastAsia" w:hAnsiTheme="minorEastAsia"/>
          <w:b/>
          <w:szCs w:val="21"/>
          <w:lang w:val="zh-CN"/>
        </w:rPr>
        <w:t>要求投标人对投标文件有关事项作出澄清或者说明；</w:t>
      </w:r>
    </w:p>
    <w:p w14:paraId="61B6AE95">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对于投标文件中含义不明确、同类问题表述不一致或者有明显文字和计算错误的内容，评标委员会应当以书面形式要求投标人作出必要的澄清、说明或者补正。</w:t>
      </w:r>
    </w:p>
    <w:p w14:paraId="6708992C">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1969A6EC">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3、</w:t>
      </w:r>
      <w:r>
        <w:rPr>
          <w:rFonts w:cs="仿宋_GB2312" w:asciiTheme="minorEastAsia" w:hAnsiTheme="minorEastAsia"/>
          <w:b/>
          <w:szCs w:val="21"/>
          <w:lang w:val="zh-CN"/>
        </w:rPr>
        <w:t>对投标文件进行比较和评价；</w:t>
      </w:r>
    </w:p>
    <w:p w14:paraId="288195E5">
      <w:pPr>
        <w:spacing w:line="360" w:lineRule="auto"/>
        <w:ind w:firstLine="420" w:firstLineChars="200"/>
        <w:contextualSpacing/>
        <w:rPr>
          <w:rFonts w:eastAsia="宋体" w:cs="仿宋_GB2312" w:asciiTheme="minorEastAsia" w:hAnsiTheme="minorEastAsia"/>
          <w:szCs w:val="21"/>
          <w:lang w:val="zh-CN"/>
        </w:rPr>
      </w:pPr>
      <w:r>
        <w:rPr>
          <w:rFonts w:hint="eastAsia" w:cs="仿宋_GB2312" w:asciiTheme="minorEastAsia" w:hAnsiTheme="minorEastAsia"/>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eastAsia="宋体" w:cs="仿宋_GB2312" w:asciiTheme="minorEastAsia" w:hAnsiTheme="minorEastAsia"/>
          <w:szCs w:val="21"/>
          <w:lang w:val="zh-CN"/>
        </w:rPr>
        <w:t>评标过程中，不得去掉报价中的最高报价和最低报价。</w:t>
      </w:r>
    </w:p>
    <w:p w14:paraId="67C3AE97">
      <w:pPr>
        <w:spacing w:line="360" w:lineRule="auto"/>
        <w:ind w:firstLine="420" w:firstLineChars="200"/>
        <w:contextualSpacing/>
        <w:rPr>
          <w:rFonts w:eastAsia="宋体" w:cs="仿宋_GB2312" w:asciiTheme="minorEastAsia" w:hAnsiTheme="minorEastAsia"/>
          <w:szCs w:val="21"/>
          <w:lang w:val="zh-CN"/>
        </w:rPr>
      </w:pPr>
      <w:r>
        <w:rPr>
          <w:rFonts w:hint="eastAsia" w:eastAsia="宋体" w:cs="仿宋_GB2312" w:asciiTheme="minorEastAsia" w:hAnsiTheme="minorEastAsia"/>
          <w:szCs w:val="21"/>
          <w:lang w:val="zh-CN"/>
        </w:rPr>
        <w:t>注：评标标准中所涉及到的证书及材料，均应在电子投标文件中提供原件扫描件（或图片）。</w:t>
      </w:r>
    </w:p>
    <w:p w14:paraId="70AFDBCC">
      <w:pPr>
        <w:spacing w:line="360" w:lineRule="auto"/>
        <w:ind w:firstLine="422" w:firstLineChars="200"/>
        <w:contextualSpacing/>
        <w:rPr>
          <w:rFonts w:hint="eastAsia" w:eastAsia="宋体" w:cs="仿宋_GB2312" w:asciiTheme="minorEastAsia" w:hAnsiTheme="minorEastAsia"/>
          <w:color w:val="auto"/>
          <w:szCs w:val="21"/>
          <w:highlight w:val="yellow"/>
          <w:lang w:val="zh-CN" w:eastAsia="zh-CN"/>
        </w:rPr>
      </w:pPr>
      <w:r>
        <w:rPr>
          <w:rFonts w:hint="eastAsia" w:cs="仿宋_GB2312" w:asciiTheme="minorEastAsia" w:hAnsiTheme="minorEastAsia"/>
          <w:b/>
          <w:color w:val="auto"/>
          <w:szCs w:val="21"/>
          <w:lang w:val="zh-CN"/>
        </w:rPr>
        <w:t>（1）价格分计算</w:t>
      </w:r>
    </w:p>
    <w:p w14:paraId="729336E6">
      <w:pPr>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619E1A92">
      <w:pPr>
        <w:spacing w:line="360" w:lineRule="auto"/>
        <w:ind w:firstLine="420" w:firstLineChars="200"/>
        <w:contextualSpacing/>
        <w:rPr>
          <w:rFonts w:ascii="ˎ̥" w:hAnsi="ˎ̥" w:eastAsia="宋体"/>
          <w:color w:val="auto"/>
          <w:sz w:val="24"/>
        </w:rPr>
      </w:pPr>
      <w:r>
        <w:rPr>
          <w:rFonts w:hint="eastAsia" w:cs="仿宋_GB2312" w:asciiTheme="minorEastAsia" w:hAnsiTheme="minorEastAsia"/>
          <w:color w:val="auto"/>
          <w:szCs w:val="21"/>
          <w:lang w:val="zh-CN"/>
        </w:rPr>
        <w:t>1）</w:t>
      </w:r>
      <w:r>
        <w:rPr>
          <w:rFonts w:hint="eastAsia" w:ascii="ˎ̥" w:hAnsi="ˎ̥" w:eastAsia="宋体"/>
          <w:color w:val="auto"/>
          <w:szCs w:val="21"/>
        </w:rPr>
        <w:t>如果本项目非专门面向中小企业采购，对</w:t>
      </w:r>
      <w:r>
        <w:rPr>
          <w:rFonts w:ascii="ˎ̥" w:hAnsi="ˎ̥" w:eastAsia="宋体"/>
          <w:color w:val="auto"/>
          <w:szCs w:val="21"/>
        </w:rPr>
        <w:t>符合</w:t>
      </w:r>
      <w:r>
        <w:rPr>
          <w:rFonts w:hint="eastAsia" w:ascii="ˎ̥" w:hAnsi="ˎ̥" w:eastAsia="宋体"/>
          <w:color w:val="auto"/>
          <w:szCs w:val="21"/>
        </w:rPr>
        <w:t>《政府采购促进中小企业发展管理办法》(财库〔2020〕46号、《关于进一步加大政府采购支持中小企业力度的通知》（财库〔2022〕19号）</w:t>
      </w:r>
      <w:r>
        <w:rPr>
          <w:rFonts w:ascii="ˎ̥" w:hAnsi="ˎ̥" w:eastAsia="宋体"/>
          <w:color w:val="auto"/>
          <w:szCs w:val="21"/>
        </w:rPr>
        <w:t>规定的小微企业报价</w:t>
      </w:r>
      <w:r>
        <w:rPr>
          <w:rFonts w:hint="eastAsia" w:ascii="ˎ̥" w:hAnsi="ˎ̥" w:eastAsia="宋体"/>
          <w:color w:val="auto"/>
          <w:szCs w:val="21"/>
        </w:rPr>
        <w:t>给予20%的扣除，用扣除后的价格参与评审。</w:t>
      </w:r>
      <w:r>
        <w:rPr>
          <w:rFonts w:ascii="ˎ̥" w:hAnsi="ˎ̥" w:eastAsia="宋体"/>
          <w:color w:val="auto"/>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eastAsia="宋体"/>
          <w:color w:val="auto"/>
          <w:szCs w:val="21"/>
          <w:u w:val="single"/>
        </w:rPr>
        <w:t>4</w:t>
      </w:r>
      <w:r>
        <w:rPr>
          <w:rFonts w:ascii="ˎ̥" w:hAnsi="ˎ̥" w:eastAsia="宋体"/>
          <w:color w:val="auto"/>
          <w:szCs w:val="21"/>
        </w:rPr>
        <w:t>%的扣除，用扣除后的价格参加评审。组成联合体或者接受分包的小微企业与联合体内其他企业、分包企业之间存在直接控股、管理关系的，不享受价格扣除优惠政策。</w:t>
      </w:r>
      <w:r>
        <w:rPr>
          <w:rFonts w:hint="eastAsia" w:ascii="ˎ̥" w:hAnsi="ˎ̥" w:eastAsia="宋体"/>
          <w:color w:val="auto"/>
          <w:szCs w:val="21"/>
        </w:rPr>
        <w:t>按照本次采购标的所属行业的划型标准，符合条件的中小企业应按照招标文件格式要求提供《中小企业声明函》，</w:t>
      </w:r>
      <w:r>
        <w:rPr>
          <w:rFonts w:ascii="ˎ̥" w:hAnsi="ˎ̥" w:eastAsia="宋体"/>
          <w:color w:val="auto"/>
          <w:szCs w:val="21"/>
        </w:rPr>
        <w:t>否则不得享受相关中小企业扶持政策。</w:t>
      </w:r>
    </w:p>
    <w:p w14:paraId="3333316B">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小型和微型企业不包含民办非企业单位。</w:t>
      </w:r>
    </w:p>
    <w:p w14:paraId="1A575C63">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2）对监狱企业价格给予20%的扣除，用扣除后的价格参与评审。监狱企业应当提供由省级以上监狱管理局、戒毒管理局(含新疆生产建设兵团)出具的属于监狱企业的证明文件。</w:t>
      </w:r>
    </w:p>
    <w:p w14:paraId="6E42F5BF">
      <w:pPr>
        <w:spacing w:line="360" w:lineRule="auto"/>
        <w:ind w:firstLine="420" w:firstLineChars="200"/>
        <w:contextualSpacing/>
        <w:rPr>
          <w:rFonts w:asciiTheme="minorEastAsia" w:hAnsiTheme="minorEastAsia"/>
          <w:color w:val="auto"/>
          <w:szCs w:val="21"/>
        </w:rPr>
      </w:pPr>
      <w:r>
        <w:rPr>
          <w:rFonts w:hint="eastAsia" w:cs="仿宋_GB2312" w:asciiTheme="minorEastAsia" w:hAnsiTheme="minorEastAsia"/>
          <w:color w:val="auto"/>
          <w:szCs w:val="21"/>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color w:val="auto"/>
          <w:szCs w:val="21"/>
        </w:rPr>
        <w:t>残疾人福利性单位属于小型、微型企业的，不重复享受政策。</w:t>
      </w:r>
    </w:p>
    <w:p w14:paraId="3592BE53">
      <w:pPr>
        <w:spacing w:line="360" w:lineRule="auto"/>
        <w:ind w:firstLine="422" w:firstLineChars="200"/>
        <w:contextualSpacing/>
        <w:rPr>
          <w:rFonts w:cs="仿宋_GB2312" w:asciiTheme="minorEastAsia" w:hAnsiTheme="minorEastAsia"/>
          <w:b/>
          <w:szCs w:val="21"/>
          <w:lang w:val="zh-CN"/>
        </w:rPr>
      </w:pPr>
      <w:r>
        <w:rPr>
          <w:rFonts w:hint="eastAsia" w:asciiTheme="minorEastAsia" w:hAnsiTheme="minorEastAsia"/>
          <w:b/>
          <w:szCs w:val="21"/>
        </w:rPr>
        <w:t>（2）</w:t>
      </w:r>
      <w:r>
        <w:rPr>
          <w:rFonts w:cs="仿宋_GB2312" w:asciiTheme="minorEastAsia" w:hAnsiTheme="minorEastAsia"/>
          <w:b/>
          <w:szCs w:val="21"/>
          <w:lang w:val="zh-CN"/>
        </w:rPr>
        <w:t>关于相同品牌产品</w:t>
      </w:r>
      <w:r>
        <w:rPr>
          <w:rFonts w:cs="仿宋_GB2312" w:asciiTheme="minorEastAsia" w:hAnsiTheme="minorEastAsia"/>
          <w:b/>
          <w:bCs/>
          <w:szCs w:val="21"/>
          <w:lang w:val="zh-CN"/>
        </w:rPr>
        <w:t>（服务类项目不适用本条款规定）</w:t>
      </w:r>
    </w:p>
    <w:p w14:paraId="7AE6CF21">
      <w:pPr>
        <w:spacing w:line="360" w:lineRule="auto"/>
        <w:ind w:firstLine="465"/>
        <w:contextualSpacing/>
        <w:jc w:val="left"/>
        <w:rPr>
          <w:rFonts w:cs="仿宋_GB2312" w:asciiTheme="minorEastAsia" w:hAnsiTheme="minorEastAsia"/>
          <w:szCs w:val="21"/>
          <w:lang w:val="zh-CN"/>
        </w:rPr>
      </w:pPr>
      <w:r>
        <w:rPr>
          <w:rFonts w:cs="仿宋_GB2312" w:asciiTheme="minorEastAsia" w:hAnsiTheme="minorEastAsia"/>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szCs w:val="21"/>
          <w:lang w:val="zh-CN"/>
        </w:rPr>
        <w:t>采取随机抽取</w:t>
      </w:r>
      <w:r>
        <w:rPr>
          <w:rFonts w:cs="仿宋_GB2312" w:asciiTheme="minorEastAsia" w:hAnsiTheme="minorEastAsia"/>
          <w:szCs w:val="21"/>
          <w:lang w:val="zh-CN"/>
        </w:rPr>
        <w:t>方式确定一个参加评标的投标人，其他投标无效。</w:t>
      </w:r>
    </w:p>
    <w:p w14:paraId="6904BC50">
      <w:pPr>
        <w:spacing w:line="360" w:lineRule="auto"/>
        <w:ind w:firstLine="465"/>
        <w:contextualSpacing/>
        <w:jc w:val="left"/>
        <w:rPr>
          <w:rFonts w:cs="仿宋_GB2312" w:asciiTheme="minorEastAsia" w:hAnsiTheme="minorEastAsia"/>
          <w:szCs w:val="21"/>
          <w:lang w:val="zh-CN"/>
        </w:rPr>
      </w:pPr>
      <w:r>
        <w:rPr>
          <w:rFonts w:cs="仿宋_GB2312" w:asciiTheme="minorEastAsia" w:hAnsiTheme="minorEastAsia"/>
          <w:szCs w:val="21"/>
          <w:lang w:val="zh-CN"/>
        </w:rPr>
        <w:t>采用综合评分法的，提供相同品牌产品</w:t>
      </w:r>
      <w:r>
        <w:rPr>
          <w:rFonts w:hint="eastAsia" w:cs="仿宋_GB2312" w:asciiTheme="minorEastAsia" w:hAnsiTheme="minorEastAsia"/>
          <w:szCs w:val="21"/>
          <w:lang w:val="zh-CN"/>
        </w:rPr>
        <w:t>（</w:t>
      </w:r>
      <w:r>
        <w:rPr>
          <w:rFonts w:cs="仿宋_GB2312" w:asciiTheme="minorEastAsia" w:hAnsiTheme="minorEastAsia"/>
          <w:szCs w:val="21"/>
          <w:lang w:val="zh-CN"/>
        </w:rPr>
        <w:t>非单一产品采购项目，多家投标人提供的核心产品品牌相同</w:t>
      </w:r>
      <w:r>
        <w:rPr>
          <w:rFonts w:hint="eastAsia" w:cs="仿宋_GB2312" w:asciiTheme="minorEastAsia" w:hAnsiTheme="minorEastAsia"/>
          <w:szCs w:val="21"/>
          <w:lang w:val="zh-CN"/>
        </w:rPr>
        <w:t>）</w:t>
      </w:r>
      <w:r>
        <w:rPr>
          <w:rFonts w:cs="仿宋_GB2312" w:asciiTheme="minorEastAsia" w:hAnsiTheme="minorEastAsia"/>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szCs w:val="21"/>
          <w:lang w:val="zh-CN"/>
        </w:rPr>
        <w:t>由采购人或者采购人委托评标委员会</w:t>
      </w:r>
      <w:r>
        <w:rPr>
          <w:rFonts w:cs="仿宋_GB2312" w:asciiTheme="minorEastAsia" w:hAnsiTheme="minorEastAsia"/>
          <w:szCs w:val="21"/>
          <w:lang w:val="zh-CN"/>
        </w:rPr>
        <w:t>采取随机抽取方式确定</w:t>
      </w:r>
      <w:r>
        <w:rPr>
          <w:rFonts w:hint="eastAsia" w:cs="仿宋_GB2312" w:asciiTheme="minorEastAsia" w:hAnsiTheme="minorEastAsia"/>
          <w:szCs w:val="21"/>
          <w:lang w:val="zh-CN"/>
        </w:rPr>
        <w:t>一个投标人获得中标人推荐资格</w:t>
      </w:r>
      <w:r>
        <w:rPr>
          <w:rFonts w:cs="仿宋_GB2312" w:asciiTheme="minorEastAsia" w:hAnsiTheme="minorEastAsia"/>
          <w:szCs w:val="21"/>
          <w:lang w:val="zh-CN"/>
        </w:rPr>
        <w:t>，其他同品牌投标人不作为中标候选人。</w:t>
      </w:r>
    </w:p>
    <w:p w14:paraId="2787BCE8">
      <w:pPr>
        <w:spacing w:line="360" w:lineRule="auto"/>
        <w:ind w:firstLine="422" w:firstLineChars="200"/>
        <w:contextualSpacing/>
        <w:rPr>
          <w:rFonts w:cs="仿宋_GB2312" w:asciiTheme="minorEastAsia" w:hAnsiTheme="minorEastAsia"/>
          <w:b/>
          <w:szCs w:val="21"/>
          <w:lang w:val="zh-CN"/>
        </w:rPr>
      </w:pPr>
      <w:r>
        <w:rPr>
          <w:rFonts w:hint="eastAsia" w:asciiTheme="minorEastAsia" w:hAnsiTheme="minorEastAsia"/>
          <w:b/>
          <w:szCs w:val="21"/>
        </w:rPr>
        <w:t>（3）强制采购节能产品和优先采购节能产品、优先采购环保产品</w:t>
      </w:r>
    </w:p>
    <w:p w14:paraId="3F419F53">
      <w:pPr>
        <w:spacing w:line="360" w:lineRule="auto"/>
        <w:ind w:firstLine="465"/>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1）对《节能产品政府采购品目清单》所列的政府强制采购节能产品</w:t>
      </w:r>
      <w:r>
        <w:rPr>
          <w:rFonts w:hint="eastAsia" w:cs="仿宋_GB2312" w:asciiTheme="minorEastAsia" w:hAnsiTheme="minorEastAsia"/>
          <w:szCs w:val="21"/>
        </w:rPr>
        <w:t>，</w:t>
      </w:r>
      <w:r>
        <w:rPr>
          <w:rFonts w:hint="eastAsia" w:cs="仿宋_GB2312" w:asciiTheme="minorEastAsia" w:hAnsiTheme="minorEastAsia"/>
          <w:szCs w:val="21"/>
          <w:lang w:val="zh-CN"/>
        </w:rPr>
        <w:t>投标人投标文件中应提供具有国家确定的认证机构出具的、处于有效期之内的节能产品认证证书，否则将承担其投标被视为非实质性响应投标的风险。</w:t>
      </w:r>
    </w:p>
    <w:p w14:paraId="0AD35DEE">
      <w:pPr>
        <w:spacing w:line="360" w:lineRule="auto"/>
        <w:ind w:firstLine="465"/>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投标人所投产品若属于《节能产品政府采购品目清单》优先采购产品，</w:t>
      </w:r>
      <w:r>
        <w:rPr>
          <w:rFonts w:hint="eastAsia" w:eastAsia="宋体" w:cs="仿宋_GB2312" w:asciiTheme="minorEastAsia" w:hAnsiTheme="minorEastAsia"/>
          <w:szCs w:val="21"/>
          <w:lang w:val="zh-CN"/>
        </w:rPr>
        <w:t>投标文件中应提供</w:t>
      </w:r>
      <w:r>
        <w:rPr>
          <w:rFonts w:hint="eastAsia" w:cs="仿宋_GB2312" w:asciiTheme="minorEastAsia" w:hAnsiTheme="minorEastAsia"/>
          <w:szCs w:val="21"/>
          <w:lang w:val="zh-CN"/>
        </w:rPr>
        <w:t>具有国家确定的认证机构出具的、处于有效期之内的节能产品认证证书</w:t>
      </w:r>
      <w:r>
        <w:rPr>
          <w:rFonts w:hint="eastAsia" w:eastAsia="宋体" w:cs="仿宋_GB2312" w:asciiTheme="minorEastAsia" w:hAnsiTheme="minorEastAsia"/>
          <w:szCs w:val="21"/>
          <w:lang w:val="zh-CN"/>
        </w:rPr>
        <w:t>，评标委员会根据本项目评标标准予以判定并赋分。</w:t>
      </w:r>
    </w:p>
    <w:p w14:paraId="44C6B0CC">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w:t>
      </w:r>
      <w:r>
        <w:rPr>
          <w:rFonts w:hint="eastAsia" w:eastAsia="宋体" w:cs="仿宋_GB2312" w:asciiTheme="minorEastAsia" w:hAnsiTheme="minorEastAsia"/>
          <w:szCs w:val="21"/>
          <w:lang w:val="zh-CN"/>
        </w:rPr>
        <w:t>投标人所投产品若属于《环境标志产品政府采购品目清单》内产品，投标文件中应提供</w:t>
      </w:r>
      <w:r>
        <w:rPr>
          <w:rFonts w:hint="eastAsia" w:cs="仿宋_GB2312" w:asciiTheme="minorEastAsia" w:hAnsiTheme="minorEastAsia"/>
          <w:szCs w:val="21"/>
          <w:lang w:val="zh-CN"/>
        </w:rPr>
        <w:t>具有国家确定的认证机构出具的、处于有效期之内的环境标志产品认证证书</w:t>
      </w:r>
      <w:r>
        <w:rPr>
          <w:rFonts w:hint="eastAsia" w:eastAsia="宋体" w:cs="仿宋_GB2312" w:asciiTheme="minorEastAsia" w:hAnsiTheme="minorEastAsia"/>
          <w:szCs w:val="21"/>
          <w:lang w:val="zh-CN"/>
        </w:rPr>
        <w:t>，</w:t>
      </w:r>
      <w:r>
        <w:rPr>
          <w:rFonts w:hint="eastAsia" w:cs="仿宋_GB2312" w:asciiTheme="minorEastAsia" w:hAnsiTheme="minorEastAsia"/>
          <w:szCs w:val="21"/>
          <w:lang w:val="zh-CN"/>
        </w:rPr>
        <w:t>评标委员会根据本项目评标标准予以判定并赋分。</w:t>
      </w:r>
    </w:p>
    <w:p w14:paraId="5BEFE675">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（4）网络关键设备、网络安全专用产品要求</w:t>
      </w:r>
    </w:p>
    <w:p w14:paraId="6CCD0522">
      <w:pPr>
        <w:spacing w:line="360" w:lineRule="auto"/>
        <w:ind w:firstLine="420" w:firstLineChars="200"/>
        <w:contextualSpacing/>
        <w:rPr>
          <w:rFonts w:cs="宋体" w:asciiTheme="minorEastAsia" w:hAnsiTheme="minorEastAsia"/>
          <w:bCs/>
          <w:szCs w:val="21"/>
          <w:lang w:val="zh-CN"/>
        </w:rPr>
      </w:pPr>
      <w:r>
        <w:rPr>
          <w:rFonts w:hint="eastAsia" w:cs="仿宋_GB2312" w:asciiTheme="minorEastAsia" w:hAnsiTheme="minorEastAsia"/>
          <w:szCs w:val="21"/>
          <w:lang w:val="zh-CN"/>
        </w:rPr>
        <w:t>1）</w:t>
      </w:r>
      <w:r>
        <w:rPr>
          <w:rFonts w:hint="eastAsia" w:cs="宋体" w:asciiTheme="minorEastAsia" w:hAnsiTheme="minorEastAsia"/>
          <w:bCs/>
          <w:szCs w:val="21"/>
          <w:lang w:val="zh-CN"/>
        </w:rPr>
        <w:t>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D8C22CB">
      <w:pPr>
        <w:spacing w:line="360" w:lineRule="auto"/>
        <w:ind w:firstLine="420" w:firstLineChars="200"/>
        <w:contextualSpacing/>
        <w:rPr>
          <w:rFonts w:cs="宋体" w:asciiTheme="minorEastAsia" w:hAnsiTheme="minorEastAsia"/>
          <w:bCs/>
          <w:szCs w:val="21"/>
          <w:lang w:val="zh-CN"/>
        </w:rPr>
      </w:pPr>
      <w:r>
        <w:rPr>
          <w:rFonts w:hint="eastAsia" w:cs="宋体" w:asciiTheme="minorEastAsia" w:hAnsiTheme="minorEastAsia"/>
          <w:bCs/>
          <w:szCs w:val="21"/>
          <w:lang w:val="zh-CN"/>
        </w:rPr>
        <w:t>提供资料（下列资料任意一项）</w:t>
      </w:r>
    </w:p>
    <w:p w14:paraId="6C16DB43">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680359E">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815485F">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25A098F">
      <w:pPr>
        <w:spacing w:line="360" w:lineRule="auto"/>
        <w:ind w:firstLine="420" w:firstLineChars="200"/>
        <w:contextualSpacing/>
        <w:rPr>
          <w:rFonts w:cs="仿宋_GB2312" w:asciiTheme="minorEastAsia" w:hAnsiTheme="minorEastAsia"/>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p w14:paraId="195D9108">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85ABB2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0AAA85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66175EC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0001C76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7478886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3E508EE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1A0DDDB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0F4F18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3E2448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E5A8E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7020E57A">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（6）评标标准</w:t>
      </w:r>
    </w:p>
    <w:p w14:paraId="58343B18">
      <w:pPr>
        <w:spacing w:line="360" w:lineRule="auto"/>
        <w:contextualSpacing/>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rPr>
        <w:t>A包便捷式彩色多普勒超声系统1套</w:t>
      </w:r>
    </w:p>
    <w:tbl>
      <w:tblPr>
        <w:tblStyle w:val="25"/>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60"/>
        <w:gridCol w:w="5957"/>
      </w:tblGrid>
      <w:tr w14:paraId="4FB9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4" w:type="dxa"/>
            <w:gridSpan w:val="2"/>
            <w:vAlign w:val="center"/>
          </w:tcPr>
          <w:p w14:paraId="01F25101">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分值构成</w:t>
            </w:r>
          </w:p>
          <w:p w14:paraId="0A789A25">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(总分100分)</w:t>
            </w:r>
          </w:p>
        </w:tc>
        <w:tc>
          <w:tcPr>
            <w:tcW w:w="5957" w:type="dxa"/>
            <w:vAlign w:val="center"/>
          </w:tcPr>
          <w:p w14:paraId="362DD04F">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价格分值：</w:t>
            </w:r>
            <w:r>
              <w:rPr>
                <w:rFonts w:hint="eastAsia" w:ascii="宋体" w:hAnsi="宋体" w:eastAsia="宋体" w:cs="宋体"/>
                <w:kern w:val="0"/>
                <w:szCs w:val="21"/>
              </w:rPr>
              <w:t>30</w:t>
            </w:r>
            <w:r>
              <w:rPr>
                <w:rFonts w:hint="eastAsia" w:ascii="宋体" w:hAnsi="宋体" w:eastAsia="宋体" w:cs="Times New Roman"/>
                <w:szCs w:val="21"/>
              </w:rPr>
              <w:t>分</w:t>
            </w:r>
          </w:p>
          <w:p w14:paraId="1A25B9D1">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技术部分：</w:t>
            </w:r>
            <w:r>
              <w:rPr>
                <w:rFonts w:hint="eastAsia" w:ascii="宋体" w:hAnsi="宋体" w:eastAsia="宋体" w:cs="宋体"/>
                <w:kern w:val="0"/>
                <w:szCs w:val="21"/>
              </w:rPr>
              <w:t>65</w:t>
            </w:r>
            <w:r>
              <w:rPr>
                <w:rFonts w:hint="eastAsia" w:ascii="宋体" w:hAnsi="宋体" w:eastAsia="宋体" w:cs="Times New Roman"/>
                <w:szCs w:val="21"/>
              </w:rPr>
              <w:t>分</w:t>
            </w:r>
          </w:p>
          <w:p w14:paraId="2A2BB3CC">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商务部分：</w:t>
            </w:r>
            <w:r>
              <w:rPr>
                <w:rFonts w:hint="eastAsia" w:ascii="宋体" w:hAnsi="宋体" w:eastAsia="宋体" w:cs="宋体"/>
                <w:kern w:val="0"/>
                <w:szCs w:val="21"/>
              </w:rPr>
              <w:t>5</w:t>
            </w:r>
            <w:r>
              <w:rPr>
                <w:rFonts w:hint="eastAsia" w:ascii="宋体" w:hAnsi="宋体" w:eastAsia="宋体" w:cs="Times New Roman"/>
                <w:szCs w:val="21"/>
              </w:rPr>
              <w:t>分</w:t>
            </w:r>
          </w:p>
        </w:tc>
      </w:tr>
      <w:tr w14:paraId="23AF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Align w:val="center"/>
          </w:tcPr>
          <w:p w14:paraId="45F22D58">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评审项</w:t>
            </w:r>
          </w:p>
        </w:tc>
        <w:tc>
          <w:tcPr>
            <w:tcW w:w="1560" w:type="dxa"/>
            <w:vAlign w:val="center"/>
          </w:tcPr>
          <w:p w14:paraId="52635641">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评分因素</w:t>
            </w:r>
          </w:p>
        </w:tc>
        <w:tc>
          <w:tcPr>
            <w:tcW w:w="5957" w:type="dxa"/>
            <w:vAlign w:val="center"/>
          </w:tcPr>
          <w:p w14:paraId="1E10F46A">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评标标准</w:t>
            </w:r>
          </w:p>
        </w:tc>
      </w:tr>
      <w:tr w14:paraId="459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384" w:type="dxa"/>
            <w:vAlign w:val="center"/>
          </w:tcPr>
          <w:p w14:paraId="3485A815">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价格分</w:t>
            </w:r>
          </w:p>
          <w:p w14:paraId="4BBCE67A">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30</w:t>
            </w:r>
            <w:r>
              <w:rPr>
                <w:rFonts w:hint="eastAsia" w:ascii="宋体" w:hAnsi="宋体" w:eastAsia="宋体" w:cs="宋体"/>
                <w:szCs w:val="21"/>
              </w:rPr>
              <w:t>分）</w:t>
            </w:r>
          </w:p>
        </w:tc>
        <w:tc>
          <w:tcPr>
            <w:tcW w:w="1560" w:type="dxa"/>
            <w:vAlign w:val="center"/>
          </w:tcPr>
          <w:p w14:paraId="30319E4E">
            <w:pPr>
              <w:widowControl/>
              <w:spacing w:line="400" w:lineRule="exact"/>
              <w:jc w:val="center"/>
              <w:rPr>
                <w:rFonts w:ascii="宋体" w:hAnsi="宋体" w:eastAsia="宋体" w:cs="宋体"/>
                <w:kern w:val="0"/>
                <w:sz w:val="24"/>
                <w:szCs w:val="24"/>
              </w:rPr>
            </w:pPr>
            <w:r>
              <w:rPr>
                <w:rFonts w:hint="eastAsia" w:ascii="宋体" w:hAnsi="宋体" w:eastAsia="宋体" w:cs="宋体"/>
                <w:szCs w:val="21"/>
              </w:rPr>
              <w:t>投标价格</w:t>
            </w:r>
          </w:p>
          <w:p w14:paraId="5C45A2DF">
            <w:pPr>
              <w:widowControl/>
              <w:spacing w:line="400" w:lineRule="exact"/>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30</w:t>
            </w:r>
            <w:r>
              <w:rPr>
                <w:rFonts w:hint="eastAsia" w:ascii="宋体" w:hAnsi="宋体" w:eastAsia="宋体" w:cs="宋体"/>
                <w:szCs w:val="21"/>
              </w:rPr>
              <w:t>分）</w:t>
            </w:r>
          </w:p>
        </w:tc>
        <w:tc>
          <w:tcPr>
            <w:tcW w:w="5957" w:type="dxa"/>
            <w:vAlign w:val="center"/>
          </w:tcPr>
          <w:p w14:paraId="17C3C3BA">
            <w:pPr>
              <w:widowControl/>
              <w:spacing w:line="400" w:lineRule="exact"/>
              <w:jc w:val="left"/>
              <w:rPr>
                <w:rFonts w:ascii="宋体" w:hAnsi="宋体" w:eastAsia="宋体" w:cs="Times New Roman"/>
                <w:szCs w:val="21"/>
              </w:rPr>
            </w:pPr>
            <w:r>
              <w:rPr>
                <w:rFonts w:hint="eastAsia" w:ascii="宋体" w:hAnsi="宋体" w:eastAsia="宋体" w:cs="Times New Roman"/>
                <w:szCs w:val="21"/>
              </w:rPr>
              <w:t>满足招标文件要求且投标价格最低的投标报价为评标基准价，其价格分为满分。其他合格投标人的价格分统一按照下列公式计算：</w:t>
            </w:r>
          </w:p>
          <w:p w14:paraId="136449B1">
            <w:pPr>
              <w:widowControl/>
              <w:spacing w:line="400" w:lineRule="exact"/>
              <w:jc w:val="left"/>
              <w:rPr>
                <w:rFonts w:ascii="宋体" w:hAnsi="宋体" w:eastAsia="宋体" w:cs="宋体"/>
                <w:kern w:val="0"/>
                <w:sz w:val="24"/>
                <w:szCs w:val="24"/>
              </w:rPr>
            </w:pPr>
            <w:r>
              <w:rPr>
                <w:rFonts w:hint="eastAsia" w:ascii="宋体" w:hAnsi="宋体" w:eastAsia="宋体" w:cs="Times New Roman"/>
                <w:szCs w:val="21"/>
              </w:rPr>
              <w:t>投标报价得分=（评标基准价/投标报价）×</w:t>
            </w:r>
            <w:r>
              <w:rPr>
                <w:rFonts w:hint="eastAsia" w:ascii="宋体" w:hAnsi="宋体" w:eastAsia="宋体" w:cs="宋体"/>
                <w:kern w:val="0"/>
                <w:szCs w:val="21"/>
              </w:rPr>
              <w:t>30%×100 </w:t>
            </w:r>
          </w:p>
        </w:tc>
      </w:tr>
      <w:tr w14:paraId="36B8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4" w:type="dxa"/>
            <w:vMerge w:val="restart"/>
            <w:vAlign w:val="center"/>
          </w:tcPr>
          <w:p w14:paraId="64BB4D9C">
            <w:pPr>
              <w:widowControl/>
              <w:spacing w:line="360" w:lineRule="auto"/>
              <w:ind w:leftChars="-2" w:hanging="4" w:hangingChars="2"/>
              <w:jc w:val="center"/>
              <w:rPr>
                <w:rFonts w:ascii="宋体" w:hAnsi="宋体" w:eastAsia="宋体" w:cs="宋体"/>
                <w:szCs w:val="21"/>
              </w:rPr>
            </w:pPr>
            <w:r>
              <w:rPr>
                <w:rFonts w:hint="eastAsia" w:ascii="宋体" w:hAnsi="宋体" w:eastAsia="宋体" w:cs="宋体"/>
                <w:szCs w:val="21"/>
              </w:rPr>
              <w:t>技术部分</w:t>
            </w:r>
          </w:p>
          <w:p w14:paraId="0FB73208">
            <w:pPr>
              <w:widowControl/>
              <w:spacing w:line="400" w:lineRule="exact"/>
              <w:ind w:leftChars="-2" w:hanging="4" w:hangingChars="2"/>
              <w:jc w:val="center"/>
              <w:rPr>
                <w:rFonts w:ascii="宋体" w:hAnsi="宋体" w:eastAsia="宋体" w:cs="宋体"/>
                <w:szCs w:val="21"/>
              </w:rPr>
            </w:pPr>
            <w:r>
              <w:rPr>
                <w:rFonts w:hint="eastAsia" w:ascii="宋体" w:hAnsi="宋体" w:eastAsia="宋体" w:cs="宋体"/>
                <w:szCs w:val="21"/>
              </w:rPr>
              <w:t>（65分）</w:t>
            </w:r>
          </w:p>
        </w:tc>
        <w:tc>
          <w:tcPr>
            <w:tcW w:w="1560" w:type="dxa"/>
            <w:vAlign w:val="center"/>
          </w:tcPr>
          <w:p w14:paraId="726F3868">
            <w:pPr>
              <w:widowControl/>
              <w:spacing w:line="400" w:lineRule="exact"/>
              <w:jc w:val="center"/>
              <w:rPr>
                <w:rFonts w:ascii="宋体" w:hAnsi="宋体" w:eastAsia="宋体" w:cs="宋体"/>
                <w:szCs w:val="21"/>
              </w:rPr>
            </w:pPr>
            <w:r>
              <w:rPr>
                <w:rFonts w:hint="eastAsia" w:ascii="宋体" w:hAnsi="宋体" w:eastAsia="宋体" w:cs="宋体"/>
                <w:szCs w:val="21"/>
              </w:rPr>
              <w:t>技术规格、参数与要求响应</w:t>
            </w:r>
          </w:p>
          <w:p w14:paraId="7E88A7B6">
            <w:pPr>
              <w:widowControl/>
              <w:spacing w:line="400" w:lineRule="exact"/>
              <w:jc w:val="center"/>
              <w:rPr>
                <w:rFonts w:ascii="宋体" w:hAnsi="宋体" w:eastAsia="宋体" w:cs="宋体"/>
                <w:szCs w:val="21"/>
              </w:rPr>
            </w:pPr>
            <w:r>
              <w:rPr>
                <w:rFonts w:hint="eastAsia" w:ascii="宋体" w:hAnsi="宋体" w:eastAsia="宋体" w:cs="宋体"/>
                <w:szCs w:val="21"/>
              </w:rPr>
              <w:t>（49分）</w:t>
            </w:r>
          </w:p>
        </w:tc>
        <w:tc>
          <w:tcPr>
            <w:tcW w:w="5957" w:type="dxa"/>
            <w:vAlign w:val="center"/>
          </w:tcPr>
          <w:p w14:paraId="22CFBD73">
            <w:pPr>
              <w:widowControl/>
              <w:numPr>
                <w:ilvl w:val="0"/>
                <w:numId w:val="89"/>
              </w:numPr>
              <w:spacing w:line="400" w:lineRule="exact"/>
              <w:rPr>
                <w:rFonts w:asciiTheme="minorEastAsia" w:hAnsiTheme="minorEastAsia" w:cstheme="minorEastAsia"/>
              </w:rPr>
            </w:pPr>
            <w:r>
              <w:rPr>
                <w:rFonts w:hint="eastAsia" w:asciiTheme="minorEastAsia" w:hAnsiTheme="minorEastAsia" w:cstheme="minorEastAsia"/>
              </w:rPr>
              <w:t>投标人的投标产品参数优于招标文件采购清单序号1中加</w:t>
            </w:r>
            <w:r>
              <w:rPr>
                <w:rFonts w:hint="eastAsia" w:ascii="宋体" w:hAnsi="宋体" w:eastAsia="宋体" w:cs="宋体"/>
                <w:sz w:val="24"/>
                <w:szCs w:val="24"/>
              </w:rPr>
              <w:t>▲</w:t>
            </w:r>
            <w:r>
              <w:rPr>
                <w:rFonts w:hint="eastAsia" w:asciiTheme="minorEastAsia" w:hAnsiTheme="minorEastAsia" w:cstheme="minorEastAsia"/>
              </w:rPr>
              <w:t>技术参数的每一项得5分，满分25分。</w:t>
            </w:r>
          </w:p>
          <w:p w14:paraId="7DCAB2FA">
            <w:pPr>
              <w:widowControl/>
              <w:numPr>
                <w:ilvl w:val="0"/>
                <w:numId w:val="89"/>
              </w:numPr>
              <w:spacing w:line="400" w:lineRule="exact"/>
              <w:rPr>
                <w:rFonts w:asciiTheme="minorEastAsia" w:hAnsiTheme="minorEastAsia" w:cstheme="minorEastAsia"/>
              </w:rPr>
            </w:pPr>
            <w:r>
              <w:rPr>
                <w:rFonts w:hint="eastAsia" w:asciiTheme="minorEastAsia" w:hAnsiTheme="minorEastAsia" w:cstheme="minorEastAsia"/>
              </w:rPr>
              <w:t>投标人的投标产品参数优于招标文件采购清单序号1中非加</w:t>
            </w:r>
            <w:r>
              <w:rPr>
                <w:rFonts w:hint="eastAsia" w:ascii="宋体" w:hAnsi="宋体" w:eastAsia="宋体" w:cs="宋体"/>
                <w:sz w:val="24"/>
                <w:szCs w:val="24"/>
              </w:rPr>
              <w:t>▲</w:t>
            </w:r>
            <w:r>
              <w:rPr>
                <w:rFonts w:hint="eastAsia" w:asciiTheme="minorEastAsia" w:hAnsiTheme="minorEastAsia" w:cstheme="minorEastAsia"/>
              </w:rPr>
              <w:t>技术参数的每一项得3分，满分24分。</w:t>
            </w:r>
          </w:p>
          <w:p w14:paraId="5BF3B9D0">
            <w:pPr>
              <w:widowControl/>
              <w:spacing w:line="400" w:lineRule="exact"/>
              <w:rPr>
                <w:rFonts w:ascii="楷体" w:hAnsi="楷体" w:eastAsia="楷体" w:cs="仿宋_GB2312"/>
                <w:i/>
                <w:szCs w:val="21"/>
              </w:rPr>
            </w:pPr>
            <w:r>
              <w:rPr>
                <w:rFonts w:hint="eastAsia" w:asciiTheme="minorEastAsia" w:hAnsiTheme="minorEastAsia" w:cstheme="minorEastAsia"/>
              </w:rPr>
              <w:t>本项最高49分。</w:t>
            </w:r>
          </w:p>
        </w:tc>
      </w:tr>
      <w:tr w14:paraId="2B0B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Merge w:val="continue"/>
            <w:vAlign w:val="center"/>
          </w:tcPr>
          <w:p w14:paraId="3996BEF0">
            <w:pPr>
              <w:widowControl/>
              <w:spacing w:line="400" w:lineRule="exact"/>
              <w:ind w:leftChars="-2" w:hanging="4" w:hangingChars="2"/>
              <w:jc w:val="center"/>
              <w:rPr>
                <w:rFonts w:ascii="宋体" w:hAnsi="宋体" w:eastAsia="宋体" w:cs="宋体"/>
                <w:szCs w:val="21"/>
              </w:rPr>
            </w:pPr>
          </w:p>
        </w:tc>
        <w:tc>
          <w:tcPr>
            <w:tcW w:w="1560" w:type="dxa"/>
            <w:vAlign w:val="center"/>
          </w:tcPr>
          <w:p w14:paraId="035C2BC3">
            <w:pPr>
              <w:widowControl/>
              <w:spacing w:line="400" w:lineRule="exact"/>
              <w:contextualSpacing/>
              <w:jc w:val="center"/>
              <w:rPr>
                <w:rFonts w:asciiTheme="minorEastAsia" w:hAnsiTheme="minorEastAsia" w:cstheme="minorEastAsia"/>
                <w:szCs w:val="21"/>
              </w:rPr>
            </w:pPr>
            <w:r>
              <w:rPr>
                <w:rFonts w:hint="eastAsia" w:asciiTheme="minorEastAsia" w:hAnsiTheme="minorEastAsia" w:cstheme="minorEastAsia"/>
                <w:szCs w:val="21"/>
              </w:rPr>
              <w:t>售后服务</w:t>
            </w:r>
          </w:p>
          <w:p w14:paraId="2B097163">
            <w:pPr>
              <w:widowControl/>
              <w:spacing w:line="400" w:lineRule="exact"/>
              <w:contextualSpacing/>
              <w:jc w:val="center"/>
              <w:rPr>
                <w:rFonts w:asciiTheme="minorEastAsia" w:hAnsiTheme="minorEastAsia" w:cstheme="minorEastAsia"/>
                <w:szCs w:val="21"/>
              </w:rPr>
            </w:pPr>
            <w:r>
              <w:rPr>
                <w:rFonts w:hint="eastAsia" w:asciiTheme="minorEastAsia" w:hAnsiTheme="minorEastAsia" w:cstheme="minorEastAsia"/>
                <w:szCs w:val="21"/>
              </w:rPr>
              <w:t>（16分）</w:t>
            </w:r>
          </w:p>
        </w:tc>
        <w:tc>
          <w:tcPr>
            <w:tcW w:w="5957" w:type="dxa"/>
            <w:vAlign w:val="center"/>
          </w:tcPr>
          <w:p w14:paraId="6B42D93F">
            <w:pPr>
              <w:widowControl/>
              <w:spacing w:line="400" w:lineRule="exact"/>
              <w:contextualSpacing/>
              <w:jc w:val="left"/>
              <w:rPr>
                <w:rFonts w:hint="default" w:asciiTheme="minorEastAsia" w:hAnsiTheme="minorEastAsia" w:eastAsiaTheme="minorEastAsia" w:cstheme="minorEastAsia"/>
                <w:b/>
                <w:bCs/>
                <w:szCs w:val="21"/>
                <w:lang w:val="en-US" w:eastAsia="zh-CN"/>
              </w:rPr>
            </w:pPr>
            <w:r>
              <w:rPr>
                <w:rFonts w:hint="eastAsia" w:asciiTheme="minorEastAsia" w:hAnsiTheme="minorEastAsia" w:cstheme="minorEastAsia"/>
                <w:szCs w:val="21"/>
              </w:rPr>
              <w:t>1、在满足免费质量保修期2年的基础上，每增加一年质量保修期的加0.5分，最高得2分。</w:t>
            </w:r>
            <w:r>
              <w:rPr>
                <w:rFonts w:hint="eastAsia" w:asciiTheme="minorEastAsia" w:hAnsiTheme="minorEastAsia" w:cstheme="minorEastAsia"/>
                <w:szCs w:val="21"/>
                <w:lang w:val="en-US" w:eastAsia="zh-CN"/>
              </w:rPr>
              <w:t>无承诺或承诺不符的不得分。</w:t>
            </w:r>
          </w:p>
          <w:p w14:paraId="4099FBB5">
            <w:pPr>
              <w:widowControl/>
              <w:spacing w:line="400" w:lineRule="exact"/>
              <w:contextualSpacing/>
              <w:jc w:val="left"/>
              <w:rPr>
                <w:rFonts w:asciiTheme="minorEastAsia" w:hAnsiTheme="minorEastAsia" w:cstheme="minorEastAsia"/>
                <w:b/>
                <w:bCs/>
                <w:szCs w:val="21"/>
              </w:rPr>
            </w:pPr>
            <w:r>
              <w:rPr>
                <w:rFonts w:hint="eastAsia" w:asciiTheme="minorEastAsia" w:hAnsiTheme="minorEastAsia" w:cstheme="minorEastAsia"/>
                <w:szCs w:val="21"/>
              </w:rPr>
              <w:t>2、承诺在质保期内每年免费为采购人的设备操作人员和维修技术人员提供3次技术培训的，每次培训不少于1天的基础上，每增加1次得1分，满分3分。</w:t>
            </w:r>
            <w:r>
              <w:rPr>
                <w:rFonts w:hint="eastAsia" w:asciiTheme="minorEastAsia" w:hAnsiTheme="minorEastAsia" w:cstheme="minorEastAsia"/>
                <w:szCs w:val="21"/>
                <w:lang w:val="en-US" w:eastAsia="zh-CN"/>
              </w:rPr>
              <w:t>无承诺或承诺不符的不得分。</w:t>
            </w:r>
          </w:p>
          <w:p w14:paraId="2E328AF3">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3、承诺在质保期内每年免费提供由国家认证认可监督管理委员会认可的检测机构出具的设备计量检定（校验）合格证书的得3分，</w:t>
            </w:r>
            <w:r>
              <w:rPr>
                <w:rFonts w:hint="eastAsia" w:asciiTheme="minorEastAsia" w:hAnsiTheme="minorEastAsia" w:cstheme="minorEastAsia"/>
                <w:szCs w:val="21"/>
                <w:lang w:val="en-US" w:eastAsia="zh-CN"/>
              </w:rPr>
              <w:t>无承诺或承诺不符的不得分。</w:t>
            </w:r>
          </w:p>
          <w:p w14:paraId="63DAE717">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4、根据本项目实际需求提供的售后服务方案。包括：</w:t>
            </w:r>
          </w:p>
          <w:p w14:paraId="08A6BE01">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①服务内容：产品交付后提供的售后服务的具体内容。</w:t>
            </w:r>
          </w:p>
          <w:p w14:paraId="1342A7E8">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②服务措施：保证售后服务质量的具体措施。</w:t>
            </w:r>
          </w:p>
          <w:p w14:paraId="7FC989B6">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③服务标准：设备维修</w:t>
            </w:r>
            <w:r>
              <w:rPr>
                <w:rFonts w:asciiTheme="minorEastAsia" w:hAnsiTheme="minorEastAsia" w:cstheme="minorEastAsia"/>
                <w:szCs w:val="21"/>
              </w:rPr>
              <w:t>工作标准化</w:t>
            </w:r>
            <w:r>
              <w:rPr>
                <w:rFonts w:hint="eastAsia" w:asciiTheme="minorEastAsia" w:hAnsiTheme="minorEastAsia" w:cstheme="minorEastAsia"/>
                <w:szCs w:val="21"/>
              </w:rPr>
              <w:t>、</w:t>
            </w:r>
            <w:r>
              <w:rPr>
                <w:rFonts w:asciiTheme="minorEastAsia" w:hAnsiTheme="minorEastAsia" w:cstheme="minorEastAsia"/>
                <w:szCs w:val="21"/>
              </w:rPr>
              <w:t>规范化</w:t>
            </w:r>
            <w:r>
              <w:rPr>
                <w:rFonts w:hint="eastAsia" w:asciiTheme="minorEastAsia" w:hAnsiTheme="minorEastAsia" w:cstheme="minorEastAsia"/>
                <w:szCs w:val="21"/>
              </w:rPr>
              <w:t>的具体措施。</w:t>
            </w:r>
          </w:p>
          <w:p w14:paraId="4E19F880">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④服务流程：实施售后服务的具体流程。</w:t>
            </w:r>
          </w:p>
          <w:p w14:paraId="4107ACB2">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以上每项内容详细、完整的得2分，不缺项且有简单描述的每项得1.4分，不提供不得分。满分8分。</w:t>
            </w:r>
          </w:p>
        </w:tc>
      </w:tr>
      <w:tr w14:paraId="066B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84" w:type="dxa"/>
            <w:vMerge w:val="restart"/>
            <w:vAlign w:val="center"/>
          </w:tcPr>
          <w:p w14:paraId="745CE8DE">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商务部分</w:t>
            </w:r>
          </w:p>
          <w:p w14:paraId="63C3FA90">
            <w:pPr>
              <w:widowControl/>
              <w:spacing w:line="360" w:lineRule="auto"/>
              <w:ind w:leftChars="-2" w:hanging="4" w:hangingChars="2"/>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5</w:t>
            </w:r>
            <w:r>
              <w:rPr>
                <w:rFonts w:hint="eastAsia" w:ascii="宋体" w:hAnsi="宋体" w:eastAsia="宋体" w:cs="宋体"/>
                <w:szCs w:val="21"/>
              </w:rPr>
              <w:t>分）</w:t>
            </w:r>
          </w:p>
        </w:tc>
        <w:tc>
          <w:tcPr>
            <w:tcW w:w="1560" w:type="dxa"/>
            <w:vAlign w:val="center"/>
          </w:tcPr>
          <w:p w14:paraId="06E353BD">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业绩</w:t>
            </w:r>
          </w:p>
          <w:p w14:paraId="7EA81890">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（1.5分）</w:t>
            </w:r>
          </w:p>
        </w:tc>
        <w:tc>
          <w:tcPr>
            <w:tcW w:w="5957" w:type="dxa"/>
            <w:vAlign w:val="center"/>
          </w:tcPr>
          <w:p w14:paraId="18ECA88B">
            <w:pPr>
              <w:widowControl/>
              <w:spacing w:line="400" w:lineRule="exact"/>
              <w:contextualSpacing/>
              <w:jc w:val="left"/>
              <w:rPr>
                <w:rFonts w:ascii="仿宋_GB2312" w:hAnsi="宋体" w:eastAsia="仿宋_GB2312" w:cs="宋体"/>
                <w:i/>
                <w:kern w:val="0"/>
                <w:sz w:val="24"/>
                <w:szCs w:val="24"/>
              </w:rPr>
            </w:pPr>
            <w:r>
              <w:rPr>
                <w:rFonts w:hint="eastAsia" w:asciiTheme="minorEastAsia" w:hAnsiTheme="minorEastAsia" w:cstheme="minorEastAsia"/>
                <w:szCs w:val="21"/>
              </w:rPr>
              <w:t>投标人提供2021年1月1日以来完成的类似项目的业绩，每提供1份得0.5分，满分1.5分。（如为政府采购项目，需提供中标通知书、完整合同及验收报告；如为非政府采购项目需提供完整合同、验收报告）</w:t>
            </w:r>
          </w:p>
        </w:tc>
      </w:tr>
      <w:tr w14:paraId="055D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84" w:type="dxa"/>
            <w:vMerge w:val="continue"/>
            <w:vAlign w:val="center"/>
          </w:tcPr>
          <w:p w14:paraId="4B06C9F2">
            <w:pPr>
              <w:widowControl/>
              <w:spacing w:line="360" w:lineRule="auto"/>
              <w:ind w:leftChars="-2" w:hanging="4" w:hangingChars="2"/>
              <w:jc w:val="center"/>
              <w:rPr>
                <w:rFonts w:ascii="宋体" w:hAnsi="宋体" w:eastAsia="宋体" w:cs="宋体"/>
                <w:szCs w:val="21"/>
              </w:rPr>
            </w:pPr>
          </w:p>
        </w:tc>
        <w:tc>
          <w:tcPr>
            <w:tcW w:w="1560" w:type="dxa"/>
            <w:vAlign w:val="center"/>
          </w:tcPr>
          <w:p w14:paraId="17E49381">
            <w:pPr>
              <w:widowControl/>
              <w:spacing w:line="400" w:lineRule="exact"/>
              <w:jc w:val="center"/>
              <w:rPr>
                <w:rFonts w:ascii="宋体" w:hAnsi="宋体" w:eastAsia="宋体" w:cs="Times New Roman"/>
                <w:szCs w:val="21"/>
              </w:rPr>
            </w:pPr>
            <w:r>
              <w:rPr>
                <w:rFonts w:hint="eastAsia" w:ascii="宋体" w:hAnsi="宋体" w:eastAsia="宋体" w:cs="Times New Roman"/>
                <w:szCs w:val="21"/>
              </w:rPr>
              <w:t>管理体系</w:t>
            </w:r>
          </w:p>
          <w:p w14:paraId="5CC3AC23">
            <w:pPr>
              <w:widowControl/>
              <w:spacing w:line="400" w:lineRule="exact"/>
              <w:jc w:val="center"/>
              <w:rPr>
                <w:rFonts w:ascii="宋体" w:hAnsi="宋体" w:eastAsia="宋体" w:cs="Times New Roman"/>
                <w:szCs w:val="21"/>
              </w:rPr>
            </w:pPr>
            <w:r>
              <w:rPr>
                <w:rFonts w:hint="eastAsia" w:ascii="宋体" w:hAnsi="宋体" w:eastAsia="宋体" w:cs="Times New Roman"/>
                <w:szCs w:val="21"/>
              </w:rPr>
              <w:t>（1.5分）</w:t>
            </w:r>
          </w:p>
        </w:tc>
        <w:tc>
          <w:tcPr>
            <w:tcW w:w="5957" w:type="dxa"/>
            <w:vAlign w:val="center"/>
          </w:tcPr>
          <w:p w14:paraId="0F37B16F">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1、投标人具有国家认证认可监督管理委员会认可的从业机构出具的有效期内ISO9001质量体系认证证书得0.5分（如认证证书注明应进行年度监审，须附监审标识或年审报告等有关证明材料）。</w:t>
            </w:r>
          </w:p>
          <w:p w14:paraId="72622422">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2、投标人具有国家认证认可监督管理委员会认可的从业机构出具的有效期内ISO14001环境管理体系认证证书得0.5分（如认证证书注明应进行年度监审，须附监审标识或年审报告等有关证明材料）。</w:t>
            </w:r>
          </w:p>
          <w:p w14:paraId="0A6635E8">
            <w:pPr>
              <w:widowControl/>
              <w:spacing w:line="400" w:lineRule="exact"/>
              <w:contextualSpacing/>
              <w:rPr>
                <w:rFonts w:asciiTheme="minorEastAsia" w:hAnsiTheme="minorEastAsia" w:cstheme="minorEastAsia"/>
                <w:szCs w:val="21"/>
              </w:rPr>
            </w:pPr>
            <w:r>
              <w:rPr>
                <w:rFonts w:hint="eastAsia" w:asciiTheme="minorEastAsia" w:hAnsiTheme="minorEastAsia" w:cstheme="minorEastAsia"/>
                <w:szCs w:val="21"/>
              </w:rPr>
              <w:t>3、投标人具有国家认证认可监督管理委员会认可的从业机构出具的有效期内ISO13485医疗器械质量管理体系认证证书得</w:t>
            </w:r>
          </w:p>
          <w:p w14:paraId="17A68413">
            <w:pPr>
              <w:widowControl/>
              <w:spacing w:line="400" w:lineRule="exact"/>
              <w:contextualSpacing/>
              <w:rPr>
                <w:rFonts w:asciiTheme="minorEastAsia" w:hAnsiTheme="minorEastAsia" w:cstheme="minorEastAsia"/>
                <w:szCs w:val="21"/>
              </w:rPr>
            </w:pPr>
            <w:r>
              <w:rPr>
                <w:rFonts w:hint="eastAsia" w:asciiTheme="minorEastAsia" w:hAnsiTheme="minorEastAsia" w:cstheme="minorEastAsia"/>
                <w:szCs w:val="21"/>
              </w:rPr>
              <w:t>0.5分；如认证证书注明应进行年度监审，须附监审标识或年审报告等有关证明材料）。</w:t>
            </w:r>
          </w:p>
        </w:tc>
      </w:tr>
      <w:tr w14:paraId="3BDA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384" w:type="dxa"/>
            <w:vMerge w:val="continue"/>
            <w:vAlign w:val="center"/>
          </w:tcPr>
          <w:p w14:paraId="24799984">
            <w:pPr>
              <w:widowControl/>
              <w:jc w:val="left"/>
              <w:rPr>
                <w:rFonts w:ascii="宋体" w:hAnsi="宋体" w:eastAsia="宋体" w:cs="宋体"/>
                <w:kern w:val="0"/>
                <w:sz w:val="24"/>
                <w:szCs w:val="24"/>
              </w:rPr>
            </w:pPr>
          </w:p>
        </w:tc>
        <w:tc>
          <w:tcPr>
            <w:tcW w:w="1560" w:type="dxa"/>
            <w:vAlign w:val="center"/>
          </w:tcPr>
          <w:p w14:paraId="63E3C051">
            <w:pPr>
              <w:widowControl/>
              <w:spacing w:line="400" w:lineRule="exact"/>
              <w:jc w:val="center"/>
              <w:rPr>
                <w:rFonts w:ascii="宋体" w:hAnsi="宋体" w:eastAsia="宋体" w:cs="Times New Roman"/>
                <w:szCs w:val="21"/>
              </w:rPr>
            </w:pPr>
            <w:r>
              <w:rPr>
                <w:rFonts w:hint="eastAsia" w:ascii="宋体" w:hAnsi="宋体" w:eastAsia="宋体" w:cs="Times New Roman"/>
                <w:szCs w:val="21"/>
              </w:rPr>
              <w:t>节约能源、保护环境政策</w:t>
            </w:r>
          </w:p>
          <w:p w14:paraId="51662E9E">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加分（2分）</w:t>
            </w:r>
          </w:p>
        </w:tc>
        <w:tc>
          <w:tcPr>
            <w:tcW w:w="5957" w:type="dxa"/>
            <w:vAlign w:val="center"/>
          </w:tcPr>
          <w:p w14:paraId="429557CB">
            <w:pPr>
              <w:widowControl/>
              <w:spacing w:line="400" w:lineRule="exact"/>
              <w:jc w:val="left"/>
              <w:rPr>
                <w:rFonts w:asciiTheme="minorEastAsia" w:hAnsiTheme="minorEastAsia" w:cstheme="minorEastAsia"/>
                <w:szCs w:val="21"/>
              </w:rPr>
            </w:pPr>
            <w:r>
              <w:rPr>
                <w:rFonts w:hint="eastAsia" w:asciiTheme="minorEastAsia" w:hAnsiTheme="minorEastAsia" w:cstheme="minorEastAsia"/>
                <w:kern w:val="0"/>
                <w:szCs w:val="21"/>
              </w:rPr>
              <w:t>1、除政府强制采购的节能产品外，投标人所投产品属于“节能产品政府采购品目清单”优先采购产品，投标文件中提供具有国家确定的认证机构出具的、处于有效期之内的节能产品认证证书。</w:t>
            </w:r>
            <w:r>
              <w:rPr>
                <w:rFonts w:hint="eastAsia" w:ascii="宋体" w:hAnsi="宋体" w:eastAsia="宋体" w:cs="Times New Roman"/>
                <w:szCs w:val="21"/>
              </w:rPr>
              <w:t>每项0.5分，</w:t>
            </w:r>
            <w:r>
              <w:rPr>
                <w:rFonts w:hint="eastAsia" w:asciiTheme="minorEastAsia" w:hAnsiTheme="minorEastAsia" w:cstheme="minorEastAsia"/>
                <w:kern w:val="0"/>
                <w:szCs w:val="21"/>
              </w:rPr>
              <w:t>满分1分。</w:t>
            </w:r>
          </w:p>
          <w:p w14:paraId="355C0DE8">
            <w:pPr>
              <w:widowControl/>
              <w:spacing w:line="400" w:lineRule="exact"/>
              <w:contextualSpacing/>
              <w:jc w:val="left"/>
              <w:rPr>
                <w:rFonts w:ascii="宋体" w:hAnsi="宋体" w:eastAsia="宋体" w:cs="宋体"/>
                <w:kern w:val="0"/>
                <w:sz w:val="24"/>
                <w:szCs w:val="24"/>
              </w:rPr>
            </w:pPr>
            <w:r>
              <w:rPr>
                <w:rFonts w:hint="eastAsia" w:asciiTheme="minorEastAsia" w:hAnsiTheme="minorEastAsia" w:cstheme="minorEastAsia"/>
                <w:kern w:val="0"/>
                <w:szCs w:val="21"/>
              </w:rPr>
              <w:t>2、投标人所投产品属于“环境标志产品政府采购品目清单”内产品，投标文件中提供具有国家确定的认证机构出具的、处于有效期之内的环境标志产品认证证书。</w:t>
            </w:r>
            <w:r>
              <w:rPr>
                <w:rFonts w:hint="eastAsia" w:ascii="宋体" w:hAnsi="宋体" w:eastAsia="宋体" w:cs="Times New Roman"/>
                <w:szCs w:val="21"/>
              </w:rPr>
              <w:t>每项0.5分，</w:t>
            </w:r>
            <w:r>
              <w:rPr>
                <w:rFonts w:hint="eastAsia" w:asciiTheme="minorEastAsia" w:hAnsiTheme="minorEastAsia" w:cstheme="minorEastAsia"/>
                <w:kern w:val="0"/>
                <w:szCs w:val="21"/>
              </w:rPr>
              <w:t>满分1分。</w:t>
            </w:r>
          </w:p>
        </w:tc>
      </w:tr>
    </w:tbl>
    <w:p w14:paraId="630F4327">
      <w:pPr>
        <w:keepNext w:val="0"/>
        <w:keepLines w:val="0"/>
        <w:pageBreakBefore w:val="0"/>
        <w:widowControl w:val="0"/>
        <w:kinsoku/>
        <w:wordWrap/>
        <w:overflowPunct/>
        <w:topLinePunct w:val="0"/>
        <w:autoSpaceDE/>
        <w:autoSpaceDN/>
        <w:bidi w:val="0"/>
        <w:adjustRightInd/>
        <w:snapToGrid/>
        <w:spacing w:before="313" w:beforeLines="100" w:line="360" w:lineRule="auto"/>
        <w:contextualSpacing/>
        <w:textAlignment w:val="auto"/>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rPr>
        <w:t>B包床旁彩超1套</w:t>
      </w:r>
    </w:p>
    <w:tbl>
      <w:tblPr>
        <w:tblStyle w:val="25"/>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60"/>
        <w:gridCol w:w="5957"/>
      </w:tblGrid>
      <w:tr w14:paraId="380C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4" w:type="dxa"/>
            <w:gridSpan w:val="2"/>
            <w:vAlign w:val="center"/>
          </w:tcPr>
          <w:p w14:paraId="2FFC3303">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分值构成</w:t>
            </w:r>
          </w:p>
          <w:p w14:paraId="1097AB22">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(总分100分)</w:t>
            </w:r>
          </w:p>
        </w:tc>
        <w:tc>
          <w:tcPr>
            <w:tcW w:w="5957" w:type="dxa"/>
            <w:vAlign w:val="center"/>
          </w:tcPr>
          <w:p w14:paraId="080A9913">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价格分值：</w:t>
            </w:r>
            <w:r>
              <w:rPr>
                <w:rFonts w:hint="eastAsia" w:ascii="宋体" w:hAnsi="宋体" w:eastAsia="宋体" w:cs="宋体"/>
                <w:kern w:val="0"/>
                <w:szCs w:val="21"/>
              </w:rPr>
              <w:t>30</w:t>
            </w:r>
            <w:r>
              <w:rPr>
                <w:rFonts w:hint="eastAsia" w:ascii="宋体" w:hAnsi="宋体" w:eastAsia="宋体" w:cs="Times New Roman"/>
                <w:szCs w:val="21"/>
              </w:rPr>
              <w:t>分</w:t>
            </w:r>
          </w:p>
          <w:p w14:paraId="7F29A382">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技术部分：</w:t>
            </w:r>
            <w:r>
              <w:rPr>
                <w:rFonts w:hint="eastAsia" w:ascii="宋体" w:hAnsi="宋体" w:eastAsia="宋体" w:cs="宋体"/>
                <w:kern w:val="0"/>
                <w:szCs w:val="21"/>
              </w:rPr>
              <w:t>65</w:t>
            </w:r>
            <w:r>
              <w:rPr>
                <w:rFonts w:hint="eastAsia" w:ascii="宋体" w:hAnsi="宋体" w:eastAsia="宋体" w:cs="Times New Roman"/>
                <w:szCs w:val="21"/>
              </w:rPr>
              <w:t>分</w:t>
            </w:r>
          </w:p>
          <w:p w14:paraId="76576EB8">
            <w:pPr>
              <w:widowControl/>
              <w:spacing w:line="400" w:lineRule="exact"/>
              <w:ind w:firstLine="420" w:firstLineChars="200"/>
              <w:jc w:val="left"/>
              <w:rPr>
                <w:rFonts w:ascii="宋体" w:hAnsi="宋体" w:eastAsia="宋体" w:cs="宋体"/>
                <w:kern w:val="0"/>
                <w:sz w:val="24"/>
                <w:szCs w:val="24"/>
              </w:rPr>
            </w:pPr>
            <w:r>
              <w:rPr>
                <w:rFonts w:hint="eastAsia" w:ascii="宋体" w:hAnsi="宋体" w:eastAsia="宋体" w:cs="Times New Roman"/>
                <w:szCs w:val="21"/>
              </w:rPr>
              <w:t>商务部分：</w:t>
            </w:r>
            <w:r>
              <w:rPr>
                <w:rFonts w:hint="eastAsia" w:ascii="宋体" w:hAnsi="宋体" w:eastAsia="宋体" w:cs="宋体"/>
                <w:kern w:val="0"/>
                <w:szCs w:val="21"/>
              </w:rPr>
              <w:t>5</w:t>
            </w:r>
            <w:r>
              <w:rPr>
                <w:rFonts w:hint="eastAsia" w:ascii="宋体" w:hAnsi="宋体" w:eastAsia="宋体" w:cs="Times New Roman"/>
                <w:szCs w:val="21"/>
              </w:rPr>
              <w:t>分</w:t>
            </w:r>
          </w:p>
        </w:tc>
      </w:tr>
      <w:tr w14:paraId="4222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Align w:val="center"/>
          </w:tcPr>
          <w:p w14:paraId="2478EAE2">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评审项</w:t>
            </w:r>
          </w:p>
        </w:tc>
        <w:tc>
          <w:tcPr>
            <w:tcW w:w="1560" w:type="dxa"/>
            <w:vAlign w:val="center"/>
          </w:tcPr>
          <w:p w14:paraId="0C46CEEE">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评分因素</w:t>
            </w:r>
          </w:p>
        </w:tc>
        <w:tc>
          <w:tcPr>
            <w:tcW w:w="5957" w:type="dxa"/>
            <w:vAlign w:val="center"/>
          </w:tcPr>
          <w:p w14:paraId="6CB42363">
            <w:pPr>
              <w:widowControl/>
              <w:spacing w:line="400" w:lineRule="exact"/>
              <w:jc w:val="center"/>
              <w:rPr>
                <w:rFonts w:ascii="宋体" w:hAnsi="宋体" w:eastAsia="宋体" w:cs="宋体"/>
                <w:kern w:val="0"/>
                <w:sz w:val="24"/>
                <w:szCs w:val="24"/>
              </w:rPr>
            </w:pPr>
            <w:r>
              <w:rPr>
                <w:rFonts w:hint="eastAsia" w:ascii="宋体" w:hAnsi="宋体" w:eastAsia="宋体" w:cs="宋体"/>
                <w:b/>
                <w:bCs/>
                <w:kern w:val="0"/>
                <w:szCs w:val="21"/>
              </w:rPr>
              <w:t>评标标准</w:t>
            </w:r>
          </w:p>
        </w:tc>
      </w:tr>
      <w:tr w14:paraId="5423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384" w:type="dxa"/>
            <w:vAlign w:val="center"/>
          </w:tcPr>
          <w:p w14:paraId="34C23446">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价格分</w:t>
            </w:r>
          </w:p>
          <w:p w14:paraId="72AA0A34">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30</w:t>
            </w:r>
            <w:r>
              <w:rPr>
                <w:rFonts w:hint="eastAsia" w:ascii="宋体" w:hAnsi="宋体" w:eastAsia="宋体" w:cs="宋体"/>
                <w:szCs w:val="21"/>
              </w:rPr>
              <w:t>分）</w:t>
            </w:r>
          </w:p>
        </w:tc>
        <w:tc>
          <w:tcPr>
            <w:tcW w:w="1560" w:type="dxa"/>
            <w:vAlign w:val="center"/>
          </w:tcPr>
          <w:p w14:paraId="33CD59C0">
            <w:pPr>
              <w:widowControl/>
              <w:spacing w:line="400" w:lineRule="exact"/>
              <w:jc w:val="center"/>
              <w:rPr>
                <w:rFonts w:ascii="宋体" w:hAnsi="宋体" w:eastAsia="宋体" w:cs="宋体"/>
                <w:kern w:val="0"/>
                <w:sz w:val="24"/>
                <w:szCs w:val="24"/>
              </w:rPr>
            </w:pPr>
            <w:r>
              <w:rPr>
                <w:rFonts w:hint="eastAsia" w:ascii="宋体" w:hAnsi="宋体" w:eastAsia="宋体" w:cs="宋体"/>
                <w:szCs w:val="21"/>
              </w:rPr>
              <w:t>投标价格</w:t>
            </w:r>
          </w:p>
          <w:p w14:paraId="0EDFDAE8">
            <w:pPr>
              <w:widowControl/>
              <w:spacing w:line="400" w:lineRule="exact"/>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30</w:t>
            </w:r>
            <w:r>
              <w:rPr>
                <w:rFonts w:hint="eastAsia" w:ascii="宋体" w:hAnsi="宋体" w:eastAsia="宋体" w:cs="宋体"/>
                <w:szCs w:val="21"/>
              </w:rPr>
              <w:t>分）</w:t>
            </w:r>
          </w:p>
        </w:tc>
        <w:tc>
          <w:tcPr>
            <w:tcW w:w="5957" w:type="dxa"/>
            <w:vAlign w:val="center"/>
          </w:tcPr>
          <w:p w14:paraId="6D86643E">
            <w:pPr>
              <w:widowControl/>
              <w:spacing w:line="400" w:lineRule="exact"/>
              <w:jc w:val="left"/>
              <w:rPr>
                <w:rFonts w:ascii="宋体" w:hAnsi="宋体" w:eastAsia="宋体" w:cs="Times New Roman"/>
                <w:szCs w:val="21"/>
              </w:rPr>
            </w:pPr>
            <w:r>
              <w:rPr>
                <w:rFonts w:hint="eastAsia" w:ascii="宋体" w:hAnsi="宋体" w:eastAsia="宋体" w:cs="Times New Roman"/>
                <w:szCs w:val="21"/>
              </w:rPr>
              <w:t>满足招标文件要求且投标价格最低的投标报价为评标基准价，其价格分为满分。其他合格投标人的价格分统一按照下列公式计算：</w:t>
            </w:r>
          </w:p>
          <w:p w14:paraId="187F695F">
            <w:pPr>
              <w:widowControl/>
              <w:spacing w:line="400" w:lineRule="exact"/>
              <w:jc w:val="left"/>
              <w:rPr>
                <w:rFonts w:ascii="宋体" w:hAnsi="宋体" w:eastAsia="宋体" w:cs="宋体"/>
                <w:kern w:val="0"/>
                <w:sz w:val="24"/>
                <w:szCs w:val="24"/>
              </w:rPr>
            </w:pPr>
            <w:r>
              <w:rPr>
                <w:rFonts w:hint="eastAsia" w:ascii="宋体" w:hAnsi="宋体" w:eastAsia="宋体" w:cs="Times New Roman"/>
                <w:szCs w:val="21"/>
              </w:rPr>
              <w:t>投标报价得分=（评标基准价/投标报价）×</w:t>
            </w:r>
            <w:r>
              <w:rPr>
                <w:rFonts w:hint="eastAsia" w:ascii="宋体" w:hAnsi="宋体" w:eastAsia="宋体" w:cs="宋体"/>
                <w:kern w:val="0"/>
                <w:szCs w:val="21"/>
              </w:rPr>
              <w:t>30%×100 </w:t>
            </w:r>
          </w:p>
        </w:tc>
      </w:tr>
      <w:tr w14:paraId="661E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4" w:type="dxa"/>
            <w:vMerge w:val="restart"/>
            <w:vAlign w:val="center"/>
          </w:tcPr>
          <w:p w14:paraId="5159D19E">
            <w:pPr>
              <w:widowControl/>
              <w:spacing w:line="360" w:lineRule="auto"/>
              <w:ind w:leftChars="-2" w:hanging="4" w:hangingChars="2"/>
              <w:jc w:val="center"/>
              <w:rPr>
                <w:rFonts w:ascii="宋体" w:hAnsi="宋体" w:eastAsia="宋体" w:cs="宋体"/>
                <w:szCs w:val="21"/>
              </w:rPr>
            </w:pPr>
            <w:r>
              <w:rPr>
                <w:rFonts w:hint="eastAsia" w:ascii="宋体" w:hAnsi="宋体" w:eastAsia="宋体" w:cs="宋体"/>
                <w:szCs w:val="21"/>
              </w:rPr>
              <w:t>技术部分</w:t>
            </w:r>
          </w:p>
          <w:p w14:paraId="514666D9">
            <w:pPr>
              <w:widowControl/>
              <w:spacing w:line="400" w:lineRule="exact"/>
              <w:ind w:leftChars="-2" w:hanging="4" w:hangingChars="2"/>
              <w:jc w:val="center"/>
              <w:rPr>
                <w:rFonts w:ascii="宋体" w:hAnsi="宋体" w:eastAsia="宋体" w:cs="宋体"/>
                <w:szCs w:val="21"/>
              </w:rPr>
            </w:pPr>
            <w:r>
              <w:rPr>
                <w:rFonts w:hint="eastAsia" w:ascii="宋体" w:hAnsi="宋体" w:eastAsia="宋体" w:cs="宋体"/>
                <w:szCs w:val="21"/>
              </w:rPr>
              <w:t>（65分）</w:t>
            </w:r>
          </w:p>
        </w:tc>
        <w:tc>
          <w:tcPr>
            <w:tcW w:w="1560" w:type="dxa"/>
            <w:vAlign w:val="center"/>
          </w:tcPr>
          <w:p w14:paraId="52CDFC02">
            <w:pPr>
              <w:widowControl/>
              <w:spacing w:line="400" w:lineRule="exact"/>
              <w:jc w:val="center"/>
              <w:rPr>
                <w:rFonts w:ascii="宋体" w:hAnsi="宋体" w:eastAsia="宋体" w:cs="宋体"/>
                <w:szCs w:val="21"/>
              </w:rPr>
            </w:pPr>
            <w:r>
              <w:rPr>
                <w:rFonts w:hint="eastAsia" w:ascii="宋体" w:hAnsi="宋体" w:eastAsia="宋体" w:cs="宋体"/>
                <w:szCs w:val="21"/>
              </w:rPr>
              <w:t>技术规格、参数与要求响应</w:t>
            </w:r>
          </w:p>
          <w:p w14:paraId="2F8665D4">
            <w:pPr>
              <w:widowControl/>
              <w:spacing w:line="400" w:lineRule="exact"/>
              <w:jc w:val="center"/>
              <w:rPr>
                <w:rFonts w:ascii="宋体" w:hAnsi="宋体" w:eastAsia="宋体" w:cs="宋体"/>
                <w:szCs w:val="21"/>
              </w:rPr>
            </w:pPr>
            <w:r>
              <w:rPr>
                <w:rFonts w:hint="eastAsia" w:ascii="宋体" w:hAnsi="宋体" w:eastAsia="宋体" w:cs="宋体"/>
                <w:szCs w:val="21"/>
              </w:rPr>
              <w:t>（49分）</w:t>
            </w:r>
          </w:p>
        </w:tc>
        <w:tc>
          <w:tcPr>
            <w:tcW w:w="5957" w:type="dxa"/>
            <w:vAlign w:val="center"/>
          </w:tcPr>
          <w:p w14:paraId="54E9CC5C">
            <w:pPr>
              <w:widowControl/>
              <w:numPr>
                <w:ilvl w:val="0"/>
                <w:numId w:val="90"/>
              </w:numPr>
              <w:spacing w:line="400" w:lineRule="exact"/>
              <w:rPr>
                <w:rFonts w:asciiTheme="minorEastAsia" w:hAnsiTheme="minorEastAsia" w:cstheme="minorEastAsia"/>
              </w:rPr>
            </w:pPr>
            <w:r>
              <w:rPr>
                <w:rFonts w:hint="eastAsia" w:asciiTheme="minorEastAsia" w:hAnsiTheme="minorEastAsia" w:cstheme="minorEastAsia"/>
              </w:rPr>
              <w:t>投标人的投标产品参数优于招标文件采购清单序号1中加</w:t>
            </w:r>
            <w:r>
              <w:rPr>
                <w:rFonts w:hint="eastAsia" w:ascii="宋体" w:hAnsi="宋体" w:eastAsia="宋体" w:cs="宋体"/>
                <w:sz w:val="24"/>
                <w:szCs w:val="24"/>
              </w:rPr>
              <w:t>▲</w:t>
            </w:r>
            <w:r>
              <w:rPr>
                <w:rFonts w:hint="eastAsia" w:asciiTheme="minorEastAsia" w:hAnsiTheme="minorEastAsia" w:cstheme="minorEastAsia"/>
              </w:rPr>
              <w:t>技术参数的每一项得5分，满分45分。</w:t>
            </w:r>
          </w:p>
          <w:p w14:paraId="759B1742">
            <w:pPr>
              <w:widowControl/>
              <w:numPr>
                <w:ilvl w:val="0"/>
                <w:numId w:val="90"/>
              </w:numPr>
              <w:spacing w:line="400" w:lineRule="exact"/>
              <w:rPr>
                <w:rFonts w:asciiTheme="minorEastAsia" w:hAnsiTheme="minorEastAsia" w:cstheme="minorEastAsia"/>
              </w:rPr>
            </w:pPr>
            <w:r>
              <w:rPr>
                <w:rFonts w:hint="eastAsia" w:asciiTheme="minorEastAsia" w:hAnsiTheme="minorEastAsia" w:cstheme="minorEastAsia"/>
              </w:rPr>
              <w:t>投标人的投标产品参数优于招标文件采购清单序号1中非加</w:t>
            </w:r>
            <w:r>
              <w:rPr>
                <w:rFonts w:hint="eastAsia" w:ascii="宋体" w:hAnsi="宋体" w:eastAsia="宋体" w:cs="宋体"/>
                <w:sz w:val="24"/>
                <w:szCs w:val="24"/>
              </w:rPr>
              <w:t>▲</w:t>
            </w:r>
            <w:r>
              <w:rPr>
                <w:rFonts w:hint="eastAsia" w:asciiTheme="minorEastAsia" w:hAnsiTheme="minorEastAsia" w:cstheme="minorEastAsia"/>
              </w:rPr>
              <w:t>技术参数的每一项得1分，满分4分。</w:t>
            </w:r>
          </w:p>
          <w:p w14:paraId="41F59A2B">
            <w:pPr>
              <w:widowControl/>
              <w:spacing w:line="400" w:lineRule="exact"/>
              <w:contextualSpacing/>
              <w:jc w:val="left"/>
              <w:rPr>
                <w:rFonts w:ascii="楷体" w:hAnsi="楷体" w:eastAsia="楷体" w:cs="仿宋_GB2312"/>
                <w:i/>
                <w:szCs w:val="21"/>
              </w:rPr>
            </w:pPr>
            <w:r>
              <w:rPr>
                <w:rFonts w:hint="eastAsia" w:asciiTheme="minorEastAsia" w:hAnsiTheme="minorEastAsia" w:cstheme="minorEastAsia"/>
              </w:rPr>
              <w:t>本项最高49分。</w:t>
            </w:r>
          </w:p>
        </w:tc>
      </w:tr>
      <w:tr w14:paraId="7BE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Merge w:val="continue"/>
            <w:vAlign w:val="center"/>
          </w:tcPr>
          <w:p w14:paraId="1B0A5D38">
            <w:pPr>
              <w:widowControl/>
              <w:spacing w:line="400" w:lineRule="exact"/>
              <w:ind w:leftChars="-2" w:hanging="4" w:hangingChars="2"/>
              <w:jc w:val="center"/>
              <w:rPr>
                <w:rFonts w:ascii="宋体" w:hAnsi="宋体" w:eastAsia="宋体" w:cs="宋体"/>
                <w:szCs w:val="21"/>
              </w:rPr>
            </w:pPr>
          </w:p>
        </w:tc>
        <w:tc>
          <w:tcPr>
            <w:tcW w:w="1560" w:type="dxa"/>
            <w:vAlign w:val="center"/>
          </w:tcPr>
          <w:p w14:paraId="625B10B0">
            <w:pPr>
              <w:widowControl/>
              <w:spacing w:line="400" w:lineRule="exact"/>
              <w:contextualSpacing/>
              <w:jc w:val="center"/>
              <w:rPr>
                <w:rFonts w:asciiTheme="minorEastAsia" w:hAnsiTheme="minorEastAsia" w:cstheme="minorEastAsia"/>
                <w:szCs w:val="21"/>
              </w:rPr>
            </w:pPr>
            <w:r>
              <w:rPr>
                <w:rFonts w:hint="eastAsia" w:asciiTheme="minorEastAsia" w:hAnsiTheme="minorEastAsia" w:cstheme="minorEastAsia"/>
                <w:szCs w:val="21"/>
              </w:rPr>
              <w:t>售后服务</w:t>
            </w:r>
          </w:p>
          <w:p w14:paraId="72B07884">
            <w:pPr>
              <w:widowControl/>
              <w:spacing w:line="400" w:lineRule="exact"/>
              <w:contextualSpacing/>
              <w:jc w:val="center"/>
              <w:rPr>
                <w:rFonts w:asciiTheme="minorEastAsia" w:hAnsiTheme="minorEastAsia" w:cstheme="minorEastAsia"/>
                <w:szCs w:val="21"/>
              </w:rPr>
            </w:pPr>
            <w:r>
              <w:rPr>
                <w:rFonts w:hint="eastAsia" w:asciiTheme="minorEastAsia" w:hAnsiTheme="minorEastAsia" w:cstheme="minorEastAsia"/>
                <w:szCs w:val="21"/>
              </w:rPr>
              <w:t>（16分）</w:t>
            </w:r>
          </w:p>
        </w:tc>
        <w:tc>
          <w:tcPr>
            <w:tcW w:w="5957" w:type="dxa"/>
            <w:vAlign w:val="center"/>
          </w:tcPr>
          <w:p w14:paraId="574E9C64">
            <w:pPr>
              <w:widowControl/>
              <w:spacing w:line="400" w:lineRule="exact"/>
              <w:contextualSpacing/>
              <w:jc w:val="left"/>
              <w:rPr>
                <w:rFonts w:asciiTheme="minorEastAsia" w:hAnsiTheme="minorEastAsia" w:cstheme="minorEastAsia"/>
                <w:b/>
                <w:bCs/>
                <w:szCs w:val="21"/>
              </w:rPr>
            </w:pPr>
            <w:r>
              <w:rPr>
                <w:rFonts w:hint="eastAsia" w:asciiTheme="minorEastAsia" w:hAnsiTheme="minorEastAsia" w:cstheme="minorEastAsia"/>
                <w:szCs w:val="21"/>
              </w:rPr>
              <w:t>1、在满足免费质量保修期3年的基础上，每增加一年质量保修期的加0.5分，最高得2分。</w:t>
            </w:r>
            <w:r>
              <w:rPr>
                <w:rFonts w:hint="eastAsia" w:asciiTheme="minorEastAsia" w:hAnsiTheme="minorEastAsia" w:cstheme="minorEastAsia"/>
                <w:szCs w:val="21"/>
                <w:lang w:val="en-US" w:eastAsia="zh-CN"/>
              </w:rPr>
              <w:t>无承诺或承诺不符的不得分。</w:t>
            </w:r>
          </w:p>
          <w:p w14:paraId="5F86D2A1">
            <w:pPr>
              <w:widowControl/>
              <w:spacing w:line="400" w:lineRule="exact"/>
              <w:contextualSpacing/>
              <w:jc w:val="left"/>
              <w:rPr>
                <w:rFonts w:asciiTheme="minorEastAsia" w:hAnsiTheme="minorEastAsia" w:cstheme="minorEastAsia"/>
                <w:b/>
                <w:bCs/>
                <w:szCs w:val="21"/>
              </w:rPr>
            </w:pPr>
            <w:r>
              <w:rPr>
                <w:rFonts w:hint="eastAsia" w:asciiTheme="minorEastAsia" w:hAnsiTheme="minorEastAsia" w:cstheme="minorEastAsia"/>
                <w:szCs w:val="21"/>
              </w:rPr>
              <w:t>2、承诺在质保期内每年免费为采购人的设备操作人员和维修技术人员提供3次技术培训的，每次培训不少于1天的基础上，每增加1次得1分，满分3分。</w:t>
            </w:r>
            <w:r>
              <w:rPr>
                <w:rFonts w:hint="eastAsia" w:asciiTheme="minorEastAsia" w:hAnsiTheme="minorEastAsia" w:cstheme="minorEastAsia"/>
                <w:szCs w:val="21"/>
                <w:lang w:val="en-US" w:eastAsia="zh-CN"/>
              </w:rPr>
              <w:t>无承诺或承诺不符的不得分。</w:t>
            </w:r>
          </w:p>
          <w:p w14:paraId="2D81747E">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3、承诺在质保期内每年免费提供由国家认证认可监督管理委员会认可的检测机构出具的设备计量检定（校验）合格证书的得3分，</w:t>
            </w:r>
            <w:r>
              <w:rPr>
                <w:rFonts w:hint="eastAsia" w:asciiTheme="minorEastAsia" w:hAnsiTheme="minorEastAsia" w:cstheme="minorEastAsia"/>
                <w:szCs w:val="21"/>
                <w:lang w:val="en-US" w:eastAsia="zh-CN"/>
              </w:rPr>
              <w:t>无承诺或承诺不符的不得分。</w:t>
            </w:r>
          </w:p>
          <w:p w14:paraId="6D31B9E3">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4、根据本项目实际需求提供的售后服务方案。包括：</w:t>
            </w:r>
          </w:p>
          <w:p w14:paraId="7B330762">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①服务内容：产品交付后提供的售后服务的具体内容。</w:t>
            </w:r>
          </w:p>
          <w:p w14:paraId="1A7B4532">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②服务措施：保证售后服务质量的具体措施。</w:t>
            </w:r>
          </w:p>
          <w:p w14:paraId="58566C2F">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③服务标准：设备维修</w:t>
            </w:r>
            <w:r>
              <w:rPr>
                <w:rFonts w:asciiTheme="minorEastAsia" w:hAnsiTheme="minorEastAsia" w:cstheme="minorEastAsia"/>
                <w:szCs w:val="21"/>
              </w:rPr>
              <w:t>工作标准化</w:t>
            </w:r>
            <w:r>
              <w:rPr>
                <w:rFonts w:hint="eastAsia" w:asciiTheme="minorEastAsia" w:hAnsiTheme="minorEastAsia" w:cstheme="minorEastAsia"/>
                <w:szCs w:val="21"/>
              </w:rPr>
              <w:t>、</w:t>
            </w:r>
            <w:r>
              <w:rPr>
                <w:rFonts w:asciiTheme="minorEastAsia" w:hAnsiTheme="minorEastAsia" w:cstheme="minorEastAsia"/>
                <w:szCs w:val="21"/>
              </w:rPr>
              <w:t>规范化</w:t>
            </w:r>
            <w:r>
              <w:rPr>
                <w:rFonts w:hint="eastAsia" w:asciiTheme="minorEastAsia" w:hAnsiTheme="minorEastAsia" w:cstheme="minorEastAsia"/>
                <w:szCs w:val="21"/>
              </w:rPr>
              <w:t>的具体措施。</w:t>
            </w:r>
          </w:p>
          <w:p w14:paraId="0B666F05">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④服务流程：实施售后服务的具体流程。</w:t>
            </w:r>
          </w:p>
          <w:p w14:paraId="2CCE94B2">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以上每项内容详细、完整的得2分，不缺项且有简单描述的每项得1.4分，不提供不得分。满分8分。</w:t>
            </w:r>
          </w:p>
        </w:tc>
      </w:tr>
      <w:tr w14:paraId="575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84" w:type="dxa"/>
            <w:vMerge w:val="restart"/>
            <w:vAlign w:val="center"/>
          </w:tcPr>
          <w:p w14:paraId="559051E5">
            <w:pPr>
              <w:widowControl/>
              <w:spacing w:line="400" w:lineRule="exact"/>
              <w:ind w:leftChars="-2" w:hanging="4" w:hangingChars="2"/>
              <w:jc w:val="center"/>
              <w:rPr>
                <w:rFonts w:ascii="宋体" w:hAnsi="宋体" w:eastAsia="宋体" w:cs="宋体"/>
                <w:kern w:val="0"/>
                <w:sz w:val="24"/>
                <w:szCs w:val="24"/>
              </w:rPr>
            </w:pPr>
            <w:r>
              <w:rPr>
                <w:rFonts w:hint="eastAsia" w:ascii="宋体" w:hAnsi="宋体" w:eastAsia="宋体" w:cs="宋体"/>
                <w:szCs w:val="21"/>
              </w:rPr>
              <w:t>商务部分</w:t>
            </w:r>
          </w:p>
          <w:p w14:paraId="175F15F7">
            <w:pPr>
              <w:widowControl/>
              <w:spacing w:line="360" w:lineRule="auto"/>
              <w:ind w:leftChars="-2" w:hanging="4" w:hangingChars="2"/>
              <w:jc w:val="center"/>
              <w:rPr>
                <w:rFonts w:ascii="宋体" w:hAnsi="宋体" w:eastAsia="宋体" w:cs="宋体"/>
                <w:kern w:val="0"/>
                <w:sz w:val="24"/>
                <w:szCs w:val="24"/>
              </w:rPr>
            </w:pPr>
            <w:r>
              <w:rPr>
                <w:rFonts w:hint="eastAsia" w:ascii="宋体" w:hAnsi="宋体" w:eastAsia="宋体" w:cs="宋体"/>
                <w:szCs w:val="21"/>
              </w:rPr>
              <w:t>（</w:t>
            </w:r>
            <w:r>
              <w:rPr>
                <w:rFonts w:hint="eastAsia" w:ascii="宋体" w:hAnsi="宋体" w:eastAsia="宋体" w:cs="宋体"/>
                <w:kern w:val="0"/>
                <w:szCs w:val="21"/>
              </w:rPr>
              <w:t>5</w:t>
            </w:r>
            <w:r>
              <w:rPr>
                <w:rFonts w:hint="eastAsia" w:ascii="宋体" w:hAnsi="宋体" w:eastAsia="宋体" w:cs="宋体"/>
                <w:szCs w:val="21"/>
              </w:rPr>
              <w:t>分）</w:t>
            </w:r>
          </w:p>
        </w:tc>
        <w:tc>
          <w:tcPr>
            <w:tcW w:w="1560" w:type="dxa"/>
            <w:vAlign w:val="center"/>
          </w:tcPr>
          <w:p w14:paraId="397A845D">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业绩</w:t>
            </w:r>
          </w:p>
          <w:p w14:paraId="323C6738">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（1.5分）</w:t>
            </w:r>
          </w:p>
        </w:tc>
        <w:tc>
          <w:tcPr>
            <w:tcW w:w="5957" w:type="dxa"/>
            <w:vAlign w:val="center"/>
          </w:tcPr>
          <w:p w14:paraId="3C93B8AD">
            <w:pPr>
              <w:widowControl/>
              <w:spacing w:line="400" w:lineRule="exact"/>
              <w:contextualSpacing/>
              <w:jc w:val="left"/>
              <w:rPr>
                <w:rFonts w:ascii="仿宋_GB2312" w:hAnsi="宋体" w:eastAsia="仿宋_GB2312" w:cs="宋体"/>
                <w:i/>
                <w:kern w:val="0"/>
                <w:sz w:val="24"/>
                <w:szCs w:val="24"/>
              </w:rPr>
            </w:pPr>
            <w:r>
              <w:rPr>
                <w:rFonts w:hint="eastAsia" w:asciiTheme="minorEastAsia" w:hAnsiTheme="minorEastAsia" w:cstheme="minorEastAsia"/>
                <w:szCs w:val="21"/>
              </w:rPr>
              <w:t>投标人提供2021年1月1日以来完成的类似项目的业绩，每提供1份得0.5分，满分1.5分。（如为政府采购项目，需提供中标通知书、完整合同及验收报告；如为非政府采购项目需提供完整合同、验收报告）</w:t>
            </w:r>
          </w:p>
        </w:tc>
      </w:tr>
      <w:tr w14:paraId="5A24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84" w:type="dxa"/>
            <w:vMerge w:val="continue"/>
            <w:vAlign w:val="center"/>
          </w:tcPr>
          <w:p w14:paraId="65F29585">
            <w:pPr>
              <w:widowControl/>
              <w:spacing w:line="360" w:lineRule="auto"/>
              <w:ind w:leftChars="-2" w:hanging="4" w:hangingChars="2"/>
              <w:jc w:val="center"/>
              <w:rPr>
                <w:rFonts w:ascii="宋体" w:hAnsi="宋体" w:eastAsia="宋体" w:cs="宋体"/>
                <w:szCs w:val="21"/>
              </w:rPr>
            </w:pPr>
          </w:p>
        </w:tc>
        <w:tc>
          <w:tcPr>
            <w:tcW w:w="1560" w:type="dxa"/>
            <w:vAlign w:val="center"/>
          </w:tcPr>
          <w:p w14:paraId="14FD902A">
            <w:pPr>
              <w:widowControl/>
              <w:spacing w:line="400" w:lineRule="exact"/>
              <w:jc w:val="center"/>
              <w:rPr>
                <w:rFonts w:ascii="宋体" w:hAnsi="宋体" w:eastAsia="宋体" w:cs="Times New Roman"/>
                <w:szCs w:val="21"/>
              </w:rPr>
            </w:pPr>
            <w:r>
              <w:rPr>
                <w:rFonts w:hint="eastAsia" w:ascii="宋体" w:hAnsi="宋体" w:eastAsia="宋体" w:cs="Times New Roman"/>
                <w:szCs w:val="21"/>
              </w:rPr>
              <w:t>管理体系</w:t>
            </w:r>
          </w:p>
          <w:p w14:paraId="328B9E2B">
            <w:pPr>
              <w:widowControl/>
              <w:spacing w:line="400" w:lineRule="exact"/>
              <w:jc w:val="center"/>
              <w:rPr>
                <w:rFonts w:ascii="宋体" w:hAnsi="宋体" w:eastAsia="宋体" w:cs="Times New Roman"/>
                <w:szCs w:val="21"/>
              </w:rPr>
            </w:pPr>
            <w:r>
              <w:rPr>
                <w:rFonts w:hint="eastAsia" w:ascii="宋体" w:hAnsi="宋体" w:eastAsia="宋体" w:cs="Times New Roman"/>
                <w:szCs w:val="21"/>
              </w:rPr>
              <w:t>（1.5分）</w:t>
            </w:r>
          </w:p>
        </w:tc>
        <w:tc>
          <w:tcPr>
            <w:tcW w:w="5957" w:type="dxa"/>
            <w:vAlign w:val="center"/>
          </w:tcPr>
          <w:p w14:paraId="2FDC5A83">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1、投标人具有国家认证认可监督管理委员会认可的从业机构出具的有效期内ISO9001质量体系认证证书得0.5分（如认证证书注明应进行年度监审，须附监审标识或年审报告等有关证明材料）。</w:t>
            </w:r>
          </w:p>
          <w:p w14:paraId="56C64854">
            <w:pPr>
              <w:widowControl/>
              <w:spacing w:line="400" w:lineRule="exact"/>
              <w:contextualSpacing/>
              <w:jc w:val="left"/>
              <w:rPr>
                <w:rFonts w:asciiTheme="minorEastAsia" w:hAnsiTheme="minorEastAsia" w:cstheme="minorEastAsia"/>
                <w:szCs w:val="21"/>
              </w:rPr>
            </w:pPr>
            <w:r>
              <w:rPr>
                <w:rFonts w:hint="eastAsia" w:asciiTheme="minorEastAsia" w:hAnsiTheme="minorEastAsia" w:cstheme="minorEastAsia"/>
                <w:szCs w:val="21"/>
              </w:rPr>
              <w:t>2、投标人具有国家认证认可监督管理委员会认可的从业机构出具的有效期内ISO14001环境管理体系认证证书得0.5分（如认证证书注明应进行年度监审，须附监审标识或年审报告等有关证明材料）。</w:t>
            </w:r>
          </w:p>
          <w:p w14:paraId="2963206F">
            <w:pPr>
              <w:widowControl/>
              <w:spacing w:line="400" w:lineRule="exact"/>
              <w:contextualSpacing/>
              <w:rPr>
                <w:rFonts w:asciiTheme="minorEastAsia" w:hAnsiTheme="minorEastAsia" w:cstheme="minorEastAsia"/>
                <w:szCs w:val="21"/>
              </w:rPr>
            </w:pPr>
            <w:r>
              <w:rPr>
                <w:rFonts w:hint="eastAsia" w:asciiTheme="minorEastAsia" w:hAnsiTheme="minorEastAsia" w:cstheme="minorEastAsia"/>
                <w:szCs w:val="21"/>
              </w:rPr>
              <w:t>3、投标人具有国家认证认可监督管理委员会认可的从业机构出具的有效期内ISO13485医疗器械质量管理体系认证证书得</w:t>
            </w:r>
          </w:p>
          <w:p w14:paraId="7A5C268D">
            <w:pPr>
              <w:widowControl/>
              <w:spacing w:line="400" w:lineRule="exact"/>
              <w:contextualSpacing/>
              <w:rPr>
                <w:rFonts w:asciiTheme="minorEastAsia" w:hAnsiTheme="minorEastAsia" w:cstheme="minorEastAsia"/>
                <w:szCs w:val="21"/>
              </w:rPr>
            </w:pPr>
            <w:r>
              <w:rPr>
                <w:rFonts w:hint="eastAsia" w:asciiTheme="minorEastAsia" w:hAnsiTheme="minorEastAsia" w:cstheme="minorEastAsia"/>
                <w:szCs w:val="21"/>
              </w:rPr>
              <w:t>0.5分；如认证证书注明应进行年度监审，须附监审标识或年审报告等有关证明材料）。</w:t>
            </w:r>
          </w:p>
        </w:tc>
      </w:tr>
      <w:tr w14:paraId="70E0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Merge w:val="continue"/>
            <w:vAlign w:val="center"/>
          </w:tcPr>
          <w:p w14:paraId="609CD99B">
            <w:pPr>
              <w:widowControl/>
              <w:jc w:val="left"/>
              <w:rPr>
                <w:rFonts w:ascii="宋体" w:hAnsi="宋体" w:eastAsia="宋体" w:cs="宋体"/>
                <w:kern w:val="0"/>
                <w:sz w:val="24"/>
                <w:szCs w:val="24"/>
              </w:rPr>
            </w:pPr>
          </w:p>
        </w:tc>
        <w:tc>
          <w:tcPr>
            <w:tcW w:w="1560" w:type="dxa"/>
            <w:vAlign w:val="center"/>
          </w:tcPr>
          <w:p w14:paraId="506EE072">
            <w:pPr>
              <w:widowControl/>
              <w:spacing w:line="400" w:lineRule="exact"/>
              <w:jc w:val="center"/>
              <w:rPr>
                <w:rFonts w:ascii="宋体" w:hAnsi="宋体" w:eastAsia="宋体" w:cs="Times New Roman"/>
                <w:szCs w:val="21"/>
              </w:rPr>
            </w:pPr>
            <w:r>
              <w:rPr>
                <w:rFonts w:hint="eastAsia" w:ascii="宋体" w:hAnsi="宋体" w:eastAsia="宋体" w:cs="Times New Roman"/>
                <w:szCs w:val="21"/>
              </w:rPr>
              <w:t>节约能源、保护环境政策</w:t>
            </w:r>
          </w:p>
          <w:p w14:paraId="5D4E6A0F">
            <w:pPr>
              <w:widowControl/>
              <w:spacing w:line="400" w:lineRule="exact"/>
              <w:jc w:val="center"/>
              <w:rPr>
                <w:rFonts w:ascii="宋体" w:hAnsi="宋体" w:eastAsia="宋体" w:cs="宋体"/>
                <w:kern w:val="0"/>
                <w:sz w:val="24"/>
                <w:szCs w:val="24"/>
              </w:rPr>
            </w:pPr>
            <w:r>
              <w:rPr>
                <w:rFonts w:hint="eastAsia" w:ascii="宋体" w:hAnsi="宋体" w:eastAsia="宋体" w:cs="Times New Roman"/>
                <w:szCs w:val="21"/>
              </w:rPr>
              <w:t>加分（2分）</w:t>
            </w:r>
          </w:p>
        </w:tc>
        <w:tc>
          <w:tcPr>
            <w:tcW w:w="5957" w:type="dxa"/>
            <w:vAlign w:val="center"/>
          </w:tcPr>
          <w:p w14:paraId="56B288FA">
            <w:pPr>
              <w:widowControl/>
              <w:spacing w:line="400" w:lineRule="exact"/>
              <w:jc w:val="left"/>
              <w:rPr>
                <w:rFonts w:asciiTheme="minorEastAsia" w:hAnsiTheme="minorEastAsia" w:cstheme="minorEastAsia"/>
                <w:szCs w:val="21"/>
              </w:rPr>
            </w:pPr>
            <w:r>
              <w:rPr>
                <w:rFonts w:hint="eastAsia" w:asciiTheme="minorEastAsia" w:hAnsiTheme="minorEastAsia" w:cstheme="minorEastAsia"/>
                <w:kern w:val="0"/>
                <w:szCs w:val="21"/>
              </w:rPr>
              <w:t>1、除政府强制采购的节能产品外，投标人所投产品属于“节能产品政府采购品目清单”优先采购产品，投标文件中提供具有国家确定的认证机构出具的、处于有效期之内的节能产品认证证书。</w:t>
            </w:r>
            <w:r>
              <w:rPr>
                <w:rFonts w:hint="eastAsia" w:ascii="宋体" w:hAnsi="宋体" w:eastAsia="宋体" w:cs="Times New Roman"/>
                <w:szCs w:val="21"/>
              </w:rPr>
              <w:t>每项0.5分，</w:t>
            </w:r>
            <w:r>
              <w:rPr>
                <w:rFonts w:hint="eastAsia" w:asciiTheme="minorEastAsia" w:hAnsiTheme="minorEastAsia" w:cstheme="minorEastAsia"/>
                <w:kern w:val="0"/>
                <w:szCs w:val="21"/>
              </w:rPr>
              <w:t>满分1分。</w:t>
            </w:r>
          </w:p>
          <w:p w14:paraId="60374416">
            <w:pPr>
              <w:widowControl/>
              <w:spacing w:line="400" w:lineRule="exact"/>
              <w:contextualSpacing/>
              <w:jc w:val="left"/>
              <w:rPr>
                <w:rFonts w:ascii="宋体" w:hAnsi="宋体" w:eastAsia="宋体" w:cs="宋体"/>
                <w:kern w:val="0"/>
                <w:sz w:val="24"/>
                <w:szCs w:val="24"/>
              </w:rPr>
            </w:pPr>
            <w:r>
              <w:rPr>
                <w:rFonts w:hint="eastAsia" w:asciiTheme="minorEastAsia" w:hAnsiTheme="minorEastAsia" w:cstheme="minorEastAsia"/>
                <w:kern w:val="0"/>
                <w:szCs w:val="21"/>
              </w:rPr>
              <w:t>2、投标人所投产品属于“环境标志产品政府采购品目清单”内产品，投标文件中提供具有国家确定的认证机构出具的、处于有效期之内的环境标志产品认证证书。</w:t>
            </w:r>
            <w:r>
              <w:rPr>
                <w:rFonts w:hint="eastAsia" w:ascii="宋体" w:hAnsi="宋体" w:eastAsia="宋体" w:cs="Times New Roman"/>
                <w:szCs w:val="21"/>
              </w:rPr>
              <w:t>每项0.5分，</w:t>
            </w:r>
            <w:r>
              <w:rPr>
                <w:rFonts w:hint="eastAsia" w:asciiTheme="minorEastAsia" w:hAnsiTheme="minorEastAsia" w:cstheme="minorEastAsia"/>
                <w:kern w:val="0"/>
                <w:szCs w:val="21"/>
              </w:rPr>
              <w:t>满分1分。</w:t>
            </w:r>
          </w:p>
        </w:tc>
      </w:tr>
    </w:tbl>
    <w:p w14:paraId="6E85B5FC">
      <w:pPr>
        <w:spacing w:line="360" w:lineRule="auto"/>
        <w:ind w:firstLine="422" w:firstLineChars="200"/>
        <w:rPr>
          <w:rFonts w:hint="eastAsia" w:cs="仿宋_GB2312" w:asciiTheme="minorEastAsia" w:hAnsiTheme="minorEastAsia"/>
          <w:b/>
          <w:color w:val="C00000"/>
          <w:szCs w:val="21"/>
          <w:lang w:val="zh-CN"/>
        </w:rPr>
      </w:pPr>
    </w:p>
    <w:p w14:paraId="1B922AC2">
      <w:pPr>
        <w:spacing w:line="360" w:lineRule="auto"/>
        <w:ind w:firstLine="422" w:firstLineChars="200"/>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其中：价格分计算（落实政府采购政策价格调整部分）</w:t>
      </w:r>
    </w:p>
    <w:tbl>
      <w:tblPr>
        <w:tblStyle w:val="2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0B05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721" w:type="dxa"/>
            <w:vAlign w:val="center"/>
          </w:tcPr>
          <w:p w14:paraId="4840F739">
            <w:pPr>
              <w:jc w:val="center"/>
              <w:rPr>
                <w:rFonts w:ascii="宋体" w:hAnsi="宋体"/>
                <w:b/>
                <w:color w:val="auto"/>
                <w:szCs w:val="21"/>
                <w:lang w:val="en-GB"/>
              </w:rPr>
            </w:pPr>
            <w:r>
              <w:rPr>
                <w:rFonts w:hint="eastAsia" w:ascii="宋体" w:hAnsi="宋体"/>
                <w:b/>
                <w:color w:val="auto"/>
                <w:szCs w:val="21"/>
                <w:lang w:val="en-GB"/>
              </w:rPr>
              <w:t>序号</w:t>
            </w:r>
          </w:p>
        </w:tc>
        <w:tc>
          <w:tcPr>
            <w:tcW w:w="2823" w:type="dxa"/>
            <w:vAlign w:val="center"/>
          </w:tcPr>
          <w:p w14:paraId="07CADAC5">
            <w:pPr>
              <w:jc w:val="center"/>
              <w:rPr>
                <w:rFonts w:ascii="宋体" w:hAnsi="宋体"/>
                <w:b/>
                <w:color w:val="auto"/>
                <w:szCs w:val="21"/>
                <w:lang w:val="en-GB"/>
              </w:rPr>
            </w:pPr>
            <w:r>
              <w:rPr>
                <w:rFonts w:hint="eastAsia" w:ascii="宋体" w:hAnsi="宋体"/>
                <w:b/>
                <w:color w:val="auto"/>
                <w:szCs w:val="21"/>
                <w:lang w:val="en-GB"/>
              </w:rPr>
              <w:t>情形</w:t>
            </w:r>
          </w:p>
        </w:tc>
        <w:tc>
          <w:tcPr>
            <w:tcW w:w="2552" w:type="dxa"/>
            <w:vAlign w:val="center"/>
          </w:tcPr>
          <w:p w14:paraId="3EC4C0D0">
            <w:pPr>
              <w:jc w:val="center"/>
              <w:rPr>
                <w:rFonts w:ascii="宋体" w:hAnsi="宋体"/>
                <w:b/>
                <w:color w:val="auto"/>
                <w:szCs w:val="21"/>
                <w:lang w:val="en-GB"/>
              </w:rPr>
            </w:pPr>
            <w:r>
              <w:rPr>
                <w:rFonts w:hint="eastAsia" w:ascii="宋体" w:hAnsi="宋体"/>
                <w:b/>
                <w:color w:val="auto"/>
                <w:szCs w:val="21"/>
              </w:rPr>
              <w:t>价格扣除</w:t>
            </w:r>
            <w:r>
              <w:rPr>
                <w:rFonts w:hint="eastAsia" w:ascii="宋体" w:hAnsi="宋体"/>
                <w:b/>
                <w:color w:val="auto"/>
                <w:szCs w:val="21"/>
                <w:lang w:val="en-GB"/>
              </w:rPr>
              <w:t>比例</w:t>
            </w:r>
          </w:p>
        </w:tc>
        <w:tc>
          <w:tcPr>
            <w:tcW w:w="2835" w:type="dxa"/>
            <w:vAlign w:val="center"/>
          </w:tcPr>
          <w:p w14:paraId="7CE06C76">
            <w:pPr>
              <w:jc w:val="center"/>
              <w:rPr>
                <w:rFonts w:ascii="宋体" w:hAnsi="宋体"/>
                <w:b/>
                <w:color w:val="auto"/>
                <w:szCs w:val="21"/>
                <w:lang w:val="en-GB"/>
              </w:rPr>
            </w:pPr>
            <w:r>
              <w:rPr>
                <w:rFonts w:hint="eastAsia" w:ascii="宋体" w:hAnsi="宋体"/>
                <w:b/>
                <w:color w:val="auto"/>
                <w:szCs w:val="21"/>
                <w:lang w:val="en-GB"/>
              </w:rPr>
              <w:t>计算公式</w:t>
            </w:r>
          </w:p>
        </w:tc>
      </w:tr>
      <w:tr w14:paraId="31C4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4434D070">
            <w:pPr>
              <w:jc w:val="center"/>
              <w:rPr>
                <w:rFonts w:ascii="宋体" w:hAnsi="宋体"/>
                <w:b/>
                <w:color w:val="auto"/>
                <w:szCs w:val="21"/>
                <w:lang w:val="en-GB"/>
              </w:rPr>
            </w:pPr>
            <w:r>
              <w:rPr>
                <w:rFonts w:hint="eastAsia" w:ascii="宋体" w:hAnsi="宋体"/>
                <w:b/>
                <w:color w:val="auto"/>
                <w:szCs w:val="21"/>
                <w:lang w:val="en-GB"/>
              </w:rPr>
              <w:t>1</w:t>
            </w:r>
          </w:p>
        </w:tc>
        <w:tc>
          <w:tcPr>
            <w:tcW w:w="2823" w:type="dxa"/>
            <w:vAlign w:val="center"/>
          </w:tcPr>
          <w:p w14:paraId="357D5036">
            <w:pPr>
              <w:jc w:val="center"/>
              <w:rPr>
                <w:rFonts w:ascii="宋体" w:hAnsi="宋体"/>
                <w:b/>
                <w:color w:val="auto"/>
                <w:szCs w:val="21"/>
                <w:lang w:val="en-GB"/>
              </w:rPr>
            </w:pPr>
            <w:r>
              <w:rPr>
                <w:rFonts w:hint="eastAsia" w:ascii="宋体" w:hAnsi="宋体"/>
                <w:color w:val="auto"/>
                <w:szCs w:val="21"/>
                <w:lang w:val="en-GB"/>
              </w:rPr>
              <w:t>非联合体投标人</w:t>
            </w:r>
          </w:p>
        </w:tc>
        <w:tc>
          <w:tcPr>
            <w:tcW w:w="2552" w:type="dxa"/>
            <w:vAlign w:val="center"/>
          </w:tcPr>
          <w:p w14:paraId="6ADB5F31">
            <w:pPr>
              <w:jc w:val="center"/>
              <w:rPr>
                <w:rFonts w:ascii="ˎ̥" w:hAnsi="ˎ̥" w:eastAsia="宋体"/>
                <w:color w:val="auto"/>
                <w:szCs w:val="21"/>
              </w:rPr>
            </w:pPr>
            <w:r>
              <w:rPr>
                <w:rFonts w:hint="eastAsia" w:ascii="ˎ̥" w:hAnsi="ˎ̥" w:eastAsia="宋体"/>
                <w:color w:val="auto"/>
                <w:szCs w:val="21"/>
              </w:rPr>
              <w:t>对小型和微型企业报价</w:t>
            </w:r>
          </w:p>
          <w:p w14:paraId="380CE26C">
            <w:pPr>
              <w:jc w:val="center"/>
              <w:rPr>
                <w:rFonts w:ascii="宋体" w:hAnsi="宋体"/>
                <w:b/>
                <w:color w:val="auto"/>
                <w:szCs w:val="21"/>
                <w:lang w:val="en-GB"/>
              </w:rPr>
            </w:pPr>
            <w:r>
              <w:rPr>
                <w:rFonts w:hint="eastAsia" w:ascii="ˎ̥" w:hAnsi="ˎ̥" w:eastAsia="宋体"/>
                <w:color w:val="auto"/>
                <w:szCs w:val="21"/>
              </w:rPr>
              <w:t>扣除20%</w:t>
            </w:r>
          </w:p>
        </w:tc>
        <w:tc>
          <w:tcPr>
            <w:tcW w:w="2835" w:type="dxa"/>
            <w:vMerge w:val="restart"/>
            <w:shd w:val="clear" w:color="auto" w:fill="auto"/>
            <w:vAlign w:val="center"/>
          </w:tcPr>
          <w:p w14:paraId="50AA59E1">
            <w:pPr>
              <w:jc w:val="center"/>
              <w:rPr>
                <w:color w:val="auto"/>
                <w:szCs w:val="21"/>
                <w:lang w:val="en-GB"/>
              </w:rPr>
            </w:pPr>
            <w:r>
              <w:rPr>
                <w:rFonts w:hint="eastAsia"/>
                <w:color w:val="auto"/>
                <w:szCs w:val="21"/>
                <w:lang w:val="en-GB"/>
              </w:rPr>
              <w:t>评标价格＝</w:t>
            </w:r>
            <w:r>
              <w:rPr>
                <w:rFonts w:hint="eastAsia" w:ascii="ˎ̥" w:hAnsi="ˎ̥" w:eastAsia="宋体"/>
                <w:color w:val="auto"/>
                <w:szCs w:val="21"/>
              </w:rPr>
              <w:t>小型和微型企业报价</w:t>
            </w:r>
            <w:r>
              <w:rPr>
                <w:rFonts w:hint="eastAsia" w:ascii="宋体" w:hAnsi="宋体"/>
                <w:color w:val="auto"/>
                <w:szCs w:val="21"/>
                <w:lang w:val="en-GB"/>
              </w:rPr>
              <w:t>×（1-</w:t>
            </w:r>
            <w:r>
              <w:rPr>
                <w:rFonts w:hint="eastAsia" w:ascii="ˎ̥" w:hAnsi="ˎ̥" w:eastAsia="宋体"/>
                <w:color w:val="auto"/>
                <w:szCs w:val="21"/>
              </w:rPr>
              <w:t>20</w:t>
            </w:r>
            <w:r>
              <w:rPr>
                <w:rFonts w:hint="eastAsia"/>
                <w:color w:val="auto"/>
                <w:szCs w:val="21"/>
                <w:lang w:val="en-GB"/>
              </w:rPr>
              <w:t>%</w:t>
            </w:r>
            <w:r>
              <w:rPr>
                <w:rFonts w:hint="eastAsia" w:ascii="宋体" w:hAnsi="宋体"/>
                <w:color w:val="auto"/>
                <w:szCs w:val="21"/>
                <w:lang w:val="en-GB"/>
              </w:rPr>
              <w:t>）</w:t>
            </w:r>
          </w:p>
          <w:p w14:paraId="54EF3A5E">
            <w:pPr>
              <w:jc w:val="center"/>
              <w:rPr>
                <w:rFonts w:ascii="宋体" w:hAnsi="宋体"/>
                <w:b/>
                <w:color w:val="auto"/>
                <w:szCs w:val="21"/>
                <w:lang w:val="en-GB"/>
              </w:rPr>
            </w:pPr>
          </w:p>
        </w:tc>
      </w:tr>
      <w:tr w14:paraId="0ED1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27618F9D">
            <w:pPr>
              <w:jc w:val="center"/>
              <w:rPr>
                <w:rFonts w:ascii="宋体" w:hAnsi="宋体"/>
                <w:b/>
                <w:color w:val="auto"/>
                <w:szCs w:val="21"/>
                <w:lang w:val="en-GB"/>
              </w:rPr>
            </w:pPr>
            <w:r>
              <w:rPr>
                <w:rFonts w:hint="eastAsia" w:ascii="宋体" w:hAnsi="宋体"/>
                <w:b/>
                <w:color w:val="auto"/>
                <w:szCs w:val="21"/>
                <w:lang w:val="en-GB"/>
              </w:rPr>
              <w:t>2</w:t>
            </w:r>
          </w:p>
        </w:tc>
        <w:tc>
          <w:tcPr>
            <w:tcW w:w="2823" w:type="dxa"/>
            <w:vAlign w:val="center"/>
          </w:tcPr>
          <w:p w14:paraId="439F5DEF">
            <w:pPr>
              <w:jc w:val="center"/>
              <w:rPr>
                <w:rFonts w:ascii="宋体" w:hAnsi="宋体"/>
                <w:color w:val="auto"/>
                <w:szCs w:val="21"/>
                <w:lang w:val="en-GB"/>
              </w:rPr>
            </w:pPr>
            <w:r>
              <w:rPr>
                <w:rFonts w:hint="eastAsia" w:ascii="宋体" w:hAnsi="宋体"/>
                <w:color w:val="auto"/>
                <w:szCs w:val="21"/>
                <w:lang w:val="en-GB"/>
              </w:rPr>
              <w:t>联合体各方均为</w:t>
            </w:r>
          </w:p>
          <w:p w14:paraId="424C2F04">
            <w:pPr>
              <w:jc w:val="center"/>
              <w:rPr>
                <w:rFonts w:ascii="宋体" w:hAnsi="宋体"/>
                <w:b/>
                <w:color w:val="auto"/>
                <w:szCs w:val="21"/>
              </w:rPr>
            </w:pPr>
            <w:r>
              <w:rPr>
                <w:rFonts w:hint="eastAsia" w:ascii="宋体" w:hAnsi="宋体"/>
                <w:color w:val="auto"/>
                <w:szCs w:val="21"/>
                <w:lang w:val="en-GB"/>
              </w:rPr>
              <w:t>小型、微型企业</w:t>
            </w:r>
          </w:p>
        </w:tc>
        <w:tc>
          <w:tcPr>
            <w:tcW w:w="2552" w:type="dxa"/>
            <w:vAlign w:val="center"/>
          </w:tcPr>
          <w:p w14:paraId="531AAEC2">
            <w:pPr>
              <w:jc w:val="center"/>
              <w:rPr>
                <w:rFonts w:ascii="宋体" w:hAnsi="宋体"/>
                <w:color w:val="auto"/>
                <w:szCs w:val="21"/>
              </w:rPr>
            </w:pPr>
            <w:r>
              <w:rPr>
                <w:rFonts w:hint="eastAsia" w:ascii="ˎ̥" w:hAnsi="ˎ̥" w:eastAsia="宋体"/>
                <w:color w:val="auto"/>
                <w:szCs w:val="21"/>
              </w:rPr>
              <w:t>对小型和微型企业报价</w:t>
            </w:r>
          </w:p>
          <w:p w14:paraId="5484B82C">
            <w:pPr>
              <w:jc w:val="center"/>
              <w:rPr>
                <w:rFonts w:ascii="宋体" w:hAnsi="宋体"/>
                <w:color w:val="auto"/>
                <w:szCs w:val="21"/>
              </w:rPr>
            </w:pPr>
            <w:r>
              <w:rPr>
                <w:rFonts w:hint="eastAsia" w:ascii="宋体" w:hAnsi="宋体"/>
                <w:color w:val="auto"/>
                <w:szCs w:val="21"/>
              </w:rPr>
              <w:t>扣除</w:t>
            </w:r>
            <w:r>
              <w:rPr>
                <w:rFonts w:hint="eastAsia" w:ascii="ˎ̥" w:hAnsi="ˎ̥" w:eastAsia="宋体"/>
                <w:color w:val="auto"/>
                <w:szCs w:val="21"/>
              </w:rPr>
              <w:t>20</w:t>
            </w:r>
            <w:r>
              <w:rPr>
                <w:rFonts w:hint="eastAsia" w:ascii="宋体" w:hAnsi="宋体"/>
                <w:color w:val="auto"/>
                <w:szCs w:val="21"/>
              </w:rPr>
              <w:t>%</w:t>
            </w:r>
          </w:p>
          <w:p w14:paraId="5063E7A8">
            <w:pPr>
              <w:jc w:val="center"/>
              <w:rPr>
                <w:rFonts w:ascii="宋体" w:hAnsi="宋体"/>
                <w:b/>
                <w:color w:val="auto"/>
                <w:szCs w:val="21"/>
                <w:lang w:val="en-GB"/>
              </w:rPr>
            </w:pPr>
            <w:r>
              <w:rPr>
                <w:rFonts w:hint="eastAsia" w:ascii="宋体" w:hAnsi="宋体"/>
                <w:color w:val="auto"/>
                <w:szCs w:val="21"/>
              </w:rPr>
              <w:t>（不再享受序号3的价格折扣）</w:t>
            </w:r>
          </w:p>
        </w:tc>
        <w:tc>
          <w:tcPr>
            <w:tcW w:w="2835" w:type="dxa"/>
            <w:vMerge w:val="continue"/>
            <w:shd w:val="clear" w:color="auto" w:fill="auto"/>
          </w:tcPr>
          <w:p w14:paraId="54A51A6D">
            <w:pPr>
              <w:rPr>
                <w:rFonts w:ascii="宋体" w:hAnsi="宋体"/>
                <w:color w:val="auto"/>
                <w:szCs w:val="21"/>
                <w:lang w:val="en-GB"/>
              </w:rPr>
            </w:pPr>
          </w:p>
        </w:tc>
      </w:tr>
      <w:tr w14:paraId="25D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74C647A">
            <w:pPr>
              <w:jc w:val="center"/>
              <w:rPr>
                <w:rFonts w:ascii="宋体" w:hAnsi="宋体"/>
                <w:b/>
                <w:color w:val="auto"/>
                <w:szCs w:val="21"/>
                <w:lang w:val="en-GB"/>
              </w:rPr>
            </w:pPr>
            <w:r>
              <w:rPr>
                <w:rFonts w:hint="eastAsia" w:ascii="宋体" w:hAnsi="宋体"/>
                <w:b/>
                <w:color w:val="auto"/>
                <w:szCs w:val="21"/>
                <w:lang w:val="en-GB"/>
              </w:rPr>
              <w:t>3</w:t>
            </w:r>
          </w:p>
        </w:tc>
        <w:tc>
          <w:tcPr>
            <w:tcW w:w="2823" w:type="dxa"/>
            <w:vAlign w:val="center"/>
          </w:tcPr>
          <w:p w14:paraId="656CCA81">
            <w:pPr>
              <w:jc w:val="center"/>
              <w:rPr>
                <w:rFonts w:ascii="宋体" w:hAnsi="宋体"/>
                <w:b/>
                <w:color w:val="auto"/>
                <w:szCs w:val="21"/>
                <w:lang w:val="en-GB"/>
              </w:rPr>
            </w:pPr>
            <w:r>
              <w:rPr>
                <w:rFonts w:ascii="ˎ̥" w:hAnsi="ˎ̥" w:eastAsia="宋体"/>
                <w:color w:val="auto"/>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7C986CE2">
            <w:pPr>
              <w:jc w:val="center"/>
              <w:rPr>
                <w:rFonts w:ascii="宋体" w:hAnsi="宋体"/>
                <w:b/>
                <w:color w:val="auto"/>
                <w:szCs w:val="21"/>
                <w:lang w:val="en-GB"/>
              </w:rPr>
            </w:pPr>
            <w:r>
              <w:rPr>
                <w:rFonts w:ascii="ˎ̥" w:hAnsi="ˎ̥" w:eastAsia="宋体"/>
                <w:color w:val="auto"/>
                <w:szCs w:val="21"/>
              </w:rPr>
              <w:t>对联合体或者大中型企业的报价</w:t>
            </w:r>
            <w:r>
              <w:rPr>
                <w:rFonts w:hint="eastAsia" w:ascii="宋体" w:hAnsi="宋体"/>
                <w:color w:val="auto"/>
                <w:szCs w:val="21"/>
                <w:lang w:val="en-GB"/>
              </w:rPr>
              <w:t>扣除</w:t>
            </w:r>
            <w:r>
              <w:rPr>
                <w:rFonts w:hint="eastAsia" w:ascii="ˎ̥" w:hAnsi="ˎ̥" w:eastAsia="宋体"/>
                <w:color w:val="auto"/>
                <w:szCs w:val="21"/>
              </w:rPr>
              <w:t>4</w:t>
            </w:r>
            <w:r>
              <w:rPr>
                <w:rFonts w:hint="eastAsia" w:ascii="宋体" w:hAnsi="宋体"/>
                <w:color w:val="auto"/>
                <w:szCs w:val="21"/>
              </w:rPr>
              <w:t>%</w:t>
            </w:r>
          </w:p>
        </w:tc>
        <w:tc>
          <w:tcPr>
            <w:tcW w:w="2835" w:type="dxa"/>
            <w:shd w:val="clear" w:color="auto" w:fill="auto"/>
            <w:vAlign w:val="center"/>
          </w:tcPr>
          <w:p w14:paraId="17421017">
            <w:pPr>
              <w:jc w:val="center"/>
              <w:rPr>
                <w:rFonts w:ascii="宋体" w:hAnsi="宋体"/>
                <w:b/>
                <w:color w:val="auto"/>
                <w:szCs w:val="21"/>
                <w:lang w:val="en-GB"/>
              </w:rPr>
            </w:pPr>
            <w:r>
              <w:rPr>
                <w:rFonts w:hint="eastAsia" w:ascii="宋体" w:hAnsi="宋体"/>
                <w:color w:val="auto"/>
                <w:szCs w:val="21"/>
                <w:lang w:val="en-GB"/>
              </w:rPr>
              <w:t>评标价格＝投标报价×</w:t>
            </w:r>
            <w:r>
              <w:rPr>
                <w:rFonts w:hint="eastAsia" w:ascii="宋体" w:hAnsi="宋体"/>
                <w:color w:val="auto"/>
                <w:szCs w:val="21"/>
              </w:rPr>
              <w:t>(1-</w:t>
            </w:r>
            <w:r>
              <w:rPr>
                <w:rFonts w:hint="eastAsia" w:ascii="ˎ̥" w:hAnsi="ˎ̥" w:eastAsia="宋体"/>
                <w:color w:val="auto"/>
                <w:szCs w:val="21"/>
              </w:rPr>
              <w:t>4</w:t>
            </w:r>
            <w:r>
              <w:rPr>
                <w:rFonts w:hint="eastAsia"/>
                <w:color w:val="auto"/>
                <w:szCs w:val="21"/>
                <w:lang w:val="en-GB"/>
              </w:rPr>
              <w:t>%)</w:t>
            </w:r>
          </w:p>
        </w:tc>
      </w:tr>
      <w:tr w14:paraId="0AA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7687D0B">
            <w:pPr>
              <w:jc w:val="center"/>
              <w:rPr>
                <w:rFonts w:ascii="宋体" w:hAnsi="宋体"/>
                <w:b/>
                <w:color w:val="auto"/>
                <w:szCs w:val="21"/>
                <w:lang w:val="en-GB"/>
              </w:rPr>
            </w:pPr>
            <w:r>
              <w:rPr>
                <w:rFonts w:hint="eastAsia" w:ascii="宋体" w:hAnsi="宋体"/>
                <w:b/>
                <w:color w:val="auto"/>
                <w:szCs w:val="21"/>
                <w:lang w:val="en-GB"/>
              </w:rPr>
              <w:t>4</w:t>
            </w:r>
          </w:p>
        </w:tc>
        <w:tc>
          <w:tcPr>
            <w:tcW w:w="2823" w:type="dxa"/>
            <w:vAlign w:val="center"/>
          </w:tcPr>
          <w:p w14:paraId="4BF7A687">
            <w:pPr>
              <w:jc w:val="center"/>
              <w:rPr>
                <w:rFonts w:ascii="宋体" w:hAnsi="宋体"/>
                <w:color w:val="auto"/>
                <w:szCs w:val="21"/>
                <w:lang w:val="en-GB"/>
              </w:rPr>
            </w:pPr>
            <w:r>
              <w:rPr>
                <w:rFonts w:hint="eastAsia" w:ascii="宋体" w:hAnsi="宋体"/>
                <w:color w:val="auto"/>
                <w:szCs w:val="21"/>
                <w:lang w:val="en-GB"/>
              </w:rPr>
              <w:t>监狱企业</w:t>
            </w:r>
          </w:p>
        </w:tc>
        <w:tc>
          <w:tcPr>
            <w:tcW w:w="2552" w:type="dxa"/>
            <w:vAlign w:val="center"/>
          </w:tcPr>
          <w:p w14:paraId="0CCF0774">
            <w:pPr>
              <w:jc w:val="center"/>
              <w:rPr>
                <w:rFonts w:ascii="宋体" w:hAnsi="宋体"/>
                <w:color w:val="auto"/>
                <w:szCs w:val="21"/>
                <w:lang w:val="en-GB"/>
              </w:rPr>
            </w:pPr>
            <w:r>
              <w:rPr>
                <w:rFonts w:hint="eastAsia" w:ascii="宋体" w:hAnsi="宋体"/>
                <w:color w:val="auto"/>
                <w:szCs w:val="21"/>
                <w:lang w:val="en-GB"/>
              </w:rPr>
              <w:t>对监狱企业产品价格扣除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14:paraId="703EB749">
            <w:pPr>
              <w:jc w:val="center"/>
              <w:rPr>
                <w:rFonts w:ascii="宋体" w:hAnsi="宋体"/>
                <w:color w:val="auto"/>
                <w:szCs w:val="21"/>
                <w:lang w:val="en-GB"/>
              </w:rPr>
            </w:pPr>
            <w:r>
              <w:rPr>
                <w:rFonts w:hint="eastAsia"/>
                <w:color w:val="auto"/>
                <w:szCs w:val="21"/>
                <w:lang w:val="en-GB"/>
              </w:rPr>
              <w:t>评标价格＝投标报价—</w:t>
            </w:r>
            <w:r>
              <w:rPr>
                <w:rFonts w:hint="eastAsia"/>
                <w:color w:val="auto"/>
                <w:szCs w:val="21"/>
              </w:rPr>
              <w:t>监狱企业产品的价格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14:paraId="1469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D35B17C">
            <w:pPr>
              <w:jc w:val="center"/>
              <w:rPr>
                <w:rFonts w:ascii="宋体" w:hAnsi="宋体"/>
                <w:b/>
                <w:color w:val="auto"/>
                <w:szCs w:val="21"/>
                <w:lang w:val="en-GB"/>
              </w:rPr>
            </w:pPr>
            <w:r>
              <w:rPr>
                <w:rFonts w:hint="eastAsia" w:ascii="宋体" w:hAnsi="宋体"/>
                <w:b/>
                <w:color w:val="auto"/>
                <w:szCs w:val="21"/>
                <w:lang w:val="en-GB"/>
              </w:rPr>
              <w:t>5</w:t>
            </w:r>
          </w:p>
        </w:tc>
        <w:tc>
          <w:tcPr>
            <w:tcW w:w="2823" w:type="dxa"/>
            <w:vAlign w:val="center"/>
          </w:tcPr>
          <w:p w14:paraId="191062AA">
            <w:pPr>
              <w:jc w:val="center"/>
              <w:rPr>
                <w:rFonts w:ascii="宋体" w:hAnsi="宋体"/>
                <w:color w:val="auto"/>
                <w:szCs w:val="21"/>
                <w:lang w:val="en-GB"/>
              </w:rPr>
            </w:pPr>
            <w:r>
              <w:rPr>
                <w:rFonts w:hint="eastAsia" w:ascii="宋体" w:hAnsi="宋体"/>
                <w:color w:val="auto"/>
                <w:szCs w:val="21"/>
                <w:lang w:val="en-GB"/>
              </w:rPr>
              <w:t>残疾人福利性单位</w:t>
            </w:r>
          </w:p>
        </w:tc>
        <w:tc>
          <w:tcPr>
            <w:tcW w:w="2552" w:type="dxa"/>
            <w:vAlign w:val="center"/>
          </w:tcPr>
          <w:p w14:paraId="1986C6A6">
            <w:pPr>
              <w:jc w:val="center"/>
              <w:rPr>
                <w:rFonts w:ascii="宋体" w:hAnsi="宋体"/>
                <w:color w:val="auto"/>
                <w:szCs w:val="21"/>
                <w:lang w:val="en-GB"/>
              </w:rPr>
            </w:pPr>
            <w:r>
              <w:rPr>
                <w:rFonts w:hint="eastAsia" w:ascii="宋体" w:hAnsi="宋体"/>
                <w:color w:val="auto"/>
                <w:szCs w:val="21"/>
                <w:lang w:val="en-GB"/>
              </w:rPr>
              <w:t>对残疾人福利性单位产品价格扣除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14:paraId="728594FF">
            <w:pPr>
              <w:jc w:val="center"/>
              <w:rPr>
                <w:color w:val="auto"/>
                <w:szCs w:val="21"/>
                <w:lang w:val="en-GB"/>
              </w:rPr>
            </w:pPr>
            <w:r>
              <w:rPr>
                <w:rFonts w:hint="eastAsia"/>
                <w:color w:val="auto"/>
                <w:szCs w:val="21"/>
                <w:lang w:val="en-GB"/>
              </w:rPr>
              <w:t>评标价格＝投标报价—</w:t>
            </w:r>
            <w:r>
              <w:rPr>
                <w:rFonts w:hint="eastAsia"/>
                <w:color w:val="auto"/>
                <w:szCs w:val="21"/>
              </w:rPr>
              <w:t>残疾人福利性单位产品的价格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14:paraId="7B1E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2ECB570E">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65ECE098">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w:t>
            </w:r>
            <w:r>
              <w:rPr>
                <w:rFonts w:cs="仿宋_GB2312" w:asciiTheme="minorEastAsia" w:hAnsiTheme="minorEastAsia"/>
                <w:color w:val="auto"/>
                <w:szCs w:val="21"/>
                <w:lang w:val="zh-CN"/>
              </w:rPr>
              <w:t>经评标委员会</w:t>
            </w:r>
            <w:r>
              <w:rPr>
                <w:rFonts w:hint="eastAsia" w:cs="仿宋_GB2312" w:asciiTheme="minorEastAsia" w:hAnsiTheme="minorEastAsia"/>
                <w:color w:val="auto"/>
                <w:szCs w:val="21"/>
                <w:lang w:val="zh-CN"/>
              </w:rPr>
              <w:t>审查、评价</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投标文件符合</w:t>
            </w:r>
            <w:r>
              <w:rPr>
                <w:rFonts w:cs="仿宋_GB2312" w:asciiTheme="minorEastAsia" w:hAnsiTheme="minorEastAsia"/>
                <w:color w:val="auto"/>
                <w:szCs w:val="21"/>
                <w:lang w:val="zh-CN"/>
              </w:rPr>
              <w:t>招标文件</w:t>
            </w:r>
            <w:r>
              <w:rPr>
                <w:rFonts w:hint="eastAsia" w:cs="仿宋_GB2312" w:asciiTheme="minorEastAsia" w:hAnsiTheme="minorEastAsia"/>
                <w:color w:val="auto"/>
                <w:szCs w:val="21"/>
                <w:lang w:val="zh-CN"/>
              </w:rPr>
              <w:t>实质性</w:t>
            </w:r>
            <w:r>
              <w:rPr>
                <w:rFonts w:cs="仿宋_GB2312" w:asciiTheme="minorEastAsia" w:hAnsiTheme="minorEastAsia"/>
                <w:color w:val="auto"/>
                <w:szCs w:val="21"/>
                <w:lang w:val="zh-CN"/>
              </w:rPr>
              <w:t>要求且</w:t>
            </w:r>
            <w:r>
              <w:rPr>
                <w:rFonts w:hint="eastAsia" w:cs="仿宋_GB2312" w:asciiTheme="minorEastAsia" w:hAnsiTheme="minorEastAsia"/>
                <w:color w:val="auto"/>
                <w:szCs w:val="21"/>
                <w:lang w:val="zh-CN"/>
              </w:rPr>
              <w:t>进行了政策性价格扣除后，</w:t>
            </w:r>
            <w:r>
              <w:rPr>
                <w:rFonts w:cs="仿宋_GB2312" w:asciiTheme="minorEastAsia" w:hAnsiTheme="minorEastAsia"/>
                <w:color w:val="auto"/>
                <w:szCs w:val="21"/>
                <w:lang w:val="zh-CN"/>
              </w:rPr>
              <w:t>以</w:t>
            </w:r>
            <w:r>
              <w:rPr>
                <w:rFonts w:hint="eastAsia" w:cs="仿宋_GB2312" w:asciiTheme="minorEastAsia" w:hAnsiTheme="minorEastAsia"/>
                <w:color w:val="auto"/>
                <w:szCs w:val="21"/>
                <w:lang w:val="zh-CN"/>
              </w:rPr>
              <w:t>评标价格的</w:t>
            </w:r>
            <w:r>
              <w:rPr>
                <w:rFonts w:cs="仿宋_GB2312" w:asciiTheme="minorEastAsia" w:hAnsiTheme="minorEastAsia"/>
                <w:color w:val="auto"/>
                <w:szCs w:val="21"/>
                <w:lang w:val="zh-CN"/>
              </w:rPr>
              <w:t>最低价者定为评标基准价，其价格分为满分。其他投标人的价格分统一按下列公式</w:t>
            </w:r>
            <w:r>
              <w:rPr>
                <w:rFonts w:hint="eastAsia" w:cs="仿宋_GB2312" w:asciiTheme="minorEastAsia" w:hAnsiTheme="minorEastAsia"/>
                <w:color w:val="auto"/>
                <w:szCs w:val="21"/>
                <w:lang w:val="zh-CN"/>
              </w:rPr>
              <w:t>计算</w:t>
            </w:r>
            <w:r>
              <w:rPr>
                <w:rFonts w:cs="仿宋_GB2312" w:asciiTheme="minorEastAsia" w:hAnsiTheme="minorEastAsia"/>
                <w:color w:val="auto"/>
                <w:szCs w:val="21"/>
                <w:lang w:val="zh-CN"/>
              </w:rPr>
              <w:t>。即：</w:t>
            </w:r>
          </w:p>
          <w:p w14:paraId="3D26DB70">
            <w:pPr>
              <w:widowControl/>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=评标价格的最低价</w:t>
            </w:r>
          </w:p>
          <w:p w14:paraId="0A101D4C">
            <w:pPr>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其他投标报价得分</w:t>
            </w:r>
            <w:r>
              <w:rPr>
                <w:rFonts w:hint="eastAsia" w:cs="仿宋_GB2312" w:asciiTheme="minorEastAsia" w:hAnsiTheme="minorEastAsia"/>
                <w:color w:val="auto"/>
                <w:szCs w:val="21"/>
                <w:lang w:val="zh-CN"/>
              </w:rPr>
              <w:t>=（</w:t>
            </w: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评标标准中价格分值</w:t>
            </w:r>
          </w:p>
        </w:tc>
      </w:tr>
    </w:tbl>
    <w:p w14:paraId="248DF5DA">
      <w:pPr>
        <w:spacing w:line="360" w:lineRule="auto"/>
        <w:rPr>
          <w:rFonts w:ascii="宋体" w:hAnsi="宋体"/>
          <w:bCs/>
          <w:color w:val="auto"/>
          <w:szCs w:val="21"/>
          <w:lang w:val="en-GB"/>
        </w:rPr>
      </w:pPr>
      <w:r>
        <w:rPr>
          <w:rFonts w:hint="eastAsia" w:ascii="宋体" w:hAnsi="宋体"/>
          <w:bCs/>
          <w:color w:val="auto"/>
          <w:szCs w:val="21"/>
          <w:lang w:val="en-GB"/>
        </w:rPr>
        <w:t>备注：</w:t>
      </w:r>
    </w:p>
    <w:p w14:paraId="73F2AF2C">
      <w:pPr>
        <w:spacing w:line="360" w:lineRule="auto"/>
        <w:ind w:firstLine="420" w:firstLineChars="200"/>
        <w:rPr>
          <w:color w:val="auto"/>
        </w:rPr>
      </w:pPr>
      <w:r>
        <w:rPr>
          <w:rFonts w:hint="eastAsia" w:ascii="宋体" w:hAnsi="宋体"/>
          <w:bCs/>
          <w:color w:val="auto"/>
          <w:szCs w:val="21"/>
          <w:lang w:val="en-GB"/>
        </w:rPr>
        <w:t>a、不接受联合体投标的项目，</w:t>
      </w:r>
      <w:r>
        <w:rPr>
          <w:rFonts w:hint="eastAsia"/>
          <w:color w:val="auto"/>
        </w:rPr>
        <w:t>本表中第2项、第3项情形不适用。</w:t>
      </w:r>
    </w:p>
    <w:p w14:paraId="7704FDB9">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b、</w:t>
      </w:r>
      <w:r>
        <w:rPr>
          <w:color w:val="auto"/>
        </w:rPr>
        <w:t>在货物采购项目中，货物由中小企业制造，即货物由中小企业生产且使用该中小企业商号或者注册商标</w:t>
      </w:r>
      <w:r>
        <w:rPr>
          <w:rFonts w:hint="eastAsia" w:ascii="宋体" w:hAnsi="宋体"/>
          <w:bCs/>
          <w:color w:val="auto"/>
          <w:szCs w:val="21"/>
          <w:lang w:val="en-GB"/>
        </w:rPr>
        <w:t>。</w:t>
      </w:r>
      <w:r>
        <w:rPr>
          <w:color w:val="auto"/>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3A830B17">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c、中小企业、残疾人福利性单位提供其他企业制造的货物的，则该货物的制造商也必须为上述企业，否则不能享受价格优惠。</w:t>
      </w:r>
    </w:p>
    <w:p w14:paraId="37E533EE">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d、残疾人福利性单位属于小型、微型企业的，不重复享受政策。</w:t>
      </w:r>
    </w:p>
    <w:p w14:paraId="312F26C8">
      <w:pPr>
        <w:spacing w:line="360" w:lineRule="auto"/>
        <w:ind w:firstLine="420" w:firstLineChars="200"/>
        <w:rPr>
          <w:rFonts w:ascii="宋体" w:hAnsi="宋体"/>
          <w:bCs/>
          <w:color w:val="auto"/>
          <w:szCs w:val="21"/>
          <w:lang w:val="en-GB"/>
        </w:rPr>
      </w:pPr>
      <w:r>
        <w:rPr>
          <w:rFonts w:ascii="宋体" w:hAnsi="宋体"/>
          <w:bCs/>
          <w:color w:val="auto"/>
          <w:szCs w:val="21"/>
          <w:lang w:val="en-GB"/>
        </w:rPr>
        <w:t>E</w:t>
      </w:r>
      <w:r>
        <w:rPr>
          <w:rFonts w:hint="eastAsia" w:ascii="宋体" w:hAnsi="宋体"/>
          <w:bCs/>
          <w:color w:val="auto"/>
          <w:szCs w:val="21"/>
          <w:lang w:val="en-GB"/>
        </w:rPr>
        <w:t>、小型和微型企业不包括民办非企业单位。</w:t>
      </w:r>
    </w:p>
    <w:p w14:paraId="7833BDD8">
      <w:pPr>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cs="仿宋_GB2312" w:asciiTheme="minorEastAsia" w:hAnsiTheme="minorEastAsia"/>
          <w:b/>
          <w:szCs w:val="21"/>
          <w:lang w:val="zh-CN"/>
        </w:rPr>
        <w:t>评标结果汇总完成后，除下列情形外，任何人不得修改评标结果：</w:t>
      </w:r>
    </w:p>
    <w:p w14:paraId="744BFBC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06CDBCD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5F1418E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B065BC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5AD567A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9B1C9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63E25619">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w:t>
      </w:r>
      <w:r>
        <w:rPr>
          <w:rFonts w:hint="eastAsia" w:ascii="宋体" w:hAnsi="宋体" w:eastAsia="宋体" w:cs="宋体"/>
          <w:kern w:val="0"/>
          <w:szCs w:val="21"/>
          <w:lang w:val="zh-CN"/>
        </w:rPr>
        <w:t>按照《关于推进全流程电子化交易和在线监管工作有关问题的通知》（许公管办[2019]3号）规定：评标专家应严格按照要求查看“</w:t>
      </w:r>
      <w:r>
        <w:rPr>
          <w:rFonts w:hint="eastAsia" w:ascii="宋体" w:hAnsi="宋体" w:eastAsia="宋体" w:cs="宋体"/>
          <w:kern w:val="0"/>
          <w:szCs w:val="21"/>
        </w:rPr>
        <w:t>文件制作机器码</w:t>
      </w:r>
      <w:r>
        <w:rPr>
          <w:rFonts w:hint="eastAsia" w:ascii="宋体" w:hAnsi="宋体" w:eastAsia="宋体" w:cs="宋体"/>
          <w:kern w:val="0"/>
          <w:szCs w:val="21"/>
          <w:lang w:val="zh-CN"/>
        </w:rPr>
        <w:t>”相关信息并进行评审，在评审报告中显示“不同供应商电子投标文件制作</w:t>
      </w:r>
      <w:r>
        <w:rPr>
          <w:rFonts w:hint="eastAsia" w:ascii="宋体" w:hAnsi="宋体" w:eastAsia="宋体" w:cs="宋体"/>
          <w:kern w:val="0"/>
          <w:szCs w:val="21"/>
        </w:rPr>
        <w:t>机器码</w:t>
      </w:r>
      <w:r>
        <w:rPr>
          <w:rFonts w:hint="eastAsia" w:ascii="宋体" w:hAnsi="宋体" w:eastAsia="宋体" w:cs="宋体"/>
          <w:kern w:val="0"/>
          <w:szCs w:val="21"/>
          <w:lang w:val="zh-CN"/>
        </w:rPr>
        <w:t>”是否雷同的分析及判定结果。</w:t>
      </w:r>
    </w:p>
    <w:p w14:paraId="39AE440C">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38B010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6B13435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146F6D7F">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7A5BE6DF">
      <w:pPr>
        <w:pStyle w:val="2"/>
      </w:pPr>
      <w:r>
        <w:rPr>
          <w:rFonts w:hint="eastAsia"/>
        </w:rPr>
        <w:t>拟签订的合同文本</w:t>
      </w:r>
    </w:p>
    <w:p w14:paraId="3508DF68">
      <w:pPr>
        <w:spacing w:line="360" w:lineRule="auto"/>
        <w:contextualSpacing/>
        <w:jc w:val="center"/>
        <w:rPr>
          <w:rFonts w:cs="宋体" w:asciiTheme="majorEastAsia" w:hAnsiTheme="majorEastAsia" w:eastAsiaTheme="majorEastAsia"/>
          <w:b/>
          <w:kern w:val="0"/>
          <w:sz w:val="36"/>
          <w:szCs w:val="36"/>
        </w:rPr>
      </w:pPr>
    </w:p>
    <w:p w14:paraId="4924E09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08DCF301">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30169E7E">
      <w:pPr>
        <w:spacing w:line="360" w:lineRule="auto"/>
        <w:contextualSpacing/>
        <w:jc w:val="center"/>
        <w:rPr>
          <w:rFonts w:cs="宋体" w:asciiTheme="majorEastAsia" w:hAnsiTheme="majorEastAsia" w:eastAsiaTheme="majorEastAsia"/>
          <w:b/>
          <w:kern w:val="0"/>
          <w:sz w:val="36"/>
          <w:szCs w:val="36"/>
        </w:rPr>
      </w:pPr>
    </w:p>
    <w:p w14:paraId="1C3F5DB3">
      <w:pPr>
        <w:spacing w:line="360" w:lineRule="auto"/>
        <w:contextualSpacing/>
        <w:jc w:val="center"/>
        <w:rPr>
          <w:rFonts w:cs="宋体" w:asciiTheme="majorEastAsia" w:hAnsiTheme="majorEastAsia" w:eastAsiaTheme="majorEastAsia"/>
          <w:b/>
          <w:kern w:val="0"/>
          <w:sz w:val="36"/>
          <w:szCs w:val="36"/>
        </w:rPr>
      </w:pPr>
    </w:p>
    <w:p w14:paraId="3D842417">
      <w:pPr>
        <w:spacing w:line="360" w:lineRule="auto"/>
        <w:contextualSpacing/>
        <w:jc w:val="center"/>
        <w:rPr>
          <w:rFonts w:cs="宋体" w:asciiTheme="majorEastAsia" w:hAnsiTheme="majorEastAsia" w:eastAsiaTheme="majorEastAsia"/>
          <w:b/>
          <w:kern w:val="0"/>
          <w:sz w:val="36"/>
          <w:szCs w:val="36"/>
        </w:rPr>
      </w:pPr>
    </w:p>
    <w:p w14:paraId="018D3D62">
      <w:pPr>
        <w:spacing w:line="360" w:lineRule="auto"/>
        <w:contextualSpacing/>
        <w:jc w:val="center"/>
        <w:rPr>
          <w:rFonts w:cs="宋体" w:asciiTheme="majorEastAsia" w:hAnsiTheme="majorEastAsia" w:eastAsiaTheme="majorEastAsia"/>
          <w:b/>
          <w:kern w:val="0"/>
          <w:sz w:val="36"/>
          <w:szCs w:val="36"/>
        </w:rPr>
      </w:pPr>
    </w:p>
    <w:p w14:paraId="331570D1">
      <w:pPr>
        <w:spacing w:line="360" w:lineRule="auto"/>
        <w:contextualSpacing/>
        <w:jc w:val="center"/>
        <w:rPr>
          <w:rFonts w:cs="宋体" w:asciiTheme="majorEastAsia" w:hAnsiTheme="majorEastAsia" w:eastAsiaTheme="majorEastAsia"/>
          <w:b/>
          <w:kern w:val="0"/>
          <w:sz w:val="36"/>
          <w:szCs w:val="36"/>
        </w:rPr>
      </w:pPr>
    </w:p>
    <w:p w14:paraId="014454A0">
      <w:pPr>
        <w:spacing w:line="360" w:lineRule="auto"/>
        <w:contextualSpacing/>
        <w:jc w:val="center"/>
        <w:rPr>
          <w:rFonts w:cs="宋体" w:asciiTheme="majorEastAsia" w:hAnsiTheme="majorEastAsia" w:eastAsiaTheme="majorEastAsia"/>
          <w:b/>
          <w:kern w:val="0"/>
          <w:sz w:val="36"/>
          <w:szCs w:val="36"/>
        </w:rPr>
      </w:pPr>
    </w:p>
    <w:p w14:paraId="3846915E">
      <w:pPr>
        <w:spacing w:line="360" w:lineRule="auto"/>
        <w:contextualSpacing/>
        <w:jc w:val="center"/>
        <w:rPr>
          <w:rFonts w:cs="宋体" w:asciiTheme="majorEastAsia" w:hAnsiTheme="majorEastAsia" w:eastAsiaTheme="majorEastAsia"/>
          <w:b/>
          <w:kern w:val="0"/>
          <w:sz w:val="36"/>
          <w:szCs w:val="36"/>
        </w:rPr>
      </w:pPr>
    </w:p>
    <w:p w14:paraId="6CEE992B">
      <w:pPr>
        <w:spacing w:line="360" w:lineRule="auto"/>
        <w:contextualSpacing/>
        <w:jc w:val="center"/>
        <w:rPr>
          <w:rFonts w:cs="宋体" w:asciiTheme="majorEastAsia" w:hAnsiTheme="majorEastAsia" w:eastAsiaTheme="majorEastAsia"/>
          <w:b/>
          <w:kern w:val="0"/>
          <w:sz w:val="36"/>
          <w:szCs w:val="36"/>
        </w:rPr>
      </w:pPr>
    </w:p>
    <w:p w14:paraId="473FB30D">
      <w:pPr>
        <w:spacing w:line="360" w:lineRule="auto"/>
        <w:contextualSpacing/>
        <w:jc w:val="center"/>
        <w:rPr>
          <w:rFonts w:cs="宋体" w:asciiTheme="majorEastAsia" w:hAnsiTheme="majorEastAsia" w:eastAsiaTheme="majorEastAsia"/>
          <w:b/>
          <w:kern w:val="0"/>
          <w:sz w:val="36"/>
          <w:szCs w:val="36"/>
        </w:rPr>
      </w:pPr>
    </w:p>
    <w:p w14:paraId="491F0ADB">
      <w:pPr>
        <w:spacing w:line="360" w:lineRule="auto"/>
        <w:contextualSpacing/>
        <w:jc w:val="center"/>
        <w:rPr>
          <w:rFonts w:cs="宋体" w:asciiTheme="majorEastAsia" w:hAnsiTheme="majorEastAsia" w:eastAsiaTheme="majorEastAsia"/>
          <w:b/>
          <w:kern w:val="0"/>
          <w:sz w:val="36"/>
          <w:szCs w:val="36"/>
        </w:rPr>
      </w:pPr>
    </w:p>
    <w:p w14:paraId="72E585F6">
      <w:pPr>
        <w:spacing w:line="360" w:lineRule="auto"/>
        <w:contextualSpacing/>
        <w:jc w:val="center"/>
        <w:rPr>
          <w:rFonts w:cs="宋体" w:asciiTheme="majorEastAsia" w:hAnsiTheme="majorEastAsia" w:eastAsiaTheme="majorEastAsia"/>
          <w:b/>
          <w:kern w:val="0"/>
          <w:sz w:val="36"/>
          <w:szCs w:val="36"/>
        </w:rPr>
      </w:pPr>
    </w:p>
    <w:p w14:paraId="4FCEB454">
      <w:pPr>
        <w:spacing w:line="360" w:lineRule="auto"/>
        <w:contextualSpacing/>
        <w:jc w:val="center"/>
        <w:rPr>
          <w:rFonts w:cs="宋体" w:asciiTheme="majorEastAsia" w:hAnsiTheme="majorEastAsia" w:eastAsiaTheme="majorEastAsia"/>
          <w:b/>
          <w:kern w:val="0"/>
          <w:sz w:val="36"/>
          <w:szCs w:val="36"/>
        </w:rPr>
      </w:pPr>
    </w:p>
    <w:p w14:paraId="1F94B75C">
      <w:pPr>
        <w:spacing w:line="360" w:lineRule="auto"/>
        <w:contextualSpacing/>
        <w:jc w:val="center"/>
        <w:rPr>
          <w:rFonts w:cs="宋体" w:asciiTheme="majorEastAsia" w:hAnsiTheme="majorEastAsia" w:eastAsiaTheme="majorEastAsia"/>
          <w:b/>
          <w:kern w:val="0"/>
          <w:sz w:val="36"/>
          <w:szCs w:val="36"/>
        </w:rPr>
      </w:pPr>
    </w:p>
    <w:p w14:paraId="5E6890A5">
      <w:pPr>
        <w:spacing w:line="360" w:lineRule="auto"/>
        <w:contextualSpacing/>
        <w:jc w:val="center"/>
        <w:rPr>
          <w:rFonts w:cs="宋体" w:asciiTheme="majorEastAsia" w:hAnsiTheme="majorEastAsia" w:eastAsiaTheme="majorEastAsia"/>
          <w:b/>
          <w:kern w:val="0"/>
          <w:sz w:val="36"/>
          <w:szCs w:val="36"/>
        </w:rPr>
      </w:pPr>
    </w:p>
    <w:p w14:paraId="7498208B">
      <w:pPr>
        <w:spacing w:line="360" w:lineRule="auto"/>
        <w:contextualSpacing/>
        <w:jc w:val="center"/>
        <w:rPr>
          <w:rFonts w:cs="宋体" w:asciiTheme="majorEastAsia" w:hAnsiTheme="majorEastAsia" w:eastAsiaTheme="majorEastAsia"/>
          <w:b/>
          <w:kern w:val="0"/>
          <w:sz w:val="36"/>
          <w:szCs w:val="36"/>
        </w:rPr>
      </w:pPr>
    </w:p>
    <w:p w14:paraId="0F0042DA">
      <w:pPr>
        <w:spacing w:line="360" w:lineRule="auto"/>
        <w:contextualSpacing/>
        <w:jc w:val="center"/>
        <w:rPr>
          <w:rFonts w:cs="宋体" w:asciiTheme="majorEastAsia" w:hAnsiTheme="majorEastAsia" w:eastAsiaTheme="majorEastAsia"/>
          <w:b/>
          <w:kern w:val="0"/>
          <w:sz w:val="36"/>
          <w:szCs w:val="36"/>
        </w:rPr>
      </w:pPr>
    </w:p>
    <w:p w14:paraId="7894B656">
      <w:pPr>
        <w:spacing w:line="360" w:lineRule="auto"/>
        <w:contextualSpacing/>
        <w:jc w:val="center"/>
        <w:rPr>
          <w:rFonts w:cs="宋体" w:asciiTheme="majorEastAsia" w:hAnsiTheme="majorEastAsia" w:eastAsiaTheme="majorEastAsia"/>
          <w:b/>
          <w:kern w:val="0"/>
          <w:sz w:val="36"/>
          <w:szCs w:val="36"/>
        </w:rPr>
      </w:pPr>
    </w:p>
    <w:p w14:paraId="2E6B917B">
      <w:pPr>
        <w:spacing w:line="360" w:lineRule="auto"/>
        <w:contextualSpacing/>
        <w:jc w:val="center"/>
        <w:rPr>
          <w:rFonts w:cs="宋体" w:asciiTheme="majorEastAsia" w:hAnsiTheme="majorEastAsia" w:eastAsiaTheme="majorEastAsia"/>
          <w:b/>
          <w:kern w:val="0"/>
          <w:sz w:val="36"/>
          <w:szCs w:val="36"/>
        </w:rPr>
      </w:pPr>
    </w:p>
    <w:p w14:paraId="0F510875">
      <w:pPr>
        <w:spacing w:line="360" w:lineRule="auto"/>
        <w:contextualSpacing/>
        <w:jc w:val="center"/>
        <w:rPr>
          <w:rFonts w:cs="宋体" w:asciiTheme="majorEastAsia" w:hAnsiTheme="majorEastAsia" w:eastAsiaTheme="majorEastAsia"/>
          <w:b/>
          <w:kern w:val="0"/>
          <w:sz w:val="36"/>
          <w:szCs w:val="36"/>
        </w:rPr>
      </w:pPr>
    </w:p>
    <w:p w14:paraId="709DEBC0">
      <w:pPr>
        <w:spacing w:line="360" w:lineRule="auto"/>
        <w:contextualSpacing/>
        <w:jc w:val="center"/>
        <w:rPr>
          <w:rFonts w:cs="宋体" w:asciiTheme="majorEastAsia" w:hAnsiTheme="majorEastAsia" w:eastAsiaTheme="majorEastAsia"/>
          <w:b/>
          <w:kern w:val="0"/>
          <w:sz w:val="36"/>
          <w:szCs w:val="36"/>
        </w:rPr>
      </w:pPr>
    </w:p>
    <w:p w14:paraId="16F6106E">
      <w:pPr>
        <w:spacing w:line="360" w:lineRule="auto"/>
        <w:contextualSpacing/>
        <w:jc w:val="center"/>
        <w:rPr>
          <w:rFonts w:cs="宋体" w:asciiTheme="majorEastAsia" w:hAnsiTheme="majorEastAsia" w:eastAsiaTheme="majorEastAsia"/>
          <w:b/>
          <w:kern w:val="0"/>
          <w:sz w:val="36"/>
          <w:szCs w:val="36"/>
        </w:rPr>
      </w:pPr>
    </w:p>
    <w:p w14:paraId="602FBC39">
      <w:pPr>
        <w:spacing w:line="360" w:lineRule="auto"/>
        <w:contextualSpacing/>
        <w:jc w:val="center"/>
        <w:rPr>
          <w:rFonts w:cs="宋体" w:asciiTheme="majorEastAsia" w:hAnsiTheme="majorEastAsia" w:eastAsiaTheme="majorEastAsia"/>
          <w:b/>
          <w:kern w:val="0"/>
          <w:sz w:val="36"/>
          <w:szCs w:val="36"/>
        </w:rPr>
      </w:pPr>
    </w:p>
    <w:p w14:paraId="355C4E61">
      <w:pPr>
        <w:spacing w:line="360" w:lineRule="auto"/>
        <w:contextualSpacing/>
        <w:jc w:val="center"/>
        <w:rPr>
          <w:rFonts w:cs="宋体" w:asciiTheme="majorEastAsia" w:hAnsiTheme="majorEastAsia" w:eastAsiaTheme="majorEastAsia"/>
          <w:b/>
          <w:kern w:val="0"/>
          <w:sz w:val="36"/>
          <w:szCs w:val="36"/>
        </w:rPr>
      </w:pPr>
    </w:p>
    <w:p w14:paraId="4236A7B3">
      <w:pPr>
        <w:pStyle w:val="2"/>
      </w:pPr>
      <w:r>
        <w:rPr>
          <w:rFonts w:hint="eastAsia"/>
        </w:rPr>
        <w:t>投标文件有关格式</w:t>
      </w:r>
    </w:p>
    <w:p w14:paraId="26E4EDF0">
      <w:pPr>
        <w:autoSpaceDE w:val="0"/>
        <w:autoSpaceDN w:val="0"/>
        <w:adjustRightInd w:val="0"/>
        <w:spacing w:line="700" w:lineRule="exact"/>
        <w:ind w:firstLine="551"/>
        <w:jc w:val="center"/>
        <w:rPr>
          <w:rFonts w:cs="黑体" w:asciiTheme="minorEastAsia" w:hAnsiTheme="minorEastAsia"/>
          <w:b/>
          <w:bCs/>
          <w:sz w:val="44"/>
          <w:szCs w:val="44"/>
          <w:lang w:val="zh-CN"/>
        </w:rPr>
      </w:pPr>
    </w:p>
    <w:p w14:paraId="3A359203">
      <w:pPr>
        <w:autoSpaceDE w:val="0"/>
        <w:autoSpaceDN w:val="0"/>
        <w:adjustRightInd w:val="0"/>
        <w:spacing w:line="700" w:lineRule="exact"/>
        <w:ind w:firstLine="551"/>
        <w:jc w:val="center"/>
        <w:rPr>
          <w:rFonts w:cs="黑体" w:asciiTheme="minorEastAsia" w:hAnsiTheme="minorEastAsia"/>
          <w:b/>
          <w:bCs/>
          <w:sz w:val="44"/>
          <w:szCs w:val="44"/>
          <w:lang w:val="zh-CN"/>
        </w:rPr>
      </w:pPr>
    </w:p>
    <w:p w14:paraId="2EC153C2">
      <w:pPr>
        <w:autoSpaceDE w:val="0"/>
        <w:autoSpaceDN w:val="0"/>
        <w:adjustRightInd w:val="0"/>
        <w:spacing w:line="700" w:lineRule="exact"/>
        <w:ind w:firstLine="551"/>
        <w:jc w:val="center"/>
        <w:rPr>
          <w:rFonts w:cs="黑体" w:asciiTheme="minorEastAsia" w:hAnsiTheme="minorEastAsia"/>
          <w:b/>
          <w:bCs/>
          <w:sz w:val="44"/>
          <w:szCs w:val="44"/>
          <w:lang w:val="zh-CN"/>
        </w:rPr>
      </w:pPr>
    </w:p>
    <w:p w14:paraId="5CEF90EE">
      <w:pPr>
        <w:autoSpaceDE w:val="0"/>
        <w:autoSpaceDN w:val="0"/>
        <w:adjustRightInd w:val="0"/>
        <w:spacing w:line="700" w:lineRule="exact"/>
        <w:ind w:firstLine="551"/>
        <w:jc w:val="center"/>
        <w:rPr>
          <w:rFonts w:cs="黑体" w:asciiTheme="minorEastAsia" w:hAnsiTheme="minorEastAsia"/>
          <w:b/>
          <w:bCs/>
          <w:sz w:val="44"/>
          <w:szCs w:val="44"/>
          <w:lang w:val="zh-CN"/>
        </w:rPr>
      </w:pPr>
    </w:p>
    <w:p w14:paraId="403BA120">
      <w:pPr>
        <w:autoSpaceDE w:val="0"/>
        <w:autoSpaceDN w:val="0"/>
        <w:adjustRightInd w:val="0"/>
        <w:spacing w:line="700" w:lineRule="exact"/>
        <w:ind w:firstLine="551"/>
        <w:jc w:val="center"/>
        <w:rPr>
          <w:rFonts w:cs="黑体" w:asciiTheme="minorEastAsia" w:hAnsiTheme="minorEastAsia"/>
          <w:b/>
          <w:bCs/>
          <w:sz w:val="44"/>
          <w:szCs w:val="44"/>
          <w:lang w:val="zh-CN"/>
        </w:rPr>
      </w:pPr>
    </w:p>
    <w:p w14:paraId="4B6335FB">
      <w:pPr>
        <w:autoSpaceDE w:val="0"/>
        <w:autoSpaceDN w:val="0"/>
        <w:adjustRightInd w:val="0"/>
        <w:spacing w:line="700" w:lineRule="exact"/>
        <w:ind w:firstLine="551"/>
        <w:jc w:val="center"/>
        <w:rPr>
          <w:rFonts w:cs="黑体" w:asciiTheme="minorEastAsia" w:hAnsiTheme="minorEastAsia"/>
          <w:b/>
          <w:bCs/>
          <w:sz w:val="44"/>
          <w:szCs w:val="44"/>
          <w:lang w:val="zh-CN"/>
        </w:rPr>
      </w:pPr>
    </w:p>
    <w:p w14:paraId="45FCFB75">
      <w:pPr>
        <w:autoSpaceDE w:val="0"/>
        <w:autoSpaceDN w:val="0"/>
        <w:adjustRightInd w:val="0"/>
        <w:spacing w:line="700" w:lineRule="exact"/>
        <w:ind w:firstLine="551"/>
        <w:jc w:val="center"/>
        <w:rPr>
          <w:rFonts w:cs="黑体" w:asciiTheme="minorEastAsia" w:hAnsiTheme="minorEastAsia"/>
          <w:b/>
          <w:bCs/>
          <w:sz w:val="44"/>
          <w:szCs w:val="44"/>
          <w:lang w:val="zh-CN"/>
        </w:rPr>
      </w:pPr>
    </w:p>
    <w:p w14:paraId="6D2B3018">
      <w:pPr>
        <w:autoSpaceDE w:val="0"/>
        <w:autoSpaceDN w:val="0"/>
        <w:adjustRightInd w:val="0"/>
        <w:spacing w:line="700" w:lineRule="exact"/>
        <w:ind w:firstLine="551"/>
        <w:jc w:val="center"/>
        <w:rPr>
          <w:rFonts w:cs="黑体" w:asciiTheme="minorEastAsia" w:hAnsiTheme="minorEastAsia"/>
          <w:b/>
          <w:bCs/>
          <w:sz w:val="44"/>
          <w:szCs w:val="44"/>
          <w:lang w:val="zh-CN"/>
        </w:rPr>
      </w:pPr>
    </w:p>
    <w:p w14:paraId="46BA86E9">
      <w:pPr>
        <w:autoSpaceDE w:val="0"/>
        <w:autoSpaceDN w:val="0"/>
        <w:adjustRightInd w:val="0"/>
        <w:spacing w:line="700" w:lineRule="exact"/>
        <w:ind w:firstLine="551"/>
        <w:jc w:val="center"/>
        <w:rPr>
          <w:rFonts w:cs="黑体" w:asciiTheme="minorEastAsia" w:hAnsiTheme="minorEastAsia"/>
          <w:b/>
          <w:bCs/>
          <w:sz w:val="44"/>
          <w:szCs w:val="44"/>
          <w:lang w:val="zh-CN"/>
        </w:rPr>
      </w:pPr>
    </w:p>
    <w:p w14:paraId="647B0906">
      <w:pPr>
        <w:autoSpaceDE w:val="0"/>
        <w:autoSpaceDN w:val="0"/>
        <w:adjustRightInd w:val="0"/>
        <w:spacing w:line="700" w:lineRule="exact"/>
        <w:ind w:firstLine="551"/>
        <w:jc w:val="center"/>
        <w:rPr>
          <w:rFonts w:cs="黑体" w:asciiTheme="minorEastAsia" w:hAnsiTheme="minorEastAsia"/>
          <w:b/>
          <w:bCs/>
          <w:sz w:val="44"/>
          <w:szCs w:val="44"/>
          <w:lang w:val="zh-CN"/>
        </w:rPr>
      </w:pPr>
    </w:p>
    <w:p w14:paraId="7914C675">
      <w:pPr>
        <w:autoSpaceDE w:val="0"/>
        <w:autoSpaceDN w:val="0"/>
        <w:adjustRightInd w:val="0"/>
        <w:spacing w:line="700" w:lineRule="exact"/>
        <w:ind w:firstLine="551"/>
        <w:jc w:val="center"/>
        <w:rPr>
          <w:rFonts w:cs="黑体" w:asciiTheme="minorEastAsia" w:hAnsiTheme="minorEastAsia"/>
          <w:b/>
          <w:bCs/>
          <w:sz w:val="44"/>
          <w:szCs w:val="44"/>
          <w:lang w:val="zh-CN"/>
        </w:rPr>
      </w:pPr>
    </w:p>
    <w:p w14:paraId="4D74D66B">
      <w:pPr>
        <w:autoSpaceDE w:val="0"/>
        <w:autoSpaceDN w:val="0"/>
        <w:adjustRightInd w:val="0"/>
        <w:spacing w:line="700" w:lineRule="exact"/>
        <w:ind w:firstLine="551"/>
        <w:jc w:val="center"/>
        <w:rPr>
          <w:rFonts w:cs="黑体" w:asciiTheme="minorEastAsia" w:hAnsiTheme="minorEastAsia"/>
          <w:b/>
          <w:bCs/>
          <w:sz w:val="44"/>
          <w:szCs w:val="44"/>
          <w:lang w:val="zh-CN"/>
        </w:rPr>
      </w:pPr>
    </w:p>
    <w:p w14:paraId="1392DD9B">
      <w:pPr>
        <w:rPr>
          <w:rFonts w:cs="黑体" w:asciiTheme="minorEastAsia" w:hAnsiTheme="minorEastAsia"/>
          <w:b/>
          <w:bCs/>
          <w:sz w:val="28"/>
          <w:szCs w:val="28"/>
          <w:lang w:val="zh-CN"/>
        </w:rPr>
      </w:pPr>
      <w:bookmarkStart w:id="2" w:name="_Toc186274126"/>
      <w:bookmarkStart w:id="3" w:name="_Toc184023138"/>
      <w:bookmarkStart w:id="4" w:name="_Toc174185203"/>
      <w:r>
        <w:rPr>
          <w:rFonts w:hint="eastAsia" w:cs="黑体" w:asciiTheme="minorEastAsia" w:hAnsiTheme="minorEastAsia"/>
          <w:b/>
          <w:bCs/>
          <w:sz w:val="28"/>
          <w:szCs w:val="28"/>
          <w:lang w:val="zh-CN"/>
        </w:rPr>
        <w:t>一、投标人应答索引表</w:t>
      </w:r>
      <w:bookmarkEnd w:id="2"/>
      <w:bookmarkEnd w:id="3"/>
      <w:bookmarkEnd w:id="4"/>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1A5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E78544A">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2005338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7D4765E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19FC50F5">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4C10AD6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75212A99">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61D5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067381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3D8FCD5F">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投标人应答索引表</w:t>
            </w:r>
          </w:p>
        </w:tc>
        <w:tc>
          <w:tcPr>
            <w:tcW w:w="1559" w:type="dxa"/>
            <w:vAlign w:val="center"/>
          </w:tcPr>
          <w:p w14:paraId="3170E0C0">
            <w:pPr>
              <w:snapToGrid w:val="0"/>
              <w:spacing w:line="400" w:lineRule="exact"/>
              <w:jc w:val="center"/>
              <w:rPr>
                <w:rFonts w:ascii="宋体" w:hAnsi="宋体" w:cs="微软雅黑"/>
                <w:szCs w:val="21"/>
              </w:rPr>
            </w:pPr>
          </w:p>
        </w:tc>
        <w:tc>
          <w:tcPr>
            <w:tcW w:w="1560" w:type="dxa"/>
            <w:vAlign w:val="center"/>
          </w:tcPr>
          <w:p w14:paraId="6B5FADE8">
            <w:pPr>
              <w:snapToGrid w:val="0"/>
              <w:spacing w:line="400" w:lineRule="exact"/>
              <w:rPr>
                <w:rFonts w:ascii="宋体" w:hAnsi="宋体" w:cs="微软雅黑"/>
                <w:szCs w:val="21"/>
              </w:rPr>
            </w:pPr>
          </w:p>
        </w:tc>
        <w:tc>
          <w:tcPr>
            <w:tcW w:w="2018" w:type="dxa"/>
            <w:vAlign w:val="center"/>
          </w:tcPr>
          <w:p w14:paraId="13C2EFD8">
            <w:pPr>
              <w:snapToGrid w:val="0"/>
              <w:spacing w:line="400" w:lineRule="exact"/>
              <w:rPr>
                <w:rFonts w:ascii="宋体" w:hAnsi="宋体" w:cs="微软雅黑"/>
                <w:szCs w:val="21"/>
              </w:rPr>
            </w:pPr>
          </w:p>
        </w:tc>
      </w:tr>
      <w:tr w14:paraId="104D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B6C0D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1AFD3E48">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开标一览表</w:t>
            </w:r>
          </w:p>
        </w:tc>
        <w:tc>
          <w:tcPr>
            <w:tcW w:w="1559" w:type="dxa"/>
            <w:vAlign w:val="center"/>
          </w:tcPr>
          <w:p w14:paraId="7F6C8D1E">
            <w:pPr>
              <w:snapToGrid w:val="0"/>
              <w:spacing w:line="400" w:lineRule="exact"/>
              <w:jc w:val="center"/>
              <w:rPr>
                <w:rFonts w:ascii="宋体" w:hAnsi="宋体" w:cs="微软雅黑"/>
                <w:szCs w:val="21"/>
              </w:rPr>
            </w:pPr>
          </w:p>
        </w:tc>
        <w:tc>
          <w:tcPr>
            <w:tcW w:w="1560" w:type="dxa"/>
            <w:vAlign w:val="center"/>
          </w:tcPr>
          <w:p w14:paraId="0194D179">
            <w:pPr>
              <w:snapToGrid w:val="0"/>
              <w:spacing w:line="400" w:lineRule="exact"/>
              <w:rPr>
                <w:rFonts w:ascii="宋体" w:hAnsi="宋体" w:cs="微软雅黑"/>
                <w:szCs w:val="21"/>
              </w:rPr>
            </w:pPr>
          </w:p>
        </w:tc>
        <w:tc>
          <w:tcPr>
            <w:tcW w:w="2018" w:type="dxa"/>
            <w:vAlign w:val="center"/>
          </w:tcPr>
          <w:p w14:paraId="6DCB4386">
            <w:pPr>
              <w:snapToGrid w:val="0"/>
              <w:spacing w:line="400" w:lineRule="exact"/>
              <w:rPr>
                <w:rFonts w:ascii="宋体" w:hAnsi="宋体" w:cs="微软雅黑"/>
                <w:szCs w:val="21"/>
              </w:rPr>
            </w:pPr>
          </w:p>
        </w:tc>
      </w:tr>
      <w:tr w14:paraId="1A97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AA184F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62D94F3B">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投标函</w:t>
            </w:r>
          </w:p>
        </w:tc>
        <w:tc>
          <w:tcPr>
            <w:tcW w:w="1559" w:type="dxa"/>
            <w:vAlign w:val="center"/>
          </w:tcPr>
          <w:p w14:paraId="31F1344A">
            <w:pPr>
              <w:snapToGrid w:val="0"/>
              <w:spacing w:line="400" w:lineRule="exact"/>
              <w:jc w:val="center"/>
              <w:rPr>
                <w:rFonts w:ascii="宋体" w:hAnsi="宋体" w:cs="微软雅黑"/>
                <w:szCs w:val="21"/>
              </w:rPr>
            </w:pPr>
          </w:p>
        </w:tc>
        <w:tc>
          <w:tcPr>
            <w:tcW w:w="1560" w:type="dxa"/>
            <w:vAlign w:val="center"/>
          </w:tcPr>
          <w:p w14:paraId="66652912">
            <w:pPr>
              <w:snapToGrid w:val="0"/>
              <w:spacing w:line="400" w:lineRule="exact"/>
              <w:rPr>
                <w:rFonts w:ascii="宋体" w:hAnsi="宋体" w:cs="微软雅黑"/>
                <w:szCs w:val="21"/>
              </w:rPr>
            </w:pPr>
          </w:p>
        </w:tc>
        <w:tc>
          <w:tcPr>
            <w:tcW w:w="2018" w:type="dxa"/>
            <w:vAlign w:val="center"/>
          </w:tcPr>
          <w:p w14:paraId="49DF8A1A">
            <w:pPr>
              <w:snapToGrid w:val="0"/>
              <w:spacing w:line="400" w:lineRule="exact"/>
              <w:rPr>
                <w:rFonts w:ascii="宋体" w:hAnsi="宋体" w:cs="微软雅黑"/>
                <w:szCs w:val="21"/>
              </w:rPr>
            </w:pPr>
          </w:p>
        </w:tc>
      </w:tr>
      <w:tr w14:paraId="061A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C19A0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43DBAF01">
            <w:pPr>
              <w:kinsoku w:val="0"/>
              <w:overflowPunct w:val="0"/>
              <w:autoSpaceDE w:val="0"/>
              <w:autoSpaceDN w:val="0"/>
              <w:spacing w:line="320" w:lineRule="exact"/>
              <w:rPr>
                <w:rFonts w:hAnsi="宋体" w:eastAsia="宋体"/>
                <w:kern w:val="0"/>
                <w:szCs w:val="21"/>
              </w:rPr>
            </w:pPr>
            <w:r>
              <w:rPr>
                <w:rFonts w:hint="eastAsia" w:asciiTheme="majorEastAsia" w:hAnsiTheme="majorEastAsia" w:eastAsiaTheme="majorEastAsia" w:cstheme="majorEastAsia"/>
                <w:bCs/>
                <w:szCs w:val="21"/>
                <w:lang w:val="zh-CN"/>
              </w:rPr>
              <w:t>法定代表人（单位负责人）</w:t>
            </w:r>
            <w:r>
              <w:rPr>
                <w:rFonts w:asciiTheme="majorEastAsia" w:hAnsiTheme="majorEastAsia" w:eastAsiaTheme="majorEastAsia" w:cstheme="majorEastAsia"/>
                <w:bCs/>
                <w:szCs w:val="21"/>
                <w:lang w:val="zh-CN"/>
              </w:rPr>
              <w:t>资</w:t>
            </w:r>
            <w:r>
              <w:rPr>
                <w:rFonts w:hint="eastAsia" w:asciiTheme="majorEastAsia" w:hAnsiTheme="majorEastAsia" w:eastAsiaTheme="majorEastAsia" w:cstheme="majorEastAsia"/>
                <w:bCs/>
                <w:szCs w:val="21"/>
                <w:lang w:val="zh-CN"/>
              </w:rPr>
              <w:t>格</w:t>
            </w:r>
            <w:r>
              <w:rPr>
                <w:rFonts w:asciiTheme="majorEastAsia" w:hAnsiTheme="majorEastAsia" w:eastAsiaTheme="majorEastAsia" w:cstheme="majorEastAsia"/>
                <w:bCs/>
                <w:szCs w:val="21"/>
                <w:lang w:val="zh-CN"/>
              </w:rPr>
              <w:t>证</w:t>
            </w:r>
            <w:r>
              <w:rPr>
                <w:rFonts w:hint="eastAsia" w:asciiTheme="majorEastAsia" w:hAnsiTheme="majorEastAsia" w:eastAsiaTheme="majorEastAsia" w:cstheme="majorEastAsia"/>
                <w:bCs/>
                <w:szCs w:val="21"/>
                <w:lang w:val="zh-CN"/>
              </w:rPr>
              <w:t>明</w:t>
            </w:r>
            <w:r>
              <w:rPr>
                <w:rFonts w:asciiTheme="majorEastAsia" w:hAnsiTheme="majorEastAsia" w:eastAsiaTheme="majorEastAsia" w:cstheme="majorEastAsia"/>
                <w:bCs/>
                <w:szCs w:val="21"/>
                <w:lang w:val="zh-CN"/>
              </w:rPr>
              <w:t>书</w:t>
            </w:r>
          </w:p>
        </w:tc>
        <w:tc>
          <w:tcPr>
            <w:tcW w:w="1559" w:type="dxa"/>
            <w:vAlign w:val="center"/>
          </w:tcPr>
          <w:p w14:paraId="4F8FBB69">
            <w:pPr>
              <w:snapToGrid w:val="0"/>
              <w:spacing w:line="400" w:lineRule="exact"/>
              <w:jc w:val="center"/>
              <w:rPr>
                <w:rFonts w:ascii="宋体" w:hAnsi="宋体" w:cs="微软雅黑"/>
                <w:szCs w:val="21"/>
              </w:rPr>
            </w:pPr>
          </w:p>
        </w:tc>
        <w:tc>
          <w:tcPr>
            <w:tcW w:w="1560" w:type="dxa"/>
            <w:vAlign w:val="center"/>
          </w:tcPr>
          <w:p w14:paraId="4ADA395A">
            <w:pPr>
              <w:snapToGrid w:val="0"/>
              <w:spacing w:line="400" w:lineRule="exact"/>
              <w:rPr>
                <w:rFonts w:ascii="宋体" w:hAnsi="宋体" w:cs="微软雅黑"/>
                <w:szCs w:val="21"/>
              </w:rPr>
            </w:pPr>
          </w:p>
        </w:tc>
        <w:tc>
          <w:tcPr>
            <w:tcW w:w="2018" w:type="dxa"/>
            <w:vAlign w:val="center"/>
          </w:tcPr>
          <w:p w14:paraId="46A78705">
            <w:pPr>
              <w:snapToGrid w:val="0"/>
              <w:spacing w:line="400" w:lineRule="exact"/>
              <w:rPr>
                <w:rFonts w:ascii="宋体" w:hAnsi="宋体" w:cs="微软雅黑"/>
                <w:szCs w:val="21"/>
              </w:rPr>
            </w:pPr>
          </w:p>
        </w:tc>
      </w:tr>
      <w:tr w14:paraId="4EFA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28D1FF8">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6A736A2E">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法定代表人（单位负责人）授权书</w:t>
            </w:r>
          </w:p>
        </w:tc>
        <w:tc>
          <w:tcPr>
            <w:tcW w:w="1559" w:type="dxa"/>
            <w:vAlign w:val="center"/>
          </w:tcPr>
          <w:p w14:paraId="435BE123">
            <w:pPr>
              <w:snapToGrid w:val="0"/>
              <w:spacing w:line="400" w:lineRule="exact"/>
              <w:jc w:val="center"/>
              <w:rPr>
                <w:rFonts w:ascii="宋体" w:hAnsi="宋体" w:cs="微软雅黑"/>
                <w:szCs w:val="21"/>
              </w:rPr>
            </w:pPr>
          </w:p>
        </w:tc>
        <w:tc>
          <w:tcPr>
            <w:tcW w:w="1560" w:type="dxa"/>
            <w:vAlign w:val="center"/>
          </w:tcPr>
          <w:p w14:paraId="71F15E35">
            <w:pPr>
              <w:snapToGrid w:val="0"/>
              <w:spacing w:line="400" w:lineRule="exact"/>
              <w:rPr>
                <w:rFonts w:ascii="宋体" w:hAnsi="宋体" w:cs="微软雅黑"/>
                <w:szCs w:val="21"/>
              </w:rPr>
            </w:pPr>
          </w:p>
        </w:tc>
        <w:tc>
          <w:tcPr>
            <w:tcW w:w="2018" w:type="dxa"/>
            <w:vAlign w:val="center"/>
          </w:tcPr>
          <w:p w14:paraId="100F2F1B">
            <w:pPr>
              <w:snapToGrid w:val="0"/>
              <w:spacing w:line="400" w:lineRule="exact"/>
              <w:rPr>
                <w:rFonts w:ascii="宋体" w:hAnsi="宋体" w:cs="微软雅黑"/>
                <w:szCs w:val="21"/>
              </w:rPr>
            </w:pPr>
          </w:p>
        </w:tc>
      </w:tr>
      <w:tr w14:paraId="4A5F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37F636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4D5E2D16">
            <w:pPr>
              <w:kinsoku w:val="0"/>
              <w:overflowPunct w:val="0"/>
              <w:autoSpaceDE w:val="0"/>
              <w:autoSpaceDN w:val="0"/>
              <w:spacing w:line="320" w:lineRule="exact"/>
              <w:rPr>
                <w:rFonts w:hAnsi="宋体" w:eastAsia="宋体" w:cs="微软雅黑"/>
                <w:bCs/>
                <w:kern w:val="0"/>
                <w:szCs w:val="21"/>
              </w:rPr>
            </w:pPr>
            <w:r>
              <w:rPr>
                <w:rFonts w:hint="eastAsia" w:asciiTheme="majorEastAsia" w:hAnsiTheme="majorEastAsia" w:eastAsiaTheme="majorEastAsia" w:cstheme="majorEastAsia"/>
                <w:bCs/>
                <w:szCs w:val="21"/>
                <w:lang w:val="zh-CN"/>
              </w:rPr>
              <w:t>投标承诺函</w:t>
            </w:r>
          </w:p>
        </w:tc>
        <w:tc>
          <w:tcPr>
            <w:tcW w:w="1559" w:type="dxa"/>
            <w:vAlign w:val="center"/>
          </w:tcPr>
          <w:p w14:paraId="3FE11F51">
            <w:pPr>
              <w:snapToGrid w:val="0"/>
              <w:spacing w:line="400" w:lineRule="exact"/>
              <w:jc w:val="center"/>
              <w:rPr>
                <w:rFonts w:ascii="宋体" w:hAnsi="宋体" w:cs="微软雅黑"/>
                <w:szCs w:val="21"/>
              </w:rPr>
            </w:pPr>
          </w:p>
        </w:tc>
        <w:tc>
          <w:tcPr>
            <w:tcW w:w="1560" w:type="dxa"/>
            <w:vAlign w:val="center"/>
          </w:tcPr>
          <w:p w14:paraId="6EC93AE6">
            <w:pPr>
              <w:snapToGrid w:val="0"/>
              <w:spacing w:line="400" w:lineRule="exact"/>
              <w:rPr>
                <w:rFonts w:ascii="宋体" w:hAnsi="宋体" w:cs="微软雅黑"/>
                <w:szCs w:val="21"/>
              </w:rPr>
            </w:pPr>
          </w:p>
        </w:tc>
        <w:tc>
          <w:tcPr>
            <w:tcW w:w="2018" w:type="dxa"/>
            <w:vAlign w:val="center"/>
          </w:tcPr>
          <w:p w14:paraId="74053AE5">
            <w:pPr>
              <w:snapToGrid w:val="0"/>
              <w:spacing w:line="400" w:lineRule="exact"/>
              <w:rPr>
                <w:rFonts w:ascii="宋体" w:hAnsi="宋体" w:cs="微软雅黑"/>
                <w:szCs w:val="21"/>
              </w:rPr>
            </w:pPr>
          </w:p>
        </w:tc>
      </w:tr>
      <w:tr w14:paraId="2B03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69206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4744D583">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许昌市政府采购供应商信用承诺函</w:t>
            </w:r>
          </w:p>
        </w:tc>
        <w:tc>
          <w:tcPr>
            <w:tcW w:w="1559" w:type="dxa"/>
            <w:vAlign w:val="center"/>
          </w:tcPr>
          <w:p w14:paraId="7EAA3A19">
            <w:pPr>
              <w:jc w:val="center"/>
              <w:rPr>
                <w:szCs w:val="21"/>
              </w:rPr>
            </w:pPr>
          </w:p>
        </w:tc>
        <w:tc>
          <w:tcPr>
            <w:tcW w:w="1560" w:type="dxa"/>
            <w:vAlign w:val="center"/>
          </w:tcPr>
          <w:p w14:paraId="22A81AD7">
            <w:pPr>
              <w:snapToGrid w:val="0"/>
              <w:spacing w:line="400" w:lineRule="exact"/>
              <w:rPr>
                <w:rFonts w:ascii="宋体" w:hAnsi="宋体" w:cs="微软雅黑"/>
                <w:szCs w:val="21"/>
              </w:rPr>
            </w:pPr>
          </w:p>
        </w:tc>
        <w:tc>
          <w:tcPr>
            <w:tcW w:w="2018" w:type="dxa"/>
            <w:vAlign w:val="center"/>
          </w:tcPr>
          <w:p w14:paraId="2EE39AB5">
            <w:pPr>
              <w:snapToGrid w:val="0"/>
              <w:spacing w:line="400" w:lineRule="exact"/>
              <w:rPr>
                <w:rFonts w:ascii="宋体" w:hAnsi="宋体" w:cs="微软雅黑"/>
                <w:szCs w:val="21"/>
              </w:rPr>
            </w:pPr>
          </w:p>
        </w:tc>
      </w:tr>
      <w:tr w14:paraId="5FF4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6DB1C0">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8</w:t>
            </w:r>
          </w:p>
        </w:tc>
        <w:tc>
          <w:tcPr>
            <w:tcW w:w="3751" w:type="dxa"/>
            <w:vAlign w:val="center"/>
          </w:tcPr>
          <w:p w14:paraId="4A671741">
            <w:pPr>
              <w:kinsoku w:val="0"/>
              <w:overflowPunct w:val="0"/>
              <w:autoSpaceDE w:val="0"/>
              <w:autoSpaceDN w:val="0"/>
              <w:spacing w:line="320" w:lineRule="exact"/>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联合体协议</w:t>
            </w:r>
          </w:p>
        </w:tc>
        <w:tc>
          <w:tcPr>
            <w:tcW w:w="1559" w:type="dxa"/>
            <w:vAlign w:val="center"/>
          </w:tcPr>
          <w:p w14:paraId="71A05821">
            <w:pPr>
              <w:jc w:val="center"/>
              <w:rPr>
                <w:szCs w:val="21"/>
              </w:rPr>
            </w:pPr>
          </w:p>
        </w:tc>
        <w:tc>
          <w:tcPr>
            <w:tcW w:w="1560" w:type="dxa"/>
            <w:vAlign w:val="center"/>
          </w:tcPr>
          <w:p w14:paraId="1EBBA511">
            <w:pPr>
              <w:snapToGrid w:val="0"/>
              <w:spacing w:line="400" w:lineRule="exact"/>
              <w:rPr>
                <w:rFonts w:ascii="宋体" w:hAnsi="宋体" w:cs="微软雅黑"/>
                <w:szCs w:val="21"/>
              </w:rPr>
            </w:pPr>
          </w:p>
        </w:tc>
        <w:tc>
          <w:tcPr>
            <w:tcW w:w="2018" w:type="dxa"/>
            <w:vAlign w:val="center"/>
          </w:tcPr>
          <w:p w14:paraId="38A097BF">
            <w:pPr>
              <w:snapToGrid w:val="0"/>
              <w:spacing w:line="400" w:lineRule="exact"/>
              <w:rPr>
                <w:rFonts w:ascii="宋体" w:hAnsi="宋体" w:cs="微软雅黑"/>
                <w:szCs w:val="21"/>
              </w:rPr>
            </w:pPr>
          </w:p>
        </w:tc>
      </w:tr>
      <w:tr w14:paraId="1908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2C3F083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tcBorders>
              <w:top w:val="double" w:color="auto" w:sz="4" w:space="0"/>
            </w:tcBorders>
            <w:vAlign w:val="center"/>
          </w:tcPr>
          <w:p w14:paraId="59D17EA8">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投标分项报价表</w:t>
            </w:r>
          </w:p>
        </w:tc>
        <w:tc>
          <w:tcPr>
            <w:tcW w:w="1559" w:type="dxa"/>
            <w:tcBorders>
              <w:top w:val="double" w:color="auto" w:sz="4" w:space="0"/>
            </w:tcBorders>
            <w:vAlign w:val="center"/>
          </w:tcPr>
          <w:p w14:paraId="667CB68B">
            <w:pPr>
              <w:jc w:val="center"/>
              <w:rPr>
                <w:szCs w:val="21"/>
              </w:rPr>
            </w:pPr>
          </w:p>
        </w:tc>
        <w:tc>
          <w:tcPr>
            <w:tcW w:w="1560" w:type="dxa"/>
            <w:tcBorders>
              <w:top w:val="double" w:color="auto" w:sz="4" w:space="0"/>
            </w:tcBorders>
            <w:vAlign w:val="center"/>
          </w:tcPr>
          <w:p w14:paraId="27B84C5D">
            <w:pPr>
              <w:snapToGrid w:val="0"/>
              <w:spacing w:line="400" w:lineRule="exact"/>
              <w:rPr>
                <w:rFonts w:ascii="宋体" w:hAnsi="宋体" w:cs="微软雅黑"/>
                <w:szCs w:val="21"/>
              </w:rPr>
            </w:pPr>
          </w:p>
        </w:tc>
        <w:tc>
          <w:tcPr>
            <w:tcW w:w="2018" w:type="dxa"/>
            <w:tcBorders>
              <w:top w:val="double" w:color="auto" w:sz="4" w:space="0"/>
            </w:tcBorders>
            <w:vAlign w:val="center"/>
          </w:tcPr>
          <w:p w14:paraId="34D09F0E">
            <w:pPr>
              <w:snapToGrid w:val="0"/>
              <w:spacing w:line="400" w:lineRule="exact"/>
              <w:rPr>
                <w:rFonts w:ascii="宋体" w:hAnsi="宋体" w:cs="微软雅黑"/>
                <w:szCs w:val="21"/>
              </w:rPr>
            </w:pPr>
          </w:p>
        </w:tc>
      </w:tr>
      <w:tr w14:paraId="1C14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C76005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4013DCDD">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技术规格偏离表</w:t>
            </w:r>
          </w:p>
        </w:tc>
        <w:tc>
          <w:tcPr>
            <w:tcW w:w="1559" w:type="dxa"/>
            <w:vAlign w:val="center"/>
          </w:tcPr>
          <w:p w14:paraId="31E2F431">
            <w:pPr>
              <w:jc w:val="center"/>
              <w:rPr>
                <w:szCs w:val="21"/>
              </w:rPr>
            </w:pPr>
          </w:p>
        </w:tc>
        <w:tc>
          <w:tcPr>
            <w:tcW w:w="1560" w:type="dxa"/>
            <w:vAlign w:val="center"/>
          </w:tcPr>
          <w:p w14:paraId="7D8F256B">
            <w:pPr>
              <w:snapToGrid w:val="0"/>
              <w:spacing w:line="400" w:lineRule="exact"/>
              <w:rPr>
                <w:rFonts w:ascii="宋体" w:hAnsi="宋体" w:cs="微软雅黑"/>
                <w:szCs w:val="21"/>
              </w:rPr>
            </w:pPr>
          </w:p>
        </w:tc>
        <w:tc>
          <w:tcPr>
            <w:tcW w:w="2018" w:type="dxa"/>
            <w:vAlign w:val="center"/>
          </w:tcPr>
          <w:p w14:paraId="71DA60CC">
            <w:pPr>
              <w:snapToGrid w:val="0"/>
              <w:spacing w:line="400" w:lineRule="exact"/>
              <w:rPr>
                <w:rFonts w:ascii="宋体" w:hAnsi="宋体" w:cs="微软雅黑"/>
                <w:szCs w:val="21"/>
              </w:rPr>
            </w:pPr>
          </w:p>
        </w:tc>
      </w:tr>
      <w:tr w14:paraId="1CC2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3C946D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42EA5078">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技术方案（实施方案）</w:t>
            </w:r>
          </w:p>
        </w:tc>
        <w:tc>
          <w:tcPr>
            <w:tcW w:w="1559" w:type="dxa"/>
            <w:vAlign w:val="center"/>
          </w:tcPr>
          <w:p w14:paraId="5E8909DD">
            <w:pPr>
              <w:jc w:val="center"/>
              <w:rPr>
                <w:szCs w:val="21"/>
              </w:rPr>
            </w:pPr>
          </w:p>
        </w:tc>
        <w:tc>
          <w:tcPr>
            <w:tcW w:w="1560" w:type="dxa"/>
            <w:tcBorders>
              <w:top w:val="single" w:color="auto" w:sz="4" w:space="0"/>
            </w:tcBorders>
            <w:vAlign w:val="center"/>
          </w:tcPr>
          <w:p w14:paraId="1FCFED16">
            <w:pPr>
              <w:snapToGrid w:val="0"/>
              <w:spacing w:line="400" w:lineRule="exact"/>
              <w:rPr>
                <w:rFonts w:ascii="宋体" w:hAnsi="宋体" w:cs="微软雅黑"/>
                <w:szCs w:val="21"/>
              </w:rPr>
            </w:pPr>
          </w:p>
        </w:tc>
        <w:tc>
          <w:tcPr>
            <w:tcW w:w="2018" w:type="dxa"/>
            <w:tcBorders>
              <w:top w:val="single" w:color="auto" w:sz="4" w:space="0"/>
            </w:tcBorders>
            <w:vAlign w:val="center"/>
          </w:tcPr>
          <w:p w14:paraId="20BA4D3D">
            <w:pPr>
              <w:snapToGrid w:val="0"/>
              <w:spacing w:line="400" w:lineRule="exact"/>
              <w:rPr>
                <w:rFonts w:ascii="宋体" w:hAnsi="宋体" w:cs="微软雅黑"/>
                <w:szCs w:val="21"/>
              </w:rPr>
            </w:pPr>
          </w:p>
        </w:tc>
      </w:tr>
      <w:tr w14:paraId="4F88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49DD5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66ABC4D2">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售后服务方案</w:t>
            </w:r>
          </w:p>
        </w:tc>
        <w:tc>
          <w:tcPr>
            <w:tcW w:w="1559" w:type="dxa"/>
            <w:vAlign w:val="center"/>
          </w:tcPr>
          <w:p w14:paraId="75F19347">
            <w:pPr>
              <w:jc w:val="center"/>
              <w:rPr>
                <w:szCs w:val="21"/>
              </w:rPr>
            </w:pPr>
          </w:p>
        </w:tc>
        <w:tc>
          <w:tcPr>
            <w:tcW w:w="1560" w:type="dxa"/>
            <w:vAlign w:val="center"/>
          </w:tcPr>
          <w:p w14:paraId="39B42671">
            <w:pPr>
              <w:snapToGrid w:val="0"/>
              <w:spacing w:line="400" w:lineRule="exact"/>
              <w:rPr>
                <w:rFonts w:ascii="宋体" w:hAnsi="宋体" w:cs="微软雅黑"/>
                <w:szCs w:val="21"/>
              </w:rPr>
            </w:pPr>
          </w:p>
        </w:tc>
        <w:tc>
          <w:tcPr>
            <w:tcW w:w="2018" w:type="dxa"/>
            <w:vAlign w:val="center"/>
          </w:tcPr>
          <w:p w14:paraId="62DA77C9">
            <w:pPr>
              <w:snapToGrid w:val="0"/>
              <w:spacing w:line="400" w:lineRule="exact"/>
              <w:rPr>
                <w:rFonts w:ascii="宋体" w:hAnsi="宋体" w:cs="微软雅黑"/>
                <w:szCs w:val="21"/>
              </w:rPr>
            </w:pPr>
          </w:p>
        </w:tc>
      </w:tr>
      <w:tr w14:paraId="3AD4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90507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12130CEC">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业绩情况表</w:t>
            </w:r>
          </w:p>
        </w:tc>
        <w:tc>
          <w:tcPr>
            <w:tcW w:w="1559" w:type="dxa"/>
            <w:vAlign w:val="center"/>
          </w:tcPr>
          <w:p w14:paraId="2DE13186">
            <w:pPr>
              <w:jc w:val="center"/>
              <w:rPr>
                <w:szCs w:val="21"/>
              </w:rPr>
            </w:pPr>
          </w:p>
        </w:tc>
        <w:tc>
          <w:tcPr>
            <w:tcW w:w="1560" w:type="dxa"/>
            <w:vAlign w:val="center"/>
          </w:tcPr>
          <w:p w14:paraId="385A49E8">
            <w:pPr>
              <w:snapToGrid w:val="0"/>
              <w:spacing w:line="400" w:lineRule="exact"/>
              <w:rPr>
                <w:rFonts w:ascii="宋体" w:hAnsi="宋体" w:cs="微软雅黑"/>
                <w:szCs w:val="21"/>
              </w:rPr>
            </w:pPr>
          </w:p>
        </w:tc>
        <w:tc>
          <w:tcPr>
            <w:tcW w:w="2018" w:type="dxa"/>
            <w:vAlign w:val="center"/>
          </w:tcPr>
          <w:p w14:paraId="7682FA56">
            <w:pPr>
              <w:snapToGrid w:val="0"/>
              <w:spacing w:line="400" w:lineRule="exact"/>
              <w:rPr>
                <w:rFonts w:ascii="宋体" w:hAnsi="宋体" w:cs="微软雅黑"/>
                <w:szCs w:val="21"/>
              </w:rPr>
            </w:pPr>
          </w:p>
        </w:tc>
      </w:tr>
      <w:tr w14:paraId="55BC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59466F8">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0CAD4F02">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政府强制采购节能产品品目清单情况</w:t>
            </w:r>
          </w:p>
        </w:tc>
        <w:tc>
          <w:tcPr>
            <w:tcW w:w="1559" w:type="dxa"/>
            <w:vAlign w:val="center"/>
          </w:tcPr>
          <w:p w14:paraId="3A4888E6">
            <w:pPr>
              <w:jc w:val="center"/>
              <w:rPr>
                <w:szCs w:val="21"/>
              </w:rPr>
            </w:pPr>
          </w:p>
        </w:tc>
        <w:tc>
          <w:tcPr>
            <w:tcW w:w="1560" w:type="dxa"/>
            <w:vAlign w:val="center"/>
          </w:tcPr>
          <w:p w14:paraId="5BC76A8B">
            <w:pPr>
              <w:snapToGrid w:val="0"/>
              <w:spacing w:line="400" w:lineRule="exact"/>
              <w:rPr>
                <w:rFonts w:ascii="宋体" w:hAnsi="宋体" w:cs="微软雅黑"/>
                <w:szCs w:val="21"/>
              </w:rPr>
            </w:pPr>
          </w:p>
        </w:tc>
        <w:tc>
          <w:tcPr>
            <w:tcW w:w="2018" w:type="dxa"/>
            <w:vAlign w:val="center"/>
          </w:tcPr>
          <w:p w14:paraId="5A1FC191">
            <w:pPr>
              <w:snapToGrid w:val="0"/>
              <w:spacing w:line="400" w:lineRule="exact"/>
              <w:rPr>
                <w:rFonts w:ascii="宋体" w:hAnsi="宋体" w:cs="微软雅黑"/>
                <w:szCs w:val="21"/>
              </w:rPr>
            </w:pPr>
          </w:p>
        </w:tc>
      </w:tr>
      <w:tr w14:paraId="704F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C657E5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6D7702C2">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优先采购节能产品政府采购品目清单情况</w:t>
            </w:r>
          </w:p>
        </w:tc>
        <w:tc>
          <w:tcPr>
            <w:tcW w:w="1559" w:type="dxa"/>
            <w:vAlign w:val="center"/>
          </w:tcPr>
          <w:p w14:paraId="0C670799">
            <w:pPr>
              <w:jc w:val="center"/>
              <w:rPr>
                <w:szCs w:val="21"/>
              </w:rPr>
            </w:pPr>
          </w:p>
        </w:tc>
        <w:tc>
          <w:tcPr>
            <w:tcW w:w="1560" w:type="dxa"/>
            <w:vAlign w:val="center"/>
          </w:tcPr>
          <w:p w14:paraId="195BA1AC">
            <w:pPr>
              <w:snapToGrid w:val="0"/>
              <w:spacing w:line="400" w:lineRule="exact"/>
              <w:rPr>
                <w:rFonts w:ascii="宋体" w:hAnsi="宋体" w:cs="微软雅黑"/>
                <w:szCs w:val="21"/>
              </w:rPr>
            </w:pPr>
          </w:p>
        </w:tc>
        <w:tc>
          <w:tcPr>
            <w:tcW w:w="2018" w:type="dxa"/>
            <w:vAlign w:val="center"/>
          </w:tcPr>
          <w:p w14:paraId="14250834">
            <w:pPr>
              <w:snapToGrid w:val="0"/>
              <w:spacing w:line="400" w:lineRule="exact"/>
              <w:rPr>
                <w:rFonts w:ascii="宋体" w:hAnsi="宋体" w:cs="微软雅黑"/>
                <w:szCs w:val="21"/>
              </w:rPr>
            </w:pPr>
          </w:p>
        </w:tc>
      </w:tr>
      <w:tr w14:paraId="46DEC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87B2B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386B3CC2">
            <w:pPr>
              <w:kinsoku w:val="0"/>
              <w:overflowPunct w:val="0"/>
              <w:autoSpaceDE w:val="0"/>
              <w:autoSpaceDN w:val="0"/>
              <w:spacing w:line="320" w:lineRule="exact"/>
              <w:rPr>
                <w:rFonts w:hAnsi="宋体" w:eastAsia="宋体" w:cs="微软雅黑"/>
                <w:bCs/>
                <w:kern w:val="0"/>
                <w:szCs w:val="21"/>
              </w:rPr>
            </w:pPr>
            <w:r>
              <w:rPr>
                <w:rFonts w:hint="eastAsia" w:ascii="宋体" w:hAnsi="宋体" w:eastAsia="宋体"/>
                <w:szCs w:val="21"/>
                <w:lang w:val="en-GB"/>
              </w:rPr>
              <w:t>优先采购环境标志产品政府采购品目清单情况</w:t>
            </w:r>
          </w:p>
        </w:tc>
        <w:tc>
          <w:tcPr>
            <w:tcW w:w="1559" w:type="dxa"/>
            <w:vAlign w:val="center"/>
          </w:tcPr>
          <w:p w14:paraId="2C751868">
            <w:pPr>
              <w:jc w:val="center"/>
              <w:rPr>
                <w:szCs w:val="21"/>
              </w:rPr>
            </w:pPr>
          </w:p>
        </w:tc>
        <w:tc>
          <w:tcPr>
            <w:tcW w:w="1560" w:type="dxa"/>
            <w:vAlign w:val="center"/>
          </w:tcPr>
          <w:p w14:paraId="06A19F54">
            <w:pPr>
              <w:snapToGrid w:val="0"/>
              <w:spacing w:line="400" w:lineRule="exact"/>
              <w:rPr>
                <w:rFonts w:ascii="宋体" w:hAnsi="宋体" w:cs="微软雅黑"/>
                <w:szCs w:val="21"/>
              </w:rPr>
            </w:pPr>
          </w:p>
        </w:tc>
        <w:tc>
          <w:tcPr>
            <w:tcW w:w="2018" w:type="dxa"/>
            <w:vAlign w:val="center"/>
          </w:tcPr>
          <w:p w14:paraId="3A7D60E0">
            <w:pPr>
              <w:snapToGrid w:val="0"/>
              <w:spacing w:line="400" w:lineRule="exact"/>
              <w:rPr>
                <w:rFonts w:ascii="宋体" w:hAnsi="宋体" w:cs="微软雅黑"/>
                <w:szCs w:val="21"/>
              </w:rPr>
            </w:pPr>
          </w:p>
        </w:tc>
      </w:tr>
      <w:tr w14:paraId="742A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5B8B37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28D4FD98">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中小企业声明函</w:t>
            </w:r>
          </w:p>
        </w:tc>
        <w:tc>
          <w:tcPr>
            <w:tcW w:w="1559" w:type="dxa"/>
            <w:vAlign w:val="center"/>
          </w:tcPr>
          <w:p w14:paraId="2CED55F3">
            <w:pPr>
              <w:jc w:val="center"/>
              <w:rPr>
                <w:szCs w:val="21"/>
              </w:rPr>
            </w:pPr>
          </w:p>
        </w:tc>
        <w:tc>
          <w:tcPr>
            <w:tcW w:w="1560" w:type="dxa"/>
            <w:vAlign w:val="center"/>
          </w:tcPr>
          <w:p w14:paraId="09A72165">
            <w:pPr>
              <w:snapToGrid w:val="0"/>
              <w:spacing w:line="400" w:lineRule="exact"/>
              <w:rPr>
                <w:rFonts w:ascii="宋体" w:hAnsi="宋体" w:cs="微软雅黑"/>
                <w:szCs w:val="21"/>
              </w:rPr>
            </w:pPr>
          </w:p>
        </w:tc>
        <w:tc>
          <w:tcPr>
            <w:tcW w:w="2018" w:type="dxa"/>
            <w:vAlign w:val="center"/>
          </w:tcPr>
          <w:p w14:paraId="2C6F8581">
            <w:pPr>
              <w:snapToGrid w:val="0"/>
              <w:spacing w:line="400" w:lineRule="exact"/>
              <w:rPr>
                <w:rFonts w:ascii="宋体" w:hAnsi="宋体" w:cs="微软雅黑"/>
                <w:szCs w:val="21"/>
              </w:rPr>
            </w:pPr>
          </w:p>
        </w:tc>
      </w:tr>
      <w:tr w14:paraId="2E570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ED8FC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2208975C">
            <w:pPr>
              <w:kinsoku w:val="0"/>
              <w:overflowPunct w:val="0"/>
              <w:autoSpaceDE w:val="0"/>
              <w:autoSpaceDN w:val="0"/>
              <w:spacing w:line="320" w:lineRule="exact"/>
              <w:rPr>
                <w:rFonts w:hAnsi="宋体" w:eastAsia="宋体" w:cs="微软雅黑"/>
                <w:bCs/>
                <w:kern w:val="0"/>
                <w:szCs w:val="21"/>
              </w:rPr>
            </w:pPr>
            <w:r>
              <w:rPr>
                <w:rFonts w:hint="eastAsia" w:cs="仿宋_GB2312" w:asciiTheme="minorEastAsia" w:hAnsiTheme="minorEastAsia"/>
                <w:szCs w:val="21"/>
                <w:lang w:val="zh-CN"/>
              </w:rPr>
              <w:t>残疾人福利性单位声明函</w:t>
            </w:r>
          </w:p>
        </w:tc>
        <w:tc>
          <w:tcPr>
            <w:tcW w:w="1559" w:type="dxa"/>
            <w:vAlign w:val="center"/>
          </w:tcPr>
          <w:p w14:paraId="69F9FCF1">
            <w:pPr>
              <w:jc w:val="center"/>
              <w:rPr>
                <w:szCs w:val="21"/>
              </w:rPr>
            </w:pPr>
          </w:p>
        </w:tc>
        <w:tc>
          <w:tcPr>
            <w:tcW w:w="1560" w:type="dxa"/>
            <w:vAlign w:val="center"/>
          </w:tcPr>
          <w:p w14:paraId="7B85AFAE">
            <w:pPr>
              <w:snapToGrid w:val="0"/>
              <w:spacing w:line="400" w:lineRule="exact"/>
              <w:rPr>
                <w:rFonts w:ascii="宋体" w:hAnsi="宋体" w:cs="微软雅黑"/>
                <w:szCs w:val="21"/>
              </w:rPr>
            </w:pPr>
          </w:p>
        </w:tc>
        <w:tc>
          <w:tcPr>
            <w:tcW w:w="2018" w:type="dxa"/>
            <w:vAlign w:val="center"/>
          </w:tcPr>
          <w:p w14:paraId="0145A1B3">
            <w:pPr>
              <w:snapToGrid w:val="0"/>
              <w:spacing w:line="400" w:lineRule="exact"/>
              <w:rPr>
                <w:rFonts w:ascii="宋体" w:hAnsi="宋体" w:cs="微软雅黑"/>
                <w:szCs w:val="21"/>
              </w:rPr>
            </w:pPr>
          </w:p>
        </w:tc>
      </w:tr>
      <w:tr w14:paraId="24F4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A8D18B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3D114855">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监狱企业证明文件</w:t>
            </w:r>
          </w:p>
        </w:tc>
        <w:tc>
          <w:tcPr>
            <w:tcW w:w="1559" w:type="dxa"/>
            <w:vAlign w:val="center"/>
          </w:tcPr>
          <w:p w14:paraId="444E146F">
            <w:pPr>
              <w:jc w:val="center"/>
              <w:rPr>
                <w:szCs w:val="21"/>
              </w:rPr>
            </w:pPr>
          </w:p>
        </w:tc>
        <w:tc>
          <w:tcPr>
            <w:tcW w:w="1560" w:type="dxa"/>
            <w:vAlign w:val="center"/>
          </w:tcPr>
          <w:p w14:paraId="5E82CDAB">
            <w:pPr>
              <w:snapToGrid w:val="0"/>
              <w:spacing w:line="400" w:lineRule="exact"/>
              <w:rPr>
                <w:rFonts w:ascii="宋体" w:hAnsi="宋体" w:cs="微软雅黑"/>
                <w:szCs w:val="21"/>
              </w:rPr>
            </w:pPr>
          </w:p>
        </w:tc>
        <w:tc>
          <w:tcPr>
            <w:tcW w:w="2018" w:type="dxa"/>
            <w:vAlign w:val="center"/>
          </w:tcPr>
          <w:p w14:paraId="5977A402">
            <w:pPr>
              <w:snapToGrid w:val="0"/>
              <w:spacing w:line="400" w:lineRule="exact"/>
              <w:rPr>
                <w:rFonts w:ascii="宋体" w:hAnsi="宋体" w:cs="微软雅黑"/>
                <w:szCs w:val="21"/>
              </w:rPr>
            </w:pPr>
          </w:p>
        </w:tc>
      </w:tr>
      <w:tr w14:paraId="5BD7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468" w:type="dxa"/>
            <w:vAlign w:val="center"/>
          </w:tcPr>
          <w:p w14:paraId="4FFE2C0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1FE042D8">
            <w:pPr>
              <w:kinsoku w:val="0"/>
              <w:overflowPunct w:val="0"/>
              <w:autoSpaceDE w:val="0"/>
              <w:autoSpaceDN w:val="0"/>
              <w:spacing w:line="320" w:lineRule="exact"/>
              <w:rPr>
                <w:rFonts w:ascii="宋体" w:hAnsi="宋体" w:eastAsia="宋体"/>
                <w:szCs w:val="21"/>
                <w:lang w:val="en-GB"/>
              </w:rPr>
            </w:pPr>
            <w:r>
              <w:rPr>
                <w:rFonts w:hint="eastAsia" w:cs="宋体" w:asciiTheme="minorEastAsia" w:hAnsiTheme="minorEastAsia"/>
                <w:bCs/>
                <w:szCs w:val="21"/>
                <w:lang w:val="zh-CN"/>
              </w:rPr>
              <w:t>网络关键设备和网络安全专用产品</w:t>
            </w:r>
            <w:r>
              <w:rPr>
                <w:rFonts w:hint="eastAsia" w:ascii="宋体" w:hAnsi="宋体" w:eastAsia="宋体"/>
                <w:szCs w:val="21"/>
                <w:lang w:val="en-GB"/>
              </w:rPr>
              <w:t>（下列资料任意一项）：</w:t>
            </w:r>
          </w:p>
          <w:p w14:paraId="61514B12">
            <w:pPr>
              <w:kinsoku w:val="0"/>
              <w:overflowPunct w:val="0"/>
              <w:autoSpaceDE w:val="0"/>
              <w:autoSpaceDN w:val="0"/>
              <w:spacing w:line="320" w:lineRule="exact"/>
              <w:rPr>
                <w:rFonts w:ascii="宋体" w:hAnsi="宋体" w:eastAsia="宋体"/>
                <w:szCs w:val="21"/>
                <w:lang w:val="en-GB"/>
              </w:rPr>
            </w:pPr>
            <w:r>
              <w:rPr>
                <w:rFonts w:hint="eastAsia" w:ascii="宋体" w:hAnsi="宋体" w:eastAsia="宋体"/>
                <w:szCs w:val="21"/>
                <w:lang w:val="en-GB"/>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48D8B434">
            <w:pPr>
              <w:rPr>
                <w:rFonts w:eastAsia="宋体"/>
                <w:szCs w:val="21"/>
              </w:rPr>
            </w:pPr>
          </w:p>
        </w:tc>
        <w:tc>
          <w:tcPr>
            <w:tcW w:w="1560" w:type="dxa"/>
            <w:vAlign w:val="center"/>
          </w:tcPr>
          <w:p w14:paraId="2F951100">
            <w:pPr>
              <w:snapToGrid w:val="0"/>
              <w:spacing w:line="400" w:lineRule="exact"/>
              <w:rPr>
                <w:rFonts w:ascii="宋体" w:hAnsi="宋体" w:cs="微软雅黑"/>
                <w:szCs w:val="21"/>
              </w:rPr>
            </w:pPr>
          </w:p>
        </w:tc>
        <w:tc>
          <w:tcPr>
            <w:tcW w:w="2018" w:type="dxa"/>
            <w:vAlign w:val="center"/>
          </w:tcPr>
          <w:p w14:paraId="309713B4">
            <w:pPr>
              <w:snapToGrid w:val="0"/>
              <w:spacing w:line="400" w:lineRule="exact"/>
              <w:rPr>
                <w:rFonts w:ascii="宋体" w:hAnsi="宋体" w:cs="微软雅黑"/>
                <w:szCs w:val="21"/>
              </w:rPr>
            </w:pPr>
          </w:p>
        </w:tc>
      </w:tr>
      <w:tr w14:paraId="560C6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AE631E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tcBorders>
              <w:bottom w:val="single" w:color="auto" w:sz="4" w:space="0"/>
            </w:tcBorders>
            <w:vAlign w:val="center"/>
          </w:tcPr>
          <w:p w14:paraId="395EE42B">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其它资料</w:t>
            </w:r>
          </w:p>
        </w:tc>
        <w:tc>
          <w:tcPr>
            <w:tcW w:w="1559" w:type="dxa"/>
            <w:vAlign w:val="center"/>
          </w:tcPr>
          <w:p w14:paraId="1E5F2234">
            <w:pPr>
              <w:rPr>
                <w:rFonts w:eastAsia="宋体"/>
                <w:sz w:val="24"/>
                <w:szCs w:val="21"/>
              </w:rPr>
            </w:pPr>
          </w:p>
        </w:tc>
        <w:tc>
          <w:tcPr>
            <w:tcW w:w="1560" w:type="dxa"/>
            <w:vAlign w:val="center"/>
          </w:tcPr>
          <w:p w14:paraId="028F7ACC">
            <w:pPr>
              <w:snapToGrid w:val="0"/>
              <w:spacing w:line="400" w:lineRule="exact"/>
              <w:rPr>
                <w:rFonts w:ascii="宋体" w:hAnsi="宋体" w:cs="微软雅黑"/>
                <w:szCs w:val="21"/>
              </w:rPr>
            </w:pPr>
          </w:p>
        </w:tc>
        <w:tc>
          <w:tcPr>
            <w:tcW w:w="2018" w:type="dxa"/>
            <w:vAlign w:val="center"/>
          </w:tcPr>
          <w:p w14:paraId="4431BEAC">
            <w:pPr>
              <w:snapToGrid w:val="0"/>
              <w:spacing w:line="400" w:lineRule="exact"/>
              <w:rPr>
                <w:rFonts w:ascii="宋体" w:hAnsi="宋体" w:cs="微软雅黑"/>
                <w:szCs w:val="21"/>
              </w:rPr>
            </w:pPr>
          </w:p>
        </w:tc>
      </w:tr>
    </w:tbl>
    <w:p w14:paraId="1F0087D2">
      <w:pPr>
        <w:spacing w:line="360" w:lineRule="auto"/>
        <w:jc w:val="center"/>
        <w:rPr>
          <w:rFonts w:asciiTheme="majorEastAsia" w:hAnsiTheme="majorEastAsia" w:eastAsiaTheme="majorEastAsia"/>
          <w:b/>
          <w:snapToGrid w:val="0"/>
          <w:kern w:val="0"/>
          <w:sz w:val="28"/>
          <w:szCs w:val="28"/>
        </w:rPr>
      </w:pPr>
    </w:p>
    <w:p w14:paraId="409AF5ED">
      <w:pPr>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4CB61AD9">
      <w:pPr>
        <w:spacing w:line="360" w:lineRule="auto"/>
        <w:jc w:val="center"/>
        <w:rPr>
          <w:rFonts w:asciiTheme="majorEastAsia" w:hAnsiTheme="majorEastAsia" w:eastAsiaTheme="majorEastAsia"/>
          <w:b/>
          <w:snapToGrid w:val="0"/>
          <w:kern w:val="0"/>
          <w:sz w:val="28"/>
          <w:szCs w:val="28"/>
        </w:rPr>
      </w:pPr>
    </w:p>
    <w:p w14:paraId="3D1B3763">
      <w:pPr>
        <w:spacing w:before="50" w:after="156"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F869138">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028FD5E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804DD8">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09AF83">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1E33F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EA584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48F7A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627D0C8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755DC1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09893CCD">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1DF9A231">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D6B274B">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501DB13A">
            <w:pPr>
              <w:autoSpaceDE w:val="0"/>
              <w:autoSpaceDN w:val="0"/>
              <w:adjustRightInd w:val="0"/>
              <w:spacing w:line="480" w:lineRule="exact"/>
              <w:ind w:firstLine="240"/>
              <w:rPr>
                <w:rFonts w:cs="宋体" w:asciiTheme="minorEastAsia" w:hAnsiTheme="minorEastAsia"/>
                <w:szCs w:val="21"/>
                <w:lang w:val="zh-CN"/>
              </w:rPr>
            </w:pPr>
          </w:p>
        </w:tc>
      </w:tr>
      <w:tr w14:paraId="2E596FF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0299E6F">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0CBD6C5D">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DED0C67">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17E5CD7">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CAACA97">
            <w:pPr>
              <w:autoSpaceDE w:val="0"/>
              <w:autoSpaceDN w:val="0"/>
              <w:adjustRightInd w:val="0"/>
              <w:spacing w:line="480" w:lineRule="exact"/>
              <w:ind w:firstLine="240"/>
              <w:rPr>
                <w:rFonts w:cs="宋体" w:asciiTheme="minorEastAsia" w:hAnsiTheme="minorEastAsia"/>
                <w:szCs w:val="21"/>
                <w:lang w:val="zh-CN"/>
              </w:rPr>
            </w:pPr>
          </w:p>
        </w:tc>
      </w:tr>
    </w:tbl>
    <w:p w14:paraId="1A37077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44DD826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32F3B7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5D76B483">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21B5E0B1">
      <w:pPr>
        <w:autoSpaceDE w:val="0"/>
        <w:autoSpaceDN w:val="0"/>
        <w:adjustRightInd w:val="0"/>
        <w:spacing w:line="360" w:lineRule="auto"/>
        <w:rPr>
          <w:rFonts w:ascii="宋体" w:cs="宋体"/>
          <w:sz w:val="24"/>
          <w:lang w:val="zh-CN"/>
        </w:rPr>
      </w:pPr>
    </w:p>
    <w:p w14:paraId="73F2DFAC">
      <w:pPr>
        <w:autoSpaceDE w:val="0"/>
        <w:autoSpaceDN w:val="0"/>
        <w:adjustRightInd w:val="0"/>
        <w:spacing w:line="360" w:lineRule="auto"/>
        <w:rPr>
          <w:rFonts w:ascii="宋体" w:cs="宋体"/>
          <w:sz w:val="24"/>
          <w:lang w:val="zh-CN"/>
        </w:rPr>
      </w:pPr>
    </w:p>
    <w:p w14:paraId="5F91F076">
      <w:pPr>
        <w:autoSpaceDE w:val="0"/>
        <w:autoSpaceDN w:val="0"/>
        <w:adjustRightInd w:val="0"/>
        <w:spacing w:line="360" w:lineRule="auto"/>
        <w:rPr>
          <w:rFonts w:ascii="宋体" w:cs="宋体"/>
          <w:sz w:val="24"/>
          <w:lang w:val="zh-CN"/>
        </w:rPr>
      </w:pPr>
    </w:p>
    <w:p w14:paraId="4A693EBD">
      <w:pPr>
        <w:autoSpaceDE w:val="0"/>
        <w:autoSpaceDN w:val="0"/>
        <w:adjustRightInd w:val="0"/>
        <w:spacing w:line="360" w:lineRule="auto"/>
        <w:rPr>
          <w:rFonts w:ascii="宋体" w:cs="宋体"/>
          <w:sz w:val="24"/>
          <w:lang w:val="zh-CN"/>
        </w:rPr>
      </w:pPr>
    </w:p>
    <w:p w14:paraId="5487D992">
      <w:pPr>
        <w:autoSpaceDE w:val="0"/>
        <w:autoSpaceDN w:val="0"/>
        <w:adjustRightInd w:val="0"/>
        <w:spacing w:line="360" w:lineRule="auto"/>
        <w:rPr>
          <w:rFonts w:ascii="宋体" w:cs="宋体"/>
          <w:sz w:val="24"/>
          <w:lang w:val="zh-CN"/>
        </w:rPr>
      </w:pPr>
    </w:p>
    <w:p w14:paraId="6F168DEB">
      <w:pPr>
        <w:autoSpaceDE w:val="0"/>
        <w:autoSpaceDN w:val="0"/>
        <w:adjustRightInd w:val="0"/>
        <w:spacing w:line="360" w:lineRule="auto"/>
        <w:rPr>
          <w:rFonts w:ascii="宋体" w:cs="宋体"/>
          <w:sz w:val="24"/>
          <w:lang w:val="zh-CN"/>
        </w:rPr>
      </w:pPr>
    </w:p>
    <w:p w14:paraId="7B9C8F98">
      <w:pPr>
        <w:autoSpaceDE w:val="0"/>
        <w:autoSpaceDN w:val="0"/>
        <w:adjustRightInd w:val="0"/>
        <w:spacing w:line="360" w:lineRule="auto"/>
        <w:rPr>
          <w:rFonts w:ascii="宋体" w:cs="宋体"/>
          <w:sz w:val="24"/>
          <w:lang w:val="zh-CN"/>
        </w:rPr>
      </w:pPr>
    </w:p>
    <w:p w14:paraId="34D83E5C">
      <w:pPr>
        <w:autoSpaceDE w:val="0"/>
        <w:autoSpaceDN w:val="0"/>
        <w:adjustRightInd w:val="0"/>
        <w:spacing w:line="360" w:lineRule="auto"/>
        <w:rPr>
          <w:rFonts w:ascii="宋体" w:cs="宋体"/>
          <w:sz w:val="24"/>
          <w:lang w:val="zh-CN"/>
        </w:rPr>
      </w:pPr>
    </w:p>
    <w:p w14:paraId="2856585F">
      <w:pPr>
        <w:autoSpaceDE w:val="0"/>
        <w:autoSpaceDN w:val="0"/>
        <w:adjustRightInd w:val="0"/>
        <w:spacing w:line="360" w:lineRule="auto"/>
        <w:rPr>
          <w:rFonts w:ascii="宋体" w:cs="宋体"/>
          <w:sz w:val="24"/>
          <w:lang w:val="zh-CN"/>
        </w:rPr>
      </w:pPr>
    </w:p>
    <w:p w14:paraId="5568D183">
      <w:pPr>
        <w:autoSpaceDE w:val="0"/>
        <w:autoSpaceDN w:val="0"/>
        <w:adjustRightInd w:val="0"/>
        <w:spacing w:line="360" w:lineRule="auto"/>
        <w:jc w:val="center"/>
        <w:rPr>
          <w:rFonts w:cs="黑体" w:asciiTheme="minorEastAsia" w:hAnsiTheme="minorEastAsia"/>
          <w:b/>
          <w:bCs/>
          <w:sz w:val="44"/>
          <w:szCs w:val="44"/>
          <w:lang w:val="zh-CN"/>
        </w:rPr>
      </w:pPr>
    </w:p>
    <w:p w14:paraId="3E27F5A0">
      <w:pPr>
        <w:autoSpaceDE w:val="0"/>
        <w:autoSpaceDN w:val="0"/>
        <w:adjustRightInd w:val="0"/>
        <w:spacing w:line="360" w:lineRule="auto"/>
        <w:jc w:val="center"/>
        <w:rPr>
          <w:rFonts w:cs="黑体" w:asciiTheme="minorEastAsia" w:hAnsiTheme="minorEastAsia"/>
          <w:b/>
          <w:bCs/>
          <w:sz w:val="44"/>
          <w:szCs w:val="44"/>
          <w:lang w:val="zh-CN"/>
        </w:rPr>
      </w:pPr>
    </w:p>
    <w:p w14:paraId="4DDB4E08">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61A89648">
      <w:pPr>
        <w:spacing w:line="360" w:lineRule="auto"/>
        <w:jc w:val="center"/>
        <w:rPr>
          <w:rFonts w:asciiTheme="majorEastAsia" w:hAnsiTheme="majorEastAsia" w:eastAsiaTheme="majorEastAsia"/>
          <w:b/>
          <w:snapToGrid w:val="0"/>
          <w:kern w:val="0"/>
          <w:sz w:val="36"/>
          <w:szCs w:val="36"/>
        </w:rPr>
      </w:pPr>
    </w:p>
    <w:p w14:paraId="18C277F9">
      <w:pPr>
        <w:spacing w:line="360" w:lineRule="auto"/>
        <w:jc w:val="center"/>
        <w:rPr>
          <w:rFonts w:asciiTheme="majorEastAsia" w:hAnsiTheme="majorEastAsia" w:eastAsiaTheme="majorEastAsia"/>
          <w:b/>
          <w:snapToGrid w:val="0"/>
          <w:kern w:val="0"/>
          <w:sz w:val="36"/>
          <w:szCs w:val="36"/>
        </w:rPr>
      </w:pPr>
    </w:p>
    <w:p w14:paraId="23FD7F52">
      <w:pPr>
        <w:spacing w:line="360" w:lineRule="auto"/>
        <w:jc w:val="center"/>
        <w:rPr>
          <w:rFonts w:asciiTheme="majorEastAsia" w:hAnsiTheme="majorEastAsia" w:eastAsiaTheme="majorEastAsia"/>
          <w:b/>
          <w:snapToGrid w:val="0"/>
          <w:kern w:val="0"/>
          <w:sz w:val="36"/>
          <w:szCs w:val="36"/>
        </w:rPr>
      </w:pPr>
    </w:p>
    <w:p w14:paraId="7D027748">
      <w:pPr>
        <w:spacing w:line="360" w:lineRule="auto"/>
        <w:jc w:val="center"/>
        <w:rPr>
          <w:rFonts w:asciiTheme="majorEastAsia" w:hAnsiTheme="majorEastAsia" w:eastAsiaTheme="majorEastAsia"/>
          <w:b/>
          <w:snapToGrid w:val="0"/>
          <w:kern w:val="0"/>
          <w:sz w:val="36"/>
          <w:szCs w:val="36"/>
        </w:rPr>
      </w:pPr>
    </w:p>
    <w:p w14:paraId="14F8B54C">
      <w:pPr>
        <w:spacing w:line="360" w:lineRule="auto"/>
        <w:jc w:val="center"/>
        <w:rPr>
          <w:rFonts w:asciiTheme="majorEastAsia" w:hAnsiTheme="majorEastAsia" w:eastAsiaTheme="majorEastAsia"/>
          <w:b/>
          <w:snapToGrid w:val="0"/>
          <w:kern w:val="0"/>
          <w:sz w:val="36"/>
          <w:szCs w:val="36"/>
        </w:rPr>
      </w:pPr>
    </w:p>
    <w:p w14:paraId="3275B7D8">
      <w:pPr>
        <w:spacing w:line="360" w:lineRule="auto"/>
        <w:jc w:val="center"/>
        <w:rPr>
          <w:rFonts w:asciiTheme="majorEastAsia" w:hAnsiTheme="majorEastAsia" w:eastAsiaTheme="majorEastAsia"/>
          <w:b/>
          <w:snapToGrid w:val="0"/>
          <w:kern w:val="0"/>
          <w:sz w:val="36"/>
          <w:szCs w:val="36"/>
        </w:rPr>
      </w:pPr>
    </w:p>
    <w:p w14:paraId="7DB4C64C">
      <w:pPr>
        <w:spacing w:line="360" w:lineRule="auto"/>
        <w:jc w:val="center"/>
        <w:rPr>
          <w:rFonts w:asciiTheme="majorEastAsia" w:hAnsiTheme="majorEastAsia" w:eastAsiaTheme="majorEastAsia"/>
          <w:b/>
          <w:snapToGrid w:val="0"/>
          <w:kern w:val="0"/>
          <w:sz w:val="36"/>
          <w:szCs w:val="36"/>
        </w:rPr>
      </w:pPr>
    </w:p>
    <w:p w14:paraId="0BDB701E">
      <w:pPr>
        <w:spacing w:line="360" w:lineRule="auto"/>
        <w:jc w:val="center"/>
        <w:rPr>
          <w:rFonts w:asciiTheme="majorEastAsia" w:hAnsiTheme="majorEastAsia" w:eastAsiaTheme="majorEastAsia"/>
          <w:b/>
          <w:snapToGrid w:val="0"/>
          <w:kern w:val="0"/>
          <w:sz w:val="36"/>
          <w:szCs w:val="36"/>
        </w:rPr>
      </w:pPr>
    </w:p>
    <w:p w14:paraId="0D80B888">
      <w:pPr>
        <w:spacing w:line="360" w:lineRule="auto"/>
        <w:jc w:val="center"/>
        <w:rPr>
          <w:rFonts w:asciiTheme="majorEastAsia" w:hAnsiTheme="majorEastAsia" w:eastAsiaTheme="majorEastAsia"/>
          <w:b/>
          <w:snapToGrid w:val="0"/>
          <w:kern w:val="0"/>
          <w:sz w:val="36"/>
          <w:szCs w:val="36"/>
        </w:rPr>
      </w:pPr>
    </w:p>
    <w:p w14:paraId="425DB1E6">
      <w:pPr>
        <w:spacing w:line="360" w:lineRule="auto"/>
        <w:jc w:val="center"/>
        <w:rPr>
          <w:rFonts w:asciiTheme="majorEastAsia" w:hAnsiTheme="majorEastAsia" w:eastAsiaTheme="majorEastAsia"/>
          <w:b/>
          <w:snapToGrid w:val="0"/>
          <w:kern w:val="0"/>
          <w:sz w:val="36"/>
          <w:szCs w:val="36"/>
        </w:rPr>
      </w:pPr>
    </w:p>
    <w:p w14:paraId="29AD99C2">
      <w:pPr>
        <w:spacing w:line="360" w:lineRule="auto"/>
        <w:jc w:val="center"/>
        <w:rPr>
          <w:rFonts w:asciiTheme="majorEastAsia" w:hAnsiTheme="majorEastAsia" w:eastAsiaTheme="majorEastAsia"/>
          <w:b/>
          <w:snapToGrid w:val="0"/>
          <w:kern w:val="0"/>
          <w:sz w:val="36"/>
          <w:szCs w:val="36"/>
        </w:rPr>
      </w:pPr>
    </w:p>
    <w:p w14:paraId="71AE2094">
      <w:pPr>
        <w:spacing w:line="360" w:lineRule="auto"/>
        <w:jc w:val="center"/>
        <w:rPr>
          <w:rFonts w:asciiTheme="majorEastAsia" w:hAnsiTheme="majorEastAsia" w:eastAsiaTheme="majorEastAsia"/>
          <w:b/>
          <w:snapToGrid w:val="0"/>
          <w:kern w:val="0"/>
          <w:sz w:val="36"/>
          <w:szCs w:val="36"/>
        </w:rPr>
      </w:pPr>
    </w:p>
    <w:p w14:paraId="03D687E4">
      <w:pPr>
        <w:spacing w:line="360" w:lineRule="auto"/>
        <w:jc w:val="center"/>
        <w:rPr>
          <w:rFonts w:asciiTheme="majorEastAsia" w:hAnsiTheme="majorEastAsia" w:eastAsiaTheme="majorEastAsia"/>
          <w:b/>
          <w:snapToGrid w:val="0"/>
          <w:kern w:val="0"/>
          <w:sz w:val="36"/>
          <w:szCs w:val="36"/>
        </w:rPr>
      </w:pPr>
    </w:p>
    <w:p w14:paraId="31FEA1ED">
      <w:pPr>
        <w:spacing w:line="360" w:lineRule="auto"/>
        <w:jc w:val="center"/>
        <w:rPr>
          <w:rFonts w:asciiTheme="majorEastAsia" w:hAnsiTheme="majorEastAsia" w:eastAsiaTheme="majorEastAsia"/>
          <w:b/>
          <w:snapToGrid w:val="0"/>
          <w:kern w:val="0"/>
          <w:sz w:val="24"/>
          <w:szCs w:val="24"/>
        </w:rPr>
      </w:pPr>
      <w:r>
        <w:rPr>
          <w:rFonts w:hint="eastAsia" w:asciiTheme="majorEastAsia" w:hAnsiTheme="majorEastAsia" w:eastAsiaTheme="majorEastAsia"/>
          <w:b/>
          <w:snapToGrid w:val="0"/>
          <w:kern w:val="0"/>
          <w:sz w:val="24"/>
          <w:szCs w:val="24"/>
        </w:rPr>
        <w:t>3.1 投 标 函</w:t>
      </w:r>
    </w:p>
    <w:p w14:paraId="282DFD64">
      <w:pPr>
        <w:spacing w:line="360" w:lineRule="auto"/>
        <w:jc w:val="center"/>
        <w:rPr>
          <w:rFonts w:asciiTheme="majorEastAsia" w:hAnsiTheme="majorEastAsia" w:eastAsiaTheme="majorEastAsia"/>
          <w:b/>
          <w:snapToGrid w:val="0"/>
          <w:kern w:val="0"/>
          <w:sz w:val="28"/>
          <w:szCs w:val="28"/>
        </w:rPr>
      </w:pPr>
    </w:p>
    <w:p w14:paraId="3E1CCD0E">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致：许昌市政府采购服务中心</w:t>
      </w:r>
    </w:p>
    <w:p w14:paraId="30E1949F">
      <w:pPr>
        <w:rPr>
          <w:rFonts w:asciiTheme="minorEastAsia" w:hAnsiTheme="minorEastAsia"/>
          <w:snapToGrid w:val="0"/>
          <w:kern w:val="0"/>
          <w:szCs w:val="21"/>
        </w:rPr>
      </w:pPr>
      <w:r>
        <w:rPr>
          <w:rFonts w:hint="eastAsia" w:asciiTheme="minorEastAsia" w:hAnsiTheme="minorEastAsia"/>
          <w:snapToGrid w:val="0"/>
          <w:kern w:val="0"/>
          <w:szCs w:val="21"/>
        </w:rPr>
        <w:t>根据贵方（</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）采购的招标公告及投标邀请，（</w:t>
      </w:r>
      <w:r>
        <w:rPr>
          <w:rFonts w:hint="eastAsia" w:asciiTheme="minorEastAsia" w:hAnsiTheme="minorEastAsia"/>
          <w:i/>
          <w:snapToGrid w:val="0"/>
          <w:kern w:val="0"/>
          <w:szCs w:val="21"/>
          <w:u w:val="single"/>
        </w:rPr>
        <w:t>姓名和职务</w:t>
      </w:r>
      <w:r>
        <w:rPr>
          <w:rFonts w:hint="eastAsia" w:asciiTheme="minorEastAsia" w:hAnsiTheme="minorEastAsia"/>
          <w:snapToGrid w:val="0"/>
          <w:kern w:val="0"/>
          <w:szCs w:val="21"/>
        </w:rPr>
        <w:t>）被正式授权并代表（</w:t>
      </w:r>
      <w:r>
        <w:rPr>
          <w:rFonts w:hint="eastAsia" w:asciiTheme="minorEastAsia" w:hAnsiTheme="minorEastAsia"/>
          <w:i/>
          <w:snapToGrid w:val="0"/>
          <w:kern w:val="0"/>
          <w:szCs w:val="21"/>
          <w:u w:val="single"/>
        </w:rPr>
        <w:t>投标人名称、地址</w:t>
      </w:r>
      <w:r>
        <w:rPr>
          <w:rFonts w:hint="eastAsia" w:asciiTheme="minorEastAsia" w:hAnsiTheme="minorEastAsia"/>
          <w:snapToGrid w:val="0"/>
          <w:kern w:val="0"/>
          <w:szCs w:val="21"/>
        </w:rPr>
        <w:t>）提交。</w:t>
      </w:r>
    </w:p>
    <w:p w14:paraId="2EDDBD52">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snapToGrid w:val="0"/>
          <w:kern w:val="0"/>
          <w:szCs w:val="21"/>
        </w:rPr>
        <w:t>我方确认收到贵方提供的（</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）招标文件的全部内容。</w:t>
      </w:r>
    </w:p>
    <w:p w14:paraId="54FBE679">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snapToGrid w:val="0"/>
          <w:kern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szCs w:val="21"/>
        </w:rPr>
        <w:t>已完全理解并接受招标文件的各项规定和要求及资金支付规定，对招标文件的合理性、合法性不再有异议，</w:t>
      </w:r>
      <w:r>
        <w:rPr>
          <w:rFonts w:hint="eastAsia" w:ascii="宋体" w:hAnsi="宋体" w:eastAsia="宋体"/>
          <w:szCs w:val="21"/>
        </w:rPr>
        <w:t>并承诺在发生争议时不会以对《招标文件》存在误解、不明白的条款为由，对贵中心行使任何法律上的抗辩权。</w:t>
      </w:r>
    </w:p>
    <w:p w14:paraId="34119BAA">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4AC9EFC4">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szCs w:val="21"/>
        </w:rPr>
        <w:t>一、按招标文件提供的全部货物与相关服务的投标总价详</w:t>
      </w:r>
      <w:r>
        <w:rPr>
          <w:rFonts w:hint="eastAsia" w:cs="Courier New" w:asciiTheme="minorEastAsia" w:hAnsiTheme="minorEastAsia"/>
          <w:color w:val="auto"/>
          <w:szCs w:val="21"/>
        </w:rPr>
        <w:t>见《开标一览表》。</w:t>
      </w:r>
    </w:p>
    <w:p w14:paraId="623B388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2250796B">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三、我方明白并同意，在规定的开标日之后，投标有效期之内撤销投标的，则我方承担违背投标承诺的责任追究。</w:t>
      </w:r>
    </w:p>
    <w:p w14:paraId="17B997CF">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四、我方同意按照贵方可能提出的要求而提供与投标有关的任何其它数据、信息或资料。</w:t>
      </w:r>
    </w:p>
    <w:p w14:paraId="4BAEE7C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五、我方理解贵方不一定接受最低投标价或任何贵方可能收到的投标。</w:t>
      </w:r>
    </w:p>
    <w:p w14:paraId="4056D07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六、我方如果中标，将保证履行招标文件及其澄清、修改文件（如果有）中的全部责任和义务，按质、按量、按期完成《项目需求》及《合同书》中的全部任务。</w:t>
      </w:r>
    </w:p>
    <w:p w14:paraId="2E9ADCE0">
      <w:pPr>
        <w:adjustRightInd w:val="0"/>
        <w:spacing w:line="360" w:lineRule="auto"/>
        <w:ind w:firstLine="420" w:firstLineChars="200"/>
        <w:contextualSpacing/>
        <w:rPr>
          <w:rFonts w:cs="宋体" w:asciiTheme="minorEastAsia" w:hAnsiTheme="minorEastAsia"/>
          <w:szCs w:val="21"/>
        </w:rPr>
      </w:pPr>
      <w:r>
        <w:rPr>
          <w:rFonts w:hint="eastAsia" w:cs="Courier New" w:asciiTheme="minorEastAsia" w:hAnsiTheme="minorEastAsia"/>
          <w:szCs w:val="21"/>
        </w:rPr>
        <w:t>七、我方在此保证所提交的所有文件和全部说明是真实的和正确的。</w:t>
      </w:r>
    </w:p>
    <w:p w14:paraId="3DBD899F">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zCs w:val="21"/>
        </w:rPr>
        <w:t xml:space="preserve">八、我方投标报价已包含应向知识产权所有权人支付的所有相关税费，并保证采购人在中国使用我方提供的货物时，如有第三方提出侵犯其知识产权主张的，责任由我方承担。 </w:t>
      </w:r>
    </w:p>
    <w:p w14:paraId="2A39B47B">
      <w:pPr>
        <w:adjustRightInd w:val="0"/>
        <w:spacing w:line="360" w:lineRule="auto"/>
        <w:ind w:firstLine="420" w:firstLineChars="200"/>
        <w:contextualSpacing/>
        <w:rPr>
          <w:rFonts w:cs="Arial" w:asciiTheme="minorEastAsia" w:hAnsiTheme="minorEastAsia"/>
          <w:szCs w:val="21"/>
        </w:rPr>
      </w:pPr>
      <w:r>
        <w:rPr>
          <w:rFonts w:hint="eastAsia" w:cs="Arial" w:asciiTheme="minorEastAsia" w:hAnsiTheme="minorEastAsia"/>
          <w:szCs w:val="21"/>
        </w:rPr>
        <w:t>九、我方具备《政府采购法》第二十二条规定的条件；承诺如下：</w:t>
      </w:r>
    </w:p>
    <w:p w14:paraId="5EA6A7F8">
      <w:pPr>
        <w:adjustRightInd w:val="0"/>
        <w:spacing w:line="360" w:lineRule="auto"/>
        <w:ind w:firstLine="420" w:firstLineChars="200"/>
        <w:contextualSpacing/>
        <w:rPr>
          <w:rFonts w:cs="Arial" w:asciiTheme="minorEastAsia" w:hAnsiTheme="minorEastAsia"/>
          <w:szCs w:val="21"/>
        </w:rPr>
      </w:pPr>
      <w:r>
        <w:rPr>
          <w:rFonts w:hint="eastAsia" w:cs="Arial" w:asciiTheme="minorEastAsia" w:hAnsiTheme="minorEastAsia"/>
          <w:szCs w:val="21"/>
        </w:rPr>
        <w:t>1. 具有独立承担民事责任能力的在中华人民共和国境内注册的法定代表人或其他组织或自然人，有效的营业执照（或事业法定代表人登记证或身份证等相关证明）。</w:t>
      </w:r>
    </w:p>
    <w:p w14:paraId="3CD9A6DF">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3F512C6C">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44DA1C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3DB1058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2C7A5C88">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2D29CA74">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zCs w:val="21"/>
        </w:rPr>
        <w:t>十、我方具备履行合同所必需的设备和专业技术能力。</w:t>
      </w:r>
    </w:p>
    <w:p w14:paraId="4D6600E1">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napToGrid w:val="0"/>
          <w:kern w:val="0"/>
          <w:szCs w:val="21"/>
        </w:rPr>
        <w:t>十一、</w:t>
      </w:r>
      <w:r>
        <w:rPr>
          <w:rFonts w:hint="eastAsia" w:asciiTheme="minorEastAsia" w:hAnsiTheme="minorEastAsia"/>
          <w:szCs w:val="21"/>
        </w:rPr>
        <w:t>我方对在本函及投标文件中所作的所有承诺承担法律责任。</w:t>
      </w:r>
    </w:p>
    <w:p w14:paraId="148D62B9">
      <w:pPr>
        <w:adjustRightInd w:val="0"/>
        <w:snapToGrid w:val="0"/>
        <w:spacing w:line="360" w:lineRule="auto"/>
        <w:rPr>
          <w:rFonts w:asciiTheme="minorEastAsia" w:hAnsiTheme="minorEastAsia"/>
          <w:szCs w:val="21"/>
        </w:rPr>
      </w:pPr>
    </w:p>
    <w:p w14:paraId="571EF1F3">
      <w:pPr>
        <w:adjustRightInd w:val="0"/>
        <w:snapToGrid w:val="0"/>
        <w:spacing w:line="360" w:lineRule="auto"/>
        <w:rPr>
          <w:rFonts w:asciiTheme="minorEastAsia" w:hAnsiTheme="minorEastAsia"/>
          <w:szCs w:val="21"/>
        </w:rPr>
      </w:pPr>
    </w:p>
    <w:p w14:paraId="1E9AC752">
      <w:pPr>
        <w:adjustRightInd w:val="0"/>
        <w:snapToGrid w:val="0"/>
        <w:spacing w:line="360" w:lineRule="auto"/>
        <w:rPr>
          <w:rFonts w:asciiTheme="minorEastAsia" w:hAnsiTheme="minorEastAsia"/>
          <w:szCs w:val="21"/>
        </w:rPr>
      </w:pPr>
      <w:r>
        <w:rPr>
          <w:rFonts w:hint="eastAsia" w:asciiTheme="minorEastAsia" w:hAnsiTheme="minorEastAsia"/>
          <w:szCs w:val="21"/>
        </w:rPr>
        <w:t>所有与本招标有关的一切正式往来请寄：</w:t>
      </w:r>
    </w:p>
    <w:p w14:paraId="6071CC31">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1D16C3A2">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0BF779EB">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1EDF5561">
      <w:pPr>
        <w:adjustRightInd w:val="0"/>
        <w:snapToGrid w:val="0"/>
        <w:spacing w:line="360" w:lineRule="auto"/>
        <w:rPr>
          <w:rFonts w:cs="宋体" w:asciiTheme="minorEastAsia" w:hAnsiTheme="minorEastAsia"/>
          <w:szCs w:val="21"/>
          <w:u w:val="single"/>
        </w:rPr>
      </w:pPr>
    </w:p>
    <w:p w14:paraId="169E15FE">
      <w:pPr>
        <w:adjustRightInd w:val="0"/>
        <w:snapToGrid w:val="0"/>
        <w:spacing w:line="360" w:lineRule="auto"/>
        <w:ind w:firstLine="4305" w:firstLineChars="2050"/>
        <w:rPr>
          <w:rFonts w:cs="宋体" w:asciiTheme="minorEastAsia" w:hAnsiTheme="minorEastAsia"/>
          <w:szCs w:val="21"/>
        </w:rPr>
      </w:pPr>
    </w:p>
    <w:p w14:paraId="37C055AA">
      <w:pPr>
        <w:adjustRightInd w:val="0"/>
        <w:snapToGrid w:val="0"/>
        <w:spacing w:line="360" w:lineRule="auto"/>
        <w:ind w:firstLine="4305" w:firstLineChars="2050"/>
        <w:rPr>
          <w:rFonts w:cs="宋体" w:asciiTheme="minorEastAsia" w:hAnsiTheme="minorEastAsia"/>
          <w:szCs w:val="21"/>
        </w:rPr>
      </w:pPr>
    </w:p>
    <w:p w14:paraId="6860B0A2">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303CB4CF">
      <w:pPr>
        <w:adjustRightInd w:val="0"/>
        <w:snapToGrid w:val="0"/>
        <w:spacing w:line="360" w:lineRule="auto"/>
        <w:ind w:firstLine="4305" w:firstLineChars="2050"/>
        <w:rPr>
          <w:rFonts w:cs="宋体" w:asciiTheme="minorEastAsia" w:hAnsiTheme="minorEastAsia"/>
          <w:szCs w:val="21"/>
        </w:rPr>
      </w:pPr>
    </w:p>
    <w:p w14:paraId="7C01DEBC">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   年  月   日</w:t>
      </w:r>
    </w:p>
    <w:p w14:paraId="19CA6B13">
      <w:pPr>
        <w:adjustRightInd w:val="0"/>
        <w:snapToGrid w:val="0"/>
        <w:spacing w:line="360" w:lineRule="auto"/>
        <w:ind w:firstLine="4305" w:firstLineChars="2050"/>
        <w:rPr>
          <w:rFonts w:cs="宋体" w:asciiTheme="minorEastAsia" w:hAnsiTheme="minorEastAsia"/>
          <w:szCs w:val="21"/>
        </w:rPr>
      </w:pPr>
    </w:p>
    <w:p w14:paraId="48479EBC">
      <w:pPr>
        <w:adjustRightInd w:val="0"/>
        <w:snapToGrid w:val="0"/>
        <w:spacing w:line="360" w:lineRule="auto"/>
        <w:ind w:firstLine="4305" w:firstLineChars="2050"/>
        <w:rPr>
          <w:rFonts w:cs="宋体" w:asciiTheme="minorEastAsia" w:hAnsiTheme="minorEastAsia"/>
          <w:szCs w:val="21"/>
        </w:rPr>
      </w:pPr>
    </w:p>
    <w:p w14:paraId="2FE4C08D">
      <w:pPr>
        <w:adjustRightInd w:val="0"/>
        <w:snapToGrid w:val="0"/>
        <w:spacing w:line="360" w:lineRule="auto"/>
        <w:ind w:firstLine="4305" w:firstLineChars="2050"/>
        <w:rPr>
          <w:rFonts w:cs="宋体" w:asciiTheme="minorEastAsia" w:hAnsiTheme="minorEastAsia"/>
          <w:szCs w:val="21"/>
        </w:rPr>
      </w:pPr>
    </w:p>
    <w:p w14:paraId="23025B6E">
      <w:pPr>
        <w:adjustRightInd w:val="0"/>
        <w:snapToGrid w:val="0"/>
        <w:spacing w:line="360" w:lineRule="auto"/>
        <w:ind w:firstLine="4305" w:firstLineChars="2050"/>
        <w:rPr>
          <w:rFonts w:cs="宋体" w:asciiTheme="minorEastAsia" w:hAnsiTheme="minorEastAsia"/>
          <w:szCs w:val="21"/>
        </w:rPr>
      </w:pPr>
    </w:p>
    <w:p w14:paraId="5F88875A">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44A81217">
      <w:pPr>
        <w:autoSpaceDE w:val="0"/>
        <w:autoSpaceDN w:val="0"/>
        <w:adjustRightInd w:val="0"/>
        <w:spacing w:line="480" w:lineRule="auto"/>
        <w:ind w:firstLine="616" w:firstLineChars="257"/>
        <w:rPr>
          <w:rFonts w:ascii="宋体" w:hAnsi="宋体"/>
          <w:sz w:val="24"/>
          <w:szCs w:val="24"/>
        </w:rPr>
      </w:pPr>
    </w:p>
    <w:p w14:paraId="45E0EFCA">
      <w:pPr>
        <w:spacing w:line="480" w:lineRule="auto"/>
        <w:ind w:firstLine="472" w:firstLineChars="225"/>
        <w:jc w:val="left"/>
        <w:rPr>
          <w:rFonts w:asciiTheme="minorEastAsia" w:hAnsiTheme="minorEastAsia"/>
          <w:szCs w:val="21"/>
        </w:rPr>
      </w:pPr>
      <w:r>
        <w:rPr>
          <w:rFonts w:asciiTheme="minorEastAsia" w:hAnsiTheme="minorEastAsia"/>
          <w:szCs w:val="21"/>
        </w:rPr>
        <w:t>单</w:t>
      </w:r>
      <w:r>
        <w:rPr>
          <w:rFonts w:hint="eastAsia" w:asciiTheme="minorEastAsia" w:hAnsiTheme="minorEastAsia"/>
          <w:szCs w:val="21"/>
        </w:rPr>
        <w:t>位名</w:t>
      </w:r>
      <w:r>
        <w:rPr>
          <w:rFonts w:asciiTheme="minorEastAsia" w:hAnsiTheme="minorEastAsia"/>
          <w:szCs w:val="21"/>
        </w:rPr>
        <w:t>称</w:t>
      </w:r>
      <w:r>
        <w:rPr>
          <w:rFonts w:hint="eastAsia" w:asciiTheme="minorEastAsia" w:hAnsiTheme="minorEastAsia"/>
          <w:szCs w:val="21"/>
        </w:rPr>
        <w:t>：</w:t>
      </w:r>
    </w:p>
    <w:p w14:paraId="5F81B772">
      <w:pPr>
        <w:spacing w:line="480" w:lineRule="auto"/>
        <w:ind w:firstLine="472" w:firstLineChars="225"/>
        <w:jc w:val="left"/>
        <w:rPr>
          <w:rFonts w:asciiTheme="minorEastAsia" w:hAnsiTheme="minorEastAsia"/>
          <w:szCs w:val="21"/>
        </w:rPr>
      </w:pPr>
      <w:r>
        <w:rPr>
          <w:rFonts w:hint="eastAsia" w:asciiTheme="minorEastAsia" w:hAnsiTheme="minorEastAsia"/>
          <w:szCs w:val="21"/>
        </w:rPr>
        <w:t>地址：</w:t>
      </w:r>
    </w:p>
    <w:p w14:paraId="12EFDFAF">
      <w:pPr>
        <w:spacing w:line="480" w:lineRule="auto"/>
        <w:ind w:firstLine="472" w:firstLineChars="225"/>
        <w:jc w:val="left"/>
        <w:rPr>
          <w:rFonts w:asciiTheme="minorEastAsia" w:hAnsiTheme="minorEastAsia"/>
          <w:szCs w:val="21"/>
        </w:rPr>
      </w:pPr>
      <w:r>
        <w:rPr>
          <w:rFonts w:hint="eastAsia" w:asciiTheme="minorEastAsia" w:hAnsiTheme="minorEastAsia"/>
          <w:szCs w:val="21"/>
        </w:rPr>
        <w:t>姓名：       性</w:t>
      </w:r>
      <w:r>
        <w:rPr>
          <w:rFonts w:asciiTheme="minorEastAsia" w:hAnsiTheme="minorEastAsia"/>
          <w:szCs w:val="21"/>
        </w:rPr>
        <w:t>别</w:t>
      </w:r>
      <w:r>
        <w:rPr>
          <w:rFonts w:hint="eastAsia" w:asciiTheme="minorEastAsia" w:hAnsiTheme="minorEastAsia"/>
          <w:szCs w:val="21"/>
        </w:rPr>
        <w:t>：     年</w:t>
      </w:r>
      <w:r>
        <w:rPr>
          <w:rFonts w:asciiTheme="minorEastAsia" w:hAnsiTheme="minorEastAsia"/>
          <w:szCs w:val="21"/>
        </w:rPr>
        <w:t>龄</w:t>
      </w:r>
      <w:r>
        <w:rPr>
          <w:rFonts w:hint="eastAsia" w:asciiTheme="minorEastAsia" w:hAnsiTheme="minorEastAsia"/>
          <w:szCs w:val="21"/>
        </w:rPr>
        <w:t>：</w:t>
      </w:r>
      <w:r>
        <w:rPr>
          <w:rFonts w:asciiTheme="minorEastAsia" w:hAnsiTheme="minorEastAsia"/>
          <w:szCs w:val="21"/>
        </w:rPr>
        <w:t xml:space="preserve">     职务</w:t>
      </w:r>
      <w:r>
        <w:rPr>
          <w:rFonts w:hint="eastAsia" w:asciiTheme="minorEastAsia" w:hAnsiTheme="minorEastAsia"/>
          <w:szCs w:val="21"/>
        </w:rPr>
        <w:t xml:space="preserve">：        </w:t>
      </w:r>
    </w:p>
    <w:p w14:paraId="3521760B">
      <w:pPr>
        <w:spacing w:line="480" w:lineRule="auto"/>
        <w:ind w:firstLine="472" w:firstLineChars="225"/>
        <w:jc w:val="left"/>
        <w:rPr>
          <w:rFonts w:asciiTheme="minorEastAsia" w:hAnsiTheme="minorEastAsia"/>
          <w:szCs w:val="21"/>
        </w:rPr>
      </w:pPr>
      <w:r>
        <w:rPr>
          <w:rFonts w:hint="eastAsia" w:asciiTheme="minorEastAsia" w:hAnsiTheme="minorEastAsia"/>
          <w:szCs w:val="21"/>
        </w:rPr>
        <w:t>本人系（</w:t>
      </w:r>
      <w:r>
        <w:rPr>
          <w:rFonts w:hint="eastAsia" w:asciiTheme="minorEastAsia" w:hAnsiTheme="minorEastAsia"/>
          <w:i/>
          <w:snapToGrid w:val="0"/>
          <w:szCs w:val="21"/>
          <w:u w:val="single"/>
        </w:rPr>
        <w:t>投</w:t>
      </w:r>
      <w:r>
        <w:rPr>
          <w:rFonts w:asciiTheme="minorEastAsia" w:hAnsiTheme="minorEastAsia"/>
          <w:i/>
          <w:snapToGrid w:val="0"/>
          <w:szCs w:val="21"/>
          <w:u w:val="single"/>
        </w:rPr>
        <w:t>标</w:t>
      </w:r>
      <w:r>
        <w:rPr>
          <w:rFonts w:hint="eastAsia" w:asciiTheme="minorEastAsia" w:hAnsiTheme="minorEastAsia"/>
          <w:i/>
          <w:snapToGrid w:val="0"/>
          <w:szCs w:val="21"/>
          <w:u w:val="single"/>
        </w:rPr>
        <w:t>人名</w:t>
      </w:r>
      <w:r>
        <w:rPr>
          <w:rFonts w:asciiTheme="minorEastAsia" w:hAnsiTheme="minorEastAsia"/>
          <w:i/>
          <w:snapToGrid w:val="0"/>
          <w:szCs w:val="21"/>
          <w:u w:val="single"/>
        </w:rPr>
        <w:t>称</w:t>
      </w:r>
      <w:r>
        <w:rPr>
          <w:rFonts w:hint="eastAsia" w:asciiTheme="minorEastAsia" w:hAnsiTheme="minorEastAsia"/>
          <w:szCs w:val="21"/>
        </w:rPr>
        <w:t>）的法定代表人（单位负责人）。就</w:t>
      </w:r>
      <w:r>
        <w:rPr>
          <w:rFonts w:asciiTheme="minorEastAsia" w:hAnsiTheme="minorEastAsia"/>
          <w:szCs w:val="21"/>
        </w:rPr>
        <w:t>参</w:t>
      </w:r>
      <w:r>
        <w:rPr>
          <w:rFonts w:hint="eastAsia" w:asciiTheme="minorEastAsia" w:hAnsiTheme="minorEastAsia"/>
          <w:szCs w:val="21"/>
        </w:rPr>
        <w:t>加贵方（</w:t>
      </w:r>
      <w:r>
        <w:rPr>
          <w:rFonts w:asciiTheme="minorEastAsia" w:hAnsiTheme="minorEastAsia"/>
          <w:i/>
          <w:szCs w:val="21"/>
          <w:u w:val="single"/>
        </w:rPr>
        <w:t>项目编号</w:t>
      </w:r>
      <w:r>
        <w:rPr>
          <w:rFonts w:hint="eastAsia" w:asciiTheme="minorEastAsia" w:hAnsiTheme="minorEastAsia"/>
          <w:szCs w:val="21"/>
        </w:rPr>
        <w:t>）的（</w:t>
      </w:r>
      <w:r>
        <w:rPr>
          <w:rFonts w:asciiTheme="minorEastAsia" w:hAnsiTheme="minorEastAsia"/>
          <w:i/>
          <w:szCs w:val="21"/>
          <w:u w:val="single"/>
        </w:rPr>
        <w:t>项目</w:t>
      </w:r>
      <w:r>
        <w:rPr>
          <w:rFonts w:hint="eastAsia" w:asciiTheme="minorEastAsia" w:hAnsiTheme="minorEastAsia"/>
          <w:i/>
          <w:szCs w:val="21"/>
          <w:u w:val="single"/>
        </w:rPr>
        <w:t>名</w:t>
      </w:r>
      <w:r>
        <w:rPr>
          <w:rFonts w:asciiTheme="minorEastAsia" w:hAnsiTheme="minorEastAsia"/>
          <w:i/>
          <w:szCs w:val="21"/>
          <w:u w:val="single"/>
        </w:rPr>
        <w:t>称</w:t>
      </w:r>
      <w:r>
        <w:rPr>
          <w:rFonts w:hint="eastAsia" w:asciiTheme="minorEastAsia" w:hAnsiTheme="minorEastAsia"/>
          <w:szCs w:val="21"/>
        </w:rPr>
        <w:t>）公</w:t>
      </w:r>
      <w:r>
        <w:rPr>
          <w:rFonts w:asciiTheme="minorEastAsia" w:hAnsiTheme="minorEastAsia"/>
          <w:szCs w:val="21"/>
        </w:rPr>
        <w:t>开</w:t>
      </w:r>
      <w:r>
        <w:rPr>
          <w:rFonts w:hint="eastAsia" w:asciiTheme="minorEastAsia" w:hAnsiTheme="minorEastAsia"/>
          <w:szCs w:val="21"/>
        </w:rPr>
        <w:t>招</w:t>
      </w:r>
      <w:r>
        <w:rPr>
          <w:rFonts w:asciiTheme="minorEastAsia" w:hAnsiTheme="minorEastAsia"/>
          <w:szCs w:val="21"/>
        </w:rPr>
        <w:t>标项目</w:t>
      </w:r>
      <w:r>
        <w:rPr>
          <w:rFonts w:hint="eastAsia" w:asciiTheme="minorEastAsia" w:hAnsiTheme="minorEastAsia"/>
          <w:szCs w:val="21"/>
        </w:rPr>
        <w:t>的投</w:t>
      </w:r>
      <w:r>
        <w:rPr>
          <w:rFonts w:asciiTheme="minorEastAsia" w:hAnsiTheme="minorEastAsia"/>
          <w:szCs w:val="21"/>
        </w:rPr>
        <w:t>标报价</w:t>
      </w:r>
      <w:r>
        <w:rPr>
          <w:rFonts w:hint="eastAsia" w:asciiTheme="minorEastAsia" w:hAnsiTheme="minorEastAsia"/>
          <w:szCs w:val="21"/>
        </w:rPr>
        <w:t>，</w:t>
      </w:r>
      <w:r>
        <w:rPr>
          <w:rFonts w:asciiTheme="minorEastAsia" w:hAnsiTheme="minorEastAsia"/>
          <w:szCs w:val="21"/>
        </w:rPr>
        <w:t>签</w:t>
      </w:r>
      <w:r>
        <w:rPr>
          <w:rFonts w:hint="eastAsia" w:asciiTheme="minorEastAsia" w:hAnsiTheme="minorEastAsia"/>
          <w:szCs w:val="21"/>
        </w:rPr>
        <w:t>署上</w:t>
      </w:r>
      <w:r>
        <w:rPr>
          <w:rFonts w:asciiTheme="minorEastAsia" w:hAnsiTheme="minorEastAsia"/>
          <w:szCs w:val="21"/>
        </w:rPr>
        <w:t>述项目</w:t>
      </w:r>
      <w:r>
        <w:rPr>
          <w:rFonts w:hint="eastAsia" w:asciiTheme="minorEastAsia" w:hAnsiTheme="minorEastAsia"/>
          <w:szCs w:val="21"/>
        </w:rPr>
        <w:t>的投</w:t>
      </w:r>
      <w:r>
        <w:rPr>
          <w:rFonts w:asciiTheme="minorEastAsia" w:hAnsiTheme="minorEastAsia"/>
          <w:szCs w:val="21"/>
        </w:rPr>
        <w:t>标</w:t>
      </w:r>
      <w:r>
        <w:rPr>
          <w:rFonts w:hint="eastAsia" w:asciiTheme="minorEastAsia" w:hAnsiTheme="minorEastAsia"/>
          <w:szCs w:val="21"/>
        </w:rPr>
        <w:t>文件及合同的</w:t>
      </w:r>
      <w:r>
        <w:rPr>
          <w:rFonts w:asciiTheme="minorEastAsia" w:hAnsiTheme="minorEastAsia"/>
          <w:szCs w:val="21"/>
        </w:rPr>
        <w:t>执</w:t>
      </w:r>
      <w:r>
        <w:rPr>
          <w:rFonts w:hint="eastAsia" w:asciiTheme="minorEastAsia" w:hAnsiTheme="minorEastAsia"/>
          <w:szCs w:val="21"/>
        </w:rPr>
        <w:t>行、完成、服</w:t>
      </w:r>
      <w:r>
        <w:rPr>
          <w:rFonts w:asciiTheme="minorEastAsia" w:hAnsiTheme="minorEastAsia"/>
          <w:szCs w:val="21"/>
        </w:rPr>
        <w:t>务</w:t>
      </w:r>
      <w:r>
        <w:rPr>
          <w:rFonts w:hint="eastAsia" w:asciiTheme="minorEastAsia" w:hAnsiTheme="minorEastAsia"/>
          <w:szCs w:val="21"/>
        </w:rPr>
        <w:t>和保修，</w:t>
      </w:r>
      <w:r>
        <w:rPr>
          <w:rFonts w:asciiTheme="minorEastAsia" w:hAnsiTheme="minorEastAsia"/>
          <w:szCs w:val="21"/>
        </w:rPr>
        <w:t>签</w:t>
      </w:r>
      <w:r>
        <w:rPr>
          <w:rFonts w:hint="eastAsia" w:asciiTheme="minorEastAsia" w:hAnsiTheme="minorEastAsia"/>
          <w:szCs w:val="21"/>
        </w:rPr>
        <w:t>署合同和</w:t>
      </w:r>
      <w:r>
        <w:rPr>
          <w:rFonts w:asciiTheme="minorEastAsia" w:hAnsiTheme="minorEastAsia"/>
          <w:szCs w:val="21"/>
        </w:rPr>
        <w:t>处</w:t>
      </w:r>
      <w:r>
        <w:rPr>
          <w:rFonts w:hint="eastAsia" w:asciiTheme="minorEastAsia" w:hAnsiTheme="minorEastAsia"/>
          <w:szCs w:val="21"/>
        </w:rPr>
        <w:t>理与之有</w:t>
      </w:r>
      <w:r>
        <w:rPr>
          <w:rFonts w:asciiTheme="minorEastAsia" w:hAnsiTheme="minorEastAsia"/>
          <w:szCs w:val="21"/>
        </w:rPr>
        <w:t>关的</w:t>
      </w:r>
      <w:r>
        <w:rPr>
          <w:rFonts w:hint="eastAsia" w:asciiTheme="minorEastAsia" w:hAnsiTheme="minorEastAsia"/>
          <w:szCs w:val="21"/>
        </w:rPr>
        <w:t>一切事</w:t>
      </w:r>
      <w:r>
        <w:rPr>
          <w:rFonts w:asciiTheme="minorEastAsia" w:hAnsiTheme="minorEastAsia"/>
          <w:szCs w:val="21"/>
        </w:rPr>
        <w:t>务</w:t>
      </w:r>
      <w:r>
        <w:rPr>
          <w:rFonts w:hint="eastAsia" w:asciiTheme="minorEastAsia" w:hAnsiTheme="minorEastAsia"/>
          <w:szCs w:val="21"/>
        </w:rPr>
        <w:t>。</w:t>
      </w:r>
    </w:p>
    <w:p w14:paraId="1841B6F5">
      <w:pPr>
        <w:spacing w:line="480" w:lineRule="auto"/>
        <w:ind w:firstLine="472" w:firstLineChars="225"/>
        <w:jc w:val="left"/>
        <w:rPr>
          <w:rFonts w:asciiTheme="minorEastAsia" w:hAnsiTheme="minorEastAsia"/>
          <w:szCs w:val="21"/>
        </w:rPr>
      </w:pPr>
      <w:r>
        <w:rPr>
          <w:rFonts w:hint="eastAsia" w:asciiTheme="minorEastAsia" w:hAnsiTheme="minorEastAsia"/>
          <w:szCs w:val="21"/>
        </w:rPr>
        <w:t>特此</w:t>
      </w:r>
      <w:r>
        <w:rPr>
          <w:rFonts w:asciiTheme="minorEastAsia" w:hAnsiTheme="minorEastAsia"/>
          <w:szCs w:val="21"/>
        </w:rPr>
        <w:t>证</w:t>
      </w:r>
      <w:r>
        <w:rPr>
          <w:rFonts w:hint="eastAsia" w:asciiTheme="minorEastAsia" w:hAnsiTheme="minorEastAsia"/>
          <w:szCs w:val="21"/>
        </w:rPr>
        <w:t>明。</w:t>
      </w:r>
    </w:p>
    <w:p w14:paraId="24740E5C">
      <w:pPr>
        <w:spacing w:line="480" w:lineRule="auto"/>
        <w:ind w:firstLine="472" w:firstLineChars="225"/>
        <w:jc w:val="left"/>
        <w:rPr>
          <w:rFonts w:asciiTheme="minorEastAsia" w:hAnsiTheme="minorEastAsia"/>
          <w:szCs w:val="21"/>
        </w:rPr>
      </w:pPr>
      <w:r>
        <w:rPr>
          <w:rFonts w:hint="eastAsia" w:asciiTheme="minorEastAsia" w:hAnsiTheme="minorEastAsia"/>
          <w:szCs w:val="21"/>
        </w:rPr>
        <w:t>法定代表人（单位负责人）联系电话（手机）：</w:t>
      </w:r>
    </w:p>
    <w:p w14:paraId="66A7C494">
      <w:pPr>
        <w:spacing w:line="480" w:lineRule="auto"/>
        <w:ind w:firstLine="472" w:firstLineChars="225"/>
        <w:jc w:val="left"/>
        <w:rPr>
          <w:rFonts w:asciiTheme="minorEastAsia" w:hAnsiTheme="minorEastAsia"/>
          <w:szCs w:val="21"/>
        </w:rPr>
      </w:pPr>
    </w:p>
    <w:p w14:paraId="7084947A">
      <w:pPr>
        <w:spacing w:line="480" w:lineRule="auto"/>
        <w:ind w:left="-538" w:leftChars="-256" w:firstLine="539" w:firstLineChars="257"/>
        <w:jc w:val="center"/>
        <w:rPr>
          <w:rFonts w:asciiTheme="minorEastAsia" w:hAnsiTheme="minorEastAsia"/>
          <w:bCs/>
          <w:szCs w:val="21"/>
        </w:rPr>
      </w:pPr>
      <w:r>
        <w:rPr>
          <w:rFonts w:hint="eastAsia" w:asciiTheme="minorEastAsia" w:hAnsiTheme="minorEastAsia"/>
          <w:bCs/>
          <w:szCs w:val="21"/>
        </w:rPr>
        <w:t>【此</w:t>
      </w:r>
      <w:r>
        <w:rPr>
          <w:rFonts w:asciiTheme="minorEastAsia" w:hAnsiTheme="minorEastAsia"/>
          <w:bCs/>
          <w:szCs w:val="21"/>
        </w:rPr>
        <w:t>处请</w:t>
      </w:r>
      <w:r>
        <w:rPr>
          <w:rFonts w:hint="eastAsia" w:asciiTheme="minorEastAsia" w:hAnsiTheme="minorEastAsia"/>
          <w:bCs/>
          <w:szCs w:val="21"/>
        </w:rPr>
        <w:t>粘</w:t>
      </w:r>
      <w:r>
        <w:rPr>
          <w:rFonts w:asciiTheme="minorEastAsia" w:hAnsiTheme="minorEastAsia"/>
          <w:bCs/>
          <w:szCs w:val="21"/>
        </w:rPr>
        <w:t>贴</w:t>
      </w:r>
      <w:r>
        <w:rPr>
          <w:rFonts w:hint="eastAsia" w:asciiTheme="minorEastAsia" w:hAnsiTheme="minorEastAsia"/>
          <w:bCs/>
          <w:szCs w:val="21"/>
        </w:rPr>
        <w:t>法定代表人（单位负责人）身份</w:t>
      </w:r>
      <w:r>
        <w:rPr>
          <w:rFonts w:asciiTheme="minorEastAsia" w:hAnsiTheme="minorEastAsia"/>
          <w:bCs/>
          <w:szCs w:val="21"/>
        </w:rPr>
        <w:t>证复</w:t>
      </w:r>
      <w:r>
        <w:rPr>
          <w:rFonts w:hint="eastAsia" w:asciiTheme="minorEastAsia" w:hAnsiTheme="minorEastAsia"/>
          <w:bCs/>
          <w:szCs w:val="21"/>
        </w:rPr>
        <w:t>印件，需清晰反映身份证有效期限】</w:t>
      </w:r>
    </w:p>
    <w:p w14:paraId="3ABE8916">
      <w:pPr>
        <w:spacing w:line="480" w:lineRule="auto"/>
        <w:ind w:left="-538" w:leftChars="-256" w:firstLine="539" w:firstLineChars="257"/>
        <w:jc w:val="center"/>
        <w:rPr>
          <w:rFonts w:asciiTheme="minorEastAsia" w:hAnsiTheme="minorEastAsia"/>
          <w:bCs/>
          <w:szCs w:val="21"/>
        </w:rPr>
      </w:pPr>
    </w:p>
    <w:p w14:paraId="536D2C43">
      <w:pPr>
        <w:autoSpaceDE w:val="0"/>
        <w:autoSpaceDN w:val="0"/>
        <w:adjustRightInd w:val="0"/>
        <w:spacing w:line="360" w:lineRule="auto"/>
        <w:ind w:right="-11"/>
        <w:rPr>
          <w:rFonts w:cs="宋体" w:asciiTheme="minorEastAsia" w:hAnsiTheme="minorEastAsia"/>
          <w:szCs w:val="21"/>
          <w:lang w:val="zh-CN"/>
        </w:rPr>
      </w:pPr>
    </w:p>
    <w:p w14:paraId="57D2E95C">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08856922">
      <w:pPr>
        <w:adjustRightInd w:val="0"/>
        <w:spacing w:before="60" w:line="480" w:lineRule="auto"/>
        <w:ind w:firstLine="3937" w:firstLineChars="1875"/>
        <w:jc w:val="left"/>
        <w:textAlignment w:val="baseline"/>
        <w:rPr>
          <w:rFonts w:cs="Arial" w:asciiTheme="minorEastAsia" w:hAnsiTheme="minorEastAsia"/>
          <w:kern w:val="0"/>
          <w:szCs w:val="21"/>
        </w:rPr>
      </w:pPr>
      <w:r>
        <w:rPr>
          <w:rFonts w:hint="eastAsia" w:cs="Arial" w:asciiTheme="minorEastAsia" w:hAnsiTheme="minorEastAsia"/>
          <w:kern w:val="0"/>
          <w:szCs w:val="21"/>
        </w:rPr>
        <w:t>签署日期：   年   月  日</w:t>
      </w:r>
    </w:p>
    <w:p w14:paraId="2D1A6B4A">
      <w:pPr>
        <w:spacing w:line="480" w:lineRule="auto"/>
        <w:rPr>
          <w:rFonts w:cs="Arial" w:asciiTheme="minorEastAsia" w:hAnsiTheme="minorEastAsia"/>
          <w:szCs w:val="21"/>
        </w:rPr>
      </w:pPr>
    </w:p>
    <w:p w14:paraId="68431C87">
      <w:pPr>
        <w:rPr>
          <w:szCs w:val="21"/>
        </w:rPr>
      </w:pPr>
    </w:p>
    <w:p w14:paraId="7330CC0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7B5EE7D4">
      <w:pPr>
        <w:spacing w:line="480" w:lineRule="exact"/>
        <w:jc w:val="center"/>
        <w:rPr>
          <w:rFonts w:ascii="宋体" w:hAnsi="宋体"/>
          <w:b/>
          <w:bCs/>
          <w:sz w:val="36"/>
          <w:szCs w:val="36"/>
        </w:rPr>
      </w:pPr>
    </w:p>
    <w:p w14:paraId="08D35D83">
      <w:pPr>
        <w:widowControl/>
        <w:jc w:val="left"/>
        <w:rPr>
          <w:rFonts w:ascii="宋体" w:hAnsi="宋体"/>
          <w:b/>
          <w:bCs/>
          <w:sz w:val="24"/>
          <w:szCs w:val="24"/>
        </w:rPr>
      </w:pPr>
      <w:r>
        <w:rPr>
          <w:rFonts w:ascii="宋体" w:hAnsi="宋体"/>
          <w:b/>
          <w:bCs/>
          <w:sz w:val="24"/>
          <w:szCs w:val="24"/>
        </w:rPr>
        <w:br w:type="page"/>
      </w:r>
    </w:p>
    <w:p w14:paraId="5E1B492F">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2B5311D5">
      <w:pPr>
        <w:spacing w:line="480" w:lineRule="exact"/>
        <w:jc w:val="center"/>
        <w:rPr>
          <w:rFonts w:ascii="宋体" w:hAnsi="宋体"/>
          <w:b/>
          <w:bCs/>
          <w:sz w:val="36"/>
          <w:szCs w:val="36"/>
        </w:rPr>
      </w:pPr>
    </w:p>
    <w:p w14:paraId="2B75063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asciiTheme="minorEastAsia" w:hAnsiTheme="minorEastAsia"/>
          <w:i/>
          <w:snapToGrid w:val="0"/>
          <w:szCs w:val="21"/>
          <w:u w:val="single"/>
        </w:rPr>
        <w:t>法定代表人姓名</w:t>
      </w:r>
      <w:r>
        <w:rPr>
          <w:rFonts w:hint="eastAsia" w:cs="Arial" w:asciiTheme="minorEastAsia" w:hAnsiTheme="minorEastAsia"/>
          <w:szCs w:val="21"/>
        </w:rPr>
        <w:t>）系（</w:t>
      </w:r>
      <w:r>
        <w:rPr>
          <w:rFonts w:hint="eastAsia" w:asciiTheme="minorEastAsia" w:hAnsiTheme="minorEastAsia"/>
          <w:i/>
          <w:snapToGrid w:val="0"/>
          <w:szCs w:val="21"/>
          <w:u w:val="single"/>
        </w:rPr>
        <w:t>投标人名称</w:t>
      </w:r>
      <w:r>
        <w:rPr>
          <w:rFonts w:hint="eastAsia" w:cs="Arial" w:asciiTheme="minorEastAsia" w:hAnsiTheme="minorEastAsia"/>
          <w:szCs w:val="21"/>
        </w:rPr>
        <w:t>）的法定代表人（单位负责人），现委托（</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w:t>
      </w:r>
      <w:r>
        <w:rPr>
          <w:rFonts w:hint="eastAsia" w:asciiTheme="minorEastAsia" w:hAnsiTheme="minorEastAsia"/>
          <w:snapToGrid w:val="0"/>
          <w:kern w:val="0"/>
          <w:szCs w:val="21"/>
        </w:rPr>
        <w:t>（</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w:t>
      </w:r>
      <w:r>
        <w:rPr>
          <w:rFonts w:hint="eastAsia" w:cs="Arial" w:asciiTheme="minorEastAsia" w:hAnsiTheme="minorEastAsia"/>
          <w:szCs w:val="21"/>
        </w:rPr>
        <w:t>的投标活动，并代表我方全权办理针对上述项目的投标、开标、投标文件澄清、签约等一切具体事务和签署相关文件。</w:t>
      </w:r>
    </w:p>
    <w:p w14:paraId="1B6C1ED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79DDC20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FB6B1B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62219CA2">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6915FBAA">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170B1330">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3C419B42">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94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64146EF">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7FFA890D">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00A1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B710DF7">
            <w:pPr>
              <w:jc w:val="center"/>
              <w:rPr>
                <w:rFonts w:asciiTheme="minorEastAsia" w:hAnsiTheme="minorEastAsia"/>
                <w:szCs w:val="21"/>
              </w:rPr>
            </w:pPr>
            <w:bookmarkStart w:id="5" w:name="_资格证明文件"/>
            <w:bookmarkEnd w:id="5"/>
            <w:bookmarkStart w:id="6" w:name="_Toc364329026"/>
            <w:r>
              <w:rPr>
                <w:rFonts w:hint="eastAsia" w:asciiTheme="minorEastAsia" w:hAnsiTheme="minorEastAsia"/>
                <w:szCs w:val="21"/>
              </w:rPr>
              <w:t>法定代表人（单位负责人）授权代表身份证</w:t>
            </w:r>
          </w:p>
          <w:p w14:paraId="59E7E28C">
            <w:pPr>
              <w:jc w:val="center"/>
              <w:rPr>
                <w:rFonts w:asciiTheme="minorEastAsia" w:hAnsiTheme="minorEastAsia"/>
                <w:szCs w:val="21"/>
              </w:rPr>
            </w:pPr>
            <w:r>
              <w:rPr>
                <w:rFonts w:hint="eastAsia" w:asciiTheme="minorEastAsia" w:hAnsiTheme="minorEastAsia"/>
                <w:szCs w:val="21"/>
              </w:rPr>
              <w:t>（正面）</w:t>
            </w:r>
            <w:bookmarkEnd w:id="6"/>
          </w:p>
        </w:tc>
        <w:tc>
          <w:tcPr>
            <w:tcW w:w="4492" w:type="dxa"/>
            <w:gridSpan w:val="2"/>
            <w:vAlign w:val="center"/>
          </w:tcPr>
          <w:p w14:paraId="4E1C8E69">
            <w:pPr>
              <w:jc w:val="center"/>
              <w:rPr>
                <w:rFonts w:asciiTheme="minorEastAsia" w:hAnsiTheme="minorEastAsia"/>
                <w:szCs w:val="21"/>
              </w:rPr>
            </w:pPr>
            <w:bookmarkStart w:id="7" w:name="_Toc364329027"/>
            <w:r>
              <w:rPr>
                <w:rFonts w:hint="eastAsia" w:asciiTheme="minorEastAsia" w:hAnsiTheme="minorEastAsia"/>
                <w:szCs w:val="21"/>
              </w:rPr>
              <w:t>法定代表人（单位负责人）授权代表身份证</w:t>
            </w:r>
          </w:p>
          <w:p w14:paraId="12F4D60C">
            <w:pPr>
              <w:jc w:val="center"/>
              <w:rPr>
                <w:rFonts w:asciiTheme="minorEastAsia" w:hAnsiTheme="minorEastAsia"/>
                <w:szCs w:val="21"/>
              </w:rPr>
            </w:pPr>
            <w:r>
              <w:rPr>
                <w:rFonts w:hint="eastAsia" w:asciiTheme="minorEastAsia" w:hAnsiTheme="minorEastAsia"/>
                <w:szCs w:val="21"/>
              </w:rPr>
              <w:t>（反面）</w:t>
            </w:r>
            <w:bookmarkEnd w:id="7"/>
          </w:p>
        </w:tc>
      </w:tr>
    </w:tbl>
    <w:p w14:paraId="21E27121">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25B2E90D">
      <w:pPr>
        <w:autoSpaceDE w:val="0"/>
        <w:autoSpaceDN w:val="0"/>
        <w:snapToGrid w:val="0"/>
        <w:spacing w:line="360" w:lineRule="auto"/>
        <w:jc w:val="center"/>
        <w:rPr>
          <w:rFonts w:ascii="宋体" w:hAnsi="宋体"/>
          <w:b/>
          <w:bCs/>
          <w:sz w:val="24"/>
          <w:szCs w:val="24"/>
        </w:rPr>
      </w:pPr>
    </w:p>
    <w:p w14:paraId="6FD29590">
      <w:pPr>
        <w:spacing w:before="156" w:beforeLines="50" w:after="156" w:afterLines="50" w:line="360" w:lineRule="auto"/>
        <w:contextualSpacing/>
        <w:rPr>
          <w:rFonts w:ascii="宋体" w:hAnsi="宋体" w:eastAsia="宋体" w:cs="宋体"/>
          <w:szCs w:val="21"/>
          <w:lang w:val="zh-CN"/>
        </w:rPr>
      </w:pPr>
      <w:r>
        <w:rPr>
          <w:rFonts w:hint="eastAsia" w:ascii="宋体" w:hAnsi="宋体" w:eastAsia="宋体" w:cs="宋体"/>
          <w:szCs w:val="21"/>
          <w:lang w:val="zh-CN"/>
        </w:rPr>
        <w:t>许昌市政府采购服务中心</w:t>
      </w:r>
      <w:r>
        <w:rPr>
          <w:rFonts w:ascii="宋体" w:hAnsi="宋体" w:eastAsia="宋体" w:cs="宋体"/>
          <w:szCs w:val="21"/>
          <w:lang w:val="zh-CN"/>
        </w:rPr>
        <w:t>：</w:t>
      </w:r>
    </w:p>
    <w:p w14:paraId="5E2455F9">
      <w:pPr>
        <w:spacing w:before="156" w:beforeLines="50" w:after="156"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w:t>
      </w:r>
      <w:r>
        <w:rPr>
          <w:rFonts w:hint="eastAsia" w:cs="宋体" w:asciiTheme="minorEastAsia" w:hAnsiTheme="minorEastAsia"/>
          <w:i/>
          <w:szCs w:val="21"/>
          <w:u w:val="single"/>
          <w:lang w:val="zh-CN"/>
        </w:rPr>
        <w:t>（项目编号、项目名称）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398F2FCD">
      <w:pPr>
        <w:spacing w:before="156" w:beforeLines="50" w:after="156"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7DE2F9AC">
      <w:pPr>
        <w:spacing w:before="156" w:beforeLines="50" w:after="156"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2E7D455F">
      <w:pPr>
        <w:spacing w:before="156" w:beforeLines="50" w:after="156"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771CDA40">
      <w:pPr>
        <w:spacing w:before="156" w:beforeLines="50" w:after="156"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4A4A3BD7">
      <w:pPr>
        <w:spacing w:before="156" w:beforeLines="50" w:after="156"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423E126C">
      <w:pPr>
        <w:rPr>
          <w:sz w:val="28"/>
          <w:szCs w:val="28"/>
          <w:u w:val="single"/>
        </w:rPr>
      </w:pPr>
    </w:p>
    <w:p w14:paraId="3E7914E6">
      <w:pPr>
        <w:rPr>
          <w:sz w:val="28"/>
          <w:szCs w:val="28"/>
          <w:u w:val="single"/>
        </w:rPr>
      </w:pPr>
    </w:p>
    <w:p w14:paraId="508C1BCA">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B911A9A">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06F63458">
      <w:pPr>
        <w:rPr>
          <w:snapToGrid w:val="0"/>
        </w:rPr>
      </w:pPr>
    </w:p>
    <w:p w14:paraId="7E91CFC7">
      <w:pPr>
        <w:autoSpaceDE w:val="0"/>
        <w:autoSpaceDN w:val="0"/>
        <w:adjustRightInd w:val="0"/>
        <w:spacing w:line="360" w:lineRule="auto"/>
        <w:jc w:val="center"/>
        <w:rPr>
          <w:rFonts w:ascii="宋体" w:cs="宋体"/>
          <w:szCs w:val="21"/>
          <w:lang w:val="zh-CN"/>
        </w:rPr>
      </w:pPr>
    </w:p>
    <w:p w14:paraId="44BA0560">
      <w:pPr>
        <w:autoSpaceDE w:val="0"/>
        <w:autoSpaceDN w:val="0"/>
        <w:adjustRightInd w:val="0"/>
        <w:spacing w:line="360" w:lineRule="auto"/>
        <w:jc w:val="center"/>
        <w:rPr>
          <w:rFonts w:ascii="宋体" w:cs="宋体"/>
          <w:szCs w:val="21"/>
          <w:lang w:val="zh-CN"/>
        </w:rPr>
      </w:pPr>
    </w:p>
    <w:p w14:paraId="3107DABD">
      <w:pPr>
        <w:autoSpaceDE w:val="0"/>
        <w:autoSpaceDN w:val="0"/>
        <w:adjustRightInd w:val="0"/>
        <w:spacing w:line="360" w:lineRule="auto"/>
        <w:jc w:val="center"/>
        <w:rPr>
          <w:rFonts w:ascii="宋体" w:cs="宋体"/>
          <w:szCs w:val="21"/>
          <w:lang w:val="zh-CN"/>
        </w:rPr>
      </w:pPr>
    </w:p>
    <w:p w14:paraId="1F4B09A8">
      <w:pPr>
        <w:autoSpaceDE w:val="0"/>
        <w:autoSpaceDN w:val="0"/>
        <w:adjustRightInd w:val="0"/>
        <w:spacing w:line="360" w:lineRule="auto"/>
        <w:jc w:val="center"/>
        <w:rPr>
          <w:rFonts w:ascii="宋体" w:cs="宋体"/>
          <w:szCs w:val="21"/>
          <w:lang w:val="zh-CN"/>
        </w:rPr>
      </w:pPr>
    </w:p>
    <w:p w14:paraId="60912B8C">
      <w:pPr>
        <w:autoSpaceDE w:val="0"/>
        <w:autoSpaceDN w:val="0"/>
        <w:adjustRightInd w:val="0"/>
        <w:spacing w:line="360" w:lineRule="auto"/>
        <w:jc w:val="center"/>
        <w:rPr>
          <w:rFonts w:ascii="宋体" w:cs="宋体"/>
          <w:szCs w:val="21"/>
          <w:lang w:val="zh-CN"/>
        </w:rPr>
      </w:pPr>
    </w:p>
    <w:p w14:paraId="1C1BB6D0">
      <w:pPr>
        <w:autoSpaceDE w:val="0"/>
        <w:autoSpaceDN w:val="0"/>
        <w:adjustRightInd w:val="0"/>
        <w:spacing w:line="360" w:lineRule="auto"/>
        <w:ind w:right="-11"/>
        <w:rPr>
          <w:rFonts w:ascii="宋体" w:cs="宋体"/>
          <w:szCs w:val="21"/>
          <w:lang w:val="zh-CN"/>
        </w:rPr>
      </w:pPr>
    </w:p>
    <w:p w14:paraId="4031963B">
      <w:pPr>
        <w:autoSpaceDE w:val="0"/>
        <w:autoSpaceDN w:val="0"/>
        <w:adjustRightInd w:val="0"/>
        <w:spacing w:line="360" w:lineRule="auto"/>
        <w:jc w:val="center"/>
        <w:rPr>
          <w:rFonts w:cs="宋体" w:asciiTheme="minorEastAsia" w:hAnsiTheme="minorEastAsia"/>
          <w:sz w:val="24"/>
          <w:szCs w:val="24"/>
          <w:lang w:val="zh-CN"/>
        </w:rPr>
      </w:pPr>
    </w:p>
    <w:p w14:paraId="6DB76CAB">
      <w:pPr>
        <w:widowControl/>
        <w:spacing w:before="100" w:beforeAutospacing="1" w:after="100" w:afterAutospacing="1" w:line="360" w:lineRule="auto"/>
        <w:contextualSpacing/>
        <w:jc w:val="left"/>
        <w:rPr>
          <w:rFonts w:ascii="宋体" w:hAnsi="宋体" w:cs="Arial"/>
          <w:kern w:val="0"/>
          <w:szCs w:val="21"/>
        </w:rPr>
      </w:pPr>
    </w:p>
    <w:p w14:paraId="5FD22719">
      <w:pPr>
        <w:autoSpaceDE w:val="0"/>
        <w:autoSpaceDN w:val="0"/>
        <w:adjustRightInd w:val="0"/>
        <w:spacing w:line="360" w:lineRule="auto"/>
        <w:jc w:val="center"/>
        <w:rPr>
          <w:rFonts w:cs="宋体" w:asciiTheme="minorEastAsia" w:hAnsiTheme="minorEastAsia"/>
          <w:sz w:val="24"/>
          <w:szCs w:val="24"/>
          <w:lang w:val="zh-CN"/>
        </w:rPr>
      </w:pPr>
    </w:p>
    <w:p w14:paraId="6638E0F3">
      <w:pPr>
        <w:jc w:val="center"/>
        <w:rPr>
          <w:rFonts w:ascii="方正小标宋简体" w:hAnsi="方正小标宋简体" w:eastAsia="方正小标宋简体" w:cs="方正小标宋简体"/>
          <w:color w:val="F79646" w:themeColor="accent6"/>
          <w:sz w:val="36"/>
          <w:szCs w:val="36"/>
          <w14:textFill>
            <w14:solidFill>
              <w14:schemeClr w14:val="accent6"/>
            </w14:solidFill>
          </w14:textFill>
        </w:rPr>
      </w:pPr>
      <w:r>
        <w:rPr>
          <w:rFonts w:hint="eastAsia" w:ascii="宋体" w:hAnsi="宋体"/>
          <w:b/>
          <w:bCs/>
          <w:sz w:val="24"/>
          <w:szCs w:val="24"/>
        </w:rPr>
        <w:t xml:space="preserve">3.5 </w:t>
      </w:r>
      <w:r>
        <w:rPr>
          <w:rFonts w:hint="eastAsia" w:ascii="方正小标宋简体" w:hAnsi="方正小标宋简体" w:eastAsia="方正小标宋简体" w:cs="方正小标宋简体"/>
          <w:sz w:val="24"/>
          <w:szCs w:val="24"/>
        </w:rPr>
        <w:t>许昌市政府采购供应商信用承诺函</w:t>
      </w:r>
    </w:p>
    <w:p w14:paraId="34D58105">
      <w:pPr>
        <w:rPr>
          <w:rFonts w:ascii="仿宋_GB2312" w:hAnsi="仿宋_GB2312" w:eastAsia="仿宋_GB2312" w:cs="仿宋_GB2312"/>
          <w:sz w:val="32"/>
          <w:szCs w:val="32"/>
        </w:rPr>
      </w:pPr>
    </w:p>
    <w:p w14:paraId="17AFBF09">
      <w:pPr>
        <w:spacing w:line="600" w:lineRule="exact"/>
        <w:rPr>
          <w:rFonts w:ascii="宋体" w:hAnsi="宋体" w:eastAsia="宋体" w:cs="仿宋_GB2312"/>
          <w:szCs w:val="21"/>
        </w:rPr>
      </w:pPr>
      <w:r>
        <w:rPr>
          <w:rFonts w:hint="eastAsia" w:ascii="宋体" w:hAnsi="宋体" w:eastAsia="宋体" w:cs="仿宋_GB2312"/>
          <w:szCs w:val="21"/>
        </w:rPr>
        <w:t>致</w:t>
      </w:r>
      <w:r>
        <w:rPr>
          <w:rFonts w:hint="eastAsia" w:ascii="宋体" w:hAnsi="宋体" w:eastAsia="宋体" w:cs="仿宋_GB2312"/>
          <w:szCs w:val="21"/>
          <w:u w:val="single"/>
        </w:rPr>
        <w:t>（采购人或采购代理机构）</w:t>
      </w:r>
      <w:r>
        <w:rPr>
          <w:rFonts w:hint="eastAsia" w:ascii="宋体" w:hAnsi="宋体" w:eastAsia="宋体" w:cs="仿宋_GB2312"/>
          <w:szCs w:val="21"/>
        </w:rPr>
        <w:t>：</w:t>
      </w:r>
    </w:p>
    <w:p w14:paraId="62D4AA9F">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单位名称（自然人姓名）:</w:t>
      </w:r>
      <w:r>
        <w:rPr>
          <w:rFonts w:hint="eastAsia" w:ascii="宋体" w:hAnsi="宋体" w:eastAsia="宋体" w:cs="仿宋_GB2312"/>
          <w:spacing w:val="-11"/>
          <w:szCs w:val="21"/>
          <w:u w:val="single"/>
        </w:rPr>
        <w:t xml:space="preserve">                             </w:t>
      </w:r>
    </w:p>
    <w:p w14:paraId="777049BE">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统一社会信用代码（身份证号码）:</w:t>
      </w:r>
      <w:r>
        <w:rPr>
          <w:rFonts w:hint="eastAsia" w:ascii="宋体" w:hAnsi="宋体" w:eastAsia="宋体" w:cs="仿宋_GB2312"/>
          <w:spacing w:val="-11"/>
          <w:szCs w:val="21"/>
          <w:u w:val="single"/>
        </w:rPr>
        <w:t xml:space="preserve">                     </w:t>
      </w:r>
    </w:p>
    <w:p w14:paraId="20695639">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法定代表人（负责人）:</w:t>
      </w:r>
      <w:r>
        <w:rPr>
          <w:rFonts w:hint="eastAsia" w:ascii="宋体" w:hAnsi="宋体" w:eastAsia="宋体" w:cs="仿宋_GB2312"/>
          <w:spacing w:val="-11"/>
          <w:szCs w:val="21"/>
          <w:u w:val="single"/>
        </w:rPr>
        <w:t xml:space="preserve">                               </w:t>
      </w:r>
    </w:p>
    <w:p w14:paraId="0814ED29">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联系地址和电话：</w:t>
      </w:r>
      <w:r>
        <w:rPr>
          <w:rFonts w:hint="eastAsia" w:ascii="宋体" w:hAnsi="宋体" w:eastAsia="宋体" w:cs="仿宋_GB2312"/>
          <w:spacing w:val="-11"/>
          <w:szCs w:val="21"/>
          <w:u w:val="single"/>
        </w:rPr>
        <w:t xml:space="preserve">                                    </w:t>
      </w:r>
    </w:p>
    <w:p w14:paraId="037B6620">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为维护公平、公正、公开的政府采购市场秩序，树立诚实守信的政府采购供应商形象，我单位（本人）自愿作出以下承诺：</w:t>
      </w:r>
    </w:p>
    <w:p w14:paraId="5835598B">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F53139F">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（一）具有独立承担民事责任的能力；</w:t>
      </w:r>
    </w:p>
    <w:p w14:paraId="108A880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（二）具有良好的商业信誉和健全的财务会计制度；</w:t>
      </w:r>
    </w:p>
    <w:p w14:paraId="2F3E424A">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（三）具有履行合同所必需的设备和专业技术能力；</w:t>
      </w:r>
    </w:p>
    <w:p w14:paraId="68D4FDAA">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（四）有依法缴纳税收和社会保障资金的良好记录；</w:t>
      </w:r>
    </w:p>
    <w:p w14:paraId="7E340089">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（五）参加政府采购活动前三年内，在经营活动中没有重大违法记录；</w:t>
      </w:r>
    </w:p>
    <w:p w14:paraId="095D9233">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（六）未</w:t>
      </w:r>
      <w:r>
        <w:rPr>
          <w:rFonts w:hint="eastAsia" w:ascii="宋体" w:hAnsi="宋体" w:eastAsia="宋体" w:cs="仿宋_GB2312"/>
          <w:spacing w:val="-6"/>
          <w:szCs w:val="21"/>
        </w:rPr>
        <w:t>被列入失信被执行人、重大税收违法案件当事人名单、政府采购严重违法失信行为记录名单、严重违法失信社会组织</w:t>
      </w:r>
      <w:r>
        <w:rPr>
          <w:rFonts w:hint="eastAsia" w:ascii="宋体" w:hAnsi="宋体" w:eastAsia="宋体" w:cs="仿宋_GB2312"/>
          <w:spacing w:val="-11"/>
          <w:szCs w:val="21"/>
        </w:rPr>
        <w:t>；</w:t>
      </w:r>
    </w:p>
    <w:p w14:paraId="0D450113">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（七）与参加本项目投标的其他供应商之间，单位负责人不为同一人并且不存在直接控股、管理关系；</w:t>
      </w:r>
    </w:p>
    <w:p w14:paraId="0D90B2F3">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（八）未为本项目提供整体设计、规范编制或者项目管理、监理、检测等服务；</w:t>
      </w:r>
    </w:p>
    <w:p w14:paraId="1E493FF2">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（九）符合法律、行政法规规定的其他条件。</w:t>
      </w:r>
    </w:p>
    <w:p w14:paraId="7649F6E6">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DDA74BC">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供应商（电子章）:</w:t>
      </w:r>
    </w:p>
    <w:p w14:paraId="1835FC07">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法定代表人、负责人、本人、或授权代表（签字或电子印章）:</w:t>
      </w:r>
    </w:p>
    <w:p w14:paraId="41C57180">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日期：    年   月  日</w:t>
      </w:r>
    </w:p>
    <w:p w14:paraId="2973D9E8">
      <w:pPr>
        <w:rPr>
          <w:rFonts w:ascii="仿宋_GB2312" w:hAnsi="仿宋_GB2312" w:eastAsia="仿宋_GB2312" w:cs="仿宋_GB2312"/>
          <w:szCs w:val="21"/>
        </w:rPr>
      </w:pPr>
    </w:p>
    <w:p w14:paraId="4977DCBD">
      <w:pPr>
        <w:rPr>
          <w:rFonts w:ascii="华文仿宋" w:hAnsi="华文仿宋" w:eastAsia="华文仿宋" w:cs="华文仿宋"/>
          <w:szCs w:val="21"/>
        </w:rPr>
      </w:pPr>
    </w:p>
    <w:p w14:paraId="35B5F98D">
      <w:pPr>
        <w:rPr>
          <w:rFonts w:ascii="华文仿宋" w:hAnsi="华文仿宋" w:eastAsia="华文仿宋" w:cs="华文仿宋"/>
          <w:szCs w:val="21"/>
        </w:rPr>
      </w:pPr>
    </w:p>
    <w:p w14:paraId="4733C74D">
      <w:pPr>
        <w:rPr>
          <w:rFonts w:ascii="华文仿宋" w:hAnsi="华文仿宋" w:eastAsia="华文仿宋" w:cs="华文仿宋"/>
          <w:szCs w:val="21"/>
        </w:rPr>
      </w:pPr>
    </w:p>
    <w:p w14:paraId="050E0B7C">
      <w:pPr>
        <w:rPr>
          <w:rFonts w:ascii="华文仿宋" w:hAnsi="华文仿宋" w:eastAsia="华文仿宋" w:cs="华文仿宋"/>
          <w:szCs w:val="21"/>
        </w:rPr>
      </w:pPr>
    </w:p>
    <w:p w14:paraId="557FA082">
      <w:pPr>
        <w:rPr>
          <w:rFonts w:ascii="华文仿宋" w:hAnsi="华文仿宋" w:eastAsia="华文仿宋" w:cs="华文仿宋"/>
          <w:szCs w:val="21"/>
        </w:rPr>
      </w:pPr>
    </w:p>
    <w:p w14:paraId="49FBBEEF">
      <w:pPr>
        <w:rPr>
          <w:rFonts w:ascii="华文仿宋" w:hAnsi="华文仿宋" w:eastAsia="华文仿宋" w:cs="华文仿宋"/>
          <w:szCs w:val="21"/>
        </w:rPr>
      </w:pPr>
      <w:r>
        <w:rPr>
          <w:rFonts w:hint="eastAsia" w:ascii="华文仿宋" w:hAnsi="华文仿宋" w:eastAsia="华文仿宋" w:cs="华文仿宋"/>
          <w:szCs w:val="21"/>
        </w:rPr>
        <w:t>注：1.投标人须在投标文件中按此模板提供承诺函，未提供视为未实质性响应招标文件要求，按无效投标处理。</w:t>
      </w:r>
    </w:p>
    <w:p w14:paraId="4B0E88D2">
      <w:pPr>
        <w:rPr>
          <w:rFonts w:ascii="华文仿宋" w:hAnsi="华文仿宋" w:eastAsia="华文仿宋" w:cs="华文仿宋"/>
          <w:szCs w:val="21"/>
        </w:rPr>
      </w:pPr>
      <w:r>
        <w:rPr>
          <w:rFonts w:hint="eastAsia" w:ascii="华文仿宋" w:hAnsi="华文仿宋" w:eastAsia="华文仿宋" w:cs="华文仿宋"/>
          <w:szCs w:val="21"/>
        </w:rPr>
        <w:t>2.投标人的法定代表人或者授权代表的签字或盖章应真实、有效，如由授权代表签字或盖章的，应提供“法定代表人授权书”。</w:t>
      </w:r>
    </w:p>
    <w:p w14:paraId="34BCCC45">
      <w:pPr>
        <w:rPr>
          <w:rFonts w:ascii="华文仿宋" w:hAnsi="华文仿宋" w:eastAsia="华文仿宋" w:cs="华文仿宋"/>
          <w:szCs w:val="21"/>
        </w:rPr>
      </w:pPr>
      <w:r>
        <w:rPr>
          <w:rFonts w:hint="eastAsia" w:ascii="华文仿宋" w:hAnsi="华文仿宋" w:eastAsia="华文仿宋" w:cs="华文仿宋"/>
          <w:szCs w:val="21"/>
        </w:rPr>
        <w:t>3、货物类《中小企业声明函》中标的名称须按照本项目采购清单中货物（标的）名称，逐项进行声明。在标的名称处填写项目名称或标的填写不全的，视为《中小企业声明函》无效。</w:t>
      </w:r>
    </w:p>
    <w:p w14:paraId="74F3E908">
      <w:pPr>
        <w:spacing w:line="360" w:lineRule="auto"/>
        <w:jc w:val="center"/>
        <w:rPr>
          <w:rFonts w:ascii="宋体" w:hAnsi="宋体"/>
          <w:b/>
          <w:bCs/>
          <w:sz w:val="24"/>
          <w:szCs w:val="24"/>
        </w:rPr>
      </w:pPr>
    </w:p>
    <w:p w14:paraId="62C7A5D2">
      <w:pPr>
        <w:spacing w:line="360" w:lineRule="auto"/>
        <w:jc w:val="center"/>
        <w:rPr>
          <w:rFonts w:ascii="宋体" w:hAnsi="宋体"/>
          <w:b/>
          <w:bCs/>
          <w:sz w:val="24"/>
          <w:szCs w:val="24"/>
        </w:rPr>
      </w:pPr>
    </w:p>
    <w:p w14:paraId="5215AFC9">
      <w:pPr>
        <w:spacing w:line="360" w:lineRule="auto"/>
        <w:jc w:val="center"/>
        <w:rPr>
          <w:rFonts w:ascii="宋体" w:hAnsi="宋体"/>
          <w:b/>
          <w:bCs/>
          <w:sz w:val="24"/>
          <w:szCs w:val="24"/>
        </w:rPr>
      </w:pPr>
    </w:p>
    <w:p w14:paraId="1EC0A983">
      <w:pPr>
        <w:spacing w:line="360" w:lineRule="auto"/>
        <w:jc w:val="center"/>
        <w:rPr>
          <w:rFonts w:ascii="宋体" w:hAnsi="宋体"/>
          <w:b/>
          <w:bCs/>
          <w:sz w:val="24"/>
          <w:szCs w:val="24"/>
        </w:rPr>
      </w:pPr>
    </w:p>
    <w:p w14:paraId="46762140">
      <w:pPr>
        <w:spacing w:line="360" w:lineRule="auto"/>
        <w:jc w:val="center"/>
        <w:rPr>
          <w:rFonts w:ascii="宋体" w:hAnsi="宋体"/>
          <w:b/>
          <w:bCs/>
          <w:sz w:val="24"/>
          <w:szCs w:val="24"/>
        </w:rPr>
      </w:pPr>
    </w:p>
    <w:p w14:paraId="6B319143">
      <w:pPr>
        <w:spacing w:line="360" w:lineRule="auto"/>
        <w:jc w:val="center"/>
        <w:rPr>
          <w:rFonts w:ascii="宋体" w:hAnsi="宋体"/>
          <w:b/>
          <w:bCs/>
          <w:sz w:val="24"/>
          <w:szCs w:val="24"/>
        </w:rPr>
      </w:pPr>
    </w:p>
    <w:p w14:paraId="1EC1E43B">
      <w:pPr>
        <w:spacing w:line="360" w:lineRule="auto"/>
        <w:jc w:val="center"/>
        <w:rPr>
          <w:rFonts w:ascii="宋体" w:hAnsi="宋体"/>
          <w:b/>
          <w:bCs/>
          <w:sz w:val="24"/>
          <w:szCs w:val="24"/>
        </w:rPr>
      </w:pPr>
      <w:r>
        <w:rPr>
          <w:rFonts w:hint="eastAsia" w:ascii="宋体" w:hAnsi="宋体"/>
          <w:b/>
          <w:bCs/>
          <w:sz w:val="24"/>
          <w:szCs w:val="24"/>
        </w:rPr>
        <w:t xml:space="preserve">3.6 其他资格证书或材料 </w:t>
      </w:r>
    </w:p>
    <w:p w14:paraId="2226DBFD">
      <w:pPr>
        <w:autoSpaceDE w:val="0"/>
        <w:autoSpaceDN w:val="0"/>
        <w:adjustRightInd w:val="0"/>
        <w:spacing w:line="360" w:lineRule="auto"/>
        <w:jc w:val="center"/>
        <w:rPr>
          <w:rFonts w:cs="黑体" w:asciiTheme="minorEastAsia" w:hAnsiTheme="minorEastAsia"/>
          <w:b/>
          <w:bCs/>
          <w:sz w:val="44"/>
          <w:szCs w:val="44"/>
          <w:lang w:val="zh-CN"/>
        </w:rPr>
      </w:pPr>
    </w:p>
    <w:p w14:paraId="46FF66EF">
      <w:pPr>
        <w:autoSpaceDE w:val="0"/>
        <w:autoSpaceDN w:val="0"/>
        <w:adjustRightInd w:val="0"/>
        <w:spacing w:line="360" w:lineRule="auto"/>
        <w:jc w:val="center"/>
        <w:rPr>
          <w:rFonts w:cs="黑体" w:asciiTheme="minorEastAsia" w:hAnsiTheme="minorEastAsia"/>
          <w:b/>
          <w:bCs/>
          <w:sz w:val="44"/>
          <w:szCs w:val="44"/>
          <w:lang w:val="zh-CN"/>
        </w:rPr>
      </w:pPr>
    </w:p>
    <w:p w14:paraId="77FE0FC7">
      <w:pPr>
        <w:autoSpaceDE w:val="0"/>
        <w:autoSpaceDN w:val="0"/>
        <w:adjustRightInd w:val="0"/>
        <w:spacing w:line="360" w:lineRule="auto"/>
        <w:jc w:val="center"/>
        <w:rPr>
          <w:rFonts w:cs="黑体" w:asciiTheme="minorEastAsia" w:hAnsiTheme="minorEastAsia"/>
          <w:b/>
          <w:bCs/>
          <w:sz w:val="44"/>
          <w:szCs w:val="44"/>
          <w:lang w:val="zh-CN"/>
        </w:rPr>
      </w:pPr>
    </w:p>
    <w:p w14:paraId="73EDF731">
      <w:pPr>
        <w:autoSpaceDE w:val="0"/>
        <w:autoSpaceDN w:val="0"/>
        <w:adjustRightInd w:val="0"/>
        <w:spacing w:line="360" w:lineRule="auto"/>
        <w:jc w:val="center"/>
        <w:rPr>
          <w:rFonts w:cs="黑体" w:asciiTheme="minorEastAsia" w:hAnsiTheme="minorEastAsia"/>
          <w:b/>
          <w:bCs/>
          <w:sz w:val="44"/>
          <w:szCs w:val="44"/>
          <w:lang w:val="zh-CN"/>
        </w:rPr>
      </w:pPr>
    </w:p>
    <w:p w14:paraId="4144FC26">
      <w:pPr>
        <w:autoSpaceDE w:val="0"/>
        <w:autoSpaceDN w:val="0"/>
        <w:adjustRightInd w:val="0"/>
        <w:spacing w:line="360" w:lineRule="auto"/>
        <w:jc w:val="center"/>
        <w:rPr>
          <w:rFonts w:cs="黑体" w:asciiTheme="minorEastAsia" w:hAnsiTheme="minorEastAsia"/>
          <w:b/>
          <w:bCs/>
          <w:sz w:val="44"/>
          <w:szCs w:val="44"/>
          <w:lang w:val="zh-CN"/>
        </w:rPr>
      </w:pPr>
    </w:p>
    <w:p w14:paraId="276AC008">
      <w:pPr>
        <w:autoSpaceDE w:val="0"/>
        <w:autoSpaceDN w:val="0"/>
        <w:adjustRightInd w:val="0"/>
        <w:spacing w:line="360" w:lineRule="auto"/>
        <w:jc w:val="center"/>
        <w:rPr>
          <w:rFonts w:cs="黑体" w:asciiTheme="minorEastAsia" w:hAnsiTheme="minorEastAsia"/>
          <w:b/>
          <w:bCs/>
          <w:sz w:val="44"/>
          <w:szCs w:val="44"/>
          <w:lang w:val="zh-CN"/>
        </w:rPr>
      </w:pPr>
    </w:p>
    <w:p w14:paraId="65EA6456">
      <w:pPr>
        <w:autoSpaceDE w:val="0"/>
        <w:autoSpaceDN w:val="0"/>
        <w:adjustRightInd w:val="0"/>
        <w:spacing w:line="360" w:lineRule="auto"/>
        <w:jc w:val="center"/>
        <w:rPr>
          <w:rFonts w:cs="黑体" w:asciiTheme="minorEastAsia" w:hAnsiTheme="minorEastAsia"/>
          <w:b/>
          <w:bCs/>
          <w:sz w:val="44"/>
          <w:szCs w:val="44"/>
          <w:lang w:val="zh-CN"/>
        </w:rPr>
      </w:pPr>
    </w:p>
    <w:p w14:paraId="7D76356B">
      <w:pPr>
        <w:widowControl/>
        <w:jc w:val="left"/>
        <w:rPr>
          <w:rFonts w:cs="黑体" w:asciiTheme="minorEastAsia" w:hAnsiTheme="minorEastAsia"/>
          <w:b/>
          <w:bCs/>
          <w:sz w:val="28"/>
          <w:szCs w:val="28"/>
          <w:lang w:val="zh-CN"/>
        </w:rPr>
      </w:pPr>
      <w:r>
        <w:rPr>
          <w:rFonts w:cs="黑体" w:asciiTheme="minorEastAsia" w:hAnsiTheme="minorEastAsia"/>
          <w:b/>
          <w:bCs/>
          <w:sz w:val="28"/>
          <w:szCs w:val="28"/>
          <w:lang w:val="zh-CN"/>
        </w:rPr>
        <w:br w:type="page"/>
      </w:r>
    </w:p>
    <w:p w14:paraId="09EBCD4E">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654C1B0A">
      <w:pPr>
        <w:rPr>
          <w:rFonts w:ascii="宋体" w:hAnsi="宋体"/>
          <w:b/>
          <w:bCs/>
          <w:sz w:val="24"/>
          <w:szCs w:val="24"/>
        </w:rPr>
      </w:pPr>
      <w:r>
        <w:rPr>
          <w:rFonts w:hint="eastAsia" w:ascii="宋体" w:hAnsi="宋体"/>
          <w:b/>
          <w:bCs/>
          <w:sz w:val="24"/>
          <w:szCs w:val="24"/>
        </w:rPr>
        <w:t>4.1 投标分项报价表</w:t>
      </w:r>
    </w:p>
    <w:p w14:paraId="584E407B">
      <w:pPr>
        <w:rPr>
          <w:rFonts w:asciiTheme="minorEastAsia" w:hAnsiTheme="minorEastAsia"/>
          <w:szCs w:val="21"/>
        </w:rPr>
      </w:pPr>
      <w:r>
        <w:rPr>
          <w:rFonts w:hint="eastAsia" w:asciiTheme="minorEastAsia" w:hAnsiTheme="minorEastAsia"/>
          <w:szCs w:val="21"/>
        </w:rPr>
        <w:t>项目编号：</w:t>
      </w:r>
    </w:p>
    <w:p w14:paraId="5987EA08">
      <w:pPr>
        <w:rPr>
          <w:rFonts w:hAnsi="宋体" w:eastAsia="宋体"/>
          <w:b/>
          <w:snapToGrid w:val="0"/>
          <w:kern w:val="0"/>
          <w:szCs w:val="21"/>
        </w:rPr>
      </w:pPr>
      <w:r>
        <w:rPr>
          <w:rFonts w:hint="eastAsia" w:asciiTheme="minorEastAsia" w:hAnsiTheme="minorEastAsia"/>
          <w:szCs w:val="21"/>
        </w:rPr>
        <w:t xml:space="preserve">项目名称：   </w:t>
      </w:r>
    </w:p>
    <w:tbl>
      <w:tblPr>
        <w:tblStyle w:val="25"/>
        <w:tblW w:w="9400" w:type="dxa"/>
        <w:tblInd w:w="0" w:type="dxa"/>
        <w:tblLayout w:type="fixed"/>
        <w:tblCellMar>
          <w:top w:w="0" w:type="dxa"/>
          <w:left w:w="108" w:type="dxa"/>
          <w:bottom w:w="0" w:type="dxa"/>
          <w:right w:w="108" w:type="dxa"/>
        </w:tblCellMar>
      </w:tblPr>
      <w:tblGrid>
        <w:gridCol w:w="534"/>
        <w:gridCol w:w="1842"/>
        <w:gridCol w:w="3402"/>
        <w:gridCol w:w="851"/>
        <w:gridCol w:w="992"/>
        <w:gridCol w:w="851"/>
        <w:gridCol w:w="928"/>
      </w:tblGrid>
      <w:tr w14:paraId="5E3E5EC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14D2E4">
            <w:pP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642A4A">
            <w:pP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34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3C4983">
            <w:pPr>
              <w:rPr>
                <w:rFonts w:cs="宋体" w:asciiTheme="minorEastAsia" w:hAnsiTheme="minorEastAsia"/>
                <w:b/>
                <w:szCs w:val="21"/>
                <w:lang w:val="zh-CN"/>
              </w:rPr>
            </w:pPr>
            <w:r>
              <w:rPr>
                <w:rFonts w:hint="eastAsia" w:cs="宋体" w:asciiTheme="minorEastAsia" w:hAnsiTheme="minorEastAsia"/>
                <w:b/>
                <w:szCs w:val="21"/>
                <w:lang w:val="zh-CN"/>
              </w:rPr>
              <w:t>厂家、品牌、规格、型号</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093876">
            <w:pP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EBB850">
            <w:pP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18F2E5">
            <w:pP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92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10B287">
            <w:pPr>
              <w:rPr>
                <w:rFonts w:cs="宋体" w:asciiTheme="minorEastAsia" w:hAnsiTheme="minorEastAsia"/>
                <w:b/>
                <w:szCs w:val="21"/>
                <w:lang w:val="zh-CN"/>
              </w:rPr>
            </w:pPr>
            <w:r>
              <w:rPr>
                <w:rFonts w:hint="eastAsia" w:cs="宋体" w:asciiTheme="minorEastAsia" w:hAnsiTheme="minorEastAsia"/>
                <w:b/>
                <w:szCs w:val="21"/>
                <w:lang w:val="zh-CN"/>
              </w:rPr>
              <w:t>总价</w:t>
            </w:r>
          </w:p>
        </w:tc>
      </w:tr>
      <w:tr w14:paraId="58F6E63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43877834">
            <w:pPr>
              <w:rPr>
                <w:rFonts w:asciiTheme="minorEastAsia" w:hAnsiTheme="minorEastAsia"/>
                <w:szCs w:val="21"/>
              </w:rPr>
            </w:pPr>
            <w:r>
              <w:rPr>
                <w:rFonts w:hint="eastAsia" w:asciiTheme="minorEastAsia" w:hAnsiTheme="minorEastAsia"/>
                <w:szCs w:val="21"/>
              </w:rPr>
              <w:t>1</w:t>
            </w:r>
          </w:p>
        </w:tc>
        <w:tc>
          <w:tcPr>
            <w:tcW w:w="1842" w:type="dxa"/>
            <w:tcBorders>
              <w:top w:val="single" w:color="auto" w:sz="6" w:space="0"/>
              <w:left w:val="single" w:color="auto" w:sz="6" w:space="0"/>
              <w:bottom w:val="single" w:color="auto" w:sz="6" w:space="0"/>
              <w:right w:val="single" w:color="auto" w:sz="6" w:space="0"/>
            </w:tcBorders>
          </w:tcPr>
          <w:p w14:paraId="0D2520B9">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778C46DC">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005E7541">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FB2611E">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70B15317">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0D6F6FB2">
            <w:pPr>
              <w:rPr>
                <w:rFonts w:asciiTheme="minorEastAsia" w:hAnsiTheme="minorEastAsia"/>
                <w:szCs w:val="21"/>
              </w:rPr>
            </w:pPr>
          </w:p>
        </w:tc>
      </w:tr>
      <w:tr w14:paraId="25D07DAF">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EE22322">
            <w:pPr>
              <w:rPr>
                <w:rFonts w:asciiTheme="minorEastAsia" w:hAnsiTheme="minorEastAsia"/>
                <w:szCs w:val="21"/>
              </w:rPr>
            </w:pPr>
            <w:r>
              <w:rPr>
                <w:rFonts w:hint="eastAsia" w:asciiTheme="minorEastAsia" w:hAnsiTheme="minorEastAsia"/>
                <w:szCs w:val="21"/>
              </w:rPr>
              <w:t>2</w:t>
            </w:r>
          </w:p>
        </w:tc>
        <w:tc>
          <w:tcPr>
            <w:tcW w:w="1842" w:type="dxa"/>
            <w:tcBorders>
              <w:top w:val="single" w:color="auto" w:sz="6" w:space="0"/>
              <w:left w:val="single" w:color="auto" w:sz="6" w:space="0"/>
              <w:bottom w:val="single" w:color="auto" w:sz="6" w:space="0"/>
              <w:right w:val="single" w:color="auto" w:sz="6" w:space="0"/>
            </w:tcBorders>
          </w:tcPr>
          <w:p w14:paraId="2B06EAF9">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0C0882B9">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635ED9AB">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5618E47A">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1BAE44AB">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1D224C4C">
            <w:pPr>
              <w:rPr>
                <w:rFonts w:asciiTheme="minorEastAsia" w:hAnsiTheme="minorEastAsia"/>
                <w:szCs w:val="21"/>
              </w:rPr>
            </w:pPr>
          </w:p>
        </w:tc>
      </w:tr>
      <w:tr w14:paraId="03D06C7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CAFA710">
            <w:pPr>
              <w:rPr>
                <w:rFonts w:asciiTheme="minorEastAsia" w:hAnsiTheme="minorEastAsia"/>
                <w:szCs w:val="21"/>
              </w:rPr>
            </w:pPr>
            <w:r>
              <w:rPr>
                <w:rFonts w:hint="eastAsia" w:asciiTheme="minorEastAsia" w:hAnsiTheme="minorEastAsia"/>
                <w:szCs w:val="21"/>
              </w:rPr>
              <w:t>…</w:t>
            </w:r>
          </w:p>
        </w:tc>
        <w:tc>
          <w:tcPr>
            <w:tcW w:w="1842" w:type="dxa"/>
            <w:tcBorders>
              <w:top w:val="single" w:color="auto" w:sz="6" w:space="0"/>
              <w:left w:val="single" w:color="auto" w:sz="6" w:space="0"/>
              <w:bottom w:val="single" w:color="auto" w:sz="6" w:space="0"/>
              <w:right w:val="single" w:color="auto" w:sz="6" w:space="0"/>
            </w:tcBorders>
          </w:tcPr>
          <w:p w14:paraId="1F41AC5D">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083F9F77">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3133DA6">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0BC5EE88">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3ED7DADF">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8E56881">
            <w:pPr>
              <w:rPr>
                <w:rFonts w:asciiTheme="minorEastAsia" w:hAnsiTheme="minorEastAsia"/>
                <w:szCs w:val="21"/>
              </w:rPr>
            </w:pPr>
          </w:p>
        </w:tc>
      </w:tr>
      <w:tr w14:paraId="184831D6">
        <w:tblPrEx>
          <w:tblCellMar>
            <w:top w:w="0" w:type="dxa"/>
            <w:left w:w="108" w:type="dxa"/>
            <w:bottom w:w="0" w:type="dxa"/>
            <w:right w:w="108" w:type="dxa"/>
          </w:tblCellMar>
        </w:tblPrEx>
        <w:trPr>
          <w:trHeight w:val="851" w:hRule="atLeast"/>
        </w:trPr>
        <w:tc>
          <w:tcPr>
            <w:tcW w:w="2376" w:type="dxa"/>
            <w:gridSpan w:val="2"/>
            <w:tcBorders>
              <w:top w:val="single" w:color="auto" w:sz="6" w:space="0"/>
              <w:left w:val="single" w:color="auto" w:sz="6" w:space="0"/>
              <w:bottom w:val="single" w:color="auto" w:sz="6" w:space="0"/>
              <w:right w:val="single" w:color="auto" w:sz="6" w:space="0"/>
            </w:tcBorders>
            <w:vAlign w:val="center"/>
          </w:tcPr>
          <w:p w14:paraId="74128514">
            <w:pPr>
              <w:rPr>
                <w:rFonts w:asciiTheme="minorEastAsia" w:hAnsiTheme="minorEastAsia"/>
                <w:szCs w:val="21"/>
              </w:rPr>
            </w:pPr>
            <w:r>
              <w:rPr>
                <w:rFonts w:hint="eastAsia" w:cs="宋体" w:asciiTheme="minorEastAsia" w:hAnsiTheme="minorEastAsia"/>
                <w:szCs w:val="21"/>
                <w:lang w:val="zh-CN"/>
              </w:rPr>
              <w:t>合计</w:t>
            </w:r>
          </w:p>
        </w:tc>
        <w:tc>
          <w:tcPr>
            <w:tcW w:w="7024" w:type="dxa"/>
            <w:gridSpan w:val="5"/>
            <w:tcBorders>
              <w:top w:val="single" w:color="auto" w:sz="6" w:space="0"/>
              <w:left w:val="single" w:color="auto" w:sz="6" w:space="0"/>
              <w:bottom w:val="single" w:color="auto" w:sz="6" w:space="0"/>
              <w:right w:val="single" w:color="auto" w:sz="6" w:space="0"/>
            </w:tcBorders>
            <w:vAlign w:val="center"/>
          </w:tcPr>
          <w:p w14:paraId="7BC0AC95">
            <w:pPr>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6D001C0A">
      <w:pPr>
        <w:rPr>
          <w:rFonts w:cs="宋体" w:asciiTheme="minorEastAsia" w:hAnsiTheme="minorEastAsia"/>
          <w:szCs w:val="21"/>
          <w:lang w:val="zh-CN"/>
        </w:rPr>
      </w:pPr>
    </w:p>
    <w:p w14:paraId="46C50A14">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65184EB">
      <w:pPr>
        <w:rPr>
          <w:rFonts w:cs="宋体" w:asciiTheme="minorEastAsia" w:hAnsiTheme="minorEastAsia"/>
          <w:szCs w:val="21"/>
          <w:lang w:val="zh-CN"/>
        </w:rPr>
      </w:pPr>
    </w:p>
    <w:p w14:paraId="2366BD7F">
      <w:pPr>
        <w:rPr>
          <w:rFonts w:cs="宋体" w:asciiTheme="minorEastAsia" w:hAnsiTheme="minorEastAsia"/>
          <w:sz w:val="24"/>
          <w:szCs w:val="24"/>
          <w:lang w:val="zh-CN"/>
        </w:rPr>
      </w:pPr>
    </w:p>
    <w:p w14:paraId="052AC150">
      <w:pPr>
        <w:rPr>
          <w:rFonts w:cs="宋体" w:asciiTheme="minorEastAsia" w:hAnsiTheme="minorEastAsia"/>
          <w:sz w:val="24"/>
          <w:szCs w:val="24"/>
          <w:lang w:val="zh-CN"/>
        </w:rPr>
      </w:pPr>
    </w:p>
    <w:p w14:paraId="1C53F114">
      <w:pPr>
        <w:rPr>
          <w:rFonts w:ascii="宋体" w:hAnsi="宋体"/>
          <w:b/>
          <w:bCs/>
          <w:sz w:val="24"/>
          <w:szCs w:val="24"/>
        </w:rPr>
      </w:pPr>
      <w:r>
        <w:rPr>
          <w:rFonts w:hint="eastAsia" w:ascii="宋体" w:hAnsi="宋体"/>
          <w:b/>
          <w:bCs/>
          <w:sz w:val="24"/>
          <w:szCs w:val="24"/>
        </w:rPr>
        <w:t>4.2 技术规格偏离表</w:t>
      </w:r>
    </w:p>
    <w:p w14:paraId="1CBE5EE9">
      <w:pPr>
        <w:rPr>
          <w:rFonts w:asciiTheme="minorEastAsia" w:hAnsiTheme="minorEastAsia"/>
          <w:szCs w:val="21"/>
        </w:rPr>
      </w:pPr>
      <w:r>
        <w:rPr>
          <w:rFonts w:hint="eastAsia" w:asciiTheme="minorEastAsia" w:hAnsiTheme="minorEastAsia"/>
          <w:szCs w:val="21"/>
        </w:rPr>
        <w:t>项目编号：</w:t>
      </w:r>
    </w:p>
    <w:p w14:paraId="200DF977">
      <w:pPr>
        <w:rPr>
          <w:rFonts w:asciiTheme="minorEastAsia" w:hAnsiTheme="minorEastAsia"/>
          <w:szCs w:val="21"/>
        </w:rPr>
      </w:pPr>
      <w:r>
        <w:rPr>
          <w:rFonts w:hint="eastAsia" w:asciiTheme="minorEastAsia" w:hAnsiTheme="minorEastAsia"/>
          <w:szCs w:val="21"/>
        </w:rPr>
        <w:t xml:space="preserve">项目名称：   </w:t>
      </w:r>
    </w:p>
    <w:p w14:paraId="30C9A806">
      <w:pPr>
        <w:rPr>
          <w:snapToGrid w:val="0"/>
        </w:rPr>
      </w:pPr>
    </w:p>
    <w:tbl>
      <w:tblPr>
        <w:tblStyle w:val="25"/>
        <w:tblW w:w="9118" w:type="dxa"/>
        <w:tblInd w:w="0" w:type="dxa"/>
        <w:tblLayout w:type="fixed"/>
        <w:tblCellMar>
          <w:top w:w="0" w:type="dxa"/>
          <w:left w:w="108" w:type="dxa"/>
          <w:bottom w:w="0" w:type="dxa"/>
          <w:right w:w="108" w:type="dxa"/>
        </w:tblCellMar>
      </w:tblPr>
      <w:tblGrid>
        <w:gridCol w:w="779"/>
        <w:gridCol w:w="1636"/>
        <w:gridCol w:w="1472"/>
        <w:gridCol w:w="1798"/>
        <w:gridCol w:w="1634"/>
        <w:gridCol w:w="1799"/>
      </w:tblGrid>
      <w:tr w14:paraId="4C3FB6F0">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87E64E4">
            <w:pPr>
              <w:rPr>
                <w:rFonts w:ascii="宋体" w:hAnsi="宋体" w:eastAsia="宋体" w:cs="宋体"/>
                <w:b/>
                <w:bCs/>
                <w:szCs w:val="21"/>
              </w:rPr>
            </w:pPr>
            <w:r>
              <w:rPr>
                <w:rFonts w:hint="eastAsia" w:ascii="宋体" w:hAnsi="宋体" w:eastAsia="宋体" w:cs="宋体"/>
                <w:b/>
                <w:bCs/>
                <w:szCs w:val="21"/>
              </w:rPr>
              <w:t>序号</w:t>
            </w:r>
          </w:p>
        </w:tc>
        <w:tc>
          <w:tcPr>
            <w:tcW w:w="163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42154C">
            <w:pPr>
              <w:rPr>
                <w:rFonts w:ascii="宋体" w:hAnsi="宋体" w:eastAsia="宋体" w:cs="宋体"/>
                <w:b/>
                <w:bCs/>
                <w:szCs w:val="21"/>
              </w:rPr>
            </w:pPr>
            <w:r>
              <w:rPr>
                <w:rFonts w:hint="eastAsia" w:ascii="宋体" w:hAnsi="宋体" w:eastAsia="宋体" w:cs="宋体"/>
                <w:b/>
                <w:bCs/>
                <w:szCs w:val="21"/>
              </w:rPr>
              <w:t>货物服务</w:t>
            </w:r>
          </w:p>
          <w:p w14:paraId="4DCB03A7">
            <w:pPr>
              <w:rPr>
                <w:rFonts w:ascii="宋体" w:hAnsi="宋体" w:eastAsia="宋体" w:cs="宋体"/>
                <w:b/>
                <w:bCs/>
                <w:szCs w:val="21"/>
              </w:rPr>
            </w:pPr>
            <w:r>
              <w:rPr>
                <w:rFonts w:hint="eastAsia" w:ascii="宋体" w:hAnsi="宋体" w:eastAsia="宋体" w:cs="宋体"/>
                <w:b/>
                <w:bCs/>
                <w:szCs w:val="21"/>
              </w:rPr>
              <w:t>名称</w:t>
            </w:r>
          </w:p>
        </w:tc>
        <w:tc>
          <w:tcPr>
            <w:tcW w:w="14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85CE5BC">
            <w:pPr>
              <w:rPr>
                <w:rFonts w:ascii="宋体" w:hAnsi="宋体" w:eastAsia="宋体" w:cs="宋体"/>
                <w:b/>
                <w:bCs/>
                <w:szCs w:val="21"/>
              </w:rPr>
            </w:pPr>
            <w:r>
              <w:rPr>
                <w:rFonts w:hint="eastAsia" w:ascii="宋体" w:hAnsi="宋体" w:eastAsia="宋体" w:cs="宋体"/>
                <w:b/>
                <w:bCs/>
                <w:szCs w:val="21"/>
              </w:rPr>
              <w:t>厂家、品牌</w:t>
            </w:r>
          </w:p>
          <w:p w14:paraId="6DB8B2CC">
            <w:pPr>
              <w:rPr>
                <w:rFonts w:ascii="宋体" w:hAnsi="宋体" w:eastAsia="宋体" w:cs="宋体"/>
                <w:b/>
                <w:bCs/>
                <w:szCs w:val="21"/>
              </w:rPr>
            </w:pPr>
            <w:r>
              <w:rPr>
                <w:rFonts w:hint="eastAsia" w:ascii="宋体" w:hAnsi="宋体" w:eastAsia="宋体" w:cs="宋体"/>
                <w:b/>
                <w:bCs/>
                <w:szCs w:val="21"/>
              </w:rPr>
              <w:t>规格、型号</w:t>
            </w:r>
          </w:p>
        </w:tc>
        <w:tc>
          <w:tcPr>
            <w:tcW w:w="17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4C80DB">
            <w:pPr>
              <w:rPr>
                <w:rFonts w:ascii="宋体" w:hAnsi="宋体" w:eastAsia="宋体" w:cs="宋体"/>
                <w:b/>
                <w:bCs/>
                <w:szCs w:val="21"/>
              </w:rPr>
            </w:pPr>
            <w:r>
              <w:rPr>
                <w:rFonts w:hint="eastAsia" w:ascii="宋体" w:hAnsi="宋体" w:eastAsia="宋体" w:cs="宋体"/>
                <w:b/>
                <w:bCs/>
                <w:szCs w:val="21"/>
              </w:rPr>
              <w:t>招标文件</w:t>
            </w:r>
          </w:p>
          <w:p w14:paraId="00C8ABC8">
            <w:pPr>
              <w:rPr>
                <w:rFonts w:ascii="宋体" w:hAnsi="宋体" w:eastAsia="宋体" w:cs="宋体"/>
                <w:b/>
                <w:bCs/>
                <w:szCs w:val="21"/>
              </w:rPr>
            </w:pPr>
            <w:r>
              <w:rPr>
                <w:rFonts w:hint="eastAsia" w:ascii="宋体" w:hAnsi="宋体" w:eastAsia="宋体" w:cs="宋体"/>
                <w:b/>
                <w:bCs/>
                <w:szCs w:val="21"/>
              </w:rPr>
              <w:t>技术参数</w:t>
            </w:r>
          </w:p>
        </w:tc>
        <w:tc>
          <w:tcPr>
            <w:tcW w:w="16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AFD148">
            <w:pPr>
              <w:rPr>
                <w:rFonts w:ascii="宋体" w:hAnsi="宋体" w:eastAsia="宋体" w:cs="宋体"/>
                <w:b/>
                <w:bCs/>
                <w:szCs w:val="21"/>
              </w:rPr>
            </w:pPr>
            <w:r>
              <w:rPr>
                <w:rFonts w:hint="eastAsia" w:ascii="宋体" w:hAnsi="宋体" w:eastAsia="宋体" w:cs="宋体"/>
                <w:b/>
                <w:bCs/>
                <w:szCs w:val="21"/>
              </w:rPr>
              <w:t>投标技术</w:t>
            </w:r>
          </w:p>
          <w:p w14:paraId="43BE3E21">
            <w:pPr>
              <w:rPr>
                <w:rFonts w:ascii="宋体" w:hAnsi="宋体" w:eastAsia="宋体" w:cs="宋体"/>
                <w:b/>
                <w:bCs/>
                <w:szCs w:val="21"/>
              </w:rPr>
            </w:pPr>
            <w:r>
              <w:rPr>
                <w:rFonts w:hint="eastAsia" w:ascii="宋体" w:hAnsi="宋体" w:eastAsia="宋体" w:cs="宋体"/>
                <w:b/>
                <w:bCs/>
                <w:szCs w:val="21"/>
              </w:rPr>
              <w:t>参数</w:t>
            </w:r>
          </w:p>
        </w:tc>
        <w:tc>
          <w:tcPr>
            <w:tcW w:w="17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B628A2">
            <w:pPr>
              <w:rPr>
                <w:rFonts w:ascii="宋体" w:hAnsi="宋体" w:eastAsia="宋体" w:cs="宋体"/>
                <w:b/>
                <w:bCs/>
                <w:szCs w:val="21"/>
              </w:rPr>
            </w:pPr>
            <w:r>
              <w:rPr>
                <w:rFonts w:hint="eastAsia" w:ascii="宋体" w:hAnsi="宋体" w:eastAsia="宋体" w:cs="宋体"/>
                <w:b/>
                <w:bCs/>
                <w:szCs w:val="21"/>
              </w:rPr>
              <w:t>偏离</w:t>
            </w:r>
          </w:p>
          <w:p w14:paraId="0ABF3887">
            <w:pPr>
              <w:rPr>
                <w:rFonts w:ascii="宋体" w:hAnsi="宋体" w:eastAsia="宋体" w:cs="宋体"/>
                <w:b/>
                <w:bCs/>
                <w:szCs w:val="21"/>
              </w:rPr>
            </w:pPr>
            <w:r>
              <w:rPr>
                <w:rFonts w:hint="eastAsia" w:ascii="宋体" w:hAnsi="宋体" w:eastAsia="宋体" w:cs="宋体"/>
                <w:b/>
                <w:bCs/>
                <w:szCs w:val="21"/>
              </w:rPr>
              <w:t>（无偏离/正偏离/负偏离）</w:t>
            </w:r>
          </w:p>
        </w:tc>
      </w:tr>
      <w:tr w14:paraId="41A7DD7F">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32C8E716">
            <w:pPr>
              <w:rPr>
                <w:rFonts w:asciiTheme="minorEastAsia" w:hAnsiTheme="minorEastAsia"/>
                <w:bCs/>
                <w:szCs w:val="21"/>
              </w:rPr>
            </w:pPr>
            <w:r>
              <w:rPr>
                <w:rFonts w:hint="eastAsia" w:asciiTheme="minorEastAsia" w:hAnsiTheme="minorEastAsia"/>
                <w:bCs/>
                <w:szCs w:val="21"/>
              </w:rPr>
              <w:t>1</w:t>
            </w:r>
          </w:p>
        </w:tc>
        <w:tc>
          <w:tcPr>
            <w:tcW w:w="1636" w:type="dxa"/>
            <w:tcBorders>
              <w:top w:val="single" w:color="auto" w:sz="6" w:space="0"/>
              <w:left w:val="single" w:color="auto" w:sz="6" w:space="0"/>
              <w:bottom w:val="single" w:color="auto" w:sz="6" w:space="0"/>
              <w:right w:val="single" w:color="auto" w:sz="6" w:space="0"/>
            </w:tcBorders>
          </w:tcPr>
          <w:p w14:paraId="01CE152C">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3E90DEC7">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4E83EC1B">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53215829">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7E82550B">
            <w:pPr>
              <w:rPr>
                <w:rFonts w:asciiTheme="minorEastAsia" w:hAnsiTheme="minorEastAsia"/>
                <w:b/>
                <w:bCs/>
                <w:szCs w:val="21"/>
              </w:rPr>
            </w:pPr>
          </w:p>
        </w:tc>
      </w:tr>
      <w:tr w14:paraId="235B89B1">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0631AD5F">
            <w:pPr>
              <w:rPr>
                <w:rFonts w:asciiTheme="minorEastAsia" w:hAnsiTheme="minorEastAsia"/>
                <w:bCs/>
                <w:szCs w:val="21"/>
              </w:rPr>
            </w:pPr>
            <w:r>
              <w:rPr>
                <w:rFonts w:hint="eastAsia" w:asciiTheme="minorEastAsia" w:hAnsiTheme="minorEastAsia"/>
                <w:bCs/>
                <w:szCs w:val="21"/>
              </w:rPr>
              <w:t>2</w:t>
            </w:r>
          </w:p>
        </w:tc>
        <w:tc>
          <w:tcPr>
            <w:tcW w:w="1636" w:type="dxa"/>
            <w:tcBorders>
              <w:top w:val="single" w:color="auto" w:sz="6" w:space="0"/>
              <w:left w:val="single" w:color="auto" w:sz="6" w:space="0"/>
              <w:bottom w:val="single" w:color="auto" w:sz="6" w:space="0"/>
              <w:right w:val="single" w:color="auto" w:sz="6" w:space="0"/>
            </w:tcBorders>
          </w:tcPr>
          <w:p w14:paraId="69D2E625">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4B89594E">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5EA57ADE">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2AF677F1">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2F3DBFDC">
            <w:pPr>
              <w:rPr>
                <w:rFonts w:asciiTheme="minorEastAsia" w:hAnsiTheme="minorEastAsia"/>
                <w:b/>
                <w:bCs/>
                <w:szCs w:val="21"/>
              </w:rPr>
            </w:pPr>
          </w:p>
        </w:tc>
      </w:tr>
      <w:tr w14:paraId="4F6DA9E5">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512AA751">
            <w:pPr>
              <w:rPr>
                <w:rFonts w:asciiTheme="minorEastAsia" w:hAnsiTheme="minorEastAsia"/>
                <w:bCs/>
                <w:szCs w:val="21"/>
              </w:rPr>
            </w:pPr>
            <w:r>
              <w:rPr>
                <w:rFonts w:hint="eastAsia" w:asciiTheme="minorEastAsia" w:hAnsiTheme="minorEastAsia"/>
                <w:szCs w:val="21"/>
              </w:rPr>
              <w:t>…</w:t>
            </w:r>
          </w:p>
        </w:tc>
        <w:tc>
          <w:tcPr>
            <w:tcW w:w="1636" w:type="dxa"/>
            <w:tcBorders>
              <w:top w:val="single" w:color="auto" w:sz="6" w:space="0"/>
              <w:left w:val="single" w:color="auto" w:sz="6" w:space="0"/>
              <w:bottom w:val="single" w:color="auto" w:sz="6" w:space="0"/>
              <w:right w:val="single" w:color="auto" w:sz="6" w:space="0"/>
            </w:tcBorders>
          </w:tcPr>
          <w:p w14:paraId="03B19003">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31B5091A">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065720D8">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4876430D">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269FC287">
            <w:pPr>
              <w:rPr>
                <w:rFonts w:asciiTheme="minorEastAsia" w:hAnsiTheme="minorEastAsia"/>
                <w:b/>
                <w:bCs/>
                <w:szCs w:val="21"/>
              </w:rPr>
            </w:pPr>
          </w:p>
        </w:tc>
      </w:tr>
    </w:tbl>
    <w:p w14:paraId="7B06E2F9">
      <w:pPr>
        <w:rPr>
          <w:rFonts w:cs="宋体" w:asciiTheme="minorEastAsia" w:hAnsiTheme="minorEastAsia"/>
          <w:szCs w:val="21"/>
          <w:lang w:val="zh-CN"/>
        </w:rPr>
      </w:pPr>
    </w:p>
    <w:p w14:paraId="03CE548A">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D23AAAF">
      <w:pPr>
        <w:rPr>
          <w:rFonts w:ascii="宋体" w:hAnsi="宋体"/>
          <w:b/>
          <w:bCs/>
          <w:sz w:val="24"/>
          <w:szCs w:val="24"/>
        </w:rPr>
      </w:pPr>
      <w:r>
        <w:rPr>
          <w:rFonts w:hint="eastAsia" w:ascii="宋体" w:hAnsi="宋体"/>
          <w:b/>
          <w:bCs/>
          <w:sz w:val="24"/>
          <w:szCs w:val="24"/>
        </w:rPr>
        <w:t>4.3 技术方案（实施方案）</w:t>
      </w:r>
    </w:p>
    <w:p w14:paraId="79860F9D">
      <w:pPr>
        <w:rPr>
          <w:rFonts w:hAnsi="宋体" w:eastAsia="宋体"/>
          <w:b/>
          <w:snapToGrid w:val="0"/>
          <w:kern w:val="0"/>
          <w:sz w:val="36"/>
          <w:szCs w:val="36"/>
        </w:rPr>
      </w:pPr>
    </w:p>
    <w:p w14:paraId="468DE18D">
      <w:pPr>
        <w:rPr>
          <w:rFonts w:hAnsi="宋体" w:eastAsia="宋体"/>
          <w:b/>
          <w:snapToGrid w:val="0"/>
          <w:kern w:val="0"/>
          <w:sz w:val="36"/>
          <w:szCs w:val="36"/>
        </w:rPr>
      </w:pPr>
    </w:p>
    <w:p w14:paraId="268B0B10">
      <w:pP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02A1B679">
      <w:pPr>
        <w:rPr>
          <w:rFonts w:hAnsi="宋体" w:eastAsia="宋体"/>
          <w:b/>
          <w:snapToGrid w:val="0"/>
          <w:kern w:val="0"/>
          <w:sz w:val="36"/>
          <w:szCs w:val="36"/>
        </w:rPr>
      </w:pPr>
    </w:p>
    <w:p w14:paraId="272B12B4">
      <w:pPr>
        <w:rPr>
          <w:rFonts w:hAnsi="宋体" w:eastAsia="宋体"/>
          <w:b/>
          <w:snapToGrid w:val="0"/>
          <w:kern w:val="0"/>
          <w:sz w:val="36"/>
          <w:szCs w:val="36"/>
        </w:rPr>
      </w:pPr>
    </w:p>
    <w:p w14:paraId="5C1FA441">
      <w:pPr>
        <w:rPr>
          <w:rFonts w:ascii="宋体" w:hAnsi="宋体"/>
          <w:b/>
          <w:bCs/>
          <w:sz w:val="24"/>
          <w:szCs w:val="24"/>
        </w:rPr>
      </w:pPr>
      <w:r>
        <w:rPr>
          <w:rFonts w:hint="eastAsia" w:ascii="宋体" w:hAnsi="宋体"/>
          <w:b/>
          <w:bCs/>
          <w:sz w:val="24"/>
          <w:szCs w:val="24"/>
        </w:rPr>
        <w:t>4.4 业绩情况表</w:t>
      </w:r>
    </w:p>
    <w:p w14:paraId="437FDA09"/>
    <w:p w14:paraId="16E5DE65">
      <w:pPr>
        <w:rPr>
          <w:rFonts w:asciiTheme="minorEastAsia" w:hAnsiTheme="minorEastAsia"/>
          <w:szCs w:val="21"/>
        </w:rPr>
      </w:pPr>
      <w:r>
        <w:rPr>
          <w:rFonts w:hint="eastAsia" w:asciiTheme="minorEastAsia" w:hAnsiTheme="minorEastAsia"/>
          <w:szCs w:val="21"/>
        </w:rPr>
        <w:t>项目编号：</w:t>
      </w:r>
    </w:p>
    <w:p w14:paraId="402ABB6D">
      <w:pPr>
        <w:rPr>
          <w:rFonts w:asciiTheme="minorEastAsia" w:hAnsiTheme="minorEastAsia"/>
          <w:szCs w:val="21"/>
        </w:rPr>
      </w:pPr>
      <w:r>
        <w:rPr>
          <w:rFonts w:hint="eastAsia" w:asciiTheme="minorEastAsia" w:hAnsiTheme="minorEastAsia"/>
          <w:szCs w:val="21"/>
        </w:rPr>
        <w:t xml:space="preserve">项目名称：   </w:t>
      </w:r>
    </w:p>
    <w:p w14:paraId="353CE2AD">
      <w:pPr>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AE3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603EC1E">
            <w:pPr>
              <w:rPr>
                <w:rFonts w:ascii="宋体" w:hAnsi="宋体" w:eastAsia="宋体" w:cs="Times New Roman"/>
                <w:b/>
                <w:bCs/>
                <w:szCs w:val="21"/>
              </w:rPr>
            </w:pPr>
            <w:r>
              <w:rPr>
                <w:rFonts w:hint="eastAsia" w:ascii="宋体" w:hAnsi="宋体" w:eastAsia="宋体" w:cs="宋体"/>
                <w:b/>
                <w:bCs/>
                <w:szCs w:val="21"/>
              </w:rPr>
              <w:t>序号</w:t>
            </w:r>
          </w:p>
        </w:tc>
        <w:tc>
          <w:tcPr>
            <w:tcW w:w="1808" w:type="dxa"/>
            <w:shd w:val="clear" w:color="auto" w:fill="F3F3F3"/>
            <w:vAlign w:val="center"/>
          </w:tcPr>
          <w:p w14:paraId="2E1CEA0E">
            <w:pPr>
              <w:rPr>
                <w:rFonts w:ascii="宋体" w:hAnsi="宋体" w:eastAsia="宋体" w:cs="Times New Roman"/>
                <w:b/>
                <w:bCs/>
                <w:szCs w:val="21"/>
              </w:rPr>
            </w:pPr>
            <w:r>
              <w:rPr>
                <w:rFonts w:hint="eastAsia" w:ascii="宋体" w:hAnsi="宋体" w:eastAsia="宋体" w:cs="宋体"/>
                <w:b/>
                <w:bCs/>
                <w:szCs w:val="21"/>
              </w:rPr>
              <w:t>客户单位名称</w:t>
            </w:r>
          </w:p>
        </w:tc>
        <w:tc>
          <w:tcPr>
            <w:tcW w:w="3579" w:type="dxa"/>
            <w:shd w:val="clear" w:color="auto" w:fill="F3F3F3"/>
            <w:vAlign w:val="center"/>
          </w:tcPr>
          <w:p w14:paraId="161102FA">
            <w:pPr>
              <w:rPr>
                <w:rFonts w:ascii="宋体" w:hAnsi="宋体" w:eastAsia="宋体" w:cs="Times New Roman"/>
                <w:b/>
                <w:bCs/>
                <w:szCs w:val="21"/>
              </w:rPr>
            </w:pPr>
            <w:r>
              <w:rPr>
                <w:rFonts w:hint="eastAsia" w:ascii="宋体" w:hAnsi="宋体" w:eastAsia="宋体" w:cs="宋体"/>
                <w:b/>
                <w:bCs/>
                <w:szCs w:val="21"/>
              </w:rPr>
              <w:t>项目名称及主要内容</w:t>
            </w:r>
          </w:p>
        </w:tc>
        <w:tc>
          <w:tcPr>
            <w:tcW w:w="1440" w:type="dxa"/>
            <w:shd w:val="clear" w:color="auto" w:fill="F3F3F3"/>
            <w:vAlign w:val="center"/>
          </w:tcPr>
          <w:p w14:paraId="15E4D331">
            <w:pPr>
              <w:rPr>
                <w:rFonts w:ascii="宋体" w:hAnsi="宋体" w:eastAsia="宋体" w:cs="宋体"/>
                <w:b/>
                <w:bCs/>
                <w:szCs w:val="21"/>
              </w:rPr>
            </w:pPr>
            <w:r>
              <w:rPr>
                <w:rFonts w:hint="eastAsia" w:ascii="宋体" w:hAnsi="宋体" w:eastAsia="宋体" w:cs="宋体"/>
                <w:b/>
                <w:bCs/>
                <w:szCs w:val="21"/>
              </w:rPr>
              <w:t>合同金额</w:t>
            </w:r>
          </w:p>
          <w:p w14:paraId="4E63207B">
            <w:pPr>
              <w:rPr>
                <w:rFonts w:ascii="宋体" w:hAnsi="宋体" w:eastAsia="宋体" w:cs="Times New Roman"/>
                <w:b/>
                <w:bCs/>
                <w:szCs w:val="21"/>
              </w:rPr>
            </w:pPr>
            <w:r>
              <w:rPr>
                <w:rFonts w:hint="eastAsia" w:ascii="宋体" w:hAnsi="宋体" w:eastAsia="宋体" w:cs="宋体"/>
                <w:b/>
                <w:bCs/>
                <w:szCs w:val="21"/>
              </w:rPr>
              <w:t>（万元）</w:t>
            </w:r>
          </w:p>
        </w:tc>
        <w:tc>
          <w:tcPr>
            <w:tcW w:w="1706" w:type="dxa"/>
            <w:shd w:val="clear" w:color="auto" w:fill="F3F3F3"/>
            <w:vAlign w:val="center"/>
          </w:tcPr>
          <w:p w14:paraId="130F5937">
            <w:pPr>
              <w:rPr>
                <w:rFonts w:ascii="宋体" w:hAnsi="宋体" w:eastAsia="宋体" w:cs="Times New Roman"/>
                <w:b/>
                <w:bCs/>
                <w:szCs w:val="21"/>
              </w:rPr>
            </w:pPr>
            <w:r>
              <w:rPr>
                <w:rFonts w:hint="eastAsia" w:ascii="宋体" w:hAnsi="宋体" w:eastAsia="宋体" w:cs="宋体"/>
                <w:b/>
                <w:bCs/>
                <w:szCs w:val="21"/>
              </w:rPr>
              <w:t>联系人及电话</w:t>
            </w:r>
          </w:p>
        </w:tc>
      </w:tr>
      <w:tr w14:paraId="1493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BEE46A">
            <w:pPr>
              <w:rPr>
                <w:rFonts w:ascii="宋体" w:hAnsi="宋体" w:eastAsia="宋体" w:cs="宋体"/>
                <w:szCs w:val="21"/>
              </w:rPr>
            </w:pPr>
            <w:r>
              <w:rPr>
                <w:rFonts w:ascii="宋体" w:hAnsi="宋体" w:eastAsia="宋体" w:cs="宋体"/>
                <w:szCs w:val="21"/>
              </w:rPr>
              <w:t>1</w:t>
            </w:r>
          </w:p>
        </w:tc>
        <w:tc>
          <w:tcPr>
            <w:tcW w:w="1808" w:type="dxa"/>
            <w:vAlign w:val="center"/>
          </w:tcPr>
          <w:p w14:paraId="572B5553">
            <w:pPr>
              <w:rPr>
                <w:rFonts w:ascii="宋体" w:hAnsi="宋体" w:eastAsia="宋体" w:cs="Times New Roman"/>
                <w:szCs w:val="21"/>
              </w:rPr>
            </w:pPr>
          </w:p>
        </w:tc>
        <w:tc>
          <w:tcPr>
            <w:tcW w:w="3579" w:type="dxa"/>
            <w:vAlign w:val="center"/>
          </w:tcPr>
          <w:p w14:paraId="6B961138">
            <w:pPr>
              <w:rPr>
                <w:rFonts w:ascii="宋体" w:hAnsi="宋体" w:eastAsia="宋体" w:cs="Times New Roman"/>
                <w:szCs w:val="21"/>
              </w:rPr>
            </w:pPr>
          </w:p>
        </w:tc>
        <w:tc>
          <w:tcPr>
            <w:tcW w:w="1440" w:type="dxa"/>
            <w:vAlign w:val="center"/>
          </w:tcPr>
          <w:p w14:paraId="1CB58AEE">
            <w:pPr>
              <w:rPr>
                <w:rFonts w:ascii="宋体" w:hAnsi="宋体" w:eastAsia="宋体" w:cs="Times New Roman"/>
                <w:szCs w:val="21"/>
              </w:rPr>
            </w:pPr>
          </w:p>
        </w:tc>
        <w:tc>
          <w:tcPr>
            <w:tcW w:w="1706" w:type="dxa"/>
            <w:vAlign w:val="center"/>
          </w:tcPr>
          <w:p w14:paraId="3010C0C1">
            <w:pPr>
              <w:rPr>
                <w:rFonts w:ascii="宋体" w:hAnsi="宋体" w:eastAsia="宋体" w:cs="Times New Roman"/>
                <w:szCs w:val="21"/>
              </w:rPr>
            </w:pPr>
          </w:p>
        </w:tc>
      </w:tr>
      <w:tr w14:paraId="214E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0128D7">
            <w:pPr>
              <w:rPr>
                <w:rFonts w:ascii="宋体" w:hAnsi="宋体" w:eastAsia="宋体" w:cs="宋体"/>
                <w:szCs w:val="21"/>
              </w:rPr>
            </w:pPr>
            <w:r>
              <w:rPr>
                <w:rFonts w:ascii="宋体" w:hAnsi="宋体" w:eastAsia="宋体" w:cs="宋体"/>
                <w:szCs w:val="21"/>
              </w:rPr>
              <w:t>2</w:t>
            </w:r>
          </w:p>
        </w:tc>
        <w:tc>
          <w:tcPr>
            <w:tcW w:w="1808" w:type="dxa"/>
            <w:vAlign w:val="center"/>
          </w:tcPr>
          <w:p w14:paraId="61333BFF">
            <w:pPr>
              <w:rPr>
                <w:rFonts w:ascii="宋体" w:hAnsi="宋体" w:eastAsia="宋体" w:cs="Times New Roman"/>
                <w:szCs w:val="21"/>
              </w:rPr>
            </w:pPr>
          </w:p>
        </w:tc>
        <w:tc>
          <w:tcPr>
            <w:tcW w:w="3579" w:type="dxa"/>
            <w:vAlign w:val="center"/>
          </w:tcPr>
          <w:p w14:paraId="6559AC66">
            <w:pPr>
              <w:rPr>
                <w:rFonts w:ascii="宋体" w:hAnsi="宋体" w:eastAsia="宋体" w:cs="Times New Roman"/>
                <w:szCs w:val="21"/>
              </w:rPr>
            </w:pPr>
          </w:p>
        </w:tc>
        <w:tc>
          <w:tcPr>
            <w:tcW w:w="1440" w:type="dxa"/>
            <w:vAlign w:val="center"/>
          </w:tcPr>
          <w:p w14:paraId="7662BF8B">
            <w:pPr>
              <w:rPr>
                <w:rFonts w:ascii="宋体" w:hAnsi="宋体" w:eastAsia="宋体" w:cs="Times New Roman"/>
                <w:szCs w:val="21"/>
              </w:rPr>
            </w:pPr>
          </w:p>
        </w:tc>
        <w:tc>
          <w:tcPr>
            <w:tcW w:w="1706" w:type="dxa"/>
            <w:vAlign w:val="center"/>
          </w:tcPr>
          <w:p w14:paraId="13C5FBC2">
            <w:pPr>
              <w:rPr>
                <w:rFonts w:ascii="宋体" w:hAnsi="宋体" w:eastAsia="宋体" w:cs="Times New Roman"/>
                <w:szCs w:val="21"/>
              </w:rPr>
            </w:pPr>
          </w:p>
        </w:tc>
      </w:tr>
      <w:tr w14:paraId="7F94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043B3AD">
            <w:pPr>
              <w:rPr>
                <w:rFonts w:ascii="宋体" w:hAnsi="宋体" w:eastAsia="宋体" w:cs="宋体"/>
                <w:szCs w:val="21"/>
              </w:rPr>
            </w:pPr>
            <w:r>
              <w:rPr>
                <w:rFonts w:ascii="宋体" w:hAnsi="宋体" w:eastAsia="宋体" w:cs="宋体"/>
                <w:szCs w:val="21"/>
              </w:rPr>
              <w:t>3</w:t>
            </w:r>
          </w:p>
        </w:tc>
        <w:tc>
          <w:tcPr>
            <w:tcW w:w="1808" w:type="dxa"/>
            <w:vAlign w:val="center"/>
          </w:tcPr>
          <w:p w14:paraId="2191FC95">
            <w:pPr>
              <w:rPr>
                <w:rFonts w:ascii="宋体" w:hAnsi="宋体" w:eastAsia="宋体" w:cs="Times New Roman"/>
                <w:szCs w:val="21"/>
              </w:rPr>
            </w:pPr>
          </w:p>
        </w:tc>
        <w:tc>
          <w:tcPr>
            <w:tcW w:w="3579" w:type="dxa"/>
            <w:vAlign w:val="center"/>
          </w:tcPr>
          <w:p w14:paraId="72130E5D">
            <w:pPr>
              <w:rPr>
                <w:rFonts w:ascii="宋体" w:hAnsi="宋体" w:eastAsia="宋体" w:cs="Times New Roman"/>
                <w:szCs w:val="21"/>
              </w:rPr>
            </w:pPr>
          </w:p>
        </w:tc>
        <w:tc>
          <w:tcPr>
            <w:tcW w:w="1440" w:type="dxa"/>
            <w:vAlign w:val="center"/>
          </w:tcPr>
          <w:p w14:paraId="73383A0B">
            <w:pPr>
              <w:rPr>
                <w:rFonts w:ascii="宋体" w:hAnsi="宋体" w:eastAsia="宋体" w:cs="Times New Roman"/>
                <w:szCs w:val="21"/>
              </w:rPr>
            </w:pPr>
          </w:p>
        </w:tc>
        <w:tc>
          <w:tcPr>
            <w:tcW w:w="1706" w:type="dxa"/>
            <w:vAlign w:val="center"/>
          </w:tcPr>
          <w:p w14:paraId="5D571D0F">
            <w:pPr>
              <w:rPr>
                <w:rFonts w:ascii="宋体" w:hAnsi="宋体" w:eastAsia="宋体" w:cs="Times New Roman"/>
                <w:szCs w:val="21"/>
              </w:rPr>
            </w:pPr>
          </w:p>
        </w:tc>
      </w:tr>
      <w:tr w14:paraId="15C8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5E0A5A">
            <w:pPr>
              <w:rPr>
                <w:rFonts w:ascii="宋体" w:hAnsi="宋体" w:eastAsia="宋体" w:cs="宋体"/>
                <w:szCs w:val="21"/>
              </w:rPr>
            </w:pPr>
            <w:r>
              <w:rPr>
                <w:rFonts w:ascii="宋体" w:hAnsi="宋体" w:eastAsia="宋体" w:cs="宋体"/>
                <w:szCs w:val="21"/>
              </w:rPr>
              <w:t>4</w:t>
            </w:r>
          </w:p>
        </w:tc>
        <w:tc>
          <w:tcPr>
            <w:tcW w:w="1808" w:type="dxa"/>
            <w:vAlign w:val="center"/>
          </w:tcPr>
          <w:p w14:paraId="719E8BE8">
            <w:pPr>
              <w:rPr>
                <w:rFonts w:ascii="宋体"/>
                <w:szCs w:val="21"/>
              </w:rPr>
            </w:pPr>
          </w:p>
        </w:tc>
        <w:tc>
          <w:tcPr>
            <w:tcW w:w="3579" w:type="dxa"/>
            <w:vAlign w:val="center"/>
          </w:tcPr>
          <w:p w14:paraId="2073FD0F">
            <w:pPr>
              <w:rPr>
                <w:rFonts w:ascii="宋体"/>
                <w:szCs w:val="21"/>
              </w:rPr>
            </w:pPr>
          </w:p>
        </w:tc>
        <w:tc>
          <w:tcPr>
            <w:tcW w:w="1440" w:type="dxa"/>
            <w:vAlign w:val="center"/>
          </w:tcPr>
          <w:p w14:paraId="48A8C00A">
            <w:pPr>
              <w:rPr>
                <w:rFonts w:ascii="宋体"/>
                <w:szCs w:val="21"/>
              </w:rPr>
            </w:pPr>
          </w:p>
        </w:tc>
        <w:tc>
          <w:tcPr>
            <w:tcW w:w="1706" w:type="dxa"/>
            <w:vAlign w:val="center"/>
          </w:tcPr>
          <w:p w14:paraId="29599763">
            <w:pPr>
              <w:rPr>
                <w:rFonts w:ascii="宋体"/>
                <w:szCs w:val="21"/>
              </w:rPr>
            </w:pPr>
          </w:p>
        </w:tc>
      </w:tr>
      <w:tr w14:paraId="330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3E85D57">
            <w:pPr>
              <w:rPr>
                <w:rFonts w:ascii="宋体" w:hAnsi="宋体" w:eastAsia="宋体" w:cs="Times New Roman"/>
                <w:szCs w:val="21"/>
              </w:rPr>
            </w:pPr>
            <w:r>
              <w:rPr>
                <w:rFonts w:hint="eastAsia" w:ascii="宋体" w:hAnsi="宋体" w:eastAsia="宋体" w:cs="宋体"/>
                <w:szCs w:val="21"/>
              </w:rPr>
              <w:t>……</w:t>
            </w:r>
          </w:p>
        </w:tc>
        <w:tc>
          <w:tcPr>
            <w:tcW w:w="1808" w:type="dxa"/>
            <w:vAlign w:val="center"/>
          </w:tcPr>
          <w:p w14:paraId="7D7C99AD">
            <w:pPr>
              <w:rPr>
                <w:rFonts w:ascii="宋体"/>
                <w:szCs w:val="21"/>
              </w:rPr>
            </w:pPr>
          </w:p>
        </w:tc>
        <w:tc>
          <w:tcPr>
            <w:tcW w:w="3579" w:type="dxa"/>
            <w:vAlign w:val="center"/>
          </w:tcPr>
          <w:p w14:paraId="7EF59EBF">
            <w:pPr>
              <w:rPr>
                <w:rFonts w:ascii="宋体"/>
                <w:szCs w:val="21"/>
              </w:rPr>
            </w:pPr>
          </w:p>
        </w:tc>
        <w:tc>
          <w:tcPr>
            <w:tcW w:w="1440" w:type="dxa"/>
            <w:vAlign w:val="center"/>
          </w:tcPr>
          <w:p w14:paraId="7DE9A54A">
            <w:pPr>
              <w:rPr>
                <w:rFonts w:ascii="宋体"/>
                <w:szCs w:val="21"/>
              </w:rPr>
            </w:pPr>
          </w:p>
        </w:tc>
        <w:tc>
          <w:tcPr>
            <w:tcW w:w="1706" w:type="dxa"/>
            <w:vAlign w:val="center"/>
          </w:tcPr>
          <w:p w14:paraId="058C311C">
            <w:pPr>
              <w:rPr>
                <w:rFonts w:ascii="宋体"/>
                <w:szCs w:val="21"/>
              </w:rPr>
            </w:pPr>
          </w:p>
        </w:tc>
      </w:tr>
    </w:tbl>
    <w:p w14:paraId="1D15AE70">
      <w:pPr>
        <w:rPr>
          <w:rFonts w:cs="宋体" w:asciiTheme="minorEastAsia" w:hAnsiTheme="minorEastAsia"/>
          <w:szCs w:val="21"/>
          <w:lang w:val="zh-CN"/>
        </w:rPr>
      </w:pPr>
    </w:p>
    <w:p w14:paraId="6E32FAAF">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EFAE8C7"/>
    <w:p w14:paraId="4D210EB3"/>
    <w:p w14:paraId="55BC8461">
      <w:pPr>
        <w:rPr>
          <w:rFonts w:ascii="宋体" w:hAnsi="宋体"/>
          <w:b/>
          <w:bCs/>
          <w:sz w:val="24"/>
          <w:szCs w:val="24"/>
        </w:rPr>
      </w:pPr>
      <w:r>
        <w:rPr>
          <w:rFonts w:hint="eastAsia" w:ascii="宋体" w:hAnsi="宋体"/>
          <w:b/>
          <w:bCs/>
          <w:sz w:val="24"/>
          <w:szCs w:val="24"/>
        </w:rPr>
        <w:t>4.5 售后服务方案</w:t>
      </w:r>
    </w:p>
    <w:p w14:paraId="359FD31F">
      <w:pPr>
        <w:rPr>
          <w:rFonts w:ascii="宋体" w:hAnsi="宋体"/>
          <w:b/>
          <w:bCs/>
          <w:sz w:val="36"/>
          <w:szCs w:val="36"/>
        </w:rPr>
      </w:pPr>
    </w:p>
    <w:p w14:paraId="234509D4">
      <w:pP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72D4CCC1">
      <w:pPr>
        <w:rPr>
          <w:rFonts w:ascii="宋体" w:hAnsi="宋体"/>
          <w:b/>
          <w:bCs/>
          <w:sz w:val="36"/>
          <w:szCs w:val="36"/>
        </w:rPr>
      </w:pPr>
    </w:p>
    <w:p w14:paraId="55888A05">
      <w:pPr>
        <w:rPr>
          <w:rFonts w:ascii="宋体" w:hAnsi="宋体"/>
          <w:b/>
          <w:bCs/>
          <w:sz w:val="24"/>
          <w:szCs w:val="24"/>
        </w:rPr>
      </w:pPr>
      <w:r>
        <w:rPr>
          <w:rFonts w:hint="eastAsia" w:ascii="宋体" w:hAnsi="宋体"/>
          <w:b/>
          <w:bCs/>
          <w:sz w:val="24"/>
          <w:szCs w:val="24"/>
        </w:rPr>
        <w:t>4.6“节能产品政府采购品目清单”强制节能产品情况</w:t>
      </w:r>
    </w:p>
    <w:p w14:paraId="0599F039">
      <w:pPr>
        <w:rPr>
          <w:rFonts w:ascii="宋体" w:hAnsi="宋体"/>
          <w:b/>
          <w:bCs/>
          <w:sz w:val="28"/>
          <w:szCs w:val="28"/>
        </w:rPr>
      </w:pPr>
    </w:p>
    <w:p w14:paraId="6E3ADD99">
      <w:pPr>
        <w:rPr>
          <w:rFonts w:asciiTheme="minorEastAsia" w:hAnsiTheme="minorEastAsia"/>
          <w:szCs w:val="21"/>
        </w:rPr>
      </w:pPr>
      <w:r>
        <w:rPr>
          <w:rFonts w:hint="eastAsia" w:asciiTheme="minorEastAsia" w:hAnsiTheme="minorEastAsia"/>
          <w:szCs w:val="21"/>
        </w:rPr>
        <w:t>项目编号：</w:t>
      </w:r>
    </w:p>
    <w:p w14:paraId="225F3887">
      <w:pPr>
        <w:rPr>
          <w:rFonts w:asciiTheme="minorEastAsia" w:hAnsiTheme="minorEastAsia"/>
          <w:szCs w:val="21"/>
        </w:rPr>
      </w:pPr>
      <w:r>
        <w:rPr>
          <w:rFonts w:hint="eastAsia" w:asciiTheme="minorEastAsia" w:hAnsiTheme="minorEastAsia"/>
          <w:szCs w:val="21"/>
        </w:rPr>
        <w:t>项目名称：</w:t>
      </w:r>
    </w:p>
    <w:p w14:paraId="296F409E">
      <w:pPr>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B02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355348D0">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59EC8459">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1075E64A">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1862B9EE">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694E07F6">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6CDE5108">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67B7E619">
            <w:pPr>
              <w:rPr>
                <w:rFonts w:ascii="宋体" w:hAnsi="宋体" w:eastAsia="宋体" w:cs="宋体"/>
                <w:b/>
                <w:bCs/>
                <w:szCs w:val="21"/>
              </w:rPr>
            </w:pPr>
            <w:r>
              <w:rPr>
                <w:rFonts w:hint="eastAsia" w:ascii="宋体" w:hAnsi="宋体" w:eastAsia="宋体" w:cs="宋体"/>
                <w:b/>
                <w:bCs/>
                <w:szCs w:val="21"/>
              </w:rPr>
              <w:t>认证机构</w:t>
            </w:r>
          </w:p>
        </w:tc>
      </w:tr>
      <w:tr w14:paraId="27DB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30C670D">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6AB48565">
            <w:pPr>
              <w:rPr>
                <w:rFonts w:ascii="宋体" w:hAnsi="宋体" w:eastAsia="宋体" w:cs="Times New Roman"/>
                <w:szCs w:val="21"/>
              </w:rPr>
            </w:pPr>
          </w:p>
        </w:tc>
        <w:tc>
          <w:tcPr>
            <w:tcW w:w="814" w:type="pct"/>
            <w:vAlign w:val="center"/>
          </w:tcPr>
          <w:p w14:paraId="136ED88F">
            <w:pPr>
              <w:rPr>
                <w:rFonts w:ascii="宋体" w:hAnsi="宋体" w:eastAsia="宋体" w:cs="Times New Roman"/>
                <w:szCs w:val="21"/>
              </w:rPr>
            </w:pPr>
          </w:p>
        </w:tc>
        <w:tc>
          <w:tcPr>
            <w:tcW w:w="665" w:type="pct"/>
          </w:tcPr>
          <w:p w14:paraId="1C7C56D3">
            <w:pPr>
              <w:rPr>
                <w:rFonts w:ascii="宋体" w:hAnsi="宋体" w:eastAsia="宋体" w:cs="Times New Roman"/>
                <w:szCs w:val="21"/>
              </w:rPr>
            </w:pPr>
          </w:p>
        </w:tc>
        <w:tc>
          <w:tcPr>
            <w:tcW w:w="884" w:type="pct"/>
          </w:tcPr>
          <w:p w14:paraId="04613A15">
            <w:pPr>
              <w:rPr>
                <w:rFonts w:ascii="宋体" w:hAnsi="宋体" w:eastAsia="宋体" w:cs="Times New Roman"/>
                <w:szCs w:val="21"/>
              </w:rPr>
            </w:pPr>
          </w:p>
        </w:tc>
        <w:tc>
          <w:tcPr>
            <w:tcW w:w="858" w:type="pct"/>
          </w:tcPr>
          <w:p w14:paraId="1EE5BD56">
            <w:pPr>
              <w:rPr>
                <w:rFonts w:ascii="宋体" w:hAnsi="宋体" w:eastAsia="宋体" w:cs="Times New Roman"/>
                <w:szCs w:val="21"/>
              </w:rPr>
            </w:pPr>
          </w:p>
        </w:tc>
        <w:tc>
          <w:tcPr>
            <w:tcW w:w="760" w:type="pct"/>
          </w:tcPr>
          <w:p w14:paraId="1A501DB0">
            <w:pPr>
              <w:rPr>
                <w:rFonts w:ascii="宋体" w:hAnsi="宋体" w:eastAsia="宋体" w:cs="Times New Roman"/>
                <w:szCs w:val="21"/>
              </w:rPr>
            </w:pPr>
          </w:p>
        </w:tc>
      </w:tr>
      <w:tr w14:paraId="683F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3213294">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4AD5C6BB">
            <w:pPr>
              <w:rPr>
                <w:rFonts w:ascii="宋体" w:hAnsi="宋体" w:eastAsia="宋体" w:cs="Times New Roman"/>
                <w:szCs w:val="21"/>
              </w:rPr>
            </w:pPr>
          </w:p>
        </w:tc>
        <w:tc>
          <w:tcPr>
            <w:tcW w:w="814" w:type="pct"/>
            <w:vAlign w:val="center"/>
          </w:tcPr>
          <w:p w14:paraId="32CE5B18">
            <w:pPr>
              <w:rPr>
                <w:rFonts w:ascii="宋体" w:hAnsi="宋体" w:eastAsia="宋体" w:cs="Times New Roman"/>
                <w:szCs w:val="21"/>
              </w:rPr>
            </w:pPr>
          </w:p>
        </w:tc>
        <w:tc>
          <w:tcPr>
            <w:tcW w:w="665" w:type="pct"/>
          </w:tcPr>
          <w:p w14:paraId="00E5841D">
            <w:pPr>
              <w:rPr>
                <w:rFonts w:ascii="宋体" w:hAnsi="宋体" w:eastAsia="宋体" w:cs="Times New Roman"/>
                <w:szCs w:val="21"/>
              </w:rPr>
            </w:pPr>
          </w:p>
        </w:tc>
        <w:tc>
          <w:tcPr>
            <w:tcW w:w="884" w:type="pct"/>
          </w:tcPr>
          <w:p w14:paraId="4FEEC7CB">
            <w:pPr>
              <w:rPr>
                <w:rFonts w:ascii="宋体" w:hAnsi="宋体" w:eastAsia="宋体" w:cs="Times New Roman"/>
                <w:szCs w:val="21"/>
              </w:rPr>
            </w:pPr>
          </w:p>
        </w:tc>
        <w:tc>
          <w:tcPr>
            <w:tcW w:w="858" w:type="pct"/>
          </w:tcPr>
          <w:p w14:paraId="231D9504">
            <w:pPr>
              <w:rPr>
                <w:rFonts w:ascii="宋体" w:hAnsi="宋体" w:eastAsia="宋体" w:cs="Times New Roman"/>
                <w:szCs w:val="21"/>
              </w:rPr>
            </w:pPr>
          </w:p>
        </w:tc>
        <w:tc>
          <w:tcPr>
            <w:tcW w:w="760" w:type="pct"/>
          </w:tcPr>
          <w:p w14:paraId="7C678CB0">
            <w:pPr>
              <w:rPr>
                <w:rFonts w:ascii="宋体" w:hAnsi="宋体" w:eastAsia="宋体" w:cs="Times New Roman"/>
                <w:szCs w:val="21"/>
              </w:rPr>
            </w:pPr>
          </w:p>
        </w:tc>
      </w:tr>
      <w:tr w14:paraId="4639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2659467">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52ADAF6F">
            <w:pPr>
              <w:rPr>
                <w:rFonts w:ascii="宋体" w:hAnsi="宋体" w:eastAsia="宋体" w:cs="Times New Roman"/>
                <w:szCs w:val="21"/>
              </w:rPr>
            </w:pPr>
          </w:p>
        </w:tc>
        <w:tc>
          <w:tcPr>
            <w:tcW w:w="814" w:type="pct"/>
            <w:vAlign w:val="center"/>
          </w:tcPr>
          <w:p w14:paraId="1585733B">
            <w:pPr>
              <w:rPr>
                <w:rFonts w:ascii="宋体" w:hAnsi="宋体" w:eastAsia="宋体" w:cs="Times New Roman"/>
                <w:szCs w:val="21"/>
              </w:rPr>
            </w:pPr>
          </w:p>
        </w:tc>
        <w:tc>
          <w:tcPr>
            <w:tcW w:w="665" w:type="pct"/>
          </w:tcPr>
          <w:p w14:paraId="0E90522B">
            <w:pPr>
              <w:rPr>
                <w:rFonts w:ascii="宋体" w:hAnsi="宋体" w:eastAsia="宋体" w:cs="Times New Roman"/>
                <w:szCs w:val="21"/>
              </w:rPr>
            </w:pPr>
          </w:p>
        </w:tc>
        <w:tc>
          <w:tcPr>
            <w:tcW w:w="884" w:type="pct"/>
          </w:tcPr>
          <w:p w14:paraId="7ED3F087">
            <w:pPr>
              <w:rPr>
                <w:rFonts w:ascii="宋体" w:hAnsi="宋体" w:eastAsia="宋体" w:cs="Times New Roman"/>
                <w:szCs w:val="21"/>
              </w:rPr>
            </w:pPr>
          </w:p>
        </w:tc>
        <w:tc>
          <w:tcPr>
            <w:tcW w:w="858" w:type="pct"/>
          </w:tcPr>
          <w:p w14:paraId="637BC81F">
            <w:pPr>
              <w:rPr>
                <w:rFonts w:ascii="宋体" w:hAnsi="宋体" w:eastAsia="宋体" w:cs="Times New Roman"/>
                <w:szCs w:val="21"/>
              </w:rPr>
            </w:pPr>
          </w:p>
        </w:tc>
        <w:tc>
          <w:tcPr>
            <w:tcW w:w="760" w:type="pct"/>
          </w:tcPr>
          <w:p w14:paraId="472CC55F">
            <w:pPr>
              <w:rPr>
                <w:rFonts w:ascii="宋体" w:hAnsi="宋体" w:eastAsia="宋体" w:cs="Times New Roman"/>
                <w:szCs w:val="21"/>
              </w:rPr>
            </w:pPr>
          </w:p>
        </w:tc>
      </w:tr>
    </w:tbl>
    <w:p w14:paraId="67429C9D">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D74752B">
      <w:pPr>
        <w:rPr>
          <w:rFonts w:cs="宋体" w:asciiTheme="minorEastAsia" w:hAnsiTheme="minorEastAsia"/>
          <w:szCs w:val="21"/>
          <w:lang w:val="zh-CN"/>
        </w:rPr>
      </w:pPr>
    </w:p>
    <w:p w14:paraId="6EAE0AC9">
      <w:pPr>
        <w:rPr>
          <w:rFonts w:cs="宋体" w:asciiTheme="minorEastAsia" w:hAnsiTheme="minorEastAsia"/>
          <w:szCs w:val="21"/>
          <w:lang w:val="zh-CN"/>
        </w:rPr>
      </w:pPr>
    </w:p>
    <w:p w14:paraId="482873A2">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1D250CBF">
      <w:pPr>
        <w:rPr>
          <w:rFonts w:ascii="宋体" w:hAnsi="宋体"/>
          <w:b/>
          <w:bCs/>
          <w:sz w:val="24"/>
          <w:szCs w:val="24"/>
        </w:rPr>
      </w:pPr>
    </w:p>
    <w:p w14:paraId="444B1D84">
      <w:pPr>
        <w:rPr>
          <w:rFonts w:ascii="宋体" w:hAnsi="宋体"/>
          <w:b/>
          <w:bCs/>
          <w:sz w:val="24"/>
          <w:szCs w:val="24"/>
        </w:rPr>
      </w:pPr>
    </w:p>
    <w:p w14:paraId="668A8E5D">
      <w:pPr>
        <w:rPr>
          <w:rFonts w:ascii="宋体" w:hAnsi="宋体"/>
          <w:b/>
          <w:bCs/>
          <w:sz w:val="24"/>
          <w:szCs w:val="24"/>
        </w:rPr>
      </w:pPr>
      <w:r>
        <w:rPr>
          <w:rFonts w:hint="eastAsia" w:ascii="宋体" w:hAnsi="宋体"/>
          <w:b/>
          <w:bCs/>
          <w:sz w:val="24"/>
          <w:szCs w:val="24"/>
        </w:rPr>
        <w:t>4.7“节能产品政府采购品目清单”优先采购节能产品情况</w:t>
      </w:r>
    </w:p>
    <w:p w14:paraId="4A86A730">
      <w:pPr>
        <w:rPr>
          <w:rFonts w:ascii="宋体" w:hAnsi="宋体"/>
          <w:b/>
          <w:bCs/>
          <w:sz w:val="28"/>
          <w:szCs w:val="28"/>
        </w:rPr>
      </w:pPr>
    </w:p>
    <w:p w14:paraId="42DA3239">
      <w:pPr>
        <w:rPr>
          <w:rFonts w:asciiTheme="minorEastAsia" w:hAnsiTheme="minorEastAsia"/>
          <w:szCs w:val="21"/>
        </w:rPr>
      </w:pPr>
      <w:r>
        <w:rPr>
          <w:rFonts w:hint="eastAsia" w:asciiTheme="minorEastAsia" w:hAnsiTheme="minorEastAsia"/>
          <w:szCs w:val="21"/>
        </w:rPr>
        <w:t>项目编号：</w:t>
      </w:r>
    </w:p>
    <w:p w14:paraId="11C39869">
      <w:pPr>
        <w:rPr>
          <w:rFonts w:asciiTheme="minorEastAsia" w:hAnsiTheme="minorEastAsia"/>
          <w:szCs w:val="21"/>
        </w:rPr>
      </w:pPr>
      <w:r>
        <w:rPr>
          <w:rFonts w:hint="eastAsia" w:asciiTheme="minorEastAsia" w:hAnsiTheme="minorEastAsia"/>
          <w:szCs w:val="21"/>
        </w:rPr>
        <w:t>项目名称：</w:t>
      </w:r>
    </w:p>
    <w:p w14:paraId="0A36EE7B">
      <w:pPr>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5625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F6CB8FF">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1629EAD0">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716613CA">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4465F63B">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737DF94A">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606592A5">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0D304586">
            <w:pPr>
              <w:rPr>
                <w:rFonts w:ascii="宋体" w:hAnsi="宋体" w:eastAsia="宋体" w:cs="宋体"/>
                <w:b/>
                <w:bCs/>
                <w:szCs w:val="21"/>
              </w:rPr>
            </w:pPr>
            <w:r>
              <w:rPr>
                <w:rFonts w:hint="eastAsia" w:ascii="宋体" w:hAnsi="宋体" w:eastAsia="宋体" w:cs="宋体"/>
                <w:b/>
                <w:bCs/>
                <w:szCs w:val="21"/>
              </w:rPr>
              <w:t>认证机构</w:t>
            </w:r>
          </w:p>
        </w:tc>
      </w:tr>
      <w:tr w14:paraId="51B9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FE71F20">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2B6876FF">
            <w:pPr>
              <w:rPr>
                <w:rFonts w:ascii="宋体" w:hAnsi="宋体" w:eastAsia="宋体" w:cs="Times New Roman"/>
                <w:szCs w:val="21"/>
              </w:rPr>
            </w:pPr>
          </w:p>
        </w:tc>
        <w:tc>
          <w:tcPr>
            <w:tcW w:w="814" w:type="pct"/>
            <w:vAlign w:val="center"/>
          </w:tcPr>
          <w:p w14:paraId="7CF39345">
            <w:pPr>
              <w:rPr>
                <w:rFonts w:ascii="宋体" w:hAnsi="宋体" w:eastAsia="宋体" w:cs="Times New Roman"/>
                <w:szCs w:val="21"/>
              </w:rPr>
            </w:pPr>
          </w:p>
        </w:tc>
        <w:tc>
          <w:tcPr>
            <w:tcW w:w="665" w:type="pct"/>
          </w:tcPr>
          <w:p w14:paraId="5EC3FC41">
            <w:pPr>
              <w:rPr>
                <w:rFonts w:ascii="宋体" w:hAnsi="宋体" w:eastAsia="宋体" w:cs="Times New Roman"/>
                <w:szCs w:val="21"/>
              </w:rPr>
            </w:pPr>
          </w:p>
        </w:tc>
        <w:tc>
          <w:tcPr>
            <w:tcW w:w="884" w:type="pct"/>
          </w:tcPr>
          <w:p w14:paraId="43A1416A">
            <w:pPr>
              <w:rPr>
                <w:rFonts w:ascii="宋体" w:hAnsi="宋体" w:eastAsia="宋体" w:cs="Times New Roman"/>
                <w:szCs w:val="21"/>
              </w:rPr>
            </w:pPr>
          </w:p>
        </w:tc>
        <w:tc>
          <w:tcPr>
            <w:tcW w:w="858" w:type="pct"/>
          </w:tcPr>
          <w:p w14:paraId="667320AF">
            <w:pPr>
              <w:rPr>
                <w:rFonts w:ascii="宋体" w:hAnsi="宋体" w:eastAsia="宋体" w:cs="Times New Roman"/>
                <w:szCs w:val="21"/>
              </w:rPr>
            </w:pPr>
          </w:p>
        </w:tc>
        <w:tc>
          <w:tcPr>
            <w:tcW w:w="760" w:type="pct"/>
          </w:tcPr>
          <w:p w14:paraId="1BC52238">
            <w:pPr>
              <w:rPr>
                <w:rFonts w:ascii="宋体" w:hAnsi="宋体" w:eastAsia="宋体" w:cs="Times New Roman"/>
                <w:szCs w:val="21"/>
              </w:rPr>
            </w:pPr>
          </w:p>
        </w:tc>
      </w:tr>
      <w:tr w14:paraId="67C8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FA154">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281FD83E">
            <w:pPr>
              <w:rPr>
                <w:rFonts w:ascii="宋体" w:hAnsi="宋体" w:eastAsia="宋体" w:cs="Times New Roman"/>
                <w:szCs w:val="21"/>
              </w:rPr>
            </w:pPr>
          </w:p>
        </w:tc>
        <w:tc>
          <w:tcPr>
            <w:tcW w:w="814" w:type="pct"/>
            <w:vAlign w:val="center"/>
          </w:tcPr>
          <w:p w14:paraId="2CFA6F3E">
            <w:pPr>
              <w:rPr>
                <w:rFonts w:ascii="宋体" w:hAnsi="宋体" w:eastAsia="宋体" w:cs="Times New Roman"/>
                <w:szCs w:val="21"/>
              </w:rPr>
            </w:pPr>
          </w:p>
        </w:tc>
        <w:tc>
          <w:tcPr>
            <w:tcW w:w="665" w:type="pct"/>
          </w:tcPr>
          <w:p w14:paraId="5FADB3A3">
            <w:pPr>
              <w:rPr>
                <w:rFonts w:ascii="宋体" w:hAnsi="宋体" w:eastAsia="宋体" w:cs="Times New Roman"/>
                <w:szCs w:val="21"/>
              </w:rPr>
            </w:pPr>
          </w:p>
        </w:tc>
        <w:tc>
          <w:tcPr>
            <w:tcW w:w="884" w:type="pct"/>
          </w:tcPr>
          <w:p w14:paraId="202BED09">
            <w:pPr>
              <w:rPr>
                <w:rFonts w:ascii="宋体" w:hAnsi="宋体" w:eastAsia="宋体" w:cs="Times New Roman"/>
                <w:szCs w:val="21"/>
              </w:rPr>
            </w:pPr>
          </w:p>
        </w:tc>
        <w:tc>
          <w:tcPr>
            <w:tcW w:w="858" w:type="pct"/>
          </w:tcPr>
          <w:p w14:paraId="3590FC6F">
            <w:pPr>
              <w:rPr>
                <w:rFonts w:ascii="宋体" w:hAnsi="宋体" w:eastAsia="宋体" w:cs="Times New Roman"/>
                <w:szCs w:val="21"/>
              </w:rPr>
            </w:pPr>
          </w:p>
        </w:tc>
        <w:tc>
          <w:tcPr>
            <w:tcW w:w="760" w:type="pct"/>
          </w:tcPr>
          <w:p w14:paraId="3F441B11">
            <w:pPr>
              <w:rPr>
                <w:rFonts w:ascii="宋体" w:hAnsi="宋体" w:eastAsia="宋体" w:cs="Times New Roman"/>
                <w:szCs w:val="21"/>
              </w:rPr>
            </w:pPr>
          </w:p>
        </w:tc>
      </w:tr>
      <w:tr w14:paraId="79A2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10144C">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7D0CE8DA">
            <w:pPr>
              <w:rPr>
                <w:rFonts w:ascii="宋体" w:hAnsi="宋体" w:eastAsia="宋体" w:cs="Times New Roman"/>
                <w:szCs w:val="21"/>
              </w:rPr>
            </w:pPr>
          </w:p>
        </w:tc>
        <w:tc>
          <w:tcPr>
            <w:tcW w:w="814" w:type="pct"/>
            <w:vAlign w:val="center"/>
          </w:tcPr>
          <w:p w14:paraId="645AD4BF">
            <w:pPr>
              <w:rPr>
                <w:rFonts w:ascii="宋体" w:hAnsi="宋体" w:eastAsia="宋体" w:cs="Times New Roman"/>
                <w:szCs w:val="21"/>
              </w:rPr>
            </w:pPr>
          </w:p>
        </w:tc>
        <w:tc>
          <w:tcPr>
            <w:tcW w:w="665" w:type="pct"/>
          </w:tcPr>
          <w:p w14:paraId="473DA3E8">
            <w:pPr>
              <w:rPr>
                <w:rFonts w:ascii="宋体" w:hAnsi="宋体" w:eastAsia="宋体" w:cs="Times New Roman"/>
                <w:szCs w:val="21"/>
              </w:rPr>
            </w:pPr>
          </w:p>
        </w:tc>
        <w:tc>
          <w:tcPr>
            <w:tcW w:w="884" w:type="pct"/>
          </w:tcPr>
          <w:p w14:paraId="4F77468C">
            <w:pPr>
              <w:rPr>
                <w:rFonts w:ascii="宋体" w:hAnsi="宋体" w:eastAsia="宋体" w:cs="Times New Roman"/>
                <w:szCs w:val="21"/>
              </w:rPr>
            </w:pPr>
          </w:p>
        </w:tc>
        <w:tc>
          <w:tcPr>
            <w:tcW w:w="858" w:type="pct"/>
          </w:tcPr>
          <w:p w14:paraId="3D4139DE">
            <w:pPr>
              <w:rPr>
                <w:rFonts w:ascii="宋体" w:hAnsi="宋体" w:eastAsia="宋体" w:cs="Times New Roman"/>
                <w:szCs w:val="21"/>
              </w:rPr>
            </w:pPr>
          </w:p>
        </w:tc>
        <w:tc>
          <w:tcPr>
            <w:tcW w:w="760" w:type="pct"/>
          </w:tcPr>
          <w:p w14:paraId="2D5A9044">
            <w:pPr>
              <w:rPr>
                <w:rFonts w:ascii="宋体" w:hAnsi="宋体" w:eastAsia="宋体" w:cs="Times New Roman"/>
                <w:szCs w:val="21"/>
              </w:rPr>
            </w:pPr>
          </w:p>
        </w:tc>
      </w:tr>
    </w:tbl>
    <w:p w14:paraId="6A34D82A">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3EB6F55">
      <w:pPr>
        <w:rPr>
          <w:rFonts w:cs="宋体" w:asciiTheme="minorEastAsia" w:hAnsiTheme="minorEastAsia"/>
          <w:szCs w:val="21"/>
          <w:lang w:val="zh-CN"/>
        </w:rPr>
      </w:pPr>
    </w:p>
    <w:p w14:paraId="0E91F833">
      <w:pPr>
        <w:rPr>
          <w:rFonts w:cs="宋体" w:asciiTheme="minorEastAsia" w:hAnsiTheme="minorEastAsia"/>
          <w:szCs w:val="21"/>
          <w:lang w:val="zh-CN"/>
        </w:rPr>
      </w:pPr>
    </w:p>
    <w:p w14:paraId="3495820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2D67BE1">
      <w:pPr>
        <w:rPr>
          <w:rFonts w:cs="宋体" w:asciiTheme="minorEastAsia" w:hAnsiTheme="minorEastAsia"/>
          <w:szCs w:val="21"/>
          <w:lang w:val="zh-CN"/>
        </w:rPr>
      </w:pPr>
    </w:p>
    <w:p w14:paraId="72CEF08E">
      <w:pPr>
        <w:rPr>
          <w:rFonts w:cs="宋体" w:asciiTheme="minorEastAsia" w:hAnsiTheme="minorEastAsia"/>
          <w:szCs w:val="21"/>
          <w:lang w:val="zh-CN"/>
        </w:rPr>
      </w:pPr>
    </w:p>
    <w:p w14:paraId="551186F4">
      <w:pPr>
        <w:rPr>
          <w:rFonts w:cs="宋体" w:asciiTheme="minorEastAsia" w:hAnsiTheme="minorEastAsia"/>
          <w:szCs w:val="21"/>
          <w:lang w:val="zh-CN"/>
        </w:rPr>
      </w:pPr>
    </w:p>
    <w:p w14:paraId="5E67DECF">
      <w:pPr>
        <w:rPr>
          <w:rFonts w:ascii="宋体" w:hAnsi="宋体"/>
          <w:b/>
          <w:bCs/>
          <w:sz w:val="24"/>
          <w:szCs w:val="24"/>
        </w:rPr>
      </w:pPr>
      <w:r>
        <w:rPr>
          <w:rFonts w:hint="eastAsia" w:ascii="宋体" w:hAnsi="宋体"/>
          <w:b/>
          <w:bCs/>
          <w:sz w:val="24"/>
          <w:szCs w:val="24"/>
        </w:rPr>
        <w:t>4.8 “环境标志产品政府采购品目清单”优先采购产品情况</w:t>
      </w:r>
    </w:p>
    <w:p w14:paraId="4CFE3BC1">
      <w:pPr>
        <w:rPr>
          <w:rFonts w:ascii="宋体" w:hAnsi="宋体"/>
          <w:b/>
          <w:bCs/>
          <w:sz w:val="28"/>
          <w:szCs w:val="28"/>
        </w:rPr>
      </w:pPr>
    </w:p>
    <w:p w14:paraId="6152A429">
      <w:pPr>
        <w:rPr>
          <w:rFonts w:asciiTheme="minorEastAsia" w:hAnsiTheme="minorEastAsia"/>
          <w:szCs w:val="21"/>
        </w:rPr>
      </w:pPr>
      <w:r>
        <w:rPr>
          <w:rFonts w:hint="eastAsia" w:asciiTheme="minorEastAsia" w:hAnsiTheme="minorEastAsia"/>
          <w:szCs w:val="21"/>
        </w:rPr>
        <w:t>项目编号：</w:t>
      </w:r>
    </w:p>
    <w:p w14:paraId="1E0ECDEB">
      <w:pPr>
        <w:rPr>
          <w:rFonts w:asciiTheme="minorEastAsia" w:hAnsiTheme="minorEastAsia"/>
          <w:szCs w:val="21"/>
        </w:rPr>
      </w:pPr>
      <w:r>
        <w:rPr>
          <w:rFonts w:hint="eastAsia" w:asciiTheme="minorEastAsia" w:hAnsiTheme="minorEastAsia"/>
          <w:szCs w:val="21"/>
        </w:rPr>
        <w:t>项目名称：</w:t>
      </w:r>
    </w:p>
    <w:p w14:paraId="779488BD">
      <w:pPr>
        <w:rPr>
          <w:rFonts w:asciiTheme="minorEastAsia" w:hAnsiTheme="minorEastAsia"/>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43A9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4D296928">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39E01CAB">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5FEE864C">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16468993">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2D5B58A2">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5A391C6E">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14B6F111">
            <w:pPr>
              <w:rPr>
                <w:rFonts w:ascii="宋体" w:hAnsi="宋体" w:eastAsia="宋体" w:cs="宋体"/>
                <w:b/>
                <w:bCs/>
                <w:szCs w:val="21"/>
              </w:rPr>
            </w:pPr>
            <w:r>
              <w:rPr>
                <w:rFonts w:hint="eastAsia" w:ascii="宋体" w:hAnsi="宋体" w:eastAsia="宋体" w:cs="宋体"/>
                <w:b/>
                <w:bCs/>
                <w:szCs w:val="21"/>
              </w:rPr>
              <w:t>认证机构</w:t>
            </w:r>
          </w:p>
        </w:tc>
      </w:tr>
      <w:tr w14:paraId="03B0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E9AA781">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27CC7E28">
            <w:pPr>
              <w:rPr>
                <w:rFonts w:ascii="宋体" w:hAnsi="宋体" w:eastAsia="宋体" w:cs="Times New Roman"/>
                <w:szCs w:val="21"/>
              </w:rPr>
            </w:pPr>
          </w:p>
        </w:tc>
        <w:tc>
          <w:tcPr>
            <w:tcW w:w="814" w:type="pct"/>
            <w:vAlign w:val="center"/>
          </w:tcPr>
          <w:p w14:paraId="71D300C9">
            <w:pPr>
              <w:rPr>
                <w:rFonts w:ascii="宋体" w:hAnsi="宋体" w:eastAsia="宋体" w:cs="Times New Roman"/>
                <w:szCs w:val="21"/>
              </w:rPr>
            </w:pPr>
          </w:p>
        </w:tc>
        <w:tc>
          <w:tcPr>
            <w:tcW w:w="665" w:type="pct"/>
          </w:tcPr>
          <w:p w14:paraId="491F109E">
            <w:pPr>
              <w:rPr>
                <w:rFonts w:ascii="宋体" w:hAnsi="宋体" w:eastAsia="宋体" w:cs="Times New Roman"/>
                <w:szCs w:val="21"/>
              </w:rPr>
            </w:pPr>
          </w:p>
        </w:tc>
        <w:tc>
          <w:tcPr>
            <w:tcW w:w="884" w:type="pct"/>
          </w:tcPr>
          <w:p w14:paraId="7DA7FBA6">
            <w:pPr>
              <w:rPr>
                <w:rFonts w:ascii="宋体" w:hAnsi="宋体" w:eastAsia="宋体" w:cs="Times New Roman"/>
                <w:szCs w:val="21"/>
              </w:rPr>
            </w:pPr>
          </w:p>
        </w:tc>
        <w:tc>
          <w:tcPr>
            <w:tcW w:w="858" w:type="pct"/>
          </w:tcPr>
          <w:p w14:paraId="45D1FF34">
            <w:pPr>
              <w:rPr>
                <w:rFonts w:ascii="宋体" w:hAnsi="宋体" w:eastAsia="宋体" w:cs="Times New Roman"/>
                <w:szCs w:val="21"/>
              </w:rPr>
            </w:pPr>
          </w:p>
        </w:tc>
        <w:tc>
          <w:tcPr>
            <w:tcW w:w="760" w:type="pct"/>
          </w:tcPr>
          <w:p w14:paraId="466A1E3D">
            <w:pPr>
              <w:rPr>
                <w:rFonts w:ascii="宋体" w:hAnsi="宋体" w:eastAsia="宋体" w:cs="Times New Roman"/>
                <w:szCs w:val="21"/>
              </w:rPr>
            </w:pPr>
          </w:p>
        </w:tc>
      </w:tr>
      <w:tr w14:paraId="2482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8D7DC1">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726EA25C">
            <w:pPr>
              <w:rPr>
                <w:rFonts w:ascii="宋体" w:hAnsi="宋体" w:eastAsia="宋体" w:cs="Times New Roman"/>
                <w:szCs w:val="21"/>
              </w:rPr>
            </w:pPr>
          </w:p>
        </w:tc>
        <w:tc>
          <w:tcPr>
            <w:tcW w:w="814" w:type="pct"/>
            <w:vAlign w:val="center"/>
          </w:tcPr>
          <w:p w14:paraId="7CAC6C5D">
            <w:pPr>
              <w:rPr>
                <w:rFonts w:ascii="宋体" w:hAnsi="宋体" w:eastAsia="宋体" w:cs="Times New Roman"/>
                <w:szCs w:val="21"/>
              </w:rPr>
            </w:pPr>
          </w:p>
        </w:tc>
        <w:tc>
          <w:tcPr>
            <w:tcW w:w="665" w:type="pct"/>
          </w:tcPr>
          <w:p w14:paraId="409FF3AA">
            <w:pPr>
              <w:rPr>
                <w:rFonts w:ascii="宋体" w:hAnsi="宋体" w:eastAsia="宋体" w:cs="Times New Roman"/>
                <w:szCs w:val="21"/>
              </w:rPr>
            </w:pPr>
          </w:p>
        </w:tc>
        <w:tc>
          <w:tcPr>
            <w:tcW w:w="884" w:type="pct"/>
          </w:tcPr>
          <w:p w14:paraId="704DE691">
            <w:pPr>
              <w:rPr>
                <w:rFonts w:ascii="宋体" w:hAnsi="宋体" w:eastAsia="宋体" w:cs="Times New Roman"/>
                <w:szCs w:val="21"/>
              </w:rPr>
            </w:pPr>
          </w:p>
        </w:tc>
        <w:tc>
          <w:tcPr>
            <w:tcW w:w="858" w:type="pct"/>
          </w:tcPr>
          <w:p w14:paraId="425C3200">
            <w:pPr>
              <w:rPr>
                <w:rFonts w:ascii="宋体" w:hAnsi="宋体" w:eastAsia="宋体" w:cs="Times New Roman"/>
                <w:szCs w:val="21"/>
              </w:rPr>
            </w:pPr>
          </w:p>
        </w:tc>
        <w:tc>
          <w:tcPr>
            <w:tcW w:w="760" w:type="pct"/>
          </w:tcPr>
          <w:p w14:paraId="62D0CD97">
            <w:pPr>
              <w:rPr>
                <w:rFonts w:ascii="宋体" w:hAnsi="宋体" w:eastAsia="宋体" w:cs="Times New Roman"/>
                <w:szCs w:val="21"/>
              </w:rPr>
            </w:pPr>
          </w:p>
        </w:tc>
      </w:tr>
      <w:tr w14:paraId="421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B780F82">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10FD5C30">
            <w:pPr>
              <w:rPr>
                <w:rFonts w:ascii="宋体" w:hAnsi="宋体" w:eastAsia="宋体" w:cs="Times New Roman"/>
                <w:szCs w:val="21"/>
              </w:rPr>
            </w:pPr>
          </w:p>
        </w:tc>
        <w:tc>
          <w:tcPr>
            <w:tcW w:w="814" w:type="pct"/>
            <w:vAlign w:val="center"/>
          </w:tcPr>
          <w:p w14:paraId="082031CD">
            <w:pPr>
              <w:rPr>
                <w:rFonts w:ascii="宋体" w:hAnsi="宋体" w:eastAsia="宋体" w:cs="Times New Roman"/>
                <w:szCs w:val="21"/>
              </w:rPr>
            </w:pPr>
          </w:p>
        </w:tc>
        <w:tc>
          <w:tcPr>
            <w:tcW w:w="665" w:type="pct"/>
          </w:tcPr>
          <w:p w14:paraId="4CEFF3D7">
            <w:pPr>
              <w:rPr>
                <w:rFonts w:ascii="宋体" w:hAnsi="宋体" w:eastAsia="宋体" w:cs="Times New Roman"/>
                <w:szCs w:val="21"/>
              </w:rPr>
            </w:pPr>
          </w:p>
        </w:tc>
        <w:tc>
          <w:tcPr>
            <w:tcW w:w="884" w:type="pct"/>
          </w:tcPr>
          <w:p w14:paraId="2D5B3607">
            <w:pPr>
              <w:rPr>
                <w:rFonts w:ascii="宋体" w:hAnsi="宋体" w:eastAsia="宋体" w:cs="Times New Roman"/>
                <w:szCs w:val="21"/>
              </w:rPr>
            </w:pPr>
          </w:p>
        </w:tc>
        <w:tc>
          <w:tcPr>
            <w:tcW w:w="858" w:type="pct"/>
          </w:tcPr>
          <w:p w14:paraId="23BF311F">
            <w:pPr>
              <w:rPr>
                <w:rFonts w:ascii="宋体" w:hAnsi="宋体" w:eastAsia="宋体" w:cs="Times New Roman"/>
                <w:szCs w:val="21"/>
              </w:rPr>
            </w:pPr>
          </w:p>
        </w:tc>
        <w:tc>
          <w:tcPr>
            <w:tcW w:w="760" w:type="pct"/>
          </w:tcPr>
          <w:p w14:paraId="3FFF8179">
            <w:pPr>
              <w:rPr>
                <w:rFonts w:ascii="宋体" w:hAnsi="宋体" w:eastAsia="宋体" w:cs="Times New Roman"/>
                <w:szCs w:val="21"/>
              </w:rPr>
            </w:pPr>
          </w:p>
        </w:tc>
      </w:tr>
    </w:tbl>
    <w:p w14:paraId="2E71C9AB">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98D1B40">
      <w:pPr>
        <w:rPr>
          <w:rFonts w:cs="宋体" w:asciiTheme="minorEastAsia" w:hAnsiTheme="minorEastAsia"/>
          <w:szCs w:val="21"/>
          <w:lang w:val="zh-CN"/>
        </w:rPr>
      </w:pPr>
    </w:p>
    <w:p w14:paraId="4522FC54">
      <w:pPr>
        <w:rPr>
          <w:rFonts w:cs="宋体" w:asciiTheme="minorEastAsia" w:hAnsiTheme="minorEastAsia"/>
          <w:szCs w:val="21"/>
          <w:lang w:val="zh-CN"/>
        </w:rPr>
      </w:pPr>
    </w:p>
    <w:p w14:paraId="3B984079">
      <w:pPr>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21B64A29">
      <w:pPr>
        <w:rPr>
          <w:rFonts w:cs="宋体" w:asciiTheme="minorEastAsia" w:hAnsiTheme="minorEastAsia"/>
          <w:szCs w:val="21"/>
          <w:lang w:val="zh-CN"/>
        </w:rPr>
      </w:pPr>
    </w:p>
    <w:p w14:paraId="67DBB14C">
      <w:pPr>
        <w:rPr>
          <w:rFonts w:cs="宋体" w:asciiTheme="minorEastAsia" w:hAnsiTheme="minorEastAsia"/>
          <w:szCs w:val="21"/>
          <w:lang w:val="zh-CN"/>
        </w:rPr>
      </w:pPr>
    </w:p>
    <w:p w14:paraId="5D24417C">
      <w:pPr>
        <w:rPr>
          <w:rFonts w:cs="宋体" w:asciiTheme="minorEastAsia" w:hAnsiTheme="minorEastAsia"/>
          <w:szCs w:val="21"/>
          <w:lang w:val="zh-CN"/>
        </w:rPr>
      </w:pPr>
    </w:p>
    <w:p w14:paraId="347BEFDE">
      <w:pPr>
        <w:rPr>
          <w:rFonts w:cs="宋体" w:asciiTheme="minorEastAsia" w:hAnsiTheme="minorEastAsia"/>
          <w:szCs w:val="21"/>
          <w:lang w:val="zh-CN"/>
        </w:rPr>
      </w:pPr>
    </w:p>
    <w:p w14:paraId="2E1DB476">
      <w:pPr>
        <w:rPr>
          <w:rFonts w:ascii="宋体" w:hAnsi="宋体"/>
          <w:b/>
          <w:bCs/>
          <w:sz w:val="24"/>
          <w:szCs w:val="24"/>
        </w:rPr>
      </w:pPr>
      <w:r>
        <w:rPr>
          <w:rFonts w:hint="eastAsia" w:ascii="宋体" w:hAnsi="宋体"/>
          <w:b/>
          <w:bCs/>
          <w:sz w:val="24"/>
          <w:szCs w:val="24"/>
        </w:rPr>
        <w:t>4.9</w:t>
      </w:r>
      <w:r>
        <w:rPr>
          <w:rFonts w:ascii="宋体" w:hAnsi="宋体"/>
          <w:b/>
          <w:bCs/>
          <w:sz w:val="24"/>
          <w:szCs w:val="24"/>
        </w:rPr>
        <w:t>中小企业声明函（货物）</w:t>
      </w:r>
    </w:p>
    <w:p w14:paraId="6E1F7C69">
      <w:pPr>
        <w:rPr>
          <w:rFonts w:ascii="宋体" w:hAnsi="宋体"/>
          <w:b/>
          <w:bCs/>
          <w:szCs w:val="21"/>
        </w:rPr>
      </w:pPr>
    </w:p>
    <w:p w14:paraId="4AE4CAE2">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35E5A238">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E23880D">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3FAA3F18">
      <w:r>
        <w:t xml:space="preserve">…… </w:t>
      </w:r>
    </w:p>
    <w:p w14:paraId="3FDB1A02">
      <w:r>
        <w:t>以上企业，不属于大企业的分支机构，不存在控股股东为大企业的情形，也不存在与大企业的负责人为同一人的情形。</w:t>
      </w:r>
    </w:p>
    <w:p w14:paraId="6EF4B3D7">
      <w:r>
        <w:t>本企业对上述声明内容的真实性负责。如有虚假，将依法承担相应责任。</w:t>
      </w:r>
    </w:p>
    <w:p w14:paraId="6396BCB3"/>
    <w:p w14:paraId="4DFC3508"/>
    <w:p w14:paraId="5D8CF345">
      <w:r>
        <w:t>企业名称（盖章）：</w:t>
      </w:r>
    </w:p>
    <w:p w14:paraId="740B7938">
      <w:pPr>
        <w:rPr>
          <w:rFonts w:cs="Arial" w:asciiTheme="minorEastAsia" w:hAnsiTheme="minorEastAsia"/>
          <w:szCs w:val="21"/>
        </w:rPr>
      </w:pPr>
      <w:r>
        <w:t>日期：</w:t>
      </w:r>
    </w:p>
    <w:p w14:paraId="1986CE6B">
      <w:pPr>
        <w:rPr>
          <w:rFonts w:cs="Arial" w:asciiTheme="minorEastAsia" w:hAnsiTheme="minorEastAsia"/>
          <w:szCs w:val="21"/>
        </w:rPr>
      </w:pPr>
    </w:p>
    <w:p w14:paraId="69A997F6">
      <w:pPr>
        <w:rPr>
          <w:rFonts w:ascii="宋体" w:hAnsi="宋体"/>
          <w:szCs w:val="21"/>
        </w:rPr>
      </w:pPr>
      <w:r>
        <w:rPr>
          <w:rFonts w:hint="eastAsia" w:ascii="宋体" w:hAnsi="宋体"/>
          <w:szCs w:val="21"/>
        </w:rPr>
        <w:t>说明：</w:t>
      </w:r>
    </w:p>
    <w:p w14:paraId="3299A2ED">
      <w:pPr>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54C2D3ED">
      <w:pPr>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32CA35FD">
      <w:pPr>
        <w:rPr>
          <w:rFonts w:ascii="宋体" w:hAnsi="宋体" w:cs="Arial"/>
          <w:kern w:val="0"/>
          <w:szCs w:val="21"/>
        </w:rPr>
      </w:pPr>
      <w:r>
        <w:rPr>
          <w:rFonts w:hint="eastAsia" w:ascii="宋体" w:hAnsi="宋体" w:cs="Arial"/>
          <w:kern w:val="0"/>
          <w:szCs w:val="21"/>
        </w:rPr>
        <w:t>3、货物类《中小企业声明函》中</w:t>
      </w:r>
      <w:r>
        <w:rPr>
          <w:rFonts w:hint="eastAsia" w:ascii="宋体" w:hAnsi="宋体" w:cs="Arial"/>
          <w:kern w:val="0"/>
          <w:szCs w:val="21"/>
          <w:u w:val="single"/>
        </w:rPr>
        <w:t>标的名称</w:t>
      </w:r>
      <w:r>
        <w:rPr>
          <w:rFonts w:hint="eastAsia" w:ascii="宋体" w:hAnsi="宋体" w:cs="Arial"/>
          <w:kern w:val="0"/>
          <w:szCs w:val="21"/>
        </w:rPr>
        <w:t>须按照本项目采购清单中货物（标的）名称，逐项进行声明。在</w:t>
      </w:r>
      <w:r>
        <w:rPr>
          <w:rFonts w:hint="eastAsia" w:ascii="宋体" w:hAnsi="宋体" w:cs="Arial"/>
          <w:kern w:val="0"/>
          <w:szCs w:val="21"/>
          <w:u w:val="single"/>
        </w:rPr>
        <w:t>标的名称</w:t>
      </w:r>
      <w:r>
        <w:rPr>
          <w:rFonts w:hint="eastAsia" w:ascii="宋体" w:hAnsi="宋体" w:cs="Arial"/>
          <w:kern w:val="0"/>
          <w:szCs w:val="21"/>
        </w:rPr>
        <w:t>处填写项目名称或标的填写不全的，视为《中小企业声明函》无效。</w:t>
      </w:r>
    </w:p>
    <w:p w14:paraId="3B6A4B1E">
      <w:pPr>
        <w:rPr>
          <w:rFonts w:ascii="宋体" w:hAnsi="宋体"/>
          <w:b/>
          <w:bCs/>
          <w:sz w:val="24"/>
          <w:szCs w:val="24"/>
        </w:rPr>
      </w:pPr>
      <w:bookmarkStart w:id="8" w:name="OLE_LINK13"/>
      <w:bookmarkStart w:id="9" w:name="OLE_LINK14"/>
    </w:p>
    <w:p w14:paraId="5964D6F4">
      <w:pPr>
        <w:rPr>
          <w:rFonts w:ascii="宋体" w:hAnsi="宋体"/>
          <w:b/>
          <w:bCs/>
          <w:sz w:val="24"/>
          <w:szCs w:val="24"/>
        </w:rPr>
      </w:pPr>
    </w:p>
    <w:p w14:paraId="7870EDFD">
      <w:pPr>
        <w:rPr>
          <w:rFonts w:ascii="宋体" w:hAnsi="宋体"/>
          <w:b/>
          <w:bCs/>
          <w:sz w:val="24"/>
          <w:szCs w:val="24"/>
        </w:rPr>
      </w:pPr>
      <w:r>
        <w:rPr>
          <w:rFonts w:hint="eastAsia" w:ascii="宋体" w:hAnsi="宋体"/>
          <w:b/>
          <w:bCs/>
          <w:sz w:val="24"/>
          <w:szCs w:val="24"/>
        </w:rPr>
        <w:t>4.10 残疾人福利性单位声明函</w:t>
      </w:r>
    </w:p>
    <w:bookmarkEnd w:id="8"/>
    <w:bookmarkEnd w:id="9"/>
    <w:p w14:paraId="4A03B888">
      <w:pPr>
        <w:rPr>
          <w:rFonts w:ascii="宋体" w:hAnsi="宋体"/>
          <w:szCs w:val="21"/>
        </w:rPr>
      </w:pPr>
    </w:p>
    <w:p w14:paraId="215F9982">
      <w:pPr>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D0AAD3">
      <w:pPr>
        <w:rPr>
          <w:rFonts w:ascii="宋体" w:hAnsi="宋体"/>
          <w:szCs w:val="21"/>
        </w:rPr>
      </w:pPr>
      <w:r>
        <w:rPr>
          <w:rFonts w:hint="eastAsia" w:ascii="宋体" w:hAnsi="宋体"/>
          <w:szCs w:val="21"/>
        </w:rPr>
        <w:t>本单位对上述声明的真实性负责。如有虚假，将依法承担相应责任。</w:t>
      </w:r>
    </w:p>
    <w:p w14:paraId="373A563B">
      <w:pPr>
        <w:rPr>
          <w:rFonts w:ascii="宋体" w:hAnsi="宋体"/>
          <w:szCs w:val="21"/>
        </w:rPr>
      </w:pPr>
    </w:p>
    <w:p w14:paraId="0390532D">
      <w:pPr>
        <w:rPr>
          <w:rFonts w:ascii="宋体" w:hAnsi="宋体"/>
          <w:szCs w:val="21"/>
        </w:rPr>
      </w:pPr>
    </w:p>
    <w:p w14:paraId="63EF3790">
      <w:pPr>
        <w:rPr>
          <w:rFonts w:ascii="宋体" w:hAnsi="宋体"/>
          <w:szCs w:val="21"/>
        </w:rPr>
      </w:pPr>
    </w:p>
    <w:p w14:paraId="189F3DD2">
      <w:pPr>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6D02ADA6">
      <w:pPr>
        <w:rPr>
          <w:rFonts w:cs="Arial" w:asciiTheme="minorEastAsia" w:hAnsiTheme="minorEastAsia"/>
          <w:szCs w:val="21"/>
        </w:rPr>
      </w:pPr>
      <w:r>
        <w:rPr>
          <w:rFonts w:hint="eastAsia" w:cs="Arial" w:asciiTheme="minorEastAsia" w:hAnsiTheme="minorEastAsia"/>
          <w:szCs w:val="21"/>
        </w:rPr>
        <w:t xml:space="preserve"> 日期：      年    月    日</w:t>
      </w:r>
    </w:p>
    <w:p w14:paraId="3EE7C187">
      <w:pPr>
        <w:rPr>
          <w:rFonts w:cs="Arial" w:asciiTheme="minorEastAsia" w:hAnsiTheme="minorEastAsia"/>
          <w:szCs w:val="21"/>
        </w:rPr>
      </w:pPr>
    </w:p>
    <w:p w14:paraId="1561D54E"/>
    <w:p w14:paraId="35605C67"/>
    <w:p w14:paraId="5556378F">
      <w:pPr>
        <w:rPr>
          <w:rFonts w:cs="黑体" w:asciiTheme="minorEastAsia" w:hAnsiTheme="minorEastAsia"/>
          <w:b/>
          <w:bCs/>
          <w:sz w:val="15"/>
          <w:szCs w:val="15"/>
          <w:lang w:val="zh-CN"/>
        </w:rPr>
      </w:pPr>
    </w:p>
    <w:p w14:paraId="47586323">
      <w:pPr>
        <w:widowControl/>
        <w:jc w:val="left"/>
        <w:rPr>
          <w:rFonts w:cs="黑体" w:asciiTheme="minorEastAsia" w:hAnsiTheme="minorEastAsia"/>
          <w:b/>
          <w:bCs/>
          <w:sz w:val="28"/>
          <w:szCs w:val="28"/>
          <w:lang w:val="zh-CN"/>
        </w:rPr>
      </w:pPr>
      <w:r>
        <w:rPr>
          <w:rFonts w:cs="黑体" w:asciiTheme="minorEastAsia" w:hAnsiTheme="minorEastAsia"/>
          <w:b/>
          <w:bCs/>
          <w:sz w:val="28"/>
          <w:szCs w:val="28"/>
          <w:lang w:val="zh-CN"/>
        </w:rPr>
        <w:br w:type="page"/>
      </w:r>
    </w:p>
    <w:p w14:paraId="54C464AF">
      <w:pP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8F436CD"/>
    <w:p w14:paraId="2C29FDDD"/>
    <w:p w14:paraId="7E4762A3"/>
    <w:p w14:paraId="60F809F0">
      <w:pP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2AD5776B">
      <w:pPr>
        <w:rPr>
          <w:rFonts w:ascii="宋体" w:hAnsi="宋体"/>
          <w:b/>
          <w:bCs/>
          <w:sz w:val="28"/>
          <w:szCs w:val="28"/>
        </w:rPr>
      </w:pPr>
      <w:r>
        <w:rPr>
          <w:rFonts w:ascii="宋体" w:hAnsi="宋体"/>
          <w:b/>
          <w:bCs/>
          <w:sz w:val="28"/>
          <w:szCs w:val="28"/>
        </w:rPr>
        <w:t> </w:t>
      </w:r>
    </w:p>
    <w:p w14:paraId="03D229B2"/>
    <w:p w14:paraId="78764042"/>
    <w:p w14:paraId="0EBF03D5"/>
    <w:p w14:paraId="45411C90"/>
    <w:p w14:paraId="311F5B55"/>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797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20105DD">
                          <w:pPr>
                            <w:pStyle w:val="19"/>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420105DD">
                    <w:pPr>
                      <w:pStyle w:val="1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pStyle w:val="5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2B45501"/>
    <w:multiLevelType w:val="multilevel"/>
    <w:tmpl w:val="02B45501"/>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
    <w:nsid w:val="0B974D79"/>
    <w:multiLevelType w:val="multilevel"/>
    <w:tmpl w:val="0B974D79"/>
    <w:lvl w:ilvl="0" w:tentative="0">
      <w:start w:val="29"/>
      <w:numFmt w:val="decimal"/>
      <w:lvlText w:val="%1.4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0EAC0559"/>
    <w:multiLevelType w:val="multilevel"/>
    <w:tmpl w:val="0EAC0559"/>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11376522"/>
    <w:multiLevelType w:val="singleLevel"/>
    <w:tmpl w:val="11376522"/>
    <w:lvl w:ilvl="0" w:tentative="0">
      <w:start w:val="5"/>
      <w:numFmt w:val="decimal"/>
      <w:suff w:val="nothing"/>
      <w:lvlText w:val="%1、"/>
      <w:lvlJc w:val="left"/>
    </w:lvl>
  </w:abstractNum>
  <w:abstractNum w:abstractNumId="11">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3">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8CE543D"/>
    <w:multiLevelType w:val="multilevel"/>
    <w:tmpl w:val="18CE543D"/>
    <w:lvl w:ilvl="0" w:tentative="0">
      <w:start w:val="1"/>
      <w:numFmt w:val="decimal"/>
      <w:lvlText w:val="7.%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9C07FAA"/>
    <w:multiLevelType w:val="multilevel"/>
    <w:tmpl w:val="19C07FAA"/>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8">
    <w:nsid w:val="19DF2F37"/>
    <w:multiLevelType w:val="multilevel"/>
    <w:tmpl w:val="19DF2F37"/>
    <w:lvl w:ilvl="0" w:tentative="0">
      <w:start w:val="29"/>
      <w:numFmt w:val="decimal"/>
      <w:lvlText w:val="%1.5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0D96D0C"/>
    <w:multiLevelType w:val="multilevel"/>
    <w:tmpl w:val="20D96D0C"/>
    <w:lvl w:ilvl="0" w:tentative="0">
      <w:start w:val="1"/>
      <w:numFmt w:val="decimal"/>
      <w:lvlText w:val="5.%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4">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7">
    <w:nsid w:val="23343B7B"/>
    <w:multiLevelType w:val="multilevel"/>
    <w:tmpl w:val="23343B7B"/>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8">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9">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1">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3">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9">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7A329CD"/>
    <w:multiLevelType w:val="multilevel"/>
    <w:tmpl w:val="37A329CD"/>
    <w:lvl w:ilvl="0" w:tentative="0">
      <w:start w:val="38"/>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1">
    <w:nsid w:val="394850BB"/>
    <w:multiLevelType w:val="multilevel"/>
    <w:tmpl w:val="394850BB"/>
    <w:lvl w:ilvl="0" w:tentative="0">
      <w:start w:val="1"/>
      <w:numFmt w:val="decimal"/>
      <w:lvlText w:val="%1.1"/>
      <w:lvlJc w:val="left"/>
      <w:pPr>
        <w:ind w:left="840" w:hanging="420"/>
      </w:pPr>
      <w:rPr>
        <w:rFonts w:hint="eastAsia"/>
      </w:rPr>
    </w:lvl>
    <w:lvl w:ilvl="1" w:tentative="0">
      <w:start w:val="2"/>
      <w:numFmt w:val="decimal"/>
      <w:lvlText w:val="3.%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2">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2A330DB"/>
    <w:multiLevelType w:val="singleLevel"/>
    <w:tmpl w:val="42A330DB"/>
    <w:lvl w:ilvl="0" w:tentative="0">
      <w:start w:val="1"/>
      <w:numFmt w:val="decimal"/>
      <w:suff w:val="nothing"/>
      <w:lvlText w:val="%1、"/>
      <w:lvlJc w:val="left"/>
    </w:lvl>
  </w:abstractNum>
  <w:abstractNum w:abstractNumId="45">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8995CEE"/>
    <w:multiLevelType w:val="singleLevel"/>
    <w:tmpl w:val="48995CEE"/>
    <w:lvl w:ilvl="0" w:tentative="0">
      <w:start w:val="1"/>
      <w:numFmt w:val="decimal"/>
      <w:suff w:val="nothing"/>
      <w:lvlText w:val="%1、"/>
      <w:lvlJc w:val="left"/>
    </w:lvl>
  </w:abstractNum>
  <w:abstractNum w:abstractNumId="47">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8">
    <w:nsid w:val="4F80275B"/>
    <w:multiLevelType w:val="multilevel"/>
    <w:tmpl w:val="4F80275B"/>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0">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4">
    <w:nsid w:val="59B7085F"/>
    <w:multiLevelType w:val="multilevel"/>
    <w:tmpl w:val="59B7085F"/>
    <w:lvl w:ilvl="0" w:tentative="0">
      <w:start w:val="1"/>
      <w:numFmt w:val="decimal"/>
      <w:lvlText w:val="4.%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5">
    <w:nsid w:val="59F817E8"/>
    <w:multiLevelType w:val="singleLevel"/>
    <w:tmpl w:val="59F817E8"/>
    <w:lvl w:ilvl="0" w:tentative="0">
      <w:start w:val="1"/>
      <w:numFmt w:val="chineseCounting"/>
      <w:pStyle w:val="58"/>
      <w:suff w:val="nothing"/>
      <w:lvlText w:val="%1、"/>
      <w:lvlJc w:val="left"/>
    </w:lvl>
  </w:abstractNum>
  <w:abstractNum w:abstractNumId="56">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734122"/>
    <w:multiLevelType w:val="multilevel"/>
    <w:tmpl w:val="5A734122"/>
    <w:lvl w:ilvl="0" w:tentative="0">
      <w:start w:val="1"/>
      <w:numFmt w:val="chineseCountingThousand"/>
      <w:pStyle w:val="2"/>
      <w:lvlText w:val="第%1章"/>
      <w:lvlJc w:val="center"/>
      <w:pPr>
        <w:ind w:left="964" w:hanging="676"/>
      </w:pPr>
      <w:rPr>
        <w:rFonts w:hint="eastAsia"/>
      </w:rPr>
    </w:lvl>
    <w:lvl w:ilvl="1" w:tentative="0">
      <w:start w:val="1"/>
      <w:numFmt w:val="chineseCountingThousand"/>
      <w:pStyle w:val="3"/>
      <w:lvlText w:val="(%2)"/>
      <w:lvlJc w:val="left"/>
      <w:pPr>
        <w:ind w:left="840" w:hanging="420"/>
      </w:pPr>
      <w:rPr>
        <w:rFonts w:hint="eastAsia"/>
      </w:rPr>
    </w:lvl>
    <w:lvl w:ilvl="2" w:tentative="0">
      <w:start w:val="1"/>
      <w:numFmt w:val="decimal"/>
      <w:pStyle w:val="4"/>
      <w:lvlText w:val="%3."/>
      <w:lvlJc w:val="left"/>
      <w:pPr>
        <w:ind w:left="420" w:hanging="420"/>
      </w:pPr>
      <w:rPr>
        <w:rFonts w:hint="eastAsia"/>
      </w:rPr>
    </w:lvl>
    <w:lvl w:ilvl="3" w:tentative="0">
      <w:start w:val="1"/>
      <w:numFmt w:val="decimal"/>
      <w:pStyle w:val="5"/>
      <w:lvlText w:val="%3.%4"/>
      <w:lvlJc w:val="left"/>
      <w:pPr>
        <w:tabs>
          <w:tab w:val="left" w:pos="680"/>
        </w:tabs>
        <w:ind w:left="680" w:hanging="680"/>
      </w:pPr>
      <w:rPr>
        <w:rFonts w:hint="eastAsia" w:eastAsia="宋体" w:asciiTheme="minorEastAsia" w:hAnsiTheme="minorEastAsia"/>
      </w:rPr>
    </w:lvl>
    <w:lvl w:ilvl="4" w:tentative="0">
      <w:start w:val="1"/>
      <w:numFmt w:val="decimal"/>
      <w:pStyle w:val="6"/>
      <w:lvlText w:val="%3.%4.%5"/>
      <w:lvlJc w:val="left"/>
      <w:pPr>
        <w:tabs>
          <w:tab w:val="left" w:pos="1021"/>
        </w:tabs>
        <w:ind w:left="737" w:hanging="737"/>
      </w:pPr>
      <w:rPr>
        <w:rFonts w:hint="eastAsia" w:eastAsia="宋体" w:asciiTheme="minorEastAsia" w:hAnsiTheme="minorEastAsia"/>
      </w:rPr>
    </w:lvl>
    <w:lvl w:ilvl="5" w:tentative="0">
      <w:start w:val="1"/>
      <w:numFmt w:val="decimal"/>
      <w:pStyle w:val="7"/>
      <w:lvlText w:val="%3.%4.%5.%6"/>
      <w:lvlJc w:val="left"/>
      <w:pPr>
        <w:tabs>
          <w:tab w:val="left" w:pos="1418"/>
        </w:tabs>
        <w:ind w:left="2520" w:hanging="1102"/>
      </w:pPr>
      <w:rPr>
        <w:rFonts w:hint="eastAsia" w:eastAsia="宋体" w:asciiTheme="minorEastAsia" w:hAnsiTheme="minor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8">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9">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F9C3ECF"/>
    <w:multiLevelType w:val="multilevel"/>
    <w:tmpl w:val="5F9C3ECF"/>
    <w:lvl w:ilvl="0" w:tentative="0">
      <w:start w:val="29"/>
      <w:numFmt w:val="decimal"/>
      <w:lvlText w:val="%1.6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1B0562A"/>
    <w:multiLevelType w:val="multilevel"/>
    <w:tmpl w:val="61B0562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66">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8">
    <w:nsid w:val="690B242E"/>
    <w:multiLevelType w:val="multilevel"/>
    <w:tmpl w:val="690B242E"/>
    <w:lvl w:ilvl="0" w:tentative="0">
      <w:start w:val="6"/>
      <w:numFmt w:val="decimal"/>
      <w:lvlText w:val="%1.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3">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1231086"/>
    <w:multiLevelType w:val="multilevel"/>
    <w:tmpl w:val="71231086"/>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6">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38573E8"/>
    <w:multiLevelType w:val="multilevel"/>
    <w:tmpl w:val="738573E8"/>
    <w:lvl w:ilvl="0" w:tentative="0">
      <w:start w:val="32"/>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8">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9">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0">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1">
    <w:nsid w:val="75517D03"/>
    <w:multiLevelType w:val="multilevel"/>
    <w:tmpl w:val="75517D03"/>
    <w:lvl w:ilvl="0" w:tentative="0">
      <w:start w:val="26"/>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2">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85">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57"/>
  </w:num>
  <w:num w:numId="2">
    <w:abstractNumId w:val="0"/>
  </w:num>
  <w:num w:numId="3">
    <w:abstractNumId w:val="55"/>
  </w:num>
  <w:num w:numId="4">
    <w:abstractNumId w:val="17"/>
  </w:num>
  <w:num w:numId="5">
    <w:abstractNumId w:val="75"/>
  </w:num>
  <w:num w:numId="6">
    <w:abstractNumId w:val="27"/>
  </w:num>
  <w:num w:numId="7">
    <w:abstractNumId w:val="12"/>
  </w:num>
  <w:num w:numId="8">
    <w:abstractNumId w:val="6"/>
  </w:num>
  <w:num w:numId="9">
    <w:abstractNumId w:val="41"/>
  </w:num>
  <w:num w:numId="10">
    <w:abstractNumId w:val="61"/>
  </w:num>
  <w:num w:numId="11">
    <w:abstractNumId w:val="54"/>
  </w:num>
  <w:num w:numId="12">
    <w:abstractNumId w:val="82"/>
  </w:num>
  <w:num w:numId="13">
    <w:abstractNumId w:val="23"/>
  </w:num>
  <w:num w:numId="14">
    <w:abstractNumId w:val="87"/>
  </w:num>
  <w:num w:numId="15">
    <w:abstractNumId w:val="43"/>
  </w:num>
  <w:num w:numId="16">
    <w:abstractNumId w:val="50"/>
  </w:num>
  <w:num w:numId="17">
    <w:abstractNumId w:val="52"/>
  </w:num>
  <w:num w:numId="18">
    <w:abstractNumId w:val="76"/>
  </w:num>
  <w:num w:numId="19">
    <w:abstractNumId w:val="68"/>
  </w:num>
  <w:num w:numId="20">
    <w:abstractNumId w:val="37"/>
  </w:num>
  <w:num w:numId="21">
    <w:abstractNumId w:val="34"/>
  </w:num>
  <w:num w:numId="22">
    <w:abstractNumId w:val="15"/>
  </w:num>
  <w:num w:numId="23">
    <w:abstractNumId w:val="10"/>
  </w:num>
  <w:num w:numId="24">
    <w:abstractNumId w:val="88"/>
  </w:num>
  <w:num w:numId="25">
    <w:abstractNumId w:val="25"/>
  </w:num>
  <w:num w:numId="26">
    <w:abstractNumId w:val="70"/>
  </w:num>
  <w:num w:numId="27">
    <w:abstractNumId w:val="32"/>
  </w:num>
  <w:num w:numId="28">
    <w:abstractNumId w:val="35"/>
  </w:num>
  <w:num w:numId="29">
    <w:abstractNumId w:val="64"/>
  </w:num>
  <w:num w:numId="30">
    <w:abstractNumId w:val="16"/>
  </w:num>
  <w:num w:numId="31">
    <w:abstractNumId w:val="19"/>
  </w:num>
  <w:num w:numId="32">
    <w:abstractNumId w:val="86"/>
  </w:num>
  <w:num w:numId="33">
    <w:abstractNumId w:val="60"/>
  </w:num>
  <w:num w:numId="34">
    <w:abstractNumId w:val="83"/>
  </w:num>
  <w:num w:numId="35">
    <w:abstractNumId w:val="7"/>
  </w:num>
  <w:num w:numId="36">
    <w:abstractNumId w:val="9"/>
  </w:num>
  <w:num w:numId="37">
    <w:abstractNumId w:val="30"/>
  </w:num>
  <w:num w:numId="38">
    <w:abstractNumId w:val="56"/>
  </w:num>
  <w:num w:numId="39">
    <w:abstractNumId w:val="69"/>
  </w:num>
  <w:num w:numId="40">
    <w:abstractNumId w:val="39"/>
  </w:num>
  <w:num w:numId="41">
    <w:abstractNumId w:val="31"/>
  </w:num>
  <w:num w:numId="42">
    <w:abstractNumId w:val="4"/>
  </w:num>
  <w:num w:numId="43">
    <w:abstractNumId w:val="22"/>
  </w:num>
  <w:num w:numId="44">
    <w:abstractNumId w:val="21"/>
  </w:num>
  <w:num w:numId="45">
    <w:abstractNumId w:val="81"/>
  </w:num>
  <w:num w:numId="46">
    <w:abstractNumId w:val="71"/>
  </w:num>
  <w:num w:numId="47">
    <w:abstractNumId w:val="63"/>
  </w:num>
  <w:num w:numId="48">
    <w:abstractNumId w:val="74"/>
  </w:num>
  <w:num w:numId="49">
    <w:abstractNumId w:val="51"/>
  </w:num>
  <w:num w:numId="50">
    <w:abstractNumId w:val="11"/>
  </w:num>
  <w:num w:numId="51">
    <w:abstractNumId w:val="24"/>
  </w:num>
  <w:num w:numId="52">
    <w:abstractNumId w:val="66"/>
  </w:num>
  <w:num w:numId="53">
    <w:abstractNumId w:val="36"/>
  </w:num>
  <w:num w:numId="54">
    <w:abstractNumId w:val="49"/>
  </w:num>
  <w:num w:numId="55">
    <w:abstractNumId w:val="72"/>
  </w:num>
  <w:num w:numId="56">
    <w:abstractNumId w:val="58"/>
  </w:num>
  <w:num w:numId="57">
    <w:abstractNumId w:val="38"/>
  </w:num>
  <w:num w:numId="58">
    <w:abstractNumId w:val="26"/>
  </w:num>
  <w:num w:numId="59">
    <w:abstractNumId w:val="28"/>
  </w:num>
  <w:num w:numId="60">
    <w:abstractNumId w:val="80"/>
  </w:num>
  <w:num w:numId="61">
    <w:abstractNumId w:val="29"/>
  </w:num>
  <w:num w:numId="62">
    <w:abstractNumId w:val="8"/>
  </w:num>
  <w:num w:numId="63">
    <w:abstractNumId w:val="65"/>
  </w:num>
  <w:num w:numId="64">
    <w:abstractNumId w:val="53"/>
  </w:num>
  <w:num w:numId="65">
    <w:abstractNumId w:val="47"/>
  </w:num>
  <w:num w:numId="66">
    <w:abstractNumId w:val="3"/>
  </w:num>
  <w:num w:numId="67">
    <w:abstractNumId w:val="5"/>
  </w:num>
  <w:num w:numId="68">
    <w:abstractNumId w:val="18"/>
  </w:num>
  <w:num w:numId="69">
    <w:abstractNumId w:val="62"/>
  </w:num>
  <w:num w:numId="70">
    <w:abstractNumId w:val="48"/>
  </w:num>
  <w:num w:numId="71">
    <w:abstractNumId w:val="79"/>
  </w:num>
  <w:num w:numId="72">
    <w:abstractNumId w:val="42"/>
  </w:num>
  <w:num w:numId="73">
    <w:abstractNumId w:val="85"/>
  </w:num>
  <w:num w:numId="74">
    <w:abstractNumId w:val="89"/>
  </w:num>
  <w:num w:numId="75">
    <w:abstractNumId w:val="20"/>
  </w:num>
  <w:num w:numId="76">
    <w:abstractNumId w:val="13"/>
  </w:num>
  <w:num w:numId="77">
    <w:abstractNumId w:val="45"/>
  </w:num>
  <w:num w:numId="78">
    <w:abstractNumId w:val="77"/>
  </w:num>
  <w:num w:numId="79">
    <w:abstractNumId w:val="73"/>
  </w:num>
  <w:num w:numId="80">
    <w:abstractNumId w:val="59"/>
  </w:num>
  <w:num w:numId="81">
    <w:abstractNumId w:val="2"/>
  </w:num>
  <w:num w:numId="82">
    <w:abstractNumId w:val="78"/>
  </w:num>
  <w:num w:numId="83">
    <w:abstractNumId w:val="1"/>
  </w:num>
  <w:num w:numId="84">
    <w:abstractNumId w:val="14"/>
  </w:num>
  <w:num w:numId="85">
    <w:abstractNumId w:val="67"/>
  </w:num>
  <w:num w:numId="86">
    <w:abstractNumId w:val="40"/>
  </w:num>
  <w:num w:numId="87">
    <w:abstractNumId w:val="33"/>
  </w:num>
  <w:num w:numId="88">
    <w:abstractNumId w:val="84"/>
  </w:num>
  <w:num w:numId="89">
    <w:abstractNumId w:val="46"/>
  </w:num>
  <w:num w:numId="9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kYWQ4MzNhMmI3ZDkxNzgzMmM1NDRlODk2MmFhZmMifQ=="/>
  </w:docVars>
  <w:rsids>
    <w:rsidRoot w:val="00516033"/>
    <w:rsid w:val="00002E8B"/>
    <w:rsid w:val="00013FEE"/>
    <w:rsid w:val="000173B8"/>
    <w:rsid w:val="0008107A"/>
    <w:rsid w:val="00093F24"/>
    <w:rsid w:val="000D6947"/>
    <w:rsid w:val="000E6954"/>
    <w:rsid w:val="000F050D"/>
    <w:rsid w:val="00147E8D"/>
    <w:rsid w:val="001B3947"/>
    <w:rsid w:val="001C18EF"/>
    <w:rsid w:val="001D192D"/>
    <w:rsid w:val="001D40AF"/>
    <w:rsid w:val="002042CA"/>
    <w:rsid w:val="0022030F"/>
    <w:rsid w:val="002513C9"/>
    <w:rsid w:val="00283898"/>
    <w:rsid w:val="00292493"/>
    <w:rsid w:val="002B071C"/>
    <w:rsid w:val="002C332D"/>
    <w:rsid w:val="002C5286"/>
    <w:rsid w:val="002D5594"/>
    <w:rsid w:val="002F1867"/>
    <w:rsid w:val="002F5FB7"/>
    <w:rsid w:val="00305F10"/>
    <w:rsid w:val="00385196"/>
    <w:rsid w:val="003A5963"/>
    <w:rsid w:val="003B43C7"/>
    <w:rsid w:val="003C47DD"/>
    <w:rsid w:val="003F1627"/>
    <w:rsid w:val="003F24FC"/>
    <w:rsid w:val="00421ECE"/>
    <w:rsid w:val="004904C1"/>
    <w:rsid w:val="004A602D"/>
    <w:rsid w:val="004A61BD"/>
    <w:rsid w:val="004E49F3"/>
    <w:rsid w:val="00501CDD"/>
    <w:rsid w:val="00516033"/>
    <w:rsid w:val="00520121"/>
    <w:rsid w:val="00562B34"/>
    <w:rsid w:val="005705BD"/>
    <w:rsid w:val="0057257B"/>
    <w:rsid w:val="00583C52"/>
    <w:rsid w:val="005F1D10"/>
    <w:rsid w:val="006075EF"/>
    <w:rsid w:val="00655A28"/>
    <w:rsid w:val="00667C0F"/>
    <w:rsid w:val="006744C9"/>
    <w:rsid w:val="00680632"/>
    <w:rsid w:val="00680CCE"/>
    <w:rsid w:val="006818EA"/>
    <w:rsid w:val="00686BD5"/>
    <w:rsid w:val="006D47E0"/>
    <w:rsid w:val="006D5114"/>
    <w:rsid w:val="006E088E"/>
    <w:rsid w:val="006E1961"/>
    <w:rsid w:val="006E6134"/>
    <w:rsid w:val="0070420D"/>
    <w:rsid w:val="00725BDD"/>
    <w:rsid w:val="00740F88"/>
    <w:rsid w:val="007D735A"/>
    <w:rsid w:val="00885756"/>
    <w:rsid w:val="008A62DE"/>
    <w:rsid w:val="008E7332"/>
    <w:rsid w:val="00903841"/>
    <w:rsid w:val="009172D1"/>
    <w:rsid w:val="009D30FE"/>
    <w:rsid w:val="009F67FC"/>
    <w:rsid w:val="00A11DB5"/>
    <w:rsid w:val="00A5235A"/>
    <w:rsid w:val="00A86C76"/>
    <w:rsid w:val="00AA66C9"/>
    <w:rsid w:val="00AD4B57"/>
    <w:rsid w:val="00B0245F"/>
    <w:rsid w:val="00B4658C"/>
    <w:rsid w:val="00B62F32"/>
    <w:rsid w:val="00B66041"/>
    <w:rsid w:val="00B871F1"/>
    <w:rsid w:val="00B939FE"/>
    <w:rsid w:val="00B96F3F"/>
    <w:rsid w:val="00BA58E0"/>
    <w:rsid w:val="00BE6B28"/>
    <w:rsid w:val="00C16E2B"/>
    <w:rsid w:val="00C259D3"/>
    <w:rsid w:val="00C631B9"/>
    <w:rsid w:val="00CB0C2F"/>
    <w:rsid w:val="00CC5CF1"/>
    <w:rsid w:val="00D23F1E"/>
    <w:rsid w:val="00D30B19"/>
    <w:rsid w:val="00D82881"/>
    <w:rsid w:val="00D82949"/>
    <w:rsid w:val="00D90178"/>
    <w:rsid w:val="00DA18E3"/>
    <w:rsid w:val="00DC7C1D"/>
    <w:rsid w:val="00DE514C"/>
    <w:rsid w:val="00DE5541"/>
    <w:rsid w:val="00DF08F7"/>
    <w:rsid w:val="00E14987"/>
    <w:rsid w:val="00E266F0"/>
    <w:rsid w:val="00E5641D"/>
    <w:rsid w:val="00E949FB"/>
    <w:rsid w:val="00EB1C1D"/>
    <w:rsid w:val="00EC19AF"/>
    <w:rsid w:val="00EC6238"/>
    <w:rsid w:val="00EF6B95"/>
    <w:rsid w:val="00F12467"/>
    <w:rsid w:val="00F22E7C"/>
    <w:rsid w:val="00F636A3"/>
    <w:rsid w:val="00F73640"/>
    <w:rsid w:val="00F73A6B"/>
    <w:rsid w:val="00F850F3"/>
    <w:rsid w:val="00F85F33"/>
    <w:rsid w:val="00F97D97"/>
    <w:rsid w:val="00FA61EE"/>
    <w:rsid w:val="02447828"/>
    <w:rsid w:val="029232D9"/>
    <w:rsid w:val="030722A8"/>
    <w:rsid w:val="048115CE"/>
    <w:rsid w:val="08283748"/>
    <w:rsid w:val="088632A7"/>
    <w:rsid w:val="09A265DF"/>
    <w:rsid w:val="0BA63302"/>
    <w:rsid w:val="0C290B3C"/>
    <w:rsid w:val="0D2B58B6"/>
    <w:rsid w:val="0E56100F"/>
    <w:rsid w:val="0EDB7766"/>
    <w:rsid w:val="0F8C26F5"/>
    <w:rsid w:val="0F8D6F1D"/>
    <w:rsid w:val="11FA6155"/>
    <w:rsid w:val="124F2704"/>
    <w:rsid w:val="135C2354"/>
    <w:rsid w:val="13AA3DF5"/>
    <w:rsid w:val="157E7260"/>
    <w:rsid w:val="187F73B4"/>
    <w:rsid w:val="18AD3F21"/>
    <w:rsid w:val="1A3F7E34"/>
    <w:rsid w:val="1C7232DE"/>
    <w:rsid w:val="1D061E52"/>
    <w:rsid w:val="1DBB0E8E"/>
    <w:rsid w:val="1FA47700"/>
    <w:rsid w:val="206F55C8"/>
    <w:rsid w:val="220015D2"/>
    <w:rsid w:val="238735C1"/>
    <w:rsid w:val="25A93CC2"/>
    <w:rsid w:val="277F0D95"/>
    <w:rsid w:val="27F37477"/>
    <w:rsid w:val="28F34F96"/>
    <w:rsid w:val="29A24CB1"/>
    <w:rsid w:val="29A30A29"/>
    <w:rsid w:val="2C56701A"/>
    <w:rsid w:val="2C92725E"/>
    <w:rsid w:val="2CC66F08"/>
    <w:rsid w:val="2E9372BE"/>
    <w:rsid w:val="30A92DC8"/>
    <w:rsid w:val="31605B7D"/>
    <w:rsid w:val="3264344B"/>
    <w:rsid w:val="328C29A2"/>
    <w:rsid w:val="33EA060C"/>
    <w:rsid w:val="34936345"/>
    <w:rsid w:val="34D256F6"/>
    <w:rsid w:val="35F42D38"/>
    <w:rsid w:val="36B85FBC"/>
    <w:rsid w:val="36E0770E"/>
    <w:rsid w:val="393B3C5A"/>
    <w:rsid w:val="3B444A87"/>
    <w:rsid w:val="3E9926CE"/>
    <w:rsid w:val="40525FF1"/>
    <w:rsid w:val="408829FA"/>
    <w:rsid w:val="424E6375"/>
    <w:rsid w:val="44810396"/>
    <w:rsid w:val="45560A1D"/>
    <w:rsid w:val="45570E99"/>
    <w:rsid w:val="459E3078"/>
    <w:rsid w:val="4670640B"/>
    <w:rsid w:val="474C46E2"/>
    <w:rsid w:val="47C54534"/>
    <w:rsid w:val="4860425D"/>
    <w:rsid w:val="49EC3FFA"/>
    <w:rsid w:val="4A265380"/>
    <w:rsid w:val="4AD36F68"/>
    <w:rsid w:val="4B3317B5"/>
    <w:rsid w:val="4B571947"/>
    <w:rsid w:val="4ECA68D4"/>
    <w:rsid w:val="4ED96B17"/>
    <w:rsid w:val="4F766114"/>
    <w:rsid w:val="4FDA6778"/>
    <w:rsid w:val="50BF1283"/>
    <w:rsid w:val="518D035D"/>
    <w:rsid w:val="52831274"/>
    <w:rsid w:val="52C7288B"/>
    <w:rsid w:val="536040B0"/>
    <w:rsid w:val="55E81E7D"/>
    <w:rsid w:val="575E5E0B"/>
    <w:rsid w:val="57EA58F1"/>
    <w:rsid w:val="585316E8"/>
    <w:rsid w:val="58C71852"/>
    <w:rsid w:val="5A1C187F"/>
    <w:rsid w:val="5AF23693"/>
    <w:rsid w:val="5B7976B8"/>
    <w:rsid w:val="5CC1626C"/>
    <w:rsid w:val="5CD740C3"/>
    <w:rsid w:val="5D681792"/>
    <w:rsid w:val="5EB80FAA"/>
    <w:rsid w:val="5EED1787"/>
    <w:rsid w:val="613876CD"/>
    <w:rsid w:val="620D46B6"/>
    <w:rsid w:val="62C5728E"/>
    <w:rsid w:val="62F85366"/>
    <w:rsid w:val="6300421A"/>
    <w:rsid w:val="63ED29F1"/>
    <w:rsid w:val="641255A9"/>
    <w:rsid w:val="642D0164"/>
    <w:rsid w:val="652027E1"/>
    <w:rsid w:val="66882EA5"/>
    <w:rsid w:val="67A457AD"/>
    <w:rsid w:val="67D00572"/>
    <w:rsid w:val="68701E42"/>
    <w:rsid w:val="69FF5918"/>
    <w:rsid w:val="6A9260A0"/>
    <w:rsid w:val="6B3929BF"/>
    <w:rsid w:val="6E3B07FD"/>
    <w:rsid w:val="6F9B77A5"/>
    <w:rsid w:val="713855A1"/>
    <w:rsid w:val="71954F93"/>
    <w:rsid w:val="730833A3"/>
    <w:rsid w:val="74AE1D28"/>
    <w:rsid w:val="756D157E"/>
    <w:rsid w:val="7581743D"/>
    <w:rsid w:val="75DA39E0"/>
    <w:rsid w:val="762B73A9"/>
    <w:rsid w:val="770F36A5"/>
    <w:rsid w:val="773A1A07"/>
    <w:rsid w:val="77536BB7"/>
    <w:rsid w:val="77EC215A"/>
    <w:rsid w:val="78340796"/>
    <w:rsid w:val="78A07BDA"/>
    <w:rsid w:val="792949A6"/>
    <w:rsid w:val="7A016D9E"/>
    <w:rsid w:val="7C556F2D"/>
    <w:rsid w:val="7CCB1FB6"/>
    <w:rsid w:val="7DDF11A4"/>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line="360" w:lineRule="auto"/>
      <w:jc w:val="center"/>
      <w:textAlignment w:val="baseline"/>
      <w:outlineLvl w:val="0"/>
    </w:pPr>
    <w:rPr>
      <w:rFonts w:ascii="Calibri" w:hAnsi="Calibri" w:cs="Times New Roman" w:eastAsiaTheme="majorEastAsia"/>
      <w:b/>
      <w:bCs/>
      <w:kern w:val="44"/>
      <w:sz w:val="32"/>
      <w:szCs w:val="44"/>
    </w:rPr>
  </w:style>
  <w:style w:type="paragraph" w:styleId="3">
    <w:name w:val="heading 2"/>
    <w:basedOn w:val="1"/>
    <w:next w:val="1"/>
    <w:link w:val="32"/>
    <w:qFormat/>
    <w:uiPriority w:val="0"/>
    <w:pPr>
      <w:keepNext/>
      <w:keepLines/>
      <w:numPr>
        <w:ilvl w:val="1"/>
        <w:numId w:val="1"/>
      </w:numPr>
      <w:adjustRightInd w:val="0"/>
      <w:spacing w:line="360" w:lineRule="auto"/>
      <w:jc w:val="left"/>
      <w:textAlignment w:val="baseline"/>
      <w:outlineLvl w:val="1"/>
    </w:pPr>
    <w:rPr>
      <w:rFonts w:ascii="Arial" w:hAnsi="Arial" w:cs="Times New Roman"/>
      <w:b/>
      <w:bCs/>
      <w:kern w:val="0"/>
      <w:szCs w:val="32"/>
    </w:rPr>
  </w:style>
  <w:style w:type="paragraph" w:styleId="4">
    <w:name w:val="heading 3"/>
    <w:basedOn w:val="1"/>
    <w:next w:val="1"/>
    <w:link w:val="33"/>
    <w:qFormat/>
    <w:uiPriority w:val="0"/>
    <w:pPr>
      <w:numPr>
        <w:ilvl w:val="2"/>
        <w:numId w:val="1"/>
      </w:numPr>
      <w:autoSpaceDE w:val="0"/>
      <w:autoSpaceDN w:val="0"/>
      <w:adjustRightInd w:val="0"/>
      <w:spacing w:line="360" w:lineRule="auto"/>
      <w:jc w:val="left"/>
      <w:outlineLvl w:val="2"/>
    </w:pPr>
    <w:rPr>
      <w:rFonts w:ascii="宋体" w:hAnsi="宋体" w:cs="Times New Roman"/>
      <w:b/>
      <w:color w:val="000000"/>
      <w:kern w:val="0"/>
      <w:szCs w:val="20"/>
      <w:lang w:val="en-GB"/>
    </w:rPr>
  </w:style>
  <w:style w:type="paragraph" w:styleId="5">
    <w:name w:val="heading 4"/>
    <w:basedOn w:val="1"/>
    <w:next w:val="1"/>
    <w:link w:val="34"/>
    <w:qFormat/>
    <w:uiPriority w:val="0"/>
    <w:pPr>
      <w:keepNext/>
      <w:keepLines/>
      <w:numPr>
        <w:ilvl w:val="3"/>
        <w:numId w:val="1"/>
      </w:numPr>
      <w:adjustRightInd w:val="0"/>
      <w:spacing w:line="360" w:lineRule="auto"/>
      <w:jc w:val="left"/>
      <w:textAlignment w:val="baseline"/>
      <w:outlineLvl w:val="3"/>
    </w:pPr>
    <w:rPr>
      <w:rFonts w:ascii="Arial" w:hAnsi="Arial" w:cs="Times New Roman"/>
      <w:bCs/>
      <w:kern w:val="0"/>
      <w:szCs w:val="28"/>
    </w:rPr>
  </w:style>
  <w:style w:type="paragraph" w:styleId="6">
    <w:name w:val="heading 5"/>
    <w:basedOn w:val="1"/>
    <w:next w:val="1"/>
    <w:link w:val="62"/>
    <w:unhideWhenUsed/>
    <w:qFormat/>
    <w:uiPriority w:val="9"/>
    <w:pPr>
      <w:keepNext/>
      <w:keepLines/>
      <w:numPr>
        <w:ilvl w:val="4"/>
        <w:numId w:val="1"/>
      </w:numPr>
      <w:spacing w:line="360" w:lineRule="auto"/>
      <w:outlineLvl w:val="4"/>
    </w:pPr>
    <w:rPr>
      <w:bCs/>
      <w:szCs w:val="28"/>
    </w:rPr>
  </w:style>
  <w:style w:type="paragraph" w:styleId="7">
    <w:name w:val="heading 6"/>
    <w:basedOn w:val="1"/>
    <w:next w:val="1"/>
    <w:link w:val="63"/>
    <w:unhideWhenUsed/>
    <w:qFormat/>
    <w:uiPriority w:val="9"/>
    <w:pPr>
      <w:keepNext/>
      <w:keepLines/>
      <w:numPr>
        <w:ilvl w:val="5"/>
        <w:numId w:val="1"/>
      </w:numPr>
      <w:spacing w:line="360" w:lineRule="auto"/>
      <w:outlineLvl w:val="5"/>
    </w:pPr>
    <w:rPr>
      <w:rFonts w:asciiTheme="majorHAnsi" w:hAnsiTheme="majorHAnsi" w:cstheme="majorBidi"/>
      <w:bCs/>
      <w:szCs w:val="24"/>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semiHidden/>
    <w:unhideWhenUsed/>
    <w:qFormat/>
    <w:uiPriority w:val="99"/>
    <w:pPr>
      <w:jc w:val="left"/>
    </w:pPr>
  </w:style>
  <w:style w:type="paragraph" w:styleId="11">
    <w:name w:val="Body Text 3"/>
    <w:basedOn w:val="1"/>
    <w:link w:val="35"/>
    <w:qFormat/>
    <w:uiPriority w:val="0"/>
    <w:rPr>
      <w:rFonts w:ascii="Times New Roman" w:hAnsi="Times New Roman" w:eastAsia="宋体" w:cs="Times New Roman"/>
      <w:color w:val="FF0000"/>
      <w:sz w:val="24"/>
      <w:szCs w:val="24"/>
    </w:rPr>
  </w:style>
  <w:style w:type="paragraph" w:styleId="12">
    <w:name w:val="Body Text"/>
    <w:basedOn w:val="1"/>
    <w:link w:val="36"/>
    <w:semiHidden/>
    <w:unhideWhenUsed/>
    <w:qFormat/>
    <w:uiPriority w:val="99"/>
    <w:pPr>
      <w:spacing w:after="120"/>
    </w:pPr>
  </w:style>
  <w:style w:type="paragraph" w:styleId="13">
    <w:name w:val="Body Text Indent"/>
    <w:basedOn w:val="1"/>
    <w:link w:val="60"/>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38"/>
    <w:qFormat/>
    <w:uiPriority w:val="0"/>
    <w:rPr>
      <w:rFonts w:eastAsia="宋体"/>
      <w:sz w:val="24"/>
    </w:rPr>
  </w:style>
  <w:style w:type="paragraph" w:styleId="17">
    <w:name w:val="Date"/>
    <w:basedOn w:val="1"/>
    <w:next w:val="1"/>
    <w:link w:val="39"/>
    <w:unhideWhenUsed/>
    <w:qFormat/>
    <w:uiPriority w:val="99"/>
    <w:pPr>
      <w:ind w:left="100" w:leftChars="2500"/>
    </w:pPr>
  </w:style>
  <w:style w:type="paragraph" w:styleId="18">
    <w:name w:val="Balloon Text"/>
    <w:basedOn w:val="1"/>
    <w:link w:val="61"/>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2"/>
    <w:link w:val="44"/>
    <w:qFormat/>
    <w:uiPriority w:val="0"/>
    <w:pPr>
      <w:ind w:firstLine="420" w:firstLineChars="100"/>
    </w:pPr>
    <w:rPr>
      <w:rFonts w:ascii="宋体" w:hAnsi="Times New Roman" w:eastAsia="宋体" w:cs="Times New Roman"/>
      <w:kern w:val="0"/>
      <w:sz w:val="34"/>
      <w:szCs w:val="20"/>
    </w:r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6"/>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character" w:customStyle="1" w:styleId="31">
    <w:name w:val="标题 1 字符"/>
    <w:basedOn w:val="26"/>
    <w:link w:val="2"/>
    <w:qFormat/>
    <w:uiPriority w:val="0"/>
    <w:rPr>
      <w:rFonts w:ascii="Calibri" w:hAnsi="Calibri" w:cs="Times New Roman" w:eastAsiaTheme="majorEastAsia"/>
      <w:b/>
      <w:bCs/>
      <w:kern w:val="44"/>
      <w:sz w:val="32"/>
      <w:szCs w:val="44"/>
    </w:rPr>
  </w:style>
  <w:style w:type="character" w:customStyle="1" w:styleId="32">
    <w:name w:val="标题 2 字符"/>
    <w:basedOn w:val="26"/>
    <w:link w:val="3"/>
    <w:qFormat/>
    <w:uiPriority w:val="0"/>
    <w:rPr>
      <w:rFonts w:ascii="Arial" w:hAnsi="Arial" w:cs="Times New Roman"/>
      <w:b/>
      <w:bCs/>
      <w:sz w:val="21"/>
      <w:szCs w:val="32"/>
    </w:rPr>
  </w:style>
  <w:style w:type="character" w:customStyle="1" w:styleId="33">
    <w:name w:val="标题 3 字符"/>
    <w:basedOn w:val="26"/>
    <w:link w:val="4"/>
    <w:qFormat/>
    <w:uiPriority w:val="0"/>
    <w:rPr>
      <w:rFonts w:ascii="宋体" w:hAnsi="宋体" w:cs="Times New Roman"/>
      <w:b/>
      <w:color w:val="000000"/>
      <w:sz w:val="21"/>
      <w:lang w:val="en-GB"/>
    </w:rPr>
  </w:style>
  <w:style w:type="character" w:customStyle="1" w:styleId="34">
    <w:name w:val="标题 4 字符"/>
    <w:basedOn w:val="26"/>
    <w:link w:val="5"/>
    <w:qFormat/>
    <w:uiPriority w:val="0"/>
    <w:rPr>
      <w:rFonts w:ascii="Arial" w:hAnsi="Arial" w:cs="Times New Roman"/>
      <w:bCs/>
      <w:sz w:val="21"/>
      <w:szCs w:val="28"/>
    </w:rPr>
  </w:style>
  <w:style w:type="character" w:customStyle="1" w:styleId="35">
    <w:name w:val="正文文本 3 字符"/>
    <w:basedOn w:val="26"/>
    <w:link w:val="11"/>
    <w:qFormat/>
    <w:uiPriority w:val="0"/>
    <w:rPr>
      <w:rFonts w:ascii="Times New Roman" w:hAnsi="Times New Roman" w:eastAsia="宋体" w:cs="Times New Roman"/>
      <w:color w:val="FF0000"/>
      <w:sz w:val="24"/>
      <w:szCs w:val="24"/>
    </w:rPr>
  </w:style>
  <w:style w:type="character" w:customStyle="1" w:styleId="36">
    <w:name w:val="正文文本 字符"/>
    <w:basedOn w:val="26"/>
    <w:link w:val="12"/>
    <w:semiHidden/>
    <w:qFormat/>
    <w:uiPriority w:val="99"/>
  </w:style>
  <w:style w:type="character" w:customStyle="1" w:styleId="37">
    <w:name w:val="正文文本缩进 Char"/>
    <w:basedOn w:val="26"/>
    <w:qFormat/>
    <w:uiPriority w:val="0"/>
  </w:style>
  <w:style w:type="character" w:customStyle="1" w:styleId="38">
    <w:name w:val="纯文本 字符"/>
    <w:basedOn w:val="26"/>
    <w:link w:val="16"/>
    <w:qFormat/>
    <w:uiPriority w:val="0"/>
    <w:rPr>
      <w:rFonts w:eastAsia="宋体"/>
      <w:sz w:val="24"/>
    </w:rPr>
  </w:style>
  <w:style w:type="character" w:customStyle="1" w:styleId="39">
    <w:name w:val="日期 字符"/>
    <w:basedOn w:val="26"/>
    <w:link w:val="17"/>
    <w:qFormat/>
    <w:uiPriority w:val="99"/>
  </w:style>
  <w:style w:type="character" w:customStyle="1" w:styleId="40">
    <w:name w:val="批注框文本 Char"/>
    <w:basedOn w:val="26"/>
    <w:semiHidden/>
    <w:qFormat/>
    <w:uiPriority w:val="99"/>
    <w:rPr>
      <w:sz w:val="18"/>
      <w:szCs w:val="18"/>
    </w:rPr>
  </w:style>
  <w:style w:type="character" w:customStyle="1" w:styleId="41">
    <w:name w:val="页脚 字符"/>
    <w:basedOn w:val="26"/>
    <w:link w:val="19"/>
    <w:qFormat/>
    <w:uiPriority w:val="99"/>
    <w:rPr>
      <w:sz w:val="18"/>
      <w:szCs w:val="18"/>
    </w:rPr>
  </w:style>
  <w:style w:type="character" w:customStyle="1" w:styleId="42">
    <w:name w:val="页眉 字符"/>
    <w:basedOn w:val="26"/>
    <w:link w:val="20"/>
    <w:qFormat/>
    <w:uiPriority w:val="99"/>
    <w:rPr>
      <w:sz w:val="18"/>
      <w:szCs w:val="18"/>
    </w:rPr>
  </w:style>
  <w:style w:type="character" w:customStyle="1" w:styleId="43">
    <w:name w:val="HTML 预设格式 Char"/>
    <w:basedOn w:val="26"/>
    <w:semiHidden/>
    <w:qFormat/>
    <w:uiPriority w:val="99"/>
    <w:rPr>
      <w:rFonts w:ascii="Courier New" w:hAnsi="Courier New" w:cs="Courier New"/>
      <w:sz w:val="20"/>
      <w:szCs w:val="20"/>
    </w:rPr>
  </w:style>
  <w:style w:type="character" w:customStyle="1" w:styleId="44">
    <w:name w:val="正文文本首行缩进 字符"/>
    <w:basedOn w:val="36"/>
    <w:link w:val="24"/>
    <w:qFormat/>
    <w:uiPriority w:val="0"/>
    <w:rPr>
      <w:rFonts w:ascii="宋体" w:hAnsi="Times New Roman" w:eastAsia="宋体" w:cs="Times New Roman"/>
      <w:kern w:val="0"/>
      <w:sz w:val="34"/>
      <w:szCs w:val="20"/>
    </w:rPr>
  </w:style>
  <w:style w:type="character" w:customStyle="1" w:styleId="45">
    <w:name w:val="纯文本 Char1"/>
    <w:qFormat/>
    <w:uiPriority w:val="0"/>
    <w:rPr>
      <w:rFonts w:eastAsia="宋体"/>
      <w:sz w:val="24"/>
    </w:rPr>
  </w:style>
  <w:style w:type="paragraph" w:customStyle="1" w:styleId="4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7">
    <w:name w:val="列出段落1"/>
    <w:basedOn w:val="1"/>
    <w:qFormat/>
    <w:uiPriority w:val="0"/>
    <w:pPr>
      <w:ind w:firstLine="420" w:firstLineChars="200"/>
    </w:pPr>
  </w:style>
  <w:style w:type="paragraph" w:styleId="48">
    <w:name w:val="List Paragraph"/>
    <w:basedOn w:val="1"/>
    <w:unhideWhenUsed/>
    <w:qFormat/>
    <w:uiPriority w:val="99"/>
    <w:pPr>
      <w:ind w:firstLine="420" w:firstLineChars="200"/>
    </w:pPr>
  </w:style>
  <w:style w:type="character" w:customStyle="1" w:styleId="49">
    <w:name w:val="正文文本缩进 Char Char"/>
    <w:link w:val="50"/>
    <w:qFormat/>
    <w:uiPriority w:val="0"/>
    <w:rPr>
      <w:rFonts w:ascii="宋体"/>
      <w:sz w:val="24"/>
    </w:rPr>
  </w:style>
  <w:style w:type="paragraph" w:customStyle="1" w:styleId="50">
    <w:name w:val="正文文本缩进1"/>
    <w:basedOn w:val="1"/>
    <w:link w:val="49"/>
    <w:qFormat/>
    <w:uiPriority w:val="0"/>
    <w:pPr>
      <w:spacing w:line="360" w:lineRule="auto"/>
      <w:ind w:firstLine="480" w:firstLineChars="200"/>
    </w:pPr>
    <w:rPr>
      <w:rFonts w:ascii="宋体"/>
      <w:sz w:val="24"/>
    </w:rPr>
  </w:style>
  <w:style w:type="character" w:customStyle="1" w:styleId="51">
    <w:name w:val="日期 Char Char"/>
    <w:link w:val="52"/>
    <w:qFormat/>
    <w:uiPriority w:val="0"/>
    <w:rPr>
      <w:sz w:val="24"/>
    </w:rPr>
  </w:style>
  <w:style w:type="paragraph" w:customStyle="1" w:styleId="52">
    <w:name w:val="日期1"/>
    <w:basedOn w:val="1"/>
    <w:next w:val="1"/>
    <w:link w:val="51"/>
    <w:qFormat/>
    <w:uiPriority w:val="0"/>
    <w:rPr>
      <w:sz w:val="24"/>
    </w:rPr>
  </w:style>
  <w:style w:type="paragraph" w:customStyle="1" w:styleId="5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4">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5">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6">
    <w:name w:val="edittexttarea"/>
    <w:basedOn w:val="26"/>
    <w:qFormat/>
    <w:uiPriority w:val="0"/>
  </w:style>
  <w:style w:type="paragraph" w:customStyle="1" w:styleId="57">
    <w:name w:val="样式 标题 1 + 四号 居中 段前: 12 磅 段后: 12 磅 行距: 单倍行距"/>
    <w:basedOn w:val="2"/>
    <w:qFormat/>
    <w:uiPriority w:val="0"/>
    <w:pPr>
      <w:spacing w:before="240" w:after="240" w:line="240" w:lineRule="auto"/>
      <w:ind w:left="-288"/>
    </w:pPr>
    <w:rPr>
      <w:rFonts w:cs="宋体"/>
      <w:sz w:val="28"/>
      <w:szCs w:val="20"/>
    </w:rPr>
  </w:style>
  <w:style w:type="paragraph" w:customStyle="1" w:styleId="5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9">
    <w:name w:val="HTML 预设格式 字符"/>
    <w:basedOn w:val="26"/>
    <w:link w:val="22"/>
    <w:semiHidden/>
    <w:qFormat/>
    <w:uiPriority w:val="99"/>
    <w:rPr>
      <w:rFonts w:ascii="宋体" w:hAnsi="宋体" w:eastAsia="宋体" w:cs="宋体"/>
      <w:kern w:val="0"/>
      <w:sz w:val="24"/>
      <w:szCs w:val="24"/>
    </w:rPr>
  </w:style>
  <w:style w:type="character" w:customStyle="1" w:styleId="60">
    <w:name w:val="正文文本缩进 字符"/>
    <w:basedOn w:val="26"/>
    <w:link w:val="13"/>
    <w:qFormat/>
    <w:uiPriority w:val="0"/>
    <w:rPr>
      <w:sz w:val="24"/>
    </w:rPr>
  </w:style>
  <w:style w:type="character" w:customStyle="1" w:styleId="61">
    <w:name w:val="批注框文本 字符"/>
    <w:basedOn w:val="26"/>
    <w:link w:val="18"/>
    <w:semiHidden/>
    <w:qFormat/>
    <w:uiPriority w:val="99"/>
    <w:rPr>
      <w:sz w:val="18"/>
      <w:szCs w:val="18"/>
    </w:rPr>
  </w:style>
  <w:style w:type="character" w:customStyle="1" w:styleId="62">
    <w:name w:val="标题 5 字符"/>
    <w:basedOn w:val="26"/>
    <w:link w:val="6"/>
    <w:qFormat/>
    <w:uiPriority w:val="9"/>
    <w:rPr>
      <w:bCs/>
      <w:kern w:val="2"/>
      <w:sz w:val="21"/>
      <w:szCs w:val="28"/>
    </w:rPr>
  </w:style>
  <w:style w:type="character" w:customStyle="1" w:styleId="63">
    <w:name w:val="标题 6 字符"/>
    <w:basedOn w:val="26"/>
    <w:link w:val="7"/>
    <w:qFormat/>
    <w:uiPriority w:val="9"/>
    <w:rPr>
      <w:rFonts w:asciiTheme="majorHAnsi" w:hAnsiTheme="majorHAnsi" w:cstheme="majorBidi"/>
      <w:bCs/>
      <w:kern w:val="2"/>
      <w:sz w:val="21"/>
      <w:szCs w:val="24"/>
    </w:rPr>
  </w:style>
  <w:style w:type="paragraph" w:customStyle="1" w:styleId="64">
    <w:name w:val="List Paragraph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8D68F-C3A5-4703-876D-C7E5BFBAEC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15583</Words>
  <Characters>16572</Characters>
  <Lines>276</Lines>
  <Paragraphs>77</Paragraphs>
  <TotalTime>48</TotalTime>
  <ScaleCrop>false</ScaleCrop>
  <LinksUpToDate>false</LinksUpToDate>
  <CharactersWithSpaces>16801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2024-09-06T02:31:00Z</dcterms:created>
  <dc:creator>许昌市公共资源交易中心:孟莉</dc:creator>
  <cp:lastModifiedBy>微微笑</cp:lastModifiedBy>
  <dcterms:modified xsi:type="dcterms:W3CDTF">2024-11-11T02:45:07Z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F5A352DDFD8742BC875D68B7AE4421BB</vt:lpwstr>
  </property>
</Properties>
</file>