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7FEAC">
      <w:pPr>
        <w:spacing w:line="600" w:lineRule="exact"/>
        <w:jc w:val="center"/>
        <w:rPr>
          <w:rFonts w:hint="eastAsia" w:ascii="黑体" w:hAnsi="黑体" w:eastAsia="黑体" w:cs="黑体"/>
          <w:b/>
          <w:bCs/>
          <w:sz w:val="36"/>
          <w:szCs w:val="36"/>
        </w:rPr>
      </w:pPr>
      <w:r>
        <w:rPr>
          <w:rFonts w:hint="eastAsia" w:ascii="黑体" w:hAnsi="黑体" w:eastAsia="黑体" w:cs="黑体"/>
          <w:b/>
          <w:bCs/>
          <w:sz w:val="36"/>
          <w:szCs w:val="36"/>
        </w:rPr>
        <w:t>禹州市住房和城乡建设局</w:t>
      </w:r>
    </w:p>
    <w:p w14:paraId="1A168618">
      <w:pPr>
        <w:spacing w:line="600" w:lineRule="exact"/>
        <w:jc w:val="center"/>
        <w:rPr>
          <w:rFonts w:hint="eastAsia" w:ascii="黑体" w:hAnsi="黑体" w:eastAsia="黑体" w:cs="黑体"/>
          <w:b/>
          <w:bCs/>
          <w:sz w:val="36"/>
          <w:szCs w:val="36"/>
        </w:rPr>
      </w:pPr>
      <w:r>
        <w:rPr>
          <w:rFonts w:hint="default" w:ascii="黑体" w:hAnsi="黑体" w:eastAsia="黑体" w:cs="黑体"/>
          <w:b/>
          <w:bCs/>
          <w:sz w:val="36"/>
          <w:szCs w:val="36"/>
          <w:lang w:eastAsia="zh-CN"/>
        </w:rPr>
        <w:t>锦华路北段道路排水工程（圣地金苑东门-锦城路</w:t>
      </w:r>
      <w:r>
        <w:rPr>
          <w:rFonts w:hint="eastAsia" w:ascii="黑体" w:hAnsi="黑体" w:eastAsia="黑体" w:cs="黑体"/>
          <w:b/>
          <w:bCs/>
          <w:sz w:val="36"/>
          <w:szCs w:val="36"/>
        </w:rPr>
        <w:t>）</w:t>
      </w:r>
    </w:p>
    <w:p w14:paraId="53FCA8C1">
      <w:pPr>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(不见面开标)</w:t>
      </w:r>
    </w:p>
    <w:p w14:paraId="75BF23E8">
      <w:pPr>
        <w:jc w:val="center"/>
        <w:rPr>
          <w:rFonts w:asciiTheme="majorEastAsia" w:hAnsiTheme="majorEastAsia" w:eastAsiaTheme="majorEastAsia" w:cstheme="majorEastAsia"/>
          <w:b/>
          <w:bCs/>
          <w:sz w:val="44"/>
          <w:szCs w:val="44"/>
        </w:rPr>
      </w:pPr>
    </w:p>
    <w:p w14:paraId="32BDC893">
      <w:pPr>
        <w:rPr>
          <w:rFonts w:ascii="微软简隶书" w:eastAsia="微软简隶书"/>
          <w:u w:val="single"/>
        </w:rPr>
      </w:pPr>
    </w:p>
    <w:p w14:paraId="52572F52">
      <w:pPr>
        <w:rPr>
          <w:rFonts w:ascii="微软简隶书" w:eastAsia="微软简隶书"/>
        </w:rPr>
      </w:pPr>
    </w:p>
    <w:p w14:paraId="0072BABE">
      <w:pPr>
        <w:rPr>
          <w:rFonts w:ascii="微软简隶书" w:eastAsia="微软简隶书"/>
        </w:rPr>
      </w:pPr>
    </w:p>
    <w:p w14:paraId="10F8C82B">
      <w:pPr>
        <w:rPr>
          <w:rFonts w:ascii="微软简隶书" w:eastAsia="微软简隶书"/>
        </w:rPr>
      </w:pPr>
    </w:p>
    <w:p w14:paraId="3E3FB5DD">
      <w:pPr>
        <w:rPr>
          <w:rFonts w:ascii="微软简隶书" w:eastAsia="微软简隶书"/>
        </w:rPr>
      </w:pPr>
    </w:p>
    <w:p w14:paraId="3370E40A">
      <w:pPr>
        <w:rPr>
          <w:rFonts w:ascii="微软简隶书" w:eastAsia="微软简隶书"/>
        </w:rPr>
      </w:pPr>
    </w:p>
    <w:p w14:paraId="33A8F25C">
      <w:pPr>
        <w:jc w:val="center"/>
        <w:rPr>
          <w:rFonts w:asciiTheme="majorEastAsia" w:hAnsiTheme="majorEastAsia" w:eastAsiaTheme="majorEastAsia" w:cstheme="majorEastAsia"/>
          <w:b/>
          <w:bCs/>
          <w:w w:val="90"/>
          <w:sz w:val="72"/>
          <w:szCs w:val="72"/>
        </w:rPr>
      </w:pPr>
      <w:r>
        <w:rPr>
          <w:rFonts w:hint="eastAsia" w:asciiTheme="majorEastAsia" w:hAnsiTheme="majorEastAsia" w:eastAsiaTheme="majorEastAsia" w:cstheme="majorEastAsia"/>
          <w:b/>
          <w:bCs/>
          <w:w w:val="90"/>
          <w:sz w:val="72"/>
          <w:szCs w:val="72"/>
        </w:rPr>
        <w:t>竞争性磋商文件</w:t>
      </w:r>
    </w:p>
    <w:p w14:paraId="37D9608B">
      <w:pPr>
        <w:rPr>
          <w:rFonts w:ascii="微软简隶书" w:eastAsia="微软简隶书"/>
        </w:rPr>
      </w:pPr>
    </w:p>
    <w:p w14:paraId="2CAFBA1A">
      <w:pPr>
        <w:rPr>
          <w:rFonts w:ascii="微软简隶书" w:eastAsia="微软简隶书"/>
        </w:rPr>
      </w:pPr>
    </w:p>
    <w:p w14:paraId="1FD32E82">
      <w:pPr>
        <w:rPr>
          <w:rFonts w:ascii="微软简隶书" w:eastAsia="微软简隶书"/>
        </w:rPr>
      </w:pPr>
    </w:p>
    <w:p w14:paraId="521FC064">
      <w:pPr>
        <w:rPr>
          <w:rFonts w:ascii="微软简隶书" w:eastAsia="微软简隶书"/>
        </w:rPr>
      </w:pPr>
    </w:p>
    <w:p w14:paraId="51470D92">
      <w:pPr>
        <w:rPr>
          <w:rFonts w:ascii="微软简隶书" w:eastAsia="微软简隶书"/>
        </w:rPr>
      </w:pPr>
    </w:p>
    <w:p w14:paraId="3CCD10EE">
      <w:pPr>
        <w:rPr>
          <w:rFonts w:ascii="微软简隶书" w:eastAsia="微软简隶书"/>
        </w:rPr>
      </w:pPr>
    </w:p>
    <w:p w14:paraId="1F33CB74">
      <w:pPr>
        <w:rPr>
          <w:rFonts w:ascii="微软简隶书" w:eastAsia="微软简隶书"/>
        </w:rPr>
      </w:pPr>
    </w:p>
    <w:p w14:paraId="5E8ADF78">
      <w:pPr>
        <w:rPr>
          <w:rFonts w:ascii="微软简隶书" w:eastAsia="微软简隶书"/>
        </w:rPr>
      </w:pPr>
    </w:p>
    <w:p w14:paraId="5F892E6D">
      <w:pPr>
        <w:rPr>
          <w:rFonts w:ascii="微软简隶书" w:eastAsia="微软简隶书"/>
        </w:rPr>
      </w:pPr>
    </w:p>
    <w:p w14:paraId="5117A66F">
      <w:pPr>
        <w:rPr>
          <w:rFonts w:ascii="微软简隶书" w:eastAsia="微软简隶书"/>
        </w:rPr>
      </w:pPr>
    </w:p>
    <w:p w14:paraId="479525BF">
      <w:pPr>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采购编号：YZCG-C202</w:t>
      </w:r>
      <w:r>
        <w:rPr>
          <w:rFonts w:hint="eastAsia" w:asciiTheme="majorEastAsia" w:hAnsiTheme="majorEastAsia" w:eastAsiaTheme="majorEastAsia" w:cstheme="majorEastAsia"/>
          <w:b/>
          <w:bCs/>
          <w:sz w:val="36"/>
          <w:szCs w:val="36"/>
          <w:lang w:val="en-US" w:eastAsia="zh-CN"/>
        </w:rPr>
        <w:t>5010</w:t>
      </w:r>
    </w:p>
    <w:p w14:paraId="1519C3EC">
      <w:pPr>
        <w:ind w:firstLine="1084" w:firstLineChars="30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 禹州市</w:t>
      </w:r>
      <w:r>
        <w:rPr>
          <w:rFonts w:hint="eastAsia" w:asciiTheme="majorEastAsia" w:hAnsiTheme="majorEastAsia" w:eastAsiaTheme="majorEastAsia" w:cstheme="majorEastAsia"/>
          <w:b/>
          <w:bCs/>
          <w:sz w:val="36"/>
          <w:szCs w:val="36"/>
          <w:lang w:val="en-US" w:eastAsia="zh-CN"/>
        </w:rPr>
        <w:t>住房和城乡建设局</w:t>
      </w:r>
    </w:p>
    <w:p w14:paraId="1C8504FA">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503433EB">
      <w:pPr>
        <w:rPr>
          <w:rFonts w:asciiTheme="majorEastAsia" w:hAnsiTheme="majorEastAsia" w:eastAsiaTheme="majorEastAsia" w:cstheme="majorEastAsia"/>
          <w:b/>
          <w:bCs/>
          <w:sz w:val="36"/>
          <w:szCs w:val="36"/>
        </w:rPr>
      </w:pPr>
    </w:p>
    <w:p w14:paraId="72C88687">
      <w:pPr>
        <w:ind w:firstLine="2891" w:firstLineChars="800"/>
        <w:jc w:val="both"/>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三</w:t>
      </w:r>
      <w:r>
        <w:rPr>
          <w:rFonts w:hint="eastAsia" w:asciiTheme="majorEastAsia" w:hAnsiTheme="majorEastAsia" w:eastAsiaTheme="majorEastAsia" w:cstheme="majorEastAsia"/>
          <w:b/>
          <w:bCs/>
          <w:sz w:val="36"/>
          <w:szCs w:val="36"/>
        </w:rPr>
        <w:t>月</w:t>
      </w:r>
    </w:p>
    <w:p w14:paraId="317245F0">
      <w:pPr>
        <w:autoSpaceDE w:val="0"/>
        <w:autoSpaceDN w:val="0"/>
        <w:adjustRightInd w:val="0"/>
        <w:spacing w:line="700" w:lineRule="exact"/>
        <w:jc w:val="both"/>
        <w:rPr>
          <w:rFonts w:cs="宋体" w:asciiTheme="majorEastAsia" w:hAnsiTheme="majorEastAsia" w:eastAsiaTheme="majorEastAsia"/>
          <w:b/>
          <w:kern w:val="0"/>
          <w:sz w:val="44"/>
          <w:szCs w:val="44"/>
        </w:rPr>
      </w:pPr>
    </w:p>
    <w:p w14:paraId="7AA35CBC">
      <w:pPr>
        <w:autoSpaceDE w:val="0"/>
        <w:autoSpaceDN w:val="0"/>
        <w:adjustRightInd w:val="0"/>
        <w:spacing w:line="700" w:lineRule="exact"/>
        <w:jc w:val="center"/>
        <w:rPr>
          <w:rFonts w:hint="eastAsia" w:cs="宋体" w:asciiTheme="majorEastAsia" w:hAnsiTheme="majorEastAsia" w:eastAsiaTheme="majorEastAsia"/>
          <w:b/>
          <w:kern w:val="0"/>
          <w:sz w:val="44"/>
          <w:szCs w:val="44"/>
        </w:rPr>
      </w:pPr>
    </w:p>
    <w:p w14:paraId="03B035E9">
      <w:pPr>
        <w:autoSpaceDE w:val="0"/>
        <w:autoSpaceDN w:val="0"/>
        <w:adjustRightInd w:val="0"/>
        <w:spacing w:line="700" w:lineRule="exact"/>
        <w:jc w:val="center"/>
        <w:rPr>
          <w:rFonts w:hint="eastAsia" w:cs="宋体" w:asciiTheme="majorEastAsia" w:hAnsiTheme="majorEastAsia" w:eastAsiaTheme="majorEastAsia"/>
          <w:b/>
          <w:kern w:val="0"/>
          <w:sz w:val="44"/>
          <w:szCs w:val="44"/>
        </w:rPr>
      </w:pPr>
    </w:p>
    <w:p w14:paraId="673FF7D5">
      <w:pPr>
        <w:autoSpaceDE w:val="0"/>
        <w:autoSpaceDN w:val="0"/>
        <w:adjustRightInd w:val="0"/>
        <w:spacing w:line="700" w:lineRule="exact"/>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目    录</w:t>
      </w:r>
    </w:p>
    <w:p w14:paraId="6FC598A2">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9C93D4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磋商邀请</w:t>
      </w:r>
    </w:p>
    <w:p w14:paraId="6224F8E4">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085CBD2">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F3C789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2C41B99">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B328A6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二、磋商文件说明</w:t>
      </w:r>
    </w:p>
    <w:p w14:paraId="187132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5848018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1C614853">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五、磋商和评审</w:t>
      </w:r>
    </w:p>
    <w:p w14:paraId="361CA93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49BA8D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20AB23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3DB12885">
      <w:pPr>
        <w:autoSpaceDE w:val="0"/>
        <w:autoSpaceDN w:val="0"/>
        <w:adjustRightInd w:val="0"/>
        <w:spacing w:line="700" w:lineRule="exact"/>
        <w:ind w:firstLine="551"/>
        <w:outlineLvl w:val="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CD3E81A">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47C9C44A">
      <w:pPr>
        <w:numPr>
          <w:numId w:val="0"/>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第一章  </w:t>
      </w:r>
      <w:r>
        <w:rPr>
          <w:rFonts w:hint="eastAsia" w:cs="宋体" w:asciiTheme="majorEastAsia" w:hAnsiTheme="majorEastAsia" w:eastAsiaTheme="majorEastAsia"/>
          <w:b/>
          <w:kern w:val="0"/>
          <w:sz w:val="32"/>
          <w:szCs w:val="32"/>
        </w:rPr>
        <w:t>磋商邀请</w:t>
      </w:r>
    </w:p>
    <w:p w14:paraId="1721FE2C">
      <w:pPr>
        <w:wordWrap/>
        <w:autoSpaceDE w:val="0"/>
        <w:autoSpaceDN w:val="0"/>
        <w:adjustRightInd w:val="0"/>
        <w:snapToGrid/>
        <w:spacing w:before="0" w:after="0" w:line="500" w:lineRule="exact"/>
        <w:ind w:left="0" w:leftChars="0" w:right="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禹州市政府采购中心受禹州市住房和城乡建设局的委托，对“禹州市住房和城乡建设局</w:t>
      </w:r>
      <w:r>
        <w:rPr>
          <w:rFonts w:hint="default" w:ascii="宋体" w:hAnsi="宋体" w:eastAsia="宋体" w:cs="宋体"/>
          <w:kern w:val="2"/>
          <w:sz w:val="21"/>
          <w:szCs w:val="21"/>
          <w:lang w:val="en-US" w:eastAsia="zh-CN" w:bidi="ar-SA"/>
        </w:rPr>
        <w:t>锦华路北段道路排水工程（圣地金苑东门-锦城路)</w:t>
      </w:r>
      <w:r>
        <w:rPr>
          <w:rFonts w:hint="eastAsia" w:ascii="宋体" w:hAnsi="宋体" w:eastAsia="宋体" w:cs="宋体"/>
          <w:kern w:val="2"/>
          <w:sz w:val="21"/>
          <w:szCs w:val="21"/>
          <w:lang w:val="en-US" w:eastAsia="zh-CN" w:bidi="ar-SA"/>
        </w:rPr>
        <w:t>(不见面开标)”进行竞争性磋商，现邀请符合本文件规定条件的供应商前来投标。</w:t>
      </w:r>
    </w:p>
    <w:p w14:paraId="520C7D68">
      <w:pPr>
        <w:numPr>
          <w:ilvl w:val="0"/>
          <w:numId w:val="0"/>
        </w:numPr>
        <w:wordWrap/>
        <w:autoSpaceDE w:val="0"/>
        <w:autoSpaceDN w:val="0"/>
        <w:adjustRightInd w:val="0"/>
        <w:snapToGrid/>
        <w:spacing w:before="0" w:after="0" w:line="500" w:lineRule="atLeast"/>
        <w:ind w:right="0"/>
        <w:jc w:val="both"/>
        <w:textAlignment w:val="auto"/>
        <w:outlineLvl w:val="9"/>
        <w:rPr>
          <w:rFonts w:hint="default" w:ascii="宋体" w:hAnsi="宋体" w:eastAsia="宋体" w:cs="宋体"/>
          <w:kern w:val="2"/>
          <w:sz w:val="21"/>
          <w:szCs w:val="21"/>
          <w:lang w:val="en-US" w:eastAsia="zh-CN" w:bidi="ar-SA"/>
        </w:rPr>
      </w:pPr>
      <w:r>
        <w:rPr>
          <w:rFonts w:hint="eastAsia" w:ascii="宋体" w:hAnsi="宋体" w:cs="宋体"/>
          <w:b/>
          <w:bCs/>
          <w:kern w:val="2"/>
          <w:sz w:val="21"/>
          <w:szCs w:val="21"/>
          <w:lang w:val="en-US" w:eastAsia="zh-CN" w:bidi="ar-SA"/>
        </w:rPr>
        <w:t>　　一、</w:t>
      </w:r>
      <w:r>
        <w:rPr>
          <w:rFonts w:hint="eastAsia" w:ascii="宋体" w:hAnsi="宋体" w:eastAsia="宋体" w:cs="宋体"/>
          <w:b/>
          <w:bCs/>
          <w:kern w:val="2"/>
          <w:sz w:val="21"/>
          <w:szCs w:val="21"/>
          <w:lang w:val="en-US" w:eastAsia="zh-CN" w:bidi="ar-SA"/>
        </w:rPr>
        <w:t>采购编号</w:t>
      </w:r>
      <w:r>
        <w:rPr>
          <w:rFonts w:hint="eastAsia" w:ascii="宋体" w:hAnsi="宋体" w:eastAsia="宋体" w:cs="宋体"/>
          <w:kern w:val="2"/>
          <w:sz w:val="21"/>
          <w:szCs w:val="21"/>
          <w:lang w:val="en-US" w:eastAsia="zh-CN" w:bidi="ar-SA"/>
        </w:rPr>
        <w:t>：YZCG-C</w:t>
      </w:r>
      <w:r>
        <w:rPr>
          <w:rFonts w:hint="eastAsia" w:ascii="宋体" w:hAnsi="宋体" w:cs="宋体"/>
          <w:kern w:val="2"/>
          <w:sz w:val="21"/>
          <w:szCs w:val="21"/>
          <w:lang w:val="en-US" w:eastAsia="zh-CN" w:bidi="ar-SA"/>
        </w:rPr>
        <w:t>2025010</w:t>
      </w:r>
    </w:p>
    <w:p w14:paraId="2DB19ECF">
      <w:pPr>
        <w:numPr>
          <w:ilvl w:val="0"/>
          <w:numId w:val="0"/>
        </w:numPr>
        <w:wordWrap/>
        <w:autoSpaceDE w:val="0"/>
        <w:autoSpaceDN w:val="0"/>
        <w:adjustRightInd w:val="0"/>
        <w:snapToGrid/>
        <w:spacing w:before="0" w:after="0" w:line="500" w:lineRule="atLeast"/>
        <w:ind w:right="0"/>
        <w:jc w:val="both"/>
        <w:textAlignment w:val="auto"/>
        <w:outlineLvl w:val="9"/>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　　二、项目名称：</w:t>
      </w:r>
      <w:r>
        <w:rPr>
          <w:rFonts w:hint="eastAsia" w:ascii="宋体" w:hAnsi="宋体" w:eastAsia="宋体" w:cs="宋体"/>
          <w:kern w:val="2"/>
          <w:sz w:val="21"/>
          <w:szCs w:val="21"/>
          <w:lang w:val="en-US" w:eastAsia="zh-CN" w:bidi="ar-SA"/>
        </w:rPr>
        <w:t>禹州市住房和城乡建设局</w:t>
      </w:r>
      <w:r>
        <w:rPr>
          <w:rFonts w:hint="default" w:ascii="宋体" w:hAnsi="宋体" w:eastAsia="宋体" w:cs="宋体"/>
          <w:kern w:val="2"/>
          <w:sz w:val="21"/>
          <w:szCs w:val="21"/>
          <w:lang w:val="en-US" w:eastAsia="zh-CN" w:bidi="ar-SA"/>
        </w:rPr>
        <w:t>锦华路北段道路排水工程（圣地金苑东门-锦城路)</w:t>
      </w:r>
      <w:r>
        <w:rPr>
          <w:rFonts w:hint="eastAsia" w:ascii="宋体" w:hAnsi="宋体" w:eastAsia="宋体" w:cs="宋体"/>
          <w:kern w:val="2"/>
          <w:sz w:val="21"/>
          <w:szCs w:val="21"/>
          <w:lang w:val="en-US" w:eastAsia="zh-CN" w:bidi="ar-SA"/>
        </w:rPr>
        <w:t xml:space="preserve"> (不见面开标)</w:t>
      </w:r>
    </w:p>
    <w:p w14:paraId="75BF15E1">
      <w:pPr>
        <w:pStyle w:val="9"/>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三、采购方式：</w:t>
      </w:r>
      <w:r>
        <w:rPr>
          <w:rFonts w:hint="eastAsia" w:ascii="宋体" w:hAnsi="宋体" w:eastAsia="宋体" w:cs="宋体"/>
          <w:kern w:val="2"/>
          <w:sz w:val="21"/>
          <w:szCs w:val="21"/>
          <w:lang w:val="en-US" w:eastAsia="zh-CN" w:bidi="ar-SA"/>
        </w:rPr>
        <w:t>竞争性磋商</w:t>
      </w:r>
    </w:p>
    <w:p w14:paraId="39C202D0">
      <w:pPr>
        <w:pStyle w:val="9"/>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四、项目属性：</w:t>
      </w:r>
      <w:r>
        <w:rPr>
          <w:rFonts w:hint="eastAsia" w:ascii="宋体" w:hAnsi="宋体" w:eastAsia="宋体" w:cs="宋体"/>
          <w:kern w:val="2"/>
          <w:sz w:val="21"/>
          <w:szCs w:val="21"/>
          <w:lang w:val="en-US" w:eastAsia="zh-CN" w:bidi="ar-SA"/>
        </w:rPr>
        <w:t xml:space="preserve">工程 </w:t>
      </w:r>
    </w:p>
    <w:p w14:paraId="0363F9CD">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五、项目基本情况：</w:t>
      </w:r>
    </w:p>
    <w:p w14:paraId="1D487E74">
      <w:pPr>
        <w:pStyle w:val="9"/>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1、采购人：禹州市住房和城乡建设局</w:t>
      </w:r>
    </w:p>
    <w:p w14:paraId="70AA70DB">
      <w:pPr>
        <w:numPr>
          <w:ilvl w:val="0"/>
          <w:numId w:val="0"/>
        </w:numPr>
        <w:wordWrap/>
        <w:autoSpaceDE w:val="0"/>
        <w:autoSpaceDN w:val="0"/>
        <w:adjustRightInd w:val="0"/>
        <w:snapToGrid/>
        <w:spacing w:before="0" w:after="0" w:line="500" w:lineRule="atLeast"/>
        <w:ind w:right="0"/>
        <w:jc w:val="both"/>
        <w:textAlignment w:val="auto"/>
        <w:outlineLvl w:val="9"/>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　　</w:t>
      </w:r>
      <w:r>
        <w:rPr>
          <w:rFonts w:hint="eastAsia" w:ascii="宋体" w:hAnsi="宋体" w:eastAsia="宋体" w:cs="宋体"/>
          <w:kern w:val="2"/>
          <w:sz w:val="21"/>
          <w:szCs w:val="21"/>
          <w:lang w:val="en-US" w:eastAsia="zh-CN" w:bidi="ar-SA"/>
        </w:rPr>
        <w:t>2、项目主要内容、数量及要求：</w:t>
      </w:r>
      <w:r>
        <w:rPr>
          <w:rFonts w:hint="default" w:ascii="宋体" w:hAnsi="宋体" w:eastAsia="宋体" w:cs="宋体"/>
          <w:kern w:val="2"/>
          <w:sz w:val="21"/>
          <w:szCs w:val="21"/>
          <w:lang w:val="en-US" w:eastAsia="zh-CN" w:bidi="ar-SA"/>
        </w:rPr>
        <w:t>锦华路北段道路排水工程（圣地金苑东门-锦城路)</w:t>
      </w:r>
      <w:r>
        <w:rPr>
          <w:rFonts w:hint="eastAsia" w:ascii="宋体" w:hAnsi="宋体" w:eastAsia="宋体" w:cs="宋体"/>
          <w:kern w:val="2"/>
          <w:sz w:val="21"/>
          <w:szCs w:val="21"/>
          <w:lang w:val="en-US" w:eastAsia="zh-CN" w:bidi="ar-SA"/>
        </w:rPr>
        <w:t xml:space="preserve"> (不见面开标)（详见磋商文件）</w:t>
      </w:r>
    </w:p>
    <w:p w14:paraId="59A62C2A">
      <w:pPr>
        <w:pStyle w:val="9"/>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3、预算金额：</w:t>
      </w:r>
      <w:r>
        <w:rPr>
          <w:rFonts w:hint="eastAsia" w:ascii="宋体" w:hAnsi="宋体" w:cs="宋体"/>
          <w:kern w:val="2"/>
          <w:sz w:val="21"/>
          <w:szCs w:val="21"/>
          <w:lang w:val="en-US" w:eastAsia="zh-CN" w:bidi="ar-SA"/>
        </w:rPr>
        <w:t>1676508.00</w:t>
      </w:r>
      <w:r>
        <w:rPr>
          <w:rFonts w:hint="eastAsia" w:ascii="宋体" w:hAnsi="宋体" w:eastAsia="宋体" w:cs="宋体"/>
          <w:kern w:val="2"/>
          <w:sz w:val="21"/>
          <w:szCs w:val="21"/>
          <w:lang w:val="en-US" w:eastAsia="zh-CN" w:bidi="ar-SA"/>
        </w:rPr>
        <w:t>元</w:t>
      </w:r>
    </w:p>
    <w:p w14:paraId="3CADEA48">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4、履约时间 ：签订合同后</w:t>
      </w:r>
      <w:r>
        <w:rPr>
          <w:rFonts w:hint="eastAsia" w:ascii="宋体" w:hAnsi="宋体" w:cs="宋体"/>
          <w:kern w:val="2"/>
          <w:sz w:val="21"/>
          <w:szCs w:val="21"/>
          <w:lang w:val="en-US" w:eastAsia="zh-CN" w:bidi="ar-SA"/>
        </w:rPr>
        <w:t>100</w:t>
      </w:r>
      <w:r>
        <w:rPr>
          <w:rFonts w:hint="eastAsia" w:ascii="宋体" w:hAnsi="宋体" w:eastAsia="宋体" w:cs="宋体"/>
          <w:kern w:val="2"/>
          <w:sz w:val="21"/>
          <w:szCs w:val="21"/>
          <w:lang w:val="en-US" w:eastAsia="zh-CN" w:bidi="ar-SA"/>
        </w:rPr>
        <w:t>日历天内完成</w:t>
      </w:r>
    </w:p>
    <w:p w14:paraId="2C749919">
      <w:pPr>
        <w:pStyle w:val="9"/>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5、履约地点：禹州市</w:t>
      </w:r>
      <w:r>
        <w:rPr>
          <w:rFonts w:hint="default" w:ascii="宋体" w:hAnsi="宋体" w:eastAsia="宋体" w:cs="宋体"/>
          <w:kern w:val="2"/>
          <w:sz w:val="21"/>
          <w:szCs w:val="21"/>
          <w:lang w:val="en-US" w:eastAsia="zh-CN" w:bidi="ar-SA"/>
        </w:rPr>
        <w:t>圣地金苑东门-锦城路</w:t>
      </w:r>
    </w:p>
    <w:p w14:paraId="0241EBD2">
      <w:pPr>
        <w:pStyle w:val="9"/>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6、分包：不允许</w:t>
      </w:r>
    </w:p>
    <w:p w14:paraId="43F08DFF">
      <w:pPr>
        <w:pStyle w:val="9"/>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7、是否面向中小企业采购：是</w:t>
      </w:r>
    </w:p>
    <w:p w14:paraId="6D6EE716">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六、申请人的资格要求：</w:t>
      </w:r>
    </w:p>
    <w:p w14:paraId="02197169">
      <w:pPr>
        <w:pStyle w:val="9"/>
        <w:widowControl/>
        <w:numPr>
          <w:numId w:val="0"/>
        </w:numPr>
        <w:wordWrap/>
        <w:adjustRightInd/>
        <w:snapToGrid/>
        <w:spacing w:before="0" w:beforeAutospacing="0" w:after="0" w:afterAutospacing="0" w:line="440" w:lineRule="exact"/>
        <w:ind w:left="420" w:leftChars="0" w:right="0" w:rightChars="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满足《中华人民共和国政府采购法》第二十二条规定。</w:t>
      </w:r>
    </w:p>
    <w:p w14:paraId="69CBF50C">
      <w:pPr>
        <w:widowControl/>
        <w:numPr>
          <w:ilvl w:val="0"/>
          <w:numId w:val="2"/>
        </w:numPr>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本项目落实节约能源、保护环境、扶持不发达地区和少数民族地区、促进中小企业、监狱企业发展等政府采购政策。</w:t>
      </w:r>
    </w:p>
    <w:p w14:paraId="399BEB0E">
      <w:pPr>
        <w:widowControl/>
        <w:numPr>
          <w:numId w:val="0"/>
        </w:numPr>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3、投标人须具有</w:t>
      </w:r>
      <w:r>
        <w:rPr>
          <w:rFonts w:hint="default" w:ascii="宋体" w:hAnsi="宋体" w:eastAsia="宋体" w:cs="宋体"/>
          <w:kern w:val="2"/>
          <w:sz w:val="21"/>
          <w:szCs w:val="21"/>
          <w:lang w:val="en-US" w:eastAsia="zh-CN" w:bidi="ar-SA"/>
        </w:rPr>
        <w:t>市政公用工程施工总承包三级及以上资质，且具有有效安全生产许可证；拟派项目组里须为市政工程专业二级及以上注册建造师执业资格并具有有效安全生产考核合格证（B类），且未担任其他在施建设工程项目的项目经理</w:t>
      </w:r>
      <w:r>
        <w:rPr>
          <w:rFonts w:hint="eastAsia" w:ascii="宋体" w:hAnsi="宋体" w:eastAsia="宋体" w:cs="宋体"/>
          <w:kern w:val="2"/>
          <w:sz w:val="21"/>
          <w:szCs w:val="21"/>
          <w:lang w:val="en-US" w:eastAsia="zh-CN" w:bidi="ar-SA"/>
        </w:rPr>
        <w:t>。</w:t>
      </w:r>
    </w:p>
    <w:p w14:paraId="7DA0FD92">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七、磋商文件的获取：</w:t>
      </w:r>
    </w:p>
    <w:p w14:paraId="42E9A21F">
      <w:pPr>
        <w:pStyle w:val="9"/>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069C411D">
      <w:pPr>
        <w:pStyle w:val="9"/>
        <w:widowControl/>
        <w:wordWrap/>
        <w:adjustRightInd/>
        <w:snapToGrid/>
        <w:spacing w:before="0" w:beforeAutospacing="0" w:after="0" w:afterAutospacing="0" w:line="440" w:lineRule="exact"/>
        <w:ind w:left="420" w:right="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八、响应文件的提交方式及注意事项：</w:t>
      </w:r>
    </w:p>
    <w:p w14:paraId="43A92485">
      <w:pPr>
        <w:pStyle w:val="9"/>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05F5463E">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九、磋商截止时间、磋商时间及地点：</w:t>
      </w:r>
    </w:p>
    <w:p w14:paraId="164F8915">
      <w:pPr>
        <w:pStyle w:val="9"/>
        <w:widowControl/>
        <w:numPr>
          <w:numId w:val="0"/>
        </w:numPr>
        <w:wordWrap/>
        <w:adjustRightInd/>
        <w:snapToGrid/>
        <w:spacing w:before="0" w:beforeAutospacing="0" w:after="0" w:afterAutospacing="0" w:line="440" w:lineRule="exact"/>
        <w:ind w:right="0" w:righ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磋商截止及磋商时间：</w:t>
      </w:r>
      <w:r>
        <w:rPr>
          <w:rFonts w:hint="eastAsia" w:ascii="宋体" w:hAnsi="宋体" w:cs="宋体"/>
          <w:kern w:val="2"/>
          <w:sz w:val="21"/>
          <w:szCs w:val="21"/>
          <w:lang w:val="en-US" w:eastAsia="zh-CN" w:bidi="ar-SA"/>
        </w:rPr>
        <w:t>2025</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10</w:t>
      </w:r>
      <w:r>
        <w:rPr>
          <w:rFonts w:hint="eastAsia" w:ascii="宋体" w:hAnsi="宋体" w:eastAsia="宋体" w:cs="宋体"/>
          <w:kern w:val="2"/>
          <w:sz w:val="21"/>
          <w:szCs w:val="21"/>
          <w:lang w:val="en-US" w:eastAsia="zh-CN" w:bidi="ar-SA"/>
        </w:rPr>
        <w:t>日8 时30分（北京时间），逾期提交或不符合规定的响应文件不予接受。</w:t>
      </w:r>
    </w:p>
    <w:p w14:paraId="4FA5234C">
      <w:pPr>
        <w:pStyle w:val="9"/>
        <w:widowControl/>
        <w:numPr>
          <w:ilvl w:val="0"/>
          <w:numId w:val="0"/>
        </w:numPr>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2、磋商文件开启地点：禹州市公共资源交易中心九楼第二开标室。（本项目采用远程不见面开标方式，投标人无须到现场）。</w:t>
      </w:r>
    </w:p>
    <w:p w14:paraId="2484D3D7">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十、开标注意事项：</w:t>
      </w:r>
    </w:p>
    <w:p w14:paraId="32B71F28">
      <w:pPr>
        <w:pStyle w:val="9"/>
        <w:widowControl/>
        <w:wordWrap/>
        <w:adjustRightInd/>
        <w:snapToGrid/>
        <w:spacing w:before="0" w:beforeAutospacing="0" w:after="0" w:afterAutospacing="0" w:line="440" w:lineRule="exact"/>
        <w:ind w:left="424" w:leftChars="202" w:right="0" w:firstLine="424"/>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352C21AF">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十一、本次采购公告同时在《中国政府采购网》《河南省政府采购网》《许昌市政府采购网》《全国公共资源交易平台（河南省·许昌市）》发布。</w:t>
      </w:r>
    </w:p>
    <w:p w14:paraId="61E29396">
      <w:pPr>
        <w:pStyle w:val="9"/>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十二、联系方式：</w:t>
      </w:r>
    </w:p>
    <w:p w14:paraId="215AE259">
      <w:pPr>
        <w:pStyle w:val="9"/>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采购人名称：禹州市住房和城乡建议局</w:t>
      </w:r>
    </w:p>
    <w:p w14:paraId="25BD99CD">
      <w:pPr>
        <w:pStyle w:val="9"/>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地址：禹州市行政南路</w:t>
      </w:r>
    </w:p>
    <w:p w14:paraId="3F3CB3F2">
      <w:pPr>
        <w:widowControl/>
        <w:shd w:val="clear" w:color="auto" w:fill="FFFFFF"/>
        <w:wordWrap/>
        <w:adjustRightInd/>
        <w:snapToGrid/>
        <w:spacing w:line="440" w:lineRule="exact"/>
        <w:ind w:firstLine="840" w:firstLineChars="40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color w:val="000000"/>
          <w:szCs w:val="21"/>
          <w:shd w:val="clear" w:color="auto" w:fill="FFFFFF"/>
        </w:rPr>
        <w:t>联系人：</w:t>
      </w:r>
      <w:r>
        <w:rPr>
          <w:rFonts w:hint="eastAsia" w:ascii="宋体" w:hAnsi="宋体" w:cs="宋体"/>
          <w:color w:val="000000"/>
          <w:szCs w:val="21"/>
          <w:shd w:val="clear" w:color="auto" w:fill="FFFFFF"/>
          <w:lang w:val="en-US" w:eastAsia="zh-CN"/>
        </w:rPr>
        <w:t>任</w:t>
      </w:r>
      <w:r>
        <w:rPr>
          <w:rFonts w:hint="eastAsia" w:ascii="宋体" w:hAnsi="宋体" w:eastAsia="宋体" w:cs="宋体"/>
          <w:color w:val="000000"/>
          <w:szCs w:val="21"/>
          <w:shd w:val="clear" w:color="auto" w:fill="FFFFFF"/>
          <w:lang w:val="en-US" w:eastAsia="zh-CN"/>
        </w:rPr>
        <w:t>先生</w:t>
      </w:r>
      <w:r>
        <w:rPr>
          <w:rFonts w:hint="eastAsia" w:ascii="宋体" w:hAnsi="宋体" w:eastAsia="宋体" w:cs="宋体"/>
          <w:color w:val="000000"/>
          <w:szCs w:val="21"/>
          <w:shd w:val="clear" w:color="auto" w:fill="FFFFFF"/>
        </w:rPr>
        <w:t xml:space="preserve">  联系电话：</w:t>
      </w:r>
      <w:r>
        <w:rPr>
          <w:rFonts w:hint="eastAsia" w:ascii="宋体" w:hAnsi="宋体" w:eastAsia="宋体" w:cs="宋体"/>
          <w:color w:val="000000"/>
          <w:szCs w:val="21"/>
          <w:shd w:val="clear" w:color="auto" w:fill="FFFFFF"/>
          <w:lang w:val="en-US" w:eastAsia="zh-CN"/>
        </w:rPr>
        <w:t>0374-8113131</w:t>
      </w:r>
    </w:p>
    <w:p w14:paraId="10CB2CEE">
      <w:pPr>
        <w:pStyle w:val="9"/>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集中采购机构：禹州市政府采购中心 </w:t>
      </w:r>
    </w:p>
    <w:p w14:paraId="353561AD">
      <w:pPr>
        <w:pStyle w:val="9"/>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地址：禹州市行政服务中心楼8楼820室</w:t>
      </w:r>
    </w:p>
    <w:p w14:paraId="595953F2">
      <w:pPr>
        <w:pStyle w:val="9"/>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联系人： 方女士   联系电话：0374-2077111</w:t>
      </w:r>
    </w:p>
    <w:p w14:paraId="0C125A2D">
      <w:pPr>
        <w:pStyle w:val="9"/>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监督单位：禹州市政府采购监督管理办公室</w:t>
      </w:r>
    </w:p>
    <w:p w14:paraId="39437675">
      <w:pPr>
        <w:pStyle w:val="9"/>
        <w:widowControl/>
        <w:wordWrap/>
        <w:adjustRightInd/>
        <w:snapToGrid/>
        <w:spacing w:before="0" w:beforeAutospacing="0" w:after="0" w:afterAutospacing="0" w:line="440" w:lineRule="exact"/>
        <w:ind w:left="0" w:right="0" w:firstLine="840"/>
        <w:jc w:val="left"/>
        <w:textAlignment w:val="auto"/>
        <w:rPr>
          <w:rFonts w:hint="eastAsia" w:ascii="仿宋" w:hAnsi="仿宋" w:eastAsia="仿宋" w:cs="仿宋"/>
          <w:color w:val="000000"/>
          <w:szCs w:val="21"/>
          <w:shd w:val="clear" w:color="auto" w:fill="FFFFFF"/>
        </w:rPr>
      </w:pPr>
      <w:r>
        <w:rPr>
          <w:rFonts w:hint="eastAsia" w:ascii="宋体" w:hAnsi="宋体" w:eastAsia="宋体" w:cs="宋体"/>
          <w:kern w:val="2"/>
          <w:sz w:val="21"/>
          <w:szCs w:val="21"/>
          <w:lang w:val="en-US" w:eastAsia="zh-CN" w:bidi="ar-SA"/>
        </w:rPr>
        <w:t>联系电话：0374-8112523</w:t>
      </w:r>
    </w:p>
    <w:p w14:paraId="4D7D8C10">
      <w:pPr>
        <w:pStyle w:val="9"/>
        <w:keepNext w:val="0"/>
        <w:keepLines w:val="0"/>
        <w:widowControl/>
        <w:suppressLineNumbers w:val="0"/>
        <w:spacing w:before="0" w:beforeAutospacing="0" w:after="0" w:afterAutospacing="0" w:line="23" w:lineRule="atLeast"/>
        <w:ind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2、磋商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lang w:val="en-US" w:eastAsia="zh-CN"/>
        </w:rPr>
        <w:t>3.1</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3.2</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1437E6F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2"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lang w:val="en-US" w:eastAsia="zh-CN"/>
        </w:rPr>
        <w:t>6.</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8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3A03AE4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“全国公共资源交易平台（河南省·许昌市）”的“投标人”登录入口获取本项目招标文件。</w:t>
      </w:r>
    </w:p>
    <w:p w14:paraId="0B16A578">
      <w:pPr>
        <w:pStyle w:val="19"/>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2EA9ADF3">
      <w:pPr>
        <w:numPr>
          <w:numId w:val="0"/>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第二章</w:t>
      </w:r>
      <w:r>
        <w:rPr>
          <w:rFonts w:hint="eastAsia" w:cs="宋体" w:asciiTheme="majorEastAsia" w:hAnsiTheme="majorEastAsia" w:eastAsiaTheme="majorEastAsia"/>
          <w:b/>
          <w:kern w:val="0"/>
          <w:sz w:val="32"/>
          <w:szCs w:val="32"/>
        </w:rPr>
        <w:t xml:space="preserve"> 采购需求</w:t>
      </w:r>
    </w:p>
    <w:p w14:paraId="63C0E077">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新宋体" w:hAnsi="新宋体" w:eastAsia="新宋体" w:cs="新宋体"/>
          <w:b w:val="0"/>
          <w:bCs w:val="0"/>
          <w:i w:val="0"/>
          <w:iCs w:val="0"/>
          <w:kern w:val="2"/>
          <w:sz w:val="21"/>
          <w:szCs w:val="21"/>
          <w:lang w:val="zh-CN" w:eastAsia="zh-CN" w:bidi="ar-SA"/>
        </w:rPr>
      </w:pPr>
      <w:r>
        <w:rPr>
          <w:rFonts w:hint="eastAsia" w:asciiTheme="minorEastAsia" w:hAnsiTheme="minorEastAsia" w:cstheme="minorEastAsia"/>
          <w:b/>
          <w:bCs/>
          <w:kern w:val="0"/>
          <w:sz w:val="21"/>
          <w:szCs w:val="21"/>
          <w:lang w:val="en-US" w:eastAsia="zh-CN"/>
        </w:rPr>
        <w:t>一、</w:t>
      </w:r>
      <w:r>
        <w:rPr>
          <w:rFonts w:hint="eastAsia" w:asciiTheme="minorEastAsia" w:hAnsiTheme="minorEastAsia" w:eastAsiaTheme="minorEastAsia" w:cstheme="minorEastAsia"/>
          <w:b/>
          <w:bCs/>
          <w:kern w:val="0"/>
          <w:sz w:val="21"/>
          <w:szCs w:val="21"/>
          <w:lang w:val="zh-CN"/>
        </w:rPr>
        <w:t>本项目需实现的功能或者目标：</w:t>
      </w:r>
      <w:r>
        <w:rPr>
          <w:rFonts w:hint="eastAsia" w:ascii="新宋体" w:hAnsi="新宋体" w:eastAsia="新宋体" w:cs="新宋体"/>
          <w:b w:val="0"/>
          <w:bCs w:val="0"/>
          <w:i w:val="0"/>
          <w:iCs w:val="0"/>
          <w:kern w:val="2"/>
          <w:sz w:val="21"/>
          <w:szCs w:val="21"/>
          <w:lang w:val="en-US" w:eastAsia="zh-CN" w:bidi="ar-SA"/>
        </w:rPr>
        <w:t>提高市民生活质量，方便出行。</w:t>
      </w:r>
    </w:p>
    <w:p w14:paraId="076D36E7">
      <w:pPr>
        <w:widowControl/>
        <w:shd w:val="clear" w:color="auto" w:fill="FFFFFF"/>
        <w:spacing w:line="360" w:lineRule="auto"/>
        <w:ind w:firstLine="422" w:firstLineChars="200"/>
        <w:jc w:val="left"/>
        <w:rPr>
          <w:rFonts w:hint="default"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szCs w:val="21"/>
          <w:lang w:val="zh-CN"/>
        </w:rPr>
        <w:t>二、</w:t>
      </w:r>
      <w:r>
        <w:rPr>
          <w:rFonts w:hint="eastAsia" w:ascii="新宋体" w:hAnsi="新宋体" w:eastAsia="新宋体" w:cs="新宋体"/>
          <w:b/>
          <w:szCs w:val="21"/>
          <w:lang w:val="en-US" w:eastAsia="zh-CN"/>
        </w:rPr>
        <w:t>采购内容：</w:t>
      </w:r>
      <w:r>
        <w:rPr>
          <w:rFonts w:hint="eastAsia" w:ascii="新宋体" w:hAnsi="新宋体" w:eastAsia="新宋体" w:cs="新宋体"/>
          <w:b w:val="0"/>
          <w:bCs w:val="0"/>
          <w:i w:val="0"/>
          <w:iCs w:val="0"/>
          <w:kern w:val="2"/>
          <w:sz w:val="21"/>
          <w:szCs w:val="21"/>
          <w:lang w:val="en-US" w:eastAsia="zh-CN" w:bidi="ar-SA"/>
        </w:rPr>
        <w:t>锦华路北段道路及排水工程是我市2025年城市更新重点项目。该工程北起圣帝金苑东门，南至锦城路，全长124米，红线宽25米。主要建设内容为道路、排水、亮化等。（详见工程量清单及图纸）</w:t>
      </w:r>
    </w:p>
    <w:p w14:paraId="18CC3124">
      <w:pPr>
        <w:widowControl/>
        <w:numPr>
          <w:ilvl w:val="0"/>
          <w:numId w:val="0"/>
        </w:numPr>
        <w:shd w:val="clear" w:color="auto" w:fill="FFFFFF"/>
        <w:spacing w:line="360" w:lineRule="auto"/>
        <w:ind w:firstLine="422"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bCs/>
          <w:i w:val="0"/>
          <w:iCs w:val="0"/>
          <w:kern w:val="2"/>
          <w:sz w:val="21"/>
          <w:szCs w:val="21"/>
          <w:lang w:val="en-US" w:eastAsia="zh-CN" w:bidi="ar-SA"/>
        </w:rPr>
        <w:t>三、</w:t>
      </w:r>
      <w:r>
        <w:rPr>
          <w:rFonts w:hint="eastAsia" w:ascii="新宋体" w:hAnsi="新宋体" w:eastAsia="新宋体" w:cs="新宋体"/>
          <w:b/>
          <w:bCs/>
          <w:i w:val="0"/>
          <w:iCs w:val="0"/>
          <w:kern w:val="2"/>
          <w:sz w:val="21"/>
          <w:szCs w:val="21"/>
          <w:lang w:val="zh-CN" w:eastAsia="zh-CN" w:bidi="ar-SA"/>
        </w:rPr>
        <w:t>采购标的执行标准：</w:t>
      </w:r>
      <w:r>
        <w:rPr>
          <w:rFonts w:hint="eastAsia" w:ascii="新宋体" w:hAnsi="新宋体" w:eastAsia="新宋体" w:cs="新宋体"/>
          <w:b w:val="0"/>
          <w:bCs w:val="0"/>
          <w:i w:val="0"/>
          <w:iCs w:val="0"/>
          <w:kern w:val="2"/>
          <w:sz w:val="21"/>
          <w:szCs w:val="21"/>
          <w:lang w:val="en-US" w:eastAsia="zh-CN" w:bidi="ar-SA"/>
        </w:rPr>
        <w:t>执行国家相关标准。</w:t>
      </w:r>
    </w:p>
    <w:p w14:paraId="09213E90">
      <w:pPr>
        <w:widowControl/>
        <w:numPr>
          <w:ilvl w:val="0"/>
          <w:numId w:val="0"/>
        </w:numPr>
        <w:shd w:val="clear" w:color="auto" w:fill="FFFFFF"/>
        <w:spacing w:line="360" w:lineRule="auto"/>
        <w:ind w:firstLine="422" w:firstLineChars="200"/>
        <w:contextualSpacing/>
        <w:jc w:val="left"/>
        <w:rPr>
          <w:rFonts w:hint="eastAsia" w:ascii="新宋体" w:hAnsi="新宋体" w:eastAsia="新宋体" w:cs="新宋体"/>
          <w:b/>
          <w:bCs/>
          <w:i w:val="0"/>
          <w:iCs w:val="0"/>
          <w:kern w:val="2"/>
          <w:sz w:val="21"/>
          <w:szCs w:val="21"/>
          <w:lang w:val="zh-CN" w:eastAsia="zh-CN" w:bidi="ar-SA"/>
        </w:rPr>
      </w:pPr>
      <w:r>
        <w:rPr>
          <w:rFonts w:hint="eastAsia" w:ascii="新宋体" w:hAnsi="新宋体" w:eastAsia="新宋体" w:cs="新宋体"/>
          <w:b/>
          <w:bCs/>
          <w:i w:val="0"/>
          <w:iCs w:val="0"/>
          <w:kern w:val="2"/>
          <w:sz w:val="21"/>
          <w:szCs w:val="21"/>
          <w:lang w:val="zh-CN" w:eastAsia="zh-CN" w:bidi="ar-SA"/>
        </w:rPr>
        <w:t>四、服务标准、期限、效率等要求：</w:t>
      </w:r>
    </w:p>
    <w:p w14:paraId="4C841DE9">
      <w:pPr>
        <w:widowControl/>
        <w:numPr>
          <w:ilvl w:val="0"/>
          <w:numId w:val="0"/>
        </w:numPr>
        <w:shd w:val="clear" w:color="auto" w:fill="FFFFFF"/>
        <w:spacing w:line="360" w:lineRule="auto"/>
        <w:ind w:firstLine="422" w:firstLineChars="200"/>
        <w:contextualSpacing/>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bCs/>
          <w:i w:val="0"/>
          <w:iCs w:val="0"/>
          <w:kern w:val="2"/>
          <w:sz w:val="21"/>
          <w:szCs w:val="21"/>
          <w:lang w:val="en-US" w:eastAsia="zh-CN" w:bidi="ar-SA"/>
        </w:rPr>
        <w:t xml:space="preserve"> </w:t>
      </w:r>
      <w:r>
        <w:rPr>
          <w:rFonts w:hint="eastAsia" w:ascii="新宋体" w:hAnsi="新宋体" w:eastAsia="新宋体" w:cs="新宋体"/>
          <w:b w:val="0"/>
          <w:bCs w:val="0"/>
          <w:i w:val="0"/>
          <w:iCs w:val="0"/>
          <w:kern w:val="2"/>
          <w:sz w:val="21"/>
          <w:szCs w:val="21"/>
          <w:lang w:val="en-US" w:eastAsia="zh-CN" w:bidi="ar-SA"/>
        </w:rPr>
        <w:t xml:space="preserve"> 1、服务标准：投标人按合同规定时限交付施工成果，并达到国家竣工验收标准。</w:t>
      </w:r>
    </w:p>
    <w:p w14:paraId="780A1156">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val="0"/>
          <w:bCs w:val="0"/>
          <w:i w:val="0"/>
          <w:iCs w:val="0"/>
          <w:kern w:val="2"/>
          <w:sz w:val="21"/>
          <w:szCs w:val="21"/>
          <w:lang w:val="en-US" w:eastAsia="zh-CN" w:bidi="ar-SA"/>
        </w:rPr>
        <w:t xml:space="preserve">  2、期限：合同签订后具备施工条件接业主开工通知后100日历天内完成。</w:t>
      </w:r>
    </w:p>
    <w:p w14:paraId="2831ACEF">
      <w:pPr>
        <w:widowControl/>
        <w:numPr>
          <w:ilvl w:val="0"/>
          <w:numId w:val="0"/>
        </w:numPr>
        <w:shd w:val="clear" w:color="auto" w:fill="FFFFFF"/>
        <w:spacing w:line="360" w:lineRule="auto"/>
        <w:ind w:firstLine="630" w:firstLineChars="300"/>
        <w:contextualSpacing/>
        <w:jc w:val="left"/>
        <w:rPr>
          <w:rFonts w:hint="default"/>
          <w:lang w:val="en-US" w:eastAsia="zh-CN"/>
        </w:rPr>
      </w:pPr>
      <w:r>
        <w:rPr>
          <w:rFonts w:hint="eastAsia" w:ascii="新宋体" w:hAnsi="新宋体" w:eastAsia="新宋体" w:cs="新宋体"/>
          <w:b w:val="0"/>
          <w:bCs w:val="0"/>
          <w:i w:val="0"/>
          <w:iCs w:val="0"/>
          <w:kern w:val="2"/>
          <w:sz w:val="21"/>
          <w:szCs w:val="21"/>
          <w:lang w:val="en-US" w:eastAsia="zh-CN" w:bidi="ar-SA"/>
        </w:rPr>
        <w:t>3、效果：有效改善交通秩序、强化交通安全保障、优化市民出行体验并促进城市形象提升与区域经济发展。</w:t>
      </w:r>
    </w:p>
    <w:p w14:paraId="300A258E">
      <w:pPr>
        <w:widowControl/>
        <w:shd w:val="clear" w:color="auto" w:fill="FFFFFF"/>
        <w:spacing w:line="360" w:lineRule="auto"/>
        <w:ind w:firstLine="482" w:firstLineChars="200"/>
        <w:contextualSpacing/>
        <w:jc w:val="left"/>
        <w:rPr>
          <w:rFonts w:hint="eastAsia" w:ascii="宋体" w:cs="宋体"/>
          <w:b/>
          <w:bCs/>
          <w:sz w:val="24"/>
          <w:lang w:val="zh-CN"/>
        </w:rPr>
      </w:pPr>
      <w:r>
        <w:rPr>
          <w:rFonts w:hint="eastAsia" w:ascii="宋体" w:cs="宋体"/>
          <w:b/>
          <w:bCs/>
          <w:sz w:val="24"/>
          <w:lang w:val="en-US" w:eastAsia="zh-CN"/>
        </w:rPr>
        <w:t>注：</w:t>
      </w:r>
      <w:r>
        <w:rPr>
          <w:rFonts w:hint="eastAsia" w:ascii="宋体" w:cs="宋体"/>
          <w:b/>
          <w:bCs/>
          <w:sz w:val="24"/>
          <w:lang w:val="zh-CN"/>
        </w:rPr>
        <w:t>采购人确定</w:t>
      </w:r>
      <w:r>
        <w:rPr>
          <w:rFonts w:hint="eastAsia" w:ascii="宋体" w:cs="宋体"/>
          <w:b/>
          <w:bCs/>
          <w:sz w:val="24"/>
          <w:lang w:val="en-US" w:eastAsia="zh-CN"/>
        </w:rPr>
        <w:t>中标</w:t>
      </w:r>
      <w:r>
        <w:rPr>
          <w:rFonts w:hint="eastAsia" w:ascii="宋体" w:cs="宋体"/>
          <w:b/>
          <w:bCs/>
          <w:sz w:val="24"/>
          <w:lang w:val="zh-CN"/>
        </w:rPr>
        <w:t>人后，中标人须向禹州市政府采购中心发送投标报价及分项报价（如果货物需求中有分项的话）一览表电子档，并同时通知采购中心。邮箱：</w:t>
      </w:r>
      <w:r>
        <w:rPr>
          <w:rFonts w:hint="eastAsia" w:ascii="宋体" w:cs="宋体"/>
          <w:b/>
          <w:bCs/>
          <w:sz w:val="24"/>
          <w:lang w:val="zh-CN"/>
        </w:rPr>
        <w:fldChar w:fldCharType="begin"/>
      </w:r>
      <w:r>
        <w:rPr>
          <w:rFonts w:hint="eastAsia" w:ascii="宋体" w:cs="宋体"/>
          <w:b/>
          <w:bCs/>
          <w:sz w:val="24"/>
          <w:lang w:val="zh-CN"/>
        </w:rPr>
        <w:instrText xml:space="preserve"> HYPERLINK "mailto:YZGGZY2076770@163.com。" </w:instrText>
      </w:r>
      <w:r>
        <w:rPr>
          <w:rFonts w:hint="eastAsia" w:ascii="宋体" w:cs="宋体"/>
          <w:b/>
          <w:bCs/>
          <w:sz w:val="24"/>
          <w:lang w:val="zh-CN"/>
        </w:rPr>
        <w:fldChar w:fldCharType="separate"/>
      </w:r>
      <w:r>
        <w:rPr>
          <w:rStyle w:val="14"/>
          <w:rFonts w:hint="eastAsia" w:ascii="宋体" w:cs="宋体"/>
          <w:b/>
          <w:bCs/>
          <w:sz w:val="24"/>
          <w:lang w:val="zh-CN"/>
        </w:rPr>
        <w:t>YZGGZY2076770@163.com。</w:t>
      </w:r>
      <w:r>
        <w:rPr>
          <w:rFonts w:hint="eastAsia" w:ascii="宋体" w:cs="宋体"/>
          <w:b/>
          <w:bCs/>
          <w:sz w:val="24"/>
          <w:lang w:val="zh-CN"/>
        </w:rPr>
        <w:fldChar w:fldCharType="end"/>
      </w:r>
    </w:p>
    <w:p w14:paraId="4D084D7A">
      <w:pPr>
        <w:topLinePunct/>
        <w:snapToGrid w:val="0"/>
        <w:spacing w:line="360" w:lineRule="auto"/>
        <w:ind w:firstLine="422" w:firstLineChars="200"/>
        <w:rPr>
          <w:rFonts w:hint="eastAsia" w:cs="宋体" w:asciiTheme="minorEastAsia" w:hAnsiTheme="minorEastAsia"/>
          <w:b/>
          <w:color w:val="000000"/>
          <w:kern w:val="0"/>
          <w:szCs w:val="21"/>
          <w:lang w:val="zh-CN" w:eastAsia="zh-CN"/>
        </w:rPr>
      </w:pPr>
      <w:r>
        <w:rPr>
          <w:rFonts w:hint="eastAsia" w:cs="宋体" w:asciiTheme="minorEastAsia" w:hAnsiTheme="minorEastAsia"/>
          <w:b/>
          <w:color w:val="000000"/>
          <w:kern w:val="0"/>
          <w:szCs w:val="21"/>
          <w:lang w:val="en-US" w:eastAsia="zh-CN"/>
        </w:rPr>
        <w:t>五、</w:t>
      </w:r>
      <w:r>
        <w:rPr>
          <w:rFonts w:hint="eastAsia" w:cs="宋体" w:asciiTheme="minorEastAsia" w:hAnsiTheme="minorEastAsia"/>
          <w:b/>
          <w:color w:val="000000"/>
          <w:kern w:val="0"/>
          <w:szCs w:val="21"/>
          <w:lang w:val="zh-CN" w:eastAsia="zh-CN"/>
        </w:rPr>
        <w:t>采购标的的其他技术、服务等要求</w:t>
      </w:r>
    </w:p>
    <w:p w14:paraId="2B775BC9">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zh-CN" w:eastAsia="zh-CN" w:bidi="ar-SA"/>
        </w:rPr>
        <w:t>1、以上要求为最低要求，投标商不得低于以上要求，否则为无效响应文件。</w:t>
      </w:r>
    </w:p>
    <w:p w14:paraId="209D684E">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zh-CN" w:eastAsia="zh-CN" w:bidi="ar-SA"/>
        </w:rPr>
        <w:t>2、投标商须有详细合理的实施（技术）方案，且技术方案需技术负责人审核并签字，否则为无效响应文件。</w:t>
      </w:r>
    </w:p>
    <w:p w14:paraId="2B19C12A">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zh-CN" w:eastAsia="zh-CN" w:bidi="ar-SA"/>
        </w:rPr>
        <w:t>3、投标</w:t>
      </w:r>
      <w:r>
        <w:rPr>
          <w:rFonts w:hint="eastAsia" w:ascii="新宋体" w:hAnsi="新宋体" w:eastAsia="新宋体" w:cs="新宋体"/>
          <w:b w:val="0"/>
          <w:bCs w:val="0"/>
          <w:i w:val="0"/>
          <w:iCs w:val="0"/>
          <w:kern w:val="2"/>
          <w:sz w:val="21"/>
          <w:szCs w:val="21"/>
          <w:lang w:val="en-US" w:eastAsia="zh-CN" w:bidi="ar-SA"/>
        </w:rPr>
        <w:t>商</w:t>
      </w:r>
      <w:r>
        <w:rPr>
          <w:rFonts w:hint="eastAsia" w:ascii="新宋体" w:hAnsi="新宋体" w:eastAsia="新宋体" w:cs="新宋体"/>
          <w:b w:val="0"/>
          <w:bCs w:val="0"/>
          <w:i w:val="0"/>
          <w:iCs w:val="0"/>
          <w:kern w:val="2"/>
          <w:sz w:val="21"/>
          <w:szCs w:val="21"/>
          <w:lang w:val="zh-CN" w:eastAsia="zh-CN" w:bidi="ar-SA"/>
        </w:rPr>
        <w:t>应就该项目完整投标（报价包括但不限于完成本项目材料费、人工费、管理费、维护费、保险费、利润、税费等所有费用），否则为无效响应文件。</w:t>
      </w:r>
    </w:p>
    <w:p w14:paraId="3EBD0E7B">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en-US" w:eastAsia="zh-CN" w:bidi="ar-SA"/>
        </w:rPr>
        <w:t>4、</w:t>
      </w:r>
      <w:r>
        <w:rPr>
          <w:rFonts w:hint="eastAsia" w:ascii="新宋体" w:hAnsi="新宋体" w:eastAsia="新宋体" w:cs="新宋体"/>
          <w:b w:val="0"/>
          <w:bCs w:val="0"/>
          <w:i w:val="0"/>
          <w:iCs w:val="0"/>
          <w:kern w:val="2"/>
          <w:sz w:val="21"/>
          <w:szCs w:val="21"/>
          <w:lang w:val="zh-CN" w:eastAsia="zh-CN" w:bidi="ar-SA"/>
        </w:rPr>
        <w:t>在本项目实施过程中发生的一切与本项目相关的安全事故及责任均由中标供应商承担，</w:t>
      </w:r>
      <w:r>
        <w:rPr>
          <w:rFonts w:hint="eastAsia" w:ascii="新宋体" w:hAnsi="新宋体" w:eastAsia="新宋体" w:cs="新宋体"/>
          <w:b w:val="0"/>
          <w:bCs w:val="0"/>
          <w:i w:val="0"/>
          <w:iCs w:val="0"/>
          <w:kern w:val="2"/>
          <w:sz w:val="21"/>
          <w:szCs w:val="21"/>
          <w:lang w:val="en-US" w:eastAsia="zh-CN" w:bidi="ar-SA"/>
        </w:rPr>
        <w:t>招标</w:t>
      </w:r>
      <w:r>
        <w:rPr>
          <w:rFonts w:hint="eastAsia" w:ascii="新宋体" w:hAnsi="新宋体" w:eastAsia="新宋体" w:cs="新宋体"/>
          <w:b w:val="0"/>
          <w:bCs w:val="0"/>
          <w:i w:val="0"/>
          <w:iCs w:val="0"/>
          <w:kern w:val="2"/>
          <w:sz w:val="21"/>
          <w:szCs w:val="21"/>
          <w:lang w:val="zh-CN" w:eastAsia="zh-CN" w:bidi="ar-SA"/>
        </w:rPr>
        <w:t>方不承担任何责任及费用。</w:t>
      </w:r>
    </w:p>
    <w:p w14:paraId="0C2946E5">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en-US" w:eastAsia="zh-CN" w:bidi="ar-SA"/>
        </w:rPr>
        <w:t>5</w:t>
      </w:r>
      <w:r>
        <w:rPr>
          <w:rFonts w:hint="eastAsia" w:ascii="新宋体" w:hAnsi="新宋体" w:eastAsia="新宋体" w:cs="新宋体"/>
          <w:b w:val="0"/>
          <w:bCs w:val="0"/>
          <w:i w:val="0"/>
          <w:iCs w:val="0"/>
          <w:kern w:val="2"/>
          <w:sz w:val="21"/>
          <w:szCs w:val="21"/>
          <w:lang w:val="zh-CN" w:eastAsia="zh-CN" w:bidi="ar-SA"/>
        </w:rPr>
        <w:t>、中标方未达到作业计划标准及工作违规或引起纠纷、被上级部门处罚等不良后果，造成重大经济损失或服务严重失误，招标方有权终止本合同，并追究中标方的经济责任。</w:t>
      </w:r>
    </w:p>
    <w:p w14:paraId="199C5BC8">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en-US" w:eastAsia="zh-CN" w:bidi="ar-SA"/>
        </w:rPr>
        <w:t>6</w:t>
      </w:r>
      <w:r>
        <w:rPr>
          <w:rFonts w:hint="eastAsia" w:ascii="新宋体" w:hAnsi="新宋体" w:eastAsia="新宋体" w:cs="新宋体"/>
          <w:b w:val="0"/>
          <w:bCs w:val="0"/>
          <w:i w:val="0"/>
          <w:iCs w:val="0"/>
          <w:kern w:val="2"/>
          <w:sz w:val="21"/>
          <w:szCs w:val="21"/>
          <w:lang w:val="zh-CN" w:eastAsia="zh-CN" w:bidi="ar-SA"/>
        </w:rPr>
        <w:t>、本次招标某些技术标准与国家所要求的标准不统一或有不兼容的地方，均以国家强制性标准或最新出台的标准为准。</w:t>
      </w:r>
    </w:p>
    <w:p w14:paraId="43F98AE1">
      <w:pPr>
        <w:widowControl/>
        <w:numPr>
          <w:ilvl w:val="0"/>
          <w:numId w:val="0"/>
        </w:numPr>
        <w:shd w:val="clear" w:color="auto" w:fill="FFFFFF"/>
        <w:spacing w:line="360" w:lineRule="auto"/>
        <w:ind w:firstLine="420" w:firstLineChars="200"/>
        <w:contextualSpacing/>
        <w:jc w:val="left"/>
        <w:rPr>
          <w:rFonts w:hint="eastAsia"/>
          <w:lang w:val="zh-CN" w:eastAsia="zh-CN"/>
        </w:rPr>
      </w:pPr>
      <w:r>
        <w:rPr>
          <w:rFonts w:hint="eastAsia" w:ascii="新宋体" w:hAnsi="新宋体" w:eastAsia="新宋体" w:cs="新宋体"/>
          <w:b w:val="0"/>
          <w:bCs w:val="0"/>
          <w:i w:val="0"/>
          <w:iCs w:val="0"/>
          <w:kern w:val="2"/>
          <w:sz w:val="21"/>
          <w:szCs w:val="21"/>
          <w:lang w:val="zh-CN" w:eastAsia="zh-CN" w:bidi="ar-SA"/>
        </w:rPr>
        <w:t>7、如果未在</w:t>
      </w:r>
      <w:r>
        <w:rPr>
          <w:rFonts w:hint="eastAsia" w:ascii="新宋体" w:hAnsi="新宋体" w:eastAsia="新宋体" w:cs="新宋体"/>
          <w:b w:val="0"/>
          <w:bCs w:val="0"/>
          <w:i w:val="0"/>
          <w:iCs w:val="0"/>
          <w:kern w:val="2"/>
          <w:sz w:val="21"/>
          <w:szCs w:val="21"/>
          <w:lang w:val="en-US" w:eastAsia="zh-CN" w:bidi="ar-SA"/>
        </w:rPr>
        <w:t>磋商</w:t>
      </w:r>
      <w:r>
        <w:rPr>
          <w:rFonts w:hint="eastAsia" w:ascii="新宋体" w:hAnsi="新宋体" w:eastAsia="新宋体" w:cs="新宋体"/>
          <w:b w:val="0"/>
          <w:bCs w:val="0"/>
          <w:i w:val="0"/>
          <w:iCs w:val="0"/>
          <w:kern w:val="2"/>
          <w:sz w:val="21"/>
          <w:szCs w:val="21"/>
          <w:lang w:val="zh-CN" w:eastAsia="zh-CN" w:bidi="ar-SA"/>
        </w:rPr>
        <w:t>文件中要求提供其相关行业标准或国家强制性标准的，则投标人有责任给予补充说明。</w:t>
      </w:r>
    </w:p>
    <w:p w14:paraId="3729984C">
      <w:pPr>
        <w:topLinePunct/>
        <w:snapToGrid w:val="0"/>
        <w:spacing w:line="360" w:lineRule="auto"/>
        <w:ind w:firstLine="422" w:firstLineChars="200"/>
        <w:rPr>
          <w:rFonts w:cs="宋体" w:asciiTheme="minorEastAsia" w:hAnsiTheme="minorEastAsia"/>
          <w:b/>
          <w:color w:val="000000"/>
          <w:kern w:val="0"/>
          <w:szCs w:val="21"/>
          <w:lang w:val="zh-CN"/>
        </w:rPr>
      </w:pPr>
      <w:r>
        <w:rPr>
          <w:rFonts w:hint="eastAsia" w:cs="宋体" w:asciiTheme="minorEastAsia" w:hAnsiTheme="minorEastAsia"/>
          <w:b/>
          <w:color w:val="000000"/>
          <w:kern w:val="0"/>
          <w:szCs w:val="21"/>
          <w:lang w:val="zh-CN"/>
        </w:rPr>
        <w:t>六、验收标准：</w:t>
      </w:r>
    </w:p>
    <w:p w14:paraId="732D1AA6">
      <w:pPr>
        <w:widowControl/>
        <w:shd w:val="clear" w:color="auto" w:fill="FFFFFF"/>
        <w:spacing w:line="360" w:lineRule="auto"/>
        <w:ind w:firstLine="600"/>
        <w:jc w:val="left"/>
        <w:rPr>
          <w:rFonts w:ascii="新宋体" w:hAnsi="新宋体" w:eastAsia="新宋体" w:cs="新宋体"/>
          <w:kern w:val="0"/>
          <w:szCs w:val="21"/>
        </w:rPr>
      </w:pPr>
      <w:r>
        <w:rPr>
          <w:rFonts w:hint="eastAsia" w:ascii="新宋体" w:hAnsi="新宋体" w:eastAsia="新宋体" w:cs="新宋体"/>
          <w:kern w:val="0"/>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294E301B">
      <w:pPr>
        <w:spacing w:line="360" w:lineRule="auto"/>
        <w:ind w:firstLine="420" w:firstLineChars="200"/>
        <w:rPr>
          <w:rFonts w:ascii="新宋体" w:hAnsi="新宋体" w:eastAsia="新宋体" w:cs="新宋体"/>
          <w:kern w:val="0"/>
          <w:szCs w:val="21"/>
        </w:rPr>
      </w:pPr>
      <w:r>
        <w:rPr>
          <w:rFonts w:hint="eastAsia" w:ascii="新宋体" w:hAnsi="新宋体" w:eastAsia="新宋体" w:cs="新宋体"/>
          <w:kern w:val="0"/>
          <w:szCs w:val="21"/>
        </w:rPr>
        <w:t>1、按照国家相关标准、行业标准、地方标准或者其他标准、规范验收；</w:t>
      </w:r>
    </w:p>
    <w:p w14:paraId="0985217C">
      <w:pPr>
        <w:spacing w:line="360" w:lineRule="auto"/>
        <w:ind w:firstLine="420" w:firstLineChars="200"/>
        <w:rPr>
          <w:rFonts w:hint="eastAsia" w:ascii="新宋体" w:hAnsi="新宋体" w:eastAsia="新宋体" w:cs="新宋体"/>
          <w:kern w:val="0"/>
          <w:szCs w:val="21"/>
          <w:lang w:eastAsia="zh-CN"/>
        </w:rPr>
      </w:pPr>
      <w:r>
        <w:rPr>
          <w:rFonts w:hint="eastAsia" w:ascii="新宋体" w:hAnsi="新宋体" w:eastAsia="新宋体" w:cs="新宋体"/>
          <w:kern w:val="0"/>
          <w:szCs w:val="21"/>
        </w:rPr>
        <w:t>2、按照磋商文件要求、投标文件响应和承诺验收</w:t>
      </w:r>
      <w:r>
        <w:rPr>
          <w:rFonts w:hint="eastAsia" w:ascii="新宋体" w:hAnsi="新宋体" w:eastAsia="新宋体" w:cs="新宋体"/>
          <w:kern w:val="0"/>
          <w:szCs w:val="21"/>
          <w:lang w:eastAsia="zh-CN"/>
        </w:rPr>
        <w:t>。</w:t>
      </w:r>
    </w:p>
    <w:p w14:paraId="63FE4838">
      <w:pPr>
        <w:pStyle w:val="10"/>
        <w:ind w:firstLine="420" w:firstLineChars="200"/>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lang w:val="en-US" w:eastAsia="zh-CN" w:bidi="ar-SA"/>
        </w:rPr>
        <w:t>3、本项目验收如需要第三方验收，中标方将承担所有产生的费用。</w:t>
      </w:r>
    </w:p>
    <w:p w14:paraId="0697D575">
      <w:pPr>
        <w:widowControl/>
        <w:shd w:val="clear" w:color="auto" w:fill="FFFFFF"/>
        <w:spacing w:line="360" w:lineRule="auto"/>
        <w:ind w:firstLine="422" w:firstLineChars="200"/>
        <w:contextualSpacing/>
        <w:jc w:val="left"/>
        <w:rPr>
          <w:rFonts w:cs="宋体" w:asciiTheme="minorEastAsia" w:hAnsiTheme="minorEastAsia"/>
          <w:b/>
          <w:color w:val="000000"/>
          <w:kern w:val="0"/>
          <w:szCs w:val="21"/>
          <w:lang w:val="zh-CN"/>
        </w:rPr>
      </w:pPr>
      <w:r>
        <w:rPr>
          <w:rFonts w:hint="eastAsia" w:cs="宋体" w:asciiTheme="minorEastAsia" w:hAnsiTheme="minorEastAsia"/>
          <w:b/>
          <w:color w:val="000000"/>
          <w:kern w:val="0"/>
          <w:szCs w:val="21"/>
          <w:lang w:val="zh-CN"/>
        </w:rPr>
        <w:t>七、资金支付</w:t>
      </w:r>
    </w:p>
    <w:p w14:paraId="2171FAF6">
      <w:pPr>
        <w:widowControl/>
        <w:shd w:val="clear" w:color="auto" w:fill="FFFFFF"/>
        <w:spacing w:line="360" w:lineRule="auto"/>
        <w:ind w:firstLine="600"/>
        <w:jc w:val="left"/>
        <w:rPr>
          <w:rFonts w:hint="default" w:ascii="新宋体" w:hAnsi="新宋体" w:eastAsia="新宋体" w:cs="新宋体"/>
          <w:kern w:val="0"/>
          <w:szCs w:val="21"/>
          <w:lang w:val="en-US" w:eastAsia="zh-CN"/>
        </w:rPr>
      </w:pPr>
      <w:r>
        <w:rPr>
          <w:rFonts w:hint="eastAsia" w:ascii="新宋体" w:hAnsi="新宋体" w:eastAsia="新宋体" w:cs="新宋体"/>
          <w:kern w:val="0"/>
          <w:szCs w:val="21"/>
        </w:rPr>
        <w:t>（一）支付方式：财政支付</w:t>
      </w:r>
      <w:r>
        <w:rPr>
          <w:rFonts w:hint="eastAsia" w:ascii="新宋体" w:hAnsi="新宋体" w:eastAsia="新宋体" w:cs="新宋体"/>
          <w:kern w:val="0"/>
          <w:szCs w:val="21"/>
          <w:lang w:eastAsia="zh-CN"/>
        </w:rPr>
        <w:t>，</w:t>
      </w:r>
      <w:r>
        <w:rPr>
          <w:rFonts w:hint="eastAsia" w:ascii="新宋体" w:hAnsi="新宋体" w:eastAsia="新宋体" w:cs="新宋体"/>
          <w:kern w:val="0"/>
          <w:szCs w:val="21"/>
          <w:lang w:val="en-US" w:eastAsia="zh-CN"/>
        </w:rPr>
        <w:t>银行转帐。</w:t>
      </w:r>
    </w:p>
    <w:p w14:paraId="346225D2">
      <w:pPr>
        <w:widowControl/>
        <w:shd w:val="clear" w:color="auto" w:fill="FFFFFF"/>
        <w:spacing w:line="360" w:lineRule="auto"/>
        <w:ind w:firstLine="600"/>
        <w:jc w:val="left"/>
        <w:rPr>
          <w:rFonts w:hint="default" w:ascii="新宋体" w:hAnsi="新宋体" w:eastAsia="新宋体" w:cs="新宋体"/>
          <w:kern w:val="0"/>
          <w:szCs w:val="21"/>
          <w:lang w:val="en-US" w:eastAsia="zh-CN"/>
        </w:rPr>
      </w:pPr>
      <w:r>
        <w:rPr>
          <w:rFonts w:hint="eastAsia" w:ascii="新宋体" w:hAnsi="新宋体" w:eastAsia="新宋体" w:cs="新宋体"/>
          <w:kern w:val="0"/>
          <w:szCs w:val="21"/>
        </w:rPr>
        <w:t>（二）支付时间及条件：</w:t>
      </w:r>
      <w:r>
        <w:rPr>
          <w:rFonts w:hint="eastAsia" w:ascii="新宋体" w:hAnsi="新宋体" w:eastAsia="新宋体" w:cs="新宋体"/>
          <w:kern w:val="0"/>
          <w:szCs w:val="21"/>
          <w:lang w:val="en-US" w:eastAsia="zh-CN"/>
        </w:rPr>
        <w:t>经验收合格，自交付之日起30日内一次付清。</w:t>
      </w:r>
    </w:p>
    <w:p w14:paraId="44B00142">
      <w:pPr>
        <w:widowControl/>
        <w:shd w:val="clear" w:color="auto" w:fill="FFFFFF"/>
        <w:spacing w:line="560" w:lineRule="exact"/>
        <w:ind w:firstLine="600"/>
        <w:jc w:val="left"/>
        <w:rPr>
          <w:rFonts w:ascii="新宋体" w:hAnsi="新宋体" w:eastAsia="新宋体" w:cs="新宋体"/>
          <w:kern w:val="0"/>
          <w:szCs w:val="21"/>
        </w:rPr>
      </w:pPr>
    </w:p>
    <w:p w14:paraId="002757FE">
      <w:pPr>
        <w:pStyle w:val="4"/>
        <w:rPr>
          <w:rFonts w:hint="eastAsia" w:cs="宋体" w:asciiTheme="majorEastAsia" w:hAnsiTheme="majorEastAsia" w:eastAsiaTheme="majorEastAsia"/>
          <w:b/>
          <w:kern w:val="0"/>
          <w:sz w:val="32"/>
          <w:szCs w:val="32"/>
        </w:rPr>
      </w:pPr>
    </w:p>
    <w:p w14:paraId="1DB1091A">
      <w:pPr>
        <w:widowControl/>
        <w:ind w:firstLine="2570" w:firstLineChars="800"/>
        <w:jc w:val="both"/>
        <w:rPr>
          <w:rFonts w:hint="eastAsia" w:cs="宋体" w:asciiTheme="majorEastAsia" w:hAnsiTheme="majorEastAsia" w:eastAsiaTheme="majorEastAsia"/>
          <w:b/>
          <w:kern w:val="0"/>
          <w:sz w:val="32"/>
          <w:szCs w:val="32"/>
        </w:rPr>
      </w:pPr>
    </w:p>
    <w:p w14:paraId="77943FC1">
      <w:pPr>
        <w:widowControl/>
        <w:ind w:firstLine="2570" w:firstLineChars="800"/>
        <w:jc w:val="both"/>
        <w:rPr>
          <w:rFonts w:hint="eastAsia" w:cs="宋体" w:asciiTheme="majorEastAsia" w:hAnsiTheme="majorEastAsia" w:eastAsiaTheme="majorEastAsia"/>
          <w:b/>
          <w:kern w:val="0"/>
          <w:sz w:val="32"/>
          <w:szCs w:val="32"/>
        </w:rPr>
      </w:pPr>
    </w:p>
    <w:p w14:paraId="751CF1FA">
      <w:pPr>
        <w:widowControl/>
        <w:ind w:firstLine="2570" w:firstLineChars="800"/>
        <w:jc w:val="both"/>
        <w:rPr>
          <w:rFonts w:hint="eastAsia" w:cs="宋体" w:asciiTheme="majorEastAsia" w:hAnsiTheme="majorEastAsia" w:eastAsiaTheme="majorEastAsia"/>
          <w:b/>
          <w:kern w:val="0"/>
          <w:sz w:val="32"/>
          <w:szCs w:val="32"/>
        </w:rPr>
      </w:pPr>
    </w:p>
    <w:p w14:paraId="5384019D">
      <w:pPr>
        <w:widowControl/>
        <w:ind w:firstLine="2570" w:firstLineChars="800"/>
        <w:jc w:val="both"/>
        <w:rPr>
          <w:rFonts w:hint="eastAsia" w:cs="宋体" w:asciiTheme="majorEastAsia" w:hAnsiTheme="majorEastAsia" w:eastAsiaTheme="majorEastAsia"/>
          <w:b/>
          <w:kern w:val="0"/>
          <w:sz w:val="32"/>
          <w:szCs w:val="32"/>
        </w:rPr>
      </w:pPr>
    </w:p>
    <w:p w14:paraId="3EC2B12C">
      <w:pPr>
        <w:widowControl/>
        <w:ind w:firstLine="2570" w:firstLineChars="800"/>
        <w:jc w:val="both"/>
        <w:rPr>
          <w:rFonts w:hint="eastAsia" w:cs="宋体" w:asciiTheme="majorEastAsia" w:hAnsiTheme="majorEastAsia" w:eastAsiaTheme="majorEastAsia"/>
          <w:b/>
          <w:kern w:val="0"/>
          <w:sz w:val="32"/>
          <w:szCs w:val="32"/>
        </w:rPr>
      </w:pPr>
    </w:p>
    <w:p w14:paraId="78448D88">
      <w:pPr>
        <w:widowControl/>
        <w:ind w:firstLine="2570" w:firstLineChars="800"/>
        <w:jc w:val="both"/>
        <w:rPr>
          <w:rFonts w:hint="eastAsia" w:cs="宋体" w:asciiTheme="majorEastAsia" w:hAnsiTheme="majorEastAsia" w:eastAsiaTheme="majorEastAsia"/>
          <w:b/>
          <w:kern w:val="0"/>
          <w:sz w:val="32"/>
          <w:szCs w:val="32"/>
        </w:rPr>
      </w:pPr>
    </w:p>
    <w:p w14:paraId="4E07430E">
      <w:pPr>
        <w:widowControl/>
        <w:ind w:firstLine="2570" w:firstLineChars="800"/>
        <w:jc w:val="both"/>
        <w:rPr>
          <w:rFonts w:hint="eastAsia" w:cs="宋体" w:asciiTheme="majorEastAsia" w:hAnsiTheme="majorEastAsia" w:eastAsiaTheme="majorEastAsia"/>
          <w:b/>
          <w:kern w:val="0"/>
          <w:sz w:val="32"/>
          <w:szCs w:val="32"/>
        </w:rPr>
      </w:pPr>
    </w:p>
    <w:p w14:paraId="4E8D8A04">
      <w:pPr>
        <w:widowControl/>
        <w:jc w:val="both"/>
        <w:rPr>
          <w:rFonts w:hint="eastAsia" w:cs="宋体" w:asciiTheme="majorEastAsia" w:hAnsiTheme="majorEastAsia" w:eastAsiaTheme="majorEastAsia"/>
          <w:b/>
          <w:kern w:val="0"/>
          <w:sz w:val="32"/>
          <w:szCs w:val="32"/>
        </w:rPr>
      </w:pPr>
    </w:p>
    <w:p w14:paraId="77E4CF8D">
      <w:pPr>
        <w:widowControl/>
        <w:jc w:val="both"/>
        <w:rPr>
          <w:rFonts w:hint="eastAsia" w:cs="宋体" w:asciiTheme="majorEastAsia" w:hAnsiTheme="majorEastAsia" w:eastAsiaTheme="majorEastAsia"/>
          <w:b/>
          <w:kern w:val="0"/>
          <w:sz w:val="32"/>
          <w:szCs w:val="32"/>
        </w:rPr>
      </w:pPr>
    </w:p>
    <w:p w14:paraId="6F676FB1">
      <w:pPr>
        <w:widowControl/>
        <w:ind w:firstLine="2249" w:firstLineChars="700"/>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33EF6F7">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磋商文件中凡标有</w:t>
      </w:r>
      <w:r>
        <w:rPr>
          <w:rFonts w:hint="eastAsia" w:cs="微软雅黑" w:asciiTheme="minorEastAsia" w:hAnsiTheme="minorEastAsia"/>
          <w:b/>
          <w:szCs w:val="21"/>
        </w:rPr>
        <w:t>★</w:t>
      </w:r>
      <w:r>
        <w:rPr>
          <w:rFonts w:hint="eastAsia" w:cs="微软雅黑"/>
          <w:b/>
          <w:szCs w:val="21"/>
        </w:rPr>
        <w:t>条款均为实质性要求条款（技术参数中的除外），响应文件须完全响应，未实质响应的，按照无效响应处理。</w:t>
      </w:r>
    </w:p>
    <w:tbl>
      <w:tblPr>
        <w:tblStyle w:val="1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15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7E60B48">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5A93546F">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748256E6">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1770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6F0C1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23F26C8C">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5B08BB64">
            <w:pPr>
              <w:numPr>
                <w:ilvl w:val="0"/>
                <w:numId w:val="0"/>
              </w:numPr>
              <w:wordWrap/>
              <w:autoSpaceDE w:val="0"/>
              <w:autoSpaceDN w:val="0"/>
              <w:adjustRightInd w:val="0"/>
              <w:snapToGrid/>
              <w:spacing w:before="0" w:after="0" w:line="500" w:lineRule="atLeast"/>
              <w:ind w:right="0"/>
              <w:jc w:val="both"/>
              <w:textAlignment w:val="auto"/>
              <w:outlineLvl w:val="9"/>
              <w:rPr>
                <w:rFonts w:hint="eastAsia" w:ascii="宋体" w:hAnsi="宋体" w:eastAsia="宋体" w:cs="宋体"/>
                <w:kern w:val="2"/>
                <w:sz w:val="21"/>
                <w:szCs w:val="21"/>
                <w:lang w:val="en-US" w:eastAsia="zh-CN" w:bidi="ar-SA"/>
              </w:rPr>
            </w:pPr>
            <w:r>
              <w:rPr>
                <w:rFonts w:hint="eastAsia" w:cs="仿宋_GB2312" w:asciiTheme="minorEastAsia" w:hAnsiTheme="minorEastAsia"/>
                <w:szCs w:val="21"/>
              </w:rPr>
              <w:t>项目名称：</w:t>
            </w:r>
            <w:r>
              <w:rPr>
                <w:rFonts w:hint="eastAsia" w:ascii="宋体" w:hAnsi="宋体" w:eastAsia="宋体" w:cs="宋体"/>
                <w:kern w:val="2"/>
                <w:sz w:val="21"/>
                <w:szCs w:val="21"/>
                <w:lang w:val="en-US" w:eastAsia="zh-CN" w:bidi="ar-SA"/>
              </w:rPr>
              <w:t>禹州市住房和城乡建设局</w:t>
            </w:r>
            <w:r>
              <w:rPr>
                <w:rFonts w:hint="default" w:ascii="宋体" w:hAnsi="宋体" w:eastAsia="宋体" w:cs="宋体"/>
                <w:kern w:val="2"/>
                <w:sz w:val="21"/>
                <w:szCs w:val="21"/>
                <w:lang w:val="en-US" w:eastAsia="zh-CN" w:bidi="ar-SA"/>
              </w:rPr>
              <w:t>锦华路北段道路排水工程（圣地金苑东门-锦城路)</w:t>
            </w:r>
            <w:r>
              <w:rPr>
                <w:rFonts w:hint="eastAsia" w:ascii="宋体" w:hAnsi="宋体" w:eastAsia="宋体" w:cs="宋体"/>
                <w:kern w:val="2"/>
                <w:sz w:val="21"/>
                <w:szCs w:val="21"/>
                <w:lang w:val="en-US" w:eastAsia="zh-CN" w:bidi="ar-SA"/>
              </w:rPr>
              <w:t>(不见面开标)</w:t>
            </w:r>
          </w:p>
          <w:p w14:paraId="2A3ECE99">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rPr>
              <w:t>采购编号：YZCG-C202</w:t>
            </w:r>
            <w:r>
              <w:rPr>
                <w:rFonts w:hint="eastAsia" w:cs="仿宋_GB2312" w:asciiTheme="minorEastAsia" w:hAnsiTheme="minorEastAsia"/>
                <w:szCs w:val="21"/>
                <w:lang w:val="en-US" w:eastAsia="zh-CN"/>
              </w:rPr>
              <w:t>5010</w:t>
            </w:r>
          </w:p>
          <w:p w14:paraId="3DC5DADE">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交付（服务、完工）时间：合同签订后</w:t>
            </w:r>
            <w:r>
              <w:rPr>
                <w:rFonts w:hint="eastAsia" w:cs="仿宋_GB2312" w:asciiTheme="minorEastAsia" w:hAnsiTheme="minorEastAsia"/>
                <w:szCs w:val="21"/>
                <w:lang w:val="en-US" w:eastAsia="zh-CN"/>
              </w:rPr>
              <w:t>100</w:t>
            </w:r>
            <w:r>
              <w:rPr>
                <w:rFonts w:hint="eastAsia" w:cs="仿宋_GB2312" w:asciiTheme="minorEastAsia" w:hAnsiTheme="minorEastAsia"/>
                <w:szCs w:val="21"/>
              </w:rPr>
              <w:t>日历天内</w:t>
            </w:r>
          </w:p>
          <w:p w14:paraId="1F51D70C">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履约地点：</w:t>
            </w:r>
            <w:r>
              <w:rPr>
                <w:rFonts w:hint="eastAsia" w:cs="仿宋_GB2312" w:asciiTheme="minorEastAsia" w:hAnsiTheme="minorEastAsia"/>
                <w:color w:val="000000"/>
                <w:szCs w:val="21"/>
                <w:shd w:val="clear" w:color="auto" w:fill="FFFFFF"/>
              </w:rPr>
              <w:t>禹州市</w:t>
            </w:r>
            <w:r>
              <w:rPr>
                <w:rFonts w:hint="default" w:ascii="宋体" w:hAnsi="宋体" w:eastAsia="宋体" w:cs="宋体"/>
                <w:kern w:val="2"/>
                <w:sz w:val="21"/>
                <w:szCs w:val="21"/>
                <w:lang w:val="en-US" w:eastAsia="zh-CN" w:bidi="ar-SA"/>
              </w:rPr>
              <w:t>圣地金苑东门-锦城路</w:t>
            </w:r>
          </w:p>
        </w:tc>
      </w:tr>
      <w:tr w14:paraId="3B7E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73F8D28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004F5A35">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28DBD55">
            <w:pPr>
              <w:widowControl/>
              <w:shd w:val="clear" w:color="auto" w:fill="FFFFFF"/>
              <w:spacing w:line="440" w:lineRule="exact"/>
              <w:jc w:val="left"/>
              <w:rPr>
                <w:rFonts w:hint="eastAsia"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采购单位：禹州市</w:t>
            </w:r>
            <w:r>
              <w:rPr>
                <w:rFonts w:hint="eastAsia" w:cs="仿宋_GB2312" w:asciiTheme="minorEastAsia" w:hAnsiTheme="minorEastAsia"/>
                <w:color w:val="000000"/>
                <w:szCs w:val="21"/>
                <w:shd w:val="clear" w:color="auto" w:fill="FFFFFF"/>
                <w:lang w:val="en-US" w:eastAsia="zh-CN"/>
              </w:rPr>
              <w:t>住房和城乡建设局</w:t>
            </w:r>
          </w:p>
          <w:p w14:paraId="3F924BCC">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地址：禹州市</w:t>
            </w:r>
            <w:r>
              <w:rPr>
                <w:rFonts w:hint="eastAsia" w:cs="仿宋_GB2312" w:asciiTheme="minorEastAsia" w:hAnsiTheme="minorEastAsia"/>
                <w:color w:val="000000"/>
                <w:szCs w:val="21"/>
                <w:shd w:val="clear" w:color="auto" w:fill="FFFFFF"/>
                <w:lang w:val="en-US" w:eastAsia="zh-CN"/>
              </w:rPr>
              <w:t>行政南路</w:t>
            </w:r>
          </w:p>
          <w:p w14:paraId="2DC83A2C">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联系人：</w:t>
            </w:r>
            <w:r>
              <w:rPr>
                <w:rFonts w:hint="eastAsia" w:cs="仿宋_GB2312" w:asciiTheme="minorEastAsia" w:hAnsiTheme="minorEastAsia"/>
                <w:color w:val="000000"/>
                <w:szCs w:val="21"/>
                <w:shd w:val="clear" w:color="auto" w:fill="FFFFFF"/>
                <w:lang w:val="en-US" w:eastAsia="zh-CN"/>
              </w:rPr>
              <w:t>任</w:t>
            </w:r>
            <w:r>
              <w:rPr>
                <w:rFonts w:hint="eastAsia" w:cs="仿宋_GB2312" w:asciiTheme="minorEastAsia" w:hAnsiTheme="minorEastAsia"/>
                <w:color w:val="000000"/>
                <w:szCs w:val="21"/>
                <w:shd w:val="clear" w:color="auto" w:fill="FFFFFF"/>
              </w:rPr>
              <w:t>先生         联系电话：0374-</w:t>
            </w:r>
            <w:r>
              <w:rPr>
                <w:rFonts w:hint="eastAsia" w:cs="仿宋_GB2312" w:asciiTheme="minorEastAsia" w:hAnsiTheme="minorEastAsia"/>
                <w:color w:val="000000"/>
                <w:szCs w:val="21"/>
                <w:shd w:val="clear" w:color="auto" w:fill="FFFFFF"/>
                <w:lang w:val="en-US" w:eastAsia="zh-CN"/>
              </w:rPr>
              <w:t>8113131</w:t>
            </w:r>
          </w:p>
        </w:tc>
      </w:tr>
      <w:tr w14:paraId="39D4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7534C2C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7AB624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5536CBEC">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46822E18">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r>
              <w:rPr>
                <w:rFonts w:hint="eastAsia" w:cs="仿宋_GB2312" w:asciiTheme="minorEastAsia" w:hAnsiTheme="minorEastAsia"/>
                <w:szCs w:val="21"/>
                <w:lang w:val="en-US" w:eastAsia="zh-CN"/>
              </w:rPr>
              <w:t>820房间</w:t>
            </w:r>
          </w:p>
          <w:p w14:paraId="4B13758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0016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20AA7A5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1915ACF4">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供应商资格</w:t>
            </w:r>
          </w:p>
        </w:tc>
        <w:tc>
          <w:tcPr>
            <w:tcW w:w="6813" w:type="dxa"/>
            <w:vAlign w:val="center"/>
          </w:tcPr>
          <w:p w14:paraId="21C8B9AA">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14:paraId="76476AE1">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1285376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709F1895">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4F487610">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6335AC8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tc>
      </w:tr>
      <w:tr w14:paraId="42E2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5D242E77">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7B3A6EE3">
            <w:pPr>
              <w:autoSpaceDE w:val="0"/>
              <w:autoSpaceDN w:val="0"/>
              <w:adjustRightInd w:val="0"/>
              <w:spacing w:line="276" w:lineRule="auto"/>
              <w:jc w:val="center"/>
              <w:rPr>
                <w:rFonts w:cs="仿宋_GB2312" w:asciiTheme="minorEastAsia" w:hAnsiTheme="minorEastAsia"/>
                <w:szCs w:val="21"/>
              </w:rPr>
            </w:pPr>
          </w:p>
        </w:tc>
        <w:tc>
          <w:tcPr>
            <w:tcW w:w="6813" w:type="dxa"/>
            <w:vAlign w:val="center"/>
          </w:tcPr>
          <w:p w14:paraId="6A1D9238">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6858FC0A">
            <w:pPr>
              <w:pStyle w:val="19"/>
              <w:numPr>
                <w:ilvl w:val="0"/>
                <w:numId w:val="3"/>
              </w:numPr>
              <w:autoSpaceDE w:val="0"/>
              <w:autoSpaceDN w:val="0"/>
              <w:adjustRightInd w:val="0"/>
              <w:spacing w:line="276" w:lineRule="auto"/>
              <w:ind w:firstLineChars="0"/>
              <w:rPr>
                <w:rFonts w:cs="宋体" w:asciiTheme="minorEastAsia" w:hAnsiTheme="minorEastAsia"/>
                <w:color w:val="FF0000"/>
                <w:szCs w:val="21"/>
              </w:rPr>
            </w:pPr>
            <w:r>
              <w:rPr>
                <w:rFonts w:hint="eastAsia" w:cs="宋体" w:asciiTheme="minorEastAsia" w:hAnsiTheme="minorEastAsia"/>
                <w:color w:val="FF0000"/>
                <w:szCs w:val="21"/>
              </w:rPr>
              <w:t>供应商在投标时，提供《禹州市政府采购供应商信用承诺函》（详见招标文件第八章3.5格式），无需再提交上述证明材料。</w:t>
            </w:r>
          </w:p>
          <w:p w14:paraId="2348995F">
            <w:pPr>
              <w:pStyle w:val="19"/>
              <w:numPr>
                <w:ilvl w:val="0"/>
                <w:numId w:val="3"/>
              </w:numPr>
              <w:autoSpaceDE w:val="0"/>
              <w:autoSpaceDN w:val="0"/>
              <w:adjustRightInd w:val="0"/>
              <w:spacing w:line="276" w:lineRule="auto"/>
              <w:ind w:firstLineChars="0"/>
              <w:rPr>
                <w:rFonts w:cs="宋体" w:asciiTheme="minorEastAsia" w:hAnsiTheme="minorEastAsia"/>
                <w:color w:val="FF0000"/>
                <w:szCs w:val="21"/>
              </w:rPr>
            </w:pPr>
            <w:r>
              <w:rPr>
                <w:rFonts w:hint="eastAsia" w:cs="宋体" w:asciiTheme="minorEastAsia" w:hAnsiTheme="minorEastAsia"/>
                <w:color w:val="FF0000"/>
                <w:szCs w:val="21"/>
              </w:rPr>
              <w:t>采购人有权在签订合同前要求中标供应商提供相关证明材料以核实中标供应商承诺事项的真实性。</w:t>
            </w:r>
          </w:p>
          <w:p w14:paraId="497E64B5">
            <w:pPr>
              <w:pStyle w:val="19"/>
              <w:numPr>
                <w:ilvl w:val="0"/>
                <w:numId w:val="3"/>
              </w:numPr>
              <w:autoSpaceDE w:val="0"/>
              <w:autoSpaceDN w:val="0"/>
              <w:adjustRightInd w:val="0"/>
              <w:spacing w:line="276" w:lineRule="auto"/>
              <w:ind w:firstLineChars="0"/>
              <w:rPr>
                <w:rFonts w:cs="宋体" w:asciiTheme="minorEastAsia" w:hAnsiTheme="minorEastAsia"/>
                <w:kern w:val="0"/>
                <w:szCs w:val="21"/>
              </w:rPr>
            </w:pPr>
            <w:r>
              <w:rPr>
                <w:rFonts w:hint="eastAsia" w:cs="宋体" w:asciiTheme="minorEastAsia" w:hAnsiTheme="minorEastAsia"/>
                <w:color w:val="FF0000"/>
                <w:szCs w:val="21"/>
              </w:rPr>
              <w:t>供应商对信用承诺内容的真实性、合法性、有效性负责。如作出虚假信用承诺，视同为“提供虚假材料谋取中标”的违法行为。</w:t>
            </w:r>
          </w:p>
        </w:tc>
      </w:tr>
      <w:tr w14:paraId="48F4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E5964C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7FEE4C8C">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42E82FDE">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35A7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E8CB43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264244C7">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4F0E435E">
            <w:pPr>
              <w:autoSpaceDE w:val="0"/>
              <w:autoSpaceDN w:val="0"/>
              <w:adjustRightInd w:val="0"/>
              <w:spacing w:line="276" w:lineRule="auto"/>
              <w:rPr>
                <w:rFonts w:cs="宋体" w:asciiTheme="minorEastAsia" w:hAnsiTheme="minorEastAsia"/>
                <w:bCs/>
                <w:szCs w:val="21"/>
                <w:lang w:val="zh-CN"/>
              </w:rPr>
            </w:pPr>
            <w:r>
              <w:rPr>
                <w:rFonts w:hint="eastAsia" w:ascii="宋体" w:hAnsi="宋体" w:cs="仿宋_GB2312"/>
                <w:color w:val="000000"/>
                <w:szCs w:val="21"/>
                <w:shd w:val="clear" w:color="auto" w:fill="FFFFFF"/>
                <w:lang w:val="en-US" w:eastAsia="zh-CN"/>
              </w:rPr>
              <w:t>1676508.00元</w:t>
            </w:r>
            <w:r>
              <w:rPr>
                <w:rFonts w:hint="eastAsia" w:cs="宋体" w:asciiTheme="minorEastAsia" w:hAnsiTheme="minorEastAsia"/>
                <w:bCs/>
                <w:szCs w:val="21"/>
                <w:lang w:val="zh-CN"/>
              </w:rPr>
              <w:t>，超出预算金额的响应无效。</w:t>
            </w:r>
          </w:p>
        </w:tc>
      </w:tr>
      <w:tr w14:paraId="55AE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AB02C7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11FB4B8E">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48642BE6">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6D7E07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2C3A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A9FAFF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186948D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磋商</w:t>
            </w:r>
            <w:r>
              <w:rPr>
                <w:rFonts w:cs="宋体" w:asciiTheme="minorEastAsia" w:hAnsiTheme="minorEastAsia"/>
                <w:bCs/>
                <w:szCs w:val="21"/>
                <w:lang w:val="zh-CN"/>
              </w:rPr>
              <w:t>前答疑会</w:t>
            </w:r>
          </w:p>
        </w:tc>
        <w:tc>
          <w:tcPr>
            <w:tcW w:w="6813" w:type="dxa"/>
            <w:vAlign w:val="center"/>
          </w:tcPr>
          <w:p w14:paraId="62EF1DBA">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2908F43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629E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17601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1C11B69">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1AB28945">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720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CEF8D4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160DC491">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磋商有效期</w:t>
            </w:r>
          </w:p>
        </w:tc>
        <w:tc>
          <w:tcPr>
            <w:tcW w:w="6813" w:type="dxa"/>
            <w:vAlign w:val="center"/>
          </w:tcPr>
          <w:p w14:paraId="641B3F4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提交磋商响应文件的截止之日起算</w:t>
            </w:r>
            <w:r>
              <w:rPr>
                <w:rFonts w:hint="eastAsia" w:cs="仿宋_GB2312" w:asciiTheme="minorEastAsia" w:hAnsiTheme="minorEastAsia"/>
                <w:szCs w:val="21"/>
              </w:rPr>
              <w:t>）</w:t>
            </w:r>
          </w:p>
          <w:p w14:paraId="0C488F28">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成交供应商磋商</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3004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CF10A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15C4F845">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3D11E75D">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3F4B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D7716A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5DEA3788">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磋商响应截止及磋商时间</w:t>
            </w:r>
          </w:p>
        </w:tc>
        <w:tc>
          <w:tcPr>
            <w:tcW w:w="6813" w:type="dxa"/>
            <w:vAlign w:val="center"/>
          </w:tcPr>
          <w:p w14:paraId="7F000DED">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10</w:t>
            </w:r>
            <w:r>
              <w:rPr>
                <w:rFonts w:hint="eastAsia" w:cs="宋体" w:asciiTheme="minorEastAsia" w:hAnsiTheme="minorEastAsia"/>
                <w:bCs/>
                <w:szCs w:val="21"/>
                <w:lang w:val="zh-CN"/>
              </w:rPr>
              <w:t>日</w:t>
            </w:r>
            <w:r>
              <w:rPr>
                <w:rFonts w:hint="eastAsia" w:cs="宋体" w:asciiTheme="minorEastAsia" w:hAnsiTheme="minorEastAsia"/>
                <w:bCs/>
                <w:szCs w:val="21"/>
                <w:lang w:val="en-US" w:eastAsia="zh-CN"/>
              </w:rPr>
              <w:t>8</w:t>
            </w:r>
            <w:r>
              <w:rPr>
                <w:rFonts w:hint="eastAsia" w:cs="宋体" w:asciiTheme="minorEastAsia" w:hAnsiTheme="minorEastAsia"/>
                <w:bCs/>
                <w:szCs w:val="21"/>
                <w:lang w:val="zh-CN"/>
              </w:rPr>
              <w:t>时30分（北京时间）</w:t>
            </w:r>
          </w:p>
        </w:tc>
      </w:tr>
      <w:tr w14:paraId="605F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8E7D86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2D2016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2BE691B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3435063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磋商响应文件开启地点：禹州市公共资源交易中心九楼不见面开标二室。（</w:t>
            </w:r>
            <w:r>
              <w:rPr>
                <w:rFonts w:hint="eastAsia" w:cs="Arial" w:asciiTheme="minorEastAsia" w:hAnsiTheme="minorEastAsia"/>
                <w:b/>
                <w:szCs w:val="21"/>
              </w:rPr>
              <w:t>本项目采用远程不见面磋商，供应商无须到达现场</w:t>
            </w:r>
            <w:r>
              <w:rPr>
                <w:rFonts w:hint="eastAsia" w:cs="Arial" w:asciiTheme="minorEastAsia" w:hAnsiTheme="minorEastAsia"/>
                <w:szCs w:val="21"/>
              </w:rPr>
              <w:t>）</w:t>
            </w:r>
          </w:p>
        </w:tc>
      </w:tr>
      <w:tr w14:paraId="71BF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9413A4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7B545BD8">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磋商保证金</w:t>
            </w:r>
          </w:p>
        </w:tc>
        <w:tc>
          <w:tcPr>
            <w:tcW w:w="6813" w:type="dxa"/>
            <w:vAlign w:val="center"/>
          </w:tcPr>
          <w:p w14:paraId="49264D2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5F089BF2">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供应商应提供磋商承诺函。</w:t>
            </w:r>
          </w:p>
        </w:tc>
      </w:tr>
      <w:tr w14:paraId="1805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6F76C1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14FE982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0D4B4AC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磋商公告、成交公告、变更（更正）公告、现场勘察答复等相关信息同时在以下网站发布：《中国政府采购网》、《河南省政府采购网》、《许昌市政府采购网》、《全国公共资源交易平台（河南省·许昌市）》</w:t>
            </w:r>
          </w:p>
        </w:tc>
      </w:tr>
      <w:tr w14:paraId="5362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BAF57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2BD5D7E5">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0E7FF183">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磋商文件时间</w:t>
            </w:r>
          </w:p>
        </w:tc>
        <w:tc>
          <w:tcPr>
            <w:tcW w:w="6813" w:type="dxa"/>
            <w:vAlign w:val="center"/>
          </w:tcPr>
          <w:p w14:paraId="21A1438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磋商响应截止时间5日前（</w:t>
            </w:r>
            <w:r>
              <w:rPr>
                <w:rFonts w:hint="eastAsia" w:cs="仿宋_GB2312" w:asciiTheme="minorEastAsia" w:hAnsiTheme="minorEastAsia"/>
                <w:szCs w:val="21"/>
                <w:lang w:val="zh-CN"/>
              </w:rPr>
              <w:t>澄清内容可能影响响应文件编制的）</w:t>
            </w:r>
          </w:p>
        </w:tc>
      </w:tr>
      <w:tr w14:paraId="4F53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0CA82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2260C716">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供应商对磋商文件</w:t>
            </w:r>
          </w:p>
          <w:p w14:paraId="7DCB27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6FC989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磋商公告期满之日起七个工作日</w:t>
            </w:r>
          </w:p>
        </w:tc>
      </w:tr>
      <w:tr w14:paraId="4341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F5580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6C175BD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2767623">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 XXX公司XXX项目编号.file）。</w:t>
            </w:r>
          </w:p>
          <w:p w14:paraId="249A4C11">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7D1CB52E">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370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26F49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7282051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5DC8A6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07659155">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电子响应文件：按磋商文件要求加盖供应商电子印章和法人电子印章。</w:t>
            </w:r>
          </w:p>
          <w:p w14:paraId="3EB413D3">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AB1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399ADA">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160FB03A">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磋商小组组建</w:t>
            </w:r>
          </w:p>
        </w:tc>
        <w:tc>
          <w:tcPr>
            <w:tcW w:w="6813" w:type="dxa"/>
            <w:vAlign w:val="center"/>
          </w:tcPr>
          <w:p w14:paraId="0EB9CCEB">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由采购人代表和评审专家组成，其中评审专家的人数不少于磋商小组成员总数的三分之二。评审专家从政府采购评审专家库中随机抽取。</w:t>
            </w:r>
          </w:p>
          <w:p w14:paraId="20E5913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21D1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044C74">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5B7585B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6ADAF1E2">
            <w:pPr>
              <w:autoSpaceDE w:val="0"/>
              <w:autoSpaceDN w:val="0"/>
              <w:adjustRightInd w:val="0"/>
              <w:spacing w:line="360" w:lineRule="auto"/>
              <w:rPr>
                <w:rFonts w:ascii="新宋体" w:hAnsi="新宋体" w:eastAsia="新宋体"/>
                <w:szCs w:val="21"/>
              </w:rPr>
            </w:pPr>
            <w:r>
              <w:rPr>
                <w:rFonts w:hint="eastAsia" w:cs="宋体" w:asciiTheme="minorEastAsia" w:hAnsiTheme="minorEastAsia"/>
                <w:bCs/>
                <w:szCs w:val="21"/>
                <w:lang w:val="zh-CN"/>
              </w:rPr>
              <w:t>综合评分法</w:t>
            </w:r>
          </w:p>
        </w:tc>
      </w:tr>
      <w:tr w14:paraId="5BE3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EDD1A0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7A981CA3">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7D1A2F7D">
            <w:pPr>
              <w:numPr>
                <w:ilvl w:val="0"/>
                <w:numId w:val="4"/>
              </w:numPr>
              <w:autoSpaceDE w:val="0"/>
              <w:autoSpaceDN w:val="0"/>
              <w:adjustRightInd w:val="0"/>
              <w:spacing w:line="360" w:lineRule="auto"/>
              <w:contextualSpacing/>
              <w:rPr>
                <w:rFonts w:hint="eastAsia"/>
              </w:rPr>
            </w:pPr>
            <w:r>
              <w:rPr>
                <w:rFonts w:hint="eastAsia"/>
              </w:rPr>
              <w:t>本项目属于专门面向中小企业采购的项目</w:t>
            </w:r>
            <w:r>
              <w:rPr>
                <w:rFonts w:hint="eastAsia"/>
                <w:lang w:eastAsia="zh-CN"/>
              </w:rPr>
              <w:t>（不再执行价格评审优惠的扶持政策）。</w:t>
            </w:r>
          </w:p>
          <w:p w14:paraId="5C72F8C5">
            <w:pPr>
              <w:numPr>
                <w:ilvl w:val="0"/>
                <w:numId w:val="4"/>
              </w:numPr>
              <w:autoSpaceDE w:val="0"/>
              <w:autoSpaceDN w:val="0"/>
              <w:adjustRightInd w:val="0"/>
              <w:spacing w:line="360" w:lineRule="auto"/>
              <w:contextualSpacing/>
              <w:rPr>
                <w:rFonts w:hint="eastAsia"/>
              </w:rPr>
            </w:pPr>
            <w:r>
              <w:rPr>
                <w:rFonts w:hint="eastAsia"/>
              </w:rPr>
              <w:t>本次采购标的对应的中小企业划分标准所属行业：</w:t>
            </w:r>
            <w:r>
              <w:rPr>
                <w:rFonts w:hint="eastAsia"/>
                <w:lang w:val="en-US" w:eastAsia="zh-CN"/>
              </w:rPr>
              <w:t>建筑业</w:t>
            </w:r>
          </w:p>
          <w:p w14:paraId="516F2350">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5876E01D">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p w14:paraId="6278C762">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5</w:t>
            </w:r>
            <w:r>
              <w:rPr>
                <w:rFonts w:hint="eastAsia" w:ascii="ˎ̥" w:hAnsi="ˎ̥"/>
              </w:rPr>
              <w:t>、符合享受政府采购支持政策的残疾人福利性单位条件且提供《残疾人福利性单位声明函》的，视同为小型和微型企业。</w:t>
            </w:r>
          </w:p>
        </w:tc>
      </w:tr>
      <w:tr w14:paraId="37EB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BC3A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3467E40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14:paraId="126BB85D">
            <w:pPr>
              <w:autoSpaceDE w:val="0"/>
              <w:adjustRightInd w:val="0"/>
              <w:snapToGrid w:val="0"/>
              <w:spacing w:line="560" w:lineRule="exact"/>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351BAD36">
            <w:pPr>
              <w:autoSpaceDE w:val="0"/>
              <w:autoSpaceDN w:val="0"/>
              <w:adjustRightInd w:val="0"/>
              <w:spacing w:line="360" w:lineRule="auto"/>
              <w:rPr>
                <w:rFonts w:ascii="ˎ̥" w:hAnsi="ˎ̥"/>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AA3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0CDCE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3A3E4BE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网络关键设备、网络安全专用产品要求</w:t>
            </w:r>
          </w:p>
        </w:tc>
        <w:tc>
          <w:tcPr>
            <w:tcW w:w="6813" w:type="dxa"/>
            <w:vAlign w:val="center"/>
          </w:tcPr>
          <w:p w14:paraId="652C2DC2">
            <w:pPr>
              <w:autoSpaceDE w:val="0"/>
              <w:autoSpaceDN w:val="0"/>
              <w:adjustRightInd w:val="0"/>
              <w:spacing w:line="360" w:lineRule="auto"/>
              <w:rPr>
                <w:rFonts w:hint="eastAsia" w:cs="宋体" w:asciiTheme="minorEastAsia" w:hAnsi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 xml:space="preserve">无 </w:t>
            </w:r>
          </w:p>
          <w:p w14:paraId="2ABD5CF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605C4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30A0DC65">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54D3D02B">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CB3643B">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87E83B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3A9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A38928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4840C8F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7B3A005">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23AE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256CA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4A62B2EE">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563F83F9">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7BA3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C18ED3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52A3863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22CCD02C">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磋商小组的，须向集中采购机构出具授权函。除授权代表外，采购单位委派纪检监察人员对磋商过程实施监督的须进入禹州市公共资源交易中心九楼电子监督室，并向集中采购代理机构出具授权函，且不得超过2人。</w:t>
            </w:r>
          </w:p>
        </w:tc>
      </w:tr>
      <w:tr w14:paraId="632E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1EC40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3FE4788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2BBD3B43">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供应商投标时须成功上传、解密电子响应文件。供应商资质、业绩、荣誉及相关人员证明材料等资料原件不再提交（本磋商文件第六章另有要求提供原件的除外）。</w:t>
            </w:r>
          </w:p>
          <w:p w14:paraId="4DD401DC">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□否。供应商投标时须提供纸质响应文件。供应商资质、业绩、荣誉及相关人员证明材料等资料原件根据磋商文件要求提供。</w:t>
            </w:r>
          </w:p>
        </w:tc>
      </w:tr>
      <w:tr w14:paraId="4514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DA4F97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1F89766F">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38D95437">
            <w:pPr>
              <w:autoSpaceDE w:val="0"/>
              <w:autoSpaceDN w:val="0"/>
              <w:adjustRightInd w:val="0"/>
              <w:spacing w:line="360" w:lineRule="auto"/>
              <w:contextualSpacing/>
              <w:rPr>
                <w:rFonts w:ascii="ˎ̥" w:hAnsi="ˎ̥"/>
              </w:rPr>
            </w:pPr>
            <w:r>
              <w:rPr>
                <w:rFonts w:hint="eastAsia" w:ascii="ˎ̥" w:hAnsi="ˎ̥"/>
              </w:rPr>
              <w:t>根据磋商小组要求，供应商须使用</w:t>
            </w:r>
            <w:r>
              <w:rPr>
                <w:rFonts w:ascii="ˎ̥" w:hAnsi="ˎ̥"/>
              </w:rPr>
              <w:t>CA数字证书</w:t>
            </w:r>
            <w:r>
              <w:rPr>
                <w:rFonts w:hint="eastAsia" w:ascii="ˎ̥" w:hAnsi="ˎ̥"/>
              </w:rPr>
              <w:t>登录《全国公共资源交易平台(河南省▪许昌市)》公共资源交易系统（</w:t>
            </w:r>
            <w:r>
              <w:rPr>
                <w:rFonts w:ascii="ˎ̥" w:hAnsi="ˎ̥"/>
              </w:rPr>
              <w:t>http://ggzy.xuchang.gov.cn:8088/ggzy/</w:t>
            </w:r>
            <w:r>
              <w:rPr>
                <w:rFonts w:hint="eastAsia" w:ascii="ˎ̥" w:hAnsi="ˎ̥"/>
              </w:rPr>
              <w:t>）进行最后报价，最后报价应包括：①总报价②分项报价。</w:t>
            </w:r>
          </w:p>
          <w:p w14:paraId="47678A15">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22181AD3">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①磋商小组要求供应商提交一次最后报价时，在磋商小组规定时间内，供应商未提交最后报价则以其初次提交响应文件报价为最后报价。</w:t>
            </w:r>
          </w:p>
          <w:p w14:paraId="7507EFA7">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②磋商文件第二章“采购需求”中“采购清单”以工程量清单提供的，供应商应以工程量清单方式提交最后报价。</w:t>
            </w:r>
          </w:p>
          <w:p w14:paraId="7A0C9AF9">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35F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8A51C6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14:paraId="1D8C657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42DF2154">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633193B3">
            <w:pPr>
              <w:autoSpaceDE w:val="0"/>
              <w:autoSpaceDN w:val="0"/>
              <w:adjustRightInd w:val="0"/>
              <w:spacing w:line="360" w:lineRule="auto"/>
              <w:contextualSpacing/>
              <w:rPr>
                <w:rFonts w:ascii="ˎ̥" w:hAnsi="ˎ̥"/>
              </w:rPr>
            </w:pPr>
            <w:r>
              <w:rPr>
                <w:rFonts w:hint="eastAsia" w:ascii="ˎ̥" w:hAnsi="ˎ̥"/>
              </w:rPr>
              <w:t>不同供应商电子响应文件制作硬件特征码（网卡MAC地址、CPU序号、硬盘序列号）均一致时，视为‘</w:t>
            </w:r>
            <w:r>
              <w:rPr>
                <w:rFonts w:ascii="ˎ̥" w:hAnsi="ˎ̥"/>
              </w:rPr>
              <w:t>不同</w:t>
            </w:r>
            <w:r>
              <w:rPr>
                <w:rFonts w:hint="eastAsia" w:ascii="ˎ̥" w:hAnsi="ˎ̥"/>
              </w:rPr>
              <w:t>供应商的响应</w:t>
            </w:r>
            <w:r>
              <w:rPr>
                <w:rFonts w:ascii="ˎ̥" w:hAnsi="ˎ̥"/>
              </w:rPr>
              <w:t>文件由同一单位或者个人编制</w:t>
            </w:r>
            <w:r>
              <w:rPr>
                <w:rFonts w:hint="eastAsia" w:ascii="ˎ̥" w:hAnsi="ˎ̥"/>
              </w:rPr>
              <w:t>’或‘</w:t>
            </w:r>
            <w:r>
              <w:rPr>
                <w:rFonts w:ascii="ˎ̥" w:hAnsi="ˎ̥"/>
              </w:rPr>
              <w:t>不同</w:t>
            </w:r>
            <w:r>
              <w:rPr>
                <w:rFonts w:hint="eastAsia" w:ascii="ˎ̥" w:hAnsi="ˎ̥"/>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13471C01">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评审专家应严格按照要求查看“硬件特征码”相关信息并进行评审，在评审报告中显示“不同供应商电子响应文件制作硬件特征码”是否雷同的分析及判定结果。</w:t>
            </w:r>
          </w:p>
        </w:tc>
      </w:tr>
      <w:tr w14:paraId="727B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A79401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2268" w:type="dxa"/>
            <w:vAlign w:val="center"/>
          </w:tcPr>
          <w:p w14:paraId="6CD04C1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32597A5D">
            <w:pPr>
              <w:autoSpaceDE w:val="0"/>
              <w:autoSpaceDN w:val="0"/>
              <w:adjustRightInd w:val="0"/>
              <w:spacing w:line="360" w:lineRule="auto"/>
              <w:ind w:right="-11"/>
              <w:rPr>
                <w:rFonts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7D1CB2E7">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668D6DDE">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116ED96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4C00070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58DA937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6E956830">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625391C0">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4BF23723">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A60485E">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CEF8F73">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2023</w:t>
            </w:r>
            <w:r>
              <w:rPr>
                <w:rFonts w:hint="eastAsia" w:asciiTheme="minorEastAsia" w:hAnsiTheme="minorEastAsia"/>
                <w:bCs/>
                <w:szCs w:val="21"/>
              </w:rPr>
              <w:t>年度经审计的财务报告，包括资产负债表、利润表、现金流量表、所有者权益变动表及其附注；</w:t>
            </w:r>
          </w:p>
          <w:p w14:paraId="49CD2269">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23530E94">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15CF9182">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0346775D">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D4166C9">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2023</w:t>
            </w:r>
            <w:r>
              <w:rPr>
                <w:rFonts w:hint="eastAsia" w:asciiTheme="minorEastAsia" w:hAnsiTheme="minorEastAsia"/>
                <w:bCs/>
                <w:szCs w:val="21"/>
              </w:rPr>
              <w:t>年度经审计的财务报告，包括资产负债表、利润表、现金流量表、所有者权益变动表及其附注；</w:t>
            </w:r>
          </w:p>
          <w:p w14:paraId="06C18FD8">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0DFC1F2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4A56CBF">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58A1A282">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057571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参加本次政府采购项目磋商响应截止时间前一年内任意一个月缴纳税收凭据。（依法免税的供应商，应提供相应文件证明依法免税）</w:t>
            </w:r>
          </w:p>
          <w:p w14:paraId="2DFED68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四、依法缴纳社会保障资金的证明材料</w:t>
            </w:r>
          </w:p>
          <w:p w14:paraId="6B95B8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参加本次政府采购项目磋商响应截止时间前一年内任意一个月缴纳社会保险凭据。（依法不需要缴纳社会保障资金的供应商，应提供相应文件证明依法不需要缴纳社会保障资金）</w:t>
            </w:r>
          </w:p>
          <w:p w14:paraId="4FEE753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2815B924">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0D6BA397">
            <w:pPr>
              <w:spacing w:line="360" w:lineRule="auto"/>
              <w:rPr>
                <w:rFonts w:asciiTheme="minorEastAsia" w:hAnsiTheme="minorEastAsia"/>
                <w:bCs/>
                <w:szCs w:val="21"/>
              </w:rPr>
            </w:pPr>
            <w:r>
              <w:rPr>
                <w:rFonts w:hint="eastAsia" w:asciiTheme="minorEastAsia" w:hAnsiTheme="minorEastAsia"/>
                <w:bCs/>
                <w:szCs w:val="21"/>
              </w:rPr>
              <w:t>②供应商具备履行合同所必须的设备和专业技术能力承诺函或声明（承诺函或声明格式自拟）。</w:t>
            </w:r>
          </w:p>
          <w:p w14:paraId="5847D943">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0ACE4C63">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25C8049A">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1B69A8B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493E44CD">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3FDD06B">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486F5EB">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198A93C">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7558E9EC">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525DBC57">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3、信用信息的使用原则：经采购人认定的被列入失信被执行人、税收违法黑名单、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严重违法失信社会组织，将拒绝其参与本次政府采购活动。</w:t>
            </w:r>
          </w:p>
          <w:p w14:paraId="28B392D1">
            <w:pPr>
              <w:spacing w:line="560" w:lineRule="exact"/>
              <w:jc w:val="left"/>
              <w:rPr>
                <w:rFonts w:hint="eastAsia" w:eastAsia="宋体"/>
                <w:lang w:val="en-US" w:eastAsia="zh-CN"/>
              </w:rPr>
            </w:pPr>
            <w:r>
              <w:rPr>
                <w:rFonts w:hint="eastAsia" w:cs="宋体" w:asciiTheme="minorEastAsia" w:hAnsiTheme="minorEastAsia"/>
                <w:kern w:val="0"/>
                <w:szCs w:val="21"/>
                <w:lang w:val="en-US" w:eastAsia="zh-CN"/>
              </w:rPr>
              <w:t>八、</w:t>
            </w:r>
            <w:r>
              <w:rPr>
                <w:rFonts w:hint="eastAsia" w:ascii="宋体" w:hAnsi="宋体" w:eastAsia="宋体" w:cs="宋体"/>
                <w:kern w:val="2"/>
                <w:sz w:val="21"/>
                <w:szCs w:val="21"/>
                <w:lang w:val="en-US" w:eastAsia="zh-CN" w:bidi="ar-SA"/>
              </w:rPr>
              <w:t>投标人须具有</w:t>
            </w:r>
            <w:r>
              <w:rPr>
                <w:rFonts w:hint="default" w:ascii="宋体" w:hAnsi="宋体" w:eastAsia="宋体" w:cs="宋体"/>
                <w:kern w:val="2"/>
                <w:sz w:val="21"/>
                <w:szCs w:val="21"/>
                <w:lang w:val="en-US" w:eastAsia="zh-CN" w:bidi="ar-SA"/>
              </w:rPr>
              <w:t>市政公用工程施工总承包三级及以上资质，且具有有效安全生产许可证；拟派项目组里须为市政工程专业二级及以上注册建造师执业资格并具有有效安全生产考核合格证（B类），且未担任其他在施建设工程项目的项目经理</w:t>
            </w:r>
            <w:r>
              <w:rPr>
                <w:rFonts w:hint="eastAsia" w:ascii="仿宋" w:hAnsi="仿宋" w:eastAsia="仿宋"/>
                <w:sz w:val="24"/>
                <w:szCs w:val="24"/>
                <w:lang w:eastAsia="zh-CN"/>
              </w:rPr>
              <w:t>。</w:t>
            </w:r>
          </w:p>
        </w:tc>
      </w:tr>
    </w:tbl>
    <w:p w14:paraId="5161F9EA">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4FC886F">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14:paraId="2C575A8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B3646C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B9989F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9FAC514">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6A0D0A09">
      <w:pPr>
        <w:pStyle w:val="10"/>
        <w:rPr>
          <w:rFonts w:hint="eastAsia" w:cs="宋体" w:asciiTheme="majorEastAsia" w:hAnsiTheme="majorEastAsia" w:eastAsiaTheme="majorEastAsia"/>
          <w:b/>
          <w:kern w:val="0"/>
          <w:sz w:val="32"/>
          <w:szCs w:val="32"/>
        </w:rPr>
      </w:pPr>
    </w:p>
    <w:p w14:paraId="467B408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4FE3A6B5">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58E238CA">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5EDB2CDD">
      <w:pPr>
        <w:tabs>
          <w:tab w:val="left" w:pos="1260"/>
        </w:tabs>
        <w:autoSpaceDE w:val="0"/>
        <w:autoSpaceDN w:val="0"/>
        <w:adjustRightInd w:val="0"/>
        <w:spacing w:line="360" w:lineRule="auto"/>
        <w:ind w:firstLine="2570" w:firstLineChars="8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70D7A64D">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627A9A07">
      <w:pPr>
        <w:pStyle w:val="19"/>
        <w:numPr>
          <w:ilvl w:val="0"/>
          <w:numId w:val="5"/>
        </w:numPr>
        <w:tabs>
          <w:tab w:val="left" w:pos="1260"/>
        </w:tabs>
        <w:autoSpaceDE w:val="0"/>
        <w:autoSpaceDN w:val="0"/>
        <w:adjustRightInd w:val="0"/>
        <w:spacing w:line="360" w:lineRule="auto"/>
        <w:ind w:firstLineChars="0"/>
        <w:contextualSpacing/>
        <w:jc w:val="center"/>
        <w:rPr>
          <w:rFonts w:cs="宋体" w:asciiTheme="minorEastAsia" w:hAnsiTheme="minorEastAsia"/>
          <w:b/>
          <w:kern w:val="0"/>
          <w:szCs w:val="21"/>
        </w:rPr>
      </w:pPr>
      <w:r>
        <w:rPr>
          <w:rFonts w:hint="eastAsia" w:cs="宋体" w:asciiTheme="minorEastAsia" w:hAnsiTheme="minorEastAsia"/>
          <w:b/>
          <w:kern w:val="0"/>
          <w:szCs w:val="21"/>
        </w:rPr>
        <w:t>概念释义</w:t>
      </w:r>
    </w:p>
    <w:p w14:paraId="4DED53FB">
      <w:pPr>
        <w:autoSpaceDE w:val="0"/>
        <w:autoSpaceDN w:val="0"/>
        <w:spacing w:line="360" w:lineRule="auto"/>
        <w:contextualSpacing/>
        <w:rPr>
          <w:rFonts w:cs="宋体" w:asciiTheme="minorEastAsia" w:hAnsiTheme="minorEastAsia"/>
          <w:b/>
          <w:kern w:val="0"/>
          <w:szCs w:val="21"/>
        </w:rPr>
      </w:pPr>
      <w:r>
        <w:rPr>
          <w:rFonts w:hint="eastAsia" w:cs="宋体" w:asciiTheme="minorEastAsia" w:hAnsiTheme="minorEastAsia"/>
          <w:b/>
          <w:kern w:val="0"/>
          <w:szCs w:val="21"/>
        </w:rPr>
        <w:t>1.适用范围</w:t>
      </w:r>
    </w:p>
    <w:p w14:paraId="7E2199B6">
      <w:pPr>
        <w:pStyle w:val="19"/>
        <w:numPr>
          <w:ilvl w:val="0"/>
          <w:numId w:val="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本磋商文件仅适用于本次“采购邀请”</w:t>
      </w:r>
      <w:r>
        <w:rPr>
          <w:rFonts w:hint="eastAsia" w:ascii="宋体" w:hAnsi="宋体"/>
          <w:szCs w:val="21"/>
        </w:rPr>
        <w:t>中所述采购项目的采购。</w:t>
      </w:r>
    </w:p>
    <w:p w14:paraId="50BD5B17">
      <w:pPr>
        <w:pStyle w:val="19"/>
        <w:numPr>
          <w:ilvl w:val="0"/>
          <w:numId w:val="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本磋商文件解释权属于“采购邀请”所述的采购人。</w:t>
      </w:r>
    </w:p>
    <w:p w14:paraId="79631D9F">
      <w:pPr>
        <w:pStyle w:val="19"/>
        <w:autoSpaceDE w:val="0"/>
        <w:autoSpaceDN w:val="0"/>
        <w:spacing w:line="360" w:lineRule="auto"/>
        <w:ind w:left="780" w:firstLine="0" w:firstLineChars="0"/>
        <w:contextualSpacing/>
        <w:rPr>
          <w:rFonts w:cs="宋体" w:asciiTheme="minorEastAsia" w:hAnsiTheme="minorEastAsia"/>
          <w:kern w:val="0"/>
          <w:szCs w:val="21"/>
        </w:rPr>
      </w:pPr>
    </w:p>
    <w:p w14:paraId="3BDDACDC">
      <w:pPr>
        <w:pStyle w:val="19"/>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14:paraId="00E7427E">
      <w:pPr>
        <w:pStyle w:val="19"/>
        <w:numPr>
          <w:ilvl w:val="0"/>
          <w:numId w:val="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151EADB8">
      <w:pPr>
        <w:pStyle w:val="19"/>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w:t>
      </w:r>
      <w:r>
        <w:rPr>
          <w:rFonts w:hint="eastAsia" w:ascii="宋体" w:hAnsi="宋体"/>
          <w:szCs w:val="21"/>
        </w:rPr>
        <w:t xml:space="preserve"> “供应商须知前附表”中所述的组织本次采购的代理机构和采购人。</w:t>
      </w:r>
    </w:p>
    <w:p w14:paraId="05FCF643">
      <w:pPr>
        <w:pStyle w:val="19"/>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地址、电话、联系人见“供应商须知前附表”。</w:t>
      </w:r>
    </w:p>
    <w:p w14:paraId="726F93EE">
      <w:pPr>
        <w:pStyle w:val="19"/>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电话、联系人见“供应商须知前附表”。</w:t>
      </w:r>
    </w:p>
    <w:p w14:paraId="04632680">
      <w:pPr>
        <w:pStyle w:val="19"/>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47E9D05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2.5.1        磋商</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35E42D08">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2.5.2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1BC03AD7">
      <w:pPr>
        <w:pStyle w:val="19"/>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磋商文件中凡标有“★”(技术参数中的除外)的条款均系实质性要求条款。</w:t>
      </w:r>
    </w:p>
    <w:p w14:paraId="1EF8A69E">
      <w:pPr>
        <w:pStyle w:val="19"/>
        <w:autoSpaceDE w:val="0"/>
        <w:autoSpaceDN w:val="0"/>
        <w:spacing w:line="360" w:lineRule="auto"/>
        <w:ind w:left="964" w:firstLine="0" w:firstLineChars="0"/>
        <w:contextualSpacing/>
        <w:rPr>
          <w:rFonts w:cs="宋体" w:asciiTheme="minorEastAsia" w:hAnsiTheme="minorEastAsia"/>
          <w:kern w:val="0"/>
          <w:szCs w:val="21"/>
        </w:rPr>
      </w:pPr>
    </w:p>
    <w:p w14:paraId="5CCE7FF1">
      <w:pPr>
        <w:pStyle w:val="19"/>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14:paraId="5FB64BD0">
      <w:pPr>
        <w:pStyle w:val="19"/>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在中华人民共和国境内注册，具有本项目生产、制造、供应或实施能力，符合、承认并承诺履行本磋商文件各项规定的法人、其他组织或者自然人。</w:t>
      </w:r>
    </w:p>
    <w:p w14:paraId="3C1FB04E">
      <w:pPr>
        <w:pStyle w:val="19"/>
        <w:numPr>
          <w:ilvl w:val="1"/>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6EA0C2F8">
      <w:pPr>
        <w:pStyle w:val="19"/>
        <w:numPr>
          <w:ilvl w:val="1"/>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AC29E9E">
      <w:pPr>
        <w:pStyle w:val="19"/>
        <w:numPr>
          <w:ilvl w:val="0"/>
          <w:numId w:val="11"/>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14"/>
          <w:rFonts w:cs="宋体" w:asciiTheme="minorEastAsia" w:hAnsiTheme="minorEastAsia"/>
          <w:color w:val="auto"/>
          <w:szCs w:val="21"/>
        </w:rPr>
        <w:t>https://chinanpo.mca.gov.cn</w:t>
      </w:r>
      <w:r>
        <w:rPr>
          <w:rStyle w:val="14"/>
          <w:rFonts w:cs="宋体" w:asciiTheme="minorEastAsia" w:hAnsiTheme="minorEastAsia"/>
          <w:color w:val="auto"/>
          <w:szCs w:val="21"/>
        </w:rPr>
        <w:fldChar w:fldCharType="end"/>
      </w:r>
      <w:r>
        <w:rPr>
          <w:rFonts w:hint="eastAsia" w:cs="宋体" w:asciiTheme="minorEastAsia" w:hAnsiTheme="minorEastAsia"/>
          <w:kern w:val="0"/>
          <w:szCs w:val="21"/>
        </w:rPr>
        <w:t>）；</w:t>
      </w:r>
    </w:p>
    <w:p w14:paraId="27111537">
      <w:pPr>
        <w:pStyle w:val="19"/>
        <w:numPr>
          <w:ilvl w:val="0"/>
          <w:numId w:val="11"/>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截止时间：同磋商响应截止时间；</w:t>
      </w:r>
    </w:p>
    <w:p w14:paraId="6C358395">
      <w:pPr>
        <w:pStyle w:val="19"/>
        <w:numPr>
          <w:ilvl w:val="0"/>
          <w:numId w:val="11"/>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信用信息查询记录和证据留存具体方式：经磋商小组确认的查询结果网页截图作为查询记录和证据，与其他磋商文件一并保存；</w:t>
      </w:r>
    </w:p>
    <w:p w14:paraId="5D98CB73">
      <w:pPr>
        <w:pStyle w:val="19"/>
        <w:numPr>
          <w:ilvl w:val="0"/>
          <w:numId w:val="11"/>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信用信息的使用原则：经磋商小组认定的被列入失信被执行人、税收违法黑名单、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0ABE4864">
      <w:pPr>
        <w:pStyle w:val="19"/>
        <w:numPr>
          <w:ilvl w:val="0"/>
          <w:numId w:val="11"/>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供应商不良信用记录以磋商小组查询结果为准，磋商小组查询之后，网站信息发生的任何变更不再作为评审依据，供应商自行提供的与网站信息不一致的其他证明材料亦不作为评审依据。</w:t>
      </w:r>
    </w:p>
    <w:p w14:paraId="7BBDE3E6">
      <w:pPr>
        <w:pStyle w:val="19"/>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519E7DBE">
      <w:pPr>
        <w:pStyle w:val="19"/>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38DD0DAA">
      <w:pPr>
        <w:pStyle w:val="19"/>
        <w:numPr>
          <w:ilvl w:val="0"/>
          <w:numId w:val="12"/>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72755B38">
      <w:pPr>
        <w:pStyle w:val="19"/>
        <w:numPr>
          <w:ilvl w:val="0"/>
          <w:numId w:val="1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0E236EB">
      <w:pPr>
        <w:pStyle w:val="19"/>
        <w:numPr>
          <w:ilvl w:val="0"/>
          <w:numId w:val="1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0BDF3A83">
      <w:pPr>
        <w:pStyle w:val="19"/>
        <w:numPr>
          <w:ilvl w:val="0"/>
          <w:numId w:val="1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5E78D471">
      <w:pPr>
        <w:pStyle w:val="19"/>
        <w:numPr>
          <w:ilvl w:val="0"/>
          <w:numId w:val="1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10D91CF5">
      <w:pPr>
        <w:pStyle w:val="19"/>
        <w:numPr>
          <w:ilvl w:val="0"/>
          <w:numId w:val="13"/>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105C2BAB">
      <w:pPr>
        <w:pStyle w:val="19"/>
        <w:numPr>
          <w:ilvl w:val="0"/>
          <w:numId w:val="1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5EB16CD2">
      <w:pPr>
        <w:pStyle w:val="19"/>
        <w:autoSpaceDE w:val="0"/>
        <w:autoSpaceDN w:val="0"/>
        <w:spacing w:line="360" w:lineRule="auto"/>
        <w:ind w:left="964" w:firstLine="0" w:firstLineChars="0"/>
        <w:contextualSpacing/>
        <w:rPr>
          <w:rFonts w:cs="宋体" w:asciiTheme="minorEastAsia" w:hAnsiTheme="minorEastAsia"/>
          <w:kern w:val="0"/>
          <w:szCs w:val="21"/>
        </w:rPr>
      </w:pPr>
    </w:p>
    <w:p w14:paraId="345B0F2B">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2831031D">
      <w:pPr>
        <w:pStyle w:val="19"/>
        <w:numPr>
          <w:ilvl w:val="0"/>
          <w:numId w:val="1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2A59A537">
      <w:pPr>
        <w:pStyle w:val="19"/>
        <w:numPr>
          <w:ilvl w:val="0"/>
          <w:numId w:val="1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7DA1ACBE">
      <w:pPr>
        <w:pStyle w:val="19"/>
        <w:numPr>
          <w:ilvl w:val="0"/>
          <w:numId w:val="1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4B8B90A">
      <w:pPr>
        <w:pStyle w:val="19"/>
        <w:numPr>
          <w:ilvl w:val="0"/>
          <w:numId w:val="1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0" w:name="baidusnap0"/>
      <w:bookmarkEnd w:id="0"/>
      <w:r>
        <w:rPr>
          <w:rFonts w:hint="eastAsia" w:cs="宋体" w:asciiTheme="minorEastAsia" w:hAnsiTheme="minorEastAsia"/>
          <w:kern w:val="0"/>
          <w:szCs w:val="21"/>
        </w:rPr>
        <w:t>《关于信息安全产品实施政府采购的通知》（财库[2010]48号）要求，</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内的产品应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505B0777">
      <w:pPr>
        <w:pStyle w:val="19"/>
        <w:autoSpaceDE w:val="0"/>
        <w:autoSpaceDN w:val="0"/>
        <w:spacing w:line="360" w:lineRule="auto"/>
        <w:ind w:left="964" w:firstLine="0" w:firstLineChars="0"/>
        <w:contextualSpacing/>
        <w:rPr>
          <w:rFonts w:cs="宋体" w:asciiTheme="minorEastAsia" w:hAnsiTheme="minorEastAsia"/>
          <w:kern w:val="0"/>
          <w:szCs w:val="21"/>
        </w:rPr>
      </w:pPr>
    </w:p>
    <w:p w14:paraId="2691535E">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磋商费用</w:t>
      </w:r>
    </w:p>
    <w:p w14:paraId="69B089E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不论采购的结果如何，供应商均应自行承担所有与磋商有关的全部费用，采购人在任何情况下均无义务和责任承担这些费用。</w:t>
      </w:r>
    </w:p>
    <w:p w14:paraId="49698960">
      <w:pPr>
        <w:autoSpaceDE w:val="0"/>
        <w:autoSpaceDN w:val="0"/>
        <w:spacing w:line="360" w:lineRule="auto"/>
        <w:ind w:left="964"/>
        <w:contextualSpacing/>
        <w:rPr>
          <w:rFonts w:cs="宋体" w:asciiTheme="minorEastAsia" w:hAnsiTheme="minorEastAsia"/>
          <w:kern w:val="0"/>
          <w:szCs w:val="21"/>
        </w:rPr>
      </w:pPr>
    </w:p>
    <w:p w14:paraId="5AA7D611">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691A7EC7">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磋商公告、磋商文件澄清或修改公告、成交公告以及延长响应文件提交截止时间等与采购活动有关的通知，采购人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78EB5760">
      <w:pPr>
        <w:autoSpaceDE w:val="0"/>
        <w:autoSpaceDN w:val="0"/>
        <w:spacing w:line="360" w:lineRule="auto"/>
        <w:ind w:left="964"/>
        <w:contextualSpacing/>
        <w:rPr>
          <w:rFonts w:cs="宋体" w:asciiTheme="minorEastAsia" w:hAnsiTheme="minorEastAsia"/>
          <w:kern w:val="0"/>
          <w:szCs w:val="21"/>
        </w:rPr>
      </w:pPr>
    </w:p>
    <w:p w14:paraId="5644B222">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代理费用</w:t>
      </w:r>
    </w:p>
    <w:p w14:paraId="21A93F69">
      <w:pPr>
        <w:pStyle w:val="19"/>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w:t>
      </w:r>
    </w:p>
    <w:p w14:paraId="53AB1345">
      <w:pPr>
        <w:pStyle w:val="19"/>
        <w:autoSpaceDE w:val="0"/>
        <w:autoSpaceDN w:val="0"/>
        <w:spacing w:line="360" w:lineRule="auto"/>
        <w:ind w:left="964" w:firstLine="0" w:firstLineChars="0"/>
        <w:contextualSpacing/>
        <w:rPr>
          <w:rFonts w:cs="宋体" w:asciiTheme="minorEastAsia" w:hAnsiTheme="minorEastAsia"/>
          <w:kern w:val="0"/>
          <w:szCs w:val="21"/>
        </w:rPr>
      </w:pPr>
    </w:p>
    <w:p w14:paraId="71542BFE">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6CA7B8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514AEA75">
      <w:pPr>
        <w:autoSpaceDE w:val="0"/>
        <w:autoSpaceDN w:val="0"/>
        <w:spacing w:line="360" w:lineRule="auto"/>
        <w:ind w:left="964"/>
        <w:contextualSpacing/>
        <w:rPr>
          <w:rFonts w:cs="宋体" w:asciiTheme="minorEastAsia" w:hAnsiTheme="minorEastAsia"/>
          <w:kern w:val="0"/>
          <w:szCs w:val="21"/>
        </w:rPr>
      </w:pPr>
    </w:p>
    <w:p w14:paraId="71FC37E4">
      <w:pPr>
        <w:autoSpaceDE w:val="0"/>
        <w:autoSpaceDN w:val="0"/>
        <w:spacing w:line="360" w:lineRule="auto"/>
        <w:contextualSpacing/>
        <w:rPr>
          <w:rFonts w:cs="宋体" w:asciiTheme="minorEastAsia" w:hAnsiTheme="minorEastAsia"/>
          <w:kern w:val="0"/>
          <w:szCs w:val="21"/>
        </w:rPr>
      </w:pPr>
    </w:p>
    <w:p w14:paraId="6405B0DB">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二、磋商文件说明</w:t>
      </w:r>
    </w:p>
    <w:p w14:paraId="1C1C4B9F">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磋商文件构成</w:t>
      </w:r>
    </w:p>
    <w:p w14:paraId="00B55E5C">
      <w:pPr>
        <w:pStyle w:val="19"/>
        <w:numPr>
          <w:ilvl w:val="0"/>
          <w:numId w:val="1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磋商文件由以下部分组成：</w:t>
      </w:r>
    </w:p>
    <w:p w14:paraId="084DE8C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（1）采购邀请（竞争性磋商公告）</w:t>
      </w:r>
    </w:p>
    <w:p w14:paraId="0C4381E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4B1B4957">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4F2E203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4211795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4752F72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771E803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5C206C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50B4ED1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（9）本项目磋商文件的澄清、答复、修改、补充内容（如有的话）</w:t>
      </w:r>
    </w:p>
    <w:p w14:paraId="55916B0D">
      <w:pPr>
        <w:pStyle w:val="19"/>
        <w:numPr>
          <w:ilvl w:val="0"/>
          <w:numId w:val="1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2A018EED">
      <w:pPr>
        <w:pStyle w:val="19"/>
        <w:numPr>
          <w:ilvl w:val="0"/>
          <w:numId w:val="1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r>
        <w:rPr>
          <w:rFonts w:hint="eastAsia" w:ascii="宋体" w:hAnsi="宋体" w:cs="宋体"/>
          <w:kern w:val="0"/>
          <w:szCs w:val="21"/>
        </w:rPr>
        <w:t>响应文件须单独提供廉政方案，并由单位法定代表人（单位负责人）签字，否则将否决其投标。</w:t>
      </w:r>
    </w:p>
    <w:p w14:paraId="76624D50">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现场考察、磋商前答疑会</w:t>
      </w:r>
    </w:p>
    <w:p w14:paraId="57F74A68">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10.1     </w:t>
      </w:r>
      <w:r>
        <w:rPr>
          <w:rFonts w:hint="eastAsia" w:cs="宋体" w:asciiTheme="minorEastAsia" w:hAnsiTheme="minorEastAsia"/>
          <w:kern w:val="0"/>
          <w:szCs w:val="21"/>
        </w:rPr>
        <w:t>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78B5A1A8">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2FC5B685">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36951329">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0630388F">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7FCABDC4">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1F3E7C18">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5B77C02B">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510B7FC7">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030C7421">
      <w:pPr>
        <w:pStyle w:val="19"/>
        <w:numPr>
          <w:ilvl w:val="0"/>
          <w:numId w:val="17"/>
        </w:numPr>
        <w:autoSpaceDE w:val="0"/>
        <w:autoSpaceDN w:val="0"/>
        <w:spacing w:line="360" w:lineRule="auto"/>
        <w:ind w:firstLineChars="0"/>
        <w:contextualSpacing/>
        <w:rPr>
          <w:rFonts w:cs="宋体" w:asciiTheme="minorEastAsia" w:hAnsiTheme="minorEastAsia"/>
          <w:vanish/>
          <w:kern w:val="0"/>
          <w:szCs w:val="21"/>
        </w:rPr>
      </w:pPr>
    </w:p>
    <w:p w14:paraId="3DC26E02">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10.2     </w:t>
      </w:r>
      <w:r>
        <w:rPr>
          <w:rFonts w:hint="eastAsia" w:cs="宋体" w:asciiTheme="minorEastAsia" w:hAnsiTheme="minorEastAsia"/>
          <w:kern w:val="0"/>
          <w:szCs w:val="21"/>
        </w:rPr>
        <w:t>采购人组织现场考察或者召开答疑会的，应当在磋商文件中载明，或者在磋商文件公告期满后在财政部门指定的政府采购信息发布媒体和《全国公共资源交易平台（河南省·许昌市）》发布更正公告。</w:t>
      </w:r>
    </w:p>
    <w:p w14:paraId="1C47529D">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10.3  </w:t>
      </w:r>
      <w:r>
        <w:rPr>
          <w:rFonts w:hint="eastAsia" w:cs="宋体" w:asciiTheme="minorEastAsia" w:hAnsiTheme="minorEastAsia"/>
          <w:kern w:val="0"/>
          <w:szCs w:val="21"/>
        </w:rPr>
        <w:t>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6B7A7852">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10.4  </w:t>
      </w:r>
      <w:r>
        <w:rPr>
          <w:rFonts w:hint="eastAsia" w:cs="宋体" w:asciiTheme="minorEastAsia" w:hAnsiTheme="minorEastAsia"/>
          <w:kern w:val="0"/>
          <w:szCs w:val="21"/>
        </w:rPr>
        <w:t>现场考察及参加磋商前答疑会所发生的费用及一切责任由供应商自行承担。</w:t>
      </w:r>
    </w:p>
    <w:p w14:paraId="3F5FD97E">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磋商文件的澄清或修改</w:t>
      </w:r>
    </w:p>
    <w:p w14:paraId="3AB8495B">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在磋商响应截止期前，无论出于何种原因，采购人可主动地或在解答供应商提出的澄清问题时对磋商文件进行修改。</w:t>
      </w:r>
    </w:p>
    <w:p w14:paraId="32BDC35A">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1B09532A">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澄清或修改公告的内容为磋商文件的组成部分，并对供应商具有约束力。当磋商文件与澄清或修改公告就同一内容的表述不一致时，以最后发出的文件内容为准。</w:t>
      </w:r>
    </w:p>
    <w:p w14:paraId="10B024EC">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如果澄清或者修改发出的时间距规定的磋商响应截止时间不足5日的，采购人将顺延提交响应文件的截止时间。</w:t>
      </w:r>
    </w:p>
    <w:p w14:paraId="0AB86D8A">
      <w:pPr>
        <w:autoSpaceDE w:val="0"/>
        <w:autoSpaceDN w:val="0"/>
        <w:spacing w:line="360" w:lineRule="auto"/>
        <w:contextualSpacing/>
        <w:rPr>
          <w:rFonts w:cs="宋体" w:asciiTheme="minorEastAsia" w:hAnsiTheme="minorEastAsia"/>
          <w:kern w:val="0"/>
          <w:szCs w:val="21"/>
        </w:rPr>
      </w:pPr>
    </w:p>
    <w:p w14:paraId="37FDC323">
      <w:pPr>
        <w:autoSpaceDE w:val="0"/>
        <w:autoSpaceDN w:val="0"/>
        <w:spacing w:line="360" w:lineRule="auto"/>
        <w:contextualSpacing/>
        <w:rPr>
          <w:rFonts w:cs="宋体" w:asciiTheme="minorEastAsia" w:hAnsiTheme="minorEastAsia"/>
          <w:kern w:val="0"/>
          <w:szCs w:val="21"/>
        </w:rPr>
      </w:pPr>
    </w:p>
    <w:p w14:paraId="6AFE6322">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4DECA4AD">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4FE8C6ED">
      <w:pPr>
        <w:pStyle w:val="19"/>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供应商提交的响应文件以及供应商与采购人就有关采购事宜的所有来往书面文件均应使用中文。除签名、盖章、专用名称等特殊情形外，以中文以外的文字表述的响应文件视同未提供。</w:t>
      </w:r>
    </w:p>
    <w:p w14:paraId="217310A0">
      <w:pPr>
        <w:pStyle w:val="19"/>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响应文件计量单位，磋商文件已有明确规定的，使用磋商文件规定的计量单位；磋商文件没有规定的，一律采用中华人民共和国法定计量单位。</w:t>
      </w:r>
    </w:p>
    <w:p w14:paraId="52F6481C">
      <w:pPr>
        <w:pStyle w:val="19"/>
        <w:autoSpaceDE w:val="0"/>
        <w:autoSpaceDN w:val="0"/>
        <w:spacing w:line="360" w:lineRule="auto"/>
        <w:ind w:left="964" w:firstLine="0" w:firstLineChars="0"/>
        <w:contextualSpacing/>
        <w:rPr>
          <w:rFonts w:cs="宋体" w:asciiTheme="minorEastAsia" w:hAnsiTheme="minorEastAsia"/>
          <w:kern w:val="0"/>
          <w:szCs w:val="21"/>
        </w:rPr>
      </w:pPr>
    </w:p>
    <w:p w14:paraId="061685CC">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报价</w:t>
      </w:r>
    </w:p>
    <w:p w14:paraId="0CAEB9A9">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本次磋商项目的报价均以人民币为计算单位。</w:t>
      </w:r>
    </w:p>
    <w:p w14:paraId="0BE636D3">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564DA6A4">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545FA926">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56F2041D">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13.5     </w:t>
      </w:r>
      <w:r>
        <w:rPr>
          <w:rFonts w:hint="eastAsia" w:cs="宋体" w:asciiTheme="minorEastAsia" w:hAnsiTheme="minorEastAsia"/>
          <w:kern w:val="0"/>
          <w:szCs w:val="21"/>
        </w:rPr>
        <w:t>本项目所涉及的运输、施工、安装、集成、调试、验收、备品和工具等费用均包含在响应报价中。</w:t>
      </w:r>
    </w:p>
    <w:p w14:paraId="17379ECD">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13.6    </w:t>
      </w: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03505B73">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13.7    </w:t>
      </w:r>
      <w:r>
        <w:rPr>
          <w:rFonts w:hint="eastAsia" w:cs="宋体" w:asciiTheme="minorEastAsia" w:hAnsiTheme="minorEastAsia"/>
          <w:kern w:val="0"/>
          <w:szCs w:val="21"/>
        </w:rPr>
        <w:t>最低报价不能做为成交的保证。</w:t>
      </w:r>
    </w:p>
    <w:p w14:paraId="2C55C285">
      <w:pPr>
        <w:autoSpaceDE w:val="0"/>
        <w:autoSpaceDN w:val="0"/>
        <w:spacing w:line="360" w:lineRule="auto"/>
        <w:ind w:left="420"/>
        <w:contextualSpacing/>
        <w:rPr>
          <w:rFonts w:cs="宋体" w:asciiTheme="minorEastAsia" w:hAnsiTheme="minorEastAsia"/>
          <w:kern w:val="0"/>
          <w:szCs w:val="21"/>
        </w:rPr>
      </w:pPr>
    </w:p>
    <w:p w14:paraId="2964420D">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响应文件有效期</w:t>
      </w:r>
    </w:p>
    <w:p w14:paraId="77AE1417">
      <w:pPr>
        <w:pStyle w:val="19"/>
        <w:numPr>
          <w:ilvl w:val="0"/>
          <w:numId w:val="2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385BA1B6">
      <w:pPr>
        <w:pStyle w:val="19"/>
        <w:numPr>
          <w:ilvl w:val="0"/>
          <w:numId w:val="2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响应有效期内供应商撤销响应文件的，供应商将承担违背磋商承诺函的责任追究。</w:t>
      </w:r>
    </w:p>
    <w:p w14:paraId="6760E255">
      <w:pPr>
        <w:pStyle w:val="19"/>
        <w:numPr>
          <w:ilvl w:val="0"/>
          <w:numId w:val="2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w:t>
      </w:r>
      <w:r>
        <w:rPr>
          <w:rFonts w:hint="eastAsia" w:cs="微软雅黑"/>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Cs w:val="21"/>
        </w:rPr>
        <w:t>。</w:t>
      </w:r>
    </w:p>
    <w:p w14:paraId="19A48314">
      <w:pPr>
        <w:pStyle w:val="19"/>
        <w:numPr>
          <w:ilvl w:val="0"/>
          <w:numId w:val="2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38CFD203">
      <w:pPr>
        <w:pStyle w:val="19"/>
        <w:autoSpaceDE w:val="0"/>
        <w:autoSpaceDN w:val="0"/>
        <w:spacing w:line="360" w:lineRule="auto"/>
        <w:ind w:left="964" w:firstLine="0" w:firstLineChars="0"/>
        <w:contextualSpacing/>
        <w:rPr>
          <w:rFonts w:cs="宋体" w:asciiTheme="minorEastAsia" w:hAnsiTheme="minorEastAsia"/>
          <w:kern w:val="0"/>
          <w:szCs w:val="21"/>
        </w:rPr>
      </w:pPr>
    </w:p>
    <w:p w14:paraId="6E96AE24">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响应文件构成</w:t>
      </w:r>
    </w:p>
    <w:p w14:paraId="6CB55173">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响应文件的构成应符合法律法规及磋商文件的要求。</w:t>
      </w:r>
    </w:p>
    <w:p w14:paraId="3F8AEE7D">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供应商应当按照磋商文件的要求编制响应文件。响应文件应当对磋商文件提出的要求和条件作出明确响应。</w:t>
      </w:r>
    </w:p>
    <w:p w14:paraId="7C737623">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响应文件由资格证明材料、符合性证明材料、其它材料等组成。</w:t>
      </w:r>
    </w:p>
    <w:p w14:paraId="2AE7892A">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0D1CEFD5">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供应商登录许昌公共资源交易系统下载“许昌投标文件制作系统SEARUN 最新版本”，按磋商文件要求根据所响应标段制作电子响应文件。 一个标段对应生成一个文件夹（xxxx项目xx标段）,后缀名为“</w:t>
      </w:r>
      <w:r>
        <w:rPr>
          <w:rFonts w:cs="宋体" w:asciiTheme="minorEastAsia" w:hAnsiTheme="minorEastAsia"/>
          <w:kern w:val="0"/>
          <w:szCs w:val="21"/>
        </w:rPr>
        <w:t>.file</w:t>
      </w:r>
      <w:r>
        <w:rPr>
          <w:rFonts w:hint="eastAsia" w:cs="宋体" w:asciiTheme="minorEastAsia" w:hAnsiTheme="minorEastAsia"/>
          <w:kern w:val="0"/>
          <w:szCs w:val="21"/>
        </w:rPr>
        <w:t>”的文件用于电子响应使用。</w:t>
      </w:r>
    </w:p>
    <w:p w14:paraId="00DB622C">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电子响应文件制作技术咨询：0374-2961598。</w:t>
      </w:r>
    </w:p>
    <w:p w14:paraId="13670216">
      <w:pPr>
        <w:autoSpaceDE w:val="0"/>
        <w:autoSpaceDN w:val="0"/>
        <w:spacing w:line="360" w:lineRule="auto"/>
        <w:ind w:left="964"/>
        <w:contextualSpacing/>
        <w:rPr>
          <w:rFonts w:cs="宋体" w:asciiTheme="minorEastAsia" w:hAnsiTheme="minorEastAsia"/>
          <w:kern w:val="0"/>
          <w:szCs w:val="21"/>
        </w:rPr>
      </w:pPr>
    </w:p>
    <w:p w14:paraId="35117968">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响应文件格式</w:t>
      </w:r>
    </w:p>
    <w:p w14:paraId="3736706E">
      <w:pPr>
        <w:pStyle w:val="19"/>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3735445E">
      <w:pPr>
        <w:pStyle w:val="19"/>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磋商文件未提供标准格式的供应商可自行拟定。</w:t>
      </w:r>
    </w:p>
    <w:p w14:paraId="5966AEB5">
      <w:pPr>
        <w:autoSpaceDE w:val="0"/>
        <w:autoSpaceDN w:val="0"/>
        <w:spacing w:line="360" w:lineRule="auto"/>
        <w:ind w:left="420"/>
        <w:contextualSpacing/>
        <w:rPr>
          <w:rFonts w:cs="宋体" w:asciiTheme="minorEastAsia" w:hAnsiTheme="minorEastAsia"/>
          <w:kern w:val="0"/>
          <w:szCs w:val="21"/>
        </w:rPr>
      </w:pPr>
    </w:p>
    <w:p w14:paraId="7B7D14A7">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磋商保证金</w:t>
      </w:r>
    </w:p>
    <w:p w14:paraId="0BB6FD31">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本项目不收取磋商保证金。</w:t>
      </w:r>
    </w:p>
    <w:p w14:paraId="51C69579">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供应商应提供磋商承诺函。</w:t>
      </w:r>
    </w:p>
    <w:p w14:paraId="4735A262">
      <w:pPr>
        <w:pStyle w:val="19"/>
        <w:autoSpaceDE w:val="0"/>
        <w:autoSpaceDN w:val="0"/>
        <w:spacing w:line="360" w:lineRule="auto"/>
        <w:ind w:left="964" w:firstLine="0" w:firstLineChars="0"/>
        <w:contextualSpacing/>
        <w:rPr>
          <w:rFonts w:cs="宋体" w:asciiTheme="minorEastAsia" w:hAnsiTheme="minorEastAsia"/>
          <w:kern w:val="0"/>
          <w:szCs w:val="21"/>
        </w:rPr>
      </w:pPr>
    </w:p>
    <w:p w14:paraId="218B5355">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磋商文件的数量和签署盖章</w:t>
      </w:r>
    </w:p>
    <w:p w14:paraId="2287A602">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05D5A24E">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在磋商文件中已明示需盖章及签名之处，电子响应文件应按磋商文件要求加盖供应商电子印章和法人电子印章或授权代表电子印章。</w:t>
      </w:r>
    </w:p>
    <w:p w14:paraId="4A7E5A45">
      <w:pPr>
        <w:tabs>
          <w:tab w:val="left" w:pos="1260"/>
        </w:tabs>
        <w:autoSpaceDE w:val="0"/>
        <w:autoSpaceDN w:val="0"/>
        <w:spacing w:line="360" w:lineRule="auto"/>
        <w:contextualSpacing/>
        <w:rPr>
          <w:rFonts w:cs="仿宋_GB2312" w:asciiTheme="minorEastAsia" w:hAnsiTheme="minorEastAsia"/>
          <w:szCs w:val="21"/>
          <w:lang w:val="zh-CN"/>
        </w:rPr>
      </w:pPr>
    </w:p>
    <w:p w14:paraId="3947182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442BA6FF">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磋商响应截止时间</w:t>
      </w:r>
    </w:p>
    <w:p w14:paraId="621C22F8">
      <w:pPr>
        <w:pStyle w:val="19"/>
        <w:numPr>
          <w:ilvl w:val="0"/>
          <w:numId w:val="2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asciiTheme="minorEastAsia" w:hAnsiTheme="minorEastAsia"/>
          <w:szCs w:val="21"/>
        </w:rPr>
        <w:t>.file</w:t>
      </w:r>
      <w:r>
        <w:rPr>
          <w:rFonts w:hint="eastAsia" w:cs="宋体" w:asciiTheme="minorEastAsia" w:hAnsiTheme="minorEastAsia"/>
          <w:szCs w:val="21"/>
        </w:rPr>
        <w:t>格式）</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p>
    <w:p w14:paraId="659C1EE8">
      <w:pPr>
        <w:pStyle w:val="19"/>
        <w:numPr>
          <w:ilvl w:val="0"/>
          <w:numId w:val="2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58D7BBB9">
      <w:pPr>
        <w:pStyle w:val="19"/>
        <w:autoSpaceDE w:val="0"/>
        <w:autoSpaceDN w:val="0"/>
        <w:spacing w:line="360" w:lineRule="auto"/>
        <w:ind w:left="964" w:firstLine="0" w:firstLineChars="0"/>
        <w:contextualSpacing/>
        <w:rPr>
          <w:rFonts w:cs="宋体" w:asciiTheme="minorEastAsia" w:hAnsiTheme="minorEastAsia"/>
          <w:kern w:val="0"/>
          <w:szCs w:val="21"/>
        </w:rPr>
      </w:pPr>
    </w:p>
    <w:p w14:paraId="1477966B">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迟交的响应文件</w:t>
      </w:r>
    </w:p>
    <w:p w14:paraId="384F210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磋商响应文件截止时间之后上传的响应文件，采购人将将拒绝接收。</w:t>
      </w:r>
    </w:p>
    <w:p w14:paraId="6FBDF7B1">
      <w:pPr>
        <w:autoSpaceDE w:val="0"/>
        <w:autoSpaceDN w:val="0"/>
        <w:spacing w:line="360" w:lineRule="auto"/>
        <w:ind w:left="964"/>
        <w:contextualSpacing/>
        <w:rPr>
          <w:rFonts w:cs="宋体" w:asciiTheme="minorEastAsia" w:hAnsiTheme="minorEastAsia"/>
          <w:kern w:val="0"/>
          <w:szCs w:val="21"/>
        </w:rPr>
      </w:pPr>
    </w:p>
    <w:p w14:paraId="1271FD90">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633F8B5F">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供应商在磋商响应截止时间前，对所提交的响应文件进行补充、修改或者撤回的，须书面通知采购人。</w:t>
      </w:r>
    </w:p>
    <w:p w14:paraId="66704CF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供应商应当在磋商响应截止时间前完成电子响应文件的提交，可以补充、修改或撤回。磋商响应截止时间前未完成电子响应文件提交的，视为撤回响应文件。</w:t>
      </w:r>
    </w:p>
    <w:p w14:paraId="44DADE52">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供应商补充、修改的内容并作为响应文件的组成部分。补充或修改应当按磋商文件要求签署、盖章、提交，并应注明“修改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42773EAF">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供应商在提交响应文件后，可以撤回其投标，但供应商必须在规定的投标截止时间前以书面形式告知招标人。</w:t>
      </w:r>
    </w:p>
    <w:p w14:paraId="051C63D5">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供应商不得在响应有效期内撤销响应文件，否则供应商将承担违背磋商承诺函的责任追究。</w:t>
      </w:r>
    </w:p>
    <w:p w14:paraId="2FE82655">
      <w:pPr>
        <w:autoSpaceDE w:val="0"/>
        <w:autoSpaceDN w:val="0"/>
        <w:spacing w:line="360" w:lineRule="auto"/>
        <w:ind w:left="420"/>
        <w:contextualSpacing/>
        <w:rPr>
          <w:rFonts w:cs="宋体" w:asciiTheme="minorEastAsia" w:hAnsiTheme="minorEastAsia"/>
          <w:kern w:val="0"/>
          <w:szCs w:val="21"/>
        </w:rPr>
      </w:pPr>
    </w:p>
    <w:p w14:paraId="0BABA07E">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6BD08CD">
      <w:pPr>
        <w:autoSpaceDE w:val="0"/>
        <w:autoSpaceDN w:val="0"/>
        <w:spacing w:line="360" w:lineRule="auto"/>
        <w:contextualSpacing/>
        <w:rPr>
          <w:rFonts w:cs="宋体" w:asciiTheme="minorEastAsia" w:hAnsiTheme="minorEastAsia"/>
          <w:kern w:val="0"/>
          <w:szCs w:val="21"/>
        </w:rPr>
      </w:pPr>
    </w:p>
    <w:p w14:paraId="1A7020FE">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五、响应文件开启和磋商</w:t>
      </w:r>
    </w:p>
    <w:p w14:paraId="496217DD">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响应文件开启</w:t>
      </w:r>
    </w:p>
    <w:p w14:paraId="041DFBC6">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采购人将按磋商文件规定的</w:t>
      </w:r>
      <w:r>
        <w:rPr>
          <w:rFonts w:hint="eastAsia" w:cs="仿宋_GB2312" w:asciiTheme="minorEastAsia" w:hAnsiTheme="minorEastAsia"/>
          <w:szCs w:val="21"/>
        </w:rPr>
        <w:t>磋商响应截止时间</w:t>
      </w:r>
      <w:r>
        <w:rPr>
          <w:rFonts w:hint="eastAsia" w:cs="宋体" w:asciiTheme="minorEastAsia" w:hAnsiTheme="minorEastAsia"/>
          <w:kern w:val="0"/>
          <w:szCs w:val="21"/>
        </w:rPr>
        <w:t>和地点解密电子响应文件。由代理机构主持，供应商无须到现场。磋商小组成员不得参加开标活动。</w:t>
      </w:r>
    </w:p>
    <w:p w14:paraId="0A8DB605">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25EA79B6">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磋商响应截止时间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供应商名称、修改和撤回投标的通知（如有的话）和磋商文件规定的需要宣布的其他内容。</w:t>
      </w:r>
    </w:p>
    <w:p w14:paraId="63969DEA">
      <w:pPr>
        <w:pStyle w:val="19"/>
        <w:numPr>
          <w:ilvl w:val="0"/>
          <w:numId w:val="2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7C8A05B6">
      <w:pPr>
        <w:pStyle w:val="19"/>
        <w:numPr>
          <w:ilvl w:val="0"/>
          <w:numId w:val="3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4622CEDD">
      <w:pPr>
        <w:pStyle w:val="19"/>
        <w:numPr>
          <w:ilvl w:val="0"/>
          <w:numId w:val="3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EF1DA4">
      <w:pPr>
        <w:pStyle w:val="19"/>
        <w:numPr>
          <w:ilvl w:val="0"/>
          <w:numId w:val="3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因供应商原因电子响应文件解密失败的，其响应文件将被拒绝。</w:t>
      </w:r>
    </w:p>
    <w:p w14:paraId="60F39448">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供应商不足3家的，本项目磋商活动终止。</w:t>
      </w:r>
    </w:p>
    <w:p w14:paraId="44977B71">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《开标记录表》经供应商进行电子签章、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供应商未电子签章的，视同认可开标结果。</w:t>
      </w:r>
    </w:p>
    <w:p w14:paraId="2EA80362">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供应商对解密过程和记录有疑义，以及认为采购人、代理机构相关工作人员有需要回避的情形的，应当场提出询问或者回避申请。采购人、采购代理机构对供应商提出的询问或者回避申请应当及时处理。</w:t>
      </w:r>
    </w:p>
    <w:p w14:paraId="748D00A0">
      <w:pPr>
        <w:pStyle w:val="19"/>
        <w:numPr>
          <w:ilvl w:val="1"/>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解密活动结束时，供应商应在《开标记录表》上进行电子签章。供应商未签章的，视同认可开标结果。</w:t>
      </w:r>
    </w:p>
    <w:p w14:paraId="33179B7F">
      <w:pPr>
        <w:pStyle w:val="19"/>
        <w:autoSpaceDE w:val="0"/>
        <w:autoSpaceDN w:val="0"/>
        <w:spacing w:line="360" w:lineRule="auto"/>
        <w:ind w:left="0" w:leftChars="0" w:firstLine="0" w:firstLineChars="0"/>
        <w:contextualSpacing/>
        <w:rPr>
          <w:rFonts w:cs="宋体" w:asciiTheme="minorEastAsia" w:hAnsiTheme="minorEastAsia"/>
          <w:kern w:val="0"/>
          <w:szCs w:val="21"/>
        </w:rPr>
      </w:pPr>
    </w:p>
    <w:p w14:paraId="446A93DA">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39A5C180">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开标结束后，磋商小组依法对供应商的资格进行审查。合格供应商不足3家的，不得磋商。</w:t>
      </w:r>
    </w:p>
    <w:p w14:paraId="0DFA59B6">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磋商小组组成</w:t>
      </w:r>
    </w:p>
    <w:p w14:paraId="42B57F86">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采购人将依法组建磋商小组，磋商小组</w:t>
      </w:r>
      <w:r>
        <w:rPr>
          <w:rFonts w:ascii="ˎ̥" w:hAnsi="ˎ̥"/>
        </w:rPr>
        <w:t>由采购人代表和评审专家共3人以上单数组成，其中评审专家人数不得少于竞争性磋商小组成员总数</w:t>
      </w:r>
      <w:r>
        <w:rPr>
          <w:rFonts w:hint="eastAsia" w:cs="宋体" w:asciiTheme="minorEastAsia" w:hAnsiTheme="minorEastAsia"/>
          <w:kern w:val="0"/>
          <w:szCs w:val="21"/>
        </w:rPr>
        <w:t>的三分之二。评审专家依法从政府采购评审专家库中随机抽取。</w:t>
      </w:r>
    </w:p>
    <w:p w14:paraId="265D5F59">
      <w:pPr>
        <w:pStyle w:val="19"/>
        <w:numPr>
          <w:ilvl w:val="0"/>
          <w:numId w:val="32"/>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采购人将依法组建磋商小组，磋商小组由评审专家组成，成员人数应当为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2E54623C">
      <w:pPr>
        <w:pStyle w:val="19"/>
        <w:numPr>
          <w:ilvl w:val="1"/>
          <w:numId w:val="33"/>
        </w:numPr>
        <w:autoSpaceDE w:val="0"/>
        <w:autoSpaceDN w:val="0"/>
        <w:spacing w:line="360" w:lineRule="auto"/>
        <w:ind w:firstLineChars="0"/>
        <w:contextualSpacing/>
        <w:rPr>
          <w:rFonts w:ascii="ˎ̥" w:hAnsi="ˎ̥"/>
          <w:vanish/>
        </w:rPr>
      </w:pPr>
    </w:p>
    <w:p w14:paraId="1CBC75F4">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4688C53D">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磋商小组成员与供应商存在下列利害关系之一的,应当回避：</w:t>
      </w:r>
    </w:p>
    <w:p w14:paraId="4F8C64D0">
      <w:pPr>
        <w:pStyle w:val="19"/>
        <w:numPr>
          <w:ilvl w:val="0"/>
          <w:numId w:val="34"/>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23B8319D">
      <w:pPr>
        <w:pStyle w:val="19"/>
        <w:numPr>
          <w:ilvl w:val="0"/>
          <w:numId w:val="34"/>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03FBA626">
      <w:pPr>
        <w:pStyle w:val="19"/>
        <w:numPr>
          <w:ilvl w:val="0"/>
          <w:numId w:val="34"/>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4B289E">
      <w:pPr>
        <w:pStyle w:val="19"/>
        <w:numPr>
          <w:ilvl w:val="0"/>
          <w:numId w:val="35"/>
        </w:numPr>
        <w:autoSpaceDE w:val="0"/>
        <w:autoSpaceDN w:val="0"/>
        <w:spacing w:line="360" w:lineRule="auto"/>
        <w:ind w:firstLineChars="0"/>
        <w:contextualSpacing/>
        <w:rPr>
          <w:rFonts w:cs="宋体" w:asciiTheme="minorEastAsia" w:hAnsiTheme="minorEastAsia"/>
          <w:vanish/>
          <w:kern w:val="0"/>
          <w:szCs w:val="21"/>
        </w:rPr>
      </w:pPr>
    </w:p>
    <w:p w14:paraId="7272EED2">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0E3D58EE">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采购人不得担任磋商小组组长。</w:t>
      </w:r>
    </w:p>
    <w:p w14:paraId="5169A454">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磋商小组成员名单在成交结果公告前应当保密。</w:t>
      </w:r>
    </w:p>
    <w:p w14:paraId="53A6E02F">
      <w:pPr>
        <w:autoSpaceDE w:val="0"/>
        <w:autoSpaceDN w:val="0"/>
        <w:spacing w:line="360" w:lineRule="auto"/>
        <w:ind w:left="420"/>
        <w:contextualSpacing/>
        <w:rPr>
          <w:rFonts w:cs="宋体" w:asciiTheme="minorEastAsia" w:hAnsiTheme="minorEastAsia"/>
          <w:kern w:val="0"/>
          <w:szCs w:val="21"/>
        </w:rPr>
      </w:pPr>
    </w:p>
    <w:p w14:paraId="20F2C79D">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3174B288">
      <w:pPr>
        <w:pStyle w:val="19"/>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磋商小组依据有关法律法规和磋商文件的规定，对符合资格的供应商的响应文件进行符合性审查，以确定其是否满足磋商文件的实质性要求。</w:t>
      </w:r>
    </w:p>
    <w:p w14:paraId="7384E894">
      <w:pPr>
        <w:pStyle w:val="19"/>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审查、评价磋商文件是否符合磋商文件的商务、技术等实质性要求。</w:t>
      </w:r>
    </w:p>
    <w:p w14:paraId="6286BABF">
      <w:pPr>
        <w:pStyle w:val="19"/>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可要求供应商对响应文件有关事项作出澄清或者说明。</w:t>
      </w:r>
    </w:p>
    <w:p w14:paraId="4188543F">
      <w:pPr>
        <w:pStyle w:val="19"/>
        <w:autoSpaceDE w:val="0"/>
        <w:autoSpaceDN w:val="0"/>
        <w:spacing w:line="360" w:lineRule="auto"/>
        <w:ind w:left="964" w:firstLine="0" w:firstLineChars="0"/>
        <w:contextualSpacing/>
        <w:rPr>
          <w:rFonts w:cs="宋体" w:asciiTheme="minorEastAsia" w:hAnsiTheme="minorEastAsia"/>
          <w:kern w:val="0"/>
          <w:szCs w:val="21"/>
        </w:rPr>
      </w:pPr>
    </w:p>
    <w:p w14:paraId="0AB8782C">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14:paraId="7C9B6CDD">
      <w:pPr>
        <w:pStyle w:val="19"/>
        <w:numPr>
          <w:ilvl w:val="0"/>
          <w:numId w:val="3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对于响应文件中含义不明确、同类问题表述不一致或者有明显文字和计算错误的内容，磋商小组应当以书面形式要求供应商作出必要的澄清、说明或者补正。</w:t>
      </w:r>
    </w:p>
    <w:p w14:paraId="16935B3F">
      <w:pPr>
        <w:pStyle w:val="19"/>
        <w:numPr>
          <w:ilvl w:val="0"/>
          <w:numId w:val="3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供应商的澄清、说明或者补正应当采用书面形式，并加盖公章，或者由法定代表人或其授权的代表签字。供应商的澄清、说明或者补正不得超出响应文件的范围或者改变响应文件的实质性内容。</w:t>
      </w:r>
    </w:p>
    <w:p w14:paraId="2721DF84">
      <w:pPr>
        <w:pStyle w:val="19"/>
        <w:numPr>
          <w:ilvl w:val="0"/>
          <w:numId w:val="3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2A6026C3">
      <w:pPr>
        <w:pStyle w:val="19"/>
        <w:autoSpaceDE w:val="0"/>
        <w:autoSpaceDN w:val="0"/>
        <w:spacing w:line="360" w:lineRule="auto"/>
        <w:ind w:left="964" w:firstLine="0" w:firstLineChars="0"/>
        <w:contextualSpacing/>
        <w:rPr>
          <w:rFonts w:cs="宋体" w:asciiTheme="minorEastAsia" w:hAnsiTheme="minorEastAsia"/>
          <w:kern w:val="0"/>
          <w:szCs w:val="21"/>
        </w:rPr>
      </w:pPr>
    </w:p>
    <w:p w14:paraId="594D6185">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299AA489">
      <w:pPr>
        <w:pStyle w:val="19"/>
        <w:numPr>
          <w:ilvl w:val="0"/>
          <w:numId w:val="3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磋商文件中开标一览表(报价表)内容与响应文件中相应内容不一致的，以开标一览表(报价表)为准；</w:t>
      </w:r>
    </w:p>
    <w:p w14:paraId="362E2AE8">
      <w:pPr>
        <w:pStyle w:val="19"/>
        <w:numPr>
          <w:ilvl w:val="0"/>
          <w:numId w:val="3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54C09307">
      <w:pPr>
        <w:pStyle w:val="19"/>
        <w:numPr>
          <w:ilvl w:val="0"/>
          <w:numId w:val="3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E1287C4">
      <w:pPr>
        <w:pStyle w:val="19"/>
        <w:numPr>
          <w:ilvl w:val="0"/>
          <w:numId w:val="3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4CFDDA01">
      <w:pPr>
        <w:autoSpaceDE w:val="0"/>
        <w:autoSpaceDN w:val="0"/>
        <w:spacing w:line="360" w:lineRule="auto"/>
        <w:ind w:left="964"/>
        <w:contextualSpacing/>
        <w:rPr>
          <w:rFonts w:cs="宋体" w:asciiTheme="minorEastAsia" w:hAnsiTheme="minorEastAsia"/>
          <w:kern w:val="0"/>
          <w:szCs w:val="21"/>
        </w:rPr>
      </w:pPr>
    </w:p>
    <w:p w14:paraId="6085AF4A">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响应无效情形</w:t>
      </w:r>
    </w:p>
    <w:p w14:paraId="36D74C12">
      <w:pPr>
        <w:pStyle w:val="19"/>
        <w:numPr>
          <w:ilvl w:val="0"/>
          <w:numId w:val="3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198F77E3">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1C860087">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0868DF9D">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F156364">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43B7946E">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1A7ECE5">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27C7CDC2">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6440485">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FBE759D">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4C0CE560">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4FD015A">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DA2DA08">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0413CC5D">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09A5AD18">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5AE864A">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41A64A68">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1815702F">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59830567">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D55CED9">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4309BA05">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FAFC3B1">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A2CC374">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D3634D8">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FC48BDE">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7A54F51D">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6C3C3FED">
      <w:pPr>
        <w:pStyle w:val="19"/>
        <w:numPr>
          <w:ilvl w:val="0"/>
          <w:numId w:val="40"/>
        </w:numPr>
        <w:autoSpaceDE w:val="0"/>
        <w:autoSpaceDN w:val="0"/>
        <w:spacing w:line="360" w:lineRule="auto"/>
        <w:ind w:firstLine="0" w:firstLineChars="0"/>
        <w:contextualSpacing/>
        <w:rPr>
          <w:rFonts w:cs="宋体" w:asciiTheme="minorEastAsia" w:hAnsiTheme="minorEastAsia"/>
          <w:vanish/>
          <w:kern w:val="0"/>
          <w:szCs w:val="21"/>
        </w:rPr>
      </w:pPr>
    </w:p>
    <w:p w14:paraId="350E9110">
      <w:pPr>
        <w:pStyle w:val="19"/>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未按照磋商文件的规定提交《禹州市政府采购供应商信用承诺函》的；</w:t>
      </w:r>
    </w:p>
    <w:p w14:paraId="62F43796">
      <w:pPr>
        <w:pStyle w:val="19"/>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未按照磋商文件的规定提交磋商承诺函的；</w:t>
      </w:r>
    </w:p>
    <w:p w14:paraId="64C5BBBD">
      <w:pPr>
        <w:pStyle w:val="19"/>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响应文件未按磋商文件要求签署、盖章的；</w:t>
      </w:r>
    </w:p>
    <w:p w14:paraId="36534DE8">
      <w:pPr>
        <w:pStyle w:val="19"/>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报价超过磋商文件中规定的预算金额的；</w:t>
      </w:r>
    </w:p>
    <w:p w14:paraId="1FC35B14">
      <w:pPr>
        <w:pStyle w:val="19"/>
        <w:numPr>
          <w:ilvl w:val="0"/>
          <w:numId w:val="4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w:t>
      </w:r>
      <w:r>
        <w:rPr>
          <w:rFonts w:cs="宋体" w:asciiTheme="minorEastAsia" w:hAnsiTheme="minorEastAsia"/>
          <w:kern w:val="0"/>
          <w:szCs w:val="21"/>
        </w:rPr>
        <w:t>文件含有采购人不能接受的附加条件的</w:t>
      </w:r>
      <w:r>
        <w:rPr>
          <w:rFonts w:hint="eastAsia" w:cs="宋体" w:asciiTheme="minorEastAsia" w:hAnsiTheme="minorEastAsia"/>
          <w:kern w:val="0"/>
          <w:szCs w:val="21"/>
        </w:rPr>
        <w:t>。</w:t>
      </w:r>
    </w:p>
    <w:p w14:paraId="2EF35485">
      <w:pPr>
        <w:pStyle w:val="19"/>
        <w:numPr>
          <w:ilvl w:val="0"/>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3BF58585">
      <w:pPr>
        <w:pStyle w:val="19"/>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56A867E8">
      <w:pPr>
        <w:pStyle w:val="19"/>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4D2F735A">
      <w:pPr>
        <w:pStyle w:val="19"/>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4F66FAC">
      <w:pPr>
        <w:pStyle w:val="19"/>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2AA1D610">
      <w:pPr>
        <w:pStyle w:val="19"/>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7D08926B">
      <w:pPr>
        <w:pStyle w:val="19"/>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5644ED24">
      <w:pPr>
        <w:pStyle w:val="19"/>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3AF528AE">
      <w:pPr>
        <w:pStyle w:val="19"/>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76EB5E2B">
      <w:pPr>
        <w:pStyle w:val="19"/>
        <w:numPr>
          <w:ilvl w:val="0"/>
          <w:numId w:val="5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有下列情形之一的，视为供应商串通磋商，其响应无效：</w:t>
      </w:r>
    </w:p>
    <w:p w14:paraId="7B8F8B54">
      <w:pPr>
        <w:pStyle w:val="19"/>
        <w:numPr>
          <w:ilvl w:val="0"/>
          <w:numId w:val="52"/>
        </w:numPr>
        <w:tabs>
          <w:tab w:val="left" w:pos="1418"/>
        </w:tabs>
        <w:autoSpaceDE w:val="0"/>
        <w:autoSpaceDN w:val="0"/>
        <w:spacing w:line="360" w:lineRule="auto"/>
        <w:ind w:left="4" w:leftChars="2"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30BBED5F">
      <w:pPr>
        <w:pStyle w:val="19"/>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E3DA146">
      <w:pPr>
        <w:pStyle w:val="19"/>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733E3800">
      <w:pPr>
        <w:pStyle w:val="19"/>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0CF05D0D">
      <w:pPr>
        <w:pStyle w:val="19"/>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4412D814">
      <w:pPr>
        <w:pStyle w:val="19"/>
        <w:numPr>
          <w:ilvl w:val="0"/>
          <w:numId w:val="51"/>
        </w:numPr>
        <w:autoSpaceDE w:val="0"/>
        <w:autoSpaceDN w:val="0"/>
        <w:adjustRightInd w:val="0"/>
        <w:spacing w:line="360" w:lineRule="auto"/>
        <w:ind w:firstLineChars="0"/>
        <w:contextualSpacing/>
        <w:rPr>
          <w:rFonts w:ascii="ˎ̥" w:hAnsi="ˎ̥"/>
        </w:rPr>
      </w:pPr>
      <w:r>
        <w:rPr>
          <w:rFonts w:hint="eastAsia" w:ascii="ˎ̥" w:hAnsi="ˎ̥"/>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76A0FE24">
      <w:pPr>
        <w:pStyle w:val="19"/>
        <w:numPr>
          <w:ilvl w:val="0"/>
          <w:numId w:val="51"/>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681A5775">
      <w:pPr>
        <w:pStyle w:val="19"/>
        <w:numPr>
          <w:ilvl w:val="0"/>
          <w:numId w:val="5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的</w:t>
      </w:r>
      <w:r>
        <w:rPr>
          <w:rFonts w:hint="eastAsia" w:cs="宋体" w:asciiTheme="minorEastAsia" w:hAnsiTheme="minorEastAsia"/>
          <w:kern w:val="0"/>
          <w:szCs w:val="21"/>
        </w:rPr>
        <w:t>响应</w:t>
      </w:r>
      <w:r>
        <w:rPr>
          <w:rFonts w:cs="宋体" w:asciiTheme="minorEastAsia" w:hAnsiTheme="minorEastAsia"/>
          <w:kern w:val="0"/>
          <w:szCs w:val="21"/>
        </w:rPr>
        <w:t>文件由同一单位或者个人编制</w:t>
      </w:r>
      <w:r>
        <w:rPr>
          <w:rFonts w:hint="eastAsia" w:cs="宋体" w:asciiTheme="minorEastAsia" w:hAnsiTheme="minorEastAsia"/>
          <w:kern w:val="0"/>
          <w:szCs w:val="21"/>
        </w:rPr>
        <w:t>’或‘</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委托同一单位或者个人办理</w:t>
      </w:r>
      <w:r>
        <w:rPr>
          <w:rFonts w:hint="eastAsia" w:cs="宋体" w:asciiTheme="minorEastAsia" w:hAnsiTheme="minorEastAsia"/>
          <w:kern w:val="0"/>
          <w:szCs w:val="21"/>
        </w:rPr>
        <w:t>响应</w:t>
      </w:r>
      <w:r>
        <w:rPr>
          <w:rFonts w:cs="宋体" w:asciiTheme="minorEastAsia" w:hAnsiTheme="minorEastAsia"/>
          <w:kern w:val="0"/>
          <w:szCs w:val="21"/>
        </w:rPr>
        <w:t>事宜</w:t>
      </w:r>
      <w:r>
        <w:rPr>
          <w:rFonts w:hint="eastAsia" w:cs="宋体" w:asciiTheme="minorEastAsia" w:hAnsiTheme="minorEastAsia"/>
          <w:kern w:val="0"/>
          <w:szCs w:val="21"/>
        </w:rPr>
        <w:t>’，其磋商响应无效。</w:t>
      </w:r>
    </w:p>
    <w:p w14:paraId="56EA4F23">
      <w:pPr>
        <w:pStyle w:val="19"/>
        <w:numPr>
          <w:ilvl w:val="0"/>
          <w:numId w:val="51"/>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法律、法规和</w:t>
      </w:r>
      <w:r>
        <w:rPr>
          <w:rFonts w:hint="eastAsia" w:cs="宋体" w:asciiTheme="minorEastAsia" w:hAnsiTheme="minorEastAsia"/>
          <w:kern w:val="0"/>
          <w:szCs w:val="21"/>
        </w:rPr>
        <w:t>响应</w:t>
      </w:r>
      <w:r>
        <w:rPr>
          <w:rFonts w:cs="宋体" w:asciiTheme="minorEastAsia" w:hAnsiTheme="minorEastAsia"/>
          <w:kern w:val="0"/>
          <w:szCs w:val="21"/>
        </w:rPr>
        <w:t>文件规定的其他无效情形</w:t>
      </w:r>
      <w:r>
        <w:rPr>
          <w:rFonts w:hint="eastAsia" w:cs="宋体" w:asciiTheme="minorEastAsia" w:hAnsiTheme="minorEastAsia"/>
          <w:kern w:val="0"/>
          <w:szCs w:val="21"/>
        </w:rPr>
        <w:t>。</w:t>
      </w:r>
    </w:p>
    <w:p w14:paraId="00B82A46">
      <w:pPr>
        <w:pStyle w:val="19"/>
        <w:autoSpaceDE w:val="0"/>
        <w:autoSpaceDN w:val="0"/>
        <w:spacing w:line="360" w:lineRule="auto"/>
        <w:ind w:left="964" w:firstLine="0" w:firstLineChars="0"/>
        <w:contextualSpacing/>
        <w:rPr>
          <w:rFonts w:cs="宋体" w:asciiTheme="minorEastAsia" w:hAnsiTheme="minorEastAsia"/>
          <w:kern w:val="0"/>
          <w:szCs w:val="21"/>
        </w:rPr>
      </w:pPr>
    </w:p>
    <w:p w14:paraId="6290ACD6">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响应文件评审与评价</w:t>
      </w:r>
    </w:p>
    <w:p w14:paraId="2CE5AE99">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磋商小组按照磋商文件中规定的评标方法和标准，对符合性审查合格的响应文件进行商务和技术评估，综合比较与评价。</w:t>
      </w:r>
    </w:p>
    <w:p w14:paraId="1D806050">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5BB36DE7">
      <w:pPr>
        <w:pStyle w:val="19"/>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评标方法分为综合评分法。</w:t>
      </w:r>
    </w:p>
    <w:p w14:paraId="497423B2">
      <w:pPr>
        <w:pStyle w:val="19"/>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综合评分法，是指响应文件满足磋商文件全部实质性要求，且按照评审因素的量化指标评审得分最高的供应商为成交候选人的评标方法。</w:t>
      </w:r>
    </w:p>
    <w:p w14:paraId="7740EF86">
      <w:pPr>
        <w:pStyle w:val="19"/>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3C83722C">
      <w:pPr>
        <w:pStyle w:val="19"/>
        <w:numPr>
          <w:ilvl w:val="0"/>
          <w:numId w:val="5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价格分采用低价优先法计算，即满足磋商文件要求且最后报价最低的供应商的价格为磋商基准价，其价格分为满分。其他供应商的价格分统一按照下列公式计算：</w:t>
      </w:r>
    </w:p>
    <w:p w14:paraId="3D4BBAAA">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磋商报价得分=(磋商基准价/最后磋商报价)×100</w:t>
      </w:r>
    </w:p>
    <w:p w14:paraId="21D0C559">
      <w:pPr>
        <w:pStyle w:val="19"/>
        <w:numPr>
          <w:ilvl w:val="0"/>
          <w:numId w:val="5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评审过程中，不得去掉最后报价中的最高报价和最低报价。</w:t>
      </w:r>
    </w:p>
    <w:p w14:paraId="5E6C2DFF">
      <w:pPr>
        <w:pStyle w:val="19"/>
        <w:numPr>
          <w:ilvl w:val="0"/>
          <w:numId w:val="5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因落实政府采购政策进行价格调整的，以调整后的价格计算磋商基准价和磋商报价。</w:t>
      </w:r>
    </w:p>
    <w:p w14:paraId="25E5D06E">
      <w:pPr>
        <w:pStyle w:val="19"/>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本次磋商具体磋商方法、磋商标准见（第六章 对响应文件审查与评审）。</w:t>
      </w:r>
    </w:p>
    <w:p w14:paraId="52BF0E84">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w:t>
      </w:r>
    </w:p>
    <w:p w14:paraId="4E5C58C0">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磋商小组与通过符合性审查合格的响应文件，即实质性响应磋商文件的供应商分别进行磋商</w:t>
      </w:r>
      <w:r>
        <w:rPr>
          <w:rFonts w:cs="宋体" w:asciiTheme="minorEastAsia" w:hAnsiTheme="minorEastAsia"/>
          <w:kern w:val="0"/>
          <w:szCs w:val="21"/>
        </w:rPr>
        <w:t>。</w:t>
      </w:r>
    </w:p>
    <w:p w14:paraId="23C61242">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磋商小组所有成员应当集中与单一供应商分别进行磋商，并给予所有参加磋商的供应商平等的磋商机会。</w:t>
      </w:r>
    </w:p>
    <w:p w14:paraId="0D561C19">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在磋商中，磋商的任何一方不得透露与磋商有关的其他供应商的技术资料、价格和其他信息。</w:t>
      </w:r>
    </w:p>
    <w:p w14:paraId="66C5A636">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7260C93D">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磋商文件能够详细列明采购标的的技术、服务要求的，磋商结束后，磋商小组应当要求所有实质性响应的供应商在规定时间内提交最后报价，提交最后报价的供应商不得少于3家。</w:t>
      </w:r>
    </w:p>
    <w:p w14:paraId="70C92DA5">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3896A3C">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如磋商中出现符合《财政部关于政府采购竞争性磋商采购方式管理暂行办法有关问题的补充通知》（财库〔2015〕124号）中的情形，则按财政部通知要求执行。</w:t>
      </w:r>
    </w:p>
    <w:p w14:paraId="3CE46D8D">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最后报价是供应商响应文件的有效组成部分。符合《政府采购竞争性磋商采购方式管理暂行办法》【（财库2014）214号】第三条第四项情形的，提交最后报价的供应商可以为2家</w:t>
      </w:r>
    </w:p>
    <w:p w14:paraId="6F7A3E68">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已提交响应文件的供应商，在提交最后报价之前，可以根据磋商情况退出磋商。</w:t>
      </w:r>
    </w:p>
    <w:p w14:paraId="5BA04BF9">
      <w:pPr>
        <w:pStyle w:val="19"/>
        <w:numPr>
          <w:ilvl w:val="0"/>
          <w:numId w:val="60"/>
        </w:numPr>
        <w:autoSpaceDE w:val="0"/>
        <w:autoSpaceDN w:val="0"/>
        <w:spacing w:line="360" w:lineRule="auto"/>
        <w:ind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按照《关于推进全流程电子化交易和在线监管工作有关问题的通知》（许公管办[2019]3号）规定，评审专家应严格按照要求查看“硬件特征码相”关信息并进行评审。</w:t>
      </w:r>
    </w:p>
    <w:p w14:paraId="3CF04D6B">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推荐成交候选人</w:t>
      </w:r>
    </w:p>
    <w:p w14:paraId="2C8D49DB">
      <w:pPr>
        <w:pStyle w:val="19"/>
        <w:numPr>
          <w:ilvl w:val="0"/>
          <w:numId w:val="61"/>
        </w:numPr>
        <w:autoSpaceDE w:val="0"/>
        <w:autoSpaceDN w:val="0"/>
        <w:spacing w:line="360" w:lineRule="auto"/>
        <w:ind w:hanging="840" w:firstLineChars="0"/>
        <w:contextualSpacing/>
        <w:rPr>
          <w:rFonts w:cs="宋体" w:asciiTheme="minorEastAsia" w:hAnsiTheme="minorEastAsia"/>
          <w:kern w:val="0"/>
          <w:szCs w:val="21"/>
        </w:rPr>
      </w:pPr>
      <w:r>
        <w:rPr>
          <w:rFonts w:ascii="Arial" w:hAnsi="Arial" w:cs="Arial"/>
          <w:szCs w:val="21"/>
          <w:shd w:val="clear" w:color="auto" w:fill="FFFFFF"/>
        </w:rPr>
        <w:t>磋商小组应当根据综合评分情况，按照评审得分由高到低顺序推荐3名以上成交候选供应商，并编写评审报告。</w:t>
      </w:r>
      <w:r>
        <w:rPr>
          <w:rFonts w:hint="eastAsia" w:ascii="Arial" w:hAnsi="Arial" w:cs="Arial"/>
          <w:szCs w:val="21"/>
          <w:shd w:val="clear" w:color="auto" w:fill="FFFFFF"/>
        </w:rPr>
        <w:t>符合</w:t>
      </w:r>
      <w:r>
        <w:rPr>
          <w:rFonts w:hint="eastAsia" w:cs="宋体" w:asciiTheme="minorEastAsia" w:hAnsiTheme="minorEastAsia"/>
          <w:kern w:val="0"/>
          <w:szCs w:val="21"/>
        </w:rPr>
        <w:t>《政府采购竞争性磋商采购方式管理暂行办法》【（财库2014）214号】</w:t>
      </w:r>
      <w:r>
        <w:rPr>
          <w:rFonts w:hint="eastAsia" w:ascii="Arial" w:hAnsi="Arial" w:cs="Arial"/>
          <w:szCs w:val="21"/>
          <w:shd w:val="clear" w:color="auto" w:fill="FFFFFF"/>
        </w:rPr>
        <w:t>第二十一条第三款情形的，可以推荐2家成交候选供应商。</w:t>
      </w:r>
      <w:r>
        <w:rPr>
          <w:rFonts w:ascii="Arial" w:hAnsi="Arial" w:cs="Arial"/>
          <w:szCs w:val="21"/>
          <w:shd w:val="clear" w:color="auto" w:fill="FFFFFF"/>
        </w:rPr>
        <w:t>评审得分相同的，按照最后报价由低到高的顺序推荐。评审得分且最后报价相同的，按照技术指标优劣顺序推荐。</w:t>
      </w:r>
    </w:p>
    <w:p w14:paraId="682FAB63">
      <w:pPr>
        <w:pStyle w:val="19"/>
        <w:numPr>
          <w:ilvl w:val="0"/>
          <w:numId w:val="61"/>
        </w:numPr>
        <w:autoSpaceDE w:val="0"/>
        <w:autoSpaceDN w:val="0"/>
        <w:spacing w:line="360" w:lineRule="auto"/>
        <w:ind w:hanging="840" w:firstLineChars="0"/>
        <w:contextualSpacing/>
        <w:rPr>
          <w:rFonts w:cs="宋体" w:asciiTheme="minorEastAsia" w:hAnsiTheme="minorEastAsia"/>
          <w:kern w:val="0"/>
          <w:szCs w:val="21"/>
        </w:rPr>
      </w:pPr>
      <w:r>
        <w:rPr>
          <w:rFonts w:ascii="Arial" w:hAnsi="Arial" w:cs="Arial"/>
          <w:szCs w:val="21"/>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47F093B">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6089CBC6">
      <w:pPr>
        <w:pStyle w:val="19"/>
        <w:numPr>
          <w:ilvl w:val="1"/>
          <w:numId w:val="6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1BB22B00">
      <w:pPr>
        <w:pStyle w:val="19"/>
        <w:numPr>
          <w:ilvl w:val="1"/>
          <w:numId w:val="62"/>
        </w:numPr>
        <w:autoSpaceDE w:val="0"/>
        <w:autoSpaceDN w:val="0"/>
        <w:spacing w:line="360" w:lineRule="auto"/>
        <w:ind w:hanging="964" w:firstLineChars="0"/>
        <w:contextualSpacing/>
        <w:rPr>
          <w:rFonts w:cs="宋体" w:asciiTheme="minorEastAsia" w:hAnsiTheme="minorEastAsia"/>
          <w:b/>
          <w:kern w:val="0"/>
          <w:szCs w:val="21"/>
        </w:rPr>
      </w:pPr>
      <w:r>
        <w:rPr>
          <w:rFonts w:hint="eastAsia" w:cs="宋体" w:asciiTheme="minorEastAsia" w:hAnsiTheme="minorEastAsia"/>
          <w:kern w:val="0"/>
          <w:szCs w:val="21"/>
        </w:rPr>
        <w:t>采购人、采购代理机构应当采取必要措施，保证评标在严格保密的情况下进行。有关人员对评审情况以及在评审过程中获悉的国家秘密、商业秘密负有保密责任。</w:t>
      </w:r>
    </w:p>
    <w:p w14:paraId="294F7C7F">
      <w:pPr>
        <w:pStyle w:val="16"/>
        <w:rPr>
          <w:rFonts w:cs="宋体" w:asciiTheme="minorEastAsia" w:hAnsiTheme="minorEastAsia"/>
          <w:b/>
          <w:kern w:val="0"/>
          <w:szCs w:val="21"/>
        </w:rPr>
      </w:pPr>
    </w:p>
    <w:p w14:paraId="46DBD4CC">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55D1A32">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5217CFB">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确定成交人</w:t>
      </w:r>
    </w:p>
    <w:p w14:paraId="75519551">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采购人应当自收到评标报告之日起1个工作日内，在评标报告确定的成交候选人名单中按顺序确定成交人（核验成交供应商由《禹州市政府采购供应商信用承诺函》替代的证明材料）。</w:t>
      </w:r>
    </w:p>
    <w:p w14:paraId="0BE192E5">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采购人在收到评标报告1个工作日内未按评标报告推荐的成交候选人顺序确定成交人，又不能说明合法理由的，视同按评标报告推荐的顺序确定排名第一的成交候选人为成交人。</w:t>
      </w:r>
    </w:p>
    <w:p w14:paraId="731C4478">
      <w:pPr>
        <w:pStyle w:val="19"/>
        <w:autoSpaceDE w:val="0"/>
        <w:autoSpaceDN w:val="0"/>
        <w:spacing w:line="360" w:lineRule="auto"/>
        <w:ind w:left="964" w:firstLine="0" w:firstLineChars="0"/>
        <w:contextualSpacing/>
        <w:rPr>
          <w:rFonts w:cs="宋体" w:asciiTheme="minorEastAsia" w:hAnsiTheme="minorEastAsia"/>
          <w:kern w:val="0"/>
          <w:szCs w:val="21"/>
        </w:rPr>
      </w:pPr>
    </w:p>
    <w:p w14:paraId="4B62034F">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62B9F50B">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采购人确认成交人后公告成交结果的同时，禹州市政府采购中心向成交人发出成交通知书。</w:t>
      </w:r>
    </w:p>
    <w:p w14:paraId="5D4EE2EC">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成交通知书发出后，采购人不得违法改变成交结果，成交人无正当理由不得放弃成交。</w:t>
      </w:r>
    </w:p>
    <w:p w14:paraId="3BBA5877">
      <w:pPr>
        <w:pStyle w:val="19"/>
        <w:autoSpaceDE w:val="0"/>
        <w:autoSpaceDN w:val="0"/>
        <w:spacing w:line="360" w:lineRule="auto"/>
        <w:ind w:left="964" w:firstLine="0" w:firstLineChars="0"/>
        <w:contextualSpacing/>
        <w:rPr>
          <w:rFonts w:cs="宋体" w:asciiTheme="minorEastAsia" w:hAnsiTheme="minorEastAsia"/>
          <w:kern w:val="0"/>
          <w:szCs w:val="21"/>
        </w:rPr>
      </w:pPr>
    </w:p>
    <w:p w14:paraId="41543EF9">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28C75464">
      <w:pPr>
        <w:pStyle w:val="19"/>
        <w:numPr>
          <w:ilvl w:val="0"/>
          <w:numId w:val="6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供应商认为磋商文件、采购过程和成交结果使自己的权益受到损害的，可以按照《政府采购质疑和投诉办法》（财政部令第94号）提出质疑。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73E3ABC9">
      <w:pPr>
        <w:pStyle w:val="19"/>
        <w:numPr>
          <w:ilvl w:val="0"/>
          <w:numId w:val="66"/>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供应商应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14:paraId="6AF20B22">
      <w:pPr>
        <w:pStyle w:val="19"/>
        <w:numPr>
          <w:ilvl w:val="0"/>
          <w:numId w:val="66"/>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680F9CCB">
      <w:pPr>
        <w:pStyle w:val="19"/>
        <w:numPr>
          <w:ilvl w:val="0"/>
          <w:numId w:val="66"/>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B26AA27">
      <w:pPr>
        <w:pStyle w:val="19"/>
        <w:numPr>
          <w:ilvl w:val="0"/>
          <w:numId w:val="65"/>
        </w:numPr>
        <w:autoSpaceDE w:val="0"/>
        <w:autoSpaceDN w:val="0"/>
        <w:spacing w:line="360" w:lineRule="auto"/>
        <w:ind w:hanging="964"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采购人、采购代理机构认为供应商质疑不成立，或者成立但未对成交结果构成影响的，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继续开展采购活动；认为供应商质疑成立且影响或者可能影响成交结果的，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3E2AF56A">
      <w:pPr>
        <w:pStyle w:val="19"/>
        <w:numPr>
          <w:ilvl w:val="0"/>
          <w:numId w:val="67"/>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对磋商文件提出的质疑，依法通过澄清或者修改可以继续开展采购活动的，澄清或者修改磋商文件后继续开展采购活动；否则应当修改磋商文件后重新开展采购活动。</w:t>
      </w:r>
    </w:p>
    <w:p w14:paraId="448E3B04">
      <w:pPr>
        <w:pStyle w:val="19"/>
        <w:numPr>
          <w:ilvl w:val="0"/>
          <w:numId w:val="67"/>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对采购过程、成交结果提出的质疑，合格供应商符合法定数量时，可以从合格的成交</w:t>
      </w:r>
      <w:r>
        <w:rPr>
          <w:rFonts w:hint="eastAsia" w:cs="宋体" w:asciiTheme="minorEastAsia" w:hAnsiTheme="minorEastAsia"/>
          <w:kern w:val="0"/>
          <w:szCs w:val="21"/>
        </w:rPr>
        <w:t>候选人</w:t>
      </w:r>
      <w:r>
        <w:rPr>
          <w:rFonts w:cs="宋体" w:asciiTheme="minorEastAsia" w:hAnsiTheme="minorEastAsia"/>
          <w:kern w:val="0"/>
          <w:szCs w:val="21"/>
        </w:rPr>
        <w:t>中另行确定成交供应商的，应当依法另行确定成交供应商；否则应当重新开展采购活动</w:t>
      </w:r>
      <w:r>
        <w:rPr>
          <w:rFonts w:hint="eastAsia" w:cs="宋体" w:asciiTheme="minorEastAsia" w:hAnsiTheme="minorEastAsia"/>
          <w:kern w:val="0"/>
          <w:szCs w:val="21"/>
        </w:rPr>
        <w:t>。</w:t>
      </w:r>
    </w:p>
    <w:p w14:paraId="05F6473D">
      <w:pPr>
        <w:autoSpaceDE w:val="0"/>
        <w:autoSpaceDN w:val="0"/>
        <w:spacing w:line="360" w:lineRule="auto"/>
        <w:ind w:left="964"/>
        <w:contextualSpacing/>
        <w:rPr>
          <w:rFonts w:cs="宋体" w:asciiTheme="minorEastAsia" w:hAnsiTheme="minorEastAsia"/>
          <w:kern w:val="0"/>
          <w:szCs w:val="21"/>
        </w:rPr>
      </w:pPr>
    </w:p>
    <w:p w14:paraId="4E86BAC0">
      <w:pPr>
        <w:pStyle w:val="19"/>
        <w:numPr>
          <w:ilvl w:val="0"/>
          <w:numId w:val="1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11A9668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采购人应当自成交通知书发出之日起2日内，按照磋商文件和成交人响应文件的规定，与成交人签订书面合同。所签订的合同不得对磋商文件确定的事项和成交人响应文件作实质性修改。</w:t>
      </w:r>
    </w:p>
    <w:p w14:paraId="2A0B99A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2DF52572">
      <w:pPr>
        <w:autoSpaceDE w:val="0"/>
        <w:autoSpaceDN w:val="0"/>
        <w:spacing w:line="360" w:lineRule="auto"/>
        <w:ind w:left="964"/>
        <w:contextualSpacing/>
        <w:rPr>
          <w:rFonts w:cs="宋体" w:asciiTheme="minorEastAsia" w:hAnsiTheme="minorEastAsia"/>
          <w:kern w:val="0"/>
          <w:szCs w:val="21"/>
        </w:rPr>
      </w:pPr>
    </w:p>
    <w:p w14:paraId="6740C352">
      <w:pPr>
        <w:pStyle w:val="19"/>
        <w:numPr>
          <w:ilvl w:val="0"/>
          <w:numId w:val="1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b/>
          <w:kern w:val="0"/>
          <w:szCs w:val="21"/>
        </w:rPr>
        <w:t>履约保证金</w:t>
      </w:r>
    </w:p>
    <w:p w14:paraId="7170F37F">
      <w:pPr>
        <w:pStyle w:val="19"/>
        <w:numPr>
          <w:ilvl w:val="0"/>
          <w:numId w:val="0"/>
        </w:numPr>
        <w:autoSpaceDE w:val="0"/>
        <w:autoSpaceDN w:val="0"/>
        <w:spacing w:line="360" w:lineRule="auto"/>
        <w:ind w:leftChars="0"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“供应商须知前附表”中规定成交人提交履约保证金的，成交人应当以支票、汇票、本票或者金融机构、担保机构出具的保函等非现金形式向采购人提交。履约保证金的数额不得超过政府采购合同金额的10%。</w:t>
      </w:r>
    </w:p>
    <w:p w14:paraId="5166299C">
      <w:pPr>
        <w:pStyle w:val="19"/>
        <w:numPr>
          <w:ilvl w:val="0"/>
          <w:numId w:val="0"/>
        </w:numPr>
        <w:autoSpaceDE w:val="0"/>
        <w:autoSpaceDN w:val="0"/>
        <w:spacing w:line="360" w:lineRule="auto"/>
        <w:ind w:leftChars="0"/>
        <w:contextualSpacing/>
        <w:rPr>
          <w:rFonts w:cs="宋体" w:asciiTheme="minorEastAsia" w:hAnsiTheme="minorEastAsia"/>
          <w:color w:val="FF99FF"/>
          <w:kern w:val="0"/>
          <w:szCs w:val="21"/>
        </w:rPr>
      </w:pPr>
      <w:r>
        <w:rPr>
          <w:rFonts w:hint="eastAsia" w:cs="宋体" w:asciiTheme="minorEastAsia" w:hAnsiTheme="minorEastAsia"/>
          <w:b/>
          <w:kern w:val="0"/>
          <w:szCs w:val="21"/>
          <w:lang w:val="en-US" w:eastAsia="zh-CN"/>
        </w:rPr>
        <w:t>40、</w:t>
      </w:r>
      <w:r>
        <w:rPr>
          <w:rFonts w:hint="eastAsia" w:cs="宋体" w:asciiTheme="minorEastAsia" w:hAnsiTheme="minorEastAsia"/>
          <w:b/>
          <w:kern w:val="0"/>
          <w:szCs w:val="21"/>
        </w:rPr>
        <w:t>政府采购合同融资</w:t>
      </w:r>
    </w:p>
    <w:p w14:paraId="1AF9C184">
      <w:pPr>
        <w:pStyle w:val="19"/>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40.1  </w:t>
      </w:r>
      <w:r>
        <w:rPr>
          <w:rFonts w:hint="eastAsia" w:cs="宋体" w:asciiTheme="minorEastAsia" w:hAnsiTheme="minorEastAsia"/>
          <w:kern w:val="0"/>
          <w:szCs w:val="21"/>
        </w:rPr>
        <w:t>缓解中小企业融资难题</w:t>
      </w:r>
    </w:p>
    <w:p w14:paraId="5DDC7EF5">
      <w:pPr>
        <w:autoSpaceDE w:val="0"/>
        <w:autoSpaceDN w:val="0"/>
        <w:spacing w:line="360" w:lineRule="auto"/>
        <w:ind w:left="964"/>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47925AB">
      <w:pPr>
        <w:autoSpaceDE w:val="0"/>
        <w:autoSpaceDN w:val="0"/>
        <w:spacing w:line="360" w:lineRule="auto"/>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4</w:t>
      </w:r>
      <w:r>
        <w:rPr>
          <w:rFonts w:hint="eastAsia" w:cs="宋体" w:asciiTheme="minorEastAsia" w:hAnsiTheme="minorEastAsia"/>
          <w:kern w:val="0"/>
          <w:szCs w:val="21"/>
          <w:lang w:val="en-US" w:eastAsia="zh-CN"/>
        </w:rPr>
        <w:t>0.2</w:t>
      </w:r>
      <w:r>
        <w:rPr>
          <w:rFonts w:hint="eastAsia" w:cs="宋体" w:asciiTheme="minorEastAsia" w:hAnsiTheme="minorEastAsia"/>
          <w:kern w:val="0"/>
          <w:szCs w:val="21"/>
        </w:rPr>
        <w:t xml:space="preserve"> 合作金融机构（排名不分先后）</w:t>
      </w:r>
    </w:p>
    <w:p w14:paraId="49D2D173">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287C5EC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DB56BFE">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350C3C98">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7A895C63">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6B49ED0E">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5F674C98">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40.3</w:t>
      </w:r>
      <w:r>
        <w:rPr>
          <w:rFonts w:hint="eastAsia" w:cs="宋体" w:asciiTheme="minorEastAsia" w:hAnsiTheme="minorEastAsia"/>
          <w:kern w:val="0"/>
          <w:szCs w:val="21"/>
        </w:rPr>
        <w:t xml:space="preserve"> “政府采购合同融资金融产品推介名录”链接</w:t>
      </w:r>
    </w:p>
    <w:p w14:paraId="149E86E6">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7C4F6BD9">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55E5B768">
      <w:pPr>
        <w:numPr>
          <w:ilvl w:val="0"/>
          <w:numId w:val="0"/>
        </w:numPr>
        <w:autoSpaceDE w:val="0"/>
        <w:autoSpaceDN w:val="0"/>
        <w:spacing w:line="360" w:lineRule="auto"/>
        <w:ind w:leftChars="0"/>
        <w:contextualSpacing/>
        <w:rPr>
          <w:rFonts w:cs="宋体" w:asciiTheme="minorEastAsia" w:hAnsiTheme="minorEastAsia"/>
          <w:b/>
          <w:kern w:val="0"/>
          <w:szCs w:val="21"/>
        </w:rPr>
      </w:pPr>
      <w:r>
        <w:rPr>
          <w:rFonts w:hint="eastAsia" w:cs="宋体" w:asciiTheme="minorEastAsia" w:hAnsiTheme="minorEastAsia"/>
          <w:b/>
          <w:kern w:val="0"/>
          <w:szCs w:val="21"/>
          <w:lang w:val="en-US" w:eastAsia="zh-CN"/>
        </w:rPr>
        <w:t>41、</w:t>
      </w:r>
      <w:r>
        <w:rPr>
          <w:rFonts w:hint="eastAsia" w:cs="宋体" w:asciiTheme="minorEastAsia" w:hAnsiTheme="minorEastAsia"/>
          <w:b/>
          <w:kern w:val="0"/>
          <w:szCs w:val="21"/>
        </w:rPr>
        <w:t>“采小帮”政府采购服务体系</w:t>
      </w:r>
    </w:p>
    <w:p w14:paraId="5A7855F3">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3FA48A2D">
      <w:pPr>
        <w:numPr>
          <w:ilvl w:val="0"/>
          <w:numId w:val="68"/>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4E777106">
      <w:pPr>
        <w:numPr>
          <w:ilvl w:val="1"/>
          <w:numId w:val="68"/>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05553F43">
      <w:pPr>
        <w:numPr>
          <w:ilvl w:val="1"/>
          <w:numId w:val="68"/>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DBFA4EF">
      <w:pPr>
        <w:numPr>
          <w:ilvl w:val="1"/>
          <w:numId w:val="68"/>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助手团队</w:t>
      </w:r>
    </w:p>
    <w:tbl>
      <w:tblPr>
        <w:tblStyle w:val="12"/>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40DB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99BE2F5">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1827959C">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0E5759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1870B2C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6C64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7FDCA91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14EF42F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0E5A7E7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6499C16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1C06BC52">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71DEE47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4730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2658D1D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2E86AF02">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18ADCD61">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CAB3F53">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F0E0AA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647F276D">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4842DDE6">
      <w:pPr>
        <w:numPr>
          <w:ilvl w:val="1"/>
          <w:numId w:val="68"/>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 xml:space="preserve">咨询途径： </w:t>
      </w:r>
    </w:p>
    <w:p w14:paraId="0E822678">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08D443B4">
      <w:pPr>
        <w:autoSpaceDE w:val="0"/>
        <w:autoSpaceDN w:val="0"/>
        <w:spacing w:line="360" w:lineRule="auto"/>
        <w:ind w:left="993"/>
        <w:contextualSpacing/>
        <w:jc w:val="left"/>
        <w:rPr>
          <w:rFonts w:cs="宋体" w:asciiTheme="minorEastAsia" w:hAnsiTheme="minorEastAsia"/>
          <w:kern w:val="0"/>
          <w:szCs w:val="21"/>
        </w:rPr>
      </w:pPr>
      <w:r>
        <w:rPr>
          <w:rFonts w:hint="eastAsia" w:cs="宋体" w:asciiTheme="minorEastAsia" w:hAnsiTheme="minorEastAsia"/>
          <w:kern w:val="0"/>
          <w:szCs w:val="21"/>
        </w:rPr>
        <w:t>（2）邮箱咨询：</w:t>
      </w:r>
    </w:p>
    <w:p w14:paraId="5F6E2F3C">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374B66D6">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6547E718">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CC811BF">
      <w:pPr>
        <w:autoSpaceDE w:val="0"/>
        <w:autoSpaceDN w:val="0"/>
        <w:spacing w:line="360" w:lineRule="auto"/>
        <w:contextualSpacing/>
        <w:jc w:val="left"/>
        <w:rPr>
          <w:rFonts w:cs="宋体" w:asciiTheme="majorEastAsia" w:hAnsiTheme="majorEastAsia" w:eastAsiaTheme="majorEastAsia"/>
          <w:b/>
          <w:kern w:val="0"/>
          <w:sz w:val="32"/>
          <w:szCs w:val="32"/>
        </w:rPr>
      </w:pPr>
    </w:p>
    <w:p w14:paraId="76D3071E">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48CC7029">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43448029">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49C8D422">
      <w:pPr>
        <w:pStyle w:val="16"/>
        <w:rPr>
          <w:rFonts w:hint="eastAsia" w:cs="宋体" w:asciiTheme="majorEastAsia" w:hAnsiTheme="majorEastAsia" w:eastAsiaTheme="majorEastAsia"/>
          <w:b/>
          <w:kern w:val="0"/>
          <w:sz w:val="32"/>
          <w:szCs w:val="32"/>
        </w:rPr>
      </w:pPr>
    </w:p>
    <w:p w14:paraId="51075A7A">
      <w:pPr>
        <w:pStyle w:val="16"/>
        <w:rPr>
          <w:rFonts w:hint="eastAsia" w:cs="宋体" w:asciiTheme="majorEastAsia" w:hAnsiTheme="majorEastAsia" w:eastAsiaTheme="majorEastAsia"/>
          <w:b/>
          <w:kern w:val="0"/>
          <w:sz w:val="32"/>
          <w:szCs w:val="32"/>
        </w:rPr>
      </w:pPr>
    </w:p>
    <w:p w14:paraId="5C0863B9">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6C173CD8">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260E2346">
      <w:pPr>
        <w:pStyle w:val="16"/>
        <w:rPr>
          <w:rFonts w:hint="eastAsia" w:cs="宋体" w:asciiTheme="majorEastAsia" w:hAnsiTheme="majorEastAsia" w:eastAsiaTheme="majorEastAsia"/>
          <w:b/>
          <w:kern w:val="0"/>
          <w:sz w:val="32"/>
          <w:szCs w:val="32"/>
        </w:rPr>
      </w:pPr>
    </w:p>
    <w:p w14:paraId="7E9DFBC2">
      <w:pPr>
        <w:pStyle w:val="16"/>
        <w:rPr>
          <w:rFonts w:hint="eastAsia" w:cs="宋体" w:asciiTheme="majorEastAsia" w:hAnsiTheme="majorEastAsia" w:eastAsiaTheme="majorEastAsia"/>
          <w:b/>
          <w:kern w:val="0"/>
          <w:sz w:val="32"/>
          <w:szCs w:val="32"/>
        </w:rPr>
      </w:pPr>
    </w:p>
    <w:p w14:paraId="25C441FC">
      <w:pPr>
        <w:pStyle w:val="16"/>
        <w:rPr>
          <w:rFonts w:hint="eastAsia" w:cs="宋体" w:asciiTheme="majorEastAsia" w:hAnsiTheme="majorEastAsia" w:eastAsiaTheme="majorEastAsia"/>
          <w:b/>
          <w:kern w:val="0"/>
          <w:sz w:val="32"/>
          <w:szCs w:val="32"/>
        </w:rPr>
      </w:pPr>
    </w:p>
    <w:p w14:paraId="1A7AAA31">
      <w:pPr>
        <w:pStyle w:val="16"/>
        <w:rPr>
          <w:rFonts w:hint="eastAsia" w:cs="宋体" w:asciiTheme="majorEastAsia" w:hAnsiTheme="majorEastAsia" w:eastAsiaTheme="majorEastAsia"/>
          <w:b/>
          <w:kern w:val="0"/>
          <w:sz w:val="32"/>
          <w:szCs w:val="32"/>
        </w:rPr>
      </w:pPr>
    </w:p>
    <w:p w14:paraId="68EA29AE">
      <w:pPr>
        <w:pStyle w:val="16"/>
        <w:rPr>
          <w:rFonts w:hint="eastAsia" w:cs="宋体" w:asciiTheme="majorEastAsia" w:hAnsiTheme="majorEastAsia" w:eastAsiaTheme="majorEastAsia"/>
          <w:b/>
          <w:kern w:val="0"/>
          <w:sz w:val="32"/>
          <w:szCs w:val="32"/>
        </w:rPr>
      </w:pPr>
    </w:p>
    <w:p w14:paraId="49926B7C">
      <w:pPr>
        <w:pStyle w:val="16"/>
        <w:rPr>
          <w:rFonts w:hint="eastAsia" w:cs="宋体" w:asciiTheme="majorEastAsia" w:hAnsiTheme="majorEastAsia" w:eastAsiaTheme="majorEastAsia"/>
          <w:b/>
          <w:kern w:val="0"/>
          <w:sz w:val="32"/>
          <w:szCs w:val="32"/>
        </w:rPr>
      </w:pPr>
    </w:p>
    <w:p w14:paraId="308989F9">
      <w:pPr>
        <w:pStyle w:val="16"/>
        <w:rPr>
          <w:rFonts w:hint="eastAsia" w:cs="宋体" w:asciiTheme="majorEastAsia" w:hAnsiTheme="majorEastAsia" w:eastAsiaTheme="majorEastAsia"/>
          <w:b/>
          <w:kern w:val="0"/>
          <w:sz w:val="32"/>
          <w:szCs w:val="32"/>
        </w:rPr>
      </w:pPr>
    </w:p>
    <w:p w14:paraId="4B279349">
      <w:pPr>
        <w:autoSpaceDE w:val="0"/>
        <w:autoSpaceDN w:val="0"/>
        <w:spacing w:line="360" w:lineRule="auto"/>
        <w:ind w:left="964" w:firstLine="1446" w:firstLineChars="450"/>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760E3F06">
      <w:pPr>
        <w:autoSpaceDE w:val="0"/>
        <w:autoSpaceDN w:val="0"/>
        <w:spacing w:line="360" w:lineRule="auto"/>
        <w:ind w:left="964" w:firstLine="1446" w:firstLineChars="450"/>
        <w:contextualSpacing/>
        <w:jc w:val="left"/>
        <w:rPr>
          <w:rFonts w:cs="宋体" w:asciiTheme="majorEastAsia" w:hAnsiTheme="majorEastAsia" w:eastAsiaTheme="majorEastAsia"/>
          <w:b/>
          <w:kern w:val="0"/>
          <w:sz w:val="32"/>
          <w:szCs w:val="32"/>
        </w:rPr>
      </w:pPr>
    </w:p>
    <w:p w14:paraId="5E195BF7">
      <w:pPr>
        <w:pStyle w:val="5"/>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eastAsia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086ED5B">
      <w:pPr>
        <w:pStyle w:val="5"/>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一、节能能源、保护环境</w:t>
      </w:r>
    </w:p>
    <w:p w14:paraId="58C98EE2">
      <w:pPr>
        <w:pStyle w:val="5"/>
        <w:spacing w:line="360" w:lineRule="auto"/>
        <w:ind w:firstLine="630" w:firstLineChars="3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60D9C2">
      <w:pPr>
        <w:pStyle w:val="5"/>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C7670CA">
      <w:pPr>
        <w:topLinePunct/>
        <w:spacing w:line="360" w:lineRule="auto"/>
        <w:ind w:firstLine="420" w:firstLineChars="200"/>
        <w:contextualSpacing/>
        <w:rPr>
          <w:rFonts w:hint="eastAsia" w:cs="仿宋_GB2312" w:asciiTheme="minorEastAsia" w:hAnsiTheme="minorEastAsia"/>
          <w:szCs w:val="21"/>
          <w:lang w:val="en-US" w:eastAsia="zh-CN"/>
        </w:rPr>
      </w:pPr>
      <w:r>
        <w:rPr>
          <w:rFonts w:hint="eastAsia" w:ascii="ˎ̥" w:hAnsi="ˎ̥"/>
        </w:rPr>
        <w:t>（一）</w:t>
      </w:r>
      <w:r>
        <w:rPr>
          <w:rFonts w:hint="eastAsia" w:cs="仿宋_GB2312" w:asciiTheme="minorEastAsia" w:hAnsiTheme="minorEastAsia"/>
          <w:szCs w:val="21"/>
          <w:lang w:val="en-US" w:eastAsia="zh-CN"/>
        </w:rPr>
        <w:t>本项目专门面向中小企业采购（不再执行价格评审优惠的扶持政策）</w:t>
      </w:r>
    </w:p>
    <w:p w14:paraId="460A68B1">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7997999F">
      <w:pPr>
        <w:topLinePunct/>
        <w:spacing w:line="360" w:lineRule="auto"/>
        <w:ind w:firstLine="420" w:firstLineChars="200"/>
        <w:contextualSpacing/>
        <w:rPr>
          <w:rFonts w:hint="eastAsia"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38909588">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2D8AFD16">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34440624">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4-6</w:t>
      </w:r>
      <w:r>
        <w:rPr>
          <w:rFonts w:ascii="ˎ̥" w:hAnsi="ˎ̥"/>
        </w:rPr>
        <w:t>%的扣除，用扣除后的价格参加评审。组成联合体或者接受分包的小微企业与联合体内其他企业、分包企业之间存在直接控股、管理关系的，不享受价格扣除优惠政策。</w:t>
      </w:r>
    </w:p>
    <w:p w14:paraId="5421D9D7">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5、按照本次采购标的所属行业的划型标准，符合条件的中小企业应按照采购文件格式要求提供《中小企业声明函》，</w:t>
      </w:r>
      <w:r>
        <w:rPr>
          <w:rFonts w:ascii="ˎ̥" w:hAnsi="ˎ̥"/>
        </w:rPr>
        <w:t>否则不得享受相关中小企业扶持政策。</w:t>
      </w:r>
    </w:p>
    <w:p w14:paraId="40D01582">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C67CB8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FFC872F">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3200F138">
      <w:pPr>
        <w:pStyle w:val="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63B8A6B8">
      <w:pPr>
        <w:pStyle w:val="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BE28BE">
      <w:pPr>
        <w:pStyle w:val="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716443D2">
      <w:pPr>
        <w:pStyle w:val="5"/>
        <w:spacing w:line="360" w:lineRule="auto"/>
        <w:ind w:left="282" w:hanging="282" w:hangingChars="78"/>
        <w:contextualSpacing/>
        <w:jc w:val="center"/>
        <w:rPr>
          <w:rFonts w:cs="宋体" w:asciiTheme="majorEastAsia" w:hAnsiTheme="majorEastAsia" w:eastAsiaTheme="majorEastAsia"/>
          <w:b/>
          <w:kern w:val="0"/>
          <w:sz w:val="36"/>
          <w:szCs w:val="36"/>
        </w:rPr>
      </w:pPr>
    </w:p>
    <w:p w14:paraId="6178CCC2">
      <w:pPr>
        <w:pStyle w:val="5"/>
        <w:spacing w:line="360" w:lineRule="auto"/>
        <w:ind w:left="282" w:hanging="282" w:hangingChars="78"/>
        <w:contextualSpacing/>
        <w:jc w:val="center"/>
        <w:rPr>
          <w:rFonts w:cs="宋体" w:asciiTheme="majorEastAsia" w:hAnsiTheme="majorEastAsia" w:eastAsiaTheme="majorEastAsia"/>
          <w:b/>
          <w:kern w:val="0"/>
          <w:sz w:val="36"/>
          <w:szCs w:val="36"/>
        </w:rPr>
      </w:pPr>
    </w:p>
    <w:p w14:paraId="6609AA6E">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0409C9E">
      <w:pPr>
        <w:tabs>
          <w:tab w:val="left" w:pos="1260"/>
        </w:tabs>
        <w:autoSpaceDE w:val="0"/>
        <w:autoSpaceDN w:val="0"/>
        <w:adjustRightInd w:val="0"/>
        <w:spacing w:line="360" w:lineRule="auto"/>
        <w:ind w:firstLine="1928" w:firstLineChars="6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0ADEE5B1">
      <w:pPr>
        <w:pStyle w:val="5"/>
        <w:spacing w:line="360" w:lineRule="auto"/>
        <w:contextualSpacing/>
        <w:rPr>
          <w:rFonts w:cs="仿宋_GB2312" w:asciiTheme="minorEastAsia" w:hAnsiTheme="minorEastAsia"/>
        </w:rPr>
      </w:pPr>
    </w:p>
    <w:p w14:paraId="4C9301E2">
      <w:pPr>
        <w:pStyle w:val="5"/>
        <w:spacing w:line="360" w:lineRule="auto"/>
        <w:ind w:firstLine="422" w:firstLineChars="200"/>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2C4D7FA1">
      <w:pPr>
        <w:pStyle w:val="5"/>
        <w:spacing w:line="360" w:lineRule="auto"/>
        <w:ind w:firstLine="420" w:firstLineChars="200"/>
        <w:contextualSpacing/>
        <w:rPr>
          <w:rFonts w:ascii="宋体" w:hAnsi="宋体" w:cs="微软雅黑" w:eastAsiaTheme="minorEastAsia"/>
          <w:bCs/>
          <w:sz w:val="21"/>
          <w:szCs w:val="21"/>
        </w:rPr>
      </w:pPr>
      <w:r>
        <w:rPr>
          <w:rFonts w:hint="eastAsia" w:ascii="宋体" w:hAnsi="宋体" w:cs="微软雅黑" w:eastAsiaTheme="minorEastAsia"/>
          <w:bCs/>
          <w:sz w:val="21"/>
          <w:szCs w:val="21"/>
        </w:rPr>
        <w:t>（一）磋商小组依法对供应商资格进行审查</w:t>
      </w:r>
      <w:r>
        <w:rPr>
          <w:rFonts w:ascii="宋体" w:hAnsi="宋体" w:cs="微软雅黑" w:eastAsiaTheme="minorEastAsia"/>
          <w:bCs/>
          <w:sz w:val="21"/>
          <w:szCs w:val="21"/>
        </w:rPr>
        <w:t>。</w:t>
      </w:r>
      <w:r>
        <w:rPr>
          <w:rFonts w:hint="eastAsia" w:ascii="宋体" w:hAnsi="宋体" w:cs="微软雅黑" w:eastAsiaTheme="minorEastAsia"/>
          <w:bCs/>
          <w:sz w:val="21"/>
          <w:szCs w:val="21"/>
        </w:rPr>
        <w:t>确定符合资格的供应商不少于3家，将</w:t>
      </w:r>
      <w:r>
        <w:rPr>
          <w:rFonts w:ascii="宋体" w:hAnsi="宋体" w:cs="微软雅黑" w:eastAsiaTheme="minorEastAsia"/>
          <w:bCs/>
          <w:sz w:val="21"/>
          <w:szCs w:val="21"/>
        </w:rPr>
        <w:t>对响应文件的有效性、完整性和响应程度进行审查</w:t>
      </w:r>
      <w:r>
        <w:rPr>
          <w:rFonts w:hint="eastAsia" w:ascii="宋体" w:hAnsi="宋体" w:cs="微软雅黑" w:eastAsiaTheme="minorEastAsia"/>
          <w:bCs/>
          <w:sz w:val="21"/>
          <w:szCs w:val="21"/>
        </w:rPr>
        <w:t>并对响应文件进行评审。</w:t>
      </w:r>
    </w:p>
    <w:p w14:paraId="38CB51EF">
      <w:pPr>
        <w:spacing w:line="360" w:lineRule="auto"/>
        <w:ind w:right="420" w:rightChars="200" w:firstLine="420" w:firstLineChars="200"/>
        <w:contextualSpacing/>
        <w:rPr>
          <w:rFonts w:ascii="宋体" w:hAnsi="宋体" w:cs="微软雅黑"/>
          <w:bCs/>
          <w:szCs w:val="21"/>
        </w:rPr>
      </w:pPr>
      <w:r>
        <w:rPr>
          <w:rFonts w:hint="eastAsia" w:ascii="宋体" w:hAnsi="宋体" w:cs="微软雅黑"/>
          <w:bCs/>
          <w:szCs w:val="21"/>
        </w:rPr>
        <w:t>（二）资格证明材料（本栏所列内容为本项目的资格审查条件，如有一项不符合要求，则不能进入下一步评审）。</w:t>
      </w:r>
    </w:p>
    <w:p w14:paraId="60A73E47">
      <w:pPr>
        <w:spacing w:line="360" w:lineRule="auto"/>
        <w:ind w:right="420" w:rightChars="200" w:firstLine="420" w:firstLineChars="200"/>
        <w:contextualSpacing/>
        <w:rPr>
          <w:rFonts w:ascii="宋体" w:hAnsi="宋体" w:cs="微软雅黑"/>
          <w:bCs/>
          <w:szCs w:val="21"/>
        </w:rPr>
      </w:pPr>
      <w:r>
        <w:rPr>
          <w:rFonts w:hint="eastAsia" w:ascii="宋体" w:hAnsi="宋体" w:cs="微软雅黑"/>
          <w:bCs/>
          <w:szCs w:val="21"/>
        </w:rPr>
        <w:t>（三）资格审查中所涉及到的证书及材料，均须在电子响应文件中提供原件扫描件（或图片）。</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22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AF65F0C">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1E3BA3B9">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59B010B">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29F4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FB1112">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0DDC0873">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7F1B6645">
            <w:pPr>
              <w:spacing w:line="360" w:lineRule="auto"/>
              <w:rPr>
                <w:rFonts w:asciiTheme="minorEastAsia" w:hAnsiTheme="minorEastAsia"/>
                <w:b/>
                <w:szCs w:val="21"/>
              </w:rPr>
            </w:pPr>
            <w:r>
              <w:rPr>
                <w:rFonts w:hint="eastAsia" w:ascii="宋体" w:hAnsi="宋体" w:cs="微软雅黑"/>
                <w:bCs/>
                <w:szCs w:val="21"/>
              </w:rPr>
              <w:t>参考磋商文件第八章3.1格式填写</w:t>
            </w:r>
          </w:p>
        </w:tc>
      </w:tr>
      <w:tr w14:paraId="02A6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12472B">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33042E9A">
            <w:pPr>
              <w:spacing w:line="360" w:lineRule="auto"/>
              <w:jc w:val="center"/>
              <w:rPr>
                <w:rFonts w:asciiTheme="minorEastAsia" w:hAnsiTheme="minorEastAsia"/>
                <w:b/>
                <w:szCs w:val="21"/>
              </w:rPr>
            </w:pPr>
            <w:r>
              <w:rPr>
                <w:rFonts w:hint="eastAsia" w:asciiTheme="minorEastAsia" w:hAnsiTheme="minorEastAsia"/>
                <w:b/>
                <w:szCs w:val="21"/>
              </w:rPr>
              <w:t>禹</w:t>
            </w:r>
            <w:r>
              <w:rPr>
                <w:rFonts w:asciiTheme="minorEastAsia" w:hAnsiTheme="minorEastAsia"/>
                <w:b/>
                <w:szCs w:val="21"/>
              </w:rPr>
              <w:t>州市政府采购</w:t>
            </w:r>
          </w:p>
          <w:p w14:paraId="0717DB17">
            <w:pPr>
              <w:spacing w:line="360" w:lineRule="auto"/>
              <w:jc w:val="center"/>
              <w:rPr>
                <w:rFonts w:asciiTheme="minorEastAsia" w:hAnsiTheme="minorEastAsia"/>
                <w:b/>
                <w:szCs w:val="21"/>
              </w:rPr>
            </w:pPr>
            <w:r>
              <w:rPr>
                <w:rFonts w:asciiTheme="minorEastAsia" w:hAnsiTheme="minorEastAsia"/>
                <w:b/>
                <w:szCs w:val="21"/>
              </w:rPr>
              <w:t>供应商信用承诺函</w:t>
            </w:r>
          </w:p>
        </w:tc>
        <w:tc>
          <w:tcPr>
            <w:tcW w:w="5954" w:type="dxa"/>
            <w:vAlign w:val="center"/>
          </w:tcPr>
          <w:p w14:paraId="562A74D1">
            <w:pPr>
              <w:spacing w:line="360" w:lineRule="auto"/>
              <w:jc w:val="left"/>
              <w:rPr>
                <w:rFonts w:asciiTheme="minorEastAsia" w:hAnsiTheme="minorEastAsia"/>
                <w:b/>
                <w:bCs/>
                <w:szCs w:val="21"/>
              </w:rPr>
            </w:pPr>
            <w:r>
              <w:rPr>
                <w:rFonts w:hint="eastAsia" w:ascii="宋体" w:hAnsi="宋体" w:cs="微软雅黑"/>
                <w:bCs/>
                <w:szCs w:val="21"/>
              </w:rPr>
              <w:t>按照磋商文件第八章3.5格式填写</w:t>
            </w:r>
          </w:p>
        </w:tc>
      </w:tr>
      <w:tr w14:paraId="303F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41D8F94">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3</w:t>
            </w:r>
          </w:p>
        </w:tc>
        <w:tc>
          <w:tcPr>
            <w:tcW w:w="2410" w:type="dxa"/>
            <w:vAlign w:val="center"/>
          </w:tcPr>
          <w:p w14:paraId="194C5757">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中小企业声明函</w:t>
            </w:r>
          </w:p>
        </w:tc>
        <w:tc>
          <w:tcPr>
            <w:tcW w:w="5954" w:type="dxa"/>
          </w:tcPr>
          <w:p w14:paraId="7F2606E7">
            <w:pPr>
              <w:spacing w:line="360" w:lineRule="auto"/>
              <w:rPr>
                <w:rFonts w:hint="eastAsia" w:cs="仿宋_GB2312" w:asciiTheme="minorEastAsia" w:hAnsiTheme="minorEastAsia"/>
                <w:szCs w:val="21"/>
                <w:lang w:val="zh-CN"/>
              </w:rPr>
            </w:pPr>
            <w:r>
              <w:rPr>
                <w:rFonts w:hint="eastAsia" w:ascii="宋体" w:hAnsi="宋体" w:cs="微软雅黑"/>
                <w:bCs/>
                <w:szCs w:val="21"/>
              </w:rPr>
              <w:t>按照磋商文件第八章3.</w:t>
            </w:r>
            <w:r>
              <w:rPr>
                <w:rFonts w:hint="eastAsia" w:ascii="宋体" w:hAnsi="宋体" w:cs="微软雅黑"/>
                <w:bCs/>
                <w:szCs w:val="21"/>
                <w:lang w:val="en-US" w:eastAsia="zh-CN"/>
              </w:rPr>
              <w:t>6</w:t>
            </w:r>
            <w:r>
              <w:rPr>
                <w:rFonts w:hint="eastAsia" w:ascii="宋体" w:hAnsi="宋体" w:cs="微软雅黑"/>
                <w:bCs/>
                <w:szCs w:val="21"/>
              </w:rPr>
              <w:t>格式填写</w:t>
            </w:r>
          </w:p>
        </w:tc>
      </w:tr>
      <w:tr w14:paraId="4518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130A58">
            <w:pPr>
              <w:spacing w:line="360" w:lineRule="auto"/>
              <w:jc w:val="center"/>
              <w:rPr>
                <w:rFonts w:hint="default" w:asciiTheme="minorEastAsia" w:hAnsiTheme="minorEastAsia"/>
                <w:b/>
                <w:bCs/>
                <w:szCs w:val="21"/>
                <w:lang w:val="en-US" w:eastAsia="zh-CN"/>
              </w:rPr>
            </w:pPr>
            <w:r>
              <w:rPr>
                <w:rFonts w:hint="eastAsia" w:asciiTheme="minorEastAsia" w:hAnsiTheme="minorEastAsia"/>
                <w:b/>
                <w:bCs/>
                <w:szCs w:val="21"/>
                <w:lang w:val="en-US" w:eastAsia="zh-CN"/>
              </w:rPr>
              <w:t>4</w:t>
            </w:r>
          </w:p>
        </w:tc>
        <w:tc>
          <w:tcPr>
            <w:tcW w:w="2410" w:type="dxa"/>
            <w:vAlign w:val="center"/>
          </w:tcPr>
          <w:p w14:paraId="76639E58">
            <w:pPr>
              <w:spacing w:line="360" w:lineRule="auto"/>
              <w:jc w:val="center"/>
              <w:rPr>
                <w:rFonts w:hint="default" w:asciiTheme="minorEastAsia" w:hAnsiTheme="minorEastAsia"/>
                <w:b/>
                <w:bCs/>
                <w:szCs w:val="21"/>
                <w:lang w:val="en-US" w:eastAsia="zh-CN"/>
              </w:rPr>
            </w:pPr>
            <w:r>
              <w:rPr>
                <w:rFonts w:hint="eastAsia" w:asciiTheme="minorEastAsia" w:hAnsiTheme="minorEastAsia"/>
                <w:b/>
                <w:bCs/>
                <w:szCs w:val="21"/>
                <w:lang w:val="en-US" w:eastAsia="zh-CN"/>
              </w:rPr>
              <w:t>资质证书</w:t>
            </w:r>
          </w:p>
        </w:tc>
        <w:tc>
          <w:tcPr>
            <w:tcW w:w="5954" w:type="dxa"/>
          </w:tcPr>
          <w:p w14:paraId="6437A51E">
            <w:pPr>
              <w:pStyle w:val="9"/>
              <w:widowControl/>
              <w:wordWrap/>
              <w:adjustRightInd/>
              <w:snapToGrid/>
              <w:spacing w:before="0" w:beforeAutospacing="0" w:after="0" w:afterAutospacing="0" w:line="440" w:lineRule="exact"/>
              <w:ind w:right="0"/>
              <w:jc w:val="left"/>
              <w:textAlignment w:val="auto"/>
              <w:rPr>
                <w:rFonts w:hint="default" w:ascii="宋体" w:hAnsi="宋体" w:cs="微软雅黑" w:eastAsiaTheme="minorEastAsia"/>
                <w:bCs/>
                <w:szCs w:val="21"/>
                <w:lang w:val="en-US" w:eastAsia="zh-CN"/>
              </w:rPr>
            </w:pPr>
            <w:r>
              <w:rPr>
                <w:rFonts w:hint="eastAsia" w:ascii="宋体" w:hAnsi="宋体" w:cs="微软雅黑" w:eastAsiaTheme="minorEastAsia"/>
                <w:bCs/>
                <w:kern w:val="2"/>
                <w:sz w:val="21"/>
                <w:szCs w:val="21"/>
                <w:lang w:val="en-US" w:eastAsia="zh-CN" w:bidi="ar-SA"/>
              </w:rPr>
              <w:t>符合磋商公告六、申请人的资格要求中的第三项。</w:t>
            </w:r>
          </w:p>
        </w:tc>
      </w:tr>
      <w:tr w14:paraId="1BB8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7C4E89">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5</w:t>
            </w:r>
          </w:p>
        </w:tc>
        <w:tc>
          <w:tcPr>
            <w:tcW w:w="2410" w:type="dxa"/>
            <w:vAlign w:val="center"/>
          </w:tcPr>
          <w:p w14:paraId="15CEFC5A">
            <w:pPr>
              <w:spacing w:line="360" w:lineRule="auto"/>
              <w:jc w:val="center"/>
              <w:rPr>
                <w:rFonts w:asciiTheme="minorEastAsia" w:hAnsiTheme="minorEastAsia"/>
                <w:b/>
                <w:bCs/>
                <w:szCs w:val="21"/>
              </w:rPr>
            </w:pPr>
            <w:r>
              <w:rPr>
                <w:rFonts w:hint="eastAsia" w:asciiTheme="minorEastAsia" w:hAnsiTheme="minorEastAsia"/>
                <w:b/>
                <w:bCs/>
                <w:szCs w:val="21"/>
              </w:rPr>
              <w:t>磋商</w:t>
            </w:r>
            <w:r>
              <w:rPr>
                <w:rFonts w:hint="eastAsia" w:cs="仿宋_GB2312" w:asciiTheme="minorEastAsia" w:hAnsiTheme="minorEastAsia"/>
                <w:b/>
                <w:szCs w:val="21"/>
                <w:lang w:val="zh-CN"/>
              </w:rPr>
              <w:t>报价</w:t>
            </w:r>
          </w:p>
        </w:tc>
        <w:tc>
          <w:tcPr>
            <w:tcW w:w="5954" w:type="dxa"/>
          </w:tcPr>
          <w:p w14:paraId="5C003E2E">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响应报价是否超出磋商文件中规定的预算金额，超出预算金额的报价无效。</w:t>
            </w:r>
          </w:p>
        </w:tc>
      </w:tr>
      <w:tr w14:paraId="23B0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A21914">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6</w:t>
            </w:r>
          </w:p>
        </w:tc>
        <w:tc>
          <w:tcPr>
            <w:tcW w:w="2410" w:type="dxa"/>
            <w:vAlign w:val="center"/>
          </w:tcPr>
          <w:p w14:paraId="23A59331">
            <w:pPr>
              <w:spacing w:line="360" w:lineRule="auto"/>
              <w:jc w:val="center"/>
              <w:rPr>
                <w:rFonts w:asciiTheme="minorEastAsia" w:hAnsiTheme="minorEastAsia"/>
                <w:szCs w:val="21"/>
              </w:rPr>
            </w:pPr>
            <w:r>
              <w:rPr>
                <w:rFonts w:hint="eastAsia" w:asciiTheme="minorEastAsia" w:hAnsiTheme="minorEastAsia"/>
                <w:b/>
                <w:szCs w:val="21"/>
              </w:rPr>
              <w:t>磋商承诺函</w:t>
            </w:r>
          </w:p>
        </w:tc>
        <w:tc>
          <w:tcPr>
            <w:tcW w:w="5954" w:type="dxa"/>
            <w:vAlign w:val="center"/>
          </w:tcPr>
          <w:p w14:paraId="2353D71B">
            <w:pPr>
              <w:spacing w:line="360" w:lineRule="auto"/>
              <w:rPr>
                <w:rFonts w:asciiTheme="minorEastAsia" w:hAnsiTheme="minorEastAsia"/>
                <w:b/>
                <w:szCs w:val="21"/>
              </w:rPr>
            </w:pPr>
            <w:r>
              <w:rPr>
                <w:rFonts w:hint="eastAsia" w:asciiTheme="minorEastAsia" w:hAnsiTheme="minorEastAsia"/>
                <w:szCs w:val="21"/>
              </w:rPr>
              <w:t>供应商以磋商承诺函的形式替代响应保证金。</w:t>
            </w:r>
          </w:p>
        </w:tc>
      </w:tr>
      <w:tr w14:paraId="64ED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231AF4">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7</w:t>
            </w:r>
          </w:p>
        </w:tc>
        <w:tc>
          <w:tcPr>
            <w:tcW w:w="2410" w:type="dxa"/>
            <w:vAlign w:val="center"/>
          </w:tcPr>
          <w:p w14:paraId="3D9077FE">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51F8D12F">
            <w:pPr>
              <w:spacing w:line="360" w:lineRule="auto"/>
              <w:rPr>
                <w:rFonts w:asciiTheme="minorEastAsia" w:hAnsiTheme="minorEastAsia"/>
                <w:b/>
                <w:bCs/>
                <w:szCs w:val="21"/>
              </w:rPr>
            </w:pPr>
            <w:r>
              <w:rPr>
                <w:rFonts w:hint="eastAsia" w:asciiTheme="minorEastAsia" w:hAnsiTheme="minorEastAsia"/>
                <w:bCs/>
                <w:szCs w:val="21"/>
              </w:rPr>
              <w:t>磋商文件接受联合体响应且供应商为联合体的，供应商应提供本协议；否则无须提供。</w:t>
            </w:r>
          </w:p>
        </w:tc>
      </w:tr>
      <w:tr w14:paraId="4902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0E28C9">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8</w:t>
            </w:r>
          </w:p>
        </w:tc>
        <w:tc>
          <w:tcPr>
            <w:tcW w:w="2410" w:type="dxa"/>
            <w:vAlign w:val="center"/>
          </w:tcPr>
          <w:p w14:paraId="7D3EB31A">
            <w:pPr>
              <w:spacing w:line="360" w:lineRule="auto"/>
              <w:contextualSpacing/>
              <w:jc w:val="center"/>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29B33D1D">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5BAE6B21">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55867AAD">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372F6F3">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①企业（银行、保险、石油石化、电力、电信等行业除外）、事业单位和社会团体以法人身份参加磋商的，法定代表人应与实际提交的“营业执照等证明文件”载明的一致。</w:t>
            </w:r>
          </w:p>
          <w:p w14:paraId="7E2C1410">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5D86792C">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41D4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CC1A531">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9</w:t>
            </w:r>
          </w:p>
        </w:tc>
        <w:tc>
          <w:tcPr>
            <w:tcW w:w="2410" w:type="dxa"/>
            <w:vAlign w:val="center"/>
          </w:tcPr>
          <w:p w14:paraId="6BFDA6A7">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24D79C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197A148B">
            <w:pPr>
              <w:spacing w:line="360" w:lineRule="auto"/>
              <w:rPr>
                <w:rFonts w:cs="仿宋_GB2312" w:asciiTheme="minorEastAsia" w:hAnsiTheme="minorEastAsia"/>
                <w:szCs w:val="21"/>
                <w:lang w:val="zh-CN"/>
              </w:rPr>
            </w:pPr>
          </w:p>
        </w:tc>
      </w:tr>
      <w:tr w14:paraId="1E1C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BB67D5">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10</w:t>
            </w:r>
          </w:p>
        </w:tc>
        <w:tc>
          <w:tcPr>
            <w:tcW w:w="2410" w:type="dxa"/>
            <w:vAlign w:val="center"/>
          </w:tcPr>
          <w:p w14:paraId="410C2C8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76769BCF">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66C217D">
            <w:pPr>
              <w:spacing w:line="360" w:lineRule="auto"/>
              <w:rPr>
                <w:rFonts w:asciiTheme="minorEastAsia" w:hAnsiTheme="minorEastAsia"/>
                <w:bCs/>
                <w:szCs w:val="21"/>
              </w:rPr>
            </w:pPr>
          </w:p>
        </w:tc>
      </w:tr>
    </w:tbl>
    <w:p w14:paraId="2D2B16DE">
      <w:pPr>
        <w:pStyle w:val="5"/>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二、评审</w:t>
      </w:r>
    </w:p>
    <w:p w14:paraId="3383840E">
      <w:pPr>
        <w:pStyle w:val="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（一）评审方法</w:t>
      </w:r>
    </w:p>
    <w:p w14:paraId="77E234E6">
      <w:pPr>
        <w:pStyle w:val="5"/>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16C2BF94">
      <w:pPr>
        <w:pStyle w:val="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磋商小组负责具体评标事务，并独立履行下列职责</w:t>
      </w:r>
    </w:p>
    <w:p w14:paraId="6A809112">
      <w:pPr>
        <w:pStyle w:val="5"/>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采购</w:t>
      </w:r>
      <w:r>
        <w:rPr>
          <w:rFonts w:cs="仿宋_GB2312" w:asciiTheme="minorEastAsia" w:hAnsiTheme="minorEastAsia" w:eastAsiaTheme="minorEastAsia"/>
          <w:b/>
          <w:sz w:val="21"/>
          <w:szCs w:val="21"/>
          <w:lang w:val="zh-CN"/>
        </w:rPr>
        <w:t>文件的商务、技术等实质性要求；</w:t>
      </w:r>
    </w:p>
    <w:p w14:paraId="70987960">
      <w:pPr>
        <w:pStyle w:val="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磋商小组对符合资格的供应商的响应文件进行符合性审查，以确定其是否满足采购文件的商务、技术等实质性要求。</w:t>
      </w:r>
    </w:p>
    <w:p w14:paraId="5E0E638A">
      <w:pPr>
        <w:pStyle w:val="5"/>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注：符合性审查中所涉及到的证书及材料，均应在电子响应文件中提供原件扫描件（或图片）。</w:t>
      </w:r>
    </w:p>
    <w:p w14:paraId="05FC31DE">
      <w:pPr>
        <w:pStyle w:val="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磋商</w:t>
      </w:r>
      <w:r>
        <w:rPr>
          <w:rFonts w:cs="仿宋_GB2312" w:asciiTheme="minorEastAsia" w:hAnsiTheme="minorEastAsia" w:eastAsiaTheme="minorEastAsia"/>
          <w:b/>
          <w:sz w:val="21"/>
          <w:szCs w:val="21"/>
          <w:lang w:val="zh-CN"/>
        </w:rPr>
        <w:t>文件有关事项作出澄清或者说明；</w:t>
      </w:r>
    </w:p>
    <w:p w14:paraId="60DB5963">
      <w:pPr>
        <w:pStyle w:val="5"/>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文件中含义不明确、同类问题表述不一致或者有明显文字和计算错误的内容，磋商小组应当以书面形式要求</w:t>
      </w: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作出必要的澄清、说明或者补正。</w:t>
      </w:r>
    </w:p>
    <w:p w14:paraId="16303A25">
      <w:pPr>
        <w:pStyle w:val="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的澄清、说明或者补正应当采用书面形式，并加盖公章，或者由法定代表人或其授权的代表签字。</w:t>
      </w: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的澄清、说明或者补正不得超出</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文件的范围或者改变</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文件的实质性内容。</w:t>
      </w:r>
    </w:p>
    <w:p w14:paraId="2A8B11AC">
      <w:pPr>
        <w:pStyle w:val="5"/>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文件进行比较和评价；</w:t>
      </w:r>
    </w:p>
    <w:p w14:paraId="1CA9AA4A">
      <w:pPr>
        <w:pStyle w:val="5"/>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w:t>
      </w:r>
      <w:r>
        <w:rPr>
          <w:rFonts w:hint="eastAsia" w:cs="仿宋_GB2312" w:asciiTheme="minorEastAsia" w:hAnsiTheme="minorEastAsia"/>
          <w:sz w:val="21"/>
          <w:szCs w:val="21"/>
          <w:lang w:val="zh-CN"/>
        </w:rPr>
        <w:t>评标过程中，不得去掉报价中的最高报价和最低报价。</w:t>
      </w:r>
    </w:p>
    <w:p w14:paraId="4487E876">
      <w:pPr>
        <w:pStyle w:val="5"/>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注：评标标准中所涉及到的证书及材料，均应在电子响应文件中提供原件扫描件（或图片）。</w:t>
      </w:r>
    </w:p>
    <w:p w14:paraId="22179C6F">
      <w:pPr>
        <w:pStyle w:val="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25B14B7F">
      <w:pPr>
        <w:pStyle w:val="5"/>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w:t>
      </w:r>
      <w:r>
        <w:rPr>
          <w:rFonts w:hint="eastAsia" w:cs="仿宋_GB2312" w:asciiTheme="minorEastAsia" w:hAnsiTheme="minorEastAsia" w:eastAsiaTheme="minorEastAsia"/>
          <w:sz w:val="21"/>
          <w:szCs w:val="21"/>
          <w:lang w:val="zh-CN"/>
        </w:rPr>
        <w:t>采购</w:t>
      </w:r>
      <w:r>
        <w:rPr>
          <w:rFonts w:cs="仿宋_GB2312" w:asciiTheme="minorEastAsia" w:hAnsiTheme="minorEastAsia" w:eastAsiaTheme="minorEastAsia"/>
          <w:sz w:val="21"/>
          <w:szCs w:val="21"/>
          <w:lang w:val="zh-CN"/>
        </w:rPr>
        <w:t>文件要求且投标价格最低的投标报价为评标基准价，其价格分为满分。因落实政府采购政策进行价格调整的，以调整后的价格计算评标基准价和投标报价。</w:t>
      </w:r>
    </w:p>
    <w:p w14:paraId="52725082">
      <w:pPr>
        <w:pStyle w:val="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（2）强制采购节能产品和优先采购节能产品、优先采购环保产品</w:t>
      </w:r>
    </w:p>
    <w:p w14:paraId="6BDABF31">
      <w:pPr>
        <w:pStyle w:val="5"/>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供应商响应文件中应提供具有国家确定的认证机构出具的、处于有效期之内的节能产品认证证书，否则将承担其投标被视为非实质性响应投标的风险。</w:t>
      </w:r>
    </w:p>
    <w:p w14:paraId="597F9953">
      <w:pPr>
        <w:pStyle w:val="5"/>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响应文件中应提供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，磋商小组根据本项目评标标准予以判定并赋分。</w:t>
      </w:r>
    </w:p>
    <w:p w14:paraId="0CC55F81">
      <w:pPr>
        <w:pStyle w:val="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供应商所投产品若属于《环境标志产品政府采购品目清单》内产品，响应文件中应提供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磋商小组根据本项目评标标准予以判定并赋分。</w:t>
      </w:r>
    </w:p>
    <w:p w14:paraId="1D1A7585">
      <w:pPr>
        <w:pStyle w:val="5"/>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（3）信息产品要求</w:t>
      </w:r>
    </w:p>
    <w:p w14:paraId="59AD60C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内的产品应提供</w:t>
      </w:r>
      <w:r>
        <w:rPr>
          <w:rFonts w:hint="eastAsia" w:cs="仿宋_GB2312" w:asciiTheme="minorEastAsia" w:hAnsiTheme="minorEastAsia"/>
          <w:szCs w:val="21"/>
          <w:lang w:val="zh-CN"/>
        </w:rPr>
        <w:t>由中国信息安全认证中心按国家标准认证颁发的有效认证证书。</w:t>
      </w:r>
    </w:p>
    <w:p w14:paraId="5429E39C">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（4）响应无效情形</w:t>
      </w:r>
    </w:p>
    <w:p w14:paraId="71FEE0B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4AA2D78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2）符合性审查资料未按磋商文件要求签署、盖章的；</w:t>
      </w:r>
    </w:p>
    <w:p w14:paraId="6E93621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63BC8C3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a.不同供应商的响应文件由同一单位或者个人编制；</w:t>
      </w:r>
    </w:p>
    <w:p w14:paraId="418E4FE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711571D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c.不同供应商的响应文件载明的项目管理成员或者联系人员为同一人；</w:t>
      </w:r>
    </w:p>
    <w:p w14:paraId="023A6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d.不同供应商的响应文件异常一致或者投标报价呈规律性差异；</w:t>
      </w:r>
    </w:p>
    <w:p w14:paraId="6A8702B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e.不同供应商的响应文件相互混装；</w:t>
      </w:r>
    </w:p>
    <w:p w14:paraId="5D898978">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0539C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法律、法规和磋商文件规定的其他无效情形。</w:t>
      </w:r>
    </w:p>
    <w:p w14:paraId="45A2628D">
      <w:pPr>
        <w:widowControl/>
        <w:shd w:val="clear" w:color="auto" w:fill="FFFFFF"/>
        <w:spacing w:line="560" w:lineRule="exact"/>
        <w:ind w:firstLine="600"/>
        <w:jc w:val="left"/>
        <w:rPr>
          <w:rFonts w:hint="eastAsia" w:cs="仿宋_GB2312" w:asciiTheme="minorEastAsia" w:hAnsiTheme="minorEastAsia"/>
          <w:b/>
          <w:szCs w:val="21"/>
          <w:lang w:val="zh-CN"/>
        </w:rPr>
      </w:pPr>
      <w:r>
        <w:rPr>
          <w:rFonts w:hint="eastAsia" w:cs="仿宋_GB2312" w:asciiTheme="minorEastAsia" w:hAnsiTheme="minorEastAsia"/>
          <w:b/>
          <w:szCs w:val="21"/>
          <w:lang w:val="zh-CN"/>
        </w:rPr>
        <w:t>（5）评标标准</w:t>
      </w:r>
    </w:p>
    <w:tbl>
      <w:tblPr>
        <w:tblStyle w:val="11"/>
        <w:tblpPr w:leftFromText="180" w:rightFromText="180" w:vertAnchor="text" w:horzAnchor="page" w:tblpX="1737" w:tblpY="2868"/>
        <w:tblOverlap w:val="never"/>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854"/>
        <w:gridCol w:w="855"/>
        <w:gridCol w:w="4165"/>
        <w:gridCol w:w="956"/>
      </w:tblGrid>
      <w:tr w14:paraId="1A9C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479B690A">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分值构成</w:t>
            </w:r>
          </w:p>
          <w:p w14:paraId="2F5F8C9B">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(总分100分)</w:t>
            </w:r>
          </w:p>
        </w:tc>
        <w:tc>
          <w:tcPr>
            <w:tcW w:w="7830" w:type="dxa"/>
            <w:gridSpan w:val="4"/>
            <w:tcBorders>
              <w:top w:val="single" w:color="auto" w:sz="4" w:space="0"/>
              <w:left w:val="single" w:color="auto" w:sz="4" w:space="0"/>
              <w:bottom w:val="single" w:color="auto" w:sz="4" w:space="0"/>
              <w:right w:val="single" w:color="auto" w:sz="4" w:space="0"/>
            </w:tcBorders>
            <w:vAlign w:val="center"/>
          </w:tcPr>
          <w:p w14:paraId="530A8D0A">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价格分值：</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p w14:paraId="32B12287">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商务部分：</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p w14:paraId="4000BFA7">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技术部分：40分</w:t>
            </w:r>
          </w:p>
        </w:tc>
      </w:tr>
      <w:tr w14:paraId="099E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14:paraId="33363EE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一、价格部分（满分</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06CE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13" w:type="dxa"/>
            <w:tcBorders>
              <w:top w:val="single" w:color="auto" w:sz="4" w:space="0"/>
              <w:left w:val="single" w:color="auto" w:sz="4" w:space="0"/>
              <w:bottom w:val="single" w:color="auto" w:sz="4" w:space="0"/>
              <w:right w:val="single" w:color="auto" w:sz="4" w:space="0"/>
            </w:tcBorders>
            <w:vAlign w:val="center"/>
          </w:tcPr>
          <w:p w14:paraId="4E5C5A7D">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gridSpan w:val="3"/>
            <w:tcBorders>
              <w:top w:val="single" w:color="auto" w:sz="4" w:space="0"/>
              <w:left w:val="single" w:color="auto" w:sz="4" w:space="0"/>
              <w:bottom w:val="single" w:color="auto" w:sz="4" w:space="0"/>
              <w:right w:val="single" w:color="auto" w:sz="4" w:space="0"/>
            </w:tcBorders>
            <w:vAlign w:val="center"/>
          </w:tcPr>
          <w:p w14:paraId="2D525C37">
            <w:pPr>
              <w:spacing w:line="360" w:lineRule="auto"/>
              <w:ind w:firstLine="1260" w:firstLineChars="6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7ECE9A9B">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5924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13" w:type="dxa"/>
            <w:tcBorders>
              <w:top w:val="single" w:color="auto" w:sz="4" w:space="0"/>
              <w:left w:val="single" w:color="auto" w:sz="4" w:space="0"/>
              <w:bottom w:val="single" w:color="auto" w:sz="4" w:space="0"/>
              <w:right w:val="single" w:color="auto" w:sz="4" w:space="0"/>
            </w:tcBorders>
            <w:vAlign w:val="center"/>
          </w:tcPr>
          <w:p w14:paraId="615B42A7">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投标报价</w:t>
            </w:r>
          </w:p>
          <w:p w14:paraId="51B46E8F">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6874" w:type="dxa"/>
            <w:gridSpan w:val="3"/>
            <w:tcBorders>
              <w:top w:val="single" w:color="auto" w:sz="4" w:space="0"/>
              <w:left w:val="single" w:color="auto" w:sz="4" w:space="0"/>
              <w:bottom w:val="single" w:color="auto" w:sz="4" w:space="0"/>
              <w:right w:val="single" w:color="auto" w:sz="4" w:space="0"/>
            </w:tcBorders>
            <w:vAlign w:val="center"/>
          </w:tcPr>
          <w:p w14:paraId="435C80DD">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评标基准价：满足招标文件要求的有效投标报价中，最低的投标报价为评标基准价。</w:t>
            </w:r>
          </w:p>
          <w:p w14:paraId="7D124B0D">
            <w:pPr>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zh-CN" w:eastAsia="zh-CN"/>
              </w:rPr>
              <w:t>　　</w:t>
            </w:r>
            <w:r>
              <w:rPr>
                <w:rFonts w:hint="eastAsia" w:cs="仿宋_GB2312" w:asciiTheme="minorEastAsia" w:hAnsiTheme="minorEastAsia"/>
                <w:szCs w:val="21"/>
                <w:lang w:val="zh-CN"/>
              </w:rPr>
              <w:t>投标报价得分=（评标基准价/投标报价）×</w:t>
            </w:r>
            <w:r>
              <w:rPr>
                <w:rFonts w:hint="eastAsia" w:cs="仿宋_GB2312" w:asciiTheme="minorEastAsia" w:hAnsiTheme="minorEastAsia"/>
                <w:szCs w:val="21"/>
                <w:lang w:val="en-US" w:eastAsia="zh-CN"/>
              </w:rPr>
              <w:t>30</w:t>
            </w:r>
          </w:p>
          <w:p w14:paraId="1FFDF903">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计算按四舍五入法则。保留小数点后两位。</w:t>
            </w:r>
          </w:p>
          <w:p w14:paraId="7138B4BE">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注：当投标人的报价明显低于常规报价，</w:t>
            </w:r>
            <w:r>
              <w:rPr>
                <w:rFonts w:hint="eastAsia" w:cs="仿宋_GB2312" w:asciiTheme="minorEastAsia" w:hAnsiTheme="minorEastAsia"/>
                <w:szCs w:val="21"/>
                <w:lang w:val="en-US" w:eastAsia="zh-CN"/>
              </w:rPr>
              <w:t>磋商小组认为</w:t>
            </w:r>
            <w:r>
              <w:rPr>
                <w:rFonts w:hint="eastAsia" w:cs="仿宋_GB2312" w:asciiTheme="minorEastAsia" w:hAnsiTheme="minorEastAsia"/>
                <w:szCs w:val="21"/>
                <w:lang w:val="zh-CN"/>
              </w:rPr>
              <w:t>该投标人的最低投标报价或者某些小项报价明显不合理或者明显低于其他通过复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w:t>
            </w:r>
            <w:r>
              <w:rPr>
                <w:rFonts w:hint="eastAsia" w:cs="仿宋_GB2312" w:asciiTheme="minorEastAsia" w:hAnsiTheme="minorEastAsia"/>
                <w:szCs w:val="21"/>
                <w:lang w:val="en-US" w:eastAsia="zh-CN"/>
              </w:rPr>
              <w:t>磋商小组</w:t>
            </w:r>
            <w:r>
              <w:rPr>
                <w:rFonts w:hint="eastAsia" w:cs="仿宋_GB2312" w:asciiTheme="minorEastAsia" w:hAnsiTheme="minorEastAsia"/>
                <w:szCs w:val="21"/>
                <w:lang w:val="zh-CN"/>
              </w:rPr>
              <w:t>将认定该投标人以低于成本价投标，报价严重不平衡、不合理，是恶意不正当竞争行为，其投标将作无效</w:t>
            </w:r>
            <w:r>
              <w:rPr>
                <w:rFonts w:hint="eastAsia" w:cs="仿宋_GB2312" w:asciiTheme="minorEastAsia" w:hAnsiTheme="minorEastAsia"/>
                <w:szCs w:val="21"/>
                <w:lang w:val="en-US" w:eastAsia="zh-CN"/>
              </w:rPr>
              <w:t>响应</w:t>
            </w:r>
            <w:r>
              <w:rPr>
                <w:rFonts w:hint="eastAsia" w:cs="仿宋_GB2312" w:asciiTheme="minorEastAsia" w:hAnsiTheme="minorEastAsia"/>
                <w:szCs w:val="21"/>
                <w:lang w:val="zh-CN"/>
              </w:rPr>
              <w:t>处理。</w:t>
            </w:r>
          </w:p>
        </w:tc>
        <w:tc>
          <w:tcPr>
            <w:tcW w:w="956" w:type="dxa"/>
            <w:tcBorders>
              <w:top w:val="single" w:color="auto" w:sz="4" w:space="0"/>
              <w:left w:val="single" w:color="auto" w:sz="4" w:space="0"/>
              <w:bottom w:val="single" w:color="auto" w:sz="4" w:space="0"/>
              <w:right w:val="single" w:color="auto" w:sz="4" w:space="0"/>
            </w:tcBorders>
            <w:vAlign w:val="center"/>
          </w:tcPr>
          <w:p w14:paraId="094FB3E8">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7540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14:paraId="24C7D545">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二、商务部分（满分</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3A18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644A0CF1">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gridSpan w:val="3"/>
            <w:tcBorders>
              <w:top w:val="single" w:color="auto" w:sz="4" w:space="0"/>
              <w:left w:val="single" w:color="auto" w:sz="4" w:space="0"/>
              <w:bottom w:val="single" w:color="auto" w:sz="4" w:space="0"/>
              <w:right w:val="single" w:color="auto" w:sz="4" w:space="0"/>
            </w:tcBorders>
            <w:vAlign w:val="center"/>
          </w:tcPr>
          <w:p w14:paraId="76BBAFD2">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1E4F08B6">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616E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13" w:type="dxa"/>
            <w:tcBorders>
              <w:top w:val="single" w:color="auto" w:sz="4" w:space="0"/>
              <w:left w:val="single" w:color="auto" w:sz="4" w:space="0"/>
              <w:bottom w:val="single" w:color="auto" w:sz="4" w:space="0"/>
              <w:right w:val="single" w:color="auto" w:sz="4" w:space="0"/>
            </w:tcBorders>
            <w:vAlign w:val="center"/>
          </w:tcPr>
          <w:p w14:paraId="67A00D4C">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业绩</w:t>
            </w:r>
          </w:p>
        </w:tc>
        <w:tc>
          <w:tcPr>
            <w:tcW w:w="6874" w:type="dxa"/>
            <w:gridSpan w:val="3"/>
            <w:tcBorders>
              <w:top w:val="single" w:color="auto" w:sz="4" w:space="0"/>
              <w:left w:val="nil"/>
              <w:bottom w:val="single" w:color="auto" w:sz="4" w:space="0"/>
              <w:right w:val="single" w:color="auto" w:sz="4" w:space="0"/>
            </w:tcBorders>
            <w:vAlign w:val="center"/>
          </w:tcPr>
          <w:p w14:paraId="300FC5B4">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投标人20</w:t>
            </w:r>
            <w:r>
              <w:rPr>
                <w:rFonts w:hint="eastAsia" w:cs="仿宋_GB2312" w:asciiTheme="minorEastAsia" w:hAnsiTheme="minorEastAsia"/>
                <w:szCs w:val="21"/>
                <w:lang w:val="en-US" w:eastAsia="zh-CN"/>
              </w:rPr>
              <w:t>21</w:t>
            </w:r>
            <w:r>
              <w:rPr>
                <w:rFonts w:hint="eastAsia" w:cs="仿宋_GB2312" w:asciiTheme="minorEastAsia" w:hAnsiTheme="minorEastAsia"/>
                <w:szCs w:val="21"/>
                <w:lang w:val="zh-CN"/>
              </w:rPr>
              <w:t>年1月1日以来（以合同签订日期为准），具有</w:t>
            </w:r>
            <w:r>
              <w:rPr>
                <w:rFonts w:hint="eastAsia" w:cs="仿宋_GB2312" w:asciiTheme="minorEastAsia" w:hAnsiTheme="minorEastAsia"/>
                <w:szCs w:val="21"/>
                <w:lang w:val="en-US" w:eastAsia="zh-CN"/>
              </w:rPr>
              <w:t>同类</w:t>
            </w:r>
            <w:r>
              <w:rPr>
                <w:rFonts w:hint="eastAsia" w:cs="仿宋_GB2312" w:asciiTheme="minorEastAsia" w:hAnsiTheme="minorEastAsia"/>
                <w:szCs w:val="21"/>
                <w:lang w:val="zh-CN"/>
              </w:rPr>
              <w:t>项目业绩的，每有一项得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rPr>
              <w:t>分，满分</w:t>
            </w:r>
            <w:r>
              <w:rPr>
                <w:rFonts w:hint="eastAsia" w:cs="仿宋_GB2312" w:asciiTheme="minorEastAsia" w:hAnsiTheme="minorEastAsia"/>
                <w:szCs w:val="21"/>
                <w:lang w:val="en-US" w:eastAsia="zh-CN"/>
              </w:rPr>
              <w:t>16</w:t>
            </w:r>
            <w:r>
              <w:rPr>
                <w:rFonts w:hint="eastAsia" w:cs="仿宋_GB2312" w:asciiTheme="minorEastAsia" w:hAnsiTheme="minorEastAsia"/>
                <w:szCs w:val="21"/>
                <w:lang w:val="zh-CN"/>
              </w:rPr>
              <w:t>分。</w:t>
            </w:r>
          </w:p>
          <w:p w14:paraId="5BF6E0CF">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（“同类项目”是指投标人以往承担过的项目标的或服务内容、服务标准与本次招标的标的或服务内容、服务标准同类。投标文件中须附合同书</w:t>
            </w:r>
            <w:r>
              <w:rPr>
                <w:rFonts w:hint="eastAsia" w:cs="仿宋_GB2312" w:asciiTheme="minorEastAsia" w:hAnsiTheme="minorEastAsia"/>
                <w:szCs w:val="21"/>
                <w:lang w:val="en-US" w:eastAsia="zh-CN"/>
              </w:rPr>
              <w:t>或中标通知书</w:t>
            </w:r>
            <w:r>
              <w:rPr>
                <w:rFonts w:hint="eastAsia" w:cs="仿宋_GB2312" w:asciiTheme="minorEastAsia" w:hAnsiTheme="minorEastAsia"/>
                <w:szCs w:val="21"/>
                <w:lang w:val="zh-CN"/>
              </w:rPr>
              <w:t>原件扫描件) 。</w:t>
            </w:r>
          </w:p>
        </w:tc>
        <w:tc>
          <w:tcPr>
            <w:tcW w:w="956" w:type="dxa"/>
            <w:tcBorders>
              <w:top w:val="single" w:color="auto" w:sz="4" w:space="0"/>
              <w:left w:val="single" w:color="auto" w:sz="4" w:space="0"/>
              <w:bottom w:val="single" w:color="auto" w:sz="4" w:space="0"/>
              <w:right w:val="single" w:color="auto" w:sz="4" w:space="0"/>
            </w:tcBorders>
            <w:vAlign w:val="center"/>
          </w:tcPr>
          <w:p w14:paraId="266EA4F7">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16</w:t>
            </w:r>
            <w:r>
              <w:rPr>
                <w:rFonts w:hint="eastAsia" w:cs="仿宋_GB2312" w:asciiTheme="minorEastAsia" w:hAnsiTheme="minorEastAsia"/>
                <w:szCs w:val="21"/>
                <w:lang w:val="zh-CN"/>
              </w:rPr>
              <w:t>分</w:t>
            </w:r>
          </w:p>
        </w:tc>
      </w:tr>
      <w:tr w14:paraId="746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13" w:type="dxa"/>
            <w:tcBorders>
              <w:top w:val="single" w:color="auto" w:sz="4" w:space="0"/>
              <w:left w:val="single" w:color="auto" w:sz="4" w:space="0"/>
              <w:bottom w:val="single" w:color="auto" w:sz="4" w:space="0"/>
              <w:right w:val="single" w:color="auto" w:sz="4" w:space="0"/>
            </w:tcBorders>
            <w:vAlign w:val="center"/>
          </w:tcPr>
          <w:p w14:paraId="0F46451A">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项目负责人</w:t>
            </w:r>
          </w:p>
          <w:p w14:paraId="25797534">
            <w:pPr>
              <w:spacing w:line="360" w:lineRule="auto"/>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业绩</w:t>
            </w:r>
          </w:p>
        </w:tc>
        <w:tc>
          <w:tcPr>
            <w:tcW w:w="6874" w:type="dxa"/>
            <w:gridSpan w:val="3"/>
            <w:tcBorders>
              <w:top w:val="single" w:color="auto" w:sz="4" w:space="0"/>
              <w:left w:val="nil"/>
              <w:bottom w:val="single" w:color="auto" w:sz="4" w:space="0"/>
              <w:right w:val="single" w:color="auto" w:sz="4" w:space="0"/>
            </w:tcBorders>
            <w:vAlign w:val="center"/>
          </w:tcPr>
          <w:p w14:paraId="013740DD">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项目负责人</w:t>
            </w:r>
            <w:r>
              <w:rPr>
                <w:rFonts w:hint="eastAsia" w:cs="仿宋_GB2312" w:asciiTheme="minorEastAsia" w:hAnsiTheme="minorEastAsia"/>
                <w:szCs w:val="21"/>
                <w:lang w:val="zh-CN"/>
              </w:rPr>
              <w:t>20</w:t>
            </w:r>
            <w:r>
              <w:rPr>
                <w:rFonts w:hint="eastAsia" w:cs="仿宋_GB2312" w:asciiTheme="minorEastAsia" w:hAnsiTheme="minorEastAsia"/>
                <w:szCs w:val="21"/>
                <w:lang w:val="en-US" w:eastAsia="zh-CN"/>
              </w:rPr>
              <w:t>21</w:t>
            </w:r>
            <w:r>
              <w:rPr>
                <w:rFonts w:hint="eastAsia" w:cs="仿宋_GB2312" w:asciiTheme="minorEastAsia" w:hAnsiTheme="minorEastAsia"/>
                <w:szCs w:val="21"/>
                <w:lang w:val="zh-CN"/>
              </w:rPr>
              <w:t>年1月1日以来（以合同签订日期为准），具有</w:t>
            </w:r>
            <w:r>
              <w:rPr>
                <w:rFonts w:hint="eastAsia" w:cs="仿宋_GB2312" w:asciiTheme="minorEastAsia" w:hAnsiTheme="minorEastAsia"/>
                <w:szCs w:val="21"/>
                <w:lang w:val="en-US" w:eastAsia="zh-CN"/>
              </w:rPr>
              <w:t>同类</w:t>
            </w:r>
            <w:r>
              <w:rPr>
                <w:rFonts w:hint="eastAsia" w:cs="仿宋_GB2312" w:asciiTheme="minorEastAsia" w:hAnsiTheme="minorEastAsia"/>
                <w:szCs w:val="21"/>
                <w:lang w:val="zh-CN"/>
              </w:rPr>
              <w:t>项目业绩的，每有一项得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rPr>
              <w:t>分，满分</w:t>
            </w:r>
            <w:r>
              <w:rPr>
                <w:rFonts w:hint="eastAsia" w:cs="仿宋_GB2312" w:asciiTheme="minorEastAsia" w:hAnsiTheme="minorEastAsia"/>
                <w:szCs w:val="21"/>
                <w:lang w:val="en-US" w:eastAsia="zh-CN"/>
              </w:rPr>
              <w:t>8</w:t>
            </w:r>
            <w:r>
              <w:rPr>
                <w:rFonts w:hint="eastAsia" w:cs="仿宋_GB2312" w:asciiTheme="minorEastAsia" w:hAnsiTheme="minorEastAsia"/>
                <w:szCs w:val="21"/>
                <w:lang w:val="zh-CN"/>
              </w:rPr>
              <w:t>分。</w:t>
            </w:r>
          </w:p>
          <w:p w14:paraId="47FA85DD">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（“同类项目”是指投标人以往承担过的项目标的或服务内容、服务标准与本次招标的标的或服务内容、服务标准同类。投标文件中须附合同书</w:t>
            </w:r>
            <w:r>
              <w:rPr>
                <w:rFonts w:hint="eastAsia" w:cs="仿宋_GB2312" w:asciiTheme="minorEastAsia" w:hAnsiTheme="minorEastAsia"/>
                <w:szCs w:val="21"/>
                <w:lang w:val="en-US" w:eastAsia="zh-CN"/>
              </w:rPr>
              <w:t>或中标通知书</w:t>
            </w:r>
            <w:r>
              <w:rPr>
                <w:rFonts w:hint="eastAsia" w:cs="仿宋_GB2312" w:asciiTheme="minorEastAsia" w:hAnsiTheme="minorEastAsia"/>
                <w:szCs w:val="21"/>
                <w:lang w:val="zh-CN"/>
              </w:rPr>
              <w:t>原件扫描件) 。</w:t>
            </w:r>
          </w:p>
        </w:tc>
        <w:tc>
          <w:tcPr>
            <w:tcW w:w="956" w:type="dxa"/>
            <w:tcBorders>
              <w:top w:val="single" w:color="auto" w:sz="4" w:space="0"/>
              <w:left w:val="single" w:color="auto" w:sz="4" w:space="0"/>
              <w:bottom w:val="single" w:color="auto" w:sz="4" w:space="0"/>
              <w:right w:val="single" w:color="auto" w:sz="4" w:space="0"/>
            </w:tcBorders>
            <w:vAlign w:val="center"/>
          </w:tcPr>
          <w:p w14:paraId="22DFBA71">
            <w:pPr>
              <w:spacing w:line="360" w:lineRule="auto"/>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8分</w:t>
            </w:r>
          </w:p>
        </w:tc>
      </w:tr>
      <w:tr w14:paraId="4EF5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37833DFA">
            <w:pPr>
              <w:spacing w:line="360" w:lineRule="auto"/>
              <w:contextualSpacing/>
              <w:rPr>
                <w:rFonts w:hint="default" w:cs="仿宋_GB2312" w:asciiTheme="minorEastAsia" w:hAnsiTheme="minorEastAsia"/>
                <w:szCs w:val="21"/>
                <w:lang w:val="en-US"/>
              </w:rPr>
            </w:pPr>
            <w:r>
              <w:rPr>
                <w:rFonts w:hint="eastAsia" w:cs="仿宋_GB2312" w:asciiTheme="minorEastAsia" w:hAnsiTheme="minorEastAsia"/>
                <w:szCs w:val="21"/>
                <w:lang w:val="en-US" w:eastAsia="zh-CN"/>
              </w:rPr>
              <w:t>项目班子配备</w:t>
            </w:r>
          </w:p>
        </w:tc>
        <w:tc>
          <w:tcPr>
            <w:tcW w:w="6874" w:type="dxa"/>
            <w:gridSpan w:val="3"/>
            <w:tcBorders>
              <w:top w:val="single" w:color="auto" w:sz="4" w:space="0"/>
              <w:left w:val="nil"/>
              <w:bottom w:val="single" w:color="auto" w:sz="4" w:space="0"/>
              <w:right w:val="single" w:color="auto" w:sz="4" w:space="0"/>
            </w:tcBorders>
            <w:vAlign w:val="center"/>
          </w:tcPr>
          <w:p w14:paraId="103015CC">
            <w:pPr>
              <w:spacing w:line="360" w:lineRule="auto"/>
              <w:ind w:firstLine="420" w:firstLineChars="200"/>
              <w:contextualSpacing/>
              <w:rPr>
                <w:rFonts w:hint="default" w:cs="仿宋_GB2312" w:asciiTheme="minorEastAsia" w:hAnsiTheme="minorEastAsia"/>
                <w:szCs w:val="21"/>
                <w:lang w:val="en-US" w:eastAsia="zh-CN"/>
              </w:rPr>
            </w:pPr>
            <w:r>
              <w:rPr>
                <w:rFonts w:hint="default" w:cs="仿宋_GB2312" w:asciiTheme="minorEastAsia" w:hAnsiTheme="minorEastAsia"/>
                <w:szCs w:val="21"/>
                <w:lang w:val="en-US" w:eastAsia="zh-CN"/>
              </w:rPr>
              <w:t>本项目拟配备项目组人员有技术负责人、施工员、质量员、安全员、材料员、资料员的(相同岗位不重复计分)，每提供一个得</w:t>
            </w:r>
            <w:r>
              <w:rPr>
                <w:rFonts w:hint="eastAsia" w:cs="仿宋_GB2312" w:asciiTheme="minorEastAsia" w:hAnsiTheme="minorEastAsia"/>
                <w:szCs w:val="21"/>
                <w:lang w:val="en-US" w:eastAsia="zh-CN"/>
              </w:rPr>
              <w:t>1</w:t>
            </w:r>
            <w:r>
              <w:rPr>
                <w:rFonts w:hint="default" w:cs="仿宋_GB2312" w:asciiTheme="minorEastAsia" w:hAnsiTheme="minorEastAsia"/>
                <w:szCs w:val="21"/>
                <w:lang w:val="en-US" w:eastAsia="zh-CN"/>
              </w:rPr>
              <w:t xml:space="preserve"> 分,本项最高得 </w:t>
            </w:r>
            <w:r>
              <w:rPr>
                <w:rFonts w:hint="eastAsia" w:cs="仿宋_GB2312" w:asciiTheme="minorEastAsia" w:hAnsiTheme="minorEastAsia"/>
                <w:szCs w:val="21"/>
                <w:lang w:val="en-US" w:eastAsia="zh-CN"/>
              </w:rPr>
              <w:t>6</w:t>
            </w:r>
            <w:r>
              <w:rPr>
                <w:rFonts w:hint="default" w:cs="仿宋_GB2312" w:asciiTheme="minorEastAsia" w:hAnsiTheme="minorEastAsia"/>
                <w:szCs w:val="21"/>
                <w:lang w:val="en-US" w:eastAsia="zh-CN"/>
              </w:rPr>
              <w:t>分。（以证书原件扫描件或图片为准）</w:t>
            </w:r>
          </w:p>
        </w:tc>
        <w:tc>
          <w:tcPr>
            <w:tcW w:w="956" w:type="dxa"/>
            <w:tcBorders>
              <w:top w:val="single" w:color="auto" w:sz="4" w:space="0"/>
              <w:left w:val="single" w:color="auto" w:sz="4" w:space="0"/>
              <w:bottom w:val="single" w:color="auto" w:sz="4" w:space="0"/>
              <w:right w:val="single" w:color="auto" w:sz="4" w:space="0"/>
            </w:tcBorders>
            <w:vAlign w:val="center"/>
          </w:tcPr>
          <w:p w14:paraId="18A4355F">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6</w:t>
            </w:r>
            <w:r>
              <w:rPr>
                <w:rFonts w:hint="eastAsia" w:cs="仿宋_GB2312" w:asciiTheme="minorEastAsia" w:hAnsiTheme="minorEastAsia"/>
                <w:szCs w:val="21"/>
                <w:lang w:val="zh-CN"/>
              </w:rPr>
              <w:t>分</w:t>
            </w:r>
          </w:p>
        </w:tc>
      </w:tr>
      <w:tr w14:paraId="00A6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14:paraId="3A1B45D5">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三、技术部分（满分40分）</w:t>
            </w:r>
          </w:p>
        </w:tc>
      </w:tr>
      <w:tr w14:paraId="0D47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13" w:type="dxa"/>
            <w:tcBorders>
              <w:top w:val="single" w:color="auto" w:sz="4" w:space="0"/>
              <w:left w:val="single" w:color="auto" w:sz="4" w:space="0"/>
              <w:bottom w:val="single" w:color="auto" w:sz="4" w:space="0"/>
              <w:right w:val="single" w:color="auto" w:sz="4" w:space="0"/>
            </w:tcBorders>
            <w:vAlign w:val="center"/>
          </w:tcPr>
          <w:p w14:paraId="7DE8E2D9">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gridSpan w:val="3"/>
            <w:tcBorders>
              <w:top w:val="single" w:color="auto" w:sz="4" w:space="0"/>
              <w:left w:val="single" w:color="auto" w:sz="4" w:space="0"/>
              <w:bottom w:val="single" w:color="auto" w:sz="4" w:space="0"/>
              <w:right w:val="single" w:color="auto" w:sz="4" w:space="0"/>
            </w:tcBorders>
            <w:vAlign w:val="center"/>
          </w:tcPr>
          <w:p w14:paraId="35658D77">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5DA4EF93">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00C7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13" w:type="dxa"/>
            <w:vMerge w:val="restart"/>
            <w:tcBorders>
              <w:top w:val="single" w:color="auto" w:sz="4" w:space="0"/>
              <w:left w:val="single" w:color="auto" w:sz="4" w:space="0"/>
              <w:right w:val="single" w:color="auto" w:sz="4" w:space="0"/>
            </w:tcBorders>
            <w:vAlign w:val="center"/>
          </w:tcPr>
          <w:p w14:paraId="02D920C2">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技术方案</w:t>
            </w:r>
            <w:r>
              <w:rPr>
                <w:rFonts w:hint="eastAsia" w:cs="仿宋_GB2312" w:asciiTheme="minorEastAsia" w:hAnsiTheme="minorEastAsia"/>
                <w:szCs w:val="21"/>
                <w:lang w:val="zh-CN"/>
              </w:rPr>
              <w:t>（</w:t>
            </w:r>
            <w:r>
              <w:rPr>
                <w:rFonts w:hint="eastAsia" w:cs="仿宋_GB2312" w:asciiTheme="minorEastAsia" w:hAnsiTheme="minorEastAsia"/>
                <w:szCs w:val="21"/>
                <w:lang w:val="en-US" w:eastAsia="zh-CN"/>
              </w:rPr>
              <w:t>40</w:t>
            </w:r>
            <w:r>
              <w:rPr>
                <w:rFonts w:hint="eastAsia" w:cs="仿宋_GB2312" w:asciiTheme="minorEastAsia" w:hAnsiTheme="minorEastAsia"/>
                <w:szCs w:val="21"/>
                <w:lang w:val="zh-CN"/>
              </w:rPr>
              <w:t>分）</w:t>
            </w:r>
          </w:p>
        </w:tc>
        <w:tc>
          <w:tcPr>
            <w:tcW w:w="1854" w:type="dxa"/>
            <w:tcBorders>
              <w:top w:val="nil"/>
              <w:left w:val="nil"/>
              <w:bottom w:val="single" w:color="auto" w:sz="4" w:space="0"/>
              <w:right w:val="single" w:color="auto" w:sz="4" w:space="0"/>
            </w:tcBorders>
            <w:vAlign w:val="center"/>
          </w:tcPr>
          <w:p w14:paraId="10899129">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主要施工方案与技术措施</w:t>
            </w:r>
          </w:p>
        </w:tc>
        <w:tc>
          <w:tcPr>
            <w:tcW w:w="855" w:type="dxa"/>
            <w:tcBorders>
              <w:top w:val="nil"/>
              <w:left w:val="single" w:color="auto" w:sz="4" w:space="0"/>
              <w:bottom w:val="single" w:color="auto" w:sz="4" w:space="0"/>
              <w:right w:val="single" w:color="auto" w:sz="4" w:space="0"/>
            </w:tcBorders>
            <w:vAlign w:val="center"/>
          </w:tcPr>
          <w:p w14:paraId="16C0D215">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nil"/>
              <w:left w:val="single" w:color="auto" w:sz="4" w:space="0"/>
              <w:bottom w:val="single" w:color="auto" w:sz="4" w:space="0"/>
              <w:right w:val="single" w:color="auto" w:sz="4" w:space="0"/>
            </w:tcBorders>
            <w:vAlign w:val="center"/>
          </w:tcPr>
          <w:p w14:paraId="56D00D22">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施工方案（含工程特点、施工重点与难点及绿色施工）总体安排合理，合理运用先进的施工工艺、施工机械；对施工难点有科学合理的建议。</w:t>
            </w:r>
          </w:p>
          <w:p w14:paraId="44BAD482">
            <w:pPr>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rPr>
              <w:t>分，缺项或不提供不得分。</w:t>
            </w:r>
          </w:p>
        </w:tc>
      </w:tr>
      <w:tr w14:paraId="320B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13" w:type="dxa"/>
            <w:vMerge w:val="continue"/>
            <w:tcBorders>
              <w:left w:val="single" w:color="auto" w:sz="4" w:space="0"/>
              <w:right w:val="single" w:color="auto" w:sz="4" w:space="0"/>
            </w:tcBorders>
            <w:vAlign w:val="center"/>
          </w:tcPr>
          <w:p w14:paraId="45FCE555">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2313037C">
            <w:pPr>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质量管理体系与措施</w:t>
            </w:r>
          </w:p>
        </w:tc>
        <w:tc>
          <w:tcPr>
            <w:tcW w:w="855" w:type="dxa"/>
            <w:tcBorders>
              <w:top w:val="single" w:color="auto" w:sz="4" w:space="0"/>
              <w:left w:val="single" w:color="auto" w:sz="4" w:space="0"/>
              <w:bottom w:val="single" w:color="auto" w:sz="4" w:space="0"/>
              <w:right w:val="single" w:color="auto" w:sz="4" w:space="0"/>
            </w:tcBorders>
            <w:vAlign w:val="center"/>
          </w:tcPr>
          <w:p w14:paraId="26F42BD2">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15392DA6">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组织机构形式合理，有完善的指挥系统、质量监控系统、联络协调系统，有健全的质量管理体系、相应的施工技术标准、施工质量检验制度和综合施工质量水平评定考核制度。施工措施符合国家及我省现行工程建设标准，满足通用规范、项目规范及质量验收规范的要求，质量保证措施内容完整、经济安全、合理先进、切实可行。</w:t>
            </w:r>
          </w:p>
          <w:p w14:paraId="6CEC0220">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rPr>
              <w:t>分，缺项或不提供不得分。</w:t>
            </w:r>
          </w:p>
        </w:tc>
      </w:tr>
      <w:tr w14:paraId="3981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13" w:type="dxa"/>
            <w:vMerge w:val="continue"/>
            <w:tcBorders>
              <w:left w:val="single" w:color="auto" w:sz="4" w:space="0"/>
              <w:right w:val="single" w:color="auto" w:sz="4" w:space="0"/>
            </w:tcBorders>
            <w:vAlign w:val="center"/>
          </w:tcPr>
          <w:p w14:paraId="6C06C0C3">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41A750B5">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安全管理体系与措施</w:t>
            </w:r>
          </w:p>
        </w:tc>
        <w:tc>
          <w:tcPr>
            <w:tcW w:w="855" w:type="dxa"/>
            <w:tcBorders>
              <w:top w:val="single" w:color="auto" w:sz="4" w:space="0"/>
              <w:left w:val="single" w:color="auto" w:sz="4" w:space="0"/>
              <w:bottom w:val="single" w:color="auto" w:sz="4" w:space="0"/>
              <w:right w:val="single" w:color="auto" w:sz="4" w:space="0"/>
            </w:tcBorders>
            <w:vAlign w:val="center"/>
          </w:tcPr>
          <w:p w14:paraId="0FF55038">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5769FFBD">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w:t>
            </w:r>
            <w:r>
              <w:rPr>
                <w:rFonts w:hint="eastAsia" w:cs="仿宋_GB2312" w:asciiTheme="minorEastAsia" w:hAnsiTheme="minorEastAsia"/>
                <w:szCs w:val="21"/>
                <w:lang w:val="zh-CN"/>
              </w:rPr>
              <w:t>施工安全生产保障体系健全，安全管理制度完善，安全管理目标具体，全员安全责任制明确，现场安全管理组织机构、人员配备满足国家规定要求。</w:t>
            </w:r>
          </w:p>
          <w:p w14:paraId="4C2A4283">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2. 安全技术方案根据工程特点、周边环境和施工工艺，制定措施科学合理、可行。</w:t>
            </w:r>
          </w:p>
          <w:p w14:paraId="2C9CA3C2">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3. 现场重大危险源辨识全面，有项目危险性较大的分部分项工程清单并明确有相应的安全管理措施。</w:t>
            </w:r>
          </w:p>
          <w:p w14:paraId="72ED6484">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77F3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13" w:type="dxa"/>
            <w:vMerge w:val="continue"/>
            <w:tcBorders>
              <w:left w:val="single" w:color="auto" w:sz="4" w:space="0"/>
              <w:right w:val="single" w:color="auto" w:sz="4" w:space="0"/>
            </w:tcBorders>
            <w:vAlign w:val="center"/>
          </w:tcPr>
          <w:p w14:paraId="536CFC36">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3CF5A89F">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文明施工、环境保护管理体系及施工现场扬尘治理措施</w:t>
            </w:r>
          </w:p>
        </w:tc>
        <w:tc>
          <w:tcPr>
            <w:tcW w:w="855" w:type="dxa"/>
            <w:tcBorders>
              <w:top w:val="single" w:color="auto" w:sz="4" w:space="0"/>
              <w:left w:val="single" w:color="auto" w:sz="4" w:space="0"/>
              <w:bottom w:val="single" w:color="auto" w:sz="4" w:space="0"/>
              <w:right w:val="single" w:color="auto" w:sz="4" w:space="0"/>
            </w:tcBorders>
            <w:vAlign w:val="center"/>
          </w:tcPr>
          <w:p w14:paraId="707CEDCA">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3C9267A9">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创安全文明标准化工地目标明确，有针对项目实际情况，科学可行的创建计划和符合相关标准、规范、规程的创建保证措施和安全文明施工措施费投入使用计划，现场施工区、生活区、办公区等设置科学规范，符合有关文明施工、健康卫生的规定。有防治施工现场扬尘治理方案，措施符合河南省《城市房屋建筑和市政基础设施工程及道路扬尘污染防治标准》（DBJ41/174 ）的规定。</w:t>
            </w:r>
          </w:p>
          <w:p w14:paraId="144B8C18">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14C7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13" w:type="dxa"/>
            <w:vMerge w:val="continue"/>
            <w:tcBorders>
              <w:left w:val="single" w:color="auto" w:sz="4" w:space="0"/>
              <w:right w:val="single" w:color="auto" w:sz="4" w:space="0"/>
            </w:tcBorders>
            <w:vAlign w:val="center"/>
          </w:tcPr>
          <w:p w14:paraId="3C305F85">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2001AEEF">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工期保证措施</w:t>
            </w:r>
          </w:p>
        </w:tc>
        <w:tc>
          <w:tcPr>
            <w:tcW w:w="855" w:type="dxa"/>
            <w:tcBorders>
              <w:top w:val="single" w:color="auto" w:sz="4" w:space="0"/>
              <w:left w:val="single" w:color="auto" w:sz="4" w:space="0"/>
              <w:bottom w:val="single" w:color="auto" w:sz="4" w:space="0"/>
              <w:right w:val="single" w:color="auto" w:sz="4" w:space="0"/>
            </w:tcBorders>
            <w:vAlign w:val="center"/>
          </w:tcPr>
          <w:p w14:paraId="51959E4D">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2E350389">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工期承诺满足招标文件要求，工期保证措施合理且有针对性，有具体的违约责任承诺。</w:t>
            </w:r>
          </w:p>
          <w:p w14:paraId="330C6D8D">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4582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613" w:type="dxa"/>
            <w:vMerge w:val="continue"/>
            <w:tcBorders>
              <w:left w:val="single" w:color="auto" w:sz="4" w:space="0"/>
              <w:right w:val="single" w:color="auto" w:sz="4" w:space="0"/>
            </w:tcBorders>
            <w:vAlign w:val="center"/>
          </w:tcPr>
          <w:p w14:paraId="4CB091F5">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717A6596">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拟投入资源配备计划措施</w:t>
            </w:r>
          </w:p>
        </w:tc>
        <w:tc>
          <w:tcPr>
            <w:tcW w:w="855" w:type="dxa"/>
            <w:tcBorders>
              <w:top w:val="single" w:color="auto" w:sz="4" w:space="0"/>
              <w:left w:val="single" w:color="auto" w:sz="4" w:space="0"/>
              <w:bottom w:val="single" w:color="auto" w:sz="4" w:space="0"/>
              <w:right w:val="single" w:color="auto" w:sz="4" w:space="0"/>
            </w:tcBorders>
            <w:vAlign w:val="center"/>
          </w:tcPr>
          <w:p w14:paraId="3806E7F8">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67B1CDB1">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1.机械：投入计划与进度计划呼应，采用先进机械设备且配置合理，满足安全技术规范和施工进度需要；PC构件运输、安装设备满足施工要求；</w:t>
            </w:r>
          </w:p>
          <w:p w14:paraId="1021FDD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2.劳动力：投入计划与进度计划呼应，满足施工需要，调配投入计划合理、准确；</w:t>
            </w:r>
          </w:p>
          <w:p w14:paraId="6D8B3444">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3.主要物资计划：主要物资（含PC构件的供应需求）投入计划与进度计划呼应，满足施工需要，调配投入计划合理、准确。</w:t>
            </w:r>
          </w:p>
          <w:p w14:paraId="0C77B69F">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7895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613" w:type="dxa"/>
            <w:vMerge w:val="continue"/>
            <w:tcBorders>
              <w:left w:val="single" w:color="auto" w:sz="4" w:space="0"/>
              <w:right w:val="single" w:color="auto" w:sz="4" w:space="0"/>
            </w:tcBorders>
            <w:vAlign w:val="center"/>
          </w:tcPr>
          <w:p w14:paraId="60A4CE92">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067EFDE6">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施工进度表与网络计划图</w:t>
            </w:r>
          </w:p>
        </w:tc>
        <w:tc>
          <w:tcPr>
            <w:tcW w:w="855" w:type="dxa"/>
            <w:tcBorders>
              <w:top w:val="single" w:color="auto" w:sz="4" w:space="0"/>
              <w:left w:val="single" w:color="auto" w:sz="4" w:space="0"/>
              <w:bottom w:val="single" w:color="auto" w:sz="4" w:space="0"/>
              <w:right w:val="single" w:color="auto" w:sz="4" w:space="0"/>
            </w:tcBorders>
            <w:vAlign w:val="center"/>
          </w:tcPr>
          <w:p w14:paraId="0053CF41">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643D3AFB">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关键线路清晰、准确、完整，计划编制合理、可行，满足招标文件对工期的要求。</w:t>
            </w:r>
          </w:p>
          <w:p w14:paraId="2B51940E">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3CB9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13" w:type="dxa"/>
            <w:vMerge w:val="continue"/>
            <w:tcBorders>
              <w:left w:val="single" w:color="auto" w:sz="4" w:space="0"/>
              <w:right w:val="single" w:color="auto" w:sz="4" w:space="0"/>
            </w:tcBorders>
            <w:vAlign w:val="center"/>
          </w:tcPr>
          <w:p w14:paraId="12FA2397">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77823EB3">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施工总平面图布置</w:t>
            </w:r>
          </w:p>
        </w:tc>
        <w:tc>
          <w:tcPr>
            <w:tcW w:w="855" w:type="dxa"/>
            <w:tcBorders>
              <w:top w:val="single" w:color="auto" w:sz="4" w:space="0"/>
              <w:left w:val="single" w:color="auto" w:sz="4" w:space="0"/>
              <w:bottom w:val="single" w:color="auto" w:sz="4" w:space="0"/>
              <w:right w:val="single" w:color="auto" w:sz="4" w:space="0"/>
            </w:tcBorders>
            <w:vAlign w:val="center"/>
          </w:tcPr>
          <w:p w14:paraId="4E4D4425">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15E9B746">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总体布置有针对性、合理，能满足施工需要，符合安全、文明施工要求，材料堆放有序。</w:t>
            </w:r>
          </w:p>
          <w:p w14:paraId="4F42FA33">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1FE9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13" w:type="dxa"/>
            <w:vMerge w:val="continue"/>
            <w:tcBorders>
              <w:left w:val="single" w:color="auto" w:sz="4" w:space="0"/>
              <w:right w:val="single" w:color="auto" w:sz="4" w:space="0"/>
            </w:tcBorders>
            <w:vAlign w:val="center"/>
          </w:tcPr>
          <w:p w14:paraId="75D31B48">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vAlign w:val="center"/>
          </w:tcPr>
          <w:p w14:paraId="75B6BBC5">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采用新工艺、新技术、新设备、新材料、BIM等的程度</w:t>
            </w:r>
          </w:p>
        </w:tc>
        <w:tc>
          <w:tcPr>
            <w:tcW w:w="855" w:type="dxa"/>
            <w:tcBorders>
              <w:top w:val="single" w:color="auto" w:sz="4" w:space="0"/>
              <w:left w:val="single" w:color="auto" w:sz="4" w:space="0"/>
              <w:bottom w:val="single" w:color="auto" w:sz="4" w:space="0"/>
              <w:right w:val="single" w:color="auto" w:sz="4" w:space="0"/>
            </w:tcBorders>
            <w:vAlign w:val="center"/>
          </w:tcPr>
          <w:p w14:paraId="45F9D6EF">
            <w:pPr>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61C9BC53">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采用1.新工艺、2.新技术、3.新设备（含工器具、智能设备等）、4.新材料等满足实现设计要求，符合施工需要和相应技术标准等规定，经济适用；</w:t>
            </w:r>
          </w:p>
          <w:p w14:paraId="66B55567">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应用BIM技术优化施工工序、资源配置及数字化管理，措施得当，有效提高施工效率。</w:t>
            </w:r>
          </w:p>
          <w:p w14:paraId="037C9F0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eastAsia="zh-CN"/>
              </w:rPr>
              <w:t>每项内容全面详细可行符合采购需求的得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r w14:paraId="1C38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613" w:type="dxa"/>
            <w:vMerge w:val="continue"/>
            <w:tcBorders>
              <w:left w:val="single" w:color="auto" w:sz="4" w:space="0"/>
              <w:right w:val="single" w:color="auto" w:sz="4" w:space="0"/>
            </w:tcBorders>
            <w:vAlign w:val="center"/>
          </w:tcPr>
          <w:p w14:paraId="33F9F041">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right w:val="single" w:color="auto" w:sz="4" w:space="0"/>
            </w:tcBorders>
            <w:vAlign w:val="center"/>
          </w:tcPr>
          <w:p w14:paraId="64106649">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风险管理措施</w:t>
            </w:r>
          </w:p>
        </w:tc>
        <w:tc>
          <w:tcPr>
            <w:tcW w:w="855" w:type="dxa"/>
            <w:tcBorders>
              <w:top w:val="single" w:color="auto" w:sz="4" w:space="0"/>
              <w:left w:val="single" w:color="auto" w:sz="4" w:space="0"/>
              <w:right w:val="single" w:color="auto" w:sz="4" w:space="0"/>
            </w:tcBorders>
            <w:vAlign w:val="center"/>
          </w:tcPr>
          <w:p w14:paraId="6BE32333">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4</w:t>
            </w:r>
          </w:p>
          <w:p w14:paraId="7D14002C">
            <w:pPr>
              <w:spacing w:line="360" w:lineRule="auto"/>
              <w:ind w:firstLine="420" w:firstLineChars="200"/>
              <w:contextualSpacing/>
              <w:rPr>
                <w:rFonts w:hint="default" w:cs="仿宋_GB2312" w:asciiTheme="minorEastAsia" w:hAnsiTheme="minorEastAsia"/>
                <w:szCs w:val="21"/>
                <w:lang w:val="en-US" w:eastAsia="zh-CN"/>
              </w:rPr>
            </w:pPr>
          </w:p>
        </w:tc>
        <w:tc>
          <w:tcPr>
            <w:tcW w:w="5121" w:type="dxa"/>
            <w:gridSpan w:val="2"/>
            <w:tcBorders>
              <w:top w:val="single" w:color="auto" w:sz="4" w:space="0"/>
              <w:left w:val="single" w:color="auto" w:sz="4" w:space="0"/>
              <w:bottom w:val="single" w:color="auto" w:sz="4" w:space="0"/>
              <w:right w:val="single" w:color="auto" w:sz="4" w:space="0"/>
            </w:tcBorders>
            <w:vAlign w:val="center"/>
          </w:tcPr>
          <w:p w14:paraId="78C7B2A6">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风险防控管理措施齐全，风险预控符合规范要求，风险控制要点定位准确，各阶段风险控制及应急措施得力。</w:t>
            </w:r>
          </w:p>
          <w:p w14:paraId="231D452A">
            <w:pPr>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内容全面详细可行符合采购需求的得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分，不缺项且仅做简单描述得</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eastAsia="zh-CN"/>
              </w:rPr>
              <w:t>分，缺项或不提供不得分。</w:t>
            </w:r>
          </w:p>
        </w:tc>
      </w:tr>
    </w:tbl>
    <w:p w14:paraId="01B69FF4">
      <w:pPr>
        <w:spacing w:line="360" w:lineRule="auto"/>
        <w:ind w:firstLine="420" w:firstLineChars="200"/>
        <w:contextualSpacing/>
        <w:rPr>
          <w:rFonts w:hint="eastAsia" w:cs="仿宋_GB2312" w:asciiTheme="minorEastAsia" w:hAnsiTheme="minorEastAsia"/>
          <w:szCs w:val="21"/>
          <w:lang w:val="zh-CN"/>
        </w:rPr>
      </w:pPr>
    </w:p>
    <w:p w14:paraId="68CCE94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5AF755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1B8DF3E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磋商小组成员对客观评审因素评分不一致的；</w:t>
      </w:r>
    </w:p>
    <w:p w14:paraId="340B875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经磋商小组认定评分畸高、畸低的。</w:t>
      </w:r>
    </w:p>
    <w:p w14:paraId="027A620D">
      <w:pPr>
        <w:tabs>
          <w:tab w:val="left" w:pos="1260"/>
        </w:tabs>
        <w:autoSpaceDE w:val="0"/>
        <w:autoSpaceDN w:val="0"/>
        <w:spacing w:line="360" w:lineRule="auto"/>
        <w:ind w:firstLine="422" w:firstLineChars="200"/>
        <w:contextualSpacing/>
        <w:rPr>
          <w:rFonts w:cs="仿宋_GB2312" w:asciiTheme="minorEastAsia" w:hAnsiTheme="minorEastAsia"/>
          <w:szCs w:val="21"/>
          <w:lang w:val="zh-CN"/>
        </w:rPr>
      </w:pPr>
      <w:r>
        <w:rPr>
          <w:rFonts w:hint="eastAsia" w:cs="仿宋_GB2312" w:asciiTheme="minorEastAsia" w:hAnsiTheme="minorEastAsia"/>
          <w:b/>
          <w:szCs w:val="21"/>
          <w:lang w:val="zh-CN"/>
        </w:rPr>
        <w:t>（7）</w:t>
      </w:r>
      <w:r>
        <w:rPr>
          <w:rFonts w:hint="eastAsia" w:cs="仿宋_GB2312" w:asciiTheme="minorEastAsia" w:hAnsiTheme="minorEastAsia"/>
          <w:szCs w:val="21"/>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E294067">
      <w:pPr>
        <w:pStyle w:val="5"/>
        <w:spacing w:line="360" w:lineRule="auto"/>
        <w:ind w:firstLine="422"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（8）推荐成交候选供应商</w:t>
      </w:r>
    </w:p>
    <w:p w14:paraId="40492153">
      <w:pPr>
        <w:tabs>
          <w:tab w:val="left" w:pos="1260"/>
        </w:tabs>
        <w:autoSpaceDE w:val="0"/>
        <w:autoSpaceDN w:val="0"/>
        <w:spacing w:line="360" w:lineRule="auto"/>
        <w:ind w:firstLine="420" w:firstLineChars="200"/>
        <w:contextualSpacing/>
        <w:rPr>
          <w:rFonts w:ascii="Arial" w:hAnsi="Arial" w:cs="Arial"/>
          <w:szCs w:val="21"/>
          <w:shd w:val="clear" w:color="auto" w:fill="FFFFFF"/>
        </w:rPr>
      </w:pPr>
      <w:r>
        <w:rPr>
          <w:rFonts w:ascii="Arial" w:hAnsi="Arial" w:cs="Arial"/>
          <w:szCs w:val="21"/>
          <w:shd w:val="clear" w:color="auto" w:fill="FFFFFF"/>
        </w:rPr>
        <w:t>磋商小组应当根据综合评分情况，按照评审得分由高到低顺序推荐3名成交候选供应商，</w:t>
      </w:r>
      <w:r>
        <w:rPr>
          <w:rFonts w:hint="eastAsia" w:ascii="Arial" w:hAnsi="Arial" w:cs="Arial"/>
          <w:szCs w:val="21"/>
          <w:shd w:val="clear" w:color="auto" w:fill="FFFFFF"/>
        </w:rPr>
        <w:t>并编写评审报告。符合</w:t>
      </w:r>
      <w:r>
        <w:rPr>
          <w:rFonts w:hint="eastAsia" w:cs="宋体" w:asciiTheme="minorEastAsia" w:hAnsiTheme="minorEastAsia"/>
          <w:kern w:val="0"/>
          <w:szCs w:val="21"/>
        </w:rPr>
        <w:t>《政府采购竞争性磋商采购方式管理暂行办法》【（财库2014）214号】</w:t>
      </w:r>
      <w:r>
        <w:rPr>
          <w:rFonts w:hint="eastAsia" w:ascii="Arial" w:hAnsi="Arial" w:cs="Arial"/>
          <w:szCs w:val="21"/>
          <w:shd w:val="clear" w:color="auto" w:fill="FFFFFF"/>
        </w:rPr>
        <w:t>第二十一条第三款情形的，可以推荐2家成交候选供应商。评审得分相同的，按照最后报价由低到高的顺序推荐。评审得分且最后报价相同的，按照技术指标优劣顺序推荐。</w:t>
      </w:r>
    </w:p>
    <w:p w14:paraId="4072C7FA">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磋商小组</w:t>
      </w:r>
      <w:r>
        <w:rPr>
          <w:rFonts w:hint="eastAsia" w:cs="仿宋_GB2312" w:asciiTheme="minorEastAsia" w:hAnsiTheme="minorEastAsia"/>
          <w:b/>
          <w:szCs w:val="21"/>
          <w:lang w:val="zh-CN"/>
        </w:rPr>
        <w:t>争议处理</w:t>
      </w:r>
    </w:p>
    <w:p w14:paraId="0C714BD3">
      <w:pPr>
        <w:tabs>
          <w:tab w:val="left" w:pos="1260"/>
        </w:tabs>
        <w:autoSpaceDE w:val="0"/>
        <w:autoSpaceDN w:val="0"/>
        <w:spacing w:line="360" w:lineRule="auto"/>
        <w:ind w:firstLine="420" w:firstLineChars="200"/>
        <w:contextualSpacing/>
        <w:rPr>
          <w:rFonts w:ascii="Arial" w:hAnsi="Arial" w:cs="Arial"/>
          <w:szCs w:val="21"/>
          <w:shd w:val="clear" w:color="auto" w:fill="FFFFFF"/>
        </w:rPr>
      </w:pPr>
      <w:r>
        <w:rPr>
          <w:rFonts w:ascii="Arial" w:hAnsi="Arial" w:cs="Arial"/>
          <w:szCs w:val="21"/>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010A73">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确定成交候选人名单，以及根据采购人委托直接确定成交人</w:t>
      </w:r>
      <w:r>
        <w:rPr>
          <w:rFonts w:hint="eastAsia" w:cs="仿宋_GB2312" w:asciiTheme="minorEastAsia" w:hAnsiTheme="minorEastAsia"/>
          <w:b/>
          <w:szCs w:val="21"/>
          <w:lang w:val="zh-CN"/>
        </w:rPr>
        <w:t>。</w:t>
      </w:r>
    </w:p>
    <w:p w14:paraId="027A4CE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p>
    <w:p w14:paraId="09430AC5">
      <w:pPr>
        <w:spacing w:line="360" w:lineRule="auto"/>
        <w:ind w:firstLine="422" w:firstLineChars="200"/>
        <w:contextualSpacing/>
        <w:rPr>
          <w:rFonts w:cs="仿宋_GB2312" w:asciiTheme="minorEastAsia" w:hAnsiTheme="minorEastAsia"/>
          <w:b/>
          <w:szCs w:val="21"/>
          <w:lang w:val="zh-CN"/>
        </w:rPr>
      </w:pPr>
    </w:p>
    <w:p w14:paraId="409A2FF7">
      <w:pPr>
        <w:widowControl/>
        <w:ind w:firstLine="2393" w:firstLineChars="745"/>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68569B0C">
      <w:pPr>
        <w:pStyle w:val="5"/>
        <w:spacing w:line="360" w:lineRule="auto"/>
        <w:contextualSpacing/>
        <w:jc w:val="center"/>
        <w:rPr>
          <w:rFonts w:cs="宋体" w:asciiTheme="majorEastAsia" w:hAnsiTheme="majorEastAsia" w:eastAsiaTheme="majorEastAsia"/>
          <w:b/>
          <w:kern w:val="0"/>
          <w:sz w:val="36"/>
          <w:szCs w:val="36"/>
        </w:rPr>
      </w:pPr>
    </w:p>
    <w:p w14:paraId="409D4FBD">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6C9D8532">
      <w:pPr>
        <w:spacing w:line="360" w:lineRule="auto"/>
        <w:jc w:val="center"/>
        <w:rPr>
          <w:rFonts w:hint="eastAsia" w:ascii="宋体" w:hAnsi="宋体" w:cs="微软雅黑"/>
          <w:b/>
          <w:bCs/>
          <w:szCs w:val="21"/>
        </w:rPr>
      </w:pPr>
      <w:r>
        <w:rPr>
          <w:rFonts w:hint="eastAsia" w:ascii="宋体" w:hAnsi="宋体" w:cs="微软雅黑"/>
          <w:b/>
          <w:bCs/>
          <w:szCs w:val="21"/>
        </w:rPr>
        <w:t>最终签定合同的主要条款不能与</w:t>
      </w:r>
      <w:r>
        <w:rPr>
          <w:rFonts w:hint="eastAsia" w:ascii="宋体" w:hAnsi="宋体" w:cs="微软雅黑"/>
          <w:b/>
          <w:bCs/>
          <w:szCs w:val="21"/>
          <w:lang w:eastAsia="zh-CN"/>
        </w:rPr>
        <w:t>磋商</w:t>
      </w:r>
      <w:r>
        <w:rPr>
          <w:rFonts w:hint="eastAsia" w:ascii="宋体" w:hAnsi="宋体" w:cs="微软雅黑"/>
          <w:b/>
          <w:bCs/>
          <w:szCs w:val="21"/>
        </w:rPr>
        <w:t>文件有冲突）</w:t>
      </w:r>
    </w:p>
    <w:p w14:paraId="78E33F8C">
      <w:pPr>
        <w:spacing w:line="360" w:lineRule="auto"/>
        <w:jc w:val="center"/>
        <w:rPr>
          <w:rFonts w:hint="eastAsia" w:ascii="宋体" w:hAnsi="宋体" w:cs="微软雅黑"/>
          <w:b/>
          <w:bCs/>
          <w:szCs w:val="21"/>
        </w:rPr>
      </w:pPr>
    </w:p>
    <w:p w14:paraId="78FA3A14">
      <w:pPr>
        <w:spacing w:line="400" w:lineRule="exact"/>
        <w:ind w:firstLine="560" w:firstLineChars="200"/>
        <w:jc w:val="right"/>
        <w:rPr>
          <w:rFonts w:ascii="黑体" w:hAnsi="黑体" w:eastAsia="黑体" w:cs="仿宋"/>
          <w:sz w:val="28"/>
          <w:szCs w:val="28"/>
          <w:lang w:val="zh-CN"/>
        </w:rPr>
      </w:pPr>
      <w:r>
        <w:rPr>
          <w:rFonts w:hint="eastAsia" w:ascii="黑体" w:hAnsi="黑体" w:eastAsia="黑体" w:cs="仿宋"/>
          <w:sz w:val="28"/>
          <w:szCs w:val="28"/>
          <w:lang w:val="zh-CN"/>
        </w:rPr>
        <w:t>本合同</w:t>
      </w:r>
      <w:r>
        <w:rPr>
          <w:rFonts w:hint="eastAsia" w:ascii="黑体" w:hAnsi="黑体" w:eastAsia="黑体"/>
          <w:szCs w:val="21"/>
        </w:rPr>
        <w:t>□</w:t>
      </w:r>
      <w:r>
        <w:rPr>
          <w:rFonts w:hint="eastAsia" w:ascii="黑体" w:hAnsi="黑体" w:eastAsia="黑体"/>
          <w:sz w:val="28"/>
          <w:szCs w:val="28"/>
        </w:rPr>
        <w:t>是</w:t>
      </w:r>
      <w:r>
        <w:rPr>
          <w:rFonts w:ascii="黑体" w:hAnsi="黑体" w:eastAsia="黑体"/>
          <w:sz w:val="28"/>
          <w:szCs w:val="28"/>
        </w:rPr>
        <w:t>/</w:t>
      </w:r>
      <w:r>
        <w:rPr>
          <w:rFonts w:hint="eastAsia" w:ascii="黑体" w:hAnsi="黑体" w:eastAsia="黑体"/>
          <w:szCs w:val="21"/>
        </w:rPr>
        <w:t>□</w:t>
      </w:r>
      <w:r>
        <w:rPr>
          <w:rFonts w:hint="eastAsia" w:ascii="黑体" w:hAnsi="黑体" w:eastAsia="黑体"/>
          <w:sz w:val="28"/>
          <w:szCs w:val="28"/>
        </w:rPr>
        <w:t>否中小企业预留合同</w:t>
      </w:r>
    </w:p>
    <w:p w14:paraId="714CD37F">
      <w:pPr>
        <w:ind w:firstLine="480" w:firstLineChars="200"/>
        <w:jc w:val="center"/>
        <w:rPr>
          <w:rFonts w:ascii="仿宋" w:hAnsi="仿宋" w:eastAsia="仿宋" w:cs="仿宋"/>
          <w:sz w:val="24"/>
          <w:lang w:val="zh-CN"/>
        </w:rPr>
      </w:pPr>
    </w:p>
    <w:p w14:paraId="162F90CA">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9"/>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9"/>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9"/>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9"/>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9"/>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9"/>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9"/>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5"/>
        <w:spacing w:line="360" w:lineRule="auto"/>
        <w:contextualSpacing/>
        <w:jc w:val="center"/>
        <w:rPr>
          <w:rFonts w:cs="宋体" w:asciiTheme="majorEastAsia" w:hAnsiTheme="majorEastAsia" w:eastAsiaTheme="majorEastAsia"/>
          <w:b/>
          <w:kern w:val="0"/>
          <w:sz w:val="36"/>
          <w:szCs w:val="36"/>
        </w:rPr>
      </w:pPr>
    </w:p>
    <w:p w14:paraId="1FC3205B">
      <w:pPr>
        <w:pStyle w:val="5"/>
        <w:spacing w:line="360" w:lineRule="auto"/>
        <w:contextualSpacing/>
        <w:jc w:val="center"/>
        <w:rPr>
          <w:rFonts w:cs="宋体" w:asciiTheme="majorEastAsia" w:hAnsiTheme="majorEastAsia" w:eastAsiaTheme="majorEastAsia"/>
          <w:b/>
          <w:kern w:val="0"/>
          <w:sz w:val="36"/>
          <w:szCs w:val="36"/>
        </w:rPr>
      </w:pPr>
    </w:p>
    <w:p w14:paraId="4E88E0F4">
      <w:pPr>
        <w:pStyle w:val="5"/>
        <w:spacing w:line="360" w:lineRule="auto"/>
        <w:contextualSpacing/>
        <w:jc w:val="center"/>
        <w:rPr>
          <w:rFonts w:cs="宋体" w:asciiTheme="majorEastAsia" w:hAnsiTheme="majorEastAsia" w:eastAsiaTheme="majorEastAsia"/>
          <w:b/>
          <w:kern w:val="0"/>
          <w:sz w:val="36"/>
          <w:szCs w:val="36"/>
        </w:rPr>
      </w:pPr>
    </w:p>
    <w:p w14:paraId="0B376A66">
      <w:pPr>
        <w:pStyle w:val="5"/>
        <w:spacing w:line="360" w:lineRule="auto"/>
        <w:contextualSpacing/>
        <w:jc w:val="center"/>
        <w:rPr>
          <w:rFonts w:cs="宋体" w:asciiTheme="majorEastAsia" w:hAnsiTheme="majorEastAsia" w:eastAsiaTheme="majorEastAsia"/>
          <w:b/>
          <w:kern w:val="0"/>
          <w:sz w:val="36"/>
          <w:szCs w:val="36"/>
        </w:rPr>
      </w:pPr>
    </w:p>
    <w:p w14:paraId="5BB6A591">
      <w:pPr>
        <w:pStyle w:val="5"/>
        <w:spacing w:line="360" w:lineRule="auto"/>
        <w:contextualSpacing/>
        <w:jc w:val="center"/>
        <w:rPr>
          <w:rFonts w:cs="宋体" w:asciiTheme="majorEastAsia" w:hAnsiTheme="majorEastAsia" w:eastAsiaTheme="majorEastAsia"/>
          <w:b/>
          <w:kern w:val="0"/>
          <w:sz w:val="36"/>
          <w:szCs w:val="36"/>
        </w:rPr>
      </w:pPr>
    </w:p>
    <w:p w14:paraId="54D3D6A3">
      <w:pPr>
        <w:pStyle w:val="5"/>
        <w:spacing w:line="360" w:lineRule="auto"/>
        <w:contextualSpacing/>
        <w:jc w:val="center"/>
        <w:rPr>
          <w:rFonts w:cs="宋体" w:asciiTheme="majorEastAsia" w:hAnsiTheme="majorEastAsia" w:eastAsiaTheme="majorEastAsia"/>
          <w:b/>
          <w:kern w:val="0"/>
          <w:sz w:val="36"/>
          <w:szCs w:val="36"/>
        </w:rPr>
      </w:pPr>
    </w:p>
    <w:p w14:paraId="2F4B4DF8">
      <w:pPr>
        <w:pStyle w:val="5"/>
        <w:spacing w:line="360" w:lineRule="auto"/>
        <w:contextualSpacing/>
        <w:jc w:val="center"/>
        <w:rPr>
          <w:rFonts w:cs="宋体" w:asciiTheme="majorEastAsia" w:hAnsiTheme="majorEastAsia" w:eastAsiaTheme="majorEastAsia"/>
          <w:b/>
          <w:kern w:val="0"/>
          <w:sz w:val="36"/>
          <w:szCs w:val="36"/>
        </w:rPr>
      </w:pPr>
    </w:p>
    <w:p w14:paraId="25D442A8">
      <w:pPr>
        <w:pStyle w:val="5"/>
        <w:spacing w:line="360" w:lineRule="auto"/>
        <w:contextualSpacing/>
        <w:jc w:val="center"/>
        <w:rPr>
          <w:rFonts w:cs="宋体" w:asciiTheme="majorEastAsia" w:hAnsiTheme="majorEastAsia" w:eastAsiaTheme="majorEastAsia"/>
          <w:b/>
          <w:kern w:val="0"/>
          <w:sz w:val="36"/>
          <w:szCs w:val="36"/>
        </w:rPr>
      </w:pPr>
    </w:p>
    <w:p w14:paraId="5751951D">
      <w:pPr>
        <w:pStyle w:val="5"/>
        <w:spacing w:line="360" w:lineRule="auto"/>
        <w:contextualSpacing/>
        <w:jc w:val="center"/>
        <w:rPr>
          <w:rFonts w:cs="宋体" w:asciiTheme="majorEastAsia" w:hAnsiTheme="majorEastAsia" w:eastAsiaTheme="majorEastAsia"/>
          <w:b/>
          <w:kern w:val="0"/>
          <w:sz w:val="36"/>
          <w:szCs w:val="36"/>
        </w:rPr>
      </w:pPr>
    </w:p>
    <w:p w14:paraId="1AC0B6AA">
      <w:pPr>
        <w:pStyle w:val="5"/>
        <w:spacing w:line="360" w:lineRule="auto"/>
        <w:contextualSpacing/>
        <w:jc w:val="center"/>
        <w:rPr>
          <w:rFonts w:cs="宋体" w:asciiTheme="majorEastAsia" w:hAnsiTheme="majorEastAsia" w:eastAsiaTheme="majorEastAsia"/>
          <w:b/>
          <w:kern w:val="0"/>
          <w:sz w:val="36"/>
          <w:szCs w:val="36"/>
        </w:rPr>
      </w:pPr>
    </w:p>
    <w:p w14:paraId="03CAE8D8">
      <w:pPr>
        <w:jc w:val="both"/>
        <w:rPr>
          <w:rFonts w:hint="eastAsia" w:ascii="方正小标宋_GBK" w:hAnsi="仿宋" w:eastAsia="方正小标宋_GBK" w:cs="仿宋"/>
          <w:sz w:val="44"/>
          <w:szCs w:val="44"/>
          <w:lang w:val="zh-CN"/>
        </w:rPr>
      </w:pPr>
    </w:p>
    <w:p w14:paraId="29339DD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04F2EA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0366F428">
      <w:pPr>
        <w:pStyle w:val="2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11"/>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2FB4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179FAC23">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5CDA9E0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2D6AC36">
            <w:pPr>
              <w:snapToGrid w:val="0"/>
              <w:spacing w:line="400" w:lineRule="exact"/>
              <w:jc w:val="center"/>
              <w:rPr>
                <w:rFonts w:ascii="宋体" w:hAnsi="宋体" w:cs="微软雅黑"/>
                <w:b/>
                <w:szCs w:val="21"/>
              </w:rPr>
            </w:pPr>
            <w:r>
              <w:rPr>
                <w:rFonts w:hint="eastAsia" w:ascii="宋体" w:hAnsi="宋体" w:cs="微软雅黑"/>
                <w:b/>
                <w:szCs w:val="21"/>
              </w:rPr>
              <w:t>供应商应答</w:t>
            </w:r>
          </w:p>
          <w:p w14:paraId="181B4868">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6B788A4">
            <w:pPr>
              <w:snapToGrid w:val="0"/>
              <w:spacing w:line="400" w:lineRule="exact"/>
              <w:jc w:val="center"/>
              <w:rPr>
                <w:rFonts w:ascii="宋体" w:hAnsi="宋体" w:cs="微软雅黑"/>
                <w:b/>
                <w:szCs w:val="21"/>
              </w:rPr>
            </w:pPr>
            <w:r>
              <w:rPr>
                <w:rFonts w:hint="eastAsia" w:ascii="宋体" w:hAnsi="宋体" w:cs="微软雅黑"/>
                <w:b/>
                <w:szCs w:val="21"/>
              </w:rPr>
              <w:t>响应文件中所在页码</w:t>
            </w:r>
          </w:p>
        </w:tc>
        <w:tc>
          <w:tcPr>
            <w:tcW w:w="2018" w:type="dxa"/>
            <w:vAlign w:val="center"/>
          </w:tcPr>
          <w:p w14:paraId="24109D55">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4082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3A490F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14:paraId="5A6BAC8F">
            <w:pPr>
              <w:pStyle w:val="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559" w:type="dxa"/>
            <w:vAlign w:val="center"/>
          </w:tcPr>
          <w:p w14:paraId="4C580D77">
            <w:pPr>
              <w:snapToGrid w:val="0"/>
              <w:spacing w:line="400" w:lineRule="exact"/>
              <w:jc w:val="center"/>
              <w:rPr>
                <w:rFonts w:ascii="宋体" w:hAnsi="宋体" w:cs="微软雅黑"/>
                <w:szCs w:val="21"/>
              </w:rPr>
            </w:pPr>
          </w:p>
        </w:tc>
        <w:tc>
          <w:tcPr>
            <w:tcW w:w="1560" w:type="dxa"/>
            <w:vAlign w:val="center"/>
          </w:tcPr>
          <w:p w14:paraId="746FC68F">
            <w:pPr>
              <w:snapToGrid w:val="0"/>
              <w:spacing w:line="400" w:lineRule="exact"/>
              <w:rPr>
                <w:rFonts w:ascii="宋体" w:hAnsi="宋体" w:cs="微软雅黑"/>
                <w:szCs w:val="21"/>
              </w:rPr>
            </w:pPr>
          </w:p>
        </w:tc>
        <w:tc>
          <w:tcPr>
            <w:tcW w:w="2018" w:type="dxa"/>
            <w:vAlign w:val="center"/>
          </w:tcPr>
          <w:p w14:paraId="6B411361">
            <w:pPr>
              <w:snapToGrid w:val="0"/>
              <w:spacing w:line="400" w:lineRule="exact"/>
              <w:rPr>
                <w:rFonts w:ascii="宋体" w:hAnsi="宋体" w:cs="微软雅黑"/>
                <w:szCs w:val="21"/>
              </w:rPr>
            </w:pPr>
          </w:p>
        </w:tc>
      </w:tr>
      <w:tr w14:paraId="1AB8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5A6CFC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14:paraId="5787B753">
            <w:pPr>
              <w:pStyle w:val="5"/>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559" w:type="dxa"/>
            <w:vAlign w:val="center"/>
          </w:tcPr>
          <w:p w14:paraId="7E8D092D">
            <w:pPr>
              <w:snapToGrid w:val="0"/>
              <w:spacing w:line="400" w:lineRule="exact"/>
              <w:jc w:val="center"/>
              <w:rPr>
                <w:rFonts w:ascii="宋体" w:hAnsi="宋体" w:cs="微软雅黑"/>
                <w:szCs w:val="21"/>
              </w:rPr>
            </w:pPr>
          </w:p>
        </w:tc>
        <w:tc>
          <w:tcPr>
            <w:tcW w:w="1560" w:type="dxa"/>
            <w:vAlign w:val="center"/>
          </w:tcPr>
          <w:p w14:paraId="122A1F3A">
            <w:pPr>
              <w:snapToGrid w:val="0"/>
              <w:spacing w:line="400" w:lineRule="exact"/>
              <w:rPr>
                <w:rFonts w:ascii="宋体" w:hAnsi="宋体" w:cs="微软雅黑"/>
                <w:szCs w:val="21"/>
              </w:rPr>
            </w:pPr>
          </w:p>
        </w:tc>
        <w:tc>
          <w:tcPr>
            <w:tcW w:w="2018" w:type="dxa"/>
            <w:vAlign w:val="center"/>
          </w:tcPr>
          <w:p w14:paraId="2862B8A8">
            <w:pPr>
              <w:snapToGrid w:val="0"/>
              <w:spacing w:line="400" w:lineRule="exact"/>
              <w:rPr>
                <w:rFonts w:ascii="宋体" w:hAnsi="宋体" w:cs="微软雅黑"/>
                <w:szCs w:val="21"/>
              </w:rPr>
            </w:pPr>
          </w:p>
        </w:tc>
      </w:tr>
      <w:tr w14:paraId="6346A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BCA48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14:paraId="3FD4B8A5">
            <w:pPr>
              <w:pStyle w:val="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报价函</w:t>
            </w:r>
          </w:p>
        </w:tc>
        <w:tc>
          <w:tcPr>
            <w:tcW w:w="1559" w:type="dxa"/>
            <w:vAlign w:val="center"/>
          </w:tcPr>
          <w:p w14:paraId="11D9AF83">
            <w:pPr>
              <w:snapToGrid w:val="0"/>
              <w:spacing w:line="400" w:lineRule="exact"/>
              <w:jc w:val="center"/>
              <w:rPr>
                <w:rFonts w:ascii="宋体" w:hAnsi="宋体" w:cs="微软雅黑"/>
                <w:szCs w:val="21"/>
              </w:rPr>
            </w:pPr>
          </w:p>
        </w:tc>
        <w:tc>
          <w:tcPr>
            <w:tcW w:w="1560" w:type="dxa"/>
            <w:vAlign w:val="center"/>
          </w:tcPr>
          <w:p w14:paraId="60A69A7C">
            <w:pPr>
              <w:snapToGrid w:val="0"/>
              <w:spacing w:line="400" w:lineRule="exact"/>
              <w:rPr>
                <w:rFonts w:ascii="宋体" w:hAnsi="宋体" w:cs="微软雅黑"/>
                <w:szCs w:val="21"/>
              </w:rPr>
            </w:pPr>
          </w:p>
        </w:tc>
        <w:tc>
          <w:tcPr>
            <w:tcW w:w="2018" w:type="dxa"/>
            <w:vAlign w:val="center"/>
          </w:tcPr>
          <w:p w14:paraId="4B88D019">
            <w:pPr>
              <w:snapToGrid w:val="0"/>
              <w:spacing w:line="400" w:lineRule="exact"/>
              <w:rPr>
                <w:rFonts w:ascii="宋体" w:hAnsi="宋体" w:cs="微软雅黑"/>
                <w:szCs w:val="21"/>
              </w:rPr>
            </w:pPr>
          </w:p>
        </w:tc>
      </w:tr>
      <w:tr w14:paraId="4754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1F857D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14:paraId="7E7D3503">
            <w:pPr>
              <w:pStyle w:val="5"/>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559" w:type="dxa"/>
            <w:vAlign w:val="center"/>
          </w:tcPr>
          <w:p w14:paraId="2BDC3F64">
            <w:pPr>
              <w:snapToGrid w:val="0"/>
              <w:spacing w:line="400" w:lineRule="exact"/>
              <w:jc w:val="center"/>
              <w:rPr>
                <w:rFonts w:ascii="宋体" w:hAnsi="宋体" w:cs="微软雅黑"/>
                <w:szCs w:val="21"/>
              </w:rPr>
            </w:pPr>
          </w:p>
        </w:tc>
        <w:tc>
          <w:tcPr>
            <w:tcW w:w="1560" w:type="dxa"/>
            <w:vAlign w:val="center"/>
          </w:tcPr>
          <w:p w14:paraId="3ABCE875">
            <w:pPr>
              <w:snapToGrid w:val="0"/>
              <w:spacing w:line="400" w:lineRule="exact"/>
              <w:rPr>
                <w:rFonts w:ascii="宋体" w:hAnsi="宋体" w:cs="微软雅黑"/>
                <w:szCs w:val="21"/>
              </w:rPr>
            </w:pPr>
          </w:p>
        </w:tc>
        <w:tc>
          <w:tcPr>
            <w:tcW w:w="2018" w:type="dxa"/>
            <w:vAlign w:val="center"/>
          </w:tcPr>
          <w:p w14:paraId="5A2E611B">
            <w:pPr>
              <w:snapToGrid w:val="0"/>
              <w:spacing w:line="400" w:lineRule="exact"/>
              <w:rPr>
                <w:rFonts w:ascii="宋体" w:hAnsi="宋体" w:cs="微软雅黑"/>
                <w:szCs w:val="21"/>
              </w:rPr>
            </w:pPr>
          </w:p>
        </w:tc>
      </w:tr>
      <w:tr w14:paraId="391E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7378C5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14:paraId="0A4C17D7">
            <w:pPr>
              <w:pStyle w:val="5"/>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559" w:type="dxa"/>
            <w:vAlign w:val="center"/>
          </w:tcPr>
          <w:p w14:paraId="0CF5639C">
            <w:pPr>
              <w:snapToGrid w:val="0"/>
              <w:spacing w:line="400" w:lineRule="exact"/>
              <w:jc w:val="center"/>
              <w:rPr>
                <w:rFonts w:ascii="宋体" w:hAnsi="宋体" w:cs="微软雅黑"/>
                <w:szCs w:val="21"/>
              </w:rPr>
            </w:pPr>
          </w:p>
        </w:tc>
        <w:tc>
          <w:tcPr>
            <w:tcW w:w="1560" w:type="dxa"/>
            <w:vAlign w:val="center"/>
          </w:tcPr>
          <w:p w14:paraId="71D1878A">
            <w:pPr>
              <w:snapToGrid w:val="0"/>
              <w:spacing w:line="400" w:lineRule="exact"/>
              <w:rPr>
                <w:rFonts w:ascii="宋体" w:hAnsi="宋体" w:cs="微软雅黑"/>
                <w:szCs w:val="21"/>
              </w:rPr>
            </w:pPr>
          </w:p>
        </w:tc>
        <w:tc>
          <w:tcPr>
            <w:tcW w:w="2018" w:type="dxa"/>
            <w:vAlign w:val="center"/>
          </w:tcPr>
          <w:p w14:paraId="3EBCB7B4">
            <w:pPr>
              <w:snapToGrid w:val="0"/>
              <w:spacing w:line="400" w:lineRule="exact"/>
              <w:rPr>
                <w:rFonts w:ascii="宋体" w:hAnsi="宋体" w:cs="微软雅黑"/>
                <w:szCs w:val="21"/>
              </w:rPr>
            </w:pPr>
          </w:p>
        </w:tc>
      </w:tr>
      <w:tr w14:paraId="20E1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CEAE6B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14:paraId="191BCCD5">
            <w:pPr>
              <w:pStyle w:val="5"/>
              <w:kinsoku w:val="0"/>
              <w:overflowPunct w:val="0"/>
              <w:autoSpaceDE w:val="0"/>
              <w:autoSpaceDN w:val="0"/>
              <w:spacing w:line="320" w:lineRule="exact"/>
              <w:rPr>
                <w:rFonts w:hAnsi="宋体"/>
                <w:kern w:val="0"/>
                <w:sz w:val="21"/>
                <w:szCs w:val="21"/>
              </w:rPr>
            </w:pPr>
            <w:r>
              <w:rPr>
                <w:rFonts w:hint="eastAsia" w:hAnsi="宋体"/>
                <w:kern w:val="0"/>
                <w:sz w:val="21"/>
                <w:szCs w:val="21"/>
              </w:rPr>
              <w:t>中小企业声明函</w:t>
            </w:r>
          </w:p>
        </w:tc>
        <w:tc>
          <w:tcPr>
            <w:tcW w:w="1559" w:type="dxa"/>
            <w:vAlign w:val="center"/>
          </w:tcPr>
          <w:p w14:paraId="17C81EB2">
            <w:pPr>
              <w:snapToGrid w:val="0"/>
              <w:spacing w:line="400" w:lineRule="exact"/>
              <w:jc w:val="center"/>
              <w:rPr>
                <w:rFonts w:ascii="宋体" w:hAnsi="宋体" w:cs="微软雅黑"/>
                <w:szCs w:val="21"/>
              </w:rPr>
            </w:pPr>
          </w:p>
        </w:tc>
        <w:tc>
          <w:tcPr>
            <w:tcW w:w="1560" w:type="dxa"/>
            <w:vAlign w:val="center"/>
          </w:tcPr>
          <w:p w14:paraId="7992465F">
            <w:pPr>
              <w:snapToGrid w:val="0"/>
              <w:spacing w:line="400" w:lineRule="exact"/>
              <w:rPr>
                <w:rFonts w:ascii="宋体" w:hAnsi="宋体" w:cs="微软雅黑"/>
                <w:szCs w:val="21"/>
              </w:rPr>
            </w:pPr>
          </w:p>
        </w:tc>
        <w:tc>
          <w:tcPr>
            <w:tcW w:w="2018" w:type="dxa"/>
            <w:vAlign w:val="center"/>
          </w:tcPr>
          <w:p w14:paraId="450A300D">
            <w:pPr>
              <w:snapToGrid w:val="0"/>
              <w:spacing w:line="400" w:lineRule="exact"/>
              <w:rPr>
                <w:rFonts w:ascii="宋体" w:hAnsi="宋体" w:cs="微软雅黑"/>
                <w:szCs w:val="21"/>
              </w:rPr>
            </w:pPr>
          </w:p>
        </w:tc>
      </w:tr>
      <w:tr w14:paraId="5A3E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77D01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14:paraId="6D50129F">
            <w:pPr>
              <w:pStyle w:val="5"/>
              <w:kinsoku w:val="0"/>
              <w:overflowPunct w:val="0"/>
              <w:autoSpaceDE w:val="0"/>
              <w:autoSpaceDN w:val="0"/>
              <w:spacing w:line="320" w:lineRule="exact"/>
              <w:rPr>
                <w:rFonts w:hAnsi="宋体"/>
                <w:kern w:val="0"/>
                <w:sz w:val="21"/>
                <w:szCs w:val="21"/>
              </w:rPr>
            </w:pPr>
            <w:r>
              <w:rPr>
                <w:rFonts w:hint="eastAsia" w:hAnsi="宋体"/>
                <w:kern w:val="0"/>
                <w:sz w:val="21"/>
                <w:szCs w:val="21"/>
              </w:rPr>
              <w:t>残疾人福利企业声明函</w:t>
            </w:r>
          </w:p>
        </w:tc>
        <w:tc>
          <w:tcPr>
            <w:tcW w:w="1559" w:type="dxa"/>
            <w:vAlign w:val="center"/>
          </w:tcPr>
          <w:p w14:paraId="72E20229">
            <w:pPr>
              <w:snapToGrid w:val="0"/>
              <w:spacing w:line="400" w:lineRule="exact"/>
              <w:jc w:val="center"/>
              <w:rPr>
                <w:rFonts w:ascii="宋体" w:hAnsi="宋体" w:cs="微软雅黑"/>
                <w:szCs w:val="21"/>
              </w:rPr>
            </w:pPr>
          </w:p>
        </w:tc>
        <w:tc>
          <w:tcPr>
            <w:tcW w:w="1560" w:type="dxa"/>
            <w:vAlign w:val="center"/>
          </w:tcPr>
          <w:p w14:paraId="7B455A04">
            <w:pPr>
              <w:snapToGrid w:val="0"/>
              <w:spacing w:line="400" w:lineRule="exact"/>
              <w:rPr>
                <w:rFonts w:ascii="宋体" w:hAnsi="宋体" w:cs="微软雅黑"/>
                <w:szCs w:val="21"/>
              </w:rPr>
            </w:pPr>
          </w:p>
        </w:tc>
        <w:tc>
          <w:tcPr>
            <w:tcW w:w="2018" w:type="dxa"/>
            <w:vAlign w:val="center"/>
          </w:tcPr>
          <w:p w14:paraId="6A8AC6AC">
            <w:pPr>
              <w:snapToGrid w:val="0"/>
              <w:spacing w:line="400" w:lineRule="exact"/>
              <w:rPr>
                <w:rFonts w:ascii="宋体" w:hAnsi="宋体" w:cs="微软雅黑"/>
                <w:szCs w:val="21"/>
              </w:rPr>
            </w:pPr>
          </w:p>
        </w:tc>
      </w:tr>
      <w:tr w14:paraId="334D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7FFDB9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8</w:t>
            </w:r>
          </w:p>
        </w:tc>
        <w:tc>
          <w:tcPr>
            <w:tcW w:w="3751" w:type="dxa"/>
            <w:vAlign w:val="center"/>
          </w:tcPr>
          <w:p w14:paraId="6E47C320">
            <w:pPr>
              <w:pStyle w:val="5"/>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磋商承诺函</w:t>
            </w:r>
          </w:p>
        </w:tc>
        <w:tc>
          <w:tcPr>
            <w:tcW w:w="1559" w:type="dxa"/>
            <w:vAlign w:val="center"/>
          </w:tcPr>
          <w:p w14:paraId="6F01CD07">
            <w:pPr>
              <w:snapToGrid w:val="0"/>
              <w:spacing w:line="400" w:lineRule="exact"/>
              <w:jc w:val="center"/>
              <w:rPr>
                <w:rFonts w:ascii="宋体" w:hAnsi="宋体" w:cs="微软雅黑"/>
                <w:szCs w:val="21"/>
              </w:rPr>
            </w:pPr>
          </w:p>
        </w:tc>
        <w:tc>
          <w:tcPr>
            <w:tcW w:w="1560" w:type="dxa"/>
            <w:vAlign w:val="center"/>
          </w:tcPr>
          <w:p w14:paraId="746C5E3E">
            <w:pPr>
              <w:snapToGrid w:val="0"/>
              <w:spacing w:line="400" w:lineRule="exact"/>
              <w:rPr>
                <w:rFonts w:ascii="宋体" w:hAnsi="宋体" w:cs="微软雅黑"/>
                <w:szCs w:val="21"/>
              </w:rPr>
            </w:pPr>
          </w:p>
        </w:tc>
        <w:tc>
          <w:tcPr>
            <w:tcW w:w="2018" w:type="dxa"/>
            <w:vAlign w:val="center"/>
          </w:tcPr>
          <w:p w14:paraId="3B424ED8">
            <w:pPr>
              <w:snapToGrid w:val="0"/>
              <w:spacing w:line="400" w:lineRule="exact"/>
              <w:rPr>
                <w:rFonts w:ascii="宋体" w:hAnsi="宋体" w:cs="微软雅黑"/>
                <w:szCs w:val="21"/>
              </w:rPr>
            </w:pPr>
          </w:p>
        </w:tc>
      </w:tr>
      <w:tr w14:paraId="4F19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2FEA0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9</w:t>
            </w:r>
          </w:p>
        </w:tc>
        <w:tc>
          <w:tcPr>
            <w:tcW w:w="3751" w:type="dxa"/>
            <w:vAlign w:val="center"/>
          </w:tcPr>
          <w:p w14:paraId="0F6E25E1">
            <w:pPr>
              <w:pStyle w:val="5"/>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禹州市政府采购供应商信用承诺函</w:t>
            </w:r>
          </w:p>
        </w:tc>
        <w:tc>
          <w:tcPr>
            <w:tcW w:w="1559" w:type="dxa"/>
            <w:vAlign w:val="center"/>
          </w:tcPr>
          <w:p w14:paraId="682F4710">
            <w:pPr>
              <w:snapToGrid w:val="0"/>
              <w:spacing w:line="400" w:lineRule="exact"/>
              <w:jc w:val="center"/>
              <w:rPr>
                <w:rFonts w:ascii="宋体" w:hAnsi="宋体" w:cs="微软雅黑"/>
                <w:szCs w:val="21"/>
              </w:rPr>
            </w:pPr>
          </w:p>
        </w:tc>
        <w:tc>
          <w:tcPr>
            <w:tcW w:w="1560" w:type="dxa"/>
            <w:vAlign w:val="center"/>
          </w:tcPr>
          <w:p w14:paraId="01B34F22">
            <w:pPr>
              <w:snapToGrid w:val="0"/>
              <w:spacing w:line="400" w:lineRule="exact"/>
              <w:rPr>
                <w:rFonts w:ascii="宋体" w:hAnsi="宋体" w:cs="微软雅黑"/>
                <w:szCs w:val="21"/>
              </w:rPr>
            </w:pPr>
          </w:p>
        </w:tc>
        <w:tc>
          <w:tcPr>
            <w:tcW w:w="2018" w:type="dxa"/>
            <w:vAlign w:val="center"/>
          </w:tcPr>
          <w:p w14:paraId="5A5B85FD">
            <w:pPr>
              <w:snapToGrid w:val="0"/>
              <w:spacing w:line="400" w:lineRule="exact"/>
              <w:rPr>
                <w:rFonts w:ascii="宋体" w:hAnsi="宋体" w:cs="微软雅黑"/>
                <w:szCs w:val="21"/>
              </w:rPr>
            </w:pPr>
          </w:p>
        </w:tc>
      </w:tr>
      <w:tr w14:paraId="044C6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35EF31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10</w:t>
            </w:r>
          </w:p>
        </w:tc>
        <w:tc>
          <w:tcPr>
            <w:tcW w:w="3751" w:type="dxa"/>
            <w:vAlign w:val="center"/>
          </w:tcPr>
          <w:p w14:paraId="736C412B">
            <w:pPr>
              <w:pStyle w:val="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联合体协议</w:t>
            </w:r>
          </w:p>
        </w:tc>
        <w:tc>
          <w:tcPr>
            <w:tcW w:w="1559" w:type="dxa"/>
            <w:vAlign w:val="center"/>
          </w:tcPr>
          <w:p w14:paraId="20EB9275">
            <w:pPr>
              <w:jc w:val="center"/>
              <w:rPr>
                <w:szCs w:val="21"/>
              </w:rPr>
            </w:pPr>
          </w:p>
        </w:tc>
        <w:tc>
          <w:tcPr>
            <w:tcW w:w="1560" w:type="dxa"/>
            <w:vAlign w:val="center"/>
          </w:tcPr>
          <w:p w14:paraId="77D857F8">
            <w:pPr>
              <w:snapToGrid w:val="0"/>
              <w:spacing w:line="400" w:lineRule="exact"/>
              <w:rPr>
                <w:rFonts w:ascii="宋体" w:hAnsi="宋体" w:cs="微软雅黑"/>
                <w:szCs w:val="21"/>
              </w:rPr>
            </w:pPr>
          </w:p>
        </w:tc>
        <w:tc>
          <w:tcPr>
            <w:tcW w:w="2018" w:type="dxa"/>
            <w:vAlign w:val="center"/>
          </w:tcPr>
          <w:p w14:paraId="56E5909E">
            <w:pPr>
              <w:snapToGrid w:val="0"/>
              <w:spacing w:line="400" w:lineRule="exact"/>
              <w:rPr>
                <w:rFonts w:ascii="宋体" w:hAnsi="宋体" w:cs="微软雅黑"/>
                <w:szCs w:val="21"/>
              </w:rPr>
            </w:pPr>
          </w:p>
        </w:tc>
      </w:tr>
      <w:tr w14:paraId="2FD0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28DFD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vAlign w:val="center"/>
          </w:tcPr>
          <w:p w14:paraId="2977BF95">
            <w:pPr>
              <w:pStyle w:val="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供应商与参加本项目响应的其他供应商之间，单位负责人不为同一人并且不存在直接控股、管理关系承诺函</w:t>
            </w:r>
          </w:p>
        </w:tc>
        <w:tc>
          <w:tcPr>
            <w:tcW w:w="1559" w:type="dxa"/>
            <w:vAlign w:val="center"/>
          </w:tcPr>
          <w:p w14:paraId="628F7E3B">
            <w:pPr>
              <w:jc w:val="center"/>
              <w:rPr>
                <w:szCs w:val="21"/>
              </w:rPr>
            </w:pPr>
          </w:p>
        </w:tc>
        <w:tc>
          <w:tcPr>
            <w:tcW w:w="1560" w:type="dxa"/>
            <w:vAlign w:val="center"/>
          </w:tcPr>
          <w:p w14:paraId="1269F9E3">
            <w:pPr>
              <w:snapToGrid w:val="0"/>
              <w:spacing w:line="400" w:lineRule="exact"/>
              <w:rPr>
                <w:rFonts w:ascii="宋体" w:hAnsi="宋体" w:cs="微软雅黑"/>
                <w:szCs w:val="21"/>
              </w:rPr>
            </w:pPr>
          </w:p>
        </w:tc>
        <w:tc>
          <w:tcPr>
            <w:tcW w:w="2018" w:type="dxa"/>
            <w:vAlign w:val="center"/>
          </w:tcPr>
          <w:p w14:paraId="43547E76">
            <w:pPr>
              <w:snapToGrid w:val="0"/>
              <w:spacing w:line="400" w:lineRule="exact"/>
              <w:rPr>
                <w:rFonts w:ascii="宋体" w:hAnsi="宋体" w:cs="微软雅黑"/>
                <w:szCs w:val="21"/>
              </w:rPr>
            </w:pPr>
          </w:p>
        </w:tc>
      </w:tr>
      <w:tr w14:paraId="4F7B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DAAFA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13EDDC27">
            <w:pPr>
              <w:pStyle w:val="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lang w:val="zh-CN"/>
              </w:rPr>
              <w:t>供应商未为本项目提供整体设计、规范编制或者项目管理、监理、检测等服务承诺函</w:t>
            </w:r>
          </w:p>
        </w:tc>
        <w:tc>
          <w:tcPr>
            <w:tcW w:w="1559" w:type="dxa"/>
            <w:vAlign w:val="center"/>
          </w:tcPr>
          <w:p w14:paraId="5F50BEE1">
            <w:pPr>
              <w:jc w:val="center"/>
              <w:rPr>
                <w:szCs w:val="21"/>
              </w:rPr>
            </w:pPr>
          </w:p>
        </w:tc>
        <w:tc>
          <w:tcPr>
            <w:tcW w:w="1560" w:type="dxa"/>
            <w:vAlign w:val="center"/>
          </w:tcPr>
          <w:p w14:paraId="3E064D52">
            <w:pPr>
              <w:snapToGrid w:val="0"/>
              <w:spacing w:line="400" w:lineRule="exact"/>
              <w:rPr>
                <w:rFonts w:ascii="宋体" w:hAnsi="宋体" w:cs="微软雅黑"/>
                <w:szCs w:val="21"/>
              </w:rPr>
            </w:pPr>
          </w:p>
        </w:tc>
        <w:tc>
          <w:tcPr>
            <w:tcW w:w="2018" w:type="dxa"/>
            <w:vAlign w:val="center"/>
          </w:tcPr>
          <w:p w14:paraId="6C9D83B1">
            <w:pPr>
              <w:snapToGrid w:val="0"/>
              <w:spacing w:line="400" w:lineRule="exact"/>
              <w:rPr>
                <w:rFonts w:ascii="宋体" w:hAnsi="宋体" w:cs="微软雅黑"/>
                <w:szCs w:val="21"/>
              </w:rPr>
            </w:pPr>
          </w:p>
        </w:tc>
      </w:tr>
      <w:tr w14:paraId="13C9F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1E129B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tcBorders>
              <w:top w:val="double" w:color="auto" w:sz="4" w:space="0"/>
            </w:tcBorders>
            <w:vAlign w:val="center"/>
          </w:tcPr>
          <w:p w14:paraId="259F50D0">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分项报价表</w:t>
            </w:r>
          </w:p>
        </w:tc>
        <w:tc>
          <w:tcPr>
            <w:tcW w:w="1559" w:type="dxa"/>
            <w:tcBorders>
              <w:top w:val="double" w:color="auto" w:sz="4" w:space="0"/>
            </w:tcBorders>
            <w:vAlign w:val="center"/>
          </w:tcPr>
          <w:p w14:paraId="23D94AB9">
            <w:pPr>
              <w:jc w:val="center"/>
              <w:rPr>
                <w:szCs w:val="21"/>
              </w:rPr>
            </w:pPr>
          </w:p>
        </w:tc>
        <w:tc>
          <w:tcPr>
            <w:tcW w:w="1560" w:type="dxa"/>
            <w:tcBorders>
              <w:top w:val="double" w:color="auto" w:sz="4" w:space="0"/>
            </w:tcBorders>
            <w:vAlign w:val="center"/>
          </w:tcPr>
          <w:p w14:paraId="213CCD7D">
            <w:pPr>
              <w:snapToGrid w:val="0"/>
              <w:spacing w:line="400" w:lineRule="exact"/>
              <w:rPr>
                <w:rFonts w:ascii="宋体" w:hAnsi="宋体" w:cs="微软雅黑"/>
                <w:szCs w:val="21"/>
              </w:rPr>
            </w:pPr>
          </w:p>
        </w:tc>
        <w:tc>
          <w:tcPr>
            <w:tcW w:w="2018" w:type="dxa"/>
            <w:tcBorders>
              <w:top w:val="double" w:color="auto" w:sz="4" w:space="0"/>
            </w:tcBorders>
            <w:vAlign w:val="center"/>
          </w:tcPr>
          <w:p w14:paraId="1E345D80">
            <w:pPr>
              <w:snapToGrid w:val="0"/>
              <w:spacing w:line="400" w:lineRule="exact"/>
              <w:rPr>
                <w:rFonts w:ascii="宋体" w:hAnsi="宋体" w:cs="微软雅黑"/>
                <w:szCs w:val="21"/>
              </w:rPr>
            </w:pPr>
          </w:p>
        </w:tc>
      </w:tr>
      <w:tr w14:paraId="6DD5B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245FD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F5E95D3">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6F853386">
            <w:pPr>
              <w:jc w:val="center"/>
              <w:rPr>
                <w:szCs w:val="21"/>
              </w:rPr>
            </w:pPr>
          </w:p>
        </w:tc>
        <w:tc>
          <w:tcPr>
            <w:tcW w:w="1560" w:type="dxa"/>
            <w:vAlign w:val="center"/>
          </w:tcPr>
          <w:p w14:paraId="4A446A0C">
            <w:pPr>
              <w:snapToGrid w:val="0"/>
              <w:spacing w:line="400" w:lineRule="exact"/>
              <w:rPr>
                <w:rFonts w:ascii="宋体" w:hAnsi="宋体" w:cs="微软雅黑"/>
                <w:szCs w:val="21"/>
              </w:rPr>
            </w:pPr>
          </w:p>
        </w:tc>
        <w:tc>
          <w:tcPr>
            <w:tcW w:w="2018" w:type="dxa"/>
            <w:vAlign w:val="center"/>
          </w:tcPr>
          <w:p w14:paraId="73A44F57">
            <w:pPr>
              <w:snapToGrid w:val="0"/>
              <w:spacing w:line="400" w:lineRule="exact"/>
              <w:rPr>
                <w:rFonts w:ascii="宋体" w:hAnsi="宋体" w:cs="微软雅黑"/>
                <w:szCs w:val="21"/>
              </w:rPr>
            </w:pPr>
          </w:p>
        </w:tc>
      </w:tr>
      <w:tr w14:paraId="4C025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781403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18B98B30">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2F613FFA">
            <w:pPr>
              <w:jc w:val="center"/>
              <w:rPr>
                <w:szCs w:val="21"/>
              </w:rPr>
            </w:pPr>
          </w:p>
        </w:tc>
        <w:tc>
          <w:tcPr>
            <w:tcW w:w="1560" w:type="dxa"/>
            <w:vAlign w:val="center"/>
          </w:tcPr>
          <w:p w14:paraId="0E62D148">
            <w:pPr>
              <w:snapToGrid w:val="0"/>
              <w:spacing w:line="400" w:lineRule="exact"/>
              <w:rPr>
                <w:rFonts w:ascii="宋体" w:hAnsi="宋体" w:cs="微软雅黑"/>
                <w:szCs w:val="21"/>
              </w:rPr>
            </w:pPr>
          </w:p>
        </w:tc>
        <w:tc>
          <w:tcPr>
            <w:tcW w:w="2018" w:type="dxa"/>
            <w:vAlign w:val="center"/>
          </w:tcPr>
          <w:p w14:paraId="7F100CDA">
            <w:pPr>
              <w:snapToGrid w:val="0"/>
              <w:spacing w:line="400" w:lineRule="exact"/>
              <w:rPr>
                <w:rFonts w:ascii="宋体" w:hAnsi="宋体" w:cs="微软雅黑"/>
                <w:szCs w:val="21"/>
              </w:rPr>
            </w:pPr>
          </w:p>
        </w:tc>
      </w:tr>
      <w:tr w14:paraId="16E4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FF345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791085E0">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5FE2D6C0">
            <w:pPr>
              <w:jc w:val="center"/>
              <w:rPr>
                <w:szCs w:val="21"/>
              </w:rPr>
            </w:pPr>
          </w:p>
        </w:tc>
        <w:tc>
          <w:tcPr>
            <w:tcW w:w="1560" w:type="dxa"/>
            <w:tcBorders>
              <w:top w:val="single" w:color="auto" w:sz="4" w:space="0"/>
            </w:tcBorders>
            <w:vAlign w:val="center"/>
          </w:tcPr>
          <w:p w14:paraId="6869355F">
            <w:pPr>
              <w:snapToGrid w:val="0"/>
              <w:spacing w:line="400" w:lineRule="exact"/>
              <w:rPr>
                <w:rFonts w:ascii="宋体" w:hAnsi="宋体" w:cs="微软雅黑"/>
                <w:szCs w:val="21"/>
              </w:rPr>
            </w:pPr>
          </w:p>
        </w:tc>
        <w:tc>
          <w:tcPr>
            <w:tcW w:w="2018" w:type="dxa"/>
            <w:tcBorders>
              <w:top w:val="single" w:color="auto" w:sz="4" w:space="0"/>
            </w:tcBorders>
            <w:vAlign w:val="center"/>
          </w:tcPr>
          <w:p w14:paraId="04F20198">
            <w:pPr>
              <w:snapToGrid w:val="0"/>
              <w:spacing w:line="400" w:lineRule="exact"/>
              <w:rPr>
                <w:rFonts w:ascii="宋体" w:hAnsi="宋体" w:cs="微软雅黑"/>
                <w:szCs w:val="21"/>
              </w:rPr>
            </w:pPr>
          </w:p>
        </w:tc>
      </w:tr>
      <w:tr w14:paraId="1AE9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A98CF6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1BEC3A5E">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2F555D39">
            <w:pPr>
              <w:jc w:val="center"/>
              <w:rPr>
                <w:szCs w:val="21"/>
              </w:rPr>
            </w:pPr>
          </w:p>
        </w:tc>
        <w:tc>
          <w:tcPr>
            <w:tcW w:w="1560" w:type="dxa"/>
            <w:vAlign w:val="center"/>
          </w:tcPr>
          <w:p w14:paraId="1538F907">
            <w:pPr>
              <w:snapToGrid w:val="0"/>
              <w:spacing w:line="400" w:lineRule="exact"/>
              <w:rPr>
                <w:rFonts w:ascii="宋体" w:hAnsi="宋体" w:cs="微软雅黑"/>
                <w:szCs w:val="21"/>
              </w:rPr>
            </w:pPr>
          </w:p>
        </w:tc>
        <w:tc>
          <w:tcPr>
            <w:tcW w:w="2018" w:type="dxa"/>
            <w:vAlign w:val="center"/>
          </w:tcPr>
          <w:p w14:paraId="118B7C41">
            <w:pPr>
              <w:snapToGrid w:val="0"/>
              <w:spacing w:line="400" w:lineRule="exact"/>
              <w:rPr>
                <w:rFonts w:ascii="宋体" w:hAnsi="宋体" w:cs="微软雅黑"/>
                <w:szCs w:val="21"/>
              </w:rPr>
            </w:pPr>
          </w:p>
        </w:tc>
      </w:tr>
      <w:tr w14:paraId="1D0A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4A03123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3DB4EE1F">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31F037F9">
            <w:pPr>
              <w:jc w:val="center"/>
              <w:rPr>
                <w:szCs w:val="21"/>
              </w:rPr>
            </w:pPr>
          </w:p>
        </w:tc>
        <w:tc>
          <w:tcPr>
            <w:tcW w:w="1560" w:type="dxa"/>
            <w:vAlign w:val="center"/>
          </w:tcPr>
          <w:p w14:paraId="0CA46EAF">
            <w:pPr>
              <w:snapToGrid w:val="0"/>
              <w:spacing w:line="400" w:lineRule="exact"/>
              <w:rPr>
                <w:rFonts w:ascii="宋体" w:hAnsi="宋体" w:cs="微软雅黑"/>
                <w:szCs w:val="21"/>
              </w:rPr>
            </w:pPr>
          </w:p>
        </w:tc>
        <w:tc>
          <w:tcPr>
            <w:tcW w:w="2018" w:type="dxa"/>
            <w:vAlign w:val="center"/>
          </w:tcPr>
          <w:p w14:paraId="36943AD3">
            <w:pPr>
              <w:snapToGrid w:val="0"/>
              <w:spacing w:line="400" w:lineRule="exact"/>
              <w:rPr>
                <w:rFonts w:ascii="宋体" w:hAnsi="宋体" w:cs="微软雅黑"/>
                <w:szCs w:val="21"/>
              </w:rPr>
            </w:pPr>
          </w:p>
        </w:tc>
      </w:tr>
      <w:tr w14:paraId="7AD8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32887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7A88CC2A">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3D600A3A">
            <w:pPr>
              <w:jc w:val="center"/>
              <w:rPr>
                <w:szCs w:val="21"/>
              </w:rPr>
            </w:pPr>
          </w:p>
        </w:tc>
        <w:tc>
          <w:tcPr>
            <w:tcW w:w="1560" w:type="dxa"/>
            <w:vAlign w:val="center"/>
          </w:tcPr>
          <w:p w14:paraId="4549C898">
            <w:pPr>
              <w:snapToGrid w:val="0"/>
              <w:spacing w:line="400" w:lineRule="exact"/>
              <w:rPr>
                <w:rFonts w:ascii="宋体" w:hAnsi="宋体" w:cs="微软雅黑"/>
                <w:szCs w:val="21"/>
              </w:rPr>
            </w:pPr>
          </w:p>
        </w:tc>
        <w:tc>
          <w:tcPr>
            <w:tcW w:w="2018" w:type="dxa"/>
            <w:vAlign w:val="center"/>
          </w:tcPr>
          <w:p w14:paraId="0B43CC05">
            <w:pPr>
              <w:snapToGrid w:val="0"/>
              <w:spacing w:line="400" w:lineRule="exact"/>
              <w:rPr>
                <w:rFonts w:ascii="宋体" w:hAnsi="宋体" w:cs="微软雅黑"/>
                <w:szCs w:val="21"/>
              </w:rPr>
            </w:pPr>
          </w:p>
        </w:tc>
      </w:tr>
      <w:tr w14:paraId="20A8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0F2A28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9A89E8B">
            <w:pPr>
              <w:pStyle w:val="5"/>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799B11D5">
            <w:pPr>
              <w:jc w:val="center"/>
              <w:rPr>
                <w:szCs w:val="21"/>
              </w:rPr>
            </w:pPr>
          </w:p>
        </w:tc>
        <w:tc>
          <w:tcPr>
            <w:tcW w:w="1560" w:type="dxa"/>
            <w:vAlign w:val="center"/>
          </w:tcPr>
          <w:p w14:paraId="7DA56367">
            <w:pPr>
              <w:snapToGrid w:val="0"/>
              <w:spacing w:line="400" w:lineRule="exact"/>
              <w:rPr>
                <w:rFonts w:ascii="宋体" w:hAnsi="宋体" w:cs="微软雅黑"/>
                <w:szCs w:val="21"/>
              </w:rPr>
            </w:pPr>
          </w:p>
        </w:tc>
        <w:tc>
          <w:tcPr>
            <w:tcW w:w="2018" w:type="dxa"/>
            <w:vAlign w:val="center"/>
          </w:tcPr>
          <w:p w14:paraId="0674C9B5">
            <w:pPr>
              <w:snapToGrid w:val="0"/>
              <w:spacing w:line="400" w:lineRule="exact"/>
              <w:rPr>
                <w:rFonts w:ascii="宋体" w:hAnsi="宋体" w:cs="微软雅黑"/>
                <w:szCs w:val="21"/>
              </w:rPr>
            </w:pPr>
          </w:p>
        </w:tc>
      </w:tr>
      <w:tr w14:paraId="20476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838554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203A3F39">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7618DADC">
            <w:pPr>
              <w:jc w:val="center"/>
              <w:rPr>
                <w:szCs w:val="21"/>
              </w:rPr>
            </w:pPr>
          </w:p>
        </w:tc>
        <w:tc>
          <w:tcPr>
            <w:tcW w:w="1560" w:type="dxa"/>
            <w:vAlign w:val="center"/>
          </w:tcPr>
          <w:p w14:paraId="31D4EAEE">
            <w:pPr>
              <w:snapToGrid w:val="0"/>
              <w:spacing w:line="400" w:lineRule="exact"/>
              <w:rPr>
                <w:rFonts w:ascii="宋体" w:hAnsi="宋体" w:cs="微软雅黑"/>
                <w:szCs w:val="21"/>
              </w:rPr>
            </w:pPr>
          </w:p>
        </w:tc>
        <w:tc>
          <w:tcPr>
            <w:tcW w:w="2018" w:type="dxa"/>
            <w:vAlign w:val="center"/>
          </w:tcPr>
          <w:p w14:paraId="397A3A67">
            <w:pPr>
              <w:snapToGrid w:val="0"/>
              <w:spacing w:line="400" w:lineRule="exact"/>
              <w:rPr>
                <w:rFonts w:ascii="宋体" w:hAnsi="宋体" w:cs="微软雅黑"/>
                <w:szCs w:val="21"/>
              </w:rPr>
            </w:pPr>
          </w:p>
        </w:tc>
      </w:tr>
      <w:tr w14:paraId="63AC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FB6BB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5AB5CB25">
            <w:pPr>
              <w:pStyle w:val="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472ADF4F">
            <w:pPr>
              <w:jc w:val="center"/>
              <w:rPr>
                <w:szCs w:val="21"/>
              </w:rPr>
            </w:pPr>
          </w:p>
        </w:tc>
        <w:tc>
          <w:tcPr>
            <w:tcW w:w="1560" w:type="dxa"/>
            <w:vAlign w:val="center"/>
          </w:tcPr>
          <w:p w14:paraId="0965DBA8">
            <w:pPr>
              <w:snapToGrid w:val="0"/>
              <w:spacing w:line="400" w:lineRule="exact"/>
              <w:rPr>
                <w:rFonts w:ascii="宋体" w:hAnsi="宋体" w:cs="微软雅黑"/>
                <w:szCs w:val="21"/>
              </w:rPr>
            </w:pPr>
          </w:p>
        </w:tc>
        <w:tc>
          <w:tcPr>
            <w:tcW w:w="2018" w:type="dxa"/>
            <w:vAlign w:val="center"/>
          </w:tcPr>
          <w:p w14:paraId="689F4CB2">
            <w:pPr>
              <w:snapToGrid w:val="0"/>
              <w:spacing w:line="400" w:lineRule="exact"/>
              <w:rPr>
                <w:rFonts w:ascii="宋体" w:hAnsi="宋体" w:cs="微软雅黑"/>
                <w:szCs w:val="21"/>
              </w:rPr>
            </w:pPr>
          </w:p>
        </w:tc>
      </w:tr>
      <w:tr w14:paraId="16A0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BC370A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vAlign w:val="center"/>
          </w:tcPr>
          <w:p w14:paraId="25C9A156">
            <w:pPr>
              <w:pStyle w:val="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0337E1DF">
            <w:pPr>
              <w:jc w:val="center"/>
              <w:rPr>
                <w:szCs w:val="21"/>
              </w:rPr>
            </w:pPr>
          </w:p>
        </w:tc>
        <w:tc>
          <w:tcPr>
            <w:tcW w:w="1560" w:type="dxa"/>
            <w:vAlign w:val="center"/>
          </w:tcPr>
          <w:p w14:paraId="50ED8A39">
            <w:pPr>
              <w:snapToGrid w:val="0"/>
              <w:spacing w:line="400" w:lineRule="exact"/>
              <w:rPr>
                <w:rFonts w:ascii="宋体" w:hAnsi="宋体" w:cs="微软雅黑"/>
                <w:szCs w:val="21"/>
              </w:rPr>
            </w:pPr>
          </w:p>
        </w:tc>
        <w:tc>
          <w:tcPr>
            <w:tcW w:w="2018" w:type="dxa"/>
            <w:vAlign w:val="center"/>
          </w:tcPr>
          <w:p w14:paraId="299E567D">
            <w:pPr>
              <w:snapToGrid w:val="0"/>
              <w:spacing w:line="400" w:lineRule="exact"/>
              <w:rPr>
                <w:rFonts w:ascii="宋体" w:hAnsi="宋体" w:cs="微软雅黑"/>
                <w:szCs w:val="21"/>
              </w:rPr>
            </w:pPr>
          </w:p>
        </w:tc>
      </w:tr>
    </w:tbl>
    <w:p w14:paraId="2C309F38">
      <w:pPr>
        <w:tabs>
          <w:tab w:val="left" w:pos="1260"/>
        </w:tabs>
        <w:autoSpaceDE w:val="0"/>
        <w:autoSpaceDN w:val="0"/>
        <w:adjustRightInd w:val="0"/>
        <w:spacing w:line="360" w:lineRule="auto"/>
        <w:ind w:left="424" w:leftChars="202"/>
        <w:contextualSpacing/>
        <w:rPr>
          <w:rFonts w:ascii="楷体" w:hAnsi="楷体" w:eastAsia="楷体"/>
          <w:sz w:val="24"/>
          <w:szCs w:val="24"/>
        </w:rPr>
      </w:pPr>
    </w:p>
    <w:p w14:paraId="24886ED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03EE2328">
      <w:pPr>
        <w:pStyle w:val="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17EDC52F">
      <w:pPr>
        <w:pStyle w:val="5"/>
        <w:spacing w:line="360" w:lineRule="auto"/>
        <w:jc w:val="center"/>
        <w:rPr>
          <w:rFonts w:asciiTheme="majorEastAsia" w:hAnsiTheme="majorEastAsia" w:eastAsiaTheme="majorEastAsia"/>
          <w:b/>
          <w:snapToGrid w:val="0"/>
          <w:kern w:val="0"/>
          <w:sz w:val="28"/>
          <w:szCs w:val="28"/>
        </w:rPr>
      </w:pPr>
    </w:p>
    <w:p w14:paraId="151E73F4">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74EFC4">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11"/>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A76F2F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FC702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B1A8A8E">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1ED383">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96424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ABD16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3FC8BAD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ECE9CC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C1BED4E">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25812ABC">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6137BEA">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82CC137">
            <w:pPr>
              <w:autoSpaceDE w:val="0"/>
              <w:autoSpaceDN w:val="0"/>
              <w:adjustRightInd w:val="0"/>
              <w:spacing w:line="480" w:lineRule="exact"/>
              <w:ind w:firstLine="240"/>
              <w:rPr>
                <w:rFonts w:cs="宋体" w:asciiTheme="minorEastAsia" w:hAnsiTheme="minorEastAsia"/>
                <w:szCs w:val="21"/>
                <w:lang w:val="zh-CN"/>
              </w:rPr>
            </w:pPr>
          </w:p>
        </w:tc>
      </w:tr>
      <w:tr w14:paraId="65495D0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98685D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04CDE33E">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5F4B5A66">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86CA36A">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7888D9BF">
            <w:pPr>
              <w:autoSpaceDE w:val="0"/>
              <w:autoSpaceDN w:val="0"/>
              <w:adjustRightInd w:val="0"/>
              <w:spacing w:line="480" w:lineRule="exact"/>
              <w:ind w:firstLine="240"/>
              <w:rPr>
                <w:rFonts w:cs="宋体" w:asciiTheme="minorEastAsia" w:hAnsiTheme="minorEastAsia"/>
                <w:szCs w:val="21"/>
                <w:lang w:val="zh-CN"/>
              </w:rPr>
            </w:pPr>
          </w:p>
        </w:tc>
      </w:tr>
    </w:tbl>
    <w:p w14:paraId="36A6F7E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732EE0D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rPr>
        <w:t>联系电话（手机）：</w:t>
      </w:r>
    </w:p>
    <w:p w14:paraId="220BC28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047B908D">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1ED7E7C">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11CA8DCF">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2、如磋商公告明确项目交付日期以年为单位，本表应填写完成该项目的年限。</w:t>
      </w:r>
    </w:p>
    <w:p w14:paraId="0308034B">
      <w:pPr>
        <w:autoSpaceDE w:val="0"/>
        <w:autoSpaceDN w:val="0"/>
        <w:adjustRightInd w:val="0"/>
        <w:spacing w:line="360" w:lineRule="auto"/>
        <w:rPr>
          <w:rFonts w:ascii="宋体" w:cs="宋体"/>
          <w:sz w:val="24"/>
          <w:lang w:val="zh-CN"/>
        </w:rPr>
      </w:pPr>
    </w:p>
    <w:p w14:paraId="55206F25">
      <w:pPr>
        <w:autoSpaceDE w:val="0"/>
        <w:autoSpaceDN w:val="0"/>
        <w:adjustRightInd w:val="0"/>
        <w:spacing w:line="360" w:lineRule="auto"/>
        <w:rPr>
          <w:rFonts w:ascii="宋体" w:cs="宋体"/>
          <w:sz w:val="24"/>
          <w:lang w:val="zh-CN"/>
        </w:rPr>
      </w:pPr>
    </w:p>
    <w:p w14:paraId="16C099C0">
      <w:pPr>
        <w:autoSpaceDE w:val="0"/>
        <w:autoSpaceDN w:val="0"/>
        <w:adjustRightInd w:val="0"/>
        <w:spacing w:line="360" w:lineRule="auto"/>
        <w:rPr>
          <w:rFonts w:ascii="宋体" w:cs="宋体"/>
          <w:sz w:val="24"/>
          <w:lang w:val="zh-CN"/>
        </w:rPr>
      </w:pPr>
    </w:p>
    <w:p w14:paraId="2D606FFE">
      <w:pPr>
        <w:autoSpaceDE w:val="0"/>
        <w:autoSpaceDN w:val="0"/>
        <w:adjustRightInd w:val="0"/>
        <w:spacing w:line="360" w:lineRule="auto"/>
        <w:rPr>
          <w:rFonts w:ascii="宋体" w:cs="宋体"/>
          <w:sz w:val="24"/>
          <w:lang w:val="zh-CN"/>
        </w:rPr>
      </w:pPr>
    </w:p>
    <w:p w14:paraId="0869B086">
      <w:pPr>
        <w:autoSpaceDE w:val="0"/>
        <w:autoSpaceDN w:val="0"/>
        <w:adjustRightInd w:val="0"/>
        <w:spacing w:line="360" w:lineRule="auto"/>
        <w:rPr>
          <w:rFonts w:ascii="宋体" w:cs="宋体"/>
          <w:sz w:val="24"/>
          <w:lang w:val="zh-CN"/>
        </w:rPr>
      </w:pPr>
    </w:p>
    <w:p w14:paraId="0599FEDC">
      <w:pPr>
        <w:autoSpaceDE w:val="0"/>
        <w:autoSpaceDN w:val="0"/>
        <w:adjustRightInd w:val="0"/>
        <w:spacing w:line="360" w:lineRule="auto"/>
        <w:rPr>
          <w:rFonts w:ascii="宋体" w:cs="宋体"/>
          <w:sz w:val="24"/>
          <w:lang w:val="zh-CN"/>
        </w:rPr>
      </w:pPr>
    </w:p>
    <w:p w14:paraId="54FDF69A">
      <w:pPr>
        <w:autoSpaceDE w:val="0"/>
        <w:autoSpaceDN w:val="0"/>
        <w:adjustRightInd w:val="0"/>
        <w:spacing w:line="360" w:lineRule="auto"/>
        <w:rPr>
          <w:rFonts w:cs="黑体" w:asciiTheme="minorEastAsia" w:hAnsiTheme="minorEastAsia"/>
          <w:b/>
          <w:bCs/>
          <w:sz w:val="44"/>
          <w:szCs w:val="44"/>
          <w:lang w:val="zh-CN"/>
        </w:rPr>
      </w:pPr>
    </w:p>
    <w:p w14:paraId="560C72B4">
      <w:pPr>
        <w:pStyle w:val="16"/>
        <w:rPr>
          <w:lang w:val="zh-CN"/>
        </w:rPr>
      </w:pPr>
    </w:p>
    <w:p w14:paraId="0EB52832">
      <w:pPr>
        <w:pStyle w:val="16"/>
        <w:ind w:left="0" w:leftChars="0" w:firstLine="0" w:firstLineChars="0"/>
        <w:rPr>
          <w:lang w:val="zh-CN"/>
        </w:rPr>
      </w:pPr>
    </w:p>
    <w:p w14:paraId="2E38B229">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64CC5988">
      <w:pPr>
        <w:pStyle w:val="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7322B741">
      <w:pPr>
        <w:pStyle w:val="5"/>
        <w:spacing w:line="360" w:lineRule="auto"/>
        <w:jc w:val="center"/>
        <w:rPr>
          <w:rFonts w:asciiTheme="majorEastAsia" w:hAnsiTheme="majorEastAsia" w:eastAsiaTheme="majorEastAsia"/>
          <w:b/>
          <w:snapToGrid w:val="0"/>
          <w:kern w:val="0"/>
          <w:sz w:val="28"/>
          <w:szCs w:val="28"/>
        </w:rPr>
      </w:pPr>
    </w:p>
    <w:p w14:paraId="03E09C86">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67B3F7F2">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_（项目名称、项目编号）采购的竞争性磋商公告及磋商邀请，_______（姓名和职务）被正式授权并代表供应商（供应商名称、地址）提交。</w:t>
      </w:r>
    </w:p>
    <w:p w14:paraId="387E7017">
      <w:pPr>
        <w:pStyle w:val="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我方确认收到贵方提供的（项目名称、招标编号）磋商文件的全部内容。</w:t>
      </w:r>
    </w:p>
    <w:p w14:paraId="33DFCD72">
      <w:pPr>
        <w:pStyle w:val="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sz w:val="21"/>
          <w:szCs w:val="21"/>
        </w:rPr>
        <w:t>已完全理解并接受磋商文件的各项规定和要求及资金支付规定，对磋商文件的合理性、合法性不再有异议。</w:t>
      </w:r>
    </w:p>
    <w:p w14:paraId="2AF59D18">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我方已完全明白磋商文件的所有条款要求，并申明如下：</w:t>
      </w:r>
    </w:p>
    <w:p w14:paraId="59755785">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一、按磋商文件提供的全部货物与相关服务的响应总价详见《报价一览表》。</w:t>
      </w:r>
    </w:p>
    <w:p w14:paraId="7D6E7101">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BF19824">
      <w:pPr>
        <w:pStyle w:val="9"/>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三、我方明白并同意，在规定的磋商响应时间截止之后，响应有效期之内撤销磋商响应的，则我方承担违背响应承诺的责任追究。</w:t>
      </w:r>
    </w:p>
    <w:p w14:paraId="0B09E1B4">
      <w:pPr>
        <w:pStyle w:val="9"/>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四、我方同意按照贵方可能提出的要求而提供与磋商响应有关的任何其它数据、信息或资料。</w:t>
      </w:r>
    </w:p>
    <w:p w14:paraId="3D73F329">
      <w:pPr>
        <w:pStyle w:val="9"/>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6533583E">
      <w:pPr>
        <w:pStyle w:val="9"/>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六、我方如果成交，将保证履行磋商文件及其澄清、修改文件（如果有）中的全部责任和义务，按质、按量、按期完成《采购需求》及《合同书》中的全部任务。</w:t>
      </w:r>
    </w:p>
    <w:p w14:paraId="0384887F">
      <w:pPr>
        <w:pStyle w:val="9"/>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7036DBC3">
      <w:pPr>
        <w:pStyle w:val="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9EAD61D">
      <w:pPr>
        <w:pStyle w:val="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27AD2A25">
      <w:pPr>
        <w:pStyle w:val="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693C5DE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3FE4CF5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690164B0">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6F11DC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4E0C47E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以上内容如有虚假或与事实不符的，磋商小组可将</w:t>
      </w:r>
      <w:r>
        <w:rPr>
          <w:rFonts w:hint="eastAsia" w:cs="Arial" w:asciiTheme="minorEastAsia" w:hAnsiTheme="minorEastAsia"/>
          <w:szCs w:val="21"/>
        </w:rPr>
        <w:t>我方做无效投标处理，我方愿意承担相应的法律责任。</w:t>
      </w:r>
    </w:p>
    <w:p w14:paraId="0583AA4C">
      <w:pPr>
        <w:pStyle w:val="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1EB3D1D1">
      <w:pPr>
        <w:pStyle w:val="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454620C8">
      <w:pPr>
        <w:pStyle w:val="5"/>
        <w:adjustRightInd w:val="0"/>
        <w:snapToGrid w:val="0"/>
        <w:spacing w:line="360" w:lineRule="auto"/>
        <w:rPr>
          <w:rFonts w:asciiTheme="minorEastAsia" w:hAnsiTheme="minorEastAsia" w:eastAsiaTheme="minorEastAsia"/>
          <w:sz w:val="21"/>
          <w:szCs w:val="21"/>
        </w:rPr>
      </w:pPr>
    </w:p>
    <w:p w14:paraId="1D332D56">
      <w:pPr>
        <w:pStyle w:val="5"/>
        <w:adjustRightInd w:val="0"/>
        <w:snapToGrid w:val="0"/>
        <w:spacing w:line="360" w:lineRule="auto"/>
        <w:rPr>
          <w:rFonts w:asciiTheme="minorEastAsia" w:hAnsiTheme="minorEastAsia" w:eastAsiaTheme="minorEastAsia"/>
          <w:sz w:val="21"/>
          <w:szCs w:val="21"/>
        </w:rPr>
      </w:pPr>
    </w:p>
    <w:p w14:paraId="1164A8EF">
      <w:pPr>
        <w:pStyle w:val="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所有与本项目磋商有关的一切正式往来请寄：</w:t>
      </w:r>
    </w:p>
    <w:p w14:paraId="35AAFF03">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 邮政编码：.</w:t>
      </w:r>
    </w:p>
    <w:p w14:paraId="34B4B463">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电    话：. 传    真：.</w:t>
      </w:r>
    </w:p>
    <w:p w14:paraId="1085875A">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            职    务：.</w:t>
      </w:r>
    </w:p>
    <w:p w14:paraId="644166CE">
      <w:pPr>
        <w:adjustRightInd w:val="0"/>
        <w:snapToGrid w:val="0"/>
        <w:spacing w:line="360" w:lineRule="auto"/>
        <w:rPr>
          <w:rFonts w:cs="宋体" w:asciiTheme="minorEastAsia" w:hAnsiTheme="minorEastAsia"/>
          <w:szCs w:val="21"/>
          <w:u w:val="single"/>
        </w:rPr>
      </w:pPr>
    </w:p>
    <w:p w14:paraId="5087543E">
      <w:pPr>
        <w:adjustRightInd w:val="0"/>
        <w:snapToGrid w:val="0"/>
        <w:spacing w:line="360" w:lineRule="auto"/>
        <w:rPr>
          <w:rFonts w:cs="宋体" w:asciiTheme="minorEastAsia" w:hAnsiTheme="minorEastAsia"/>
          <w:szCs w:val="21"/>
          <w:u w:val="single"/>
        </w:rPr>
      </w:pPr>
    </w:p>
    <w:p w14:paraId="3C52E3BE">
      <w:pPr>
        <w:adjustRightInd w:val="0"/>
        <w:snapToGrid w:val="0"/>
        <w:spacing w:line="360" w:lineRule="auto"/>
        <w:rPr>
          <w:rFonts w:cs="宋体" w:asciiTheme="minorEastAsia" w:hAnsiTheme="minorEastAsia"/>
          <w:szCs w:val="21"/>
          <w:u w:val="single"/>
        </w:rPr>
      </w:pPr>
    </w:p>
    <w:p w14:paraId="41D06EFE">
      <w:pPr>
        <w:adjustRightInd w:val="0"/>
        <w:snapToGrid w:val="0"/>
        <w:spacing w:line="360" w:lineRule="auto"/>
        <w:rPr>
          <w:rFonts w:cs="宋体" w:asciiTheme="minorEastAsia" w:hAnsiTheme="minorEastAsia"/>
          <w:szCs w:val="21"/>
          <w:u w:val="single"/>
        </w:rPr>
      </w:pPr>
    </w:p>
    <w:p w14:paraId="5C5F8BEA">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1EC544D2">
      <w:pPr>
        <w:adjustRightInd w:val="0"/>
        <w:snapToGrid w:val="0"/>
        <w:spacing w:line="360" w:lineRule="auto"/>
        <w:ind w:firstLine="4305" w:firstLineChars="2050"/>
        <w:rPr>
          <w:rFonts w:cs="宋体" w:asciiTheme="minorEastAsia" w:hAnsiTheme="minorEastAsia"/>
          <w:szCs w:val="21"/>
        </w:rPr>
      </w:pPr>
    </w:p>
    <w:p w14:paraId="2AC882BD">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0EAF7EB4">
      <w:pPr>
        <w:adjustRightInd w:val="0"/>
        <w:snapToGrid w:val="0"/>
        <w:spacing w:line="360" w:lineRule="auto"/>
        <w:ind w:firstLine="4305" w:firstLineChars="2050"/>
        <w:rPr>
          <w:rFonts w:cs="宋体" w:asciiTheme="minorEastAsia" w:hAnsiTheme="minorEastAsia"/>
          <w:szCs w:val="21"/>
        </w:rPr>
      </w:pPr>
    </w:p>
    <w:p w14:paraId="33ADEB7F">
      <w:pPr>
        <w:adjustRightInd w:val="0"/>
        <w:snapToGrid w:val="0"/>
        <w:spacing w:line="360" w:lineRule="auto"/>
        <w:rPr>
          <w:rFonts w:cs="宋体" w:asciiTheme="minorEastAsia" w:hAnsiTheme="minorEastAsia"/>
          <w:szCs w:val="21"/>
        </w:rPr>
      </w:pPr>
    </w:p>
    <w:p w14:paraId="427EB485">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37CA801">
      <w:pPr>
        <w:pStyle w:val="21"/>
        <w:spacing w:line="480" w:lineRule="auto"/>
        <w:ind w:firstLine="0" w:firstLineChars="0"/>
        <w:jc w:val="left"/>
        <w:rPr>
          <w:rFonts w:asciiTheme="minorEastAsia" w:hAnsiTheme="minorEastAsia"/>
          <w:sz w:val="21"/>
          <w:szCs w:val="21"/>
        </w:rPr>
      </w:pPr>
    </w:p>
    <w:p w14:paraId="31B06FBC">
      <w:pPr>
        <w:pStyle w:val="21"/>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3643E216">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79DD4FAB">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5A3D4EA">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竞争性磋商</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57855B46">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23EF7E4">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22367392">
      <w:pPr>
        <w:pStyle w:val="21"/>
        <w:spacing w:line="480" w:lineRule="auto"/>
        <w:ind w:firstLine="472" w:firstLineChars="225"/>
        <w:jc w:val="left"/>
        <w:rPr>
          <w:rFonts w:asciiTheme="minorEastAsia" w:hAnsiTheme="minorEastAsia"/>
          <w:sz w:val="21"/>
          <w:szCs w:val="21"/>
        </w:rPr>
      </w:pPr>
    </w:p>
    <w:p w14:paraId="2A45093A">
      <w:pPr>
        <w:pStyle w:val="21"/>
        <w:spacing w:line="480" w:lineRule="auto"/>
        <w:ind w:firstLine="472" w:firstLineChars="225"/>
        <w:jc w:val="left"/>
        <w:rPr>
          <w:rFonts w:asciiTheme="minorEastAsia" w:hAnsiTheme="minorEastAsia"/>
          <w:sz w:val="21"/>
          <w:szCs w:val="21"/>
        </w:rPr>
      </w:pPr>
    </w:p>
    <w:p w14:paraId="171E1A07">
      <w:pPr>
        <w:pStyle w:val="21"/>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9A810AF">
      <w:pPr>
        <w:pStyle w:val="21"/>
        <w:spacing w:line="480" w:lineRule="auto"/>
        <w:ind w:left="-538" w:leftChars="-256" w:firstLine="539" w:firstLineChars="257"/>
        <w:jc w:val="center"/>
        <w:rPr>
          <w:rFonts w:asciiTheme="minorEastAsia" w:hAnsiTheme="minorEastAsia"/>
          <w:bCs/>
          <w:sz w:val="21"/>
          <w:szCs w:val="21"/>
        </w:rPr>
      </w:pPr>
    </w:p>
    <w:p w14:paraId="713E947A">
      <w:pPr>
        <w:autoSpaceDE w:val="0"/>
        <w:autoSpaceDN w:val="0"/>
        <w:adjustRightInd w:val="0"/>
        <w:spacing w:line="360" w:lineRule="auto"/>
        <w:ind w:right="-11"/>
        <w:rPr>
          <w:rFonts w:cs="宋体" w:asciiTheme="minorEastAsia" w:hAnsiTheme="minorEastAsia"/>
          <w:szCs w:val="21"/>
          <w:lang w:val="zh-CN"/>
        </w:rPr>
      </w:pPr>
    </w:p>
    <w:p w14:paraId="65A11928">
      <w:pPr>
        <w:autoSpaceDE w:val="0"/>
        <w:autoSpaceDN w:val="0"/>
        <w:adjustRightInd w:val="0"/>
        <w:spacing w:line="360" w:lineRule="auto"/>
        <w:ind w:right="-11"/>
        <w:rPr>
          <w:rFonts w:cs="宋体" w:asciiTheme="minorEastAsia" w:hAnsiTheme="minorEastAsia"/>
          <w:szCs w:val="21"/>
          <w:lang w:val="zh-CN"/>
        </w:rPr>
      </w:pPr>
    </w:p>
    <w:p w14:paraId="3581FA11">
      <w:pPr>
        <w:autoSpaceDE w:val="0"/>
        <w:autoSpaceDN w:val="0"/>
        <w:adjustRightInd w:val="0"/>
        <w:spacing w:line="360" w:lineRule="auto"/>
        <w:ind w:right="-11"/>
        <w:rPr>
          <w:rFonts w:cs="宋体" w:asciiTheme="minorEastAsia" w:hAnsiTheme="minorEastAsia"/>
          <w:szCs w:val="21"/>
          <w:lang w:val="zh-CN"/>
        </w:rPr>
      </w:pPr>
    </w:p>
    <w:p w14:paraId="470B531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414CE07D">
      <w:pPr>
        <w:pStyle w:val="22"/>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52EBA377">
      <w:pPr>
        <w:pStyle w:val="23"/>
        <w:spacing w:line="480" w:lineRule="auto"/>
        <w:rPr>
          <w:rFonts w:cs="Arial" w:asciiTheme="minorEastAsia" w:hAnsiTheme="minorEastAsia"/>
          <w:sz w:val="21"/>
          <w:szCs w:val="21"/>
        </w:rPr>
      </w:pPr>
    </w:p>
    <w:p w14:paraId="65C4190A">
      <w:pPr>
        <w:rPr>
          <w:szCs w:val="21"/>
        </w:rPr>
      </w:pPr>
    </w:p>
    <w:p w14:paraId="563D7F58">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加本竞争性磋商</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01DF3E50">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7B011348">
      <w:pPr>
        <w:spacing w:line="480" w:lineRule="exact"/>
        <w:jc w:val="center"/>
        <w:rPr>
          <w:rFonts w:ascii="宋体" w:hAnsi="宋体"/>
          <w:b/>
          <w:bCs/>
          <w:sz w:val="36"/>
          <w:szCs w:val="36"/>
        </w:rPr>
      </w:pPr>
    </w:p>
    <w:p w14:paraId="04D8321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以我方的名义参加贵方______________________项目的磋商响应活动，并代表我方全权办理针对上述项目的磋商、响应文件澄清、签约等一切具体事务和签署相关文件。</w:t>
      </w:r>
    </w:p>
    <w:p w14:paraId="0D4987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1887021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AB95D7D">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5FC4DA36">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2E8812CE">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2CFA0D38">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02F1C8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1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9C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2AA27">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40A82C75">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2ACA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5F98C076">
            <w:pPr>
              <w:jc w:val="center"/>
              <w:rPr>
                <w:rFonts w:asciiTheme="minorEastAsia" w:hAnsiTheme="minorEastAsia"/>
                <w:szCs w:val="21"/>
              </w:rPr>
            </w:pPr>
            <w:r>
              <w:rPr>
                <w:rFonts w:hint="eastAsia" w:asciiTheme="minorEastAsia" w:hAnsiTheme="minorEastAsia"/>
                <w:szCs w:val="21"/>
              </w:rPr>
              <w:t>法定代表人（单位负责人）授权代表身份证</w:t>
            </w:r>
          </w:p>
          <w:p w14:paraId="2B6169FE">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0B21C47F">
            <w:pPr>
              <w:jc w:val="center"/>
              <w:rPr>
                <w:rFonts w:asciiTheme="minorEastAsia" w:hAnsiTheme="minorEastAsia"/>
                <w:szCs w:val="21"/>
              </w:rPr>
            </w:pPr>
            <w:r>
              <w:rPr>
                <w:rFonts w:hint="eastAsia" w:asciiTheme="minorEastAsia" w:hAnsiTheme="minorEastAsia"/>
                <w:szCs w:val="21"/>
              </w:rPr>
              <w:t>法定代表人（单位负责人）授权代表身份证</w:t>
            </w:r>
          </w:p>
          <w:p w14:paraId="0AA07D80">
            <w:pPr>
              <w:jc w:val="center"/>
              <w:rPr>
                <w:rFonts w:asciiTheme="minorEastAsia" w:hAnsiTheme="minorEastAsia"/>
                <w:szCs w:val="21"/>
              </w:rPr>
            </w:pPr>
            <w:r>
              <w:rPr>
                <w:rFonts w:hint="eastAsia" w:asciiTheme="minorEastAsia" w:hAnsiTheme="minorEastAsia"/>
                <w:szCs w:val="21"/>
              </w:rPr>
              <w:t>（反面）</w:t>
            </w:r>
          </w:p>
        </w:tc>
      </w:tr>
    </w:tbl>
    <w:p w14:paraId="0A53C865">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磋商承诺函</w:t>
      </w:r>
    </w:p>
    <w:p w14:paraId="4939494D">
      <w:pPr>
        <w:autoSpaceDE w:val="0"/>
        <w:autoSpaceDN w:val="0"/>
        <w:snapToGrid w:val="0"/>
        <w:spacing w:line="360" w:lineRule="auto"/>
        <w:jc w:val="center"/>
        <w:rPr>
          <w:rFonts w:ascii="宋体" w:hAnsi="宋体"/>
          <w:b/>
          <w:bCs/>
          <w:sz w:val="24"/>
          <w:szCs w:val="24"/>
        </w:rPr>
      </w:pPr>
    </w:p>
    <w:p w14:paraId="0132FBF8">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63A8E51A">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55068A3D">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092D35BE">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62BFD66A">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三、除因不可抗力或磋商文件认可的情形以外，成交后不与采购人签订合同；</w:t>
      </w:r>
    </w:p>
    <w:p w14:paraId="5510A48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2278722F">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五、法律法规及本磋商文件规定的其他严重违法行为。</w:t>
      </w:r>
    </w:p>
    <w:p w14:paraId="5E1FF3A9">
      <w:pPr>
        <w:rPr>
          <w:sz w:val="28"/>
          <w:szCs w:val="28"/>
          <w:u w:val="single"/>
        </w:rPr>
      </w:pPr>
    </w:p>
    <w:p w14:paraId="5A8FF50D">
      <w:pPr>
        <w:rPr>
          <w:sz w:val="28"/>
          <w:szCs w:val="28"/>
          <w:u w:val="single"/>
        </w:rPr>
      </w:pPr>
    </w:p>
    <w:p w14:paraId="16025E02">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58A724DB">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31810EBF">
      <w:pPr>
        <w:autoSpaceDE w:val="0"/>
        <w:autoSpaceDN w:val="0"/>
        <w:adjustRightInd w:val="0"/>
        <w:spacing w:line="360" w:lineRule="auto"/>
        <w:jc w:val="center"/>
        <w:rPr>
          <w:rFonts w:ascii="宋体" w:cs="宋体"/>
          <w:szCs w:val="21"/>
          <w:lang w:val="zh-CN"/>
        </w:rPr>
      </w:pPr>
    </w:p>
    <w:p w14:paraId="01A0C1EA">
      <w:pPr>
        <w:autoSpaceDE w:val="0"/>
        <w:autoSpaceDN w:val="0"/>
        <w:adjustRightInd w:val="0"/>
        <w:spacing w:line="360" w:lineRule="auto"/>
        <w:ind w:right="-11"/>
        <w:rPr>
          <w:rFonts w:ascii="宋体" w:cs="宋体"/>
          <w:szCs w:val="21"/>
          <w:lang w:val="zh-CN"/>
        </w:rPr>
      </w:pPr>
    </w:p>
    <w:p w14:paraId="489EA9D5">
      <w:pPr>
        <w:autoSpaceDE w:val="0"/>
        <w:autoSpaceDN w:val="0"/>
        <w:adjustRightInd w:val="0"/>
        <w:spacing w:line="360" w:lineRule="auto"/>
        <w:jc w:val="center"/>
        <w:rPr>
          <w:rFonts w:cs="宋体" w:asciiTheme="minorEastAsia" w:hAnsiTheme="minorEastAsia"/>
          <w:sz w:val="24"/>
          <w:szCs w:val="24"/>
          <w:lang w:val="zh-CN"/>
        </w:rPr>
      </w:pPr>
    </w:p>
    <w:p w14:paraId="3D540050">
      <w:pPr>
        <w:autoSpaceDE w:val="0"/>
        <w:autoSpaceDN w:val="0"/>
        <w:adjustRightInd w:val="0"/>
        <w:spacing w:line="360" w:lineRule="auto"/>
        <w:jc w:val="center"/>
        <w:rPr>
          <w:rFonts w:cs="宋体" w:asciiTheme="minorEastAsia" w:hAnsiTheme="minorEastAsia"/>
          <w:sz w:val="24"/>
          <w:szCs w:val="24"/>
          <w:lang w:val="zh-CN"/>
        </w:rPr>
      </w:pPr>
    </w:p>
    <w:p w14:paraId="3873D6A0">
      <w:pPr>
        <w:autoSpaceDE w:val="0"/>
        <w:autoSpaceDN w:val="0"/>
        <w:adjustRightInd w:val="0"/>
        <w:spacing w:line="360" w:lineRule="auto"/>
        <w:jc w:val="center"/>
        <w:rPr>
          <w:rFonts w:cs="宋体" w:asciiTheme="minorEastAsia" w:hAnsiTheme="minorEastAsia"/>
          <w:sz w:val="24"/>
          <w:szCs w:val="24"/>
          <w:lang w:val="zh-CN"/>
        </w:rPr>
      </w:pPr>
    </w:p>
    <w:p w14:paraId="0F2ED88D">
      <w:pPr>
        <w:autoSpaceDE w:val="0"/>
        <w:autoSpaceDN w:val="0"/>
        <w:adjustRightInd w:val="0"/>
        <w:spacing w:line="360" w:lineRule="auto"/>
        <w:jc w:val="center"/>
        <w:rPr>
          <w:rFonts w:cs="宋体" w:asciiTheme="minorEastAsia" w:hAnsiTheme="minorEastAsia"/>
          <w:sz w:val="24"/>
          <w:szCs w:val="24"/>
          <w:lang w:val="zh-CN"/>
        </w:rPr>
      </w:pPr>
    </w:p>
    <w:p w14:paraId="2EA633C7">
      <w:pPr>
        <w:autoSpaceDE w:val="0"/>
        <w:autoSpaceDN w:val="0"/>
        <w:adjustRightInd w:val="0"/>
        <w:spacing w:line="360" w:lineRule="auto"/>
        <w:jc w:val="center"/>
        <w:rPr>
          <w:rFonts w:cs="宋体" w:asciiTheme="minorEastAsia" w:hAnsiTheme="minorEastAsia"/>
          <w:sz w:val="24"/>
          <w:szCs w:val="24"/>
          <w:lang w:val="zh-CN"/>
        </w:rPr>
      </w:pPr>
    </w:p>
    <w:p w14:paraId="6BE0BB0B">
      <w:pPr>
        <w:autoSpaceDE w:val="0"/>
        <w:autoSpaceDN w:val="0"/>
        <w:adjustRightInd w:val="0"/>
        <w:spacing w:line="360" w:lineRule="auto"/>
        <w:jc w:val="center"/>
        <w:rPr>
          <w:rFonts w:cs="宋体" w:asciiTheme="minorEastAsia" w:hAnsiTheme="minorEastAsia"/>
          <w:sz w:val="24"/>
          <w:szCs w:val="24"/>
          <w:lang w:val="zh-CN"/>
        </w:rPr>
      </w:pPr>
    </w:p>
    <w:p w14:paraId="4448B895">
      <w:pPr>
        <w:autoSpaceDE w:val="0"/>
        <w:autoSpaceDN w:val="0"/>
        <w:adjustRightInd w:val="0"/>
        <w:spacing w:line="360" w:lineRule="auto"/>
        <w:jc w:val="center"/>
        <w:rPr>
          <w:rFonts w:cs="宋体" w:asciiTheme="minorEastAsia" w:hAnsiTheme="minorEastAsia"/>
          <w:sz w:val="24"/>
          <w:szCs w:val="24"/>
          <w:lang w:val="zh-CN"/>
        </w:rPr>
      </w:pPr>
    </w:p>
    <w:p w14:paraId="4A4D5CDF">
      <w:pPr>
        <w:spacing w:line="360" w:lineRule="auto"/>
        <w:jc w:val="center"/>
        <w:rPr>
          <w:rFonts w:ascii="宋体" w:hAnsi="宋体"/>
          <w:b/>
          <w:bCs/>
          <w:sz w:val="24"/>
          <w:szCs w:val="24"/>
        </w:rPr>
      </w:pPr>
      <w:r>
        <w:rPr>
          <w:rFonts w:hint="eastAsia" w:ascii="宋体" w:hAnsi="宋体"/>
          <w:b/>
          <w:bCs/>
          <w:sz w:val="24"/>
          <w:szCs w:val="24"/>
        </w:rPr>
        <w:t>3.5       禹州市政府采购供应商信用承诺函</w:t>
      </w:r>
    </w:p>
    <w:p w14:paraId="7E2DDBD3">
      <w:pPr>
        <w:rPr>
          <w:rFonts w:cs="宋体" w:asciiTheme="minorEastAsia" w:hAnsiTheme="minorEastAsia"/>
          <w:szCs w:val="21"/>
          <w:lang w:val="zh-CN"/>
        </w:rPr>
      </w:pPr>
    </w:p>
    <w:p w14:paraId="201D2BB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501606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3709153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7B2332D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7C65935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56E9E7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C61836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B86F45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7408D4B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3332F9C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6C54C7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0931939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07DA1AF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52806BA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9815A2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6C1B4D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159556C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95E06F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44412C9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00225D8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35167EB6">
      <w:pPr>
        <w:rPr>
          <w:rFonts w:cs="宋体" w:asciiTheme="minorEastAsia" w:hAnsiTheme="minorEastAsia"/>
          <w:szCs w:val="21"/>
          <w:lang w:val="zh-CN"/>
        </w:rPr>
      </w:pPr>
    </w:p>
    <w:p w14:paraId="395EC35E">
      <w:pPr>
        <w:rPr>
          <w:rFonts w:ascii="仿宋" w:hAnsi="仿宋" w:eastAsia="仿宋" w:cs="华文仿宋"/>
          <w:szCs w:val="21"/>
        </w:rPr>
      </w:pPr>
    </w:p>
    <w:p w14:paraId="312E37B3">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lang w:eastAsia="zh-CN"/>
        </w:rPr>
        <w:t>磋商</w:t>
      </w:r>
      <w:r>
        <w:rPr>
          <w:rFonts w:ascii="仿宋" w:hAnsi="仿宋" w:eastAsia="仿宋" w:cs="华文仿宋"/>
          <w:szCs w:val="21"/>
        </w:rPr>
        <w:t>文件中按此模板提供承诺函，未提供视为未实质性响应</w:t>
      </w:r>
      <w:r>
        <w:rPr>
          <w:rFonts w:hint="eastAsia" w:ascii="仿宋" w:hAnsi="仿宋" w:eastAsia="仿宋" w:cs="华文仿宋"/>
          <w:szCs w:val="21"/>
          <w:lang w:eastAsia="zh-CN"/>
        </w:rPr>
        <w:t>磋商</w:t>
      </w:r>
      <w:r>
        <w:rPr>
          <w:rFonts w:ascii="仿宋" w:hAnsi="仿宋" w:eastAsia="仿宋" w:cs="华文仿宋"/>
          <w:szCs w:val="21"/>
        </w:rPr>
        <w:t>文件要求，按无效投标处理。</w:t>
      </w:r>
    </w:p>
    <w:p w14:paraId="41FBE182">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44799FB1">
      <w:pPr>
        <w:rPr>
          <w:rFonts w:ascii="仿宋" w:hAnsi="仿宋" w:eastAsia="仿宋"/>
          <w:sz w:val="32"/>
          <w:szCs w:val="32"/>
        </w:rPr>
      </w:pPr>
    </w:p>
    <w:p w14:paraId="46BAC5DA">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0A1F0AA5">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290C49C2">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64ABD8C7">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1F9F8CB8">
      <w:pPr>
        <w:shd w:val="clear" w:color="auto" w:fill="FFFFFF"/>
        <w:spacing w:before="100" w:beforeAutospacing="1" w:after="100" w:afterAutospacing="1" w:line="435" w:lineRule="atLeast"/>
        <w:jc w:val="center"/>
        <w:rPr>
          <w:rFonts w:ascii="宋体" w:hAnsi="宋体" w:eastAsia="宋体" w:cs="Arial"/>
          <w:b/>
          <w:bCs/>
          <w:color w:val="333333"/>
          <w:kern w:val="0"/>
          <w:sz w:val="29"/>
        </w:rPr>
      </w:pPr>
      <w:r>
        <w:rPr>
          <w:rFonts w:hint="eastAsia" w:ascii="宋体" w:hAnsi="宋体" w:eastAsia="宋体" w:cs="Arial"/>
          <w:b/>
          <w:bCs/>
          <w:color w:val="333333"/>
          <w:kern w:val="0"/>
          <w:sz w:val="29"/>
          <w:lang w:val="en-US" w:eastAsia="zh-CN"/>
        </w:rPr>
        <w:t xml:space="preserve">3.6 </w:t>
      </w:r>
      <w:r>
        <w:rPr>
          <w:rFonts w:hint="eastAsia" w:ascii="宋体" w:hAnsi="宋体" w:eastAsia="宋体" w:cs="Arial"/>
          <w:b/>
          <w:bCs/>
          <w:color w:val="333333"/>
          <w:kern w:val="0"/>
          <w:sz w:val="29"/>
        </w:rPr>
        <w:t>中小企业声明函（</w:t>
      </w:r>
      <w:r>
        <w:rPr>
          <w:rFonts w:hint="eastAsia" w:ascii="宋体" w:hAnsi="宋体" w:eastAsia="宋体" w:cs="Arial"/>
          <w:b/>
          <w:bCs/>
          <w:color w:val="333333"/>
          <w:kern w:val="0"/>
          <w:sz w:val="29"/>
          <w:lang w:val="en-US" w:eastAsia="zh-CN"/>
        </w:rPr>
        <w:t xml:space="preserve">工程 </w:t>
      </w:r>
      <w:r>
        <w:rPr>
          <w:rFonts w:hint="eastAsia" w:ascii="宋体" w:hAnsi="宋体" w:eastAsia="宋体" w:cs="Arial"/>
          <w:b/>
          <w:bCs/>
          <w:color w:val="333333"/>
          <w:kern w:val="0"/>
          <w:sz w:val="29"/>
        </w:rPr>
        <w:t>）</w:t>
      </w:r>
    </w:p>
    <w:p w14:paraId="14477F12">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本公司（联合体）郑重声明，根据《政府采购促进中小企业发展管理办法》（财库﹝2020﹞46 号）的规定，本公司（联合体）参加</w:t>
      </w:r>
      <w:r>
        <w:rPr>
          <w:rFonts w:hint="eastAsia" w:ascii="宋体" w:hAnsi="宋体" w:eastAsia="宋体" w:cs="Arial"/>
          <w:color w:val="333333"/>
          <w:kern w:val="0"/>
          <w:szCs w:val="21"/>
          <w:u w:val="single"/>
        </w:rPr>
        <w:t>    （单位名称）</w:t>
      </w:r>
      <w:r>
        <w:rPr>
          <w:rFonts w:hint="eastAsia" w:ascii="宋体" w:hAnsi="宋体" w:eastAsia="宋体" w:cs="Arial"/>
          <w:color w:val="333333"/>
          <w:kern w:val="0"/>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D0E5F3E">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u w:val="single"/>
        </w:rPr>
        <w:t>1.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；承建（承接）企业为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1AE796F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2.</w:t>
      </w:r>
      <w:r>
        <w:rPr>
          <w:rFonts w:hint="eastAsia" w:ascii="宋体" w:hAnsi="宋体" w:eastAsia="宋体" w:cs="Arial"/>
          <w:color w:val="333333"/>
          <w:kern w:val="0"/>
          <w:szCs w:val="21"/>
          <w:u w:val="single"/>
        </w:rPr>
        <w:t>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行业；制造商为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w:t>
      </w:r>
      <w:r>
        <w:rPr>
          <w:rFonts w:hint="eastAsia" w:ascii="宋体" w:hAnsi="宋体" w:eastAsia="宋体" w:cs="Arial"/>
          <w:color w:val="333333"/>
          <w:kern w:val="0"/>
          <w:szCs w:val="21"/>
          <w:vertAlign w:val="superscript"/>
        </w:rPr>
        <w:t>1</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5957828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w:t>
      </w:r>
    </w:p>
    <w:p w14:paraId="62FA0923">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以上企业，不属于大企业的分支机构，不存在控股股东为大企业的情形，也不存在与大企业的负责人为同一人的情形。</w:t>
      </w:r>
    </w:p>
    <w:p w14:paraId="206A1FF7">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本企业对上述声明内容的真实性负责。如有虚假，将依法承担相应责任。</w:t>
      </w:r>
    </w:p>
    <w:p w14:paraId="41B5763E">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企业名称（盖章）：</w:t>
      </w:r>
    </w:p>
    <w:p w14:paraId="35E0BDE2">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日 期：</w:t>
      </w:r>
    </w:p>
    <w:p w14:paraId="06FBA58A">
      <w:pPr>
        <w:autoSpaceDE w:val="0"/>
        <w:autoSpaceDN w:val="0"/>
        <w:adjustRightInd w:val="0"/>
        <w:spacing w:line="360" w:lineRule="auto"/>
        <w:outlineLvl w:val="0"/>
        <w:rPr>
          <w:rFonts w:ascii="宋体" w:hAnsi="宋体"/>
          <w:szCs w:val="21"/>
        </w:rPr>
      </w:pPr>
      <w:r>
        <w:rPr>
          <w:rFonts w:hint="eastAsia" w:ascii="宋体" w:hAnsi="宋体"/>
          <w:szCs w:val="21"/>
        </w:rPr>
        <w:t>说明：</w:t>
      </w:r>
    </w:p>
    <w:p w14:paraId="46CDC50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0B296559">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5BEA7E3B">
      <w:pPr>
        <w:widowControl/>
        <w:spacing w:before="100" w:beforeAutospacing="1" w:after="100" w:afterAutospacing="1" w:line="360" w:lineRule="auto"/>
        <w:contextualSpacing/>
        <w:jc w:val="left"/>
        <w:rPr>
          <w:rFonts w:ascii="宋体" w:hAnsi="宋体" w:cs="Arial"/>
          <w:kern w:val="0"/>
          <w:szCs w:val="21"/>
        </w:rPr>
      </w:pPr>
    </w:p>
    <w:p w14:paraId="0DFBA980">
      <w:pPr>
        <w:pStyle w:val="4"/>
        <w:rPr>
          <w:rFonts w:ascii="宋体" w:cs="宋体"/>
          <w:sz w:val="24"/>
          <w:lang w:val="zh-CN"/>
        </w:rPr>
      </w:pPr>
    </w:p>
    <w:p w14:paraId="70FAEE47">
      <w:pPr>
        <w:spacing w:line="360" w:lineRule="auto"/>
        <w:jc w:val="center"/>
        <w:rPr>
          <w:rFonts w:ascii="宋体" w:hAnsi="宋体"/>
          <w:b/>
          <w:bCs/>
          <w:sz w:val="24"/>
          <w:szCs w:val="24"/>
        </w:rPr>
      </w:pPr>
    </w:p>
    <w:p w14:paraId="441CED07">
      <w:pPr>
        <w:autoSpaceDE w:val="0"/>
        <w:autoSpaceDN w:val="0"/>
        <w:adjustRightInd w:val="0"/>
        <w:spacing w:line="360" w:lineRule="auto"/>
        <w:jc w:val="center"/>
        <w:outlineLvl w:val="0"/>
        <w:rPr>
          <w:rFonts w:ascii="宋体" w:hAnsi="宋体"/>
          <w:b/>
          <w:bCs/>
          <w:sz w:val="24"/>
          <w:szCs w:val="24"/>
        </w:rPr>
      </w:pPr>
      <w:bookmarkStart w:id="2" w:name="OLE_LINK13"/>
      <w:bookmarkStart w:id="3" w:name="OLE_LINK14"/>
      <w:r>
        <w:rPr>
          <w:rFonts w:hint="eastAsia" w:ascii="宋体" w:hAnsi="宋体"/>
          <w:b/>
          <w:bCs/>
          <w:sz w:val="24"/>
          <w:szCs w:val="24"/>
          <w:lang w:val="en-US" w:eastAsia="zh-CN"/>
        </w:rPr>
        <w:t xml:space="preserve">3.7 </w:t>
      </w:r>
      <w:r>
        <w:rPr>
          <w:rFonts w:hint="eastAsia" w:ascii="宋体" w:hAnsi="宋体"/>
          <w:b/>
          <w:bCs/>
          <w:sz w:val="24"/>
          <w:szCs w:val="24"/>
        </w:rPr>
        <w:t xml:space="preserve"> 残疾人福利性单位声明函</w:t>
      </w:r>
    </w:p>
    <w:bookmarkEnd w:id="2"/>
    <w:bookmarkEnd w:id="3"/>
    <w:p w14:paraId="118EEF08">
      <w:pPr>
        <w:spacing w:line="360" w:lineRule="auto"/>
        <w:rPr>
          <w:rFonts w:ascii="宋体" w:hAnsi="宋体"/>
          <w:szCs w:val="21"/>
        </w:rPr>
      </w:pPr>
    </w:p>
    <w:p w14:paraId="784D9F3E">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E8CF65E">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5CE01B55">
      <w:pPr>
        <w:spacing w:line="360" w:lineRule="auto"/>
        <w:rPr>
          <w:rFonts w:ascii="宋体" w:hAnsi="宋体"/>
          <w:szCs w:val="21"/>
        </w:rPr>
      </w:pPr>
    </w:p>
    <w:p w14:paraId="56552980">
      <w:pPr>
        <w:spacing w:line="360" w:lineRule="auto"/>
        <w:rPr>
          <w:rFonts w:ascii="宋体" w:hAnsi="宋体"/>
          <w:szCs w:val="21"/>
        </w:rPr>
      </w:pPr>
    </w:p>
    <w:p w14:paraId="74E6E7FE">
      <w:pPr>
        <w:spacing w:line="360" w:lineRule="auto"/>
        <w:rPr>
          <w:rFonts w:ascii="宋体" w:hAnsi="宋体"/>
          <w:szCs w:val="21"/>
        </w:rPr>
      </w:pPr>
    </w:p>
    <w:p w14:paraId="41B38D46">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1933F51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26B54D3B">
      <w:pPr>
        <w:widowControl/>
        <w:spacing w:before="100" w:beforeAutospacing="1" w:after="100" w:afterAutospacing="1" w:line="360" w:lineRule="auto"/>
        <w:jc w:val="center"/>
        <w:rPr>
          <w:rFonts w:ascii="宋体" w:hAnsi="宋体"/>
          <w:b/>
          <w:bCs/>
          <w:sz w:val="24"/>
          <w:szCs w:val="24"/>
        </w:rPr>
      </w:pPr>
    </w:p>
    <w:p w14:paraId="4386835F">
      <w:pPr>
        <w:widowControl/>
        <w:spacing w:before="100" w:beforeAutospacing="1" w:after="100" w:afterAutospacing="1" w:line="360" w:lineRule="auto"/>
        <w:jc w:val="center"/>
        <w:rPr>
          <w:rFonts w:ascii="宋体" w:hAnsi="宋体"/>
          <w:b/>
          <w:bCs/>
          <w:sz w:val="24"/>
          <w:szCs w:val="24"/>
        </w:rPr>
      </w:pPr>
    </w:p>
    <w:p w14:paraId="1FFA2222">
      <w:pPr>
        <w:widowControl/>
        <w:jc w:val="left"/>
        <w:rPr>
          <w:rFonts w:ascii="宋体" w:hAnsi="宋体"/>
          <w:b/>
          <w:bCs/>
          <w:sz w:val="24"/>
          <w:szCs w:val="24"/>
        </w:rPr>
      </w:pPr>
      <w:r>
        <w:rPr>
          <w:rFonts w:ascii="宋体" w:hAnsi="宋体"/>
          <w:b/>
          <w:bCs/>
          <w:sz w:val="24"/>
          <w:szCs w:val="24"/>
        </w:rPr>
        <w:br w:type="page"/>
      </w:r>
    </w:p>
    <w:p w14:paraId="242B066A">
      <w:pPr>
        <w:spacing w:line="360" w:lineRule="auto"/>
        <w:jc w:val="center"/>
        <w:rPr>
          <w:rFonts w:hint="eastAsia" w:ascii="宋体" w:hAnsi="宋体"/>
          <w:b/>
          <w:bCs/>
          <w:sz w:val="24"/>
          <w:szCs w:val="24"/>
        </w:rPr>
      </w:pPr>
    </w:p>
    <w:p w14:paraId="551D2E8D">
      <w:pPr>
        <w:spacing w:line="360" w:lineRule="auto"/>
        <w:jc w:val="center"/>
        <w:rPr>
          <w:rFonts w:hint="eastAsia" w:ascii="宋体" w:hAnsi="宋体"/>
          <w:b/>
          <w:bCs/>
          <w:sz w:val="24"/>
          <w:szCs w:val="24"/>
        </w:rPr>
      </w:pPr>
    </w:p>
    <w:p w14:paraId="2ADAA122">
      <w:pPr>
        <w:spacing w:line="360" w:lineRule="auto"/>
        <w:jc w:val="center"/>
        <w:rPr>
          <w:rFonts w:hint="eastAsia" w:ascii="宋体" w:hAnsi="宋体"/>
          <w:b/>
          <w:bCs/>
          <w:sz w:val="24"/>
          <w:szCs w:val="24"/>
        </w:rPr>
      </w:pPr>
    </w:p>
    <w:p w14:paraId="1D2264BF">
      <w:pPr>
        <w:spacing w:line="360" w:lineRule="auto"/>
        <w:jc w:val="center"/>
        <w:rPr>
          <w:rFonts w:hint="eastAsia" w:ascii="宋体" w:hAnsi="宋体"/>
          <w:b/>
          <w:bCs/>
          <w:sz w:val="24"/>
          <w:szCs w:val="24"/>
        </w:rPr>
      </w:pPr>
    </w:p>
    <w:p w14:paraId="24FB3A01">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767D751F">
      <w:pPr>
        <w:spacing w:line="360" w:lineRule="auto"/>
        <w:jc w:val="center"/>
        <w:rPr>
          <w:rFonts w:ascii="宋体" w:hAnsi="宋体"/>
          <w:bCs/>
          <w:sz w:val="24"/>
          <w:szCs w:val="24"/>
        </w:rPr>
      </w:pPr>
      <w:r>
        <w:rPr>
          <w:rFonts w:hint="eastAsia" w:ascii="宋体" w:hAnsi="宋体"/>
          <w:bCs/>
          <w:sz w:val="24"/>
          <w:szCs w:val="24"/>
        </w:rPr>
        <w:t>（承诺函格式自拟）</w:t>
      </w:r>
    </w:p>
    <w:p w14:paraId="6C457CA2">
      <w:pPr>
        <w:autoSpaceDE w:val="0"/>
        <w:autoSpaceDN w:val="0"/>
        <w:adjustRightInd w:val="0"/>
        <w:spacing w:line="360" w:lineRule="auto"/>
        <w:jc w:val="center"/>
        <w:outlineLvl w:val="0"/>
        <w:rPr>
          <w:rFonts w:ascii="宋体" w:hAnsi="宋体"/>
          <w:b/>
          <w:bCs/>
          <w:sz w:val="24"/>
          <w:szCs w:val="24"/>
        </w:rPr>
      </w:pPr>
    </w:p>
    <w:p w14:paraId="132106F7">
      <w:pPr>
        <w:autoSpaceDE w:val="0"/>
        <w:autoSpaceDN w:val="0"/>
        <w:adjustRightInd w:val="0"/>
        <w:spacing w:line="360" w:lineRule="auto"/>
        <w:jc w:val="center"/>
        <w:outlineLvl w:val="0"/>
        <w:rPr>
          <w:rFonts w:ascii="宋体" w:hAnsi="宋体"/>
          <w:b/>
          <w:bCs/>
          <w:sz w:val="24"/>
          <w:szCs w:val="24"/>
        </w:rPr>
      </w:pPr>
    </w:p>
    <w:p w14:paraId="0CFABAB7">
      <w:pPr>
        <w:widowControl/>
        <w:jc w:val="left"/>
        <w:rPr>
          <w:rFonts w:ascii="宋体" w:hAnsi="宋体"/>
          <w:b/>
          <w:bCs/>
          <w:sz w:val="24"/>
          <w:szCs w:val="24"/>
        </w:rPr>
      </w:pPr>
      <w:r>
        <w:rPr>
          <w:rFonts w:ascii="宋体" w:hAnsi="宋体"/>
          <w:b/>
          <w:bCs/>
          <w:sz w:val="24"/>
          <w:szCs w:val="24"/>
        </w:rPr>
        <w:br w:type="page"/>
      </w:r>
    </w:p>
    <w:p w14:paraId="1BA7F302">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722ECFB6">
      <w:pPr>
        <w:spacing w:line="360" w:lineRule="auto"/>
        <w:jc w:val="center"/>
        <w:rPr>
          <w:rFonts w:ascii="宋体" w:hAnsi="宋体"/>
          <w:bCs/>
          <w:sz w:val="24"/>
          <w:szCs w:val="24"/>
        </w:rPr>
      </w:pPr>
      <w:r>
        <w:rPr>
          <w:rFonts w:hint="eastAsia" w:ascii="宋体" w:hAnsi="宋体"/>
          <w:bCs/>
          <w:sz w:val="24"/>
          <w:szCs w:val="24"/>
        </w:rPr>
        <w:t>（承诺函格式自拟）</w:t>
      </w:r>
    </w:p>
    <w:p w14:paraId="07AAFF49">
      <w:pPr>
        <w:autoSpaceDE w:val="0"/>
        <w:autoSpaceDN w:val="0"/>
        <w:adjustRightInd w:val="0"/>
        <w:spacing w:line="360" w:lineRule="auto"/>
        <w:jc w:val="center"/>
        <w:outlineLvl w:val="0"/>
        <w:rPr>
          <w:rFonts w:ascii="宋体" w:hAnsi="宋体"/>
          <w:b/>
          <w:bCs/>
          <w:sz w:val="24"/>
          <w:szCs w:val="24"/>
        </w:rPr>
      </w:pPr>
    </w:p>
    <w:p w14:paraId="3A53F802">
      <w:pPr>
        <w:autoSpaceDE w:val="0"/>
        <w:autoSpaceDN w:val="0"/>
        <w:adjustRightInd w:val="0"/>
        <w:spacing w:line="360" w:lineRule="auto"/>
        <w:jc w:val="center"/>
        <w:outlineLvl w:val="0"/>
        <w:rPr>
          <w:rFonts w:ascii="宋体" w:hAnsi="宋体"/>
          <w:b/>
          <w:bCs/>
          <w:sz w:val="24"/>
          <w:szCs w:val="24"/>
        </w:rPr>
      </w:pPr>
    </w:p>
    <w:p w14:paraId="64BA3DFC">
      <w:pPr>
        <w:autoSpaceDE w:val="0"/>
        <w:autoSpaceDN w:val="0"/>
        <w:adjustRightInd w:val="0"/>
        <w:spacing w:line="360" w:lineRule="auto"/>
        <w:jc w:val="center"/>
        <w:outlineLvl w:val="0"/>
        <w:rPr>
          <w:rFonts w:ascii="宋体" w:hAnsi="宋体"/>
          <w:b/>
          <w:bCs/>
          <w:sz w:val="24"/>
          <w:szCs w:val="24"/>
        </w:rPr>
      </w:pPr>
    </w:p>
    <w:p w14:paraId="7DBEDEAB">
      <w:pPr>
        <w:widowControl/>
        <w:jc w:val="left"/>
        <w:rPr>
          <w:rFonts w:ascii="宋体" w:hAnsi="宋体"/>
          <w:b/>
          <w:bCs/>
          <w:sz w:val="24"/>
          <w:szCs w:val="24"/>
        </w:rPr>
      </w:pPr>
      <w:r>
        <w:rPr>
          <w:rFonts w:ascii="宋体" w:hAnsi="宋体"/>
          <w:b/>
          <w:bCs/>
          <w:sz w:val="24"/>
          <w:szCs w:val="24"/>
        </w:rPr>
        <w:br w:type="page"/>
      </w:r>
    </w:p>
    <w:p w14:paraId="5C20A08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 xml:space="preserve">10   </w:t>
      </w:r>
      <w:r>
        <w:rPr>
          <w:rFonts w:hint="eastAsia" w:ascii="宋体" w:hAnsi="宋体"/>
          <w:b/>
          <w:bCs/>
          <w:sz w:val="24"/>
          <w:szCs w:val="24"/>
        </w:rPr>
        <w:t xml:space="preserve">其他资格证书或材料 </w:t>
      </w:r>
    </w:p>
    <w:p w14:paraId="7384DF96">
      <w:pPr>
        <w:autoSpaceDE w:val="0"/>
        <w:autoSpaceDN w:val="0"/>
        <w:adjustRightInd w:val="0"/>
        <w:spacing w:line="360" w:lineRule="auto"/>
        <w:jc w:val="center"/>
        <w:outlineLvl w:val="0"/>
        <w:rPr>
          <w:rFonts w:hAnsi="宋体" w:eastAsia="宋体"/>
          <w:b/>
          <w:snapToGrid w:val="0"/>
          <w:kern w:val="0"/>
          <w:sz w:val="36"/>
          <w:szCs w:val="36"/>
        </w:rPr>
      </w:pPr>
    </w:p>
    <w:p w14:paraId="2BBD2D77">
      <w:pPr>
        <w:autoSpaceDE w:val="0"/>
        <w:autoSpaceDN w:val="0"/>
        <w:adjustRightInd w:val="0"/>
        <w:spacing w:line="360" w:lineRule="auto"/>
        <w:jc w:val="center"/>
        <w:outlineLvl w:val="0"/>
        <w:rPr>
          <w:rFonts w:hAnsi="宋体" w:eastAsia="宋体"/>
          <w:b/>
          <w:snapToGrid w:val="0"/>
          <w:kern w:val="0"/>
          <w:sz w:val="36"/>
          <w:szCs w:val="36"/>
        </w:rPr>
      </w:pPr>
    </w:p>
    <w:p w14:paraId="1503A73A">
      <w:pPr>
        <w:autoSpaceDE w:val="0"/>
        <w:autoSpaceDN w:val="0"/>
        <w:adjustRightInd w:val="0"/>
        <w:spacing w:line="360" w:lineRule="auto"/>
        <w:jc w:val="center"/>
        <w:outlineLvl w:val="0"/>
        <w:rPr>
          <w:rFonts w:hAnsi="宋体" w:eastAsia="宋体"/>
          <w:b/>
          <w:snapToGrid w:val="0"/>
          <w:kern w:val="0"/>
          <w:sz w:val="36"/>
          <w:szCs w:val="36"/>
        </w:rPr>
      </w:pPr>
    </w:p>
    <w:p w14:paraId="3D40661A">
      <w:pPr>
        <w:autoSpaceDE w:val="0"/>
        <w:autoSpaceDN w:val="0"/>
        <w:adjustRightInd w:val="0"/>
        <w:spacing w:line="360" w:lineRule="auto"/>
        <w:jc w:val="center"/>
        <w:outlineLvl w:val="0"/>
        <w:rPr>
          <w:rFonts w:hAnsi="宋体" w:eastAsia="宋体"/>
          <w:b/>
          <w:snapToGrid w:val="0"/>
          <w:kern w:val="0"/>
          <w:sz w:val="36"/>
          <w:szCs w:val="36"/>
        </w:rPr>
      </w:pPr>
    </w:p>
    <w:p w14:paraId="615437B5">
      <w:pPr>
        <w:autoSpaceDE w:val="0"/>
        <w:autoSpaceDN w:val="0"/>
        <w:adjustRightInd w:val="0"/>
        <w:spacing w:line="360" w:lineRule="auto"/>
        <w:jc w:val="center"/>
        <w:rPr>
          <w:rFonts w:cs="黑体" w:asciiTheme="minorEastAsia" w:hAnsiTheme="minorEastAsia"/>
          <w:b/>
          <w:bCs/>
          <w:sz w:val="44"/>
          <w:szCs w:val="44"/>
          <w:lang w:val="zh-CN"/>
        </w:rPr>
      </w:pPr>
    </w:p>
    <w:p w14:paraId="511CBA4D">
      <w:pPr>
        <w:autoSpaceDE w:val="0"/>
        <w:autoSpaceDN w:val="0"/>
        <w:adjustRightInd w:val="0"/>
        <w:spacing w:line="360" w:lineRule="auto"/>
        <w:jc w:val="center"/>
        <w:rPr>
          <w:rFonts w:cs="黑体" w:asciiTheme="minorEastAsia" w:hAnsiTheme="minorEastAsia"/>
          <w:b/>
          <w:bCs/>
          <w:sz w:val="44"/>
          <w:szCs w:val="44"/>
          <w:lang w:val="zh-CN"/>
        </w:rPr>
      </w:pPr>
    </w:p>
    <w:p w14:paraId="61FF956A">
      <w:pPr>
        <w:autoSpaceDE w:val="0"/>
        <w:autoSpaceDN w:val="0"/>
        <w:adjustRightInd w:val="0"/>
        <w:spacing w:line="360" w:lineRule="auto"/>
        <w:jc w:val="center"/>
        <w:rPr>
          <w:rFonts w:cs="黑体" w:asciiTheme="minorEastAsia" w:hAnsiTheme="minorEastAsia"/>
          <w:b/>
          <w:bCs/>
          <w:sz w:val="44"/>
          <w:szCs w:val="44"/>
          <w:lang w:val="zh-CN"/>
        </w:rPr>
      </w:pPr>
    </w:p>
    <w:p w14:paraId="02D36D25">
      <w:pPr>
        <w:autoSpaceDE w:val="0"/>
        <w:autoSpaceDN w:val="0"/>
        <w:adjustRightInd w:val="0"/>
        <w:spacing w:line="360" w:lineRule="auto"/>
        <w:jc w:val="center"/>
        <w:rPr>
          <w:rFonts w:cs="黑体" w:asciiTheme="minorEastAsia" w:hAnsiTheme="minorEastAsia"/>
          <w:b/>
          <w:bCs/>
          <w:sz w:val="44"/>
          <w:szCs w:val="44"/>
          <w:lang w:val="zh-CN"/>
        </w:rPr>
      </w:pPr>
    </w:p>
    <w:p w14:paraId="6539ED3E">
      <w:pPr>
        <w:autoSpaceDE w:val="0"/>
        <w:autoSpaceDN w:val="0"/>
        <w:adjustRightInd w:val="0"/>
        <w:spacing w:line="360" w:lineRule="auto"/>
        <w:jc w:val="center"/>
        <w:rPr>
          <w:rFonts w:cs="黑体" w:asciiTheme="minorEastAsia" w:hAnsiTheme="minorEastAsia"/>
          <w:b/>
          <w:bCs/>
          <w:sz w:val="44"/>
          <w:szCs w:val="44"/>
          <w:lang w:val="zh-CN"/>
        </w:rPr>
      </w:pPr>
    </w:p>
    <w:p w14:paraId="4BE491C5">
      <w:pPr>
        <w:autoSpaceDE w:val="0"/>
        <w:autoSpaceDN w:val="0"/>
        <w:adjustRightInd w:val="0"/>
        <w:spacing w:line="360" w:lineRule="auto"/>
        <w:jc w:val="center"/>
        <w:rPr>
          <w:rFonts w:cs="黑体" w:asciiTheme="minorEastAsia" w:hAnsiTheme="minorEastAsia"/>
          <w:b/>
          <w:bCs/>
          <w:sz w:val="44"/>
          <w:szCs w:val="44"/>
          <w:lang w:val="zh-CN"/>
        </w:rPr>
      </w:pPr>
    </w:p>
    <w:p w14:paraId="37201497">
      <w:pPr>
        <w:autoSpaceDE w:val="0"/>
        <w:autoSpaceDN w:val="0"/>
        <w:adjustRightInd w:val="0"/>
        <w:spacing w:line="360" w:lineRule="auto"/>
        <w:jc w:val="center"/>
        <w:outlineLvl w:val="0"/>
        <w:rPr>
          <w:rFonts w:hAnsi="宋体" w:eastAsia="宋体"/>
          <w:b/>
          <w:snapToGrid w:val="0"/>
          <w:kern w:val="0"/>
          <w:sz w:val="36"/>
          <w:szCs w:val="36"/>
        </w:rPr>
      </w:pPr>
    </w:p>
    <w:p w14:paraId="2AAE8F99">
      <w:pPr>
        <w:autoSpaceDE w:val="0"/>
        <w:autoSpaceDN w:val="0"/>
        <w:adjustRightInd w:val="0"/>
        <w:spacing w:line="360" w:lineRule="auto"/>
        <w:jc w:val="center"/>
        <w:outlineLvl w:val="0"/>
        <w:rPr>
          <w:rFonts w:hAnsi="宋体" w:eastAsia="宋体"/>
          <w:b/>
          <w:snapToGrid w:val="0"/>
          <w:kern w:val="0"/>
          <w:sz w:val="36"/>
          <w:szCs w:val="36"/>
        </w:rPr>
      </w:pPr>
    </w:p>
    <w:p w14:paraId="46658394">
      <w:pPr>
        <w:autoSpaceDE w:val="0"/>
        <w:autoSpaceDN w:val="0"/>
        <w:adjustRightInd w:val="0"/>
        <w:spacing w:line="360" w:lineRule="auto"/>
        <w:jc w:val="center"/>
        <w:outlineLvl w:val="0"/>
        <w:rPr>
          <w:rFonts w:hAnsi="宋体" w:eastAsia="宋体"/>
          <w:b/>
          <w:snapToGrid w:val="0"/>
          <w:kern w:val="0"/>
          <w:sz w:val="36"/>
          <w:szCs w:val="36"/>
        </w:rPr>
      </w:pPr>
    </w:p>
    <w:p w14:paraId="329D48D3">
      <w:pPr>
        <w:autoSpaceDE w:val="0"/>
        <w:autoSpaceDN w:val="0"/>
        <w:adjustRightInd w:val="0"/>
        <w:spacing w:line="360" w:lineRule="auto"/>
        <w:jc w:val="center"/>
        <w:rPr>
          <w:rFonts w:cs="黑体" w:asciiTheme="minorEastAsia" w:hAnsiTheme="minorEastAsia"/>
          <w:b/>
          <w:bCs/>
          <w:sz w:val="44"/>
          <w:szCs w:val="44"/>
          <w:lang w:val="zh-CN"/>
        </w:rPr>
      </w:pPr>
    </w:p>
    <w:p w14:paraId="72CA4CA2">
      <w:pPr>
        <w:autoSpaceDE w:val="0"/>
        <w:autoSpaceDN w:val="0"/>
        <w:adjustRightInd w:val="0"/>
        <w:spacing w:line="360" w:lineRule="auto"/>
        <w:jc w:val="center"/>
        <w:rPr>
          <w:rFonts w:cs="黑体" w:asciiTheme="minorEastAsia" w:hAnsiTheme="minorEastAsia"/>
          <w:b/>
          <w:bCs/>
          <w:sz w:val="44"/>
          <w:szCs w:val="44"/>
          <w:lang w:val="zh-CN"/>
        </w:rPr>
      </w:pPr>
    </w:p>
    <w:p w14:paraId="79E50CF7">
      <w:pPr>
        <w:autoSpaceDE w:val="0"/>
        <w:autoSpaceDN w:val="0"/>
        <w:adjustRightInd w:val="0"/>
        <w:spacing w:line="360" w:lineRule="auto"/>
        <w:jc w:val="center"/>
        <w:rPr>
          <w:rFonts w:cs="黑体" w:asciiTheme="minorEastAsia" w:hAnsiTheme="minorEastAsia"/>
          <w:b/>
          <w:bCs/>
          <w:sz w:val="44"/>
          <w:szCs w:val="44"/>
          <w:lang w:val="zh-CN"/>
        </w:rPr>
      </w:pPr>
    </w:p>
    <w:p w14:paraId="6990516D">
      <w:pPr>
        <w:autoSpaceDE w:val="0"/>
        <w:autoSpaceDN w:val="0"/>
        <w:adjustRightInd w:val="0"/>
        <w:spacing w:line="360" w:lineRule="auto"/>
        <w:jc w:val="center"/>
        <w:rPr>
          <w:rFonts w:cs="黑体" w:asciiTheme="minorEastAsia" w:hAnsiTheme="minorEastAsia"/>
          <w:b/>
          <w:bCs/>
          <w:sz w:val="44"/>
          <w:szCs w:val="44"/>
          <w:lang w:val="zh-CN"/>
        </w:rPr>
      </w:pPr>
    </w:p>
    <w:p w14:paraId="4EB87E20">
      <w:pPr>
        <w:autoSpaceDE w:val="0"/>
        <w:autoSpaceDN w:val="0"/>
        <w:adjustRightInd w:val="0"/>
        <w:spacing w:line="360" w:lineRule="auto"/>
        <w:jc w:val="center"/>
        <w:rPr>
          <w:rFonts w:cs="黑体" w:asciiTheme="minorEastAsia" w:hAnsiTheme="minorEastAsia"/>
          <w:b/>
          <w:bCs/>
          <w:sz w:val="44"/>
          <w:szCs w:val="44"/>
          <w:lang w:val="zh-CN"/>
        </w:rPr>
      </w:pPr>
    </w:p>
    <w:p w14:paraId="1717DF8F">
      <w:pPr>
        <w:autoSpaceDE w:val="0"/>
        <w:autoSpaceDN w:val="0"/>
        <w:adjustRightInd w:val="0"/>
        <w:spacing w:line="360" w:lineRule="auto"/>
        <w:rPr>
          <w:rFonts w:cs="黑体" w:asciiTheme="minorEastAsia" w:hAnsiTheme="minorEastAsia"/>
          <w:b/>
          <w:bCs/>
          <w:sz w:val="44"/>
          <w:szCs w:val="44"/>
          <w:lang w:val="zh-CN"/>
        </w:rPr>
      </w:pPr>
    </w:p>
    <w:p w14:paraId="54D8CB8E">
      <w:pPr>
        <w:widowControl/>
        <w:ind w:firstLine="2389" w:firstLineChars="850"/>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5370384B">
      <w:pPr>
        <w:autoSpaceDE w:val="0"/>
        <w:autoSpaceDN w:val="0"/>
        <w:adjustRightInd w:val="0"/>
        <w:spacing w:line="360" w:lineRule="auto"/>
        <w:jc w:val="center"/>
        <w:outlineLvl w:val="0"/>
        <w:rPr>
          <w:rFonts w:hAnsi="宋体" w:eastAsia="宋体"/>
          <w:b/>
          <w:snapToGrid w:val="0"/>
          <w:kern w:val="0"/>
          <w:sz w:val="36"/>
          <w:szCs w:val="36"/>
        </w:rPr>
      </w:pPr>
    </w:p>
    <w:p w14:paraId="022DA9EF">
      <w:pPr>
        <w:autoSpaceDE w:val="0"/>
        <w:autoSpaceDN w:val="0"/>
        <w:adjustRightInd w:val="0"/>
        <w:spacing w:line="360" w:lineRule="auto"/>
        <w:jc w:val="center"/>
        <w:outlineLvl w:val="0"/>
        <w:rPr>
          <w:rFonts w:hAnsi="宋体" w:eastAsia="宋体"/>
          <w:b/>
          <w:snapToGrid w:val="0"/>
          <w:kern w:val="0"/>
          <w:sz w:val="36"/>
          <w:szCs w:val="36"/>
        </w:rPr>
      </w:pPr>
    </w:p>
    <w:p w14:paraId="0B55A60B">
      <w:pPr>
        <w:autoSpaceDE w:val="0"/>
        <w:autoSpaceDN w:val="0"/>
        <w:adjustRightInd w:val="0"/>
        <w:spacing w:line="360" w:lineRule="auto"/>
        <w:ind w:firstLine="2951" w:firstLineChars="1225"/>
        <w:outlineLvl w:val="0"/>
        <w:rPr>
          <w:rFonts w:ascii="宋体" w:hAnsi="宋体"/>
          <w:b/>
          <w:bCs/>
          <w:sz w:val="24"/>
          <w:szCs w:val="24"/>
        </w:rPr>
      </w:pPr>
      <w:r>
        <w:rPr>
          <w:rFonts w:hint="eastAsia" w:ascii="宋体" w:hAnsi="宋体"/>
          <w:b/>
          <w:bCs/>
          <w:sz w:val="24"/>
          <w:szCs w:val="24"/>
        </w:rPr>
        <w:t>4.1    工程量清单</w:t>
      </w:r>
    </w:p>
    <w:p w14:paraId="132D93B8">
      <w:pPr>
        <w:autoSpaceDE w:val="0"/>
        <w:autoSpaceDN w:val="0"/>
        <w:adjustRightInd w:val="0"/>
        <w:spacing w:line="360" w:lineRule="auto"/>
        <w:jc w:val="center"/>
        <w:outlineLvl w:val="0"/>
        <w:rPr>
          <w:rFonts w:ascii="宋体" w:hAnsi="宋体"/>
          <w:b/>
          <w:bCs/>
          <w:sz w:val="24"/>
          <w:szCs w:val="24"/>
        </w:rPr>
      </w:pPr>
    </w:p>
    <w:p w14:paraId="5BE5F692">
      <w:pPr>
        <w:autoSpaceDE w:val="0"/>
        <w:autoSpaceDN w:val="0"/>
        <w:adjustRightInd w:val="0"/>
        <w:spacing w:line="360" w:lineRule="auto"/>
        <w:jc w:val="center"/>
        <w:outlineLvl w:val="0"/>
        <w:rPr>
          <w:rFonts w:ascii="宋体" w:hAnsi="宋体"/>
          <w:b/>
          <w:bCs/>
          <w:sz w:val="24"/>
          <w:szCs w:val="24"/>
        </w:rPr>
      </w:pPr>
    </w:p>
    <w:p w14:paraId="3EA03CA1">
      <w:pPr>
        <w:autoSpaceDE w:val="0"/>
        <w:autoSpaceDN w:val="0"/>
        <w:adjustRightInd w:val="0"/>
        <w:spacing w:line="360" w:lineRule="auto"/>
        <w:jc w:val="center"/>
        <w:outlineLvl w:val="0"/>
        <w:rPr>
          <w:rFonts w:ascii="宋体" w:hAnsi="宋体"/>
          <w:b/>
          <w:bCs/>
          <w:sz w:val="24"/>
          <w:szCs w:val="24"/>
        </w:rPr>
      </w:pPr>
    </w:p>
    <w:p w14:paraId="292A5FD2">
      <w:pPr>
        <w:autoSpaceDE w:val="0"/>
        <w:autoSpaceDN w:val="0"/>
        <w:adjustRightInd w:val="0"/>
        <w:spacing w:line="360" w:lineRule="auto"/>
        <w:jc w:val="center"/>
        <w:outlineLvl w:val="0"/>
        <w:rPr>
          <w:rFonts w:ascii="宋体" w:hAnsi="宋体"/>
          <w:b/>
          <w:bCs/>
          <w:sz w:val="24"/>
          <w:szCs w:val="24"/>
        </w:rPr>
      </w:pPr>
    </w:p>
    <w:p w14:paraId="64F65DAE">
      <w:pPr>
        <w:autoSpaceDE w:val="0"/>
        <w:autoSpaceDN w:val="0"/>
        <w:adjustRightInd w:val="0"/>
        <w:spacing w:line="360" w:lineRule="auto"/>
        <w:jc w:val="center"/>
        <w:outlineLvl w:val="0"/>
        <w:rPr>
          <w:rFonts w:ascii="宋体" w:hAnsi="宋体"/>
          <w:b/>
          <w:bCs/>
          <w:sz w:val="24"/>
          <w:szCs w:val="24"/>
        </w:rPr>
      </w:pPr>
    </w:p>
    <w:p w14:paraId="5418F3D2">
      <w:pPr>
        <w:autoSpaceDE w:val="0"/>
        <w:autoSpaceDN w:val="0"/>
        <w:adjustRightInd w:val="0"/>
        <w:spacing w:line="360" w:lineRule="auto"/>
        <w:jc w:val="center"/>
        <w:outlineLvl w:val="0"/>
        <w:rPr>
          <w:rFonts w:ascii="宋体" w:hAnsi="宋体"/>
          <w:b/>
          <w:bCs/>
          <w:sz w:val="24"/>
          <w:szCs w:val="24"/>
        </w:rPr>
      </w:pPr>
    </w:p>
    <w:p w14:paraId="5FE1EAA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2</w:t>
      </w:r>
      <w:r>
        <w:rPr>
          <w:rFonts w:hint="eastAsia" w:ascii="宋体" w:hAnsi="宋体"/>
          <w:b/>
          <w:bCs/>
          <w:sz w:val="24"/>
          <w:szCs w:val="24"/>
        </w:rPr>
        <w:t xml:space="preserve"> 技术方案（实施方案）</w:t>
      </w:r>
    </w:p>
    <w:p w14:paraId="2E8D240D">
      <w:pPr>
        <w:snapToGrid w:val="0"/>
        <w:spacing w:line="360" w:lineRule="auto"/>
        <w:jc w:val="center"/>
        <w:rPr>
          <w:rFonts w:hAnsi="宋体" w:eastAsia="宋体"/>
          <w:b/>
          <w:snapToGrid w:val="0"/>
          <w:kern w:val="0"/>
          <w:sz w:val="36"/>
          <w:szCs w:val="36"/>
        </w:rPr>
      </w:pPr>
    </w:p>
    <w:p w14:paraId="1FB4E434">
      <w:pPr>
        <w:snapToGrid w:val="0"/>
        <w:spacing w:line="360" w:lineRule="auto"/>
        <w:jc w:val="center"/>
        <w:rPr>
          <w:rFonts w:hAnsi="宋体" w:eastAsia="宋体"/>
          <w:b/>
          <w:snapToGrid w:val="0"/>
          <w:kern w:val="0"/>
          <w:sz w:val="36"/>
          <w:szCs w:val="36"/>
        </w:rPr>
      </w:pPr>
    </w:p>
    <w:p w14:paraId="2566AD5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318C1F22">
      <w:pPr>
        <w:snapToGrid w:val="0"/>
        <w:spacing w:line="360" w:lineRule="auto"/>
        <w:jc w:val="center"/>
        <w:rPr>
          <w:rFonts w:hAnsi="宋体" w:eastAsia="宋体"/>
          <w:b/>
          <w:snapToGrid w:val="0"/>
          <w:kern w:val="0"/>
          <w:sz w:val="36"/>
          <w:szCs w:val="36"/>
        </w:rPr>
      </w:pPr>
    </w:p>
    <w:p w14:paraId="2D2D2ED5">
      <w:pPr>
        <w:snapToGrid w:val="0"/>
        <w:spacing w:line="360" w:lineRule="auto"/>
        <w:jc w:val="center"/>
        <w:rPr>
          <w:rFonts w:hAnsi="宋体" w:eastAsia="宋体"/>
          <w:b/>
          <w:snapToGrid w:val="0"/>
          <w:kern w:val="0"/>
          <w:sz w:val="36"/>
          <w:szCs w:val="36"/>
        </w:rPr>
      </w:pPr>
    </w:p>
    <w:p w14:paraId="7B20C822">
      <w:pPr>
        <w:snapToGrid w:val="0"/>
        <w:spacing w:line="360" w:lineRule="auto"/>
        <w:jc w:val="center"/>
        <w:rPr>
          <w:rFonts w:hAnsi="宋体" w:eastAsia="宋体"/>
          <w:b/>
          <w:snapToGrid w:val="0"/>
          <w:kern w:val="0"/>
          <w:sz w:val="36"/>
          <w:szCs w:val="36"/>
        </w:rPr>
      </w:pPr>
    </w:p>
    <w:p w14:paraId="057D1B06">
      <w:pPr>
        <w:snapToGrid w:val="0"/>
        <w:spacing w:line="360" w:lineRule="auto"/>
        <w:jc w:val="center"/>
        <w:rPr>
          <w:rFonts w:hAnsi="宋体" w:eastAsia="宋体"/>
          <w:b/>
          <w:snapToGrid w:val="0"/>
          <w:kern w:val="0"/>
          <w:sz w:val="36"/>
          <w:szCs w:val="36"/>
        </w:rPr>
      </w:pPr>
    </w:p>
    <w:p w14:paraId="76CC41CC">
      <w:pPr>
        <w:snapToGrid w:val="0"/>
        <w:spacing w:line="360" w:lineRule="auto"/>
        <w:jc w:val="center"/>
        <w:rPr>
          <w:rFonts w:hAnsi="宋体" w:eastAsia="宋体"/>
          <w:b/>
          <w:snapToGrid w:val="0"/>
          <w:kern w:val="0"/>
          <w:sz w:val="36"/>
          <w:szCs w:val="36"/>
        </w:rPr>
      </w:pPr>
    </w:p>
    <w:p w14:paraId="0EA85356">
      <w:pPr>
        <w:snapToGrid w:val="0"/>
        <w:spacing w:line="360" w:lineRule="auto"/>
        <w:jc w:val="center"/>
        <w:rPr>
          <w:rFonts w:hAnsi="宋体" w:eastAsia="宋体"/>
          <w:b/>
          <w:snapToGrid w:val="0"/>
          <w:kern w:val="0"/>
          <w:sz w:val="36"/>
          <w:szCs w:val="36"/>
        </w:rPr>
      </w:pPr>
    </w:p>
    <w:p w14:paraId="780C7B44">
      <w:pPr>
        <w:snapToGrid w:val="0"/>
        <w:spacing w:line="360" w:lineRule="auto"/>
        <w:jc w:val="center"/>
        <w:rPr>
          <w:rFonts w:hAnsi="宋体" w:eastAsia="宋体"/>
          <w:b/>
          <w:snapToGrid w:val="0"/>
          <w:kern w:val="0"/>
          <w:sz w:val="36"/>
          <w:szCs w:val="36"/>
        </w:rPr>
      </w:pPr>
    </w:p>
    <w:p w14:paraId="25C04642">
      <w:pPr>
        <w:snapToGrid w:val="0"/>
        <w:spacing w:line="360" w:lineRule="auto"/>
        <w:jc w:val="both"/>
        <w:rPr>
          <w:rFonts w:hAnsi="宋体" w:eastAsia="宋体"/>
          <w:b/>
          <w:snapToGrid w:val="0"/>
          <w:kern w:val="0"/>
          <w:sz w:val="36"/>
          <w:szCs w:val="36"/>
        </w:rPr>
      </w:pPr>
    </w:p>
    <w:p w14:paraId="32A70D0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3</w:t>
      </w:r>
      <w:r>
        <w:rPr>
          <w:rFonts w:hint="eastAsia" w:ascii="宋体" w:hAnsi="宋体"/>
          <w:b/>
          <w:bCs/>
          <w:sz w:val="24"/>
          <w:szCs w:val="24"/>
        </w:rPr>
        <w:t xml:space="preserve"> 业绩情况表</w:t>
      </w:r>
    </w:p>
    <w:p w14:paraId="682303AE">
      <w:pPr>
        <w:autoSpaceDE w:val="0"/>
        <w:autoSpaceDN w:val="0"/>
        <w:adjustRightInd w:val="0"/>
        <w:spacing w:line="360" w:lineRule="auto"/>
        <w:jc w:val="center"/>
        <w:outlineLvl w:val="0"/>
        <w:rPr>
          <w:rFonts w:ascii="宋体" w:hAnsi="宋体"/>
          <w:b/>
          <w:bCs/>
          <w:sz w:val="28"/>
          <w:szCs w:val="28"/>
        </w:rPr>
      </w:pPr>
    </w:p>
    <w:p w14:paraId="018D3E0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8839ABE">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6A7A0B1D">
      <w:pPr>
        <w:snapToGrid w:val="0"/>
        <w:spacing w:line="360" w:lineRule="auto"/>
        <w:rPr>
          <w:rFonts w:hAnsi="宋体" w:eastAsia="宋体"/>
          <w:b/>
          <w:snapToGrid w:val="0"/>
          <w:kern w:val="0"/>
          <w:szCs w:val="21"/>
        </w:rPr>
      </w:pPr>
    </w:p>
    <w:tbl>
      <w:tblPr>
        <w:tblStyle w:val="11"/>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053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452CA8F6">
            <w:pPr>
              <w:pStyle w:val="2"/>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7103E645">
            <w:pPr>
              <w:pStyle w:val="2"/>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0291B5BB">
            <w:pPr>
              <w:pStyle w:val="2"/>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1B18442C">
            <w:pPr>
              <w:pStyle w:val="2"/>
              <w:jc w:val="center"/>
              <w:rPr>
                <w:rFonts w:ascii="宋体" w:hAnsi="宋体" w:eastAsia="宋体" w:cs="宋体"/>
                <w:b/>
                <w:bCs/>
                <w:sz w:val="21"/>
                <w:szCs w:val="21"/>
              </w:rPr>
            </w:pPr>
            <w:r>
              <w:rPr>
                <w:rFonts w:hint="eastAsia" w:ascii="宋体" w:hAnsi="宋体" w:eastAsia="宋体" w:cs="宋体"/>
                <w:b/>
                <w:bCs/>
                <w:sz w:val="21"/>
                <w:szCs w:val="21"/>
              </w:rPr>
              <w:t>合同金额</w:t>
            </w:r>
          </w:p>
          <w:p w14:paraId="33DAAAA0">
            <w:pPr>
              <w:pStyle w:val="2"/>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54635C1D">
            <w:pPr>
              <w:pStyle w:val="2"/>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0A13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4FAA7F8">
            <w:pPr>
              <w:pStyle w:val="2"/>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1E08A0C3">
            <w:pPr>
              <w:pStyle w:val="2"/>
              <w:spacing w:line="360" w:lineRule="auto"/>
              <w:rPr>
                <w:rFonts w:ascii="宋体" w:hAnsi="宋体" w:eastAsia="宋体" w:cs="Times New Roman"/>
                <w:sz w:val="21"/>
                <w:szCs w:val="21"/>
              </w:rPr>
            </w:pPr>
          </w:p>
        </w:tc>
        <w:tc>
          <w:tcPr>
            <w:tcW w:w="3579" w:type="dxa"/>
            <w:vAlign w:val="center"/>
          </w:tcPr>
          <w:p w14:paraId="002871E9">
            <w:pPr>
              <w:pStyle w:val="2"/>
              <w:spacing w:line="360" w:lineRule="auto"/>
              <w:rPr>
                <w:rFonts w:ascii="宋体" w:hAnsi="宋体" w:eastAsia="宋体" w:cs="Times New Roman"/>
                <w:sz w:val="21"/>
                <w:szCs w:val="21"/>
              </w:rPr>
            </w:pPr>
          </w:p>
        </w:tc>
        <w:tc>
          <w:tcPr>
            <w:tcW w:w="1440" w:type="dxa"/>
            <w:vAlign w:val="center"/>
          </w:tcPr>
          <w:p w14:paraId="0451329A">
            <w:pPr>
              <w:pStyle w:val="2"/>
              <w:spacing w:line="360" w:lineRule="auto"/>
              <w:rPr>
                <w:rFonts w:ascii="宋体" w:hAnsi="宋体" w:eastAsia="宋体" w:cs="Times New Roman"/>
                <w:sz w:val="21"/>
                <w:szCs w:val="21"/>
              </w:rPr>
            </w:pPr>
          </w:p>
        </w:tc>
        <w:tc>
          <w:tcPr>
            <w:tcW w:w="1706" w:type="dxa"/>
            <w:vAlign w:val="center"/>
          </w:tcPr>
          <w:p w14:paraId="037FA253">
            <w:pPr>
              <w:pStyle w:val="2"/>
              <w:spacing w:line="360" w:lineRule="auto"/>
              <w:rPr>
                <w:rFonts w:ascii="宋体" w:hAnsi="宋体" w:eastAsia="宋体" w:cs="Times New Roman"/>
                <w:sz w:val="21"/>
                <w:szCs w:val="21"/>
              </w:rPr>
            </w:pPr>
          </w:p>
        </w:tc>
      </w:tr>
      <w:tr w14:paraId="7295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CD0F7FC">
            <w:pPr>
              <w:pStyle w:val="2"/>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34D94134">
            <w:pPr>
              <w:pStyle w:val="2"/>
              <w:spacing w:line="360" w:lineRule="auto"/>
              <w:rPr>
                <w:rFonts w:ascii="宋体" w:hAnsi="宋体" w:eastAsia="宋体" w:cs="Times New Roman"/>
                <w:sz w:val="21"/>
                <w:szCs w:val="21"/>
              </w:rPr>
            </w:pPr>
          </w:p>
        </w:tc>
        <w:tc>
          <w:tcPr>
            <w:tcW w:w="3579" w:type="dxa"/>
            <w:vAlign w:val="center"/>
          </w:tcPr>
          <w:p w14:paraId="7E768121">
            <w:pPr>
              <w:pStyle w:val="2"/>
              <w:spacing w:line="360" w:lineRule="auto"/>
              <w:rPr>
                <w:rFonts w:ascii="宋体" w:hAnsi="宋体" w:eastAsia="宋体" w:cs="Times New Roman"/>
                <w:sz w:val="21"/>
                <w:szCs w:val="21"/>
              </w:rPr>
            </w:pPr>
          </w:p>
        </w:tc>
        <w:tc>
          <w:tcPr>
            <w:tcW w:w="1440" w:type="dxa"/>
            <w:vAlign w:val="center"/>
          </w:tcPr>
          <w:p w14:paraId="061C44B3">
            <w:pPr>
              <w:pStyle w:val="2"/>
              <w:spacing w:line="360" w:lineRule="auto"/>
              <w:rPr>
                <w:rFonts w:ascii="宋体" w:hAnsi="宋体" w:eastAsia="宋体" w:cs="Times New Roman"/>
                <w:sz w:val="21"/>
                <w:szCs w:val="21"/>
              </w:rPr>
            </w:pPr>
          </w:p>
        </w:tc>
        <w:tc>
          <w:tcPr>
            <w:tcW w:w="1706" w:type="dxa"/>
            <w:vAlign w:val="center"/>
          </w:tcPr>
          <w:p w14:paraId="7F5CE68C">
            <w:pPr>
              <w:pStyle w:val="2"/>
              <w:spacing w:line="360" w:lineRule="auto"/>
              <w:rPr>
                <w:rFonts w:ascii="宋体" w:hAnsi="宋体" w:eastAsia="宋体" w:cs="Times New Roman"/>
                <w:sz w:val="21"/>
                <w:szCs w:val="21"/>
              </w:rPr>
            </w:pPr>
          </w:p>
        </w:tc>
      </w:tr>
      <w:tr w14:paraId="2753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916C07">
            <w:pPr>
              <w:pStyle w:val="2"/>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0A90284C">
            <w:pPr>
              <w:pStyle w:val="2"/>
              <w:spacing w:line="360" w:lineRule="auto"/>
              <w:rPr>
                <w:rFonts w:ascii="宋体" w:hAnsi="宋体" w:eastAsia="宋体" w:cs="Times New Roman"/>
                <w:sz w:val="21"/>
                <w:szCs w:val="21"/>
              </w:rPr>
            </w:pPr>
          </w:p>
        </w:tc>
        <w:tc>
          <w:tcPr>
            <w:tcW w:w="3579" w:type="dxa"/>
            <w:vAlign w:val="center"/>
          </w:tcPr>
          <w:p w14:paraId="5A5837FB">
            <w:pPr>
              <w:pStyle w:val="2"/>
              <w:spacing w:line="360" w:lineRule="auto"/>
              <w:rPr>
                <w:rFonts w:ascii="宋体" w:hAnsi="宋体" w:eastAsia="宋体" w:cs="Times New Roman"/>
                <w:sz w:val="21"/>
                <w:szCs w:val="21"/>
              </w:rPr>
            </w:pPr>
          </w:p>
        </w:tc>
        <w:tc>
          <w:tcPr>
            <w:tcW w:w="1440" w:type="dxa"/>
            <w:vAlign w:val="center"/>
          </w:tcPr>
          <w:p w14:paraId="4D68FD36">
            <w:pPr>
              <w:pStyle w:val="2"/>
              <w:spacing w:line="360" w:lineRule="auto"/>
              <w:rPr>
                <w:rFonts w:ascii="宋体" w:hAnsi="宋体" w:eastAsia="宋体" w:cs="Times New Roman"/>
                <w:sz w:val="21"/>
                <w:szCs w:val="21"/>
              </w:rPr>
            </w:pPr>
          </w:p>
        </w:tc>
        <w:tc>
          <w:tcPr>
            <w:tcW w:w="1706" w:type="dxa"/>
            <w:vAlign w:val="center"/>
          </w:tcPr>
          <w:p w14:paraId="307DC731">
            <w:pPr>
              <w:pStyle w:val="2"/>
              <w:spacing w:line="360" w:lineRule="auto"/>
              <w:rPr>
                <w:rFonts w:ascii="宋体" w:hAnsi="宋体" w:eastAsia="宋体" w:cs="Times New Roman"/>
                <w:sz w:val="21"/>
                <w:szCs w:val="21"/>
              </w:rPr>
            </w:pPr>
          </w:p>
        </w:tc>
      </w:tr>
      <w:tr w14:paraId="4669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EC026D0">
            <w:pPr>
              <w:pStyle w:val="2"/>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50DA7E5">
            <w:pPr>
              <w:rPr>
                <w:rFonts w:ascii="宋体"/>
                <w:szCs w:val="21"/>
              </w:rPr>
            </w:pPr>
          </w:p>
        </w:tc>
        <w:tc>
          <w:tcPr>
            <w:tcW w:w="3579" w:type="dxa"/>
            <w:vAlign w:val="center"/>
          </w:tcPr>
          <w:p w14:paraId="4BF7825B">
            <w:pPr>
              <w:rPr>
                <w:rFonts w:ascii="宋体"/>
                <w:szCs w:val="21"/>
              </w:rPr>
            </w:pPr>
          </w:p>
        </w:tc>
        <w:tc>
          <w:tcPr>
            <w:tcW w:w="1440" w:type="dxa"/>
            <w:vAlign w:val="center"/>
          </w:tcPr>
          <w:p w14:paraId="0F2B44E9">
            <w:pPr>
              <w:rPr>
                <w:rFonts w:ascii="宋体"/>
                <w:szCs w:val="21"/>
              </w:rPr>
            </w:pPr>
          </w:p>
        </w:tc>
        <w:tc>
          <w:tcPr>
            <w:tcW w:w="1706" w:type="dxa"/>
            <w:vAlign w:val="center"/>
          </w:tcPr>
          <w:p w14:paraId="0594BC9E">
            <w:pPr>
              <w:rPr>
                <w:rFonts w:ascii="宋体"/>
                <w:szCs w:val="21"/>
              </w:rPr>
            </w:pPr>
          </w:p>
        </w:tc>
      </w:tr>
      <w:tr w14:paraId="6A1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C598D5">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47F9719F">
            <w:pPr>
              <w:rPr>
                <w:rFonts w:ascii="宋体"/>
                <w:szCs w:val="21"/>
              </w:rPr>
            </w:pPr>
          </w:p>
        </w:tc>
        <w:tc>
          <w:tcPr>
            <w:tcW w:w="3579" w:type="dxa"/>
            <w:vAlign w:val="center"/>
          </w:tcPr>
          <w:p w14:paraId="2E8570A5">
            <w:pPr>
              <w:rPr>
                <w:rFonts w:ascii="宋体"/>
                <w:szCs w:val="21"/>
              </w:rPr>
            </w:pPr>
          </w:p>
        </w:tc>
        <w:tc>
          <w:tcPr>
            <w:tcW w:w="1440" w:type="dxa"/>
            <w:vAlign w:val="center"/>
          </w:tcPr>
          <w:p w14:paraId="184C7D9D">
            <w:pPr>
              <w:rPr>
                <w:rFonts w:ascii="宋体"/>
                <w:szCs w:val="21"/>
              </w:rPr>
            </w:pPr>
          </w:p>
        </w:tc>
        <w:tc>
          <w:tcPr>
            <w:tcW w:w="1706" w:type="dxa"/>
            <w:vAlign w:val="center"/>
          </w:tcPr>
          <w:p w14:paraId="0B4B5E5D">
            <w:pPr>
              <w:rPr>
                <w:rFonts w:ascii="宋体"/>
                <w:szCs w:val="21"/>
              </w:rPr>
            </w:pPr>
          </w:p>
        </w:tc>
      </w:tr>
    </w:tbl>
    <w:p w14:paraId="0AC12B93">
      <w:pPr>
        <w:autoSpaceDE w:val="0"/>
        <w:autoSpaceDN w:val="0"/>
        <w:adjustRightInd w:val="0"/>
        <w:spacing w:line="480" w:lineRule="auto"/>
        <w:rPr>
          <w:rFonts w:cs="宋体" w:asciiTheme="minorEastAsia" w:hAnsiTheme="minorEastAsia"/>
          <w:szCs w:val="21"/>
          <w:lang w:val="zh-CN"/>
        </w:rPr>
      </w:pPr>
    </w:p>
    <w:p w14:paraId="0B18454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CC7CC8C">
      <w:pPr>
        <w:autoSpaceDE w:val="0"/>
        <w:autoSpaceDN w:val="0"/>
        <w:adjustRightInd w:val="0"/>
        <w:spacing w:line="480" w:lineRule="auto"/>
        <w:rPr>
          <w:rFonts w:cs="宋体" w:asciiTheme="minorEastAsia" w:hAnsiTheme="minorEastAsia"/>
          <w:szCs w:val="21"/>
          <w:lang w:val="zh-CN"/>
        </w:rPr>
      </w:pPr>
    </w:p>
    <w:p w14:paraId="7E506204">
      <w:pPr>
        <w:autoSpaceDE w:val="0"/>
        <w:autoSpaceDN w:val="0"/>
        <w:adjustRightInd w:val="0"/>
        <w:spacing w:line="480" w:lineRule="auto"/>
        <w:rPr>
          <w:rFonts w:cs="宋体" w:asciiTheme="minorEastAsia" w:hAnsiTheme="minorEastAsia"/>
          <w:sz w:val="24"/>
          <w:szCs w:val="24"/>
          <w:lang w:val="zh-CN"/>
        </w:rPr>
      </w:pPr>
    </w:p>
    <w:p w14:paraId="2C670208">
      <w:pPr>
        <w:autoSpaceDE w:val="0"/>
        <w:autoSpaceDN w:val="0"/>
        <w:adjustRightInd w:val="0"/>
        <w:spacing w:line="360" w:lineRule="auto"/>
        <w:jc w:val="center"/>
        <w:outlineLvl w:val="0"/>
        <w:rPr>
          <w:rFonts w:ascii="宋体" w:hAnsi="宋体"/>
          <w:b/>
          <w:bCs/>
          <w:sz w:val="24"/>
          <w:szCs w:val="24"/>
        </w:rPr>
      </w:pPr>
    </w:p>
    <w:p w14:paraId="4CEB5EE6">
      <w:pPr>
        <w:autoSpaceDE w:val="0"/>
        <w:autoSpaceDN w:val="0"/>
        <w:adjustRightInd w:val="0"/>
        <w:spacing w:line="360" w:lineRule="auto"/>
        <w:jc w:val="center"/>
        <w:outlineLvl w:val="0"/>
        <w:rPr>
          <w:rFonts w:ascii="宋体" w:hAnsi="宋体"/>
          <w:b/>
          <w:bCs/>
          <w:sz w:val="24"/>
          <w:szCs w:val="24"/>
        </w:rPr>
      </w:pPr>
    </w:p>
    <w:p w14:paraId="63DC90FD">
      <w:pPr>
        <w:autoSpaceDE w:val="0"/>
        <w:autoSpaceDN w:val="0"/>
        <w:adjustRightInd w:val="0"/>
        <w:spacing w:line="360" w:lineRule="auto"/>
        <w:jc w:val="center"/>
        <w:outlineLvl w:val="0"/>
        <w:rPr>
          <w:rFonts w:ascii="宋体" w:hAnsi="宋体"/>
          <w:b/>
          <w:bCs/>
          <w:sz w:val="24"/>
          <w:szCs w:val="24"/>
        </w:rPr>
      </w:pPr>
    </w:p>
    <w:p w14:paraId="362C57A3">
      <w:pPr>
        <w:autoSpaceDE w:val="0"/>
        <w:autoSpaceDN w:val="0"/>
        <w:adjustRightInd w:val="0"/>
        <w:spacing w:line="360" w:lineRule="auto"/>
        <w:jc w:val="center"/>
        <w:outlineLvl w:val="0"/>
        <w:rPr>
          <w:rFonts w:ascii="宋体" w:hAnsi="宋体"/>
          <w:b/>
          <w:bCs/>
          <w:sz w:val="24"/>
          <w:szCs w:val="24"/>
        </w:rPr>
      </w:pPr>
    </w:p>
    <w:p w14:paraId="6967E358">
      <w:pPr>
        <w:autoSpaceDE w:val="0"/>
        <w:autoSpaceDN w:val="0"/>
        <w:adjustRightInd w:val="0"/>
        <w:spacing w:line="360" w:lineRule="auto"/>
        <w:jc w:val="center"/>
        <w:outlineLvl w:val="0"/>
        <w:rPr>
          <w:rFonts w:ascii="宋体" w:hAnsi="宋体"/>
          <w:b/>
          <w:bCs/>
          <w:sz w:val="24"/>
          <w:szCs w:val="24"/>
        </w:rPr>
      </w:pPr>
    </w:p>
    <w:p w14:paraId="38F111C5">
      <w:pPr>
        <w:autoSpaceDE w:val="0"/>
        <w:autoSpaceDN w:val="0"/>
        <w:adjustRightInd w:val="0"/>
        <w:spacing w:line="360" w:lineRule="auto"/>
        <w:jc w:val="center"/>
        <w:outlineLvl w:val="0"/>
        <w:rPr>
          <w:rFonts w:ascii="宋体" w:hAnsi="宋体"/>
          <w:b/>
          <w:bCs/>
          <w:sz w:val="24"/>
          <w:szCs w:val="24"/>
        </w:rPr>
      </w:pPr>
    </w:p>
    <w:p w14:paraId="0B9497F2">
      <w:pPr>
        <w:autoSpaceDE w:val="0"/>
        <w:autoSpaceDN w:val="0"/>
        <w:adjustRightInd w:val="0"/>
        <w:spacing w:line="360" w:lineRule="auto"/>
        <w:jc w:val="center"/>
        <w:outlineLvl w:val="0"/>
        <w:rPr>
          <w:rFonts w:ascii="宋体" w:hAnsi="宋体"/>
          <w:b/>
          <w:bCs/>
          <w:sz w:val="24"/>
          <w:szCs w:val="24"/>
        </w:rPr>
      </w:pPr>
    </w:p>
    <w:p w14:paraId="37DA7646">
      <w:pPr>
        <w:autoSpaceDE w:val="0"/>
        <w:autoSpaceDN w:val="0"/>
        <w:adjustRightInd w:val="0"/>
        <w:spacing w:line="360" w:lineRule="auto"/>
        <w:jc w:val="center"/>
        <w:outlineLvl w:val="0"/>
        <w:rPr>
          <w:rFonts w:ascii="宋体" w:hAnsi="宋体"/>
          <w:b/>
          <w:bCs/>
          <w:sz w:val="24"/>
          <w:szCs w:val="24"/>
        </w:rPr>
      </w:pPr>
    </w:p>
    <w:p w14:paraId="0BA491B1">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4</w:t>
      </w:r>
      <w:r>
        <w:rPr>
          <w:rFonts w:hint="eastAsia" w:ascii="宋体" w:hAnsi="宋体"/>
          <w:b/>
          <w:bCs/>
          <w:sz w:val="24"/>
          <w:szCs w:val="24"/>
        </w:rPr>
        <w:t xml:space="preserve"> 售后服务方案</w:t>
      </w:r>
    </w:p>
    <w:p w14:paraId="1B5AA7E9">
      <w:pPr>
        <w:autoSpaceDE w:val="0"/>
        <w:autoSpaceDN w:val="0"/>
        <w:adjustRightInd w:val="0"/>
        <w:spacing w:line="360" w:lineRule="auto"/>
        <w:jc w:val="center"/>
        <w:outlineLvl w:val="0"/>
        <w:rPr>
          <w:rFonts w:ascii="宋体" w:hAnsi="宋体"/>
          <w:b/>
          <w:bCs/>
          <w:sz w:val="36"/>
          <w:szCs w:val="36"/>
        </w:rPr>
      </w:pPr>
    </w:p>
    <w:p w14:paraId="1F2AEDA5">
      <w:pPr>
        <w:autoSpaceDE w:val="0"/>
        <w:autoSpaceDN w:val="0"/>
        <w:adjustRightInd w:val="0"/>
        <w:spacing w:line="360" w:lineRule="auto"/>
        <w:jc w:val="center"/>
        <w:outlineLvl w:val="0"/>
        <w:rPr>
          <w:rFonts w:ascii="宋体" w:hAnsi="宋体"/>
          <w:b/>
          <w:bCs/>
          <w:sz w:val="36"/>
          <w:szCs w:val="36"/>
        </w:rPr>
      </w:pPr>
    </w:p>
    <w:p w14:paraId="1373FC8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9427895">
      <w:pPr>
        <w:autoSpaceDE w:val="0"/>
        <w:autoSpaceDN w:val="0"/>
        <w:adjustRightInd w:val="0"/>
        <w:spacing w:line="360" w:lineRule="auto"/>
        <w:jc w:val="center"/>
        <w:outlineLvl w:val="0"/>
        <w:rPr>
          <w:rFonts w:ascii="宋体" w:hAnsi="宋体"/>
          <w:b/>
          <w:bCs/>
          <w:sz w:val="36"/>
          <w:szCs w:val="36"/>
        </w:rPr>
      </w:pPr>
    </w:p>
    <w:p w14:paraId="61EDC258">
      <w:pPr>
        <w:autoSpaceDE w:val="0"/>
        <w:autoSpaceDN w:val="0"/>
        <w:adjustRightInd w:val="0"/>
        <w:spacing w:line="360" w:lineRule="auto"/>
        <w:jc w:val="center"/>
        <w:outlineLvl w:val="0"/>
        <w:rPr>
          <w:rFonts w:ascii="宋体" w:hAnsi="宋体"/>
          <w:b/>
          <w:bCs/>
          <w:sz w:val="36"/>
          <w:szCs w:val="36"/>
        </w:rPr>
      </w:pPr>
    </w:p>
    <w:p w14:paraId="49576294">
      <w:pPr>
        <w:autoSpaceDE w:val="0"/>
        <w:autoSpaceDN w:val="0"/>
        <w:adjustRightInd w:val="0"/>
        <w:spacing w:line="360" w:lineRule="auto"/>
        <w:jc w:val="center"/>
        <w:outlineLvl w:val="0"/>
        <w:rPr>
          <w:rFonts w:ascii="宋体" w:hAnsi="宋体"/>
          <w:b/>
          <w:bCs/>
          <w:sz w:val="36"/>
          <w:szCs w:val="36"/>
        </w:rPr>
      </w:pPr>
    </w:p>
    <w:p w14:paraId="31E5DFAE">
      <w:pPr>
        <w:autoSpaceDE w:val="0"/>
        <w:autoSpaceDN w:val="0"/>
        <w:adjustRightInd w:val="0"/>
        <w:spacing w:line="360" w:lineRule="auto"/>
        <w:jc w:val="center"/>
        <w:outlineLvl w:val="0"/>
        <w:rPr>
          <w:rFonts w:ascii="宋体" w:hAnsi="宋体"/>
          <w:b/>
          <w:bCs/>
          <w:sz w:val="36"/>
          <w:szCs w:val="36"/>
        </w:rPr>
      </w:pPr>
    </w:p>
    <w:p w14:paraId="02C8D587">
      <w:pPr>
        <w:autoSpaceDE w:val="0"/>
        <w:autoSpaceDN w:val="0"/>
        <w:adjustRightInd w:val="0"/>
        <w:spacing w:line="360" w:lineRule="auto"/>
        <w:jc w:val="center"/>
        <w:outlineLvl w:val="0"/>
        <w:rPr>
          <w:rFonts w:ascii="宋体" w:hAnsi="宋体"/>
          <w:b/>
          <w:bCs/>
          <w:sz w:val="36"/>
          <w:szCs w:val="36"/>
        </w:rPr>
      </w:pPr>
    </w:p>
    <w:p w14:paraId="2B683019">
      <w:pPr>
        <w:autoSpaceDE w:val="0"/>
        <w:autoSpaceDN w:val="0"/>
        <w:adjustRightInd w:val="0"/>
        <w:spacing w:line="360" w:lineRule="auto"/>
        <w:jc w:val="center"/>
        <w:outlineLvl w:val="0"/>
        <w:rPr>
          <w:rFonts w:ascii="宋体" w:hAnsi="宋体"/>
          <w:b/>
          <w:bCs/>
          <w:sz w:val="36"/>
          <w:szCs w:val="36"/>
        </w:rPr>
      </w:pPr>
    </w:p>
    <w:p w14:paraId="1A648996">
      <w:pPr>
        <w:autoSpaceDE w:val="0"/>
        <w:autoSpaceDN w:val="0"/>
        <w:adjustRightInd w:val="0"/>
        <w:spacing w:line="360" w:lineRule="auto"/>
        <w:jc w:val="center"/>
        <w:outlineLvl w:val="0"/>
        <w:rPr>
          <w:rFonts w:ascii="宋体" w:hAnsi="宋体"/>
          <w:b/>
          <w:bCs/>
          <w:sz w:val="36"/>
          <w:szCs w:val="36"/>
        </w:rPr>
      </w:pPr>
    </w:p>
    <w:p w14:paraId="38A1F5EC">
      <w:pPr>
        <w:autoSpaceDE w:val="0"/>
        <w:autoSpaceDN w:val="0"/>
        <w:adjustRightInd w:val="0"/>
        <w:spacing w:line="360" w:lineRule="auto"/>
        <w:jc w:val="center"/>
        <w:outlineLvl w:val="0"/>
        <w:rPr>
          <w:rFonts w:ascii="宋体" w:hAnsi="宋体"/>
          <w:b/>
          <w:bCs/>
          <w:sz w:val="36"/>
          <w:szCs w:val="36"/>
        </w:rPr>
      </w:pPr>
    </w:p>
    <w:p w14:paraId="28E3A6C2">
      <w:pPr>
        <w:autoSpaceDE w:val="0"/>
        <w:autoSpaceDN w:val="0"/>
        <w:adjustRightInd w:val="0"/>
        <w:spacing w:line="360" w:lineRule="auto"/>
        <w:jc w:val="center"/>
        <w:outlineLvl w:val="0"/>
        <w:rPr>
          <w:rFonts w:ascii="宋体" w:hAnsi="宋体"/>
          <w:b/>
          <w:bCs/>
          <w:sz w:val="36"/>
          <w:szCs w:val="36"/>
        </w:rPr>
      </w:pPr>
    </w:p>
    <w:p w14:paraId="171FE8A0">
      <w:pPr>
        <w:autoSpaceDE w:val="0"/>
        <w:autoSpaceDN w:val="0"/>
        <w:adjustRightInd w:val="0"/>
        <w:spacing w:line="360" w:lineRule="auto"/>
        <w:jc w:val="center"/>
        <w:outlineLvl w:val="0"/>
        <w:rPr>
          <w:rFonts w:ascii="宋体" w:hAnsi="宋体"/>
          <w:b/>
          <w:bCs/>
          <w:sz w:val="36"/>
          <w:szCs w:val="36"/>
        </w:rPr>
      </w:pPr>
    </w:p>
    <w:p w14:paraId="45F39348">
      <w:pPr>
        <w:autoSpaceDE w:val="0"/>
        <w:autoSpaceDN w:val="0"/>
        <w:adjustRightInd w:val="0"/>
        <w:spacing w:line="360" w:lineRule="auto"/>
        <w:jc w:val="center"/>
        <w:outlineLvl w:val="0"/>
        <w:rPr>
          <w:rFonts w:ascii="宋体" w:hAnsi="宋体"/>
          <w:b/>
          <w:bCs/>
          <w:sz w:val="36"/>
          <w:szCs w:val="36"/>
        </w:rPr>
      </w:pPr>
    </w:p>
    <w:p w14:paraId="5042FE87">
      <w:pPr>
        <w:autoSpaceDE w:val="0"/>
        <w:autoSpaceDN w:val="0"/>
        <w:adjustRightInd w:val="0"/>
        <w:spacing w:line="360" w:lineRule="auto"/>
        <w:jc w:val="center"/>
        <w:outlineLvl w:val="0"/>
        <w:rPr>
          <w:rFonts w:ascii="宋体" w:hAnsi="宋体"/>
          <w:b/>
          <w:bCs/>
          <w:sz w:val="36"/>
          <w:szCs w:val="36"/>
        </w:rPr>
      </w:pPr>
    </w:p>
    <w:p w14:paraId="17EE6B77">
      <w:pPr>
        <w:autoSpaceDE w:val="0"/>
        <w:autoSpaceDN w:val="0"/>
        <w:adjustRightInd w:val="0"/>
        <w:spacing w:line="360" w:lineRule="auto"/>
        <w:jc w:val="center"/>
        <w:outlineLvl w:val="0"/>
        <w:rPr>
          <w:rFonts w:ascii="宋体" w:hAnsi="宋体"/>
          <w:b/>
          <w:bCs/>
          <w:sz w:val="36"/>
          <w:szCs w:val="36"/>
        </w:rPr>
      </w:pPr>
    </w:p>
    <w:p w14:paraId="48B2B19A">
      <w:pPr>
        <w:autoSpaceDE w:val="0"/>
        <w:autoSpaceDN w:val="0"/>
        <w:adjustRightInd w:val="0"/>
        <w:spacing w:line="360" w:lineRule="auto"/>
        <w:jc w:val="center"/>
        <w:outlineLvl w:val="0"/>
        <w:rPr>
          <w:rFonts w:ascii="宋体" w:hAnsi="宋体"/>
          <w:b/>
          <w:bCs/>
          <w:sz w:val="36"/>
          <w:szCs w:val="36"/>
        </w:rPr>
      </w:pPr>
    </w:p>
    <w:p w14:paraId="1873CA95">
      <w:pPr>
        <w:autoSpaceDE w:val="0"/>
        <w:autoSpaceDN w:val="0"/>
        <w:adjustRightInd w:val="0"/>
        <w:spacing w:line="360" w:lineRule="auto"/>
        <w:jc w:val="center"/>
        <w:outlineLvl w:val="0"/>
        <w:rPr>
          <w:rFonts w:ascii="宋体" w:hAnsi="宋体"/>
          <w:b/>
          <w:bCs/>
          <w:sz w:val="36"/>
          <w:szCs w:val="36"/>
        </w:rPr>
      </w:pPr>
    </w:p>
    <w:p w14:paraId="573641A8">
      <w:pPr>
        <w:autoSpaceDE w:val="0"/>
        <w:autoSpaceDN w:val="0"/>
        <w:adjustRightInd w:val="0"/>
        <w:spacing w:line="360" w:lineRule="auto"/>
        <w:jc w:val="center"/>
        <w:outlineLvl w:val="0"/>
        <w:rPr>
          <w:rFonts w:ascii="宋体" w:hAnsi="宋体"/>
          <w:b/>
          <w:bCs/>
          <w:sz w:val="36"/>
          <w:szCs w:val="36"/>
        </w:rPr>
      </w:pPr>
    </w:p>
    <w:p w14:paraId="0C084F76">
      <w:pPr>
        <w:autoSpaceDE w:val="0"/>
        <w:autoSpaceDN w:val="0"/>
        <w:adjustRightInd w:val="0"/>
        <w:spacing w:line="360" w:lineRule="auto"/>
        <w:jc w:val="center"/>
        <w:outlineLvl w:val="0"/>
        <w:rPr>
          <w:rFonts w:ascii="宋体" w:hAnsi="宋体"/>
          <w:b/>
          <w:bCs/>
          <w:sz w:val="36"/>
          <w:szCs w:val="36"/>
        </w:rPr>
      </w:pPr>
    </w:p>
    <w:p w14:paraId="7300B8B7">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5</w:t>
      </w:r>
      <w:r>
        <w:rPr>
          <w:rFonts w:hint="eastAsia" w:ascii="宋体" w:hAnsi="宋体"/>
          <w:b/>
          <w:bCs/>
          <w:sz w:val="24"/>
          <w:szCs w:val="24"/>
        </w:rPr>
        <w:t>“节能产品政府采购品目清单”强制节能产品情况</w:t>
      </w:r>
    </w:p>
    <w:p w14:paraId="4624A3DC">
      <w:pPr>
        <w:autoSpaceDE w:val="0"/>
        <w:autoSpaceDN w:val="0"/>
        <w:adjustRightInd w:val="0"/>
        <w:spacing w:line="360" w:lineRule="auto"/>
        <w:jc w:val="center"/>
        <w:outlineLvl w:val="0"/>
        <w:rPr>
          <w:rFonts w:ascii="宋体" w:hAnsi="宋体"/>
          <w:b/>
          <w:bCs/>
          <w:sz w:val="28"/>
          <w:szCs w:val="28"/>
        </w:rPr>
      </w:pPr>
    </w:p>
    <w:p w14:paraId="5913A82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6CCA2CEC">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6CAA2D8C">
      <w:pPr>
        <w:tabs>
          <w:tab w:val="left" w:pos="1800"/>
          <w:tab w:val="left" w:pos="5580"/>
        </w:tabs>
        <w:spacing w:line="360" w:lineRule="auto"/>
        <w:rPr>
          <w:rFonts w:ascii="宋体" w:hAnsi="宋体"/>
          <w:szCs w:val="21"/>
        </w:rPr>
      </w:pPr>
    </w:p>
    <w:tbl>
      <w:tblPr>
        <w:tblStyle w:val="11"/>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400"/>
        <w:gridCol w:w="1546"/>
        <w:gridCol w:w="1263"/>
        <w:gridCol w:w="1679"/>
        <w:gridCol w:w="1630"/>
        <w:gridCol w:w="1445"/>
      </w:tblGrid>
      <w:tr w14:paraId="66F4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59D143B">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3F2079C">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CA16D1C">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3BDA2CA9">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0CDCBDCE">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43A6EC">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C03249A">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D82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8FCDF50">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F2F2C6">
            <w:pPr>
              <w:pStyle w:val="2"/>
              <w:spacing w:line="360" w:lineRule="auto"/>
              <w:rPr>
                <w:rFonts w:ascii="宋体" w:hAnsi="宋体" w:eastAsia="宋体" w:cs="Times New Roman"/>
                <w:sz w:val="21"/>
                <w:szCs w:val="21"/>
              </w:rPr>
            </w:pPr>
          </w:p>
        </w:tc>
        <w:tc>
          <w:tcPr>
            <w:tcW w:w="814" w:type="pct"/>
            <w:vAlign w:val="center"/>
          </w:tcPr>
          <w:p w14:paraId="2AD79829">
            <w:pPr>
              <w:pStyle w:val="2"/>
              <w:spacing w:line="360" w:lineRule="auto"/>
              <w:rPr>
                <w:rFonts w:ascii="宋体" w:hAnsi="宋体" w:eastAsia="宋体" w:cs="Times New Roman"/>
                <w:sz w:val="21"/>
                <w:szCs w:val="21"/>
              </w:rPr>
            </w:pPr>
          </w:p>
        </w:tc>
        <w:tc>
          <w:tcPr>
            <w:tcW w:w="665" w:type="pct"/>
          </w:tcPr>
          <w:p w14:paraId="224E97B7">
            <w:pPr>
              <w:pStyle w:val="2"/>
              <w:spacing w:line="360" w:lineRule="auto"/>
              <w:rPr>
                <w:rFonts w:ascii="宋体" w:hAnsi="宋体" w:eastAsia="宋体" w:cs="Times New Roman"/>
                <w:sz w:val="21"/>
                <w:szCs w:val="21"/>
              </w:rPr>
            </w:pPr>
          </w:p>
        </w:tc>
        <w:tc>
          <w:tcPr>
            <w:tcW w:w="884" w:type="pct"/>
          </w:tcPr>
          <w:p w14:paraId="37F84B73">
            <w:pPr>
              <w:pStyle w:val="2"/>
              <w:spacing w:line="360" w:lineRule="auto"/>
              <w:rPr>
                <w:rFonts w:ascii="宋体" w:hAnsi="宋体" w:eastAsia="宋体" w:cs="Times New Roman"/>
                <w:sz w:val="21"/>
                <w:szCs w:val="21"/>
              </w:rPr>
            </w:pPr>
          </w:p>
        </w:tc>
        <w:tc>
          <w:tcPr>
            <w:tcW w:w="858" w:type="pct"/>
          </w:tcPr>
          <w:p w14:paraId="6EE296D5">
            <w:pPr>
              <w:pStyle w:val="2"/>
              <w:spacing w:line="360" w:lineRule="auto"/>
              <w:rPr>
                <w:rFonts w:ascii="宋体" w:hAnsi="宋体" w:eastAsia="宋体" w:cs="Times New Roman"/>
                <w:sz w:val="21"/>
                <w:szCs w:val="21"/>
              </w:rPr>
            </w:pPr>
          </w:p>
        </w:tc>
        <w:tc>
          <w:tcPr>
            <w:tcW w:w="760" w:type="pct"/>
          </w:tcPr>
          <w:p w14:paraId="031F8678">
            <w:pPr>
              <w:pStyle w:val="2"/>
              <w:spacing w:line="360" w:lineRule="auto"/>
              <w:rPr>
                <w:rFonts w:ascii="宋体" w:hAnsi="宋体" w:eastAsia="宋体" w:cs="Times New Roman"/>
                <w:sz w:val="21"/>
                <w:szCs w:val="21"/>
              </w:rPr>
            </w:pPr>
          </w:p>
        </w:tc>
      </w:tr>
      <w:tr w14:paraId="55E1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4719AF">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02148A35">
            <w:pPr>
              <w:pStyle w:val="2"/>
              <w:spacing w:line="360" w:lineRule="auto"/>
              <w:rPr>
                <w:rFonts w:ascii="宋体" w:hAnsi="宋体" w:eastAsia="宋体" w:cs="Times New Roman"/>
                <w:sz w:val="21"/>
                <w:szCs w:val="21"/>
              </w:rPr>
            </w:pPr>
          </w:p>
        </w:tc>
        <w:tc>
          <w:tcPr>
            <w:tcW w:w="814" w:type="pct"/>
            <w:vAlign w:val="center"/>
          </w:tcPr>
          <w:p w14:paraId="26CF506C">
            <w:pPr>
              <w:pStyle w:val="2"/>
              <w:spacing w:line="360" w:lineRule="auto"/>
              <w:rPr>
                <w:rFonts w:ascii="宋体" w:hAnsi="宋体" w:eastAsia="宋体" w:cs="Times New Roman"/>
                <w:sz w:val="21"/>
                <w:szCs w:val="21"/>
              </w:rPr>
            </w:pPr>
          </w:p>
        </w:tc>
        <w:tc>
          <w:tcPr>
            <w:tcW w:w="665" w:type="pct"/>
          </w:tcPr>
          <w:p w14:paraId="0D083070">
            <w:pPr>
              <w:pStyle w:val="2"/>
              <w:spacing w:line="360" w:lineRule="auto"/>
              <w:rPr>
                <w:rFonts w:ascii="宋体" w:hAnsi="宋体" w:eastAsia="宋体" w:cs="Times New Roman"/>
                <w:sz w:val="21"/>
                <w:szCs w:val="21"/>
              </w:rPr>
            </w:pPr>
          </w:p>
        </w:tc>
        <w:tc>
          <w:tcPr>
            <w:tcW w:w="884" w:type="pct"/>
          </w:tcPr>
          <w:p w14:paraId="5388975B">
            <w:pPr>
              <w:pStyle w:val="2"/>
              <w:spacing w:line="360" w:lineRule="auto"/>
              <w:rPr>
                <w:rFonts w:ascii="宋体" w:hAnsi="宋体" w:eastAsia="宋体" w:cs="Times New Roman"/>
                <w:sz w:val="21"/>
                <w:szCs w:val="21"/>
              </w:rPr>
            </w:pPr>
          </w:p>
        </w:tc>
        <w:tc>
          <w:tcPr>
            <w:tcW w:w="858" w:type="pct"/>
          </w:tcPr>
          <w:p w14:paraId="22D3359E">
            <w:pPr>
              <w:pStyle w:val="2"/>
              <w:spacing w:line="360" w:lineRule="auto"/>
              <w:rPr>
                <w:rFonts w:ascii="宋体" w:hAnsi="宋体" w:eastAsia="宋体" w:cs="Times New Roman"/>
                <w:sz w:val="21"/>
                <w:szCs w:val="21"/>
              </w:rPr>
            </w:pPr>
          </w:p>
        </w:tc>
        <w:tc>
          <w:tcPr>
            <w:tcW w:w="760" w:type="pct"/>
          </w:tcPr>
          <w:p w14:paraId="593E2C9C">
            <w:pPr>
              <w:pStyle w:val="2"/>
              <w:spacing w:line="360" w:lineRule="auto"/>
              <w:rPr>
                <w:rFonts w:ascii="宋体" w:hAnsi="宋体" w:eastAsia="宋体" w:cs="Times New Roman"/>
                <w:sz w:val="21"/>
                <w:szCs w:val="21"/>
              </w:rPr>
            </w:pPr>
          </w:p>
        </w:tc>
      </w:tr>
      <w:tr w14:paraId="18AF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845EDB6">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2D270D">
            <w:pPr>
              <w:pStyle w:val="2"/>
              <w:spacing w:line="360" w:lineRule="auto"/>
              <w:rPr>
                <w:rFonts w:ascii="宋体" w:hAnsi="宋体" w:eastAsia="宋体" w:cs="Times New Roman"/>
                <w:sz w:val="21"/>
                <w:szCs w:val="21"/>
              </w:rPr>
            </w:pPr>
          </w:p>
        </w:tc>
        <w:tc>
          <w:tcPr>
            <w:tcW w:w="814" w:type="pct"/>
            <w:vAlign w:val="center"/>
          </w:tcPr>
          <w:p w14:paraId="4871B3DC">
            <w:pPr>
              <w:pStyle w:val="2"/>
              <w:spacing w:line="360" w:lineRule="auto"/>
              <w:rPr>
                <w:rFonts w:ascii="宋体" w:hAnsi="宋体" w:eastAsia="宋体" w:cs="Times New Roman"/>
                <w:sz w:val="21"/>
                <w:szCs w:val="21"/>
              </w:rPr>
            </w:pPr>
          </w:p>
        </w:tc>
        <w:tc>
          <w:tcPr>
            <w:tcW w:w="665" w:type="pct"/>
          </w:tcPr>
          <w:p w14:paraId="3D59E7D8">
            <w:pPr>
              <w:pStyle w:val="2"/>
              <w:spacing w:line="360" w:lineRule="auto"/>
              <w:rPr>
                <w:rFonts w:ascii="宋体" w:hAnsi="宋体" w:eastAsia="宋体" w:cs="Times New Roman"/>
                <w:sz w:val="21"/>
                <w:szCs w:val="21"/>
              </w:rPr>
            </w:pPr>
          </w:p>
        </w:tc>
        <w:tc>
          <w:tcPr>
            <w:tcW w:w="884" w:type="pct"/>
          </w:tcPr>
          <w:p w14:paraId="4D9ECB2C">
            <w:pPr>
              <w:pStyle w:val="2"/>
              <w:spacing w:line="360" w:lineRule="auto"/>
              <w:rPr>
                <w:rFonts w:ascii="宋体" w:hAnsi="宋体" w:eastAsia="宋体" w:cs="Times New Roman"/>
                <w:sz w:val="21"/>
                <w:szCs w:val="21"/>
              </w:rPr>
            </w:pPr>
          </w:p>
        </w:tc>
        <w:tc>
          <w:tcPr>
            <w:tcW w:w="858" w:type="pct"/>
          </w:tcPr>
          <w:p w14:paraId="16DAF43D">
            <w:pPr>
              <w:pStyle w:val="2"/>
              <w:spacing w:line="360" w:lineRule="auto"/>
              <w:rPr>
                <w:rFonts w:ascii="宋体" w:hAnsi="宋体" w:eastAsia="宋体" w:cs="Times New Roman"/>
                <w:sz w:val="21"/>
                <w:szCs w:val="21"/>
              </w:rPr>
            </w:pPr>
          </w:p>
        </w:tc>
        <w:tc>
          <w:tcPr>
            <w:tcW w:w="760" w:type="pct"/>
          </w:tcPr>
          <w:p w14:paraId="006B7C4C">
            <w:pPr>
              <w:pStyle w:val="2"/>
              <w:spacing w:line="360" w:lineRule="auto"/>
              <w:rPr>
                <w:rFonts w:ascii="宋体" w:hAnsi="宋体" w:eastAsia="宋体" w:cs="Times New Roman"/>
                <w:sz w:val="21"/>
                <w:szCs w:val="21"/>
              </w:rPr>
            </w:pPr>
          </w:p>
        </w:tc>
      </w:tr>
    </w:tbl>
    <w:p w14:paraId="5FE8D018">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E6AC91D">
      <w:pPr>
        <w:autoSpaceDE w:val="0"/>
        <w:autoSpaceDN w:val="0"/>
        <w:adjustRightInd w:val="0"/>
        <w:spacing w:line="480" w:lineRule="auto"/>
        <w:rPr>
          <w:rFonts w:cs="宋体" w:asciiTheme="minorEastAsia" w:hAnsiTheme="minorEastAsia"/>
          <w:szCs w:val="21"/>
          <w:lang w:val="zh-CN"/>
        </w:rPr>
      </w:pPr>
    </w:p>
    <w:p w14:paraId="1D7F9D83">
      <w:pPr>
        <w:snapToGrid w:val="0"/>
        <w:spacing w:line="500" w:lineRule="exact"/>
        <w:rPr>
          <w:rFonts w:cs="宋体" w:asciiTheme="minorEastAsia" w:hAnsiTheme="minorEastAsia"/>
          <w:szCs w:val="21"/>
          <w:lang w:val="zh-CN"/>
        </w:rPr>
      </w:pPr>
    </w:p>
    <w:p w14:paraId="57D6305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050F5AC0">
      <w:pPr>
        <w:autoSpaceDE w:val="0"/>
        <w:autoSpaceDN w:val="0"/>
        <w:adjustRightInd w:val="0"/>
        <w:spacing w:line="360" w:lineRule="auto"/>
        <w:jc w:val="center"/>
        <w:outlineLvl w:val="0"/>
        <w:rPr>
          <w:rFonts w:ascii="宋体" w:hAnsi="宋体"/>
          <w:b/>
          <w:bCs/>
          <w:sz w:val="24"/>
          <w:szCs w:val="24"/>
        </w:rPr>
      </w:pPr>
    </w:p>
    <w:p w14:paraId="5A1E4E53">
      <w:pPr>
        <w:autoSpaceDE w:val="0"/>
        <w:autoSpaceDN w:val="0"/>
        <w:adjustRightInd w:val="0"/>
        <w:spacing w:line="360" w:lineRule="auto"/>
        <w:jc w:val="center"/>
        <w:outlineLvl w:val="0"/>
        <w:rPr>
          <w:rFonts w:ascii="宋体" w:hAnsi="宋体"/>
          <w:b/>
          <w:bCs/>
          <w:sz w:val="24"/>
          <w:szCs w:val="24"/>
        </w:rPr>
      </w:pPr>
    </w:p>
    <w:p w14:paraId="3EE5A523">
      <w:pPr>
        <w:autoSpaceDE w:val="0"/>
        <w:autoSpaceDN w:val="0"/>
        <w:adjustRightInd w:val="0"/>
        <w:spacing w:line="360" w:lineRule="auto"/>
        <w:jc w:val="center"/>
        <w:outlineLvl w:val="0"/>
        <w:rPr>
          <w:rFonts w:ascii="宋体" w:hAnsi="宋体"/>
          <w:b/>
          <w:bCs/>
          <w:sz w:val="24"/>
          <w:szCs w:val="24"/>
        </w:rPr>
      </w:pPr>
    </w:p>
    <w:p w14:paraId="4DA2D028">
      <w:pPr>
        <w:autoSpaceDE w:val="0"/>
        <w:autoSpaceDN w:val="0"/>
        <w:adjustRightInd w:val="0"/>
        <w:spacing w:line="360" w:lineRule="auto"/>
        <w:jc w:val="center"/>
        <w:outlineLvl w:val="0"/>
        <w:rPr>
          <w:rFonts w:ascii="宋体" w:hAnsi="宋体"/>
          <w:b/>
          <w:bCs/>
          <w:sz w:val="24"/>
          <w:szCs w:val="24"/>
        </w:rPr>
      </w:pPr>
    </w:p>
    <w:p w14:paraId="48E7A97C">
      <w:pPr>
        <w:autoSpaceDE w:val="0"/>
        <w:autoSpaceDN w:val="0"/>
        <w:adjustRightInd w:val="0"/>
        <w:spacing w:line="360" w:lineRule="auto"/>
        <w:jc w:val="center"/>
        <w:outlineLvl w:val="0"/>
        <w:rPr>
          <w:rFonts w:ascii="宋体" w:hAnsi="宋体"/>
          <w:b/>
          <w:bCs/>
          <w:sz w:val="24"/>
          <w:szCs w:val="24"/>
        </w:rPr>
      </w:pPr>
    </w:p>
    <w:p w14:paraId="552E9014">
      <w:pPr>
        <w:autoSpaceDE w:val="0"/>
        <w:autoSpaceDN w:val="0"/>
        <w:adjustRightInd w:val="0"/>
        <w:spacing w:line="360" w:lineRule="auto"/>
        <w:jc w:val="center"/>
        <w:outlineLvl w:val="0"/>
        <w:rPr>
          <w:rFonts w:ascii="宋体" w:hAnsi="宋体"/>
          <w:b/>
          <w:bCs/>
          <w:sz w:val="24"/>
          <w:szCs w:val="24"/>
        </w:rPr>
      </w:pPr>
    </w:p>
    <w:p w14:paraId="10B57F36">
      <w:pPr>
        <w:autoSpaceDE w:val="0"/>
        <w:autoSpaceDN w:val="0"/>
        <w:adjustRightInd w:val="0"/>
        <w:spacing w:line="360" w:lineRule="auto"/>
        <w:jc w:val="center"/>
        <w:outlineLvl w:val="0"/>
        <w:rPr>
          <w:rFonts w:ascii="宋体" w:hAnsi="宋体"/>
          <w:b/>
          <w:bCs/>
          <w:sz w:val="24"/>
          <w:szCs w:val="24"/>
        </w:rPr>
      </w:pPr>
    </w:p>
    <w:p w14:paraId="6CF16AB1">
      <w:pPr>
        <w:autoSpaceDE w:val="0"/>
        <w:autoSpaceDN w:val="0"/>
        <w:adjustRightInd w:val="0"/>
        <w:spacing w:line="360" w:lineRule="auto"/>
        <w:jc w:val="center"/>
        <w:outlineLvl w:val="0"/>
        <w:rPr>
          <w:rFonts w:ascii="宋体" w:hAnsi="宋体"/>
          <w:b/>
          <w:bCs/>
          <w:sz w:val="24"/>
          <w:szCs w:val="24"/>
        </w:rPr>
      </w:pPr>
    </w:p>
    <w:p w14:paraId="102B8525">
      <w:pPr>
        <w:autoSpaceDE w:val="0"/>
        <w:autoSpaceDN w:val="0"/>
        <w:adjustRightInd w:val="0"/>
        <w:spacing w:line="360" w:lineRule="auto"/>
        <w:jc w:val="center"/>
        <w:outlineLvl w:val="0"/>
        <w:rPr>
          <w:rFonts w:ascii="宋体" w:hAnsi="宋体"/>
          <w:b/>
          <w:bCs/>
          <w:sz w:val="24"/>
          <w:szCs w:val="24"/>
        </w:rPr>
      </w:pPr>
    </w:p>
    <w:p w14:paraId="2EF5283F">
      <w:pPr>
        <w:autoSpaceDE w:val="0"/>
        <w:autoSpaceDN w:val="0"/>
        <w:adjustRightInd w:val="0"/>
        <w:spacing w:line="360" w:lineRule="auto"/>
        <w:jc w:val="center"/>
        <w:outlineLvl w:val="0"/>
        <w:rPr>
          <w:rFonts w:ascii="宋体" w:hAnsi="宋体"/>
          <w:b/>
          <w:bCs/>
          <w:sz w:val="24"/>
          <w:szCs w:val="24"/>
        </w:rPr>
      </w:pPr>
    </w:p>
    <w:p w14:paraId="14C7EE8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6</w:t>
      </w:r>
      <w:r>
        <w:rPr>
          <w:rFonts w:hint="eastAsia" w:ascii="宋体" w:hAnsi="宋体"/>
          <w:b/>
          <w:bCs/>
          <w:sz w:val="24"/>
          <w:szCs w:val="24"/>
        </w:rPr>
        <w:t>“节能产品政府采购品目清单”优先采购节能产品情况</w:t>
      </w:r>
    </w:p>
    <w:p w14:paraId="44DA4A9D">
      <w:pPr>
        <w:autoSpaceDE w:val="0"/>
        <w:autoSpaceDN w:val="0"/>
        <w:adjustRightInd w:val="0"/>
        <w:spacing w:line="360" w:lineRule="auto"/>
        <w:jc w:val="center"/>
        <w:outlineLvl w:val="0"/>
        <w:rPr>
          <w:rFonts w:ascii="宋体" w:hAnsi="宋体"/>
          <w:b/>
          <w:bCs/>
          <w:sz w:val="28"/>
          <w:szCs w:val="28"/>
        </w:rPr>
      </w:pPr>
    </w:p>
    <w:p w14:paraId="0CA0A17E">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3E2E209">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7B590161">
      <w:pPr>
        <w:tabs>
          <w:tab w:val="left" w:pos="1800"/>
          <w:tab w:val="left" w:pos="5580"/>
        </w:tabs>
        <w:spacing w:line="360" w:lineRule="auto"/>
        <w:rPr>
          <w:rFonts w:ascii="宋体" w:hAnsi="宋体"/>
          <w:szCs w:val="21"/>
        </w:rPr>
      </w:pPr>
    </w:p>
    <w:tbl>
      <w:tblPr>
        <w:tblStyle w:val="11"/>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400"/>
        <w:gridCol w:w="1546"/>
        <w:gridCol w:w="1263"/>
        <w:gridCol w:w="1679"/>
        <w:gridCol w:w="1630"/>
        <w:gridCol w:w="1445"/>
      </w:tblGrid>
      <w:tr w14:paraId="2D7A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8576C4E">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A783D6D">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256C61E">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0086605">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708E26C">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51418926">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B3678B1">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E90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4B4C7F1">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BD32D53">
            <w:pPr>
              <w:pStyle w:val="2"/>
              <w:spacing w:line="360" w:lineRule="auto"/>
              <w:rPr>
                <w:rFonts w:ascii="宋体" w:hAnsi="宋体" w:eastAsia="宋体" w:cs="Times New Roman"/>
                <w:sz w:val="21"/>
                <w:szCs w:val="21"/>
              </w:rPr>
            </w:pPr>
          </w:p>
        </w:tc>
        <w:tc>
          <w:tcPr>
            <w:tcW w:w="814" w:type="pct"/>
            <w:vAlign w:val="center"/>
          </w:tcPr>
          <w:p w14:paraId="4D5BEFEA">
            <w:pPr>
              <w:pStyle w:val="2"/>
              <w:spacing w:line="360" w:lineRule="auto"/>
              <w:rPr>
                <w:rFonts w:ascii="宋体" w:hAnsi="宋体" w:eastAsia="宋体" w:cs="Times New Roman"/>
                <w:sz w:val="21"/>
                <w:szCs w:val="21"/>
              </w:rPr>
            </w:pPr>
          </w:p>
        </w:tc>
        <w:tc>
          <w:tcPr>
            <w:tcW w:w="665" w:type="pct"/>
          </w:tcPr>
          <w:p w14:paraId="778B01E7">
            <w:pPr>
              <w:pStyle w:val="2"/>
              <w:spacing w:line="360" w:lineRule="auto"/>
              <w:rPr>
                <w:rFonts w:ascii="宋体" w:hAnsi="宋体" w:eastAsia="宋体" w:cs="Times New Roman"/>
                <w:sz w:val="21"/>
                <w:szCs w:val="21"/>
              </w:rPr>
            </w:pPr>
          </w:p>
        </w:tc>
        <w:tc>
          <w:tcPr>
            <w:tcW w:w="884" w:type="pct"/>
          </w:tcPr>
          <w:p w14:paraId="531DE207">
            <w:pPr>
              <w:pStyle w:val="2"/>
              <w:spacing w:line="360" w:lineRule="auto"/>
              <w:rPr>
                <w:rFonts w:ascii="宋体" w:hAnsi="宋体" w:eastAsia="宋体" w:cs="Times New Roman"/>
                <w:sz w:val="21"/>
                <w:szCs w:val="21"/>
              </w:rPr>
            </w:pPr>
          </w:p>
        </w:tc>
        <w:tc>
          <w:tcPr>
            <w:tcW w:w="858" w:type="pct"/>
          </w:tcPr>
          <w:p w14:paraId="400E7FC2">
            <w:pPr>
              <w:pStyle w:val="2"/>
              <w:spacing w:line="360" w:lineRule="auto"/>
              <w:rPr>
                <w:rFonts w:ascii="宋体" w:hAnsi="宋体" w:eastAsia="宋体" w:cs="Times New Roman"/>
                <w:sz w:val="21"/>
                <w:szCs w:val="21"/>
              </w:rPr>
            </w:pPr>
          </w:p>
        </w:tc>
        <w:tc>
          <w:tcPr>
            <w:tcW w:w="760" w:type="pct"/>
          </w:tcPr>
          <w:p w14:paraId="0F1D799C">
            <w:pPr>
              <w:pStyle w:val="2"/>
              <w:spacing w:line="360" w:lineRule="auto"/>
              <w:rPr>
                <w:rFonts w:ascii="宋体" w:hAnsi="宋体" w:eastAsia="宋体" w:cs="Times New Roman"/>
                <w:sz w:val="21"/>
                <w:szCs w:val="21"/>
              </w:rPr>
            </w:pPr>
          </w:p>
        </w:tc>
      </w:tr>
      <w:tr w14:paraId="4951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13F82A0">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5321A28C">
            <w:pPr>
              <w:pStyle w:val="2"/>
              <w:spacing w:line="360" w:lineRule="auto"/>
              <w:rPr>
                <w:rFonts w:ascii="宋体" w:hAnsi="宋体" w:eastAsia="宋体" w:cs="Times New Roman"/>
                <w:sz w:val="21"/>
                <w:szCs w:val="21"/>
              </w:rPr>
            </w:pPr>
          </w:p>
        </w:tc>
        <w:tc>
          <w:tcPr>
            <w:tcW w:w="814" w:type="pct"/>
            <w:vAlign w:val="center"/>
          </w:tcPr>
          <w:p w14:paraId="6790502E">
            <w:pPr>
              <w:pStyle w:val="2"/>
              <w:spacing w:line="360" w:lineRule="auto"/>
              <w:rPr>
                <w:rFonts w:ascii="宋体" w:hAnsi="宋体" w:eastAsia="宋体" w:cs="Times New Roman"/>
                <w:sz w:val="21"/>
                <w:szCs w:val="21"/>
              </w:rPr>
            </w:pPr>
          </w:p>
        </w:tc>
        <w:tc>
          <w:tcPr>
            <w:tcW w:w="665" w:type="pct"/>
          </w:tcPr>
          <w:p w14:paraId="2DBBE7A6">
            <w:pPr>
              <w:pStyle w:val="2"/>
              <w:spacing w:line="360" w:lineRule="auto"/>
              <w:rPr>
                <w:rFonts w:ascii="宋体" w:hAnsi="宋体" w:eastAsia="宋体" w:cs="Times New Roman"/>
                <w:sz w:val="21"/>
                <w:szCs w:val="21"/>
              </w:rPr>
            </w:pPr>
          </w:p>
        </w:tc>
        <w:tc>
          <w:tcPr>
            <w:tcW w:w="884" w:type="pct"/>
          </w:tcPr>
          <w:p w14:paraId="29C3EF3A">
            <w:pPr>
              <w:pStyle w:val="2"/>
              <w:spacing w:line="360" w:lineRule="auto"/>
              <w:rPr>
                <w:rFonts w:ascii="宋体" w:hAnsi="宋体" w:eastAsia="宋体" w:cs="Times New Roman"/>
                <w:sz w:val="21"/>
                <w:szCs w:val="21"/>
              </w:rPr>
            </w:pPr>
          </w:p>
        </w:tc>
        <w:tc>
          <w:tcPr>
            <w:tcW w:w="858" w:type="pct"/>
          </w:tcPr>
          <w:p w14:paraId="7E26957D">
            <w:pPr>
              <w:pStyle w:val="2"/>
              <w:spacing w:line="360" w:lineRule="auto"/>
              <w:rPr>
                <w:rFonts w:ascii="宋体" w:hAnsi="宋体" w:eastAsia="宋体" w:cs="Times New Roman"/>
                <w:sz w:val="21"/>
                <w:szCs w:val="21"/>
              </w:rPr>
            </w:pPr>
          </w:p>
        </w:tc>
        <w:tc>
          <w:tcPr>
            <w:tcW w:w="760" w:type="pct"/>
          </w:tcPr>
          <w:p w14:paraId="3726FF29">
            <w:pPr>
              <w:pStyle w:val="2"/>
              <w:spacing w:line="360" w:lineRule="auto"/>
              <w:rPr>
                <w:rFonts w:ascii="宋体" w:hAnsi="宋体" w:eastAsia="宋体" w:cs="Times New Roman"/>
                <w:sz w:val="21"/>
                <w:szCs w:val="21"/>
              </w:rPr>
            </w:pPr>
          </w:p>
        </w:tc>
      </w:tr>
      <w:tr w14:paraId="55F6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7E2DA88">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1B38A50">
            <w:pPr>
              <w:pStyle w:val="2"/>
              <w:spacing w:line="360" w:lineRule="auto"/>
              <w:rPr>
                <w:rFonts w:ascii="宋体" w:hAnsi="宋体" w:eastAsia="宋体" w:cs="Times New Roman"/>
                <w:sz w:val="21"/>
                <w:szCs w:val="21"/>
              </w:rPr>
            </w:pPr>
          </w:p>
        </w:tc>
        <w:tc>
          <w:tcPr>
            <w:tcW w:w="814" w:type="pct"/>
            <w:vAlign w:val="center"/>
          </w:tcPr>
          <w:p w14:paraId="29BE4CC7">
            <w:pPr>
              <w:pStyle w:val="2"/>
              <w:spacing w:line="360" w:lineRule="auto"/>
              <w:rPr>
                <w:rFonts w:ascii="宋体" w:hAnsi="宋体" w:eastAsia="宋体" w:cs="Times New Roman"/>
                <w:sz w:val="21"/>
                <w:szCs w:val="21"/>
              </w:rPr>
            </w:pPr>
          </w:p>
        </w:tc>
        <w:tc>
          <w:tcPr>
            <w:tcW w:w="665" w:type="pct"/>
          </w:tcPr>
          <w:p w14:paraId="422E2935">
            <w:pPr>
              <w:pStyle w:val="2"/>
              <w:spacing w:line="360" w:lineRule="auto"/>
              <w:rPr>
                <w:rFonts w:ascii="宋体" w:hAnsi="宋体" w:eastAsia="宋体" w:cs="Times New Roman"/>
                <w:sz w:val="21"/>
                <w:szCs w:val="21"/>
              </w:rPr>
            </w:pPr>
          </w:p>
        </w:tc>
        <w:tc>
          <w:tcPr>
            <w:tcW w:w="884" w:type="pct"/>
          </w:tcPr>
          <w:p w14:paraId="5AE56951">
            <w:pPr>
              <w:pStyle w:val="2"/>
              <w:spacing w:line="360" w:lineRule="auto"/>
              <w:rPr>
                <w:rFonts w:ascii="宋体" w:hAnsi="宋体" w:eastAsia="宋体" w:cs="Times New Roman"/>
                <w:sz w:val="21"/>
                <w:szCs w:val="21"/>
              </w:rPr>
            </w:pPr>
          </w:p>
        </w:tc>
        <w:tc>
          <w:tcPr>
            <w:tcW w:w="858" w:type="pct"/>
          </w:tcPr>
          <w:p w14:paraId="26C8D848">
            <w:pPr>
              <w:pStyle w:val="2"/>
              <w:spacing w:line="360" w:lineRule="auto"/>
              <w:rPr>
                <w:rFonts w:ascii="宋体" w:hAnsi="宋体" w:eastAsia="宋体" w:cs="Times New Roman"/>
                <w:sz w:val="21"/>
                <w:szCs w:val="21"/>
              </w:rPr>
            </w:pPr>
          </w:p>
        </w:tc>
        <w:tc>
          <w:tcPr>
            <w:tcW w:w="760" w:type="pct"/>
          </w:tcPr>
          <w:p w14:paraId="0C6C8A19">
            <w:pPr>
              <w:pStyle w:val="2"/>
              <w:spacing w:line="360" w:lineRule="auto"/>
              <w:rPr>
                <w:rFonts w:ascii="宋体" w:hAnsi="宋体" w:eastAsia="宋体" w:cs="Times New Roman"/>
                <w:sz w:val="21"/>
                <w:szCs w:val="21"/>
              </w:rPr>
            </w:pPr>
          </w:p>
        </w:tc>
      </w:tr>
    </w:tbl>
    <w:p w14:paraId="58FB7D09">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447CFAB">
      <w:pPr>
        <w:autoSpaceDE w:val="0"/>
        <w:autoSpaceDN w:val="0"/>
        <w:adjustRightInd w:val="0"/>
        <w:spacing w:line="480" w:lineRule="auto"/>
        <w:rPr>
          <w:rFonts w:cs="宋体" w:asciiTheme="minorEastAsia" w:hAnsiTheme="minorEastAsia"/>
          <w:szCs w:val="21"/>
          <w:lang w:val="zh-CN"/>
        </w:rPr>
      </w:pPr>
    </w:p>
    <w:p w14:paraId="2886D6FE">
      <w:pPr>
        <w:snapToGrid w:val="0"/>
        <w:spacing w:line="500" w:lineRule="exact"/>
        <w:rPr>
          <w:rFonts w:cs="宋体" w:asciiTheme="minorEastAsia" w:hAnsiTheme="minorEastAsia"/>
          <w:szCs w:val="21"/>
          <w:lang w:val="zh-CN"/>
        </w:rPr>
      </w:pPr>
    </w:p>
    <w:p w14:paraId="2AA6E2FC">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0A1D25DB">
      <w:pPr>
        <w:rPr>
          <w:rFonts w:cs="宋体" w:asciiTheme="minorEastAsia" w:hAnsiTheme="minorEastAsia"/>
          <w:szCs w:val="21"/>
          <w:lang w:val="zh-CN"/>
        </w:rPr>
      </w:pPr>
    </w:p>
    <w:p w14:paraId="7E7085F2">
      <w:pPr>
        <w:rPr>
          <w:rFonts w:cs="宋体" w:asciiTheme="minorEastAsia" w:hAnsiTheme="minorEastAsia"/>
          <w:szCs w:val="21"/>
          <w:lang w:val="zh-CN"/>
        </w:rPr>
      </w:pPr>
    </w:p>
    <w:p w14:paraId="4447DA30">
      <w:pPr>
        <w:rPr>
          <w:rFonts w:cs="宋体" w:asciiTheme="minorEastAsia" w:hAnsiTheme="minorEastAsia"/>
          <w:szCs w:val="21"/>
          <w:lang w:val="zh-CN"/>
        </w:rPr>
      </w:pPr>
    </w:p>
    <w:p w14:paraId="4ACF7AF6">
      <w:pPr>
        <w:rPr>
          <w:rFonts w:cs="宋体" w:asciiTheme="minorEastAsia" w:hAnsiTheme="minorEastAsia"/>
          <w:szCs w:val="21"/>
          <w:lang w:val="zh-CN"/>
        </w:rPr>
      </w:pPr>
    </w:p>
    <w:p w14:paraId="2A9AF0CF">
      <w:pPr>
        <w:rPr>
          <w:rFonts w:cs="宋体" w:asciiTheme="minorEastAsia" w:hAnsiTheme="minorEastAsia"/>
          <w:szCs w:val="21"/>
          <w:lang w:val="zh-CN"/>
        </w:rPr>
      </w:pPr>
    </w:p>
    <w:p w14:paraId="3EAE862C">
      <w:pPr>
        <w:rPr>
          <w:rFonts w:cs="宋体" w:asciiTheme="minorEastAsia" w:hAnsiTheme="minorEastAsia"/>
          <w:szCs w:val="21"/>
          <w:lang w:val="zh-CN"/>
        </w:rPr>
      </w:pPr>
    </w:p>
    <w:p w14:paraId="258ACE6D">
      <w:pPr>
        <w:rPr>
          <w:rFonts w:cs="宋体" w:asciiTheme="minorEastAsia" w:hAnsiTheme="minorEastAsia"/>
          <w:szCs w:val="21"/>
          <w:lang w:val="zh-CN"/>
        </w:rPr>
      </w:pPr>
    </w:p>
    <w:p w14:paraId="5FD81533">
      <w:pPr>
        <w:rPr>
          <w:rFonts w:cs="宋体" w:asciiTheme="minorEastAsia" w:hAnsiTheme="minorEastAsia"/>
          <w:szCs w:val="21"/>
          <w:lang w:val="zh-CN"/>
        </w:rPr>
      </w:pPr>
    </w:p>
    <w:p w14:paraId="1460F7A3">
      <w:pPr>
        <w:rPr>
          <w:rFonts w:cs="宋体" w:asciiTheme="minorEastAsia" w:hAnsiTheme="minorEastAsia"/>
          <w:szCs w:val="21"/>
          <w:lang w:val="zh-CN"/>
        </w:rPr>
      </w:pPr>
    </w:p>
    <w:p w14:paraId="503CC01B">
      <w:pPr>
        <w:rPr>
          <w:rFonts w:cs="宋体" w:asciiTheme="minorEastAsia" w:hAnsiTheme="minorEastAsia"/>
          <w:szCs w:val="21"/>
          <w:lang w:val="zh-CN"/>
        </w:rPr>
      </w:pPr>
    </w:p>
    <w:p w14:paraId="3F6C5BC6">
      <w:pPr>
        <w:rPr>
          <w:rFonts w:cs="宋体" w:asciiTheme="minorEastAsia" w:hAnsiTheme="minorEastAsia"/>
          <w:szCs w:val="21"/>
          <w:lang w:val="zh-CN"/>
        </w:rPr>
      </w:pPr>
    </w:p>
    <w:p w14:paraId="69864FDB">
      <w:pPr>
        <w:rPr>
          <w:rFonts w:cs="宋体" w:asciiTheme="minorEastAsia" w:hAnsiTheme="minorEastAsia"/>
          <w:szCs w:val="21"/>
          <w:lang w:val="zh-CN"/>
        </w:rPr>
      </w:pPr>
    </w:p>
    <w:p w14:paraId="262A0283">
      <w:pPr>
        <w:rPr>
          <w:rFonts w:cs="宋体" w:asciiTheme="minorEastAsia" w:hAnsiTheme="minorEastAsia"/>
          <w:szCs w:val="21"/>
          <w:lang w:val="zh-CN"/>
        </w:rPr>
      </w:pPr>
    </w:p>
    <w:p w14:paraId="1A173238">
      <w:pPr>
        <w:rPr>
          <w:rFonts w:cs="宋体" w:asciiTheme="minorEastAsia" w:hAnsiTheme="minorEastAsia"/>
          <w:szCs w:val="21"/>
          <w:lang w:val="zh-CN"/>
        </w:rPr>
      </w:pPr>
    </w:p>
    <w:p w14:paraId="1B6CD114">
      <w:pPr>
        <w:rPr>
          <w:rFonts w:cs="宋体" w:asciiTheme="minorEastAsia" w:hAnsiTheme="minorEastAsia"/>
          <w:szCs w:val="21"/>
          <w:lang w:val="zh-CN"/>
        </w:rPr>
      </w:pPr>
    </w:p>
    <w:p w14:paraId="6B4070A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7</w:t>
      </w:r>
      <w:r>
        <w:rPr>
          <w:rFonts w:hint="eastAsia" w:ascii="宋体" w:hAnsi="宋体"/>
          <w:b/>
          <w:bCs/>
          <w:sz w:val="24"/>
          <w:szCs w:val="24"/>
        </w:rPr>
        <w:t>“环境标志产品政府采购品目清单”优先采购产品情况</w:t>
      </w:r>
    </w:p>
    <w:p w14:paraId="6E50F3CF">
      <w:pPr>
        <w:autoSpaceDE w:val="0"/>
        <w:autoSpaceDN w:val="0"/>
        <w:adjustRightInd w:val="0"/>
        <w:spacing w:line="360" w:lineRule="auto"/>
        <w:jc w:val="center"/>
        <w:outlineLvl w:val="0"/>
        <w:rPr>
          <w:rFonts w:ascii="宋体" w:hAnsi="宋体"/>
          <w:b/>
          <w:bCs/>
          <w:sz w:val="28"/>
          <w:szCs w:val="28"/>
        </w:rPr>
      </w:pPr>
    </w:p>
    <w:p w14:paraId="072609E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0ABB153">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90F99D9">
      <w:pPr>
        <w:tabs>
          <w:tab w:val="left" w:pos="1800"/>
          <w:tab w:val="left" w:pos="5580"/>
        </w:tabs>
        <w:spacing w:line="360" w:lineRule="auto"/>
        <w:rPr>
          <w:rFonts w:asciiTheme="minorEastAsia" w:hAnsiTheme="minorEastAsia"/>
          <w:szCs w:val="21"/>
        </w:rPr>
      </w:pPr>
    </w:p>
    <w:tbl>
      <w:tblPr>
        <w:tblStyle w:val="11"/>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400"/>
        <w:gridCol w:w="1546"/>
        <w:gridCol w:w="1263"/>
        <w:gridCol w:w="1679"/>
        <w:gridCol w:w="1630"/>
        <w:gridCol w:w="1445"/>
      </w:tblGrid>
      <w:tr w14:paraId="6256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80E9AFB">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30F9DA90">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5EE1FE05">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AA62F44">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7C3BDB68">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41DD6472">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35317486">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8BE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33503CD">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6F646">
            <w:pPr>
              <w:pStyle w:val="2"/>
              <w:spacing w:line="360" w:lineRule="auto"/>
              <w:rPr>
                <w:rFonts w:ascii="宋体" w:hAnsi="宋体" w:eastAsia="宋体" w:cs="Times New Roman"/>
                <w:sz w:val="21"/>
                <w:szCs w:val="21"/>
              </w:rPr>
            </w:pPr>
          </w:p>
        </w:tc>
        <w:tc>
          <w:tcPr>
            <w:tcW w:w="814" w:type="pct"/>
            <w:vAlign w:val="center"/>
          </w:tcPr>
          <w:p w14:paraId="58710F67">
            <w:pPr>
              <w:pStyle w:val="2"/>
              <w:spacing w:line="360" w:lineRule="auto"/>
              <w:rPr>
                <w:rFonts w:ascii="宋体" w:hAnsi="宋体" w:eastAsia="宋体" w:cs="Times New Roman"/>
                <w:sz w:val="21"/>
                <w:szCs w:val="21"/>
              </w:rPr>
            </w:pPr>
          </w:p>
        </w:tc>
        <w:tc>
          <w:tcPr>
            <w:tcW w:w="665" w:type="pct"/>
          </w:tcPr>
          <w:p w14:paraId="4645A890">
            <w:pPr>
              <w:pStyle w:val="2"/>
              <w:spacing w:line="360" w:lineRule="auto"/>
              <w:rPr>
                <w:rFonts w:ascii="宋体" w:hAnsi="宋体" w:eastAsia="宋体" w:cs="Times New Roman"/>
                <w:sz w:val="21"/>
                <w:szCs w:val="21"/>
              </w:rPr>
            </w:pPr>
          </w:p>
        </w:tc>
        <w:tc>
          <w:tcPr>
            <w:tcW w:w="884" w:type="pct"/>
          </w:tcPr>
          <w:p w14:paraId="3F5DD5A2">
            <w:pPr>
              <w:pStyle w:val="2"/>
              <w:spacing w:line="360" w:lineRule="auto"/>
              <w:rPr>
                <w:rFonts w:ascii="宋体" w:hAnsi="宋体" w:eastAsia="宋体" w:cs="Times New Roman"/>
                <w:sz w:val="21"/>
                <w:szCs w:val="21"/>
              </w:rPr>
            </w:pPr>
          </w:p>
        </w:tc>
        <w:tc>
          <w:tcPr>
            <w:tcW w:w="858" w:type="pct"/>
          </w:tcPr>
          <w:p w14:paraId="08A7C4BA">
            <w:pPr>
              <w:pStyle w:val="2"/>
              <w:spacing w:line="360" w:lineRule="auto"/>
              <w:rPr>
                <w:rFonts w:ascii="宋体" w:hAnsi="宋体" w:eastAsia="宋体" w:cs="Times New Roman"/>
                <w:sz w:val="21"/>
                <w:szCs w:val="21"/>
              </w:rPr>
            </w:pPr>
          </w:p>
        </w:tc>
        <w:tc>
          <w:tcPr>
            <w:tcW w:w="760" w:type="pct"/>
          </w:tcPr>
          <w:p w14:paraId="6B7A6E70">
            <w:pPr>
              <w:pStyle w:val="2"/>
              <w:spacing w:line="360" w:lineRule="auto"/>
              <w:rPr>
                <w:rFonts w:ascii="宋体" w:hAnsi="宋体" w:eastAsia="宋体" w:cs="Times New Roman"/>
                <w:sz w:val="21"/>
                <w:szCs w:val="21"/>
              </w:rPr>
            </w:pPr>
          </w:p>
        </w:tc>
      </w:tr>
      <w:tr w14:paraId="0496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20699DD">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5581DA0C">
            <w:pPr>
              <w:pStyle w:val="2"/>
              <w:spacing w:line="360" w:lineRule="auto"/>
              <w:rPr>
                <w:rFonts w:ascii="宋体" w:hAnsi="宋体" w:eastAsia="宋体" w:cs="Times New Roman"/>
                <w:sz w:val="21"/>
                <w:szCs w:val="21"/>
              </w:rPr>
            </w:pPr>
          </w:p>
        </w:tc>
        <w:tc>
          <w:tcPr>
            <w:tcW w:w="814" w:type="pct"/>
            <w:vAlign w:val="center"/>
          </w:tcPr>
          <w:p w14:paraId="53B5CF4D">
            <w:pPr>
              <w:pStyle w:val="2"/>
              <w:spacing w:line="360" w:lineRule="auto"/>
              <w:rPr>
                <w:rFonts w:ascii="宋体" w:hAnsi="宋体" w:eastAsia="宋体" w:cs="Times New Roman"/>
                <w:sz w:val="21"/>
                <w:szCs w:val="21"/>
              </w:rPr>
            </w:pPr>
          </w:p>
        </w:tc>
        <w:tc>
          <w:tcPr>
            <w:tcW w:w="665" w:type="pct"/>
          </w:tcPr>
          <w:p w14:paraId="05E28813">
            <w:pPr>
              <w:pStyle w:val="2"/>
              <w:spacing w:line="360" w:lineRule="auto"/>
              <w:rPr>
                <w:rFonts w:ascii="宋体" w:hAnsi="宋体" w:eastAsia="宋体" w:cs="Times New Roman"/>
                <w:sz w:val="21"/>
                <w:szCs w:val="21"/>
              </w:rPr>
            </w:pPr>
          </w:p>
        </w:tc>
        <w:tc>
          <w:tcPr>
            <w:tcW w:w="884" w:type="pct"/>
          </w:tcPr>
          <w:p w14:paraId="1829605C">
            <w:pPr>
              <w:pStyle w:val="2"/>
              <w:spacing w:line="360" w:lineRule="auto"/>
              <w:rPr>
                <w:rFonts w:ascii="宋体" w:hAnsi="宋体" w:eastAsia="宋体" w:cs="Times New Roman"/>
                <w:sz w:val="21"/>
                <w:szCs w:val="21"/>
              </w:rPr>
            </w:pPr>
          </w:p>
        </w:tc>
        <w:tc>
          <w:tcPr>
            <w:tcW w:w="858" w:type="pct"/>
          </w:tcPr>
          <w:p w14:paraId="633309C2">
            <w:pPr>
              <w:pStyle w:val="2"/>
              <w:spacing w:line="360" w:lineRule="auto"/>
              <w:rPr>
                <w:rFonts w:ascii="宋体" w:hAnsi="宋体" w:eastAsia="宋体" w:cs="Times New Roman"/>
                <w:sz w:val="21"/>
                <w:szCs w:val="21"/>
              </w:rPr>
            </w:pPr>
          </w:p>
        </w:tc>
        <w:tc>
          <w:tcPr>
            <w:tcW w:w="760" w:type="pct"/>
          </w:tcPr>
          <w:p w14:paraId="1F842C19">
            <w:pPr>
              <w:pStyle w:val="2"/>
              <w:spacing w:line="360" w:lineRule="auto"/>
              <w:rPr>
                <w:rFonts w:ascii="宋体" w:hAnsi="宋体" w:eastAsia="宋体" w:cs="Times New Roman"/>
                <w:sz w:val="21"/>
                <w:szCs w:val="21"/>
              </w:rPr>
            </w:pPr>
          </w:p>
        </w:tc>
      </w:tr>
      <w:tr w14:paraId="534A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2F09FBD">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143DC1C4">
            <w:pPr>
              <w:pStyle w:val="2"/>
              <w:spacing w:line="360" w:lineRule="auto"/>
              <w:rPr>
                <w:rFonts w:ascii="宋体" w:hAnsi="宋体" w:eastAsia="宋体" w:cs="Times New Roman"/>
                <w:sz w:val="21"/>
                <w:szCs w:val="21"/>
              </w:rPr>
            </w:pPr>
          </w:p>
        </w:tc>
        <w:tc>
          <w:tcPr>
            <w:tcW w:w="814" w:type="pct"/>
            <w:vAlign w:val="center"/>
          </w:tcPr>
          <w:p w14:paraId="6F67A064">
            <w:pPr>
              <w:pStyle w:val="2"/>
              <w:spacing w:line="360" w:lineRule="auto"/>
              <w:rPr>
                <w:rFonts w:ascii="宋体" w:hAnsi="宋体" w:eastAsia="宋体" w:cs="Times New Roman"/>
                <w:sz w:val="21"/>
                <w:szCs w:val="21"/>
              </w:rPr>
            </w:pPr>
          </w:p>
        </w:tc>
        <w:tc>
          <w:tcPr>
            <w:tcW w:w="665" w:type="pct"/>
          </w:tcPr>
          <w:p w14:paraId="7BFCE646">
            <w:pPr>
              <w:pStyle w:val="2"/>
              <w:spacing w:line="360" w:lineRule="auto"/>
              <w:rPr>
                <w:rFonts w:ascii="宋体" w:hAnsi="宋体" w:eastAsia="宋体" w:cs="Times New Roman"/>
                <w:sz w:val="21"/>
                <w:szCs w:val="21"/>
              </w:rPr>
            </w:pPr>
          </w:p>
        </w:tc>
        <w:tc>
          <w:tcPr>
            <w:tcW w:w="884" w:type="pct"/>
          </w:tcPr>
          <w:p w14:paraId="3DB18C67">
            <w:pPr>
              <w:pStyle w:val="2"/>
              <w:spacing w:line="360" w:lineRule="auto"/>
              <w:rPr>
                <w:rFonts w:ascii="宋体" w:hAnsi="宋体" w:eastAsia="宋体" w:cs="Times New Roman"/>
                <w:sz w:val="21"/>
                <w:szCs w:val="21"/>
              </w:rPr>
            </w:pPr>
          </w:p>
        </w:tc>
        <w:tc>
          <w:tcPr>
            <w:tcW w:w="858" w:type="pct"/>
          </w:tcPr>
          <w:p w14:paraId="00817402">
            <w:pPr>
              <w:pStyle w:val="2"/>
              <w:spacing w:line="360" w:lineRule="auto"/>
              <w:rPr>
                <w:rFonts w:ascii="宋体" w:hAnsi="宋体" w:eastAsia="宋体" w:cs="Times New Roman"/>
                <w:sz w:val="21"/>
                <w:szCs w:val="21"/>
              </w:rPr>
            </w:pPr>
          </w:p>
        </w:tc>
        <w:tc>
          <w:tcPr>
            <w:tcW w:w="760" w:type="pct"/>
          </w:tcPr>
          <w:p w14:paraId="4D844D79">
            <w:pPr>
              <w:pStyle w:val="2"/>
              <w:spacing w:line="360" w:lineRule="auto"/>
              <w:rPr>
                <w:rFonts w:ascii="宋体" w:hAnsi="宋体" w:eastAsia="宋体" w:cs="Times New Roman"/>
                <w:sz w:val="21"/>
                <w:szCs w:val="21"/>
              </w:rPr>
            </w:pPr>
          </w:p>
        </w:tc>
      </w:tr>
    </w:tbl>
    <w:p w14:paraId="70FAFEE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55162929">
      <w:pPr>
        <w:autoSpaceDE w:val="0"/>
        <w:autoSpaceDN w:val="0"/>
        <w:adjustRightInd w:val="0"/>
        <w:spacing w:line="480" w:lineRule="auto"/>
        <w:rPr>
          <w:rFonts w:cs="宋体" w:asciiTheme="minorEastAsia" w:hAnsiTheme="minorEastAsia"/>
          <w:szCs w:val="21"/>
          <w:lang w:val="zh-CN"/>
        </w:rPr>
      </w:pPr>
    </w:p>
    <w:p w14:paraId="3256524E">
      <w:pPr>
        <w:snapToGrid w:val="0"/>
        <w:spacing w:line="500" w:lineRule="exact"/>
        <w:rPr>
          <w:rFonts w:cs="宋体" w:asciiTheme="minorEastAsia" w:hAnsiTheme="minorEastAsia"/>
          <w:szCs w:val="21"/>
          <w:lang w:val="zh-CN"/>
        </w:rPr>
      </w:pPr>
    </w:p>
    <w:p w14:paraId="4AC0B4CB">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3C6C45FC">
      <w:pPr>
        <w:spacing w:line="360" w:lineRule="auto"/>
        <w:jc w:val="center"/>
        <w:rPr>
          <w:rFonts w:cs="宋体" w:asciiTheme="minorEastAsia" w:hAnsiTheme="minorEastAsia"/>
          <w:szCs w:val="21"/>
          <w:lang w:val="zh-CN"/>
        </w:rPr>
      </w:pPr>
    </w:p>
    <w:p w14:paraId="429724EB">
      <w:pPr>
        <w:spacing w:line="360" w:lineRule="auto"/>
        <w:jc w:val="center"/>
        <w:rPr>
          <w:rFonts w:cs="宋体" w:asciiTheme="minorEastAsia" w:hAnsiTheme="minorEastAsia"/>
          <w:szCs w:val="21"/>
          <w:lang w:val="zh-CN"/>
        </w:rPr>
      </w:pPr>
    </w:p>
    <w:p w14:paraId="7456A065">
      <w:pPr>
        <w:spacing w:line="360" w:lineRule="auto"/>
        <w:jc w:val="center"/>
        <w:rPr>
          <w:rFonts w:cs="宋体" w:asciiTheme="minorEastAsia" w:hAnsiTheme="minorEastAsia"/>
          <w:szCs w:val="21"/>
          <w:lang w:val="zh-CN"/>
        </w:rPr>
      </w:pPr>
    </w:p>
    <w:p w14:paraId="00541FFE">
      <w:pPr>
        <w:spacing w:line="360" w:lineRule="auto"/>
        <w:jc w:val="center"/>
        <w:rPr>
          <w:rFonts w:cs="宋体" w:asciiTheme="minorEastAsia" w:hAnsiTheme="minorEastAsia"/>
          <w:szCs w:val="21"/>
          <w:lang w:val="zh-CN"/>
        </w:rPr>
      </w:pPr>
    </w:p>
    <w:p w14:paraId="20E3974A">
      <w:pPr>
        <w:spacing w:line="360" w:lineRule="auto"/>
        <w:jc w:val="center"/>
        <w:rPr>
          <w:rFonts w:cs="宋体" w:asciiTheme="minorEastAsia" w:hAnsiTheme="minorEastAsia"/>
          <w:szCs w:val="21"/>
          <w:lang w:val="zh-CN"/>
        </w:rPr>
      </w:pPr>
    </w:p>
    <w:p w14:paraId="47C419BF">
      <w:pPr>
        <w:spacing w:line="360" w:lineRule="auto"/>
        <w:jc w:val="center"/>
        <w:rPr>
          <w:rFonts w:cs="宋体" w:asciiTheme="minorEastAsia" w:hAnsiTheme="minorEastAsia"/>
          <w:szCs w:val="21"/>
          <w:lang w:val="zh-CN"/>
        </w:rPr>
      </w:pPr>
    </w:p>
    <w:p w14:paraId="396C03FE">
      <w:pPr>
        <w:spacing w:line="360" w:lineRule="auto"/>
        <w:jc w:val="center"/>
        <w:rPr>
          <w:rFonts w:cs="宋体" w:asciiTheme="minorEastAsia" w:hAnsiTheme="minorEastAsia"/>
          <w:szCs w:val="21"/>
          <w:lang w:val="zh-CN"/>
        </w:rPr>
      </w:pPr>
    </w:p>
    <w:p w14:paraId="25E73C20">
      <w:pPr>
        <w:spacing w:line="360" w:lineRule="auto"/>
        <w:jc w:val="center"/>
        <w:rPr>
          <w:rFonts w:cs="宋体" w:asciiTheme="minorEastAsia" w:hAnsiTheme="minorEastAsia"/>
          <w:szCs w:val="21"/>
          <w:lang w:val="zh-CN"/>
        </w:rPr>
      </w:pPr>
    </w:p>
    <w:p w14:paraId="5456D6AF">
      <w:pPr>
        <w:spacing w:line="360" w:lineRule="auto"/>
        <w:jc w:val="center"/>
        <w:rPr>
          <w:rFonts w:cs="宋体" w:asciiTheme="minorEastAsia" w:hAnsiTheme="minorEastAsia"/>
          <w:szCs w:val="21"/>
          <w:lang w:val="zh-CN"/>
        </w:rPr>
      </w:pPr>
    </w:p>
    <w:p w14:paraId="3CE478BF">
      <w:pPr>
        <w:spacing w:line="360" w:lineRule="auto"/>
        <w:jc w:val="center"/>
        <w:rPr>
          <w:rFonts w:cs="宋体" w:asciiTheme="minorEastAsia" w:hAnsiTheme="minorEastAsia"/>
          <w:szCs w:val="21"/>
          <w:lang w:val="zh-CN"/>
        </w:rPr>
      </w:pPr>
    </w:p>
    <w:p w14:paraId="4581699F">
      <w:pPr>
        <w:autoSpaceDE w:val="0"/>
        <w:autoSpaceDN w:val="0"/>
        <w:adjustRightInd w:val="0"/>
        <w:spacing w:line="360" w:lineRule="auto"/>
        <w:jc w:val="center"/>
        <w:outlineLvl w:val="0"/>
        <w:rPr>
          <w:rFonts w:hint="eastAsia" w:ascii="宋体" w:hAnsi="宋体"/>
          <w:b/>
          <w:bCs/>
          <w:sz w:val="24"/>
          <w:szCs w:val="24"/>
        </w:rPr>
      </w:pPr>
    </w:p>
    <w:p w14:paraId="0B05BD08">
      <w:pPr>
        <w:autoSpaceDE w:val="0"/>
        <w:autoSpaceDN w:val="0"/>
        <w:adjustRightInd w:val="0"/>
        <w:spacing w:line="360" w:lineRule="auto"/>
        <w:jc w:val="center"/>
        <w:outlineLvl w:val="0"/>
        <w:rPr>
          <w:rFonts w:hint="eastAsia" w:ascii="宋体" w:hAnsi="宋体"/>
          <w:b/>
          <w:bCs/>
          <w:sz w:val="24"/>
          <w:szCs w:val="24"/>
        </w:rPr>
      </w:pPr>
    </w:p>
    <w:p w14:paraId="35B0C761">
      <w:pPr>
        <w:spacing w:line="360" w:lineRule="auto"/>
        <w:rPr>
          <w:rFonts w:ascii="宋体" w:hAnsi="宋体"/>
          <w:szCs w:val="21"/>
        </w:rPr>
      </w:pPr>
    </w:p>
    <w:p w14:paraId="4D1E89B7">
      <w:pPr>
        <w:spacing w:line="360" w:lineRule="auto"/>
        <w:rPr>
          <w:rFonts w:ascii="宋体" w:hAnsi="宋体"/>
          <w:szCs w:val="21"/>
        </w:rPr>
      </w:pPr>
    </w:p>
    <w:p w14:paraId="4B327120"/>
    <w:p w14:paraId="73C390E7">
      <w:pPr>
        <w:autoSpaceDE w:val="0"/>
        <w:autoSpaceDN w:val="0"/>
        <w:adjustRightInd w:val="0"/>
        <w:spacing w:line="360" w:lineRule="auto"/>
        <w:jc w:val="center"/>
        <w:rPr>
          <w:rFonts w:cs="黑体" w:asciiTheme="minorEastAsia" w:hAnsiTheme="minorEastAsia"/>
          <w:b/>
          <w:bCs/>
          <w:sz w:val="28"/>
          <w:szCs w:val="28"/>
          <w:lang w:val="zh-CN"/>
        </w:rPr>
      </w:pPr>
      <w:bookmarkStart w:id="4" w:name="_GoBack"/>
      <w:bookmarkEnd w:id="4"/>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626EF084"/>
    <w:p w14:paraId="56D8C4D6"/>
    <w:p w14:paraId="1980F9F9"/>
    <w:p w14:paraId="45467C9A">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78EDB313">
      <w:pPr>
        <w:spacing w:line="360" w:lineRule="auto"/>
        <w:jc w:val="center"/>
        <w:rPr>
          <w:rFonts w:ascii="宋体" w:hAnsi="宋体"/>
          <w:b/>
          <w:bCs/>
          <w:sz w:val="28"/>
          <w:szCs w:val="28"/>
        </w:rPr>
      </w:pPr>
      <w:r>
        <w:rPr>
          <w:rFonts w:ascii="宋体" w:hAnsi="宋体"/>
          <w:b/>
          <w:bCs/>
          <w:sz w:val="28"/>
          <w:szCs w:val="28"/>
        </w:rPr>
        <w:t> </w:t>
      </w:r>
    </w:p>
    <w:p w14:paraId="47F6DA93">
      <w:pPr>
        <w:autoSpaceDE w:val="0"/>
        <w:autoSpaceDN w:val="0"/>
        <w:adjustRightInd w:val="0"/>
        <w:spacing w:line="360" w:lineRule="auto"/>
        <w:jc w:val="center"/>
        <w:outlineLvl w:val="0"/>
        <w:rPr>
          <w:rFonts w:hAnsi="宋体" w:eastAsia="宋体"/>
          <w:b/>
          <w:snapToGrid w:val="0"/>
          <w:kern w:val="0"/>
          <w:sz w:val="36"/>
          <w:szCs w:val="36"/>
        </w:rPr>
      </w:pPr>
    </w:p>
    <w:p w14:paraId="4188B3E3">
      <w:pPr>
        <w:autoSpaceDE w:val="0"/>
        <w:autoSpaceDN w:val="0"/>
        <w:adjustRightInd w:val="0"/>
        <w:spacing w:line="360" w:lineRule="auto"/>
        <w:jc w:val="center"/>
        <w:outlineLvl w:val="0"/>
        <w:rPr>
          <w:rFonts w:hAnsi="宋体" w:eastAsia="宋体"/>
          <w:b/>
          <w:snapToGrid w:val="0"/>
          <w:kern w:val="0"/>
          <w:sz w:val="36"/>
          <w:szCs w:val="36"/>
        </w:rPr>
      </w:pPr>
    </w:p>
    <w:p w14:paraId="2C73898B">
      <w:pPr>
        <w:snapToGrid w:val="0"/>
        <w:spacing w:line="360" w:lineRule="auto"/>
        <w:jc w:val="center"/>
        <w:rPr>
          <w:rFonts w:hAnsi="宋体" w:eastAsia="宋体"/>
          <w:b/>
          <w:snapToGrid w:val="0"/>
          <w:kern w:val="0"/>
          <w:sz w:val="36"/>
          <w:szCs w:val="36"/>
        </w:rPr>
      </w:pPr>
    </w:p>
    <w:p w14:paraId="2BC152FD">
      <w:pPr>
        <w:snapToGrid w:val="0"/>
        <w:spacing w:line="360" w:lineRule="auto"/>
        <w:jc w:val="center"/>
        <w:rPr>
          <w:rFonts w:hAnsi="宋体" w:eastAsia="宋体"/>
          <w:b/>
          <w:snapToGrid w:val="0"/>
          <w:kern w:val="0"/>
          <w:sz w:val="36"/>
          <w:szCs w:val="36"/>
        </w:rPr>
      </w:pPr>
    </w:p>
    <w:p w14:paraId="626DAB3C">
      <w:pPr>
        <w:snapToGrid w:val="0"/>
        <w:spacing w:line="360" w:lineRule="auto"/>
        <w:jc w:val="center"/>
        <w:rPr>
          <w:rFonts w:hAnsi="宋体" w:eastAsia="宋体"/>
          <w:b/>
          <w:snapToGrid w:val="0"/>
          <w:kern w:val="0"/>
          <w:sz w:val="36"/>
          <w:szCs w:val="36"/>
        </w:rPr>
      </w:pPr>
    </w:p>
    <w:p w14:paraId="7ED072D8">
      <w:pPr>
        <w:snapToGrid w:val="0"/>
        <w:spacing w:line="360" w:lineRule="auto"/>
        <w:rPr>
          <w:rFonts w:hAnsi="宋体" w:eastAsia="宋体"/>
          <w:b/>
          <w:snapToGrid w:val="0"/>
          <w:kern w:val="0"/>
          <w:sz w:val="36"/>
          <w:szCs w:val="36"/>
        </w:rPr>
      </w:pPr>
    </w:p>
    <w:p w14:paraId="434396D9">
      <w:pPr>
        <w:snapToGrid w:val="0"/>
        <w:spacing w:line="360" w:lineRule="auto"/>
        <w:jc w:val="center"/>
        <w:rPr>
          <w:rFonts w:hAnsi="宋体" w:eastAsia="宋体"/>
          <w:b/>
          <w:snapToGrid w:val="0"/>
          <w:kern w:val="0"/>
          <w:sz w:val="36"/>
          <w:szCs w:val="36"/>
        </w:rPr>
      </w:pPr>
    </w:p>
    <w:p w14:paraId="4D8AC723">
      <w:pPr>
        <w:autoSpaceDE w:val="0"/>
        <w:autoSpaceDN w:val="0"/>
        <w:adjustRightInd w:val="0"/>
        <w:spacing w:line="360" w:lineRule="auto"/>
        <w:rPr>
          <w:rFonts w:ascii="宋体" w:cs="宋体"/>
          <w:sz w:val="24"/>
          <w:lang w:val="zh-CN"/>
        </w:rPr>
      </w:pPr>
    </w:p>
    <w:sectPr>
      <w:footerReference r:id="rId3" w:type="default"/>
      <w:pgSz w:w="11906" w:h="16838"/>
      <w:pgMar w:top="2098" w:right="1417"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简隶书">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2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50C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AC7EED8">
                          <w:pPr>
                            <w:pStyle w:val="6"/>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1AC7EED8">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56DD1"/>
    <w:multiLevelType w:val="singleLevel"/>
    <w:tmpl w:val="8F356DD1"/>
    <w:lvl w:ilvl="0" w:tentative="0">
      <w:start w:val="2"/>
      <w:numFmt w:val="decimal"/>
      <w:suff w:val="space"/>
      <w:lvlText w:val="%1、"/>
      <w:lvlJc w:val="left"/>
    </w:lvl>
  </w:abstractNum>
  <w:abstractNum w:abstractNumId="1">
    <w:nsid w:val="C62B0283"/>
    <w:multiLevelType w:val="singleLevel"/>
    <w:tmpl w:val="C62B0283"/>
    <w:lvl w:ilvl="0" w:tentative="0">
      <w:start w:val="1"/>
      <w:numFmt w:val="decimal"/>
      <w:suff w:val="nothing"/>
      <w:lvlText w:val="%1、"/>
      <w:lvlJc w:val="left"/>
    </w:lvl>
  </w:abstractNum>
  <w:abstractNum w:abstractNumId="2">
    <w:nsid w:val="01195452"/>
    <w:multiLevelType w:val="multilevel"/>
    <w:tmpl w:val="01195452"/>
    <w:lvl w:ilvl="0" w:tentative="0">
      <w:start w:val="1"/>
      <w:numFmt w:val="decimal"/>
      <w:lvlText w:val="33. %1 "/>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
    <w:nsid w:val="02EB22FF"/>
    <w:multiLevelType w:val="multilevel"/>
    <w:tmpl w:val="02EB22FF"/>
    <w:lvl w:ilvl="0" w:tentative="0">
      <w:start w:val="1"/>
      <w:numFmt w:val="decimal"/>
      <w:lvlText w:val="35.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5651A54"/>
    <w:multiLevelType w:val="multilevel"/>
    <w:tmpl w:val="05651A54"/>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07CD7D13"/>
    <w:multiLevelType w:val="multilevel"/>
    <w:tmpl w:val="07CD7D13"/>
    <w:lvl w:ilvl="0" w:tentative="0">
      <w:start w:val="1"/>
      <w:numFmt w:val="decimal"/>
      <w:lvlText w:val="32.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BB54322"/>
    <w:multiLevelType w:val="multilevel"/>
    <w:tmpl w:val="0BB54322"/>
    <w:lvl w:ilvl="0" w:tentative="0">
      <w:start w:val="1"/>
      <w:numFmt w:val="decimal"/>
      <w:lvlText w:val="37.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0C33F5A"/>
    <w:multiLevelType w:val="multilevel"/>
    <w:tmpl w:val="10C33F5A"/>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1C445FA"/>
    <w:multiLevelType w:val="multilevel"/>
    <w:tmpl w:val="11C445F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3">
    <w:nsid w:val="1B8D2A50"/>
    <w:multiLevelType w:val="multilevel"/>
    <w:tmpl w:val="1B8D2A50"/>
    <w:lvl w:ilvl="0" w:tentative="0">
      <w:start w:val="1"/>
      <w:numFmt w:val="decimal"/>
      <w:lvlText w:val="19.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EBF4D03"/>
    <w:multiLevelType w:val="multilevel"/>
    <w:tmpl w:val="1EBF4D03"/>
    <w:lvl w:ilvl="0" w:tentative="0">
      <w:start w:val="1"/>
      <w:numFmt w:val="decimal"/>
      <w:lvlText w:val="28. %1 "/>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6">
    <w:nsid w:val="214802C3"/>
    <w:multiLevelType w:val="multilevel"/>
    <w:tmpl w:val="214802C3"/>
    <w:lvl w:ilvl="0" w:tentative="0">
      <w:start w:val="4"/>
      <w:numFmt w:val="decimal"/>
      <w:lvlText w:val="25%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7">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9">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40E751E"/>
    <w:multiLevelType w:val="multilevel"/>
    <w:tmpl w:val="240E751E"/>
    <w:lvl w:ilvl="0" w:tentative="0">
      <w:start w:val="1"/>
      <w:numFmt w:val="decimal"/>
      <w:lvlText w:val="36.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2">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3">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4">
    <w:nsid w:val="27D30A14"/>
    <w:multiLevelType w:val="multilevel"/>
    <w:tmpl w:val="27D30A14"/>
    <w:lvl w:ilvl="0" w:tentative="0">
      <w:start w:val="1"/>
      <w:numFmt w:val="decimal"/>
      <w:lvlText w:val="25.3.%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25">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6">
    <w:nsid w:val="2D8B66E1"/>
    <w:multiLevelType w:val="multilevel"/>
    <w:tmpl w:val="2D8B66E1"/>
    <w:lvl w:ilvl="0" w:tentative="0">
      <w:start w:val="1"/>
      <w:numFmt w:val="decimal"/>
      <w:lvlText w:val="37.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EFF1EFA"/>
    <w:multiLevelType w:val="multilevel"/>
    <w:tmpl w:val="2EFF1EFA"/>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8">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0">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1">
    <w:nsid w:val="39314D43"/>
    <w:multiLevelType w:val="multilevel"/>
    <w:tmpl w:val="39314D43"/>
    <w:lvl w:ilvl="0" w:tentative="0">
      <w:start w:val="1"/>
      <w:numFmt w:val="decimal"/>
      <w:lvlText w:val="29.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2">
    <w:nsid w:val="3B4D4108"/>
    <w:multiLevelType w:val="multilevel"/>
    <w:tmpl w:val="3B4D4108"/>
    <w:lvl w:ilvl="0" w:tentative="0">
      <w:start w:val="1"/>
      <w:numFmt w:val="decimal"/>
      <w:lvlText w:val="21. %1 "/>
      <w:lvlJc w:val="left"/>
      <w:pPr>
        <w:ind w:left="2224" w:hanging="420"/>
      </w:pPr>
      <w:rPr>
        <w:rFonts w:hint="eastAsia"/>
      </w:rPr>
    </w:lvl>
    <w:lvl w:ilvl="1" w:tentative="0">
      <w:start w:val="1"/>
      <w:numFmt w:val="lowerLetter"/>
      <w:lvlText w:val="%2)"/>
      <w:lvlJc w:val="left"/>
      <w:pPr>
        <w:ind w:left="2644" w:hanging="420"/>
      </w:pPr>
    </w:lvl>
    <w:lvl w:ilvl="2" w:tentative="0">
      <w:start w:val="1"/>
      <w:numFmt w:val="lowerRoman"/>
      <w:lvlText w:val="%3."/>
      <w:lvlJc w:val="right"/>
      <w:pPr>
        <w:ind w:left="3064" w:hanging="420"/>
      </w:pPr>
    </w:lvl>
    <w:lvl w:ilvl="3" w:tentative="0">
      <w:start w:val="1"/>
      <w:numFmt w:val="decimal"/>
      <w:lvlText w:val="%4."/>
      <w:lvlJc w:val="left"/>
      <w:pPr>
        <w:ind w:left="3484" w:hanging="420"/>
      </w:pPr>
    </w:lvl>
    <w:lvl w:ilvl="4" w:tentative="0">
      <w:start w:val="1"/>
      <w:numFmt w:val="lowerLetter"/>
      <w:lvlText w:val="%5)"/>
      <w:lvlJc w:val="left"/>
      <w:pPr>
        <w:ind w:left="3904" w:hanging="420"/>
      </w:pPr>
    </w:lvl>
    <w:lvl w:ilvl="5" w:tentative="0">
      <w:start w:val="1"/>
      <w:numFmt w:val="lowerRoman"/>
      <w:lvlText w:val="%6."/>
      <w:lvlJc w:val="right"/>
      <w:pPr>
        <w:ind w:left="4324" w:hanging="420"/>
      </w:pPr>
    </w:lvl>
    <w:lvl w:ilvl="6" w:tentative="0">
      <w:start w:val="1"/>
      <w:numFmt w:val="decimal"/>
      <w:lvlText w:val="%7."/>
      <w:lvlJc w:val="left"/>
      <w:pPr>
        <w:ind w:left="4744" w:hanging="420"/>
      </w:pPr>
    </w:lvl>
    <w:lvl w:ilvl="7" w:tentative="0">
      <w:start w:val="1"/>
      <w:numFmt w:val="lowerLetter"/>
      <w:lvlText w:val="%8)"/>
      <w:lvlJc w:val="left"/>
      <w:pPr>
        <w:ind w:left="5164" w:hanging="420"/>
      </w:pPr>
    </w:lvl>
    <w:lvl w:ilvl="8" w:tentative="0">
      <w:start w:val="1"/>
      <w:numFmt w:val="lowerRoman"/>
      <w:lvlText w:val="%9."/>
      <w:lvlJc w:val="right"/>
      <w:pPr>
        <w:ind w:left="5584" w:hanging="420"/>
      </w:pPr>
    </w:lvl>
  </w:abstractNum>
  <w:abstractNum w:abstractNumId="33">
    <w:nsid w:val="3C3D3B5C"/>
    <w:multiLevelType w:val="multilevel"/>
    <w:tmpl w:val="3C3D3B5C"/>
    <w:lvl w:ilvl="0" w:tentative="0">
      <w:start w:val="1"/>
      <w:numFmt w:val="decimal"/>
      <w:lvlText w:val="3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1972E5"/>
    <w:multiLevelType w:val="multilevel"/>
    <w:tmpl w:val="3F1972E5"/>
    <w:lvl w:ilvl="0" w:tentative="0">
      <w:start w:val="1"/>
      <w:numFmt w:val="decimal"/>
      <w:lvlText w:val="2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4D737113"/>
    <w:multiLevelType w:val="multilevel"/>
    <w:tmpl w:val="4D73711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8">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9">
    <w:nsid w:val="592D6ABA"/>
    <w:multiLevelType w:val="multilevel"/>
    <w:tmpl w:val="592D6ABA"/>
    <w:lvl w:ilvl="0" w:tentative="0">
      <w:start w:val="1"/>
      <w:numFmt w:val="decimal"/>
      <w:lvlText w:val="29.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9F817E8"/>
    <w:multiLevelType w:val="singleLevel"/>
    <w:tmpl w:val="59F817E8"/>
    <w:lvl w:ilvl="0" w:tentative="0">
      <w:start w:val="1"/>
      <w:numFmt w:val="chineseCounting"/>
      <w:pStyle w:val="20"/>
      <w:suff w:val="nothing"/>
      <w:lvlText w:val="%1、"/>
      <w:lvlJc w:val="left"/>
    </w:lvl>
  </w:abstractNum>
  <w:abstractNum w:abstractNumId="41">
    <w:nsid w:val="5A7F763E"/>
    <w:multiLevelType w:val="multilevel"/>
    <w:tmpl w:val="5A7F763E"/>
    <w:lvl w:ilvl="0" w:tentative="0">
      <w:start w:val="1"/>
      <w:numFmt w:val="decimal"/>
      <w:lvlText w:val="23.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3">
    <w:nsid w:val="5F8A045E"/>
    <w:multiLevelType w:val="multilevel"/>
    <w:tmpl w:val="5F8A045E"/>
    <w:lvl w:ilvl="0" w:tentative="0">
      <w:start w:val="3"/>
      <w:numFmt w:val="decimal"/>
      <w:lvlText w:val="29. %1 "/>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4">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3B2773F"/>
    <w:multiLevelType w:val="multilevel"/>
    <w:tmpl w:val="63B2773F"/>
    <w:lvl w:ilvl="0" w:tentative="0">
      <w:start w:val="1"/>
      <w:numFmt w:val="decimal"/>
      <w:lvlText w:val="23.3.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6">
    <w:nsid w:val="64B825E5"/>
    <w:multiLevelType w:val="multilevel"/>
    <w:tmpl w:val="64B825E5"/>
    <w:lvl w:ilvl="0" w:tentative="0">
      <w:start w:val="1"/>
      <w:numFmt w:val="decimal"/>
      <w:lvlText w:val="14.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7A97E62"/>
    <w:multiLevelType w:val="multilevel"/>
    <w:tmpl w:val="67A97E62"/>
    <w:lvl w:ilvl="0" w:tentative="0">
      <w:start w:val="1"/>
      <w:numFmt w:val="decimal"/>
      <w:lvlText w:val="37.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49">
    <w:nsid w:val="67DF1A01"/>
    <w:multiLevelType w:val="multilevel"/>
    <w:tmpl w:val="67DF1A01"/>
    <w:lvl w:ilvl="0" w:tentative="0">
      <w:start w:val="33"/>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0">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1">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4">
    <w:nsid w:val="6B3B0B9F"/>
    <w:multiLevelType w:val="multilevel"/>
    <w:tmpl w:val="6B3B0B9F"/>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5">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6">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7">
    <w:nsid w:val="74040328"/>
    <w:multiLevelType w:val="multilevel"/>
    <w:tmpl w:val="74040328"/>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8">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0">
    <w:nsid w:val="76C52B98"/>
    <w:multiLevelType w:val="multilevel"/>
    <w:tmpl w:val="76C52B98"/>
    <w:lvl w:ilvl="0" w:tentative="0">
      <w:start w:val="1"/>
      <w:numFmt w:val="decimal"/>
      <w:lvlText w:val="25.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1">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4">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5">
    <w:nsid w:val="7A2D5B57"/>
    <w:multiLevelType w:val="multilevel"/>
    <w:tmpl w:val="7A2D5B57"/>
    <w:lvl w:ilvl="0" w:tentative="0">
      <w:start w:val="1"/>
      <w:numFmt w:val="decimal"/>
      <w:lvlText w:val="31.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DFC0FFB"/>
    <w:multiLevelType w:val="multilevel"/>
    <w:tmpl w:val="7DFC0F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E7C3341"/>
    <w:multiLevelType w:val="multilevel"/>
    <w:tmpl w:val="7E7C3341"/>
    <w:lvl w:ilvl="0" w:tentative="0">
      <w:start w:val="1"/>
      <w:numFmt w:val="decimal"/>
      <w:lvlText w:val="31.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40"/>
  </w:num>
  <w:num w:numId="2">
    <w:abstractNumId w:val="0"/>
  </w:num>
  <w:num w:numId="3">
    <w:abstractNumId w:val="66"/>
  </w:num>
  <w:num w:numId="4">
    <w:abstractNumId w:val="1"/>
  </w:num>
  <w:num w:numId="5">
    <w:abstractNumId w:val="10"/>
  </w:num>
  <w:num w:numId="6">
    <w:abstractNumId w:val="17"/>
  </w:num>
  <w:num w:numId="7">
    <w:abstractNumId w:val="51"/>
  </w:num>
  <w:num w:numId="8">
    <w:abstractNumId w:val="64"/>
  </w:num>
  <w:num w:numId="9">
    <w:abstractNumId w:val="62"/>
  </w:num>
  <w:num w:numId="10">
    <w:abstractNumId w:val="50"/>
  </w:num>
  <w:num w:numId="11">
    <w:abstractNumId w:val="25"/>
  </w:num>
  <w:num w:numId="12">
    <w:abstractNumId w:val="19"/>
  </w:num>
  <w:num w:numId="13">
    <w:abstractNumId w:val="53"/>
  </w:num>
  <w:num w:numId="14">
    <w:abstractNumId w:val="44"/>
  </w:num>
  <w:num w:numId="15">
    <w:abstractNumId w:val="61"/>
  </w:num>
  <w:num w:numId="16">
    <w:abstractNumId w:val="36"/>
  </w:num>
  <w:num w:numId="17">
    <w:abstractNumId w:val="16"/>
  </w:num>
  <w:num w:numId="18">
    <w:abstractNumId w:val="38"/>
  </w:num>
  <w:num w:numId="19">
    <w:abstractNumId w:val="8"/>
  </w:num>
  <w:num w:numId="20">
    <w:abstractNumId w:val="23"/>
  </w:num>
  <w:num w:numId="21">
    <w:abstractNumId w:val="46"/>
  </w:num>
  <w:num w:numId="22">
    <w:abstractNumId w:val="4"/>
  </w:num>
  <w:num w:numId="23">
    <w:abstractNumId w:val="58"/>
  </w:num>
  <w:num w:numId="24">
    <w:abstractNumId w:val="12"/>
  </w:num>
  <w:num w:numId="25">
    <w:abstractNumId w:val="28"/>
  </w:num>
  <w:num w:numId="26">
    <w:abstractNumId w:val="13"/>
  </w:num>
  <w:num w:numId="27">
    <w:abstractNumId w:val="32"/>
  </w:num>
  <w:num w:numId="28">
    <w:abstractNumId w:val="21"/>
  </w:num>
  <w:num w:numId="29">
    <w:abstractNumId w:val="41"/>
  </w:num>
  <w:num w:numId="30">
    <w:abstractNumId w:val="45"/>
  </w:num>
  <w:num w:numId="31">
    <w:abstractNumId w:val="34"/>
  </w:num>
  <w:num w:numId="32">
    <w:abstractNumId w:val="60"/>
  </w:num>
  <w:num w:numId="33">
    <w:abstractNumId w:val="56"/>
  </w:num>
  <w:num w:numId="34">
    <w:abstractNumId w:val="24"/>
  </w:num>
  <w:num w:numId="35">
    <w:abstractNumId w:val="3"/>
  </w:num>
  <w:num w:numId="36">
    <w:abstractNumId w:val="14"/>
  </w:num>
  <w:num w:numId="37">
    <w:abstractNumId w:val="11"/>
  </w:num>
  <w:num w:numId="38">
    <w:abstractNumId w:val="15"/>
  </w:num>
  <w:num w:numId="39">
    <w:abstractNumId w:val="39"/>
  </w:num>
  <w:num w:numId="40">
    <w:abstractNumId w:val="52"/>
  </w:num>
  <w:num w:numId="41">
    <w:abstractNumId w:val="31"/>
  </w:num>
  <w:num w:numId="42">
    <w:abstractNumId w:val="47"/>
  </w:num>
  <w:num w:numId="43">
    <w:abstractNumId w:val="29"/>
  </w:num>
  <w:num w:numId="44">
    <w:abstractNumId w:val="37"/>
  </w:num>
  <w:num w:numId="45">
    <w:abstractNumId w:val="55"/>
  </w:num>
  <w:num w:numId="46">
    <w:abstractNumId w:val="42"/>
  </w:num>
  <w:num w:numId="47">
    <w:abstractNumId w:val="30"/>
  </w:num>
  <w:num w:numId="48">
    <w:abstractNumId w:val="18"/>
  </w:num>
  <w:num w:numId="49">
    <w:abstractNumId w:val="22"/>
  </w:num>
  <w:num w:numId="50">
    <w:abstractNumId w:val="59"/>
  </w:num>
  <w:num w:numId="51">
    <w:abstractNumId w:val="43"/>
  </w:num>
  <w:num w:numId="52">
    <w:abstractNumId w:val="57"/>
  </w:num>
  <w:num w:numId="53">
    <w:abstractNumId w:val="27"/>
  </w:num>
  <w:num w:numId="54">
    <w:abstractNumId w:val="35"/>
  </w:num>
  <w:num w:numId="55">
    <w:abstractNumId w:val="54"/>
  </w:num>
  <w:num w:numId="56">
    <w:abstractNumId w:val="6"/>
  </w:num>
  <w:num w:numId="57">
    <w:abstractNumId w:val="65"/>
  </w:num>
  <w:num w:numId="58">
    <w:abstractNumId w:val="67"/>
  </w:num>
  <w:num w:numId="59">
    <w:abstractNumId w:val="33"/>
  </w:num>
  <w:num w:numId="60">
    <w:abstractNumId w:val="7"/>
  </w:num>
  <w:num w:numId="61">
    <w:abstractNumId w:val="2"/>
  </w:num>
  <w:num w:numId="62">
    <w:abstractNumId w:val="49"/>
  </w:num>
  <w:num w:numId="63">
    <w:abstractNumId w:val="5"/>
  </w:num>
  <w:num w:numId="64">
    <w:abstractNumId w:val="20"/>
  </w:num>
  <w:num w:numId="65">
    <w:abstractNumId w:val="9"/>
  </w:num>
  <w:num w:numId="66">
    <w:abstractNumId w:val="48"/>
  </w:num>
  <w:num w:numId="67">
    <w:abstractNumId w:val="26"/>
  </w:num>
  <w:num w:numId="68">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0A422E"/>
    <w:rsid w:val="00025D63"/>
    <w:rsid w:val="0004203E"/>
    <w:rsid w:val="000A422E"/>
    <w:rsid w:val="000D73CC"/>
    <w:rsid w:val="001D724B"/>
    <w:rsid w:val="001E1E0E"/>
    <w:rsid w:val="001E67AF"/>
    <w:rsid w:val="002455F2"/>
    <w:rsid w:val="002857CD"/>
    <w:rsid w:val="002A5B4E"/>
    <w:rsid w:val="002C6A09"/>
    <w:rsid w:val="002F22B9"/>
    <w:rsid w:val="00375B03"/>
    <w:rsid w:val="003C7E9D"/>
    <w:rsid w:val="003E79DF"/>
    <w:rsid w:val="003F5BFB"/>
    <w:rsid w:val="00434CAD"/>
    <w:rsid w:val="00480717"/>
    <w:rsid w:val="00497211"/>
    <w:rsid w:val="004A1A0F"/>
    <w:rsid w:val="00513E70"/>
    <w:rsid w:val="005232A7"/>
    <w:rsid w:val="0067321F"/>
    <w:rsid w:val="006830D6"/>
    <w:rsid w:val="00684B0B"/>
    <w:rsid w:val="006C233C"/>
    <w:rsid w:val="00731151"/>
    <w:rsid w:val="00756DF7"/>
    <w:rsid w:val="00853F2F"/>
    <w:rsid w:val="00863E37"/>
    <w:rsid w:val="00864B37"/>
    <w:rsid w:val="00892F2D"/>
    <w:rsid w:val="008C26AE"/>
    <w:rsid w:val="008D54C2"/>
    <w:rsid w:val="008F23FA"/>
    <w:rsid w:val="00940106"/>
    <w:rsid w:val="009444C8"/>
    <w:rsid w:val="009D2FD4"/>
    <w:rsid w:val="00A77F03"/>
    <w:rsid w:val="00AE10ED"/>
    <w:rsid w:val="00B00361"/>
    <w:rsid w:val="00B57776"/>
    <w:rsid w:val="00BB579F"/>
    <w:rsid w:val="00BE37D7"/>
    <w:rsid w:val="00BE6FB1"/>
    <w:rsid w:val="00C07B97"/>
    <w:rsid w:val="00C10CA3"/>
    <w:rsid w:val="00C24FC4"/>
    <w:rsid w:val="00C81379"/>
    <w:rsid w:val="00DB05CC"/>
    <w:rsid w:val="00DC6CAE"/>
    <w:rsid w:val="00E00866"/>
    <w:rsid w:val="00E95F7A"/>
    <w:rsid w:val="00F35205"/>
    <w:rsid w:val="00FD49E3"/>
    <w:rsid w:val="012D7A8C"/>
    <w:rsid w:val="01626374"/>
    <w:rsid w:val="019B3634"/>
    <w:rsid w:val="02691984"/>
    <w:rsid w:val="027D2680"/>
    <w:rsid w:val="02EA018D"/>
    <w:rsid w:val="033775C3"/>
    <w:rsid w:val="03EB72C0"/>
    <w:rsid w:val="04A647CA"/>
    <w:rsid w:val="04B635B2"/>
    <w:rsid w:val="080261BB"/>
    <w:rsid w:val="08031F33"/>
    <w:rsid w:val="08364A1F"/>
    <w:rsid w:val="08EE6740"/>
    <w:rsid w:val="09594501"/>
    <w:rsid w:val="09736C45"/>
    <w:rsid w:val="097633EB"/>
    <w:rsid w:val="09CB6DEC"/>
    <w:rsid w:val="0A110938"/>
    <w:rsid w:val="0A84735B"/>
    <w:rsid w:val="0AF344E1"/>
    <w:rsid w:val="0B2711C0"/>
    <w:rsid w:val="0B444D3D"/>
    <w:rsid w:val="0B473F7A"/>
    <w:rsid w:val="0BFE4671"/>
    <w:rsid w:val="0E8846BF"/>
    <w:rsid w:val="0E903DF5"/>
    <w:rsid w:val="0ECF2B6F"/>
    <w:rsid w:val="0F331350"/>
    <w:rsid w:val="0F7C2CF7"/>
    <w:rsid w:val="0F827BE2"/>
    <w:rsid w:val="10172E9E"/>
    <w:rsid w:val="123A0C48"/>
    <w:rsid w:val="1388077F"/>
    <w:rsid w:val="13AE71F7"/>
    <w:rsid w:val="14700951"/>
    <w:rsid w:val="150463EA"/>
    <w:rsid w:val="1527507F"/>
    <w:rsid w:val="1674297A"/>
    <w:rsid w:val="16922E00"/>
    <w:rsid w:val="16976668"/>
    <w:rsid w:val="178D5376"/>
    <w:rsid w:val="179D1845"/>
    <w:rsid w:val="18381785"/>
    <w:rsid w:val="18661F90"/>
    <w:rsid w:val="18910ECB"/>
    <w:rsid w:val="18BC5F12"/>
    <w:rsid w:val="19EE17C2"/>
    <w:rsid w:val="1A4B6150"/>
    <w:rsid w:val="1B373F76"/>
    <w:rsid w:val="1C5446B4"/>
    <w:rsid w:val="1C9571A6"/>
    <w:rsid w:val="1CD001DE"/>
    <w:rsid w:val="1D28626C"/>
    <w:rsid w:val="1D934FDE"/>
    <w:rsid w:val="1DE32BCD"/>
    <w:rsid w:val="1E0343C5"/>
    <w:rsid w:val="1F1D33C1"/>
    <w:rsid w:val="1FF468DA"/>
    <w:rsid w:val="20330CED"/>
    <w:rsid w:val="208F215E"/>
    <w:rsid w:val="21B93937"/>
    <w:rsid w:val="21F50295"/>
    <w:rsid w:val="223631D9"/>
    <w:rsid w:val="22A97407"/>
    <w:rsid w:val="22CF0F38"/>
    <w:rsid w:val="22EA05C1"/>
    <w:rsid w:val="231E77CA"/>
    <w:rsid w:val="23FC7B0B"/>
    <w:rsid w:val="244E4160"/>
    <w:rsid w:val="24FC1B91"/>
    <w:rsid w:val="25494FD2"/>
    <w:rsid w:val="255231DD"/>
    <w:rsid w:val="258C3110"/>
    <w:rsid w:val="26151358"/>
    <w:rsid w:val="286B1703"/>
    <w:rsid w:val="288A7DDB"/>
    <w:rsid w:val="291465A8"/>
    <w:rsid w:val="29283150"/>
    <w:rsid w:val="29822B46"/>
    <w:rsid w:val="29C0782D"/>
    <w:rsid w:val="29D55086"/>
    <w:rsid w:val="2A3F69A3"/>
    <w:rsid w:val="2A832D34"/>
    <w:rsid w:val="2AD510B6"/>
    <w:rsid w:val="2B537E56"/>
    <w:rsid w:val="2C534988"/>
    <w:rsid w:val="2C610E7B"/>
    <w:rsid w:val="2C932503"/>
    <w:rsid w:val="2D915768"/>
    <w:rsid w:val="2ECC76B5"/>
    <w:rsid w:val="2FF62D3D"/>
    <w:rsid w:val="304B42F4"/>
    <w:rsid w:val="308E2433"/>
    <w:rsid w:val="30CE06A3"/>
    <w:rsid w:val="30FF5980"/>
    <w:rsid w:val="32043477"/>
    <w:rsid w:val="32446066"/>
    <w:rsid w:val="332112FE"/>
    <w:rsid w:val="33233306"/>
    <w:rsid w:val="335A2D4A"/>
    <w:rsid w:val="340842AA"/>
    <w:rsid w:val="343F2879"/>
    <w:rsid w:val="35026F4B"/>
    <w:rsid w:val="368D0A96"/>
    <w:rsid w:val="36B50719"/>
    <w:rsid w:val="36CA3A99"/>
    <w:rsid w:val="36DF7544"/>
    <w:rsid w:val="36E36908"/>
    <w:rsid w:val="375168B8"/>
    <w:rsid w:val="383276A8"/>
    <w:rsid w:val="383A0B46"/>
    <w:rsid w:val="38706B58"/>
    <w:rsid w:val="390A2872"/>
    <w:rsid w:val="391536F1"/>
    <w:rsid w:val="395444FA"/>
    <w:rsid w:val="395C1320"/>
    <w:rsid w:val="39CD2122"/>
    <w:rsid w:val="3A5515C3"/>
    <w:rsid w:val="3AD97CC9"/>
    <w:rsid w:val="3B014F9B"/>
    <w:rsid w:val="3B505A43"/>
    <w:rsid w:val="3B7B1FE2"/>
    <w:rsid w:val="3B8E768A"/>
    <w:rsid w:val="3C035F1A"/>
    <w:rsid w:val="3C750E27"/>
    <w:rsid w:val="3CE17490"/>
    <w:rsid w:val="3D1E49C5"/>
    <w:rsid w:val="3D6A2BB3"/>
    <w:rsid w:val="3DB35CA9"/>
    <w:rsid w:val="3DCE20C0"/>
    <w:rsid w:val="3E5D2FF1"/>
    <w:rsid w:val="3E95067F"/>
    <w:rsid w:val="3EB56143"/>
    <w:rsid w:val="3FD61700"/>
    <w:rsid w:val="400B3158"/>
    <w:rsid w:val="40295CD4"/>
    <w:rsid w:val="406E1939"/>
    <w:rsid w:val="408530DC"/>
    <w:rsid w:val="413330BD"/>
    <w:rsid w:val="41904802"/>
    <w:rsid w:val="43743616"/>
    <w:rsid w:val="439671DC"/>
    <w:rsid w:val="44702030"/>
    <w:rsid w:val="45561319"/>
    <w:rsid w:val="45C22200"/>
    <w:rsid w:val="46052FFA"/>
    <w:rsid w:val="462F1B6A"/>
    <w:rsid w:val="4666497D"/>
    <w:rsid w:val="47775577"/>
    <w:rsid w:val="479354BC"/>
    <w:rsid w:val="47EB1BDC"/>
    <w:rsid w:val="484D6779"/>
    <w:rsid w:val="49D9424A"/>
    <w:rsid w:val="4A5B53D6"/>
    <w:rsid w:val="4AB368C6"/>
    <w:rsid w:val="4AD45146"/>
    <w:rsid w:val="4B35552D"/>
    <w:rsid w:val="4BDA206F"/>
    <w:rsid w:val="4C783442"/>
    <w:rsid w:val="4CC530DC"/>
    <w:rsid w:val="4D0B1261"/>
    <w:rsid w:val="4E564138"/>
    <w:rsid w:val="4E6B1A41"/>
    <w:rsid w:val="4F253B0A"/>
    <w:rsid w:val="4F583EE0"/>
    <w:rsid w:val="4FAB04B3"/>
    <w:rsid w:val="517B53A5"/>
    <w:rsid w:val="51C969CF"/>
    <w:rsid w:val="51E46B39"/>
    <w:rsid w:val="52224331"/>
    <w:rsid w:val="52A75737"/>
    <w:rsid w:val="537F7C8D"/>
    <w:rsid w:val="53DA3854"/>
    <w:rsid w:val="53FF0872"/>
    <w:rsid w:val="543C792C"/>
    <w:rsid w:val="54891A20"/>
    <w:rsid w:val="56174265"/>
    <w:rsid w:val="562E7748"/>
    <w:rsid w:val="577218B7"/>
    <w:rsid w:val="57A51C8C"/>
    <w:rsid w:val="584371A5"/>
    <w:rsid w:val="58A550E1"/>
    <w:rsid w:val="59621016"/>
    <w:rsid w:val="59897866"/>
    <w:rsid w:val="5A234D3B"/>
    <w:rsid w:val="5AAC3332"/>
    <w:rsid w:val="5B8A0A45"/>
    <w:rsid w:val="5B9A708F"/>
    <w:rsid w:val="5CAF3AF1"/>
    <w:rsid w:val="5CBD7121"/>
    <w:rsid w:val="5CE62B2B"/>
    <w:rsid w:val="5D213B63"/>
    <w:rsid w:val="5D883BE2"/>
    <w:rsid w:val="5DA86032"/>
    <w:rsid w:val="5E457475"/>
    <w:rsid w:val="5E5D506F"/>
    <w:rsid w:val="5F0357D4"/>
    <w:rsid w:val="5F076D88"/>
    <w:rsid w:val="5F851915"/>
    <w:rsid w:val="5FD924D3"/>
    <w:rsid w:val="60234096"/>
    <w:rsid w:val="6028345A"/>
    <w:rsid w:val="605C7343"/>
    <w:rsid w:val="60D24A13"/>
    <w:rsid w:val="61995A39"/>
    <w:rsid w:val="61F730E4"/>
    <w:rsid w:val="633B5253"/>
    <w:rsid w:val="63F77A34"/>
    <w:rsid w:val="64DE2339"/>
    <w:rsid w:val="65476131"/>
    <w:rsid w:val="66D103A8"/>
    <w:rsid w:val="66DE4C33"/>
    <w:rsid w:val="67BB6DD6"/>
    <w:rsid w:val="67CF52F1"/>
    <w:rsid w:val="68CA77A4"/>
    <w:rsid w:val="6A31115D"/>
    <w:rsid w:val="6AA973C3"/>
    <w:rsid w:val="6AE37117"/>
    <w:rsid w:val="6B405AFC"/>
    <w:rsid w:val="6B95269F"/>
    <w:rsid w:val="6C81017A"/>
    <w:rsid w:val="6CC557C5"/>
    <w:rsid w:val="6CF92406"/>
    <w:rsid w:val="6CFC3B1A"/>
    <w:rsid w:val="6DAF5006"/>
    <w:rsid w:val="6DB93944"/>
    <w:rsid w:val="6E531FEA"/>
    <w:rsid w:val="6EA224B9"/>
    <w:rsid w:val="6F4A6F49"/>
    <w:rsid w:val="6FB005D6"/>
    <w:rsid w:val="6FB95E7D"/>
    <w:rsid w:val="6FEA6BE9"/>
    <w:rsid w:val="6FEC1DAE"/>
    <w:rsid w:val="7019691C"/>
    <w:rsid w:val="70C40F7D"/>
    <w:rsid w:val="70E71ECF"/>
    <w:rsid w:val="71237A52"/>
    <w:rsid w:val="714B38A8"/>
    <w:rsid w:val="71A05546"/>
    <w:rsid w:val="74116287"/>
    <w:rsid w:val="74420E31"/>
    <w:rsid w:val="74940C67"/>
    <w:rsid w:val="74F5722D"/>
    <w:rsid w:val="74FA31C0"/>
    <w:rsid w:val="750162FC"/>
    <w:rsid w:val="75173E41"/>
    <w:rsid w:val="756D3991"/>
    <w:rsid w:val="75B75108"/>
    <w:rsid w:val="75DA132A"/>
    <w:rsid w:val="761A74FF"/>
    <w:rsid w:val="76286F0E"/>
    <w:rsid w:val="768014A2"/>
    <w:rsid w:val="76D87530"/>
    <w:rsid w:val="77334767"/>
    <w:rsid w:val="773A3D47"/>
    <w:rsid w:val="775A6197"/>
    <w:rsid w:val="78003B51"/>
    <w:rsid w:val="7877401B"/>
    <w:rsid w:val="78D179BA"/>
    <w:rsid w:val="78FF0DA4"/>
    <w:rsid w:val="79D53106"/>
    <w:rsid w:val="7A4D0A59"/>
    <w:rsid w:val="7C1D1542"/>
    <w:rsid w:val="7C2A25DC"/>
    <w:rsid w:val="7CAF130B"/>
    <w:rsid w:val="7CBB76D8"/>
    <w:rsid w:val="7D250FF6"/>
    <w:rsid w:val="7E413C0D"/>
    <w:rsid w:val="7EED2764"/>
    <w:rsid w:val="7F1C3D32"/>
    <w:rsid w:val="7F964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index 5"/>
    <w:basedOn w:val="1"/>
    <w:next w:val="1"/>
    <w:qFormat/>
    <w:uiPriority w:val="0"/>
    <w:pPr>
      <w:ind w:left="1680"/>
    </w:pPr>
    <w:rPr>
      <w:rFonts w:ascii="Calibri" w:hAnsi="Calibri" w:eastAsia="宋体" w:cs="Times New Roman"/>
    </w:rPr>
  </w:style>
  <w:style w:type="paragraph" w:styleId="4">
    <w:name w:val="Body Text"/>
    <w:basedOn w:val="1"/>
    <w:link w:val="26"/>
    <w:unhideWhenUsed/>
    <w:qFormat/>
    <w:uiPriority w:val="99"/>
    <w:pPr>
      <w:spacing w:after="120"/>
    </w:pPr>
  </w:style>
  <w:style w:type="paragraph" w:styleId="5">
    <w:name w:val="Plain Text"/>
    <w:basedOn w:val="1"/>
    <w:link w:val="25"/>
    <w:qFormat/>
    <w:uiPriority w:val="0"/>
    <w:rPr>
      <w:rFonts w:eastAsia="宋体"/>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widowControl/>
      <w:spacing w:before="100" w:beforeAutospacing="1" w:after="100" w:afterAutospacing="1"/>
      <w:jc w:val="left"/>
    </w:pPr>
    <w:rPr>
      <w:rFonts w:ascii="宋体" w:hAnsi="宋体"/>
      <w:kern w:val="0"/>
      <w:sz w:val="24"/>
    </w:rPr>
  </w:style>
  <w:style w:type="paragraph" w:styleId="9">
    <w:name w:val="Normal (Web)"/>
    <w:basedOn w:val="1"/>
    <w:qFormat/>
    <w:uiPriority w:val="99"/>
    <w:rPr>
      <w:rFonts w:ascii="Calibri" w:hAnsi="Calibri" w:eastAsia="宋体" w:cs="Times New Roman"/>
      <w:sz w:val="24"/>
      <w:szCs w:val="24"/>
    </w:rPr>
  </w:style>
  <w:style w:type="paragraph" w:styleId="10">
    <w:name w:val="Body Text First Indent"/>
    <w:basedOn w:val="4"/>
    <w:qFormat/>
    <w:uiPriority w:val="0"/>
    <w:pPr>
      <w:spacing w:after="120"/>
      <w:ind w:firstLine="420" w:firstLineChars="100"/>
    </w:pPr>
    <w:rPr>
      <w:rFonts w:ascii="Times New Roman" w:eastAsia="宋体"/>
      <w:szCs w:val="24"/>
    </w:rPr>
  </w:style>
  <w:style w:type="table" w:styleId="12">
    <w:name w:val="Table Grid"/>
    <w:basedOn w:val="1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unhideWhenUsed/>
    <w:qFormat/>
    <w:uiPriority w:val="0"/>
    <w:rPr>
      <w:color w:val="0000FF"/>
      <w:u w:val="single"/>
    </w:rPr>
  </w:style>
  <w:style w:type="paragraph" w:customStyle="1" w:styleId="15">
    <w:name w:val="表格文字"/>
    <w:basedOn w:val="1"/>
    <w:next w:val="4"/>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16">
    <w:name w:val="列出段落1"/>
    <w:basedOn w:val="1"/>
    <w:qFormat/>
    <w:uiPriority w:val="99"/>
    <w:pPr>
      <w:ind w:firstLine="420" w:firstLineChars="200"/>
    </w:pPr>
  </w:style>
  <w:style w:type="paragraph" w:customStyle="1" w:styleId="17">
    <w:name w:val="*正文"/>
    <w:basedOn w:val="1"/>
    <w:qFormat/>
    <w:uiPriority w:val="0"/>
    <w:pPr>
      <w:keepNext/>
      <w:keepLines/>
      <w:spacing w:line="360" w:lineRule="auto"/>
      <w:ind w:firstLine="200" w:firstLineChars="200"/>
    </w:pPr>
    <w:rPr>
      <w:rFonts w:ascii="宋体" w:hAnsi="宋体"/>
    </w:rPr>
  </w:style>
  <w:style w:type="paragraph" w:customStyle="1" w:styleId="18">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1">
    <w:name w:val="正文文本缩进1"/>
    <w:basedOn w:val="1"/>
    <w:link w:val="30"/>
    <w:qFormat/>
    <w:uiPriority w:val="0"/>
    <w:pPr>
      <w:spacing w:line="360" w:lineRule="auto"/>
      <w:ind w:firstLine="480" w:firstLineChars="200"/>
    </w:pPr>
    <w:rPr>
      <w:rFonts w:ascii="宋体"/>
      <w:sz w:val="24"/>
    </w:rPr>
  </w:style>
  <w:style w:type="paragraph" w:customStyle="1" w:styleId="2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3">
    <w:name w:val="日期1"/>
    <w:basedOn w:val="1"/>
    <w:next w:val="1"/>
    <w:link w:val="31"/>
    <w:qFormat/>
    <w:uiPriority w:val="0"/>
    <w:rPr>
      <w:sz w:val="24"/>
    </w:rPr>
  </w:style>
  <w:style w:type="character" w:customStyle="1" w:styleId="24">
    <w:name w:val="页眉 Char"/>
    <w:basedOn w:val="13"/>
    <w:link w:val="7"/>
    <w:qFormat/>
    <w:uiPriority w:val="0"/>
    <w:rPr>
      <w:kern w:val="2"/>
      <w:sz w:val="18"/>
      <w:szCs w:val="18"/>
    </w:rPr>
  </w:style>
  <w:style w:type="character" w:customStyle="1" w:styleId="25">
    <w:name w:val="纯文本 Char"/>
    <w:basedOn w:val="13"/>
    <w:link w:val="5"/>
    <w:qFormat/>
    <w:uiPriority w:val="0"/>
    <w:rPr>
      <w:rFonts w:eastAsia="宋体"/>
      <w:kern w:val="2"/>
      <w:sz w:val="24"/>
      <w:szCs w:val="22"/>
    </w:rPr>
  </w:style>
  <w:style w:type="character" w:customStyle="1" w:styleId="26">
    <w:name w:val="正文文本 Char"/>
    <w:basedOn w:val="13"/>
    <w:link w:val="4"/>
    <w:qFormat/>
    <w:uiPriority w:val="99"/>
    <w:rPr>
      <w:kern w:val="2"/>
      <w:sz w:val="21"/>
      <w:szCs w:val="22"/>
    </w:rPr>
  </w:style>
  <w:style w:type="character" w:customStyle="1" w:styleId="27">
    <w:name w:val="NormalCharacter"/>
    <w:qFormat/>
    <w:uiPriority w:val="0"/>
  </w:style>
  <w:style w:type="paragraph" w:customStyle="1" w:styleId="28">
    <w:name w:val="UserStyle_0"/>
    <w:next w:val="1"/>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29">
    <w:name w:val="HtmlNormal"/>
    <w:basedOn w:val="1"/>
    <w:qFormat/>
    <w:uiPriority w:val="0"/>
    <w:pPr>
      <w:widowControl/>
      <w:spacing w:before="100" w:beforeAutospacing="1" w:after="100" w:afterAutospacing="1"/>
      <w:jc w:val="left"/>
      <w:textAlignment w:val="baseline"/>
    </w:pPr>
    <w:rPr>
      <w:rFonts w:ascii="宋体" w:hAnsi="宋体" w:eastAsia="仿宋_GB2312" w:cs="Times New Roman"/>
      <w:kern w:val="0"/>
      <w:sz w:val="24"/>
      <w:szCs w:val="24"/>
    </w:rPr>
  </w:style>
  <w:style w:type="character" w:customStyle="1" w:styleId="30">
    <w:name w:val="正文文本缩进 Char Char"/>
    <w:link w:val="21"/>
    <w:qFormat/>
    <w:uiPriority w:val="0"/>
    <w:rPr>
      <w:rFonts w:ascii="宋体"/>
      <w:kern w:val="2"/>
      <w:sz w:val="24"/>
      <w:szCs w:val="22"/>
    </w:rPr>
  </w:style>
  <w:style w:type="character" w:customStyle="1" w:styleId="31">
    <w:name w:val="日期 Char Char"/>
    <w:link w:val="23"/>
    <w:qFormat/>
    <w:uiPriority w:val="0"/>
    <w:rPr>
      <w:kern w:val="2"/>
      <w:sz w:val="24"/>
      <w:szCs w:val="22"/>
    </w:rPr>
  </w:style>
  <w:style w:type="paragraph" w:customStyle="1" w:styleId="32">
    <w:name w:val="无间隔1"/>
    <w:qFormat/>
    <w:uiPriority w:val="1"/>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7088</Words>
  <Characters>7432</Characters>
  <Lines>313</Lines>
  <Paragraphs>88</Paragraphs>
  <TotalTime>7</TotalTime>
  <ScaleCrop>false</ScaleCrop>
  <LinksUpToDate>false</LinksUpToDate>
  <CharactersWithSpaces>7560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2022-12-05T08:39:00Z</dcterms:created>
  <dc:creator>Administrator</dc:creator>
  <cp:lastModifiedBy>空白的空白的空白_</cp:lastModifiedBy>
  <dcterms:modified xsi:type="dcterms:W3CDTF">2025-03-27T03:07:40Z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2160F55DFA654D9F968E07B7470792D4_13</vt:lpwstr>
  </property>
  <property fmtid="{D5CDD505-2E9C-101B-9397-08002B2CF9AE}" pid="4" name="KSOTemplateDocerSaveRecord">
    <vt:lpwstr>eyJoZGlkIjoiMDhkODY3N2EzODAyZWJiZjgzMjVjMGIyMjY2YTY3OTYiLCJ1c2VySWQiOiI0MDk3MDc1NzQifQ==</vt:lpwstr>
  </property>
</Properties>
</file>