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BA73B">
      <w:pPr>
        <w:jc w:val="center"/>
        <w:rPr>
          <w:rFonts w:hint="eastAsia" w:ascii="宋体" w:hAnsi="宋体" w:eastAsia="宋体" w:cs="宋体"/>
          <w:b/>
          <w:bCs/>
          <w:sz w:val="32"/>
          <w:szCs w:val="40"/>
        </w:rPr>
      </w:pPr>
      <w:r>
        <w:rPr>
          <w:rFonts w:hint="eastAsia" w:ascii="宋体" w:hAnsi="宋体" w:eastAsia="宋体" w:cs="宋体"/>
          <w:b/>
          <w:bCs/>
          <w:sz w:val="32"/>
          <w:szCs w:val="40"/>
        </w:rPr>
        <w:t>YZCG-DLG2025075禹州市城市管理综合行政执法大队数字</w:t>
      </w:r>
    </w:p>
    <w:p w14:paraId="4E5110B2">
      <w:pPr>
        <w:jc w:val="center"/>
        <w:rPr>
          <w:rFonts w:hint="eastAsia" w:ascii="宋体" w:hAnsi="宋体" w:eastAsia="宋体" w:cs="宋体"/>
          <w:b/>
          <w:bCs/>
          <w:sz w:val="32"/>
          <w:szCs w:val="40"/>
        </w:rPr>
      </w:pPr>
      <w:r>
        <w:rPr>
          <w:rFonts w:hint="eastAsia" w:ascii="宋体" w:hAnsi="宋体" w:eastAsia="宋体" w:cs="宋体"/>
          <w:b/>
          <w:bCs/>
          <w:sz w:val="32"/>
          <w:szCs w:val="40"/>
        </w:rPr>
        <w:t>城管坐席与信息采集服务项目-中标公告</w:t>
      </w:r>
    </w:p>
    <w:p w14:paraId="5C99B83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7141DB8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1、采购项目编号：禹财公开采购-2025-38</w:t>
      </w:r>
    </w:p>
    <w:p w14:paraId="47B31E7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2、采购项目名称：禹州市城市管理综合行政执法大队数字城管坐席与信息采集服务项目</w:t>
      </w:r>
    </w:p>
    <w:p w14:paraId="4835687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3、采购方式：公开招标</w:t>
      </w:r>
    </w:p>
    <w:p w14:paraId="4BF4FE8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4、招标公告发布日期：2025年11月17日</w:t>
      </w:r>
    </w:p>
    <w:p w14:paraId="4A32FB3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5、评审日期：2025年12月08日</w:t>
      </w:r>
    </w:p>
    <w:p w14:paraId="1C05FB0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二、采购项目用途、数量、简要技术要求、合同履行日期：</w:t>
      </w:r>
    </w:p>
    <w:p w14:paraId="25BE727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禹州市城市管理综合行政执法大队数字城管坐席与信息采集服务，服务预算金额为1711311.84元/年。合同履行日期：服务期限为2年</w:t>
      </w:r>
      <w:r>
        <w:rPr>
          <w:rFonts w:hint="eastAsia" w:ascii="宋体" w:hAnsi="宋体" w:eastAsia="宋体" w:cs="宋体"/>
          <w:b w:val="0"/>
          <w:bCs w:val="0"/>
          <w:sz w:val="24"/>
          <w:szCs w:val="24"/>
          <w:lang w:eastAsia="zh-CN"/>
        </w:rPr>
        <w:t>。</w:t>
      </w:r>
    </w:p>
    <w:p w14:paraId="52B731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rPr>
        <w:t>中标情况</w:t>
      </w:r>
    </w:p>
    <w:tbl>
      <w:tblPr>
        <w:tblStyle w:val="5"/>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553"/>
        <w:gridCol w:w="2318"/>
        <w:gridCol w:w="1307"/>
        <w:gridCol w:w="1211"/>
        <w:gridCol w:w="1189"/>
        <w:gridCol w:w="1234"/>
        <w:gridCol w:w="1024"/>
      </w:tblGrid>
      <w:tr w14:paraId="0BA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0" w:type="dxa"/>
            <w:noWrap w:val="0"/>
            <w:vAlign w:val="top"/>
          </w:tcPr>
          <w:p w14:paraId="4CBA1797">
            <w:pPr>
              <w:keepNext w:val="0"/>
              <w:keepLines w:val="0"/>
              <w:pageBreakBefore w:val="0"/>
              <w:widowControl w:val="0"/>
              <w:numPr>
                <w:ilvl w:val="0"/>
                <w:numId w:val="0"/>
              </w:numPr>
              <w:shd w:val="clear" w:color="auto" w:fill="FFFFFF"/>
              <w:kinsoku/>
              <w:wordWrap/>
              <w:overflowPunct/>
              <w:topLinePunct w:val="0"/>
              <w:autoSpaceDE/>
              <w:autoSpaceDN/>
              <w:bidi w:val="0"/>
              <w:spacing w:beforeAutospacing="0" w:afterAutospacing="0" w:line="520" w:lineRule="exact"/>
              <w:contextualSpacing/>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包号</w:t>
            </w:r>
          </w:p>
        </w:tc>
        <w:tc>
          <w:tcPr>
            <w:tcW w:w="2871" w:type="dxa"/>
            <w:gridSpan w:val="2"/>
            <w:noWrap w:val="0"/>
            <w:vAlign w:val="top"/>
          </w:tcPr>
          <w:p w14:paraId="07BE3E07">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c>
          <w:tcPr>
            <w:tcW w:w="1307" w:type="dxa"/>
            <w:noWrap w:val="0"/>
            <w:vAlign w:val="top"/>
          </w:tcPr>
          <w:p w14:paraId="42BC8CCF">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1211" w:type="dxa"/>
            <w:noWrap w:val="0"/>
            <w:vAlign w:val="top"/>
          </w:tcPr>
          <w:p w14:paraId="7524B78A">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w:t>
            </w:r>
          </w:p>
        </w:tc>
        <w:tc>
          <w:tcPr>
            <w:tcW w:w="1189" w:type="dxa"/>
            <w:noWrap w:val="0"/>
            <w:vAlign w:val="top"/>
          </w:tcPr>
          <w:p w14:paraId="658FB607">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中标金额</w:t>
            </w:r>
          </w:p>
        </w:tc>
        <w:tc>
          <w:tcPr>
            <w:tcW w:w="1234" w:type="dxa"/>
            <w:noWrap w:val="0"/>
            <w:vAlign w:val="top"/>
          </w:tcPr>
          <w:p w14:paraId="5326FAA7">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024" w:type="dxa"/>
            <w:noWrap w:val="0"/>
            <w:vAlign w:val="top"/>
          </w:tcPr>
          <w:p w14:paraId="6D0AD4F1">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备注信息</w:t>
            </w:r>
          </w:p>
        </w:tc>
      </w:tr>
      <w:tr w14:paraId="7A44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920" w:type="dxa"/>
            <w:vMerge w:val="restart"/>
            <w:noWrap w:val="0"/>
            <w:vAlign w:val="center"/>
          </w:tcPr>
          <w:p w14:paraId="3AE75607">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YZCG-DLG2025075-A</w:t>
            </w:r>
          </w:p>
        </w:tc>
        <w:tc>
          <w:tcPr>
            <w:tcW w:w="2871" w:type="dxa"/>
            <w:gridSpan w:val="2"/>
            <w:noWrap w:val="0"/>
            <w:vAlign w:val="center"/>
          </w:tcPr>
          <w:p w14:paraId="1A2A3BDC">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禹州市城市管理综合行政执法大队数字城管坐席与信息采集服务</w:t>
            </w:r>
          </w:p>
        </w:tc>
        <w:tc>
          <w:tcPr>
            <w:tcW w:w="1307" w:type="dxa"/>
            <w:noWrap w:val="0"/>
            <w:vAlign w:val="center"/>
          </w:tcPr>
          <w:p w14:paraId="1199E012">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河南榜领信息科技服务有限公司</w:t>
            </w:r>
          </w:p>
        </w:tc>
        <w:tc>
          <w:tcPr>
            <w:tcW w:w="1211" w:type="dxa"/>
            <w:noWrap w:val="0"/>
            <w:vAlign w:val="center"/>
          </w:tcPr>
          <w:p w14:paraId="574BAEBA">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许昌市魏都区天宝路中奥鑫天文体广场1幢B座1712室</w:t>
            </w:r>
          </w:p>
        </w:tc>
        <w:tc>
          <w:tcPr>
            <w:tcW w:w="1189" w:type="dxa"/>
            <w:noWrap w:val="0"/>
            <w:vAlign w:val="center"/>
          </w:tcPr>
          <w:p w14:paraId="1212DCBE">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1708900.00</w:t>
            </w:r>
          </w:p>
        </w:tc>
        <w:tc>
          <w:tcPr>
            <w:tcW w:w="1234" w:type="dxa"/>
            <w:noWrap w:val="0"/>
            <w:vAlign w:val="center"/>
          </w:tcPr>
          <w:p w14:paraId="66C1020B">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w:t>
            </w:r>
          </w:p>
        </w:tc>
        <w:tc>
          <w:tcPr>
            <w:tcW w:w="1024" w:type="dxa"/>
            <w:vMerge w:val="restart"/>
            <w:noWrap w:val="0"/>
            <w:vAlign w:val="center"/>
          </w:tcPr>
          <w:p w14:paraId="0CCBAACA">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评审总得分:93.06</w:t>
            </w:r>
            <w:r>
              <w:rPr>
                <w:rFonts w:hint="eastAsia" w:ascii="宋体" w:hAnsi="宋体" w:eastAsia="宋体" w:cs="宋体"/>
                <w:color w:val="000000"/>
                <w:kern w:val="0"/>
                <w:sz w:val="24"/>
                <w:szCs w:val="24"/>
                <w:lang w:val="en-US" w:eastAsia="zh-CN"/>
              </w:rPr>
              <w:t>分</w:t>
            </w:r>
          </w:p>
        </w:tc>
      </w:tr>
      <w:tr w14:paraId="6663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20" w:type="dxa"/>
            <w:vMerge w:val="continue"/>
            <w:noWrap w:val="0"/>
            <w:vAlign w:val="top"/>
          </w:tcPr>
          <w:p w14:paraId="729F45BF">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ascii="宋体" w:hAnsi="宋体" w:eastAsia="宋体" w:cs="宋体"/>
                <w:color w:val="000000"/>
                <w:kern w:val="0"/>
                <w:sz w:val="24"/>
                <w:szCs w:val="24"/>
              </w:rPr>
            </w:pPr>
          </w:p>
        </w:tc>
        <w:tc>
          <w:tcPr>
            <w:tcW w:w="553" w:type="dxa"/>
            <w:noWrap w:val="0"/>
            <w:vAlign w:val="center"/>
          </w:tcPr>
          <w:p w14:paraId="6B096252">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318" w:type="dxa"/>
            <w:noWrap w:val="0"/>
            <w:vAlign w:val="center"/>
          </w:tcPr>
          <w:p w14:paraId="73D1210C">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307" w:type="dxa"/>
            <w:noWrap w:val="0"/>
            <w:vAlign w:val="center"/>
          </w:tcPr>
          <w:p w14:paraId="54CDBC59">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服务范围</w:t>
            </w:r>
          </w:p>
        </w:tc>
        <w:tc>
          <w:tcPr>
            <w:tcW w:w="1211" w:type="dxa"/>
            <w:noWrap w:val="0"/>
            <w:vAlign w:val="center"/>
          </w:tcPr>
          <w:p w14:paraId="76E49B4F">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服务要求</w:t>
            </w:r>
          </w:p>
        </w:tc>
        <w:tc>
          <w:tcPr>
            <w:tcW w:w="1189" w:type="dxa"/>
            <w:noWrap w:val="0"/>
            <w:vAlign w:val="center"/>
          </w:tcPr>
          <w:p w14:paraId="604C1CA2">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服务时间</w:t>
            </w:r>
          </w:p>
        </w:tc>
        <w:tc>
          <w:tcPr>
            <w:tcW w:w="1234" w:type="dxa"/>
            <w:noWrap w:val="0"/>
            <w:vAlign w:val="center"/>
          </w:tcPr>
          <w:p w14:paraId="47B8AB1B">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服务标准</w:t>
            </w:r>
          </w:p>
        </w:tc>
        <w:tc>
          <w:tcPr>
            <w:tcW w:w="1024" w:type="dxa"/>
            <w:vMerge w:val="continue"/>
            <w:noWrap w:val="0"/>
            <w:vAlign w:val="top"/>
          </w:tcPr>
          <w:p w14:paraId="2D1A876B">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rPr>
            </w:pPr>
          </w:p>
        </w:tc>
      </w:tr>
      <w:tr w14:paraId="417E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920" w:type="dxa"/>
            <w:vMerge w:val="continue"/>
            <w:noWrap w:val="0"/>
            <w:vAlign w:val="top"/>
          </w:tcPr>
          <w:p w14:paraId="2DB7A9E8">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textAlignment w:val="auto"/>
              <w:rPr>
                <w:rFonts w:hint="eastAsia" w:ascii="宋体" w:hAnsi="宋体" w:eastAsia="宋体" w:cs="宋体"/>
                <w:color w:val="000000"/>
                <w:kern w:val="0"/>
                <w:sz w:val="24"/>
                <w:szCs w:val="24"/>
              </w:rPr>
            </w:pPr>
          </w:p>
        </w:tc>
        <w:tc>
          <w:tcPr>
            <w:tcW w:w="553" w:type="dxa"/>
            <w:noWrap w:val="0"/>
            <w:vAlign w:val="top"/>
          </w:tcPr>
          <w:p w14:paraId="06F0724D">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2318" w:type="dxa"/>
            <w:noWrap w:val="0"/>
            <w:vAlign w:val="center"/>
          </w:tcPr>
          <w:p w14:paraId="66D97CE0">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禹州市城市管理综合行政执法大队数字城管坐席与信息采集服务项目</w:t>
            </w:r>
          </w:p>
        </w:tc>
        <w:tc>
          <w:tcPr>
            <w:tcW w:w="1307" w:type="dxa"/>
            <w:noWrap w:val="0"/>
            <w:vAlign w:val="center"/>
          </w:tcPr>
          <w:p w14:paraId="1808B1BE">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详见附件</w:t>
            </w:r>
          </w:p>
        </w:tc>
        <w:tc>
          <w:tcPr>
            <w:tcW w:w="1211" w:type="dxa"/>
            <w:noWrap w:val="0"/>
            <w:vAlign w:val="center"/>
          </w:tcPr>
          <w:p w14:paraId="1A670256">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详见附件</w:t>
            </w:r>
          </w:p>
        </w:tc>
        <w:tc>
          <w:tcPr>
            <w:tcW w:w="1189" w:type="dxa"/>
            <w:noWrap w:val="0"/>
            <w:vAlign w:val="center"/>
          </w:tcPr>
          <w:p w14:paraId="5686A3FC">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详见附件</w:t>
            </w:r>
          </w:p>
        </w:tc>
        <w:tc>
          <w:tcPr>
            <w:tcW w:w="1234" w:type="dxa"/>
            <w:noWrap w:val="0"/>
            <w:vAlign w:val="center"/>
          </w:tcPr>
          <w:p w14:paraId="4CC543B2">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rPr>
              <w:t>详见附件</w:t>
            </w:r>
          </w:p>
        </w:tc>
        <w:tc>
          <w:tcPr>
            <w:tcW w:w="1024" w:type="dxa"/>
            <w:vMerge w:val="continue"/>
            <w:noWrap w:val="0"/>
            <w:vAlign w:val="top"/>
          </w:tcPr>
          <w:p w14:paraId="5438AE63">
            <w:pPr>
              <w:pStyle w:val="3"/>
              <w:keepNext w:val="0"/>
              <w:keepLines w:val="0"/>
              <w:pageBreakBefore w:val="0"/>
              <w:widowControl w:val="0"/>
              <w:kinsoku/>
              <w:wordWrap/>
              <w:overflowPunct/>
              <w:topLinePunct w:val="0"/>
              <w:autoSpaceDE/>
              <w:autoSpaceDN/>
              <w:bidi w:val="0"/>
              <w:spacing w:beforeAutospacing="0" w:after="0" w:afterAutospacing="0" w:line="52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p>
        </w:tc>
      </w:tr>
    </w:tbl>
    <w:p w14:paraId="655F72BB">
      <w:pPr>
        <w:keepNext w:val="0"/>
        <w:keepLines w:val="0"/>
        <w:pageBreakBefore w:val="0"/>
        <w:widowControl w:val="0"/>
        <w:numPr>
          <w:ilvl w:val="0"/>
          <w:numId w:val="0"/>
        </w:numPr>
        <w:kinsoku/>
        <w:wordWrap/>
        <w:overflowPunct/>
        <w:topLinePunct w:val="0"/>
        <w:autoSpaceDE/>
        <w:autoSpaceDN/>
        <w:bidi w:val="0"/>
        <w:spacing w:beforeAutospacing="0" w:afterAutospacing="0" w:line="52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2"/>
          <w:sz w:val="24"/>
          <w:szCs w:val="24"/>
          <w:lang w:val="en-US" w:eastAsia="zh-CN" w:bidi="ar-SA"/>
        </w:rPr>
        <w:t>四、</w:t>
      </w:r>
      <w:r>
        <w:rPr>
          <w:rFonts w:hint="eastAsia" w:ascii="宋体" w:hAnsi="宋体" w:eastAsia="宋体" w:cs="宋体"/>
          <w:b/>
          <w:bCs/>
          <w:color w:val="000000"/>
          <w:sz w:val="24"/>
          <w:szCs w:val="24"/>
        </w:rPr>
        <w:t xml:space="preserve">评审专家名单 </w:t>
      </w:r>
    </w:p>
    <w:p w14:paraId="0EEB4398">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董瑞鸽（主任）、王枫阳、裴彦峰、胡艳芳、郭敬培（采购人代表）</w:t>
      </w:r>
    </w:p>
    <w:p w14:paraId="0F786AF7">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rPr>
        <w:t>、代理服务收费标准及金额：</w:t>
      </w:r>
      <w:r>
        <w:rPr>
          <w:rFonts w:hint="eastAsia" w:ascii="宋体" w:hAnsi="宋体" w:eastAsia="宋体" w:cs="宋体"/>
          <w:color w:val="000000"/>
          <w:sz w:val="24"/>
          <w:szCs w:val="24"/>
        </w:rPr>
        <w:t xml:space="preserve"> </w:t>
      </w:r>
    </w:p>
    <w:p w14:paraId="524F88D4">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收费标准：参照豫招协[2023]002号文件中的费率标准计算。</w:t>
      </w:r>
    </w:p>
    <w:p w14:paraId="20E48A05">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收费金额：2550</w:t>
      </w:r>
      <w:r>
        <w:rPr>
          <w:rFonts w:hint="eastAsia" w:ascii="宋体" w:hAnsi="宋体" w:eastAsia="宋体" w:cs="宋体"/>
          <w:color w:val="auto"/>
          <w:sz w:val="24"/>
          <w:szCs w:val="24"/>
          <w:lang w:val="en-US" w:eastAsia="zh-CN"/>
        </w:rPr>
        <w:t>0.00</w:t>
      </w:r>
      <w:r>
        <w:rPr>
          <w:rFonts w:hint="eastAsia" w:ascii="宋体" w:hAnsi="宋体" w:eastAsia="宋体" w:cs="宋体"/>
          <w:color w:val="auto"/>
          <w:sz w:val="24"/>
          <w:szCs w:val="24"/>
        </w:rPr>
        <w:t xml:space="preserve">元 </w:t>
      </w:r>
    </w:p>
    <w:p w14:paraId="54D2510F">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六</w:t>
      </w:r>
      <w:r>
        <w:rPr>
          <w:rFonts w:hint="eastAsia" w:ascii="宋体" w:hAnsi="宋体" w:eastAsia="宋体" w:cs="宋体"/>
          <w:b/>
          <w:bCs/>
          <w:color w:val="000000"/>
          <w:sz w:val="24"/>
          <w:szCs w:val="24"/>
        </w:rPr>
        <w:t>、成交公告发布的媒介及成交公告期限</w:t>
      </w:r>
    </w:p>
    <w:p w14:paraId="18C7E55B">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本次</w:t>
      </w:r>
      <w:r>
        <w:rPr>
          <w:rFonts w:hint="eastAsia" w:ascii="宋体" w:hAnsi="宋体" w:eastAsia="宋体" w:cs="宋体"/>
          <w:color w:val="000000"/>
          <w:sz w:val="24"/>
          <w:szCs w:val="24"/>
          <w:lang w:eastAsia="zh-CN"/>
        </w:rPr>
        <w:t>中标</w:t>
      </w:r>
      <w:r>
        <w:rPr>
          <w:rFonts w:hint="eastAsia" w:ascii="宋体" w:hAnsi="宋体" w:eastAsia="宋体" w:cs="宋体"/>
          <w:color w:val="000000"/>
          <w:sz w:val="24"/>
          <w:szCs w:val="24"/>
        </w:rPr>
        <w:t>公告在《河南省政府采购网》《中国政府采购网》《许昌市政府采购网》、《全国公共资源交易平台（河南省·许昌市）》上发布，中标公告期限为1个工作日。</w:t>
      </w:r>
    </w:p>
    <w:p w14:paraId="5EE9E974">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七</w:t>
      </w:r>
      <w:r>
        <w:rPr>
          <w:rFonts w:hint="eastAsia" w:ascii="宋体" w:hAnsi="宋体" w:eastAsia="宋体" w:cs="宋体"/>
          <w:b/>
          <w:bCs/>
          <w:color w:val="000000"/>
          <w:sz w:val="24"/>
          <w:szCs w:val="24"/>
        </w:rPr>
        <w:t xml:space="preserve">、其他补充事宜 </w:t>
      </w:r>
      <w:bookmarkStart w:id="0" w:name="_GoBack"/>
      <w:bookmarkEnd w:id="0"/>
    </w:p>
    <w:p w14:paraId="42F25873">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各投标供应商对中标（成交）结果质疑的，可以在中标（成交）公告期限届满之日起7个工作日内，以书面形式向采购人或采购代理机构质疑（加盖单位公章并由法定代表人签字）。逾期提交或未按照要求提交的质疑函将不予受理。按照《政府采购质疑和投诉办法》的有关规定，已质疑的供应商可以依法向财政部门提起书面投诉。投诉应有明确的请求和必要的证明材料，投诉的事项不得超出已质疑事项的范围。由法定代表人或其授权代表携带本人身份证件提交。逾期提交或未按照要求提交的书面投诉将不予受理。</w:t>
      </w:r>
    </w:p>
    <w:p w14:paraId="71531369">
      <w:pPr>
        <w:keepNext w:val="0"/>
        <w:keepLines w:val="0"/>
        <w:pageBreakBefore w:val="0"/>
        <w:widowControl/>
        <w:shd w:val="clear" w:color="auto" w:fill="FFFFFF"/>
        <w:kinsoku/>
        <w:wordWrap/>
        <w:overflowPunct/>
        <w:topLinePunct w:val="0"/>
        <w:autoSpaceDE/>
        <w:autoSpaceDN/>
        <w:bidi w:val="0"/>
        <w:adjustRightInd/>
        <w:snapToGrid/>
        <w:spacing w:before="227" w:line="360" w:lineRule="auto"/>
        <w:ind w:firstLine="480" w:firstLineChars="200"/>
        <w:contextualSpacing/>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投诉受理部门：禹州市财政局政府采购监督管理办公室</w:t>
      </w:r>
    </w:p>
    <w:p w14:paraId="39CF24BA">
      <w:pPr>
        <w:keepNext w:val="0"/>
        <w:keepLines w:val="0"/>
        <w:pageBreakBefore w:val="0"/>
        <w:widowControl/>
        <w:shd w:val="clear" w:color="auto" w:fill="FFFFFF"/>
        <w:kinsoku/>
        <w:wordWrap/>
        <w:overflowPunct/>
        <w:topLinePunct w:val="0"/>
        <w:autoSpaceDE/>
        <w:autoSpaceDN/>
        <w:bidi w:val="0"/>
        <w:adjustRightInd/>
        <w:snapToGrid/>
        <w:spacing w:before="227" w:line="360" w:lineRule="auto"/>
        <w:ind w:firstLine="480" w:firstLineChars="200"/>
        <w:contextualSpacing/>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受理电话：0374-8112523</w:t>
      </w:r>
    </w:p>
    <w:p w14:paraId="3502F655">
      <w:pPr>
        <w:keepNext w:val="0"/>
        <w:keepLines w:val="0"/>
        <w:pageBreakBefore w:val="0"/>
        <w:widowControl/>
        <w:shd w:val="clear" w:color="auto" w:fill="FFFFFF"/>
        <w:kinsoku/>
        <w:wordWrap/>
        <w:overflowPunct/>
        <w:topLinePunct w:val="0"/>
        <w:autoSpaceDE/>
        <w:autoSpaceDN/>
        <w:bidi w:val="0"/>
        <w:adjustRightInd/>
        <w:snapToGrid/>
        <w:spacing w:before="227" w:line="360" w:lineRule="auto"/>
        <w:ind w:firstLine="480" w:firstLineChars="200"/>
        <w:contextualSpacing/>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电子邮箱：yzscgb8112523@163.com </w:t>
      </w:r>
    </w:p>
    <w:p w14:paraId="19289418">
      <w:pPr>
        <w:keepNext w:val="0"/>
        <w:keepLines w:val="0"/>
        <w:pageBreakBefore w:val="0"/>
        <w:widowControl/>
        <w:shd w:val="clear" w:color="auto" w:fill="FFFFFF"/>
        <w:kinsoku/>
        <w:wordWrap/>
        <w:overflowPunct/>
        <w:topLinePunct w:val="0"/>
        <w:autoSpaceDE/>
        <w:autoSpaceDN/>
        <w:bidi w:val="0"/>
        <w:adjustRightInd/>
        <w:snapToGrid/>
        <w:spacing w:before="227" w:line="360" w:lineRule="auto"/>
        <w:ind w:firstLine="480" w:firstLineChars="200"/>
        <w:contextualSpacing/>
        <w:jc w:val="left"/>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lang w:val="en-US" w:eastAsia="zh-CN"/>
        </w:rPr>
        <w:t>通讯地址：禹州市行政北路2号禹州市财政局1305房间</w:t>
      </w:r>
    </w:p>
    <w:p w14:paraId="1D2A26BB">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八</w:t>
      </w:r>
      <w:r>
        <w:rPr>
          <w:rFonts w:hint="eastAsia" w:ascii="宋体" w:hAnsi="宋体" w:eastAsia="宋体" w:cs="宋体"/>
          <w:b/>
          <w:bCs/>
          <w:color w:val="000000"/>
          <w:sz w:val="24"/>
          <w:szCs w:val="24"/>
        </w:rPr>
        <w:t xml:space="preserve">、凡对本次公告内容提出询问，请按以下方式联系 </w:t>
      </w:r>
    </w:p>
    <w:p w14:paraId="2F9D5E45">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14:paraId="2F0CFE2B">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称：禹州市城市管理综合行政执法大队</w:t>
      </w:r>
    </w:p>
    <w:p w14:paraId="30F7399A">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址：河南省许昌市禹州市颍川路53号</w:t>
      </w:r>
    </w:p>
    <w:p w14:paraId="7208654A">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 系 人：张先生</w:t>
      </w:r>
    </w:p>
    <w:p w14:paraId="243E811F">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联系方式：15939922655</w:t>
      </w:r>
    </w:p>
    <w:p w14:paraId="0341D2E0">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2.采购代理机构信息（如有）</w:t>
      </w:r>
    </w:p>
    <w:p w14:paraId="57A3F839">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称：河南林昱工程管理有限公司</w:t>
      </w:r>
    </w:p>
    <w:p w14:paraId="4DD8E7F6">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址：河南省许昌市城乡一体化示范区宏腾路以北竹林路以东深商大厦第1幢1单元17层</w:t>
      </w:r>
    </w:p>
    <w:p w14:paraId="7C3CF0FF">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 系 人：蔡先生</w:t>
      </w:r>
    </w:p>
    <w:p w14:paraId="523FB1D4">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联系方式：13137417939</w:t>
      </w:r>
    </w:p>
    <w:p w14:paraId="6649E35B">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3.项目联系方式</w:t>
      </w:r>
    </w:p>
    <w:p w14:paraId="268747C6">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项目联系人：蔡先生</w:t>
      </w:r>
    </w:p>
    <w:p w14:paraId="04564D09">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ind w:firstLine="645"/>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联系方式：13137417939</w:t>
      </w:r>
    </w:p>
    <w:p w14:paraId="7D1F1719">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contextualSpacing/>
        <w:jc w:val="righ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禹州市城市管理综合行政执法大队</w:t>
      </w:r>
    </w:p>
    <w:p w14:paraId="6DCDFA1A">
      <w:pPr>
        <w:keepNext w:val="0"/>
        <w:keepLines w:val="0"/>
        <w:pageBreakBefore w:val="0"/>
        <w:widowControl w:val="0"/>
        <w:shd w:val="clear" w:color="auto" w:fill="FFFFFF"/>
        <w:kinsoku/>
        <w:wordWrap/>
        <w:overflowPunct/>
        <w:topLinePunct w:val="0"/>
        <w:autoSpaceDE/>
        <w:autoSpaceDN/>
        <w:bidi w:val="0"/>
        <w:spacing w:beforeAutospacing="0" w:afterAutospacing="0" w:line="520" w:lineRule="exact"/>
        <w:contextualSpacing/>
        <w:jc w:val="righ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2025年</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lang w:val="zh-CN" w:eastAsia="zh-CN"/>
        </w:rPr>
        <w:t>月</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val="zh-CN" w:eastAsia="zh-CN"/>
        </w:rPr>
        <w:t>日</w:t>
      </w:r>
    </w:p>
    <w:p w14:paraId="15FFB0BC">
      <w:pPr>
        <w:numPr>
          <w:ilvl w:val="0"/>
          <w:numId w:val="0"/>
        </w:numPr>
        <w:spacing w:line="360" w:lineRule="auto"/>
        <w:ind w:leftChars="0"/>
        <w:rPr>
          <w:rFonts w:hint="eastAsia" w:ascii="宋体" w:hAnsi="宋体" w:eastAsia="宋体" w:cs="宋体"/>
          <w:b/>
          <w:bCs/>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0AE0"/>
    <w:rsid w:val="101640FB"/>
    <w:rsid w:val="2B200583"/>
    <w:rsid w:val="3C724BF4"/>
    <w:rsid w:val="40084A22"/>
    <w:rsid w:val="49DC3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ody Text First Indent 2"/>
    <w:basedOn w:val="2"/>
    <w:next w:val="1"/>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1063</Words>
  <Characters>1224</Characters>
  <Lines>0</Lines>
  <Paragraphs>0</Paragraphs>
  <TotalTime>18</TotalTime>
  <ScaleCrop>false</ScaleCrop>
  <LinksUpToDate>false</LinksUpToDate>
  <CharactersWithSpaces>1245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2025-12-08T05:56:00Z</dcterms:created>
  <dc:creator>HUAWEI</dc:creator>
  <cp:lastModifiedBy>‬‬‬‬‬‬‬鹏</cp:lastModifiedBy>
  <dcterms:modified xsi:type="dcterms:W3CDTF">2025-12-08T07:18:33Z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eyJoZGlkIjoiM2NlNGRjMzc1NTc4OWZhMjYyMDkzNGY5MTQwZmFlODMiLCJ1c2VySWQiOiIxMDg0NTcxNjM5In0=</vt:lpwstr>
  </property>
  <property fmtid="{D5CDD505-2E9C-101B-9397-08002B2CF9AE}" pid="4" name="ICV">
    <vt:lpwstr>F65AC48A564C40C68BAEC36F32194123_12</vt:lpwstr>
  </property>
</Properties>
</file>