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D3AD0">
      <w:pPr>
        <w:pStyle w:val="13"/>
        <w:ind w:left="0" w:leftChars="0" w:firstLine="0" w:firstLineChars="0"/>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禹州市应急管理局禹州市区域性煤矿</w:t>
      </w:r>
    </w:p>
    <w:p w14:paraId="7B4077D7">
      <w:pPr>
        <w:pStyle w:val="13"/>
        <w:ind w:left="0" w:leftChars="0" w:firstLine="0" w:firstLineChars="0"/>
        <w:jc w:val="center"/>
        <w:rPr>
          <w:color w:val="auto"/>
          <w:highlight w:val="none"/>
        </w:rPr>
      </w:pPr>
      <w:r>
        <w:rPr>
          <w:rFonts w:hint="eastAsia" w:ascii="宋体" w:hAnsi="宋体" w:eastAsia="宋体" w:cs="宋体"/>
          <w:b/>
          <w:bCs/>
          <w:color w:val="auto"/>
          <w:sz w:val="48"/>
          <w:szCs w:val="48"/>
          <w:highlight w:val="none"/>
          <w:lang w:eastAsia="zh-CN"/>
        </w:rPr>
        <w:t>隐蔽致灾因素普查项目（二次）</w:t>
      </w:r>
    </w:p>
    <w:p w14:paraId="2CC56B8F">
      <w:pPr>
        <w:pStyle w:val="14"/>
        <w:ind w:left="5250"/>
        <w:rPr>
          <w:color w:val="auto"/>
          <w:highlight w:val="none"/>
        </w:rPr>
      </w:pPr>
    </w:p>
    <w:p w14:paraId="3D59CD1A">
      <w:pPr>
        <w:rPr>
          <w:color w:val="auto"/>
          <w:highlight w:val="none"/>
        </w:rPr>
      </w:pPr>
    </w:p>
    <w:p w14:paraId="19E02A89">
      <w:pPr>
        <w:pStyle w:val="2"/>
        <w:rPr>
          <w:rFonts w:ascii="宋体" w:hAnsi="宋体" w:cs="黑体"/>
          <w:bCs/>
          <w:color w:val="auto"/>
          <w:w w:val="90"/>
          <w:sz w:val="72"/>
          <w:szCs w:val="72"/>
          <w:highlight w:val="none"/>
        </w:rPr>
      </w:pPr>
    </w:p>
    <w:p w14:paraId="01EFB046">
      <w:pPr>
        <w:pStyle w:val="48"/>
        <w:rPr>
          <w:color w:val="auto"/>
          <w:highlight w:val="none"/>
        </w:rPr>
      </w:pPr>
    </w:p>
    <w:p w14:paraId="0041321E">
      <w:pPr>
        <w:pStyle w:val="2"/>
        <w:rPr>
          <w:color w:val="auto"/>
          <w:highlight w:val="none"/>
        </w:rPr>
      </w:pPr>
    </w:p>
    <w:p w14:paraId="3FFE7F3C">
      <w:pPr>
        <w:jc w:val="center"/>
        <w:rPr>
          <w:rFonts w:ascii="宋体" w:hAnsi="宋体" w:cs="黑体"/>
          <w:bCs/>
          <w:color w:val="auto"/>
          <w:w w:val="90"/>
          <w:sz w:val="72"/>
          <w:szCs w:val="72"/>
          <w:highlight w:val="none"/>
        </w:rPr>
      </w:pPr>
      <w:r>
        <w:rPr>
          <w:rFonts w:hint="eastAsia" w:ascii="宋体" w:hAnsi="宋体" w:cs="黑体"/>
          <w:bCs/>
          <w:color w:val="auto"/>
          <w:w w:val="90"/>
          <w:sz w:val="72"/>
          <w:szCs w:val="72"/>
          <w:highlight w:val="none"/>
        </w:rPr>
        <w:t>招 标 文 件</w:t>
      </w:r>
    </w:p>
    <w:p w14:paraId="5E14EDFB">
      <w:pPr>
        <w:rPr>
          <w:color w:val="auto"/>
          <w:highlight w:val="none"/>
        </w:rPr>
      </w:pPr>
    </w:p>
    <w:p w14:paraId="0B737551">
      <w:pPr>
        <w:rPr>
          <w:color w:val="auto"/>
          <w:highlight w:val="none"/>
        </w:rPr>
      </w:pPr>
    </w:p>
    <w:p w14:paraId="7FDE2C64">
      <w:pPr>
        <w:rPr>
          <w:color w:val="auto"/>
          <w:highlight w:val="none"/>
        </w:rPr>
      </w:pPr>
    </w:p>
    <w:p w14:paraId="09213541">
      <w:pPr>
        <w:rPr>
          <w:color w:val="auto"/>
          <w:highlight w:val="none"/>
        </w:rPr>
      </w:pPr>
    </w:p>
    <w:p w14:paraId="400FA906">
      <w:pPr>
        <w:rPr>
          <w:color w:val="auto"/>
          <w:highlight w:val="none"/>
        </w:rPr>
      </w:pPr>
    </w:p>
    <w:p w14:paraId="21CEFABC">
      <w:pPr>
        <w:rPr>
          <w:color w:val="auto"/>
          <w:highlight w:val="none"/>
        </w:rPr>
      </w:pPr>
    </w:p>
    <w:p w14:paraId="51EB0868">
      <w:pPr>
        <w:rPr>
          <w:color w:val="auto"/>
          <w:highlight w:val="none"/>
        </w:rPr>
      </w:pPr>
    </w:p>
    <w:p w14:paraId="1CC7B553">
      <w:pPr>
        <w:rPr>
          <w:color w:val="auto"/>
          <w:highlight w:val="none"/>
        </w:rPr>
      </w:pPr>
    </w:p>
    <w:p w14:paraId="152E718B">
      <w:pPr>
        <w:rPr>
          <w:color w:val="auto"/>
          <w:highlight w:val="none"/>
        </w:rPr>
      </w:pPr>
    </w:p>
    <w:p w14:paraId="7A1E1F34">
      <w:pPr>
        <w:spacing w:line="600" w:lineRule="exact"/>
        <w:ind w:firstLine="1066" w:firstLineChars="295"/>
        <w:rPr>
          <w:rFonts w:hint="eastAsia" w:ascii="宋体" w:hAnsi="宋体" w:eastAsia="宋体" w:cs="宋体"/>
          <w:b/>
          <w:bCs/>
          <w:color w:val="auto"/>
          <w:sz w:val="36"/>
          <w:szCs w:val="36"/>
          <w:highlight w:val="none"/>
          <w:lang w:val="en-US" w:eastAsia="zh-CN"/>
        </w:rPr>
      </w:pPr>
      <w:bookmarkStart w:id="0" w:name="_Hlk82421398"/>
      <w:r>
        <w:rPr>
          <w:rFonts w:hint="eastAsia" w:ascii="宋体" w:hAnsi="宋体" w:eastAsia="宋体" w:cs="宋体"/>
          <w:b/>
          <w:bCs/>
          <w:color w:val="auto"/>
          <w:sz w:val="36"/>
          <w:szCs w:val="36"/>
          <w:highlight w:val="none"/>
        </w:rPr>
        <w:t>采购编号：</w:t>
      </w:r>
      <w:r>
        <w:rPr>
          <w:rFonts w:hint="eastAsia" w:ascii="宋体" w:hAnsi="宋体" w:cs="宋体"/>
          <w:b/>
          <w:bCs/>
          <w:color w:val="auto"/>
          <w:sz w:val="36"/>
          <w:szCs w:val="36"/>
          <w:highlight w:val="none"/>
          <w:lang w:eastAsia="zh-CN"/>
        </w:rPr>
        <w:t>YZCG-DLG2025078-1</w:t>
      </w:r>
    </w:p>
    <w:bookmarkEnd w:id="0"/>
    <w:p w14:paraId="6A52081D">
      <w:pPr>
        <w:ind w:firstLine="1066" w:firstLineChars="295"/>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rPr>
        <w:t>采购单位：</w:t>
      </w:r>
      <w:r>
        <w:rPr>
          <w:rFonts w:hint="eastAsia" w:ascii="宋体" w:hAnsi="宋体" w:cs="宋体"/>
          <w:b/>
          <w:bCs/>
          <w:color w:val="auto"/>
          <w:sz w:val="36"/>
          <w:szCs w:val="36"/>
          <w:highlight w:val="none"/>
          <w:lang w:eastAsia="zh-CN"/>
        </w:rPr>
        <w:t>禹州市应急管理局</w:t>
      </w:r>
    </w:p>
    <w:p w14:paraId="68FD982A">
      <w:pPr>
        <w:ind w:firstLine="1066" w:firstLineChars="295"/>
        <w:rPr>
          <w:color w:val="auto"/>
          <w:highlight w:val="none"/>
        </w:rPr>
      </w:pPr>
      <w:r>
        <w:rPr>
          <w:rFonts w:hint="eastAsia" w:ascii="宋体" w:hAnsi="宋体" w:cs="宋体"/>
          <w:b/>
          <w:bCs/>
          <w:color w:val="auto"/>
          <w:sz w:val="36"/>
          <w:szCs w:val="36"/>
          <w:highlight w:val="none"/>
        </w:rPr>
        <w:t>代理机构：河南</w:t>
      </w:r>
      <w:r>
        <w:rPr>
          <w:rFonts w:hint="eastAsia" w:ascii="宋体" w:hAnsi="宋体" w:cs="宋体"/>
          <w:b/>
          <w:bCs/>
          <w:color w:val="auto"/>
          <w:sz w:val="36"/>
          <w:szCs w:val="36"/>
          <w:highlight w:val="none"/>
          <w:lang w:eastAsia="zh-CN"/>
        </w:rPr>
        <w:t>特慧工程咨询</w:t>
      </w:r>
      <w:r>
        <w:rPr>
          <w:rFonts w:hint="eastAsia" w:ascii="宋体" w:hAnsi="宋体" w:cs="宋体"/>
          <w:b/>
          <w:bCs/>
          <w:color w:val="auto"/>
          <w:sz w:val="36"/>
          <w:szCs w:val="36"/>
          <w:highlight w:val="none"/>
        </w:rPr>
        <w:t>有限公司</w:t>
      </w:r>
    </w:p>
    <w:p w14:paraId="0E4B9BD4">
      <w:pPr>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期：二〇二</w:t>
      </w:r>
      <w:r>
        <w:rPr>
          <w:rFonts w:hint="eastAsia" w:ascii="宋体" w:hAnsi="宋体" w:cs="宋体"/>
          <w:b/>
          <w:bCs/>
          <w:color w:val="auto"/>
          <w:sz w:val="36"/>
          <w:szCs w:val="36"/>
          <w:highlight w:val="none"/>
          <w:lang w:val="en-US" w:eastAsia="zh-CN"/>
        </w:rPr>
        <w:t>五</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eastAsia="zh-CN"/>
        </w:rPr>
        <w:t>十</w:t>
      </w:r>
      <w:r>
        <w:rPr>
          <w:rFonts w:hint="eastAsia" w:ascii="宋体" w:hAnsi="宋体" w:cs="宋体"/>
          <w:b/>
          <w:bCs/>
          <w:color w:val="auto"/>
          <w:sz w:val="36"/>
          <w:szCs w:val="36"/>
          <w:highlight w:val="none"/>
          <w:lang w:val="en-US" w:eastAsia="zh-CN"/>
        </w:rPr>
        <w:t>二</w:t>
      </w:r>
      <w:r>
        <w:rPr>
          <w:rFonts w:hint="eastAsia" w:ascii="宋体" w:hAnsi="宋体" w:cs="宋体"/>
          <w:b/>
          <w:bCs/>
          <w:color w:val="auto"/>
          <w:sz w:val="36"/>
          <w:szCs w:val="36"/>
          <w:highlight w:val="none"/>
        </w:rPr>
        <w:t>月</w:t>
      </w:r>
    </w:p>
    <w:p w14:paraId="029D6964">
      <w:pPr>
        <w:jc w:val="center"/>
        <w:rPr>
          <w:rFonts w:ascii="宋体" w:hAnsi="宋体" w:cs="黑体"/>
          <w:b/>
          <w:bCs/>
          <w:color w:val="auto"/>
          <w:sz w:val="44"/>
          <w:szCs w:val="44"/>
          <w:highlight w:val="none"/>
          <w:lang w:val="zh-CN"/>
        </w:rPr>
      </w:pPr>
    </w:p>
    <w:p w14:paraId="548C6E6C">
      <w:pPr>
        <w:autoSpaceDE w:val="0"/>
        <w:autoSpaceDN w:val="0"/>
        <w:adjustRightInd w:val="0"/>
        <w:spacing w:line="700" w:lineRule="exact"/>
        <w:rPr>
          <w:rFonts w:ascii="宋体" w:hAnsi="宋体" w:cs="黑体"/>
          <w:b/>
          <w:bCs/>
          <w:color w:val="auto"/>
          <w:sz w:val="44"/>
          <w:szCs w:val="44"/>
          <w:highlight w:val="none"/>
          <w:lang w:val="zh-CN"/>
        </w:rPr>
        <w:sectPr>
          <w:pgSz w:w="11906" w:h="16838"/>
          <w:pgMar w:top="2098" w:right="1474" w:bottom="1928" w:left="1588" w:header="851" w:footer="992" w:gutter="0"/>
          <w:pgNumType w:start="1"/>
          <w:cols w:space="720" w:num="1"/>
          <w:docGrid w:type="lines" w:linePitch="312" w:charSpace="0"/>
        </w:sectPr>
      </w:pPr>
    </w:p>
    <w:p w14:paraId="6C0BAC90">
      <w:pPr>
        <w:autoSpaceDE w:val="0"/>
        <w:autoSpaceDN w:val="0"/>
        <w:adjustRightInd w:val="0"/>
        <w:spacing w:line="700" w:lineRule="exact"/>
        <w:jc w:val="center"/>
        <w:rPr>
          <w:rFonts w:ascii="宋体" w:hAnsi="宋体" w:cs="黑体"/>
          <w:b/>
          <w:bCs/>
          <w:color w:val="auto"/>
          <w:sz w:val="44"/>
          <w:szCs w:val="44"/>
          <w:highlight w:val="none"/>
          <w:lang w:val="zh-CN"/>
        </w:rPr>
      </w:pPr>
      <w:r>
        <w:rPr>
          <w:rFonts w:hint="eastAsia" w:ascii="宋体" w:hAnsi="宋体" w:cs="黑体"/>
          <w:b/>
          <w:bCs/>
          <w:color w:val="auto"/>
          <w:sz w:val="44"/>
          <w:szCs w:val="44"/>
          <w:highlight w:val="none"/>
          <w:lang w:val="zh-CN"/>
        </w:rPr>
        <w:t>目    录</w:t>
      </w:r>
    </w:p>
    <w:p w14:paraId="76FC08FA">
      <w:pPr>
        <w:autoSpaceDE w:val="0"/>
        <w:autoSpaceDN w:val="0"/>
        <w:adjustRightInd w:val="0"/>
        <w:spacing w:line="700" w:lineRule="exact"/>
        <w:ind w:firstLine="551"/>
        <w:rPr>
          <w:rFonts w:ascii="宋体" w:hAnsi="宋体" w:eastAsia="宋体" w:cs="宋体"/>
          <w:b/>
          <w:bCs/>
          <w:color w:val="auto"/>
          <w:sz w:val="32"/>
          <w:szCs w:val="32"/>
          <w:highlight w:val="none"/>
          <w:lang w:val="zh-CN"/>
        </w:rPr>
      </w:pPr>
    </w:p>
    <w:p w14:paraId="7950E66E">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第一章 投标邀请</w:t>
      </w:r>
    </w:p>
    <w:p w14:paraId="56150525">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第二章 项目需求</w:t>
      </w:r>
    </w:p>
    <w:p w14:paraId="5D3E8F54">
      <w:pPr>
        <w:autoSpaceDE w:val="0"/>
        <w:autoSpaceDN w:val="0"/>
        <w:adjustRightInd w:val="0"/>
        <w:spacing w:line="700" w:lineRule="exact"/>
        <w:ind w:firstLine="560"/>
        <w:rPr>
          <w:rFonts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第三章 </w:t>
      </w:r>
      <w:r>
        <w:rPr>
          <w:rFonts w:hint="eastAsia" w:ascii="宋体" w:hAnsi="宋体" w:eastAsia="宋体" w:cs="宋体"/>
          <w:b/>
          <w:color w:val="auto"/>
          <w:kern w:val="0"/>
          <w:sz w:val="30"/>
          <w:szCs w:val="30"/>
          <w:highlight w:val="none"/>
        </w:rPr>
        <w:t>投标人须知前附表</w:t>
      </w:r>
    </w:p>
    <w:p w14:paraId="00004419">
      <w:pPr>
        <w:autoSpaceDE w:val="0"/>
        <w:autoSpaceDN w:val="0"/>
        <w:adjustRightInd w:val="0"/>
        <w:spacing w:line="700" w:lineRule="exact"/>
        <w:ind w:firstLine="560"/>
        <w:rPr>
          <w:rFonts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第四章 </w:t>
      </w:r>
      <w:r>
        <w:rPr>
          <w:rFonts w:hint="eastAsia" w:ascii="宋体" w:hAnsi="宋体" w:eastAsia="宋体" w:cs="宋体"/>
          <w:b/>
          <w:color w:val="auto"/>
          <w:kern w:val="0"/>
          <w:sz w:val="30"/>
          <w:szCs w:val="30"/>
          <w:highlight w:val="none"/>
        </w:rPr>
        <w:t>投标人须知</w:t>
      </w:r>
    </w:p>
    <w:p w14:paraId="3ACD65EC">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4B0ADA84">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二、招标文件说明</w:t>
      </w:r>
    </w:p>
    <w:p w14:paraId="6DED9DB3">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三、投标文件的编制</w:t>
      </w:r>
    </w:p>
    <w:p w14:paraId="2C0AB77D">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四、投标文件的递交</w:t>
      </w:r>
    </w:p>
    <w:p w14:paraId="258A44C1">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五、开标和评标</w:t>
      </w:r>
    </w:p>
    <w:p w14:paraId="5062DF9F">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六、定标和授予合同</w:t>
      </w:r>
    </w:p>
    <w:p w14:paraId="60086A19">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第五章 政府采购政策功能</w:t>
      </w:r>
    </w:p>
    <w:p w14:paraId="54316990">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第六章 资格审查与评标</w:t>
      </w:r>
    </w:p>
    <w:p w14:paraId="35D3D339">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第七章 拟签订的合同文本</w:t>
      </w:r>
    </w:p>
    <w:p w14:paraId="29CD6AE0">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第八章 投标文件有关格式</w:t>
      </w:r>
    </w:p>
    <w:p w14:paraId="1FEC8986">
      <w:pPr>
        <w:pStyle w:val="27"/>
        <w:ind w:firstLine="301"/>
        <w:rPr>
          <w:rFonts w:ascii="宋体" w:hAnsi="宋体" w:eastAsia="宋体" w:cs="宋体"/>
          <w:b/>
          <w:bCs/>
          <w:color w:val="auto"/>
          <w:sz w:val="30"/>
          <w:szCs w:val="30"/>
          <w:highlight w:val="none"/>
          <w:lang w:val="zh-CN"/>
        </w:rPr>
      </w:pPr>
    </w:p>
    <w:p w14:paraId="0A042C9B">
      <w:pPr>
        <w:pStyle w:val="13"/>
        <w:ind w:firstLine="480"/>
        <w:rPr>
          <w:color w:val="auto"/>
          <w:highlight w:val="none"/>
        </w:rPr>
      </w:pPr>
    </w:p>
    <w:p w14:paraId="2D2C61FB">
      <w:pPr>
        <w:rPr>
          <w:color w:val="auto"/>
          <w:highlight w:val="none"/>
        </w:rPr>
      </w:pPr>
    </w:p>
    <w:p w14:paraId="6D03E9AF">
      <w:pPr>
        <w:pStyle w:val="2"/>
        <w:rPr>
          <w:color w:val="auto"/>
          <w:highlight w:val="none"/>
        </w:rPr>
      </w:pPr>
    </w:p>
    <w:p w14:paraId="490E399C">
      <w:pPr>
        <w:pStyle w:val="2"/>
        <w:rPr>
          <w:color w:val="auto"/>
          <w:highlight w:val="none"/>
        </w:rPr>
      </w:pPr>
    </w:p>
    <w:p w14:paraId="3AB2AC7C">
      <w:pPr>
        <w:pStyle w:val="2"/>
        <w:jc w:val="center"/>
        <w:rPr>
          <w:color w:val="auto"/>
          <w:sz w:val="20"/>
          <w:szCs w:val="21"/>
          <w:highlight w:val="none"/>
        </w:rPr>
      </w:pPr>
    </w:p>
    <w:p w14:paraId="7B8716B6">
      <w:pPr>
        <w:numPr>
          <w:ilvl w:val="0"/>
          <w:numId w:val="4"/>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投标邀请</w:t>
      </w:r>
    </w:p>
    <w:p w14:paraId="60E99A4D">
      <w:pPr>
        <w:pStyle w:val="13"/>
        <w:ind w:left="0" w:leftChars="0" w:firstLine="0" w:firstLineChars="0"/>
        <w:jc w:val="center"/>
        <w:rPr>
          <w:color w:val="auto"/>
          <w:highlight w:val="none"/>
        </w:rPr>
      </w:pPr>
      <w:r>
        <w:rPr>
          <w:rFonts w:hint="eastAsia" w:ascii="宋体" w:hAnsi="宋体" w:cs="宋体"/>
          <w:b/>
          <w:bCs/>
          <w:color w:val="auto"/>
          <w:sz w:val="30"/>
          <w:szCs w:val="30"/>
          <w:highlight w:val="none"/>
          <w:lang w:eastAsia="zh-CN"/>
        </w:rPr>
        <w:t>YZCG-DLG2025078-1禹州市应急管理局禹州市区域性煤矿隐蔽致灾因素普查项目（二次）招标公告</w:t>
      </w:r>
    </w:p>
    <w:p w14:paraId="2B89CE84">
      <w:pPr>
        <w:wordWrap w:val="0"/>
        <w:spacing w:line="440" w:lineRule="atLeas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项目概况</w:t>
      </w:r>
    </w:p>
    <w:p w14:paraId="2B89CE85">
      <w:pPr>
        <w:tabs>
          <w:tab w:val="left" w:pos="7095"/>
        </w:tabs>
        <w:spacing w:line="384" w:lineRule="auto"/>
        <w:ind w:firstLine="420" w:firstLineChars="200"/>
        <w:contextualSpacing/>
        <w:rPr>
          <w:rFonts w:hint="eastAsia" w:cs="仿宋_GB2312" w:asciiTheme="minorEastAsia" w:hAnsiTheme="minorEastAsia"/>
          <w:color w:val="auto"/>
          <w:szCs w:val="21"/>
          <w:highlight w:val="none"/>
          <w:lang w:val="zh-CN"/>
        </w:rPr>
      </w:pPr>
      <w:r>
        <w:rPr>
          <w:rFonts w:hint="eastAsia" w:ascii="宋体" w:hAnsi="宋体" w:cs="仿宋_GB2312"/>
          <w:color w:val="auto"/>
          <w:szCs w:val="21"/>
          <w:highlight w:val="none"/>
          <w:u w:val="single"/>
          <w:lang w:val="zh-CN"/>
        </w:rPr>
        <w:t>禹州市应急管理局禹州市区域性煤矿隐蔽致灾因素普查项目（二次）</w:t>
      </w:r>
      <w:r>
        <w:rPr>
          <w:rFonts w:hint="eastAsia" w:ascii="宋体" w:hAnsi="宋体" w:cs="仿宋_GB2312"/>
          <w:color w:val="auto"/>
          <w:szCs w:val="21"/>
          <w:highlight w:val="none"/>
          <w:lang w:val="zh-CN"/>
        </w:rPr>
        <w:t>的潜在投标人应在投标截止时间前登录《全国公共资源交易平台（河南省·许昌市）》“投标人/供应商登录”入口（下文所述“全国公共资源交易平台（河南省•许昌市）”的地址均为https://ggzy.xuchang.gov.cn）自行免费下载获取招标文件，并于</w:t>
      </w:r>
      <w:r>
        <w:rPr>
          <w:rFonts w:hint="eastAsia" w:cs="仿宋_GB2312" w:asciiTheme="minorEastAsia" w:hAnsiTheme="minorEastAsia"/>
          <w:color w:val="auto"/>
          <w:szCs w:val="21"/>
          <w:highlight w:val="none"/>
          <w:u w:val="single"/>
          <w:lang w:val="zh-CN"/>
        </w:rPr>
        <w:t>202</w:t>
      </w:r>
      <w:r>
        <w:rPr>
          <w:rFonts w:hint="eastAsia" w:cs="仿宋_GB2312" w:asciiTheme="minorEastAsia" w:hAnsiTheme="minorEastAsia"/>
          <w:color w:val="auto"/>
          <w:szCs w:val="21"/>
          <w:highlight w:val="none"/>
          <w:u w:val="single"/>
          <w:lang w:val="en-US" w:eastAsia="zh-CN"/>
        </w:rPr>
        <w:t>6</w:t>
      </w:r>
      <w:r>
        <w:rPr>
          <w:rFonts w:hint="eastAsia" w:cs="仿宋_GB2312" w:asciiTheme="minorEastAsia" w:hAnsiTheme="minorEastAsia"/>
          <w:color w:val="auto"/>
          <w:szCs w:val="21"/>
          <w:highlight w:val="none"/>
          <w:u w:val="none"/>
          <w:lang w:val="zh-CN"/>
        </w:rPr>
        <w:t>年</w:t>
      </w:r>
      <w:r>
        <w:rPr>
          <w:rFonts w:hint="eastAsia" w:cs="仿宋_GB2312" w:asciiTheme="minorEastAsia" w:hAnsiTheme="minorEastAsia"/>
          <w:color w:val="auto"/>
          <w:szCs w:val="21"/>
          <w:highlight w:val="none"/>
          <w:u w:val="single"/>
          <w:lang w:val="en-US" w:eastAsia="zh-CN"/>
        </w:rPr>
        <w:t>01</w:t>
      </w:r>
      <w:r>
        <w:rPr>
          <w:rFonts w:hint="eastAsia" w:cs="仿宋_GB2312" w:asciiTheme="minorEastAsia" w:hAnsiTheme="minorEastAsia"/>
          <w:color w:val="auto"/>
          <w:szCs w:val="21"/>
          <w:highlight w:val="none"/>
          <w:u w:val="none"/>
          <w:lang w:val="zh-CN"/>
        </w:rPr>
        <w:t>月</w:t>
      </w:r>
      <w:r>
        <w:rPr>
          <w:rFonts w:hint="eastAsia" w:cs="仿宋_GB2312" w:asciiTheme="minorEastAsia" w:hAnsiTheme="minorEastAsia"/>
          <w:color w:val="auto"/>
          <w:szCs w:val="21"/>
          <w:highlight w:val="none"/>
          <w:u w:val="single"/>
          <w:lang w:val="en-US" w:eastAsia="zh-CN"/>
        </w:rPr>
        <w:t>06</w:t>
      </w:r>
      <w:r>
        <w:rPr>
          <w:rFonts w:hint="eastAsia" w:cs="仿宋_GB2312" w:asciiTheme="minorEastAsia" w:hAnsiTheme="minorEastAsia"/>
          <w:color w:val="auto"/>
          <w:szCs w:val="21"/>
          <w:highlight w:val="none"/>
          <w:u w:val="none"/>
          <w:lang w:val="zh-CN"/>
        </w:rPr>
        <w:t>日</w:t>
      </w:r>
      <w:r>
        <w:rPr>
          <w:rFonts w:hint="eastAsia" w:cs="仿宋_GB2312" w:asciiTheme="minorEastAsia" w:hAnsiTheme="minorEastAsia"/>
          <w:color w:val="auto"/>
          <w:szCs w:val="21"/>
          <w:highlight w:val="none"/>
          <w:u w:val="single"/>
          <w:lang w:val="zh-CN"/>
        </w:rPr>
        <w:t>08</w:t>
      </w:r>
      <w:r>
        <w:rPr>
          <w:rFonts w:hint="eastAsia" w:cs="仿宋_GB2312" w:asciiTheme="minorEastAsia" w:hAnsiTheme="minorEastAsia"/>
          <w:color w:val="auto"/>
          <w:szCs w:val="21"/>
          <w:highlight w:val="none"/>
          <w:u w:val="none"/>
          <w:lang w:val="zh-CN"/>
        </w:rPr>
        <w:t>时</w:t>
      </w:r>
      <w:r>
        <w:rPr>
          <w:rFonts w:hint="eastAsia" w:cs="仿宋_GB2312" w:asciiTheme="minorEastAsia" w:hAnsiTheme="minorEastAsia"/>
          <w:color w:val="auto"/>
          <w:szCs w:val="21"/>
          <w:highlight w:val="none"/>
          <w:u w:val="single"/>
          <w:lang w:val="zh-CN"/>
        </w:rPr>
        <w:t>30</w:t>
      </w:r>
      <w:r>
        <w:rPr>
          <w:rFonts w:hint="eastAsia" w:cs="仿宋_GB2312" w:asciiTheme="minorEastAsia" w:hAnsiTheme="minorEastAsia"/>
          <w:color w:val="auto"/>
          <w:szCs w:val="21"/>
          <w:highlight w:val="none"/>
          <w:u w:val="none"/>
          <w:lang w:val="zh-CN"/>
        </w:rPr>
        <w:t>分</w:t>
      </w:r>
      <w:r>
        <w:rPr>
          <w:rFonts w:hint="eastAsia" w:cs="仿宋_GB2312" w:asciiTheme="minorEastAsia" w:hAnsiTheme="minorEastAsia"/>
          <w:color w:val="auto"/>
          <w:szCs w:val="21"/>
          <w:highlight w:val="none"/>
          <w:lang w:val="zh-CN"/>
        </w:rPr>
        <w:t>（北京时间）前递交投标文件。</w:t>
      </w:r>
    </w:p>
    <w:p w14:paraId="2B89CE86">
      <w:pPr>
        <w:tabs>
          <w:tab w:val="left" w:pos="7095"/>
        </w:tabs>
        <w:spacing w:line="384" w:lineRule="auto"/>
        <w:ind w:firstLine="422" w:firstLineChars="200"/>
        <w:contextualSpacing/>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一、项目基本情况</w:t>
      </w:r>
      <w:bookmarkStart w:id="10" w:name="_GoBack"/>
      <w:bookmarkEnd w:id="10"/>
    </w:p>
    <w:p w14:paraId="2B89CE87">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1.项目编号：</w:t>
      </w:r>
      <w:r>
        <w:rPr>
          <w:rFonts w:hint="eastAsia" w:asciiTheme="minorEastAsia" w:hAnsiTheme="minorEastAsia"/>
          <w:color w:val="auto"/>
          <w:szCs w:val="21"/>
          <w:highlight w:val="none"/>
          <w:lang w:eastAsia="zh-CN"/>
        </w:rPr>
        <w:t>YZCG-DLG2025078-1</w:t>
      </w:r>
      <w:r>
        <w:rPr>
          <w:rFonts w:hint="eastAsia" w:asciiTheme="minorEastAsia" w:hAnsiTheme="minorEastAsia"/>
          <w:color w:val="auto"/>
          <w:szCs w:val="21"/>
          <w:highlight w:val="none"/>
        </w:rPr>
        <w:t xml:space="preserve">       </w:t>
      </w:r>
    </w:p>
    <w:p w14:paraId="2B89CE88">
      <w:pPr>
        <w:tabs>
          <w:tab w:val="left" w:pos="7095"/>
        </w:tabs>
        <w:spacing w:line="384" w:lineRule="auto"/>
        <w:ind w:firstLine="420" w:firstLineChars="200"/>
        <w:contextualSpacing/>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2.项目名称：</w:t>
      </w:r>
      <w:r>
        <w:rPr>
          <w:rFonts w:hint="eastAsia" w:asciiTheme="minorEastAsia" w:hAnsiTheme="minorEastAsia"/>
          <w:color w:val="auto"/>
          <w:szCs w:val="21"/>
          <w:highlight w:val="none"/>
          <w:lang w:eastAsia="zh-CN"/>
        </w:rPr>
        <w:t>禹州市应急管理局禹州市区域性煤矿隐蔽致灾因素普查项目（二次）</w:t>
      </w:r>
    </w:p>
    <w:p w14:paraId="2B89CE89">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3.采购方式：公开招标</w:t>
      </w:r>
    </w:p>
    <w:p w14:paraId="7AAC3CB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4.预算金额：</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 xml:space="preserve">元  </w:t>
      </w:r>
    </w:p>
    <w:p w14:paraId="2B89CE8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 xml:space="preserve">  最高限价：</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 xml:space="preserve">元 </w:t>
      </w:r>
    </w:p>
    <w:tbl>
      <w:tblPr>
        <w:tblStyle w:val="2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001"/>
        <w:gridCol w:w="2089"/>
        <w:gridCol w:w="1325"/>
        <w:gridCol w:w="1326"/>
        <w:gridCol w:w="1229"/>
      </w:tblGrid>
      <w:tr w14:paraId="2B89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46" w:type="dxa"/>
            <w:vAlign w:val="center"/>
          </w:tcPr>
          <w:p w14:paraId="2B89CE8C">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序号</w:t>
            </w:r>
          </w:p>
        </w:tc>
        <w:tc>
          <w:tcPr>
            <w:tcW w:w="1639" w:type="dxa"/>
            <w:vAlign w:val="center"/>
          </w:tcPr>
          <w:p w14:paraId="2B89CE8D">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包号</w:t>
            </w:r>
          </w:p>
        </w:tc>
        <w:tc>
          <w:tcPr>
            <w:tcW w:w="2305" w:type="dxa"/>
            <w:vAlign w:val="center"/>
          </w:tcPr>
          <w:p w14:paraId="2B89CE8E">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包名称</w:t>
            </w:r>
          </w:p>
        </w:tc>
        <w:tc>
          <w:tcPr>
            <w:tcW w:w="1333" w:type="dxa"/>
            <w:vAlign w:val="center"/>
          </w:tcPr>
          <w:p w14:paraId="2B89CE8F">
            <w:pPr>
              <w:widowControl/>
              <w:jc w:val="center"/>
              <w:rPr>
                <w:rFonts w:ascii="Segoe UI" w:hAnsi="Segoe UI" w:eastAsia="Segoe UI" w:cs="Segoe UI"/>
                <w:color w:val="auto"/>
                <w:kern w:val="0"/>
                <w:szCs w:val="21"/>
                <w:highlight w:val="none"/>
                <w:lang w:bidi="ar"/>
              </w:rPr>
            </w:pPr>
            <w:r>
              <w:rPr>
                <w:rFonts w:ascii="Segoe UI" w:hAnsi="Segoe UI" w:eastAsia="Segoe UI" w:cs="Segoe UI"/>
                <w:color w:val="auto"/>
                <w:kern w:val="0"/>
                <w:szCs w:val="21"/>
                <w:highlight w:val="none"/>
                <w:lang w:bidi="ar"/>
              </w:rPr>
              <w:t>包预算</w:t>
            </w:r>
          </w:p>
          <w:p w14:paraId="2B89CE90">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（元）</w:t>
            </w:r>
          </w:p>
        </w:tc>
        <w:tc>
          <w:tcPr>
            <w:tcW w:w="1334" w:type="dxa"/>
            <w:vAlign w:val="center"/>
          </w:tcPr>
          <w:p w14:paraId="2B89CE91">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包最高限价（元）</w:t>
            </w:r>
          </w:p>
        </w:tc>
        <w:tc>
          <w:tcPr>
            <w:tcW w:w="1334" w:type="dxa"/>
            <w:vAlign w:val="center"/>
          </w:tcPr>
          <w:p w14:paraId="2B89CE92">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是否专门面向中小企业</w:t>
            </w:r>
          </w:p>
        </w:tc>
      </w:tr>
      <w:tr w14:paraId="2B8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2B89CE94">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rPr>
              <w:t>1</w:t>
            </w:r>
          </w:p>
        </w:tc>
        <w:tc>
          <w:tcPr>
            <w:tcW w:w="1639" w:type="dxa"/>
            <w:vAlign w:val="center"/>
          </w:tcPr>
          <w:p w14:paraId="2B89CE95">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rPr>
              <w:t>YZCG-DLG2025078-1</w:t>
            </w:r>
          </w:p>
        </w:tc>
        <w:tc>
          <w:tcPr>
            <w:tcW w:w="2305" w:type="dxa"/>
            <w:vAlign w:val="center"/>
          </w:tcPr>
          <w:p w14:paraId="2B89CE96">
            <w:pPr>
              <w:tabs>
                <w:tab w:val="left" w:pos="7095"/>
              </w:tabs>
              <w:spacing w:line="384" w:lineRule="auto"/>
              <w:contextualSpacing/>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第一标</w:t>
            </w:r>
            <w:r>
              <w:rPr>
                <w:rFonts w:hint="eastAsia" w:asciiTheme="minorEastAsia" w:hAnsiTheme="minorEastAsia"/>
                <w:color w:val="auto"/>
                <w:szCs w:val="21"/>
                <w:highlight w:val="none"/>
                <w:lang w:eastAsia="zh-CN"/>
              </w:rPr>
              <w:t>包</w:t>
            </w:r>
          </w:p>
        </w:tc>
        <w:tc>
          <w:tcPr>
            <w:tcW w:w="1333" w:type="dxa"/>
            <w:vAlign w:val="center"/>
          </w:tcPr>
          <w:p w14:paraId="2B89CE97">
            <w:pPr>
              <w:tabs>
                <w:tab w:val="left" w:pos="7095"/>
              </w:tabs>
              <w:spacing w:line="384" w:lineRule="auto"/>
              <w:contextualSpacing/>
              <w:jc w:val="center"/>
              <w:rPr>
                <w:rFonts w:hint="default"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3144960.47</w:t>
            </w:r>
          </w:p>
        </w:tc>
        <w:tc>
          <w:tcPr>
            <w:tcW w:w="1334" w:type="dxa"/>
            <w:vAlign w:val="center"/>
          </w:tcPr>
          <w:p w14:paraId="2B89CE98">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3144960.47</w:t>
            </w:r>
          </w:p>
        </w:tc>
        <w:tc>
          <w:tcPr>
            <w:tcW w:w="1334" w:type="dxa"/>
            <w:vAlign w:val="center"/>
          </w:tcPr>
          <w:p w14:paraId="2B89CE99">
            <w:pPr>
              <w:tabs>
                <w:tab w:val="left" w:pos="7095"/>
              </w:tabs>
              <w:spacing w:line="384" w:lineRule="auto"/>
              <w:contextualSpacing/>
              <w:jc w:val="center"/>
              <w:rPr>
                <w:rFonts w:hint="eastAsia"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是</w:t>
            </w:r>
          </w:p>
        </w:tc>
      </w:tr>
    </w:tbl>
    <w:p w14:paraId="2B89CEA3">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5.采购需求（包括但不限于标的的名称、数量、简要技术需求等）</w:t>
      </w:r>
    </w:p>
    <w:p w14:paraId="2B89CEA4">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宋体" w:hAnsi="宋体" w:cs="宋体"/>
          <w:b w:val="0"/>
          <w:bCs/>
          <w:color w:val="auto"/>
          <w:highlight w:val="none"/>
          <w:lang w:val="en-US" w:eastAsia="zh-CN"/>
        </w:rPr>
        <w:t>禹州</w:t>
      </w:r>
      <w:r>
        <w:rPr>
          <w:rFonts w:hint="default" w:ascii="宋体" w:hAnsi="宋体" w:cs="宋体"/>
          <w:b w:val="0"/>
          <w:bCs/>
          <w:color w:val="auto"/>
          <w:highlight w:val="none"/>
          <w:lang w:val="en-US" w:eastAsia="zh-CN"/>
        </w:rPr>
        <w:t>市</w:t>
      </w:r>
      <w:r>
        <w:rPr>
          <w:rFonts w:hint="eastAsia" w:ascii="宋体" w:hAnsi="宋体" w:cs="宋体"/>
          <w:b w:val="0"/>
          <w:bCs/>
          <w:color w:val="auto"/>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r>
        <w:rPr>
          <w:rFonts w:hint="eastAsia" w:asciiTheme="minorEastAsia" w:hAnsiTheme="minorEastAsia"/>
          <w:color w:val="auto"/>
          <w:szCs w:val="21"/>
          <w:highlight w:val="none"/>
        </w:rPr>
        <w:t>（详见招标文件第二章项目需求）</w:t>
      </w:r>
    </w:p>
    <w:p w14:paraId="041C8034">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6.合同履行期限：以采购人需求为准；</w:t>
      </w:r>
    </w:p>
    <w:p w14:paraId="46FC5911">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7.本项目是否接受联合体投标：否</w:t>
      </w:r>
    </w:p>
    <w:p w14:paraId="38A57950">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8.是否接受进口产品：否</w:t>
      </w:r>
    </w:p>
    <w:p w14:paraId="40B0398A">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9.是否专门面向中小企业：是</w:t>
      </w:r>
    </w:p>
    <w:p w14:paraId="2B89CEA9">
      <w:pPr>
        <w:tabs>
          <w:tab w:val="left" w:pos="7095"/>
        </w:tabs>
        <w:spacing w:line="384" w:lineRule="auto"/>
        <w:ind w:firstLine="422" w:firstLineChars="200"/>
        <w:contextualSpacing/>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二、申请人资格要求：</w:t>
      </w:r>
    </w:p>
    <w:p w14:paraId="2B89CEAA">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 满足《中华人民共和国政府采购法》第二十二条规定；</w:t>
      </w:r>
    </w:p>
    <w:p w14:paraId="2B89CEA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2.落实政府采购政策满足的资格要求：</w:t>
      </w:r>
    </w:p>
    <w:p w14:paraId="2B89CEA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本项目落实节约能源、保护环境、扶持不发达地区和少数民族地区、促进中小企业、监狱企业发展等政府采购政策。</w:t>
      </w:r>
    </w:p>
    <w:p w14:paraId="2B89CEAD">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3.本项目的特定资格要求</w:t>
      </w:r>
    </w:p>
    <w:p w14:paraId="2B89CEAE">
      <w:pPr>
        <w:tabs>
          <w:tab w:val="left" w:pos="7095"/>
        </w:tabs>
        <w:spacing w:line="384" w:lineRule="auto"/>
        <w:ind w:firstLine="420" w:firstLineChars="200"/>
        <w:contextualSpacing/>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3.1投标人须具有独立法人资格</w:t>
      </w:r>
      <w:r>
        <w:rPr>
          <w:rFonts w:hint="eastAsia" w:asciiTheme="minorEastAsia" w:hAnsiTheme="minorEastAsia"/>
          <w:color w:val="auto"/>
          <w:szCs w:val="21"/>
          <w:highlight w:val="none"/>
          <w:lang w:eastAsia="zh-CN"/>
        </w:rPr>
        <w:t>。</w:t>
      </w:r>
    </w:p>
    <w:p w14:paraId="2B89CEB0">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被委托人须是本单位职工，须提供公司为本人缴纳社会保险证明。</w:t>
      </w:r>
    </w:p>
    <w:p w14:paraId="2B89CEB2">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三、招标文件的获取</w:t>
      </w:r>
    </w:p>
    <w:p w14:paraId="2B89CEB3">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1.时间：2025年</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16</w:t>
      </w:r>
      <w:r>
        <w:rPr>
          <w:rFonts w:hint="eastAsia" w:asciiTheme="minorEastAsia" w:hAnsiTheme="minorEastAsia"/>
          <w:color w:val="auto"/>
          <w:szCs w:val="21"/>
          <w:highlight w:val="none"/>
        </w:rPr>
        <w:t>日至2026年01月06日，每天上午00:00至12:00，下午12:01至23:59（北京时间，法定节假日除外）。</w:t>
      </w:r>
    </w:p>
    <w:p w14:paraId="2B89CEB4">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2.地点：投标文件提交截止时间前登录《全国公共资源交易平台（河南省·许昌市）》“投标人/供应商登录”入口（https://ggzy.xuchang.gov.cn）自行免费下载。</w:t>
      </w:r>
    </w:p>
    <w:p w14:paraId="2B89CEB5">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3.方式：网上自行下载</w:t>
      </w:r>
    </w:p>
    <w:p w14:paraId="2B89CEB6">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4.售价：0元</w:t>
      </w:r>
    </w:p>
    <w:p w14:paraId="2B89CEB7">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四、投标截止时间及地点</w:t>
      </w:r>
    </w:p>
    <w:p w14:paraId="2B89CEB8">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1.时间：2026年01月06日08时30分（北京时间）</w:t>
      </w:r>
    </w:p>
    <w:p w14:paraId="2B89CEB9">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2B89CEBA">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五、开标时间及地点</w:t>
      </w:r>
    </w:p>
    <w:p w14:paraId="2B89CEB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1.时间：2026年01月06日08时30分（北京时间）</w:t>
      </w:r>
    </w:p>
    <w:p w14:paraId="2B89CEB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2B89CEBD">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六、发布公告的媒介及招标公告期限</w:t>
      </w:r>
    </w:p>
    <w:p w14:paraId="2B89CEBE">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本次招标公告在《河南省政府采购网》《许昌市政府采购网》《全国公共资源交易平台（河南省•许昌市）》上发布。招标公告期限为五个工作日。</w:t>
      </w:r>
    </w:p>
    <w:p w14:paraId="2B89CEBF">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七、其他补充事宜</w:t>
      </w:r>
    </w:p>
    <w:p w14:paraId="2B89CEC0">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1.监督单位：禹州市政府采购监督管理办公室</w:t>
      </w:r>
    </w:p>
    <w:p w14:paraId="2B89CEC1">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2.电话：0374-8112523</w:t>
      </w:r>
    </w:p>
    <w:p w14:paraId="6498FECD">
      <w:pPr>
        <w:tabs>
          <w:tab w:val="left" w:pos="7095"/>
        </w:tabs>
        <w:spacing w:line="384" w:lineRule="auto"/>
        <w:ind w:firstLine="422" w:firstLineChars="200"/>
        <w:contextualSpacing/>
        <w:rPr>
          <w:rFonts w:hint="eastAsia" w:ascii="宋体" w:hAnsi="宋体" w:cs="仿宋_GB2312"/>
          <w:color w:val="auto"/>
          <w:szCs w:val="21"/>
          <w:highlight w:val="none"/>
          <w:lang w:val="zh-CN"/>
        </w:rPr>
      </w:pPr>
      <w:r>
        <w:rPr>
          <w:rFonts w:hint="eastAsia" w:asciiTheme="minorEastAsia" w:hAnsiTheme="minorEastAsia"/>
          <w:b/>
          <w:bCs/>
          <w:color w:val="auto"/>
          <w:szCs w:val="21"/>
          <w:highlight w:val="none"/>
        </w:rPr>
        <w:t>八、凡对本次招标提出询问，请按照以下方式联系</w:t>
      </w:r>
    </w:p>
    <w:p w14:paraId="13F75AC4">
      <w:pPr>
        <w:tabs>
          <w:tab w:val="left" w:pos="7095"/>
        </w:tabs>
        <w:spacing w:line="384"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1.采购人信息</w:t>
      </w:r>
    </w:p>
    <w:p w14:paraId="1C7E6100">
      <w:pPr>
        <w:tabs>
          <w:tab w:val="left" w:pos="7095"/>
        </w:tabs>
        <w:spacing w:line="384" w:lineRule="auto"/>
        <w:ind w:firstLine="420" w:firstLineChars="200"/>
        <w:contextualSpacing/>
        <w:rPr>
          <w:rFonts w:hint="eastAsia" w:ascii="宋体" w:hAnsi="宋体" w:cs="仿宋_GB2312"/>
          <w:color w:val="auto"/>
          <w:szCs w:val="21"/>
          <w:highlight w:val="none"/>
          <w:lang w:val="zh-CN"/>
        </w:rPr>
      </w:pPr>
      <w:r>
        <w:rPr>
          <w:rFonts w:hint="eastAsia" w:ascii="宋体" w:hAnsi="宋体"/>
          <w:color w:val="auto"/>
          <w:szCs w:val="21"/>
          <w:highlight w:val="none"/>
        </w:rPr>
        <w:t>采购单位：</w:t>
      </w:r>
      <w:r>
        <w:rPr>
          <w:rFonts w:hint="eastAsia" w:ascii="宋体" w:hAnsi="宋体" w:cs="仿宋_GB2312"/>
          <w:color w:val="auto"/>
          <w:szCs w:val="21"/>
          <w:highlight w:val="none"/>
          <w:lang w:val="zh-CN"/>
        </w:rPr>
        <w:t>禹州市应急管理局</w:t>
      </w:r>
    </w:p>
    <w:p w14:paraId="6DADCBA3">
      <w:pPr>
        <w:tabs>
          <w:tab w:val="left" w:pos="7095"/>
        </w:tabs>
        <w:spacing w:line="384" w:lineRule="auto"/>
        <w:ind w:firstLine="420" w:firstLineChars="200"/>
        <w:contextualSpacing/>
        <w:rPr>
          <w:rFonts w:hint="default" w:ascii="宋体" w:hAnsi="宋体" w:eastAsia="宋体" w:cs="仿宋_GB2312"/>
          <w:color w:val="auto"/>
          <w:szCs w:val="21"/>
          <w:highlight w:val="none"/>
          <w:lang w:val="en-US" w:eastAsia="zh-CN"/>
        </w:rPr>
      </w:pPr>
      <w:r>
        <w:rPr>
          <w:rFonts w:hint="eastAsia" w:ascii="宋体" w:hAnsi="宋体"/>
          <w:color w:val="auto"/>
          <w:szCs w:val="21"/>
          <w:highlight w:val="none"/>
        </w:rPr>
        <w:t>地</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址：</w:t>
      </w:r>
      <w:r>
        <w:rPr>
          <w:rFonts w:hint="eastAsia" w:ascii="宋体" w:hAnsi="宋体" w:eastAsia="宋体" w:cs="仿宋_GB2312"/>
          <w:color w:val="auto"/>
          <w:szCs w:val="21"/>
          <w:highlight w:val="none"/>
          <w:lang w:val="en-US" w:eastAsia="zh-CN"/>
        </w:rPr>
        <w:t xml:space="preserve"> 禹州市禹王大道117号</w:t>
      </w:r>
    </w:p>
    <w:p w14:paraId="4802B6F5">
      <w:pPr>
        <w:tabs>
          <w:tab w:val="left" w:pos="7095"/>
        </w:tabs>
        <w:spacing w:line="384" w:lineRule="auto"/>
        <w:ind w:firstLine="420" w:firstLineChars="200"/>
        <w:contextualSpacing/>
        <w:rPr>
          <w:rFonts w:hint="eastAsia"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王女士</w:t>
      </w:r>
    </w:p>
    <w:p w14:paraId="75850771">
      <w:pPr>
        <w:tabs>
          <w:tab w:val="left" w:pos="7095"/>
        </w:tabs>
        <w:spacing w:line="384" w:lineRule="auto"/>
        <w:ind w:firstLine="420" w:firstLineChars="200"/>
        <w:contextualSpacing/>
        <w:rPr>
          <w:rFonts w:hint="eastAsia" w:ascii="宋体" w:hAnsi="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13782235537</w:t>
      </w:r>
    </w:p>
    <w:p w14:paraId="38F851DB">
      <w:pPr>
        <w:tabs>
          <w:tab w:val="left" w:pos="7095"/>
        </w:tabs>
        <w:spacing w:line="384"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2.采购代理机构信息</w:t>
      </w:r>
    </w:p>
    <w:p w14:paraId="639E0E3B">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代理机构：河南</w:t>
      </w:r>
      <w:r>
        <w:rPr>
          <w:rFonts w:hint="eastAsia" w:ascii="宋体" w:hAnsi="宋体"/>
          <w:color w:val="auto"/>
          <w:szCs w:val="21"/>
          <w:highlight w:val="none"/>
          <w:lang w:eastAsia="zh-CN"/>
        </w:rPr>
        <w:t>特慧工程咨询</w:t>
      </w:r>
      <w:r>
        <w:rPr>
          <w:rFonts w:hint="eastAsia" w:ascii="宋体" w:hAnsi="宋体"/>
          <w:color w:val="auto"/>
          <w:szCs w:val="21"/>
          <w:highlight w:val="none"/>
        </w:rPr>
        <w:t xml:space="preserve">有限公司 </w:t>
      </w:r>
    </w:p>
    <w:p w14:paraId="61867611">
      <w:pPr>
        <w:tabs>
          <w:tab w:val="left" w:pos="7095"/>
        </w:tabs>
        <w:spacing w:line="384" w:lineRule="auto"/>
        <w:ind w:firstLine="420" w:firstLineChars="200"/>
        <w:contextualSpacing/>
        <w:rPr>
          <w:rFonts w:hint="eastAsia" w:ascii="宋体" w:hAnsi="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lang w:val="en-US" w:eastAsia="zh-CN"/>
        </w:rPr>
        <w:t xml:space="preserve"> 许昌市信通国际金融中心D栋403室</w:t>
      </w:r>
    </w:p>
    <w:p w14:paraId="7930357E">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朱</w:t>
      </w:r>
      <w:r>
        <w:rPr>
          <w:rFonts w:hint="eastAsia" w:ascii="宋体" w:hAnsi="宋体"/>
          <w:color w:val="auto"/>
          <w:szCs w:val="21"/>
          <w:highlight w:val="none"/>
        </w:rPr>
        <w:t>先生</w:t>
      </w:r>
    </w:p>
    <w:p w14:paraId="65457E7F">
      <w:pPr>
        <w:tabs>
          <w:tab w:val="left" w:pos="7095"/>
        </w:tabs>
        <w:spacing w:line="384" w:lineRule="auto"/>
        <w:ind w:firstLine="420" w:firstLineChars="20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联系电话：1</w:t>
      </w:r>
      <w:r>
        <w:rPr>
          <w:rFonts w:hint="eastAsia" w:ascii="宋体" w:hAnsi="宋体"/>
          <w:color w:val="auto"/>
          <w:szCs w:val="21"/>
          <w:highlight w:val="none"/>
          <w:lang w:val="en-US" w:eastAsia="zh-CN"/>
        </w:rPr>
        <w:t>5993642151</w:t>
      </w:r>
    </w:p>
    <w:p w14:paraId="7DBFE2FD">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3.项目联系方式</w:t>
      </w:r>
    </w:p>
    <w:p w14:paraId="7CA72E70">
      <w:pPr>
        <w:tabs>
          <w:tab w:val="left" w:pos="7095"/>
        </w:tabs>
        <w:spacing w:line="384" w:lineRule="auto"/>
        <w:ind w:firstLine="420" w:firstLineChars="200"/>
        <w:contextualSpacing/>
        <w:rPr>
          <w:rFonts w:hint="eastAsia" w:ascii="宋体" w:hAnsi="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王女士</w:t>
      </w:r>
    </w:p>
    <w:p w14:paraId="6136EFBE">
      <w:pPr>
        <w:tabs>
          <w:tab w:val="left" w:pos="7095"/>
        </w:tabs>
        <w:spacing w:line="384" w:lineRule="auto"/>
        <w:ind w:firstLine="420" w:firstLineChars="20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13782235537</w:t>
      </w:r>
    </w:p>
    <w:p w14:paraId="7F2C583E">
      <w:pPr>
        <w:tabs>
          <w:tab w:val="left" w:pos="7095"/>
        </w:tabs>
        <w:spacing w:line="440" w:lineRule="atLeast"/>
        <w:ind w:firstLine="422" w:firstLineChars="200"/>
        <w:contextualSpacing/>
        <w:jc w:val="left"/>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温馨提示：本项目为全流程电子化交易项目，请注意以下事项。</w:t>
      </w:r>
    </w:p>
    <w:p w14:paraId="45EBBEA2">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1、本项目采用远程“不见面”开标方式，投标前请详细阅读“全国公共资源交易平台（河南省•许昌市）”的“服务指南”栏目下《新交易平台使用手册》中的相关内容。</w:t>
      </w:r>
    </w:p>
    <w:p w14:paraId="2E8A6DC5">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2、投标供应商在电子系统使用过程中遇到涉及系统使用的问题，可致电0374-2961598进行咨询。</w:t>
      </w:r>
    </w:p>
    <w:p w14:paraId="3051A6B3">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3、供应商参加本项目投标，需提前自行联系CA数字证书或移动数字证书服务机构办理数字认证证书并进行电子签章。</w:t>
      </w:r>
    </w:p>
    <w:p w14:paraId="0873DEE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4、招标文件下载、响应文件制作、提交、远程不见面开标（电子投标文件的解密）环节，供应商须使用同一个CA数字证书或移动数字证书（证书须在有效期内并可正常使用）。</w:t>
      </w:r>
    </w:p>
    <w:p w14:paraId="75B7D3F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5、电子投标文件的制作</w:t>
      </w:r>
    </w:p>
    <w:p w14:paraId="2D1BC0F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5.1 投标人登录“全国公共资源交易平台（河南省•许昌市）”下载“新点投标文件制作软件（河南省版）”的最新版本制作电子响应文件。</w:t>
      </w:r>
    </w:p>
    <w:p w14:paraId="037DD2F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其中后缀格式为“.XCSTF”的加密电子投标文件用于上传至交易系统中投标。</w:t>
      </w:r>
    </w:p>
    <w:p w14:paraId="1E002A89">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6、加密电子投标文件的提交</w:t>
      </w:r>
    </w:p>
    <w:p w14:paraId="7BE70E8A">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6.1投标人对同一项目多个标段进行投标的，加密电子投标文件应按标段分别提交。</w:t>
      </w:r>
    </w:p>
    <w:p w14:paraId="2CB6E92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6.2加密电子投标文件成功上传至“全国公共资源交易平台（河南省•许昌市）”后，应在上传页面进行模拟解密，以验证是否能够成功解密。</w:t>
      </w:r>
    </w:p>
    <w:p w14:paraId="726847B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7、远程不见面开标（电子响应文件的解密）</w:t>
      </w:r>
    </w:p>
    <w:p w14:paraId="13CE79D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7.1本项目采用远程“不见面”开标方式，投标前请详细阅读“全国公共资源交易平台（河南省•许昌市）”的“服务指南”栏目下《新交易平台使用手册》中的相关内容。</w:t>
      </w:r>
    </w:p>
    <w:p w14:paraId="7C3A2A8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7.2 投标人应按新交易平台使用手册提前设置好浏览器，并于开标时间前登录本项目网上开标大厅，按照规定的开标时间准时参加网上开标。</w:t>
      </w:r>
    </w:p>
    <w:p w14:paraId="0E480842">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7.3根据开标大厅界面右侧“公告栏”中的系统提示，投标人应在“标书解密”环节完成解密操作。投标人未解密或因投标人原因解密失败的，其投标文件将被退回。</w:t>
      </w:r>
    </w:p>
    <w:p w14:paraId="6E99E09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7.4在“唱标”环节，投标人应对唱标信息进行确认，投标人未进行唱标确认操作的，视同认可唱标结果。</w:t>
      </w:r>
    </w:p>
    <w:p w14:paraId="16310890">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7.5在“开标结束”环节，投标人应在《开标情况记录表》上进行电子签章。投标人未签章的，视同认可开标结果。</w:t>
      </w:r>
    </w:p>
    <w:p w14:paraId="310D6ED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7.6投标人对开标过程和开标记录如有异议，可在本项目开标大厅界面右下方“发起异议”中提出异议。</w:t>
      </w:r>
    </w:p>
    <w:p w14:paraId="588E104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8、评标依据</w:t>
      </w:r>
    </w:p>
    <w:p w14:paraId="75FA7165">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8.1全流程电子化交易（远程不见面开标）项目，评标委员会以成功上传、解密的电子投标文件为评标依据。</w:t>
      </w:r>
    </w:p>
    <w:p w14:paraId="1DF0F74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河南省▪许昌市</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》——“许昌市公共资源电子交易系统”提供（操作流程详见“服务指南</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办事指南</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新交易平台使用手册</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交易乙方</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投标人、供应商等</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操作手册”）。</w:t>
      </w:r>
    </w:p>
    <w:p w14:paraId="166BD3B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投标人提供的书面说明或相关证明材料应加盖公章，或者由法定代表人或其授权的代表签字。</w:t>
      </w:r>
    </w:p>
    <w:p w14:paraId="2A69844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9、相关事项</w:t>
      </w:r>
    </w:p>
    <w:p w14:paraId="32BCD20C">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51F9C51">
      <w:pPr>
        <w:tabs>
          <w:tab w:val="left" w:pos="7095"/>
        </w:tabs>
        <w:spacing w:line="440" w:lineRule="atLeast"/>
        <w:ind w:firstLine="420" w:firstLineChars="200"/>
        <w:contextualSpacing/>
        <w:jc w:val="left"/>
        <w:rPr>
          <w:rFonts w:hint="eastAsia" w:ascii="宋体" w:hAnsi="宋体" w:eastAsia="宋体" w:cs="宋体"/>
          <w:b/>
          <w:bCs/>
          <w:color w:val="auto"/>
          <w:kern w:val="0"/>
          <w:sz w:val="32"/>
          <w:szCs w:val="32"/>
          <w:highlight w:val="none"/>
          <w:lang w:eastAsia="zh-CN"/>
        </w:rPr>
      </w:pPr>
      <w:r>
        <w:rPr>
          <w:rFonts w:hint="eastAsia" w:ascii="宋体" w:hAnsi="宋体" w:eastAsia="宋体" w:cs="宋体"/>
          <w:bCs/>
          <w:color w:val="auto"/>
          <w:szCs w:val="21"/>
          <w:highlight w:val="none"/>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宋体" w:hAnsi="宋体" w:cs="宋体"/>
          <w:bCs/>
          <w:color w:val="auto"/>
          <w:szCs w:val="21"/>
          <w:highlight w:val="none"/>
          <w:shd w:val="clear" w:color="auto" w:fill="FFFFFF"/>
          <w:lang w:eastAsia="zh-CN"/>
        </w:rPr>
        <w:t>。</w:t>
      </w:r>
    </w:p>
    <w:p w14:paraId="54B62513">
      <w:pPr>
        <w:pStyle w:val="50"/>
        <w:rPr>
          <w:color w:val="auto"/>
          <w:highlight w:val="none"/>
        </w:rPr>
      </w:pPr>
    </w:p>
    <w:p w14:paraId="5B35FFED">
      <w:pPr>
        <w:pStyle w:val="50"/>
        <w:rPr>
          <w:color w:val="auto"/>
          <w:highlight w:val="none"/>
        </w:rPr>
      </w:pPr>
    </w:p>
    <w:p w14:paraId="0DF04A43">
      <w:pPr>
        <w:pStyle w:val="50"/>
        <w:rPr>
          <w:color w:val="auto"/>
          <w:highlight w:val="none"/>
        </w:rPr>
      </w:pPr>
    </w:p>
    <w:p w14:paraId="3E1DE21F">
      <w:pPr>
        <w:pStyle w:val="50"/>
        <w:rPr>
          <w:color w:val="auto"/>
          <w:highlight w:val="none"/>
        </w:rPr>
      </w:pPr>
    </w:p>
    <w:p w14:paraId="5265848B">
      <w:pPr>
        <w:pStyle w:val="50"/>
        <w:rPr>
          <w:color w:val="auto"/>
          <w:highlight w:val="none"/>
        </w:rPr>
      </w:pPr>
    </w:p>
    <w:p w14:paraId="4D1227B0">
      <w:pPr>
        <w:pStyle w:val="50"/>
        <w:rPr>
          <w:color w:val="auto"/>
          <w:highlight w:val="none"/>
        </w:rPr>
      </w:pPr>
    </w:p>
    <w:p w14:paraId="551E099F">
      <w:pPr>
        <w:pStyle w:val="50"/>
        <w:rPr>
          <w:color w:val="auto"/>
          <w:highlight w:val="none"/>
        </w:rPr>
      </w:pPr>
    </w:p>
    <w:p w14:paraId="05BAD1C9">
      <w:pPr>
        <w:pStyle w:val="50"/>
        <w:rPr>
          <w:color w:val="auto"/>
          <w:highlight w:val="none"/>
        </w:rPr>
      </w:pPr>
    </w:p>
    <w:p w14:paraId="1F76A811">
      <w:pPr>
        <w:pStyle w:val="50"/>
        <w:rPr>
          <w:color w:val="auto"/>
          <w:highlight w:val="none"/>
        </w:rPr>
      </w:pPr>
    </w:p>
    <w:p w14:paraId="658D0E3F">
      <w:pPr>
        <w:pStyle w:val="50"/>
        <w:rPr>
          <w:color w:val="auto"/>
          <w:highlight w:val="none"/>
        </w:rPr>
      </w:pPr>
    </w:p>
    <w:p w14:paraId="184B10AF">
      <w:pPr>
        <w:pStyle w:val="50"/>
        <w:rPr>
          <w:color w:val="auto"/>
          <w:highlight w:val="none"/>
        </w:rPr>
      </w:pPr>
    </w:p>
    <w:p w14:paraId="2B657B72">
      <w:pPr>
        <w:pStyle w:val="50"/>
        <w:rPr>
          <w:color w:val="auto"/>
          <w:highlight w:val="none"/>
        </w:rPr>
      </w:pPr>
    </w:p>
    <w:p w14:paraId="736D5E1E">
      <w:pPr>
        <w:pStyle w:val="50"/>
        <w:rPr>
          <w:color w:val="auto"/>
          <w:highlight w:val="none"/>
        </w:rPr>
      </w:pPr>
    </w:p>
    <w:p w14:paraId="136F4621">
      <w:pPr>
        <w:pStyle w:val="50"/>
        <w:rPr>
          <w:color w:val="auto"/>
          <w:highlight w:val="none"/>
        </w:rPr>
      </w:pPr>
    </w:p>
    <w:p w14:paraId="6DDA2F6D">
      <w:pPr>
        <w:pStyle w:val="50"/>
        <w:rPr>
          <w:color w:val="auto"/>
          <w:highlight w:val="none"/>
        </w:rPr>
      </w:pPr>
    </w:p>
    <w:p w14:paraId="1AEC39B6">
      <w:pPr>
        <w:pStyle w:val="50"/>
        <w:rPr>
          <w:color w:val="auto"/>
          <w:highlight w:val="none"/>
        </w:rPr>
      </w:pPr>
    </w:p>
    <w:p w14:paraId="523B84DF">
      <w:pPr>
        <w:pStyle w:val="50"/>
        <w:rPr>
          <w:color w:val="auto"/>
          <w:highlight w:val="none"/>
        </w:rPr>
      </w:pPr>
    </w:p>
    <w:p w14:paraId="5B810761">
      <w:pPr>
        <w:pStyle w:val="50"/>
        <w:rPr>
          <w:color w:val="auto"/>
          <w:highlight w:val="none"/>
        </w:rPr>
      </w:pPr>
    </w:p>
    <w:p w14:paraId="2F0FE7A1">
      <w:pPr>
        <w:pStyle w:val="50"/>
        <w:rPr>
          <w:color w:val="auto"/>
          <w:highlight w:val="none"/>
        </w:rPr>
      </w:pPr>
    </w:p>
    <w:p w14:paraId="3252BFB7">
      <w:pPr>
        <w:pStyle w:val="50"/>
        <w:rPr>
          <w:color w:val="auto"/>
          <w:highlight w:val="none"/>
        </w:rPr>
      </w:pPr>
    </w:p>
    <w:p w14:paraId="2608B16C">
      <w:pPr>
        <w:pStyle w:val="50"/>
        <w:rPr>
          <w:color w:val="auto"/>
          <w:highlight w:val="none"/>
        </w:rPr>
      </w:pPr>
    </w:p>
    <w:p w14:paraId="44D5E01C">
      <w:pPr>
        <w:pStyle w:val="50"/>
        <w:rPr>
          <w:color w:val="auto"/>
          <w:highlight w:val="none"/>
        </w:rPr>
      </w:pPr>
    </w:p>
    <w:p w14:paraId="5606AC53">
      <w:pPr>
        <w:pStyle w:val="50"/>
        <w:rPr>
          <w:color w:val="auto"/>
          <w:highlight w:val="none"/>
        </w:rPr>
      </w:pPr>
    </w:p>
    <w:p w14:paraId="1799CEA5">
      <w:pPr>
        <w:pStyle w:val="50"/>
        <w:rPr>
          <w:color w:val="auto"/>
          <w:highlight w:val="none"/>
        </w:rPr>
      </w:pPr>
    </w:p>
    <w:p w14:paraId="6206BB99">
      <w:pPr>
        <w:pStyle w:val="50"/>
        <w:rPr>
          <w:color w:val="auto"/>
          <w:highlight w:val="none"/>
        </w:rPr>
      </w:pPr>
    </w:p>
    <w:p w14:paraId="07F59408">
      <w:pPr>
        <w:pStyle w:val="50"/>
        <w:rPr>
          <w:color w:val="auto"/>
          <w:highlight w:val="none"/>
        </w:rPr>
      </w:pPr>
    </w:p>
    <w:p w14:paraId="77F4ED19">
      <w:pPr>
        <w:pStyle w:val="50"/>
        <w:rPr>
          <w:color w:val="auto"/>
          <w:highlight w:val="none"/>
        </w:rPr>
      </w:pPr>
    </w:p>
    <w:p w14:paraId="40A0FCCD">
      <w:pPr>
        <w:pStyle w:val="50"/>
        <w:rPr>
          <w:color w:val="auto"/>
          <w:highlight w:val="none"/>
        </w:rPr>
      </w:pPr>
    </w:p>
    <w:p w14:paraId="051C3300">
      <w:pPr>
        <w:pStyle w:val="50"/>
        <w:rPr>
          <w:color w:val="auto"/>
          <w:highlight w:val="none"/>
        </w:rPr>
      </w:pPr>
    </w:p>
    <w:p w14:paraId="1EA94349">
      <w:pPr>
        <w:pStyle w:val="50"/>
        <w:rPr>
          <w:color w:val="auto"/>
          <w:highlight w:val="none"/>
        </w:rPr>
      </w:pPr>
    </w:p>
    <w:p w14:paraId="7B9BD3E3">
      <w:pPr>
        <w:pStyle w:val="50"/>
        <w:rPr>
          <w:color w:val="auto"/>
          <w:highlight w:val="none"/>
        </w:rPr>
      </w:pPr>
    </w:p>
    <w:p w14:paraId="460AC804">
      <w:pPr>
        <w:pStyle w:val="50"/>
        <w:rPr>
          <w:color w:val="auto"/>
          <w:highlight w:val="none"/>
        </w:rPr>
      </w:pPr>
    </w:p>
    <w:p w14:paraId="0FBDFFF0">
      <w:pPr>
        <w:numPr>
          <w:ilvl w:val="0"/>
          <w:numId w:val="5"/>
        </w:numPr>
        <w:tabs>
          <w:tab w:val="left" w:pos="7095"/>
        </w:tabs>
        <w:spacing w:line="360" w:lineRule="auto"/>
        <w:ind w:firstLine="3213" w:firstLineChars="1000"/>
        <w:contextualSpacing/>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购</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需</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求</w:t>
      </w:r>
    </w:p>
    <w:p w14:paraId="576EF6D4">
      <w:pPr>
        <w:tabs>
          <w:tab w:val="left" w:pos="7095"/>
        </w:tabs>
        <w:spacing w:line="440" w:lineRule="exact"/>
        <w:rPr>
          <w:rFonts w:hint="eastAsia" w:ascii="宋体" w:hAnsi="宋体"/>
          <w:b/>
          <w:bCs/>
          <w:color w:val="auto"/>
          <w:szCs w:val="21"/>
          <w:highlight w:val="none"/>
        </w:rPr>
      </w:pPr>
    </w:p>
    <w:p w14:paraId="474B7364">
      <w:pPr>
        <w:tabs>
          <w:tab w:val="left" w:pos="7095"/>
        </w:tabs>
        <w:spacing w:line="440" w:lineRule="exact"/>
        <w:rPr>
          <w:rFonts w:ascii="宋体" w:hAnsi="宋体"/>
          <w:b/>
          <w:bCs/>
          <w:color w:val="auto"/>
          <w:szCs w:val="21"/>
          <w:highlight w:val="none"/>
        </w:rPr>
      </w:pPr>
      <w:r>
        <w:rPr>
          <w:rFonts w:hint="eastAsia" w:ascii="宋体" w:hAnsi="宋体"/>
          <w:b/>
          <w:bCs/>
          <w:color w:val="auto"/>
          <w:szCs w:val="21"/>
          <w:highlight w:val="none"/>
        </w:rPr>
        <w:t>一、本项目需实现的功能或者目标</w:t>
      </w:r>
    </w:p>
    <w:p w14:paraId="06279347">
      <w:pPr>
        <w:tabs>
          <w:tab w:val="left" w:pos="7095"/>
        </w:tabs>
        <w:spacing w:line="440" w:lineRule="exact"/>
        <w:ind w:firstLine="420" w:firstLineChars="200"/>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禹州</w:t>
      </w:r>
      <w:r>
        <w:rPr>
          <w:rFonts w:hint="eastAsia" w:ascii="宋体" w:hAnsi="宋体" w:cs="宋体"/>
          <w:b w:val="0"/>
          <w:bCs/>
          <w:color w:val="auto"/>
          <w:highlight w:val="none"/>
          <w:lang w:eastAsia="zh-CN"/>
        </w:rPr>
        <w:t>市现有煤矿</w:t>
      </w:r>
      <w:r>
        <w:rPr>
          <w:rFonts w:hint="eastAsia" w:ascii="宋体" w:hAnsi="宋体" w:cs="宋体"/>
          <w:b w:val="0"/>
          <w:bCs/>
          <w:color w:val="auto"/>
          <w:highlight w:val="none"/>
          <w:lang w:val="en-US" w:eastAsia="zh-CN"/>
        </w:rPr>
        <w:t>24处，其中生产煤矿15处、技改煤矿4处、停工停产煤矿5处，共划分为方山镇-鸠山镇普查区、文殊镇-磨街乡-神垕镇普查区、鸿畅镇-梁北镇-褚河、范坡镇普查区、古城镇普查区等区域，需通过招标方式确定第三方机构对</w:t>
      </w:r>
      <w:r>
        <w:rPr>
          <w:rFonts w:hint="eastAsia" w:ascii="宋体" w:hAnsi="宋体" w:cs="仿宋_GB2312"/>
          <w:color w:val="auto"/>
          <w:szCs w:val="21"/>
          <w:highlight w:val="none"/>
          <w:lang w:val="zh-CN"/>
        </w:rPr>
        <w:t>煤矿隐蔽致灾因素提供普查服务。构建“调查全面、查清验准、评价科学、措施到位”的煤矿隐蔽致灾因素普查工作体系，从根本上防范隐患因素排查不清、治理措施落实不到位导致的煤矿事故发生，从而确保各煤矿企业安全生产、矿区人民群众生命财产安全、社会和谐稳定，推进乡村振兴、智慧城市建设和禹州</w:t>
      </w:r>
      <w:r>
        <w:rPr>
          <w:rFonts w:hint="eastAsia" w:ascii="宋体" w:hAnsi="宋体" w:cs="仿宋_GB2312"/>
          <w:color w:val="auto"/>
          <w:szCs w:val="21"/>
          <w:highlight w:val="none"/>
          <w:lang w:val="en-US" w:eastAsia="zh-CN"/>
        </w:rPr>
        <w:t>矿山</w:t>
      </w:r>
      <w:r>
        <w:rPr>
          <w:rFonts w:hint="eastAsia" w:ascii="宋体" w:hAnsi="宋体" w:cs="仿宋_GB2312"/>
          <w:color w:val="auto"/>
          <w:szCs w:val="21"/>
          <w:highlight w:val="none"/>
          <w:lang w:val="zh-CN"/>
        </w:rPr>
        <w:t>数字化建设。</w:t>
      </w:r>
    </w:p>
    <w:p w14:paraId="2128DC29">
      <w:pPr>
        <w:tabs>
          <w:tab w:val="left" w:pos="7095"/>
        </w:tabs>
        <w:spacing w:line="440" w:lineRule="exac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二、采购内容：</w:t>
      </w:r>
    </w:p>
    <w:p w14:paraId="512CEAEF">
      <w:pPr>
        <w:tabs>
          <w:tab w:val="left" w:pos="7095"/>
        </w:tabs>
        <w:spacing w:line="440" w:lineRule="exact"/>
        <w:ind w:firstLine="420" w:firstLineChars="200"/>
        <w:rPr>
          <w:rFonts w:hint="default" w:ascii="宋体" w:hAnsi="宋体" w:cs="宋体"/>
          <w:b w:val="0"/>
          <w:bCs/>
          <w:color w:val="auto"/>
          <w:highlight w:val="none"/>
          <w:lang w:val="en-US" w:eastAsia="zh-CN"/>
        </w:rPr>
      </w:pPr>
      <w:r>
        <w:rPr>
          <w:rFonts w:hint="eastAsia" w:ascii="宋体" w:hAnsi="宋体" w:cs="宋体"/>
          <w:b w:val="0"/>
          <w:bCs/>
          <w:color w:val="auto"/>
          <w:highlight w:val="none"/>
          <w:lang w:val="en-US" w:eastAsia="zh-CN"/>
        </w:rPr>
        <w:t>禹州</w:t>
      </w:r>
      <w:r>
        <w:rPr>
          <w:rFonts w:hint="default" w:ascii="宋体" w:hAnsi="宋体" w:cs="宋体"/>
          <w:b w:val="0"/>
          <w:bCs/>
          <w:color w:val="auto"/>
          <w:highlight w:val="none"/>
          <w:lang w:val="en-US" w:eastAsia="zh-CN"/>
        </w:rPr>
        <w:t>市</w:t>
      </w:r>
      <w:r>
        <w:rPr>
          <w:rFonts w:hint="eastAsia" w:ascii="宋体" w:hAnsi="宋体" w:cs="宋体"/>
          <w:b w:val="0"/>
          <w:bCs/>
          <w:color w:val="auto"/>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p>
    <w:p w14:paraId="3C4BB885">
      <w:pPr>
        <w:spacing w:line="440" w:lineRule="exact"/>
        <w:contextualSpacing/>
        <w:rPr>
          <w:rFonts w:ascii="宋体" w:hAnsi="宋体"/>
          <w:b/>
          <w:color w:val="auto"/>
          <w:szCs w:val="21"/>
          <w:highlight w:val="none"/>
        </w:rPr>
      </w:pPr>
      <w:r>
        <w:rPr>
          <w:rFonts w:hint="eastAsia" w:ascii="宋体" w:hAnsi="宋体"/>
          <w:b/>
          <w:color w:val="auto"/>
          <w:szCs w:val="21"/>
          <w:highlight w:val="none"/>
          <w:lang w:val="en-US" w:eastAsia="zh-CN"/>
        </w:rPr>
        <w:t>三</w:t>
      </w:r>
      <w:r>
        <w:rPr>
          <w:rFonts w:hint="eastAsia" w:ascii="宋体" w:hAnsi="宋体"/>
          <w:b/>
          <w:color w:val="auto"/>
          <w:szCs w:val="21"/>
          <w:highlight w:val="none"/>
        </w:rPr>
        <w:t>、采购标的的其他技术、服务等要求</w:t>
      </w:r>
    </w:p>
    <w:p w14:paraId="030962BB">
      <w:pPr>
        <w:spacing w:line="360" w:lineRule="auto"/>
        <w:ind w:firstLine="420" w:firstLineChars="200"/>
        <w:jc w:val="left"/>
        <w:rPr>
          <w:rFonts w:ascii="宋体" w:hAnsi="宋体" w:eastAsia="宋体"/>
          <w:color w:val="auto"/>
          <w:kern w:val="0"/>
          <w:szCs w:val="21"/>
          <w:highlight w:val="none"/>
          <w:lang w:val="zh-CN"/>
        </w:rPr>
      </w:pPr>
      <w:r>
        <w:rPr>
          <w:rFonts w:hint="eastAsia" w:ascii="宋体" w:hAnsi="宋体" w:eastAsia="宋体"/>
          <w:color w:val="auto"/>
          <w:kern w:val="0"/>
          <w:szCs w:val="21"/>
          <w:highlight w:val="none"/>
        </w:rPr>
        <w:t>1</w:t>
      </w:r>
      <w:r>
        <w:rPr>
          <w:rFonts w:hint="eastAsia" w:ascii="宋体" w:hAnsi="宋体" w:eastAsia="宋体"/>
          <w:color w:val="auto"/>
          <w:kern w:val="0"/>
          <w:szCs w:val="21"/>
          <w:highlight w:val="none"/>
          <w:lang w:val="en-US" w:eastAsia="zh-CN"/>
        </w:rPr>
        <w:t>.</w:t>
      </w:r>
      <w:r>
        <w:rPr>
          <w:rFonts w:hint="eastAsia" w:ascii="宋体" w:hAnsi="宋体" w:eastAsia="宋体"/>
          <w:color w:val="auto"/>
          <w:kern w:val="0"/>
          <w:szCs w:val="21"/>
          <w:highlight w:val="none"/>
        </w:rPr>
        <w:t>投标人应就本项目完整投标，报价含税费等综合费用，否则为无效投标。</w:t>
      </w:r>
    </w:p>
    <w:p w14:paraId="24CC9AAC">
      <w:pPr>
        <w:spacing w:line="360" w:lineRule="auto"/>
        <w:ind w:firstLine="420" w:firstLineChars="200"/>
        <w:rPr>
          <w:rFonts w:ascii="宋体" w:hAnsi="宋体" w:eastAsia="宋体"/>
          <w:color w:val="auto"/>
          <w:kern w:val="0"/>
          <w:szCs w:val="21"/>
          <w:highlight w:val="none"/>
        </w:rPr>
      </w:pPr>
      <w:r>
        <w:rPr>
          <w:rFonts w:hint="eastAsia" w:ascii="宋体" w:hAnsi="宋体" w:eastAsia="宋体"/>
          <w:color w:val="auto"/>
          <w:kern w:val="0"/>
          <w:szCs w:val="21"/>
          <w:highlight w:val="none"/>
          <w:lang w:val="en-US" w:eastAsia="zh-CN"/>
        </w:rPr>
        <w:t>2.</w:t>
      </w:r>
      <w:r>
        <w:rPr>
          <w:rFonts w:ascii="宋体" w:hAnsi="宋体" w:eastAsia="宋体"/>
          <w:color w:val="auto"/>
          <w:kern w:val="0"/>
          <w:szCs w:val="21"/>
          <w:highlight w:val="none"/>
        </w:rPr>
        <w:t>投标文件中须有详细的实施（技术）方案，否则为无效投标。</w:t>
      </w:r>
    </w:p>
    <w:p w14:paraId="2B5E9041">
      <w:pPr>
        <w:spacing w:line="360" w:lineRule="auto"/>
        <w:ind w:firstLine="420" w:firstLineChars="200"/>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3</w:t>
      </w:r>
      <w:r>
        <w:rPr>
          <w:rFonts w:hint="eastAsia" w:ascii="宋体" w:hAnsi="宋体" w:eastAsia="宋体"/>
          <w:color w:val="auto"/>
          <w:kern w:val="0"/>
          <w:szCs w:val="21"/>
          <w:highlight w:val="none"/>
          <w:lang w:val="en-US" w:eastAsia="zh-CN"/>
        </w:rPr>
        <w:t>.</w:t>
      </w:r>
      <w:r>
        <w:rPr>
          <w:rFonts w:hint="eastAsia" w:ascii="宋体" w:hAnsi="宋体" w:eastAsia="宋体"/>
          <w:color w:val="auto"/>
          <w:kern w:val="0"/>
          <w:szCs w:val="21"/>
          <w:highlight w:val="none"/>
        </w:rPr>
        <w:t>质量要求：符合国家标准、行业标准要求并达到合格标准。</w:t>
      </w:r>
    </w:p>
    <w:p w14:paraId="324FB835">
      <w:pPr>
        <w:spacing w:line="360" w:lineRule="auto"/>
        <w:ind w:firstLine="420" w:firstLineChars="200"/>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若供应商在服务期间有违反行业主管部门的规定的，采购人视情节严重，采购人有权调整服务内容或者终止合同。</w:t>
      </w:r>
    </w:p>
    <w:p w14:paraId="65911968">
      <w:pPr>
        <w:spacing w:line="360" w:lineRule="auto"/>
        <w:ind w:firstLine="420" w:firstLineChars="200"/>
        <w:jc w:val="left"/>
        <w:rPr>
          <w:rFonts w:ascii="宋体" w:hAnsi="宋体" w:eastAsia="宋体"/>
          <w:color w:val="auto"/>
          <w:kern w:val="0"/>
          <w:szCs w:val="21"/>
          <w:highlight w:val="none"/>
        </w:rPr>
      </w:pPr>
      <w:r>
        <w:rPr>
          <w:rFonts w:hint="eastAsia" w:ascii="新宋体" w:hAnsi="新宋体" w:eastAsia="新宋体" w:cs="新宋体"/>
          <w:color w:val="auto"/>
          <w:szCs w:val="21"/>
          <w:highlight w:val="none"/>
          <w:lang w:val="en-US" w:eastAsia="zh-CN"/>
        </w:rPr>
        <w:t>5.</w:t>
      </w:r>
      <w:r>
        <w:rPr>
          <w:rFonts w:hint="eastAsia" w:ascii="新宋体" w:hAnsi="新宋体" w:eastAsia="新宋体" w:cs="新宋体"/>
          <w:color w:val="auto"/>
          <w:szCs w:val="21"/>
          <w:highlight w:val="none"/>
          <w:lang w:val="zh-CN"/>
        </w:rPr>
        <w:t>本招标文件所列需求为最低要求，投标人不得低于此要求，否则为无效投标。</w:t>
      </w:r>
    </w:p>
    <w:p w14:paraId="47DCFF43">
      <w:pPr>
        <w:widowControl/>
        <w:spacing w:line="440" w:lineRule="exact"/>
        <w:jc w:val="left"/>
        <w:rPr>
          <w:rFonts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、验收标准</w:t>
      </w:r>
    </w:p>
    <w:p w14:paraId="2C738056">
      <w:pPr>
        <w:spacing w:line="44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7F8C33D2">
      <w:pPr>
        <w:widowControl/>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2、按照招标文件要求、投标文件响应和承诺验收。</w:t>
      </w:r>
    </w:p>
    <w:p w14:paraId="73A2CBB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3、按照国家及行业相关标准验收。</w:t>
      </w:r>
    </w:p>
    <w:p w14:paraId="6FBBED22">
      <w:pPr>
        <w:spacing w:line="360" w:lineRule="auto"/>
        <w:rPr>
          <w:rFonts w:ascii="宋体" w:hAnsi="宋体" w:eastAsia="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eastAsia="宋体" w:cs="宋体"/>
          <w:b/>
          <w:color w:val="auto"/>
          <w:szCs w:val="21"/>
          <w:highlight w:val="none"/>
        </w:rPr>
        <w:t>、支付方式：</w:t>
      </w:r>
    </w:p>
    <w:p w14:paraId="3799F82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1、支付方式：</w:t>
      </w:r>
      <w:r>
        <w:rPr>
          <w:rFonts w:hint="eastAsia" w:ascii="宋体" w:hAnsi="宋体" w:cs="宋体"/>
          <w:color w:val="auto"/>
          <w:szCs w:val="21"/>
          <w:highlight w:val="none"/>
          <w:lang w:eastAsia="zh-CN"/>
        </w:rPr>
        <w:t>双方签订合同约定</w:t>
      </w:r>
      <w:r>
        <w:rPr>
          <w:rFonts w:hint="eastAsia" w:ascii="宋体" w:hAnsi="宋体" w:eastAsia="宋体" w:cs="宋体"/>
          <w:color w:val="auto"/>
          <w:szCs w:val="21"/>
          <w:highlight w:val="none"/>
        </w:rPr>
        <w:t>。</w:t>
      </w:r>
    </w:p>
    <w:p w14:paraId="7AA6F2E9">
      <w:pPr>
        <w:spacing w:line="360" w:lineRule="auto"/>
        <w:ind w:firstLine="420" w:firstLineChars="200"/>
        <w:jc w:val="left"/>
        <w:rPr>
          <w:rFonts w:ascii="宋体" w:hAnsi="宋体" w:eastAsia="宋体" w:cs="宋体"/>
          <w:color w:val="auto"/>
          <w:sz w:val="24"/>
          <w:szCs w:val="24"/>
          <w:highlight w:val="none"/>
        </w:rPr>
      </w:pPr>
      <w:r>
        <w:rPr>
          <w:rFonts w:hint="eastAsia" w:ascii="宋体" w:hAnsi="宋体" w:eastAsia="宋体" w:cs="宋体"/>
          <w:color w:val="auto"/>
          <w:szCs w:val="21"/>
          <w:highlight w:val="none"/>
        </w:rPr>
        <w:t>2、支付时间及条件：</w:t>
      </w:r>
      <w:r>
        <w:rPr>
          <w:rFonts w:hint="eastAsia" w:ascii="宋体" w:hAnsi="宋体" w:cs="宋体"/>
          <w:color w:val="auto"/>
          <w:szCs w:val="21"/>
          <w:highlight w:val="none"/>
          <w:lang w:eastAsia="zh-CN"/>
        </w:rPr>
        <w:t>双方签订合同约定</w:t>
      </w:r>
      <w:r>
        <w:rPr>
          <w:rFonts w:hint="eastAsia" w:ascii="宋体" w:hAnsi="宋体" w:cs="宋体"/>
          <w:color w:val="auto"/>
          <w:szCs w:val="21"/>
          <w:highlight w:val="none"/>
          <w:lang w:val="en-US" w:eastAsia="zh-CN"/>
        </w:rPr>
        <w:t>。</w:t>
      </w:r>
    </w:p>
    <w:p w14:paraId="6361E284">
      <w:pPr>
        <w:autoSpaceDE w:val="0"/>
        <w:autoSpaceDN w:val="0"/>
        <w:adjustRightInd w:val="0"/>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投标人须知前附表</w:t>
      </w:r>
    </w:p>
    <w:p w14:paraId="65BC9D1C">
      <w:pPr>
        <w:autoSpaceDE w:val="0"/>
        <w:autoSpaceDN w:val="0"/>
        <w:adjustRightInd w:val="0"/>
        <w:spacing w:line="360" w:lineRule="auto"/>
        <w:ind w:right="-11"/>
        <w:jc w:val="left"/>
        <w:rPr>
          <w:rFonts w:ascii="宋体" w:hAnsi="宋体" w:cs="宋体"/>
          <w:b/>
          <w:color w:val="auto"/>
          <w:kern w:val="0"/>
          <w:szCs w:val="21"/>
          <w:highlight w:val="none"/>
        </w:rPr>
      </w:pPr>
      <w:r>
        <w:rPr>
          <w:rFonts w:hint="eastAsia" w:cs="微软雅黑"/>
          <w:b/>
          <w:color w:val="auto"/>
          <w:szCs w:val="21"/>
          <w:highlight w:val="none"/>
        </w:rPr>
        <w:t>招标文件中凡标有</w:t>
      </w:r>
      <w:r>
        <w:rPr>
          <w:rFonts w:hint="eastAsia" w:ascii="宋体" w:hAnsi="宋体" w:cs="微软雅黑"/>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2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89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2B89D00D">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2B89D00E">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2B89D00F">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2B8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6" w:type="dxa"/>
            <w:vAlign w:val="center"/>
          </w:tcPr>
          <w:p w14:paraId="2B89D011">
            <w:pPr>
              <w:autoSpaceDE w:val="0"/>
              <w:autoSpaceDN w:val="0"/>
              <w:adjustRightInd w:val="0"/>
              <w:spacing w:line="276" w:lineRule="auto"/>
              <w:rPr>
                <w:rFonts w:hint="eastAsia" w:cs="黑体" w:asciiTheme="minorEastAsia" w:hAnsiTheme="minorEastAsia"/>
                <w:color w:val="auto"/>
                <w:szCs w:val="21"/>
                <w:highlight w:val="none"/>
              </w:rPr>
            </w:pPr>
            <w:r>
              <w:rPr>
                <w:rFonts w:hint="eastAsia" w:ascii="宋体" w:hAnsi="宋体" w:cs="宋体"/>
                <w:color w:val="auto"/>
                <w:szCs w:val="21"/>
                <w:highlight w:val="none"/>
              </w:rPr>
              <w:t>1</w:t>
            </w:r>
          </w:p>
        </w:tc>
        <w:tc>
          <w:tcPr>
            <w:tcW w:w="2268" w:type="dxa"/>
            <w:vAlign w:val="center"/>
          </w:tcPr>
          <w:p w14:paraId="2B89D012">
            <w:pPr>
              <w:autoSpaceDE w:val="0"/>
              <w:autoSpaceDN w:val="0"/>
              <w:adjustRightInd w:val="0"/>
              <w:spacing w:line="276" w:lineRule="auto"/>
              <w:jc w:val="center"/>
              <w:rPr>
                <w:rFonts w:hint="default" w:cs="仿宋_GB2312" w:asciiTheme="minorEastAsia" w:hAnsiTheme="minorEastAsia" w:eastAsiaTheme="minorEastAsia"/>
                <w:color w:val="auto"/>
                <w:szCs w:val="21"/>
                <w:highlight w:val="none"/>
                <w:lang w:val="en-US" w:eastAsia="zh-CN"/>
              </w:rPr>
            </w:pPr>
            <w:r>
              <w:rPr>
                <w:rFonts w:hint="eastAsia" w:ascii="宋体" w:hAnsi="宋体" w:cs="宋体"/>
                <w:color w:val="auto"/>
                <w:szCs w:val="21"/>
                <w:highlight w:val="none"/>
                <w:lang w:val="en-US" w:eastAsia="zh-CN"/>
              </w:rPr>
              <w:t>采购项目</w:t>
            </w:r>
          </w:p>
        </w:tc>
        <w:tc>
          <w:tcPr>
            <w:tcW w:w="6813" w:type="dxa"/>
            <w:vAlign w:val="center"/>
          </w:tcPr>
          <w:p w14:paraId="76F2F7B3">
            <w:pPr>
              <w:spacing w:line="440" w:lineRule="exact"/>
              <w:jc w:val="left"/>
              <w:rPr>
                <w:rFonts w:hint="eastAsia" w:ascii="宋体" w:hAnsi="宋体" w:eastAsia="宋体" w:cstheme="majorEastAsia"/>
                <w:color w:val="auto"/>
                <w:szCs w:val="21"/>
                <w:highlight w:val="none"/>
                <w:lang w:val="zh-CN" w:eastAsia="zh-CN"/>
              </w:rPr>
            </w:pPr>
            <w:r>
              <w:rPr>
                <w:rFonts w:hint="eastAsia" w:ascii="宋体" w:hAnsi="宋体" w:eastAsia="宋体" w:cstheme="majorEastAsia"/>
                <w:color w:val="auto"/>
                <w:szCs w:val="21"/>
                <w:highlight w:val="none"/>
                <w:lang w:val="en-US" w:eastAsia="zh-CN"/>
              </w:rPr>
              <w:t>项目名称：</w:t>
            </w:r>
            <w:r>
              <w:rPr>
                <w:rFonts w:hint="eastAsia" w:ascii="宋体" w:hAnsi="宋体" w:eastAsia="宋体" w:cstheme="majorEastAsia"/>
                <w:color w:val="auto"/>
                <w:szCs w:val="21"/>
                <w:highlight w:val="none"/>
                <w:lang w:val="zh-CN" w:eastAsia="zh-CN"/>
              </w:rPr>
              <w:t>禹州市应急管理局禹州市区域性煤矿隐蔽致灾因素普查项目（二次）</w:t>
            </w:r>
          </w:p>
          <w:p w14:paraId="4775EFA7">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en-US" w:eastAsia="zh-CN"/>
              </w:rPr>
              <w:t>项目编号：YZCG-DLG2025078-1</w:t>
            </w:r>
          </w:p>
          <w:p w14:paraId="164F9984">
            <w:pPr>
              <w:spacing w:line="440" w:lineRule="exact"/>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项目内容：详见招标文件第二章项目需求</w:t>
            </w:r>
          </w:p>
          <w:p w14:paraId="37372CEE">
            <w:pPr>
              <w:spacing w:line="440" w:lineRule="exact"/>
              <w:jc w:val="left"/>
              <w:rPr>
                <w:rFonts w:hint="eastAsia" w:eastAsia="宋体"/>
                <w:color w:val="auto"/>
                <w:highlight w:val="none"/>
                <w:lang w:val="en-US" w:eastAsia="zh-CN"/>
              </w:rPr>
            </w:pPr>
            <w:r>
              <w:rPr>
                <w:rFonts w:hint="eastAsia" w:ascii="宋体" w:hAnsi="宋体" w:eastAsia="宋体" w:cstheme="majorEastAsia"/>
                <w:color w:val="auto"/>
                <w:szCs w:val="21"/>
                <w:highlight w:val="none"/>
                <w:lang w:val="en-US" w:eastAsia="zh-CN"/>
              </w:rPr>
              <w:t>项目地点：该项目位于</w:t>
            </w:r>
            <w:r>
              <w:rPr>
                <w:rFonts w:hint="eastAsia" w:ascii="宋体" w:hAnsi="宋体" w:eastAsia="宋体" w:cstheme="majorEastAsia"/>
                <w:color w:val="auto"/>
                <w:szCs w:val="21"/>
                <w:highlight w:val="none"/>
                <w:lang w:val="zh-CN"/>
              </w:rPr>
              <w:t>禹州市</w:t>
            </w:r>
            <w:r>
              <w:rPr>
                <w:rFonts w:hint="eastAsia" w:ascii="宋体" w:hAnsi="宋体" w:eastAsia="宋体" w:cstheme="majorEastAsia"/>
                <w:color w:val="auto"/>
                <w:szCs w:val="21"/>
                <w:highlight w:val="none"/>
                <w:lang w:val="zh-CN" w:eastAsia="zh-CN"/>
              </w:rPr>
              <w:t>域内</w:t>
            </w:r>
          </w:p>
        </w:tc>
      </w:tr>
      <w:tr w14:paraId="2B8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806" w:type="dxa"/>
            <w:vAlign w:val="center"/>
          </w:tcPr>
          <w:p w14:paraId="2B89D015">
            <w:pPr>
              <w:autoSpaceDE w:val="0"/>
              <w:autoSpaceDN w:val="0"/>
              <w:adjustRightInd w:val="0"/>
              <w:spacing w:line="276" w:lineRule="auto"/>
              <w:rPr>
                <w:rFonts w:hint="eastAsia" w:cs="TimesNewRomanPSMT" w:asciiTheme="minorEastAsia" w:hAnsiTheme="minorEastAsia"/>
                <w:color w:val="auto"/>
                <w:szCs w:val="21"/>
                <w:highlight w:val="none"/>
              </w:rPr>
            </w:pPr>
            <w:r>
              <w:rPr>
                <w:rFonts w:hint="eastAsia" w:ascii="宋体" w:hAnsi="宋体" w:cs="宋体"/>
                <w:color w:val="auto"/>
                <w:szCs w:val="21"/>
                <w:highlight w:val="none"/>
              </w:rPr>
              <w:t>2</w:t>
            </w:r>
          </w:p>
        </w:tc>
        <w:tc>
          <w:tcPr>
            <w:tcW w:w="2268" w:type="dxa"/>
            <w:vAlign w:val="center"/>
          </w:tcPr>
          <w:p w14:paraId="2B89D016">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ascii="宋体" w:hAnsi="宋体" w:cs="宋体"/>
                <w:color w:val="auto"/>
                <w:szCs w:val="21"/>
                <w:highlight w:val="none"/>
              </w:rPr>
              <w:t>采购人</w:t>
            </w:r>
          </w:p>
        </w:tc>
        <w:tc>
          <w:tcPr>
            <w:tcW w:w="6813" w:type="dxa"/>
            <w:vAlign w:val="center"/>
          </w:tcPr>
          <w:p w14:paraId="28C55909">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采购单位：禹州市应急管理局</w:t>
            </w:r>
          </w:p>
          <w:p w14:paraId="46E42C56">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地  址： 禹州市禹王大道117号</w:t>
            </w:r>
          </w:p>
          <w:p w14:paraId="6F8D6D65">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联系人：</w:t>
            </w:r>
            <w:r>
              <w:rPr>
                <w:rFonts w:hint="eastAsia" w:ascii="宋体" w:hAnsi="宋体" w:eastAsia="宋体" w:cstheme="majorEastAsia"/>
                <w:color w:val="auto"/>
                <w:szCs w:val="21"/>
                <w:highlight w:val="none"/>
                <w:lang w:val="zh-CN" w:eastAsia="zh-CN"/>
              </w:rPr>
              <w:t>王女士</w:t>
            </w:r>
            <w:r>
              <w:rPr>
                <w:rFonts w:hint="eastAsia" w:ascii="宋体" w:hAnsi="宋体" w:eastAsia="宋体" w:cstheme="majorEastAsia"/>
                <w:color w:val="auto"/>
                <w:szCs w:val="21"/>
                <w:highlight w:val="none"/>
                <w:lang w:val="zh-CN"/>
              </w:rPr>
              <w:t xml:space="preserve"> </w:t>
            </w:r>
          </w:p>
          <w:p w14:paraId="5C62AB8E">
            <w:pPr>
              <w:spacing w:line="440" w:lineRule="exact"/>
              <w:jc w:val="left"/>
              <w:rPr>
                <w:rFonts w:hint="default" w:asciiTheme="majorEastAsia" w:hAnsiTheme="majorEastAsia" w:eastAsiaTheme="majorEastAsia" w:cstheme="majorEastAsia"/>
                <w:color w:val="auto"/>
                <w:szCs w:val="21"/>
                <w:highlight w:val="none"/>
                <w:lang w:val="en-US" w:eastAsia="zh-CN"/>
              </w:rPr>
            </w:pPr>
            <w:r>
              <w:rPr>
                <w:rFonts w:hint="eastAsia" w:ascii="宋体" w:hAnsi="宋体" w:eastAsia="宋体" w:cstheme="majorEastAsia"/>
                <w:color w:val="auto"/>
                <w:szCs w:val="21"/>
                <w:highlight w:val="none"/>
                <w:lang w:val="zh-CN"/>
              </w:rPr>
              <w:t>联系电话：</w:t>
            </w:r>
            <w:r>
              <w:rPr>
                <w:rFonts w:hint="eastAsia" w:ascii="宋体" w:hAnsi="宋体" w:eastAsia="宋体" w:cstheme="majorEastAsia"/>
                <w:color w:val="auto"/>
                <w:szCs w:val="21"/>
                <w:highlight w:val="none"/>
                <w:lang w:val="en-US" w:eastAsia="zh-CN"/>
              </w:rPr>
              <w:t>13782235537</w:t>
            </w:r>
          </w:p>
        </w:tc>
      </w:tr>
      <w:tr w14:paraId="2B89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06" w:type="dxa"/>
            <w:vAlign w:val="center"/>
          </w:tcPr>
          <w:p w14:paraId="2B89D01C">
            <w:pPr>
              <w:autoSpaceDE w:val="0"/>
              <w:autoSpaceDN w:val="0"/>
              <w:adjustRightInd w:val="0"/>
              <w:spacing w:line="276" w:lineRule="auto"/>
              <w:rPr>
                <w:rFonts w:hint="eastAsia" w:cs="黑体" w:asciiTheme="minorEastAsia" w:hAnsiTheme="minorEastAsia"/>
                <w:color w:val="auto"/>
                <w:szCs w:val="21"/>
                <w:highlight w:val="none"/>
              </w:rPr>
            </w:pPr>
            <w:r>
              <w:rPr>
                <w:rFonts w:hint="eastAsia" w:ascii="宋体" w:hAnsi="宋体" w:cs="宋体"/>
                <w:color w:val="auto"/>
                <w:szCs w:val="21"/>
                <w:highlight w:val="none"/>
              </w:rPr>
              <w:t>3</w:t>
            </w:r>
          </w:p>
        </w:tc>
        <w:tc>
          <w:tcPr>
            <w:tcW w:w="2268" w:type="dxa"/>
            <w:vAlign w:val="center"/>
          </w:tcPr>
          <w:p w14:paraId="2B89D01D">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ascii="宋体" w:hAnsi="宋体" w:cs="宋体"/>
                <w:color w:val="auto"/>
                <w:szCs w:val="21"/>
                <w:highlight w:val="none"/>
              </w:rPr>
              <w:t>代理机构</w:t>
            </w:r>
          </w:p>
        </w:tc>
        <w:tc>
          <w:tcPr>
            <w:tcW w:w="6813" w:type="dxa"/>
            <w:vAlign w:val="center"/>
          </w:tcPr>
          <w:p w14:paraId="258B98E3">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 xml:space="preserve">代理机构：河南特慧工程咨询有限公司 </w:t>
            </w:r>
          </w:p>
          <w:p w14:paraId="51077670">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地址： 许昌市信通国际金融中心D栋403室</w:t>
            </w:r>
          </w:p>
          <w:p w14:paraId="0C8F85A1">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联系人：朱先生</w:t>
            </w:r>
          </w:p>
          <w:p w14:paraId="455ACE24">
            <w:pPr>
              <w:spacing w:line="440" w:lineRule="exact"/>
              <w:jc w:val="left"/>
              <w:rPr>
                <w:color w:val="auto"/>
                <w:highlight w:val="none"/>
              </w:rPr>
            </w:pPr>
            <w:r>
              <w:rPr>
                <w:rFonts w:hint="eastAsia" w:ascii="宋体" w:hAnsi="宋体" w:eastAsia="宋体" w:cstheme="majorEastAsia"/>
                <w:color w:val="auto"/>
                <w:szCs w:val="21"/>
                <w:highlight w:val="none"/>
                <w:lang w:val="zh-CN"/>
              </w:rPr>
              <w:t>联系电话：15993642151</w:t>
            </w:r>
          </w:p>
        </w:tc>
      </w:tr>
      <w:tr w14:paraId="446F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6" w:type="dxa"/>
            <w:vAlign w:val="center"/>
          </w:tcPr>
          <w:p w14:paraId="4A8EDE04">
            <w:pPr>
              <w:autoSpaceDE w:val="0"/>
              <w:autoSpaceDN w:val="0"/>
              <w:adjustRightInd w:val="0"/>
              <w:spacing w:line="276"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268" w:type="dxa"/>
            <w:vAlign w:val="center"/>
          </w:tcPr>
          <w:p w14:paraId="43BE5238">
            <w:pPr>
              <w:autoSpaceDE w:val="0"/>
              <w:autoSpaceDN w:val="0"/>
              <w:adjustRightInd w:val="0"/>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资金来源及落实情况</w:t>
            </w:r>
          </w:p>
        </w:tc>
        <w:tc>
          <w:tcPr>
            <w:tcW w:w="6813" w:type="dxa"/>
            <w:vAlign w:val="center"/>
          </w:tcPr>
          <w:p w14:paraId="16277C88">
            <w:pPr>
              <w:spacing w:line="440" w:lineRule="exact"/>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zh-CN" w:eastAsia="zh-CN"/>
              </w:rPr>
              <w:t>财政资金</w:t>
            </w:r>
            <w:r>
              <w:rPr>
                <w:rFonts w:hint="eastAsia" w:ascii="宋体" w:hAnsi="宋体" w:eastAsia="宋体" w:cstheme="majorEastAsia"/>
                <w:color w:val="auto"/>
                <w:szCs w:val="21"/>
                <w:highlight w:val="none"/>
                <w:lang w:val="en-US" w:eastAsia="zh-CN"/>
              </w:rPr>
              <w:t xml:space="preserve"> 、 已落实</w:t>
            </w:r>
          </w:p>
        </w:tc>
      </w:tr>
      <w:tr w14:paraId="0E55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06" w:type="dxa"/>
            <w:vAlign w:val="center"/>
          </w:tcPr>
          <w:p w14:paraId="5AB1E4B4">
            <w:pPr>
              <w:autoSpaceDE w:val="0"/>
              <w:autoSpaceDN w:val="0"/>
              <w:adjustRightInd w:val="0"/>
              <w:spacing w:line="276"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268" w:type="dxa"/>
            <w:vAlign w:val="center"/>
          </w:tcPr>
          <w:p w14:paraId="2886CD0D">
            <w:pPr>
              <w:autoSpaceDE w:val="0"/>
              <w:autoSpaceDN w:val="0"/>
              <w:adjustRightInd w:val="0"/>
              <w:spacing w:line="276" w:lineRule="auto"/>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质量要求</w:t>
            </w:r>
          </w:p>
        </w:tc>
        <w:tc>
          <w:tcPr>
            <w:tcW w:w="6813" w:type="dxa"/>
            <w:vAlign w:val="center"/>
          </w:tcPr>
          <w:p w14:paraId="16BA4A73">
            <w:pPr>
              <w:spacing w:line="440" w:lineRule="exact"/>
              <w:jc w:val="left"/>
              <w:rPr>
                <w:rFonts w:hint="eastAsia" w:ascii="宋体" w:hAnsi="宋体" w:eastAsia="宋体" w:cstheme="majorEastAsia"/>
                <w:color w:val="auto"/>
                <w:szCs w:val="21"/>
                <w:highlight w:val="none"/>
                <w:lang w:val="zh-CN" w:eastAsia="zh-CN"/>
              </w:rPr>
            </w:pPr>
            <w:r>
              <w:rPr>
                <w:rFonts w:hint="eastAsia" w:ascii="宋体" w:hAnsi="宋体" w:eastAsia="宋体" w:cstheme="majorEastAsia"/>
                <w:color w:val="auto"/>
                <w:szCs w:val="21"/>
                <w:highlight w:val="none"/>
                <w:lang w:val="zh-CN" w:eastAsia="zh-CN"/>
              </w:rPr>
              <w:t>合格（满足国家、行业和主管部门相关标准）</w:t>
            </w:r>
          </w:p>
        </w:tc>
      </w:tr>
      <w:tr w14:paraId="0EBC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06" w:type="dxa"/>
            <w:vAlign w:val="center"/>
          </w:tcPr>
          <w:p w14:paraId="71081302">
            <w:pPr>
              <w:autoSpaceDE w:val="0"/>
              <w:autoSpaceDN w:val="0"/>
              <w:adjustRightInd w:val="0"/>
              <w:spacing w:line="276"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268" w:type="dxa"/>
            <w:vAlign w:val="center"/>
          </w:tcPr>
          <w:p w14:paraId="2143AEF4">
            <w:pPr>
              <w:autoSpaceDE w:val="0"/>
              <w:autoSpaceDN w:val="0"/>
              <w:adjustRightInd w:val="0"/>
              <w:spacing w:line="276" w:lineRule="auto"/>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招标范围</w:t>
            </w:r>
          </w:p>
        </w:tc>
        <w:tc>
          <w:tcPr>
            <w:tcW w:w="6813" w:type="dxa"/>
            <w:vAlign w:val="center"/>
          </w:tcPr>
          <w:p w14:paraId="23B10234">
            <w:pPr>
              <w:spacing w:line="440" w:lineRule="exact"/>
              <w:jc w:val="left"/>
              <w:rPr>
                <w:rFonts w:hint="eastAsia" w:ascii="宋体" w:hAnsi="宋体" w:eastAsia="宋体" w:cstheme="majorEastAsia"/>
                <w:color w:val="auto"/>
                <w:szCs w:val="21"/>
                <w:highlight w:val="none"/>
                <w:lang w:val="zh-CN" w:eastAsia="zh-CN"/>
              </w:rPr>
            </w:pPr>
            <w:r>
              <w:rPr>
                <w:rFonts w:hint="eastAsia" w:ascii="宋体" w:hAnsi="宋体" w:eastAsia="宋体" w:cstheme="majorEastAsia"/>
                <w:color w:val="auto"/>
                <w:szCs w:val="21"/>
                <w:highlight w:val="none"/>
                <w:lang w:val="zh-CN" w:eastAsia="zh-CN"/>
              </w:rPr>
              <w:t>招标文件、答疑纪要及补充文件（如有）范围内的所有内容</w:t>
            </w:r>
          </w:p>
        </w:tc>
      </w:tr>
      <w:tr w14:paraId="2B89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5" w:hRule="atLeast"/>
          <w:jc w:val="center"/>
        </w:trPr>
        <w:tc>
          <w:tcPr>
            <w:tcW w:w="806" w:type="dxa"/>
            <w:vAlign w:val="center"/>
          </w:tcPr>
          <w:p w14:paraId="2B89D023">
            <w:pPr>
              <w:autoSpaceDE w:val="0"/>
              <w:autoSpaceDN w:val="0"/>
              <w:adjustRightInd w:val="0"/>
              <w:spacing w:line="276" w:lineRule="auto"/>
              <w:rPr>
                <w:rFonts w:hint="eastAsia"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7</w:t>
            </w:r>
          </w:p>
        </w:tc>
        <w:tc>
          <w:tcPr>
            <w:tcW w:w="2268" w:type="dxa"/>
            <w:vAlign w:val="center"/>
          </w:tcPr>
          <w:p w14:paraId="2B89D024">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3494054B">
            <w:pPr>
              <w:autoSpaceDE w:val="0"/>
              <w:autoSpaceDN w:val="0"/>
              <w:adjustRightInd w:val="0"/>
              <w:spacing w:line="480" w:lineRule="auto"/>
              <w:jc w:val="both"/>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一</w:t>
            </w:r>
            <w:r>
              <w:rPr>
                <w:rFonts w:hint="eastAsia" w:cs="仿宋_GB2312" w:asciiTheme="minorEastAsia" w:hAnsiTheme="minorEastAsia"/>
                <w:color w:val="auto"/>
                <w:szCs w:val="21"/>
                <w:highlight w:val="none"/>
              </w:rPr>
              <w:t>、符合《中华人民共和国政府采购法》第二十二条规定</w:t>
            </w:r>
          </w:p>
          <w:p w14:paraId="6328EFBE">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1.具有独立承担民事责任的能力；</w:t>
            </w:r>
          </w:p>
          <w:p w14:paraId="3C3E4BCD">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2.具有良好的商业信誉和健全的财务会计制度；</w:t>
            </w:r>
          </w:p>
          <w:p w14:paraId="23BDCDF1">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3.具有履行合同所必需的设备和专业技术能力；</w:t>
            </w:r>
          </w:p>
          <w:p w14:paraId="77D478C7">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4.具有依法缴纳税收和社会保障资金的良好记录；</w:t>
            </w:r>
          </w:p>
          <w:p w14:paraId="751FA48B">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5.参加政府采购活动前三年内，在经营活动中没有重大违法记录。</w:t>
            </w:r>
          </w:p>
          <w:p w14:paraId="4DA72D00">
            <w:pPr>
              <w:spacing w:line="440" w:lineRule="exact"/>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注：</w:t>
            </w:r>
          </w:p>
          <w:p w14:paraId="7470DDBD">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1、供应商在响应时，提供《</w:t>
            </w:r>
            <w:r>
              <w:rPr>
                <w:rFonts w:hint="eastAsia" w:ascii="宋体" w:hAnsi="宋体" w:eastAsia="宋体" w:cstheme="majorEastAsia"/>
                <w:color w:val="auto"/>
                <w:szCs w:val="21"/>
                <w:highlight w:val="none"/>
                <w:lang w:val="en-US" w:eastAsia="zh-CN"/>
              </w:rPr>
              <w:t>禹州市</w:t>
            </w:r>
            <w:r>
              <w:rPr>
                <w:rFonts w:hint="eastAsia" w:ascii="宋体" w:hAnsi="宋体" w:eastAsia="宋体" w:cstheme="majorEastAsia"/>
                <w:color w:val="auto"/>
                <w:szCs w:val="21"/>
                <w:highlight w:val="none"/>
                <w:lang w:val="zh-CN"/>
              </w:rPr>
              <w:t>政府采购供应商信用承诺函》（详见</w:t>
            </w:r>
            <w:r>
              <w:rPr>
                <w:rFonts w:hint="eastAsia" w:ascii="宋体" w:hAnsi="宋体" w:eastAsia="宋体" w:cstheme="majorEastAsia"/>
                <w:color w:val="auto"/>
                <w:szCs w:val="21"/>
                <w:highlight w:val="none"/>
                <w:lang w:val="en-US" w:eastAsia="zh-CN"/>
              </w:rPr>
              <w:t>投标</w:t>
            </w:r>
            <w:r>
              <w:rPr>
                <w:rFonts w:hint="eastAsia" w:ascii="宋体" w:hAnsi="宋体" w:eastAsia="宋体" w:cstheme="majorEastAsia"/>
                <w:color w:val="auto"/>
                <w:szCs w:val="21"/>
                <w:highlight w:val="none"/>
                <w:lang w:val="zh-CN"/>
              </w:rPr>
              <w:t>文件第八章3.</w:t>
            </w:r>
            <w:r>
              <w:rPr>
                <w:rFonts w:hint="eastAsia" w:ascii="宋体" w:hAnsi="宋体" w:eastAsia="宋体" w:cstheme="majorEastAsia"/>
                <w:color w:val="auto"/>
                <w:szCs w:val="21"/>
                <w:highlight w:val="none"/>
                <w:lang w:val="en-US" w:eastAsia="zh-CN"/>
              </w:rPr>
              <w:t>4</w:t>
            </w:r>
            <w:r>
              <w:rPr>
                <w:rFonts w:hint="eastAsia" w:ascii="宋体" w:hAnsi="宋体" w:eastAsia="宋体" w:cstheme="majorEastAsia"/>
                <w:color w:val="auto"/>
                <w:szCs w:val="21"/>
                <w:highlight w:val="none"/>
                <w:lang w:val="zh-CN"/>
              </w:rPr>
              <w:t>格式），无需再提交上述证明材料。</w:t>
            </w:r>
          </w:p>
          <w:p w14:paraId="669DE162">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2、采购人有权在签订合同前要求成交供应商提供相关证明材料以核实成交供应商承诺事项的真实性。</w:t>
            </w:r>
          </w:p>
          <w:p w14:paraId="25786C13">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3、供应商对信用承诺内容的真实性、合法性、有效性负责。如作出虚假信用承诺，视同为“提供虚假材料谋取中标”的违法行为。</w:t>
            </w:r>
          </w:p>
          <w:p w14:paraId="2B89D02B">
            <w:pPr>
              <w:autoSpaceDE w:val="0"/>
              <w:autoSpaceDN w:val="0"/>
              <w:adjustRightInd w:val="0"/>
              <w:spacing w:line="480" w:lineRule="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二</w:t>
            </w:r>
            <w:r>
              <w:rPr>
                <w:rFonts w:hint="eastAsia" w:cs="仿宋_GB2312" w:asciiTheme="minorEastAsia" w:hAnsiTheme="minorEastAsia"/>
                <w:color w:val="auto"/>
                <w:szCs w:val="21"/>
                <w:highlight w:val="none"/>
              </w:rPr>
              <w:t>、特定资格要求：详见招标公告</w:t>
            </w:r>
          </w:p>
        </w:tc>
      </w:tr>
      <w:tr w14:paraId="2B89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5">
            <w:pPr>
              <w:autoSpaceDE w:val="0"/>
              <w:autoSpaceDN w:val="0"/>
              <w:adjustRightInd w:val="0"/>
              <w:spacing w:line="276" w:lineRule="auto"/>
              <w:jc w:val="center"/>
              <w:rPr>
                <w:rFonts w:hint="eastAsia"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8</w:t>
            </w:r>
          </w:p>
        </w:tc>
        <w:tc>
          <w:tcPr>
            <w:tcW w:w="2268" w:type="dxa"/>
            <w:vAlign w:val="center"/>
          </w:tcPr>
          <w:p w14:paraId="2B89D056">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813" w:type="dxa"/>
            <w:vAlign w:val="center"/>
          </w:tcPr>
          <w:p w14:paraId="2B89D057">
            <w:pPr>
              <w:autoSpaceDE w:val="0"/>
              <w:autoSpaceDN w:val="0"/>
              <w:adjustRightInd w:val="0"/>
              <w:spacing w:line="276" w:lineRule="auto"/>
              <w:rPr>
                <w:rFonts w:hint="eastAsia"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w:t>
            </w:r>
          </w:p>
        </w:tc>
      </w:tr>
      <w:tr w14:paraId="2B8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9">
            <w:pPr>
              <w:autoSpaceDE w:val="0"/>
              <w:autoSpaceDN w:val="0"/>
              <w:adjustRightInd w:val="0"/>
              <w:spacing w:line="276" w:lineRule="auto"/>
              <w:jc w:val="center"/>
              <w:rPr>
                <w:rFonts w:hint="eastAsia"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9</w:t>
            </w:r>
          </w:p>
        </w:tc>
        <w:tc>
          <w:tcPr>
            <w:tcW w:w="2268" w:type="dxa"/>
            <w:vAlign w:val="center"/>
          </w:tcPr>
          <w:p w14:paraId="2B89D05A">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最高限价</w:t>
            </w:r>
          </w:p>
        </w:tc>
        <w:tc>
          <w:tcPr>
            <w:tcW w:w="6813" w:type="dxa"/>
            <w:vAlign w:val="center"/>
          </w:tcPr>
          <w:p w14:paraId="2B89D05B">
            <w:pPr>
              <w:tabs>
                <w:tab w:val="left" w:pos="7095"/>
              </w:tabs>
              <w:spacing w:line="384" w:lineRule="auto"/>
              <w:contextualSpacing/>
              <w:rPr>
                <w:rFonts w:hint="eastAsia" w:asciiTheme="minorEastAsia" w:hAnsiTheme="minorEastAsia" w:cstheme="minorEastAsia"/>
                <w:bCs/>
                <w:color w:val="auto"/>
                <w:highlight w:val="none"/>
              </w:rPr>
            </w:pPr>
            <w:r>
              <w:rPr>
                <w:rFonts w:hint="eastAsia" w:asciiTheme="minorEastAsia" w:hAnsiTheme="minorEastAsia" w:cstheme="minorEastAsia"/>
                <w:bCs/>
                <w:color w:val="auto"/>
                <w:highlight w:val="none"/>
              </w:rPr>
              <w:t>采购预算（最高限价）：</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元</w:t>
            </w:r>
          </w:p>
          <w:p w14:paraId="2B89D05E">
            <w:pPr>
              <w:tabs>
                <w:tab w:val="left" w:pos="7095"/>
              </w:tabs>
              <w:spacing w:line="384" w:lineRule="auto"/>
              <w:contextualSpacing/>
              <w:rPr>
                <w:rFonts w:hint="eastAsia" w:cs="宋体" w:asciiTheme="minorEastAsia" w:hAnsiTheme="minorEastAsia"/>
                <w:bCs/>
                <w:color w:val="auto"/>
                <w:szCs w:val="21"/>
                <w:highlight w:val="none"/>
                <w:lang w:val="zh-CN"/>
              </w:rPr>
            </w:pPr>
            <w:r>
              <w:rPr>
                <w:rFonts w:hint="eastAsia" w:asciiTheme="minorEastAsia" w:hAnsiTheme="minorEastAsia" w:cstheme="minorEastAsia"/>
                <w:bCs/>
                <w:color w:val="auto"/>
                <w:highlight w:val="none"/>
                <w:lang w:val="zh-CN"/>
              </w:rPr>
              <w:t>注</w:t>
            </w:r>
            <w:r>
              <w:rPr>
                <w:rFonts w:hint="eastAsia" w:cs="宋体" w:asciiTheme="minorEastAsia" w:hAnsiTheme="minorEastAsia"/>
                <w:bCs/>
                <w:color w:val="auto"/>
                <w:szCs w:val="21"/>
                <w:highlight w:val="none"/>
                <w:lang w:val="zh-CN"/>
              </w:rPr>
              <w:t>：超出最高限价的投标无效</w:t>
            </w:r>
            <w:r>
              <w:rPr>
                <w:rFonts w:hint="eastAsia" w:asciiTheme="minorEastAsia" w:hAnsiTheme="minorEastAsia" w:cstheme="minorEastAsia"/>
                <w:bCs/>
                <w:color w:val="auto"/>
                <w:highlight w:val="none"/>
              </w:rPr>
              <w:t>。</w:t>
            </w:r>
          </w:p>
        </w:tc>
      </w:tr>
      <w:tr w14:paraId="2B8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10</w:t>
            </w:r>
          </w:p>
        </w:tc>
        <w:tc>
          <w:tcPr>
            <w:tcW w:w="2268" w:type="dxa"/>
            <w:vAlign w:val="center"/>
          </w:tcPr>
          <w:p w14:paraId="2B89D061">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2B89D062">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2B89D063">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2B8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11</w:t>
            </w:r>
          </w:p>
        </w:tc>
        <w:tc>
          <w:tcPr>
            <w:tcW w:w="2268" w:type="dxa"/>
            <w:vAlign w:val="center"/>
          </w:tcPr>
          <w:p w14:paraId="2B89D066">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开标</w:t>
            </w:r>
            <w:r>
              <w:rPr>
                <w:rFonts w:cs="宋体" w:asciiTheme="minorEastAsia" w:hAnsiTheme="minorEastAsia"/>
                <w:bCs/>
                <w:color w:val="auto"/>
                <w:szCs w:val="21"/>
                <w:highlight w:val="none"/>
                <w:lang w:val="zh-CN"/>
              </w:rPr>
              <w:t>前答疑会</w:t>
            </w:r>
          </w:p>
        </w:tc>
        <w:tc>
          <w:tcPr>
            <w:tcW w:w="6813" w:type="dxa"/>
            <w:vAlign w:val="center"/>
          </w:tcPr>
          <w:p w14:paraId="2B89D067">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2B89D068">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2B8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A">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12</w:t>
            </w:r>
          </w:p>
        </w:tc>
        <w:tc>
          <w:tcPr>
            <w:tcW w:w="2268" w:type="dxa"/>
            <w:vAlign w:val="center"/>
          </w:tcPr>
          <w:p w14:paraId="2B89D06B">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2B89D06C">
            <w:pPr>
              <w:autoSpaceDE w:val="0"/>
              <w:autoSpaceDN w:val="0"/>
              <w:adjustRightInd w:val="0"/>
              <w:spacing w:line="276" w:lineRule="auto"/>
              <w:rPr>
                <w:rFonts w:hint="eastAsia"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2B8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13</w:t>
            </w:r>
          </w:p>
        </w:tc>
        <w:tc>
          <w:tcPr>
            <w:tcW w:w="2268" w:type="dxa"/>
            <w:vAlign w:val="center"/>
          </w:tcPr>
          <w:p w14:paraId="2B89D06F">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813" w:type="dxa"/>
            <w:vAlign w:val="center"/>
          </w:tcPr>
          <w:p w14:paraId="2B89D070">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提交投标文件的截止之日起算</w:t>
            </w:r>
            <w:r>
              <w:rPr>
                <w:rFonts w:hint="eastAsia" w:cs="仿宋_GB2312" w:asciiTheme="minorEastAsia" w:hAnsiTheme="minorEastAsia"/>
                <w:color w:val="auto"/>
                <w:szCs w:val="21"/>
                <w:highlight w:val="none"/>
              </w:rPr>
              <w:t>）</w:t>
            </w:r>
          </w:p>
          <w:p w14:paraId="2B89D071">
            <w:pPr>
              <w:autoSpaceDE w:val="0"/>
              <w:autoSpaceDN w:val="0"/>
              <w:adjustRightInd w:val="0"/>
              <w:spacing w:line="360" w:lineRule="auto"/>
              <w:rPr>
                <w:rFonts w:hint="eastAsia"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2B8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14</w:t>
            </w:r>
          </w:p>
        </w:tc>
        <w:tc>
          <w:tcPr>
            <w:tcW w:w="2268" w:type="dxa"/>
            <w:vAlign w:val="center"/>
          </w:tcPr>
          <w:p w14:paraId="2B89D074">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2B89D075">
            <w:pPr>
              <w:autoSpaceDE w:val="0"/>
              <w:autoSpaceDN w:val="0"/>
              <w:adjustRightInd w:val="0"/>
              <w:spacing w:line="276" w:lineRule="auto"/>
              <w:rPr>
                <w:rFonts w:hint="eastAsia"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 w:val="13"/>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2B8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7">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15</w:t>
            </w:r>
          </w:p>
        </w:tc>
        <w:tc>
          <w:tcPr>
            <w:tcW w:w="2268" w:type="dxa"/>
            <w:vAlign w:val="center"/>
          </w:tcPr>
          <w:p w14:paraId="2B89D078">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投标文件提交截止</w:t>
            </w:r>
            <w:r>
              <w:rPr>
                <w:rFonts w:hint="eastAsia" w:cs="宋体" w:asciiTheme="minorEastAsia" w:hAnsiTheme="minorEastAsia"/>
                <w:bCs/>
                <w:color w:val="auto"/>
                <w:szCs w:val="21"/>
                <w:highlight w:val="none"/>
                <w:lang w:val="zh-CN"/>
              </w:rPr>
              <w:t>及开标时间</w:t>
            </w:r>
          </w:p>
        </w:tc>
        <w:tc>
          <w:tcPr>
            <w:tcW w:w="6813" w:type="dxa"/>
            <w:vAlign w:val="center"/>
          </w:tcPr>
          <w:p w14:paraId="2B89D079">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hAnsi="宋体"/>
                <w:color w:val="auto"/>
                <w:szCs w:val="21"/>
                <w:highlight w:val="none"/>
              </w:rPr>
              <w:t>202</w:t>
            </w:r>
            <w:r>
              <w:rPr>
                <w:rFonts w:hint="eastAsia" w:hAnsi="宋体"/>
                <w:color w:val="auto"/>
                <w:szCs w:val="21"/>
                <w:highlight w:val="none"/>
                <w:lang w:val="en-US" w:eastAsia="zh-CN"/>
              </w:rPr>
              <w:t>6</w:t>
            </w:r>
            <w:r>
              <w:rPr>
                <w:rFonts w:hint="eastAsia" w:hAnsi="宋体"/>
                <w:color w:val="auto"/>
                <w:szCs w:val="21"/>
                <w:highlight w:val="none"/>
              </w:rPr>
              <w:t>年</w:t>
            </w:r>
            <w:r>
              <w:rPr>
                <w:rFonts w:hint="eastAsia" w:hAnsi="宋体"/>
                <w:color w:val="auto"/>
                <w:szCs w:val="21"/>
                <w:highlight w:val="none"/>
                <w:lang w:val="en-US" w:eastAsia="zh-CN"/>
              </w:rPr>
              <w:t>01</w:t>
            </w:r>
            <w:r>
              <w:rPr>
                <w:rFonts w:hint="eastAsia" w:hAnsi="宋体"/>
                <w:color w:val="auto"/>
                <w:szCs w:val="21"/>
                <w:highlight w:val="none"/>
              </w:rPr>
              <w:t>月</w:t>
            </w:r>
            <w:r>
              <w:rPr>
                <w:rFonts w:hint="eastAsia" w:hAnsi="宋体"/>
                <w:color w:val="auto"/>
                <w:szCs w:val="21"/>
                <w:highlight w:val="none"/>
                <w:lang w:val="en-US" w:eastAsia="zh-CN"/>
              </w:rPr>
              <w:t>06</w:t>
            </w:r>
            <w:r>
              <w:rPr>
                <w:rFonts w:hint="eastAsia" w:hAnsi="宋体"/>
                <w:color w:val="auto"/>
                <w:szCs w:val="21"/>
                <w:highlight w:val="none"/>
              </w:rPr>
              <w:t>日08时</w:t>
            </w:r>
            <w:r>
              <w:rPr>
                <w:rFonts w:hint="eastAsia" w:ascii="宋体" w:hAnsi="宋体" w:eastAsia="宋体" w:cs="宋体"/>
                <w:color w:val="auto"/>
                <w:szCs w:val="21"/>
                <w:highlight w:val="none"/>
                <w:shd w:val="clear" w:color="auto" w:fill="FFFFFF"/>
              </w:rPr>
              <w:t>30分</w:t>
            </w:r>
            <w:r>
              <w:rPr>
                <w:rFonts w:hint="eastAsia" w:cs="仿宋_GB2312" w:asciiTheme="minorEastAsia" w:hAnsiTheme="minorEastAsia"/>
                <w:color w:val="auto"/>
                <w:szCs w:val="21"/>
                <w:highlight w:val="none"/>
                <w:lang w:val="zh-CN"/>
              </w:rPr>
              <w:t>（北京时间）</w:t>
            </w:r>
          </w:p>
        </w:tc>
      </w:tr>
      <w:tr w14:paraId="2B8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B">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16</w:t>
            </w:r>
          </w:p>
        </w:tc>
        <w:tc>
          <w:tcPr>
            <w:tcW w:w="2268" w:type="dxa"/>
            <w:vAlign w:val="center"/>
          </w:tcPr>
          <w:p w14:paraId="2B89D07C">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lang w:val="en-US" w:eastAsia="zh-CN"/>
              </w:rPr>
              <w:t>递交</w:t>
            </w:r>
            <w:r>
              <w:rPr>
                <w:rFonts w:hint="eastAsia" w:cs="黑体" w:asciiTheme="minorEastAsia" w:hAnsiTheme="minorEastAsia"/>
                <w:color w:val="auto"/>
                <w:szCs w:val="21"/>
                <w:highlight w:val="none"/>
              </w:rPr>
              <w:t>投标文件</w:t>
            </w:r>
          </w:p>
          <w:p w14:paraId="2B89D07D">
            <w:pPr>
              <w:autoSpaceDE w:val="0"/>
              <w:autoSpaceDN w:val="0"/>
              <w:adjustRightInd w:val="0"/>
              <w:spacing w:line="360"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及开标地点</w:t>
            </w:r>
          </w:p>
        </w:tc>
        <w:tc>
          <w:tcPr>
            <w:tcW w:w="6813" w:type="dxa"/>
            <w:vAlign w:val="center"/>
          </w:tcPr>
          <w:p w14:paraId="28A22C4C">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电子投标文件递交地点:电子投标文件应按规定在投标截止时间之前成功提交至【全国公共资源交易平台(河南省·许昌市)】公共资源交易系统(http://117.159.53.11:60632/)</w:t>
            </w:r>
          </w:p>
          <w:p w14:paraId="2B89D07E">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en-US" w:eastAsia="zh-CN"/>
              </w:rPr>
              <w:t>开标地点：</w:t>
            </w:r>
            <w:r>
              <w:rPr>
                <w:rFonts w:hint="eastAsia" w:cs="仿宋_GB2312" w:asciiTheme="minorEastAsia" w:hAnsiTheme="minorEastAsia"/>
                <w:color w:val="auto"/>
                <w:szCs w:val="21"/>
                <w:highlight w:val="none"/>
              </w:rPr>
              <w:t>禹州市公共资源交易中心开标</w:t>
            </w:r>
            <w:r>
              <w:rPr>
                <w:rFonts w:hint="eastAsia" w:cs="仿宋_GB2312" w:asciiTheme="minorEastAsia" w:hAnsiTheme="minorEastAsia"/>
                <w:color w:val="auto"/>
                <w:szCs w:val="21"/>
                <w:highlight w:val="none"/>
                <w:lang w:val="en-US" w:eastAsia="zh-CN"/>
              </w:rPr>
              <w:t>二</w:t>
            </w:r>
            <w:r>
              <w:rPr>
                <w:rFonts w:hint="eastAsia" w:cs="仿宋_GB2312" w:asciiTheme="minorEastAsia" w:hAnsiTheme="minorEastAsia"/>
                <w:color w:val="auto"/>
                <w:szCs w:val="21"/>
                <w:highlight w:val="none"/>
              </w:rPr>
              <w:t>室（地址：禹州市行政服务中心楼九楼）（</w:t>
            </w:r>
            <w:r>
              <w:rPr>
                <w:rFonts w:hint="eastAsia" w:cs="Arial" w:asciiTheme="minorEastAsia" w:hAnsiTheme="minorEastAsia"/>
                <w:b/>
                <w:color w:val="auto"/>
                <w:szCs w:val="21"/>
                <w:highlight w:val="none"/>
              </w:rPr>
              <w:t>本项目采用远程不见面开标，供应商无须到达现场</w:t>
            </w:r>
            <w:r>
              <w:rPr>
                <w:rFonts w:hint="eastAsia" w:cs="Arial" w:asciiTheme="minorEastAsia" w:hAnsiTheme="minorEastAsia"/>
                <w:color w:val="auto"/>
                <w:szCs w:val="21"/>
                <w:highlight w:val="none"/>
              </w:rPr>
              <w:t>）</w:t>
            </w:r>
          </w:p>
        </w:tc>
      </w:tr>
      <w:tr w14:paraId="2B8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8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17</w:t>
            </w:r>
          </w:p>
        </w:tc>
        <w:tc>
          <w:tcPr>
            <w:tcW w:w="2268" w:type="dxa"/>
            <w:vAlign w:val="center"/>
          </w:tcPr>
          <w:p w14:paraId="2B89D081">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813" w:type="dxa"/>
            <w:vAlign w:val="center"/>
          </w:tcPr>
          <w:p w14:paraId="2B89D082">
            <w:pPr>
              <w:tabs>
                <w:tab w:val="left" w:pos="1260"/>
              </w:tabs>
              <w:autoSpaceDE w:val="0"/>
              <w:autoSpaceDN w:val="0"/>
              <w:adjustRightInd w:val="0"/>
              <w:spacing w:line="360" w:lineRule="auto"/>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2B89D083">
            <w:pPr>
              <w:tabs>
                <w:tab w:val="left" w:pos="1260"/>
              </w:tabs>
              <w:autoSpaceDE w:val="0"/>
              <w:autoSpaceDN w:val="0"/>
              <w:spacing w:line="360" w:lineRule="auto"/>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供应商应提供投标承诺函。</w:t>
            </w:r>
          </w:p>
        </w:tc>
      </w:tr>
      <w:tr w14:paraId="2B89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B89D08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18</w:t>
            </w:r>
          </w:p>
        </w:tc>
        <w:tc>
          <w:tcPr>
            <w:tcW w:w="2268" w:type="dxa"/>
            <w:vAlign w:val="center"/>
          </w:tcPr>
          <w:p w14:paraId="2B89D086">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2B89D087">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采购公告、成交公告、变更（更正）公告、现场勘察答复等相关信息同时在以下网站发布：</w:t>
            </w:r>
            <w:r>
              <w:rPr>
                <w:rFonts w:hint="eastAsia" w:hAnsi="宋体"/>
                <w:color w:val="auto"/>
                <w:szCs w:val="21"/>
                <w:highlight w:val="none"/>
              </w:rPr>
              <w:t>《河南省政府采购网》《许昌市政府采购网》</w:t>
            </w:r>
            <w:r>
              <w:rPr>
                <w:rFonts w:hint="eastAsia" w:cs="宋体" w:asciiTheme="minorEastAsia" w:hAnsiTheme="minorEastAsia"/>
                <w:color w:val="auto"/>
                <w:szCs w:val="21"/>
                <w:highlight w:val="none"/>
              </w:rPr>
              <w:t>《全国公共资源交易平台（河南省·许昌市）》。</w:t>
            </w:r>
          </w:p>
        </w:tc>
      </w:tr>
      <w:tr w14:paraId="2B8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9">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19</w:t>
            </w:r>
          </w:p>
        </w:tc>
        <w:tc>
          <w:tcPr>
            <w:tcW w:w="2268" w:type="dxa"/>
            <w:vAlign w:val="center"/>
          </w:tcPr>
          <w:p w14:paraId="2B89D08A">
            <w:pPr>
              <w:autoSpaceDE w:val="0"/>
              <w:autoSpaceDN w:val="0"/>
              <w:adjustRightInd w:val="0"/>
              <w:spacing w:line="360"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2B89D08B">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813" w:type="dxa"/>
            <w:vAlign w:val="center"/>
          </w:tcPr>
          <w:p w14:paraId="2B89D08C">
            <w:pPr>
              <w:autoSpaceDE w:val="0"/>
              <w:autoSpaceDN w:val="0"/>
              <w:adjustRightInd w:val="0"/>
              <w:spacing w:line="360" w:lineRule="auto"/>
              <w:rPr>
                <w:rFonts w:hint="default"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投标截止时间</w:t>
            </w:r>
            <w:r>
              <w:rPr>
                <w:rFonts w:hint="eastAsia" w:cs="宋体" w:asciiTheme="minorEastAsia" w:hAnsiTheme="minorEastAsia"/>
                <w:bCs/>
                <w:color w:val="auto"/>
                <w:szCs w:val="21"/>
                <w:highlight w:val="none"/>
              </w:rPr>
              <w:t>15</w:t>
            </w:r>
            <w:r>
              <w:rPr>
                <w:rFonts w:hint="eastAsia" w:cs="宋体" w:asciiTheme="minorEastAsia" w:hAnsiTheme="minorEastAsia"/>
                <w:bCs/>
                <w:color w:val="auto"/>
                <w:szCs w:val="21"/>
                <w:highlight w:val="none"/>
                <w:lang w:val="zh-CN"/>
              </w:rPr>
              <w:t>日前（</w:t>
            </w:r>
            <w:r>
              <w:rPr>
                <w:rFonts w:hint="eastAsia" w:cs="仿宋_GB2312" w:asciiTheme="minorEastAsia" w:hAnsiTheme="minorEastAsia"/>
                <w:color w:val="auto"/>
                <w:szCs w:val="21"/>
                <w:highlight w:val="none"/>
                <w:lang w:val="zh-CN"/>
              </w:rPr>
              <w:t>澄清内容可能影响投标文件编制的），</w:t>
            </w:r>
            <w:r>
              <w:rPr>
                <w:rFonts w:hint="eastAsia" w:cs="仿宋_GB2312" w:asciiTheme="minorEastAsia" w:hAnsiTheme="minorEastAsia"/>
                <w:color w:val="auto"/>
                <w:szCs w:val="21"/>
                <w:highlight w:val="none"/>
                <w:lang w:val="en-US" w:eastAsia="zh-CN"/>
              </w:rPr>
              <w:t>通过全国公共资源交易平台（河南省.许昌市）交易系统电子平台发出；不足15日的，采购人或者采购代理机构应当顺延提交投标文件的截止时间。</w:t>
            </w:r>
          </w:p>
        </w:tc>
      </w:tr>
      <w:tr w14:paraId="2B8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20</w:t>
            </w:r>
          </w:p>
        </w:tc>
        <w:tc>
          <w:tcPr>
            <w:tcW w:w="2268" w:type="dxa"/>
            <w:vAlign w:val="center"/>
          </w:tcPr>
          <w:p w14:paraId="2B89D08F">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供应商对招标文件</w:t>
            </w:r>
          </w:p>
          <w:p w14:paraId="2B89D090">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2B89D091">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采购公告期满之日起七个工作日</w:t>
            </w:r>
          </w:p>
        </w:tc>
      </w:tr>
      <w:tr w14:paraId="2B89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21</w:t>
            </w:r>
          </w:p>
        </w:tc>
        <w:tc>
          <w:tcPr>
            <w:tcW w:w="2268" w:type="dxa"/>
            <w:vAlign w:val="center"/>
          </w:tcPr>
          <w:p w14:paraId="2B89D094">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813" w:type="dxa"/>
            <w:vAlign w:val="center"/>
          </w:tcPr>
          <w:p w14:paraId="2B89D095">
            <w:pPr>
              <w:autoSpaceDE w:val="0"/>
              <w:autoSpaceDN w:val="0"/>
              <w:adjustRightInd w:val="0"/>
              <w:spacing w:line="340" w:lineRule="exact"/>
              <w:rPr>
                <w:rFonts w:hint="eastAsia" w:ascii="宋体" w:hAnsi="宋体" w:cs="仿宋_GB2312"/>
                <w:bCs/>
                <w:color w:val="auto"/>
                <w:szCs w:val="21"/>
                <w:highlight w:val="none"/>
                <w:lang w:val="zh-CN"/>
              </w:rPr>
            </w:pPr>
            <w:r>
              <w:rPr>
                <w:rFonts w:ascii="新宋体" w:hAnsi="新宋体" w:eastAsia="新宋体"/>
                <w:bCs/>
                <w:color w:val="auto"/>
                <w:szCs w:val="21"/>
                <w:highlight w:val="none"/>
              </w:rPr>
              <w:fldChar w:fldCharType="begin"/>
            </w:r>
            <w:r>
              <w:rPr>
                <w:rFonts w:hint="eastAsia" w:ascii="新宋体" w:hAnsi="新宋体" w:eastAsia="新宋体"/>
                <w:bCs/>
                <w:color w:val="auto"/>
                <w:szCs w:val="21"/>
                <w:highlight w:val="none"/>
              </w:rPr>
              <w:instrText xml:space="preserve">eq \o\ac(</w:instrText>
            </w:r>
            <w:r>
              <w:rPr>
                <w:rFonts w:hint="eastAsia" w:ascii="新宋体" w:hAnsi="新宋体" w:eastAsia="新宋体"/>
                <w:bCs/>
                <w:color w:val="auto"/>
                <w:position w:val="-4"/>
                <w:sz w:val="31"/>
                <w:szCs w:val="21"/>
                <w:highlight w:val="none"/>
              </w:rPr>
              <w:instrText xml:space="preserve">□</w:instrText>
            </w:r>
            <w:r>
              <w:rPr>
                <w:rFonts w:hint="eastAsia" w:ascii="新宋体" w:hAnsi="新宋体" w:eastAsia="新宋体"/>
                <w:bCs/>
                <w:color w:val="auto"/>
                <w:szCs w:val="21"/>
                <w:highlight w:val="none"/>
              </w:rPr>
              <w:instrText xml:space="preserve">,√)</w:instrText>
            </w:r>
            <w:r>
              <w:rPr>
                <w:rFonts w:ascii="新宋体" w:hAnsi="新宋体" w:eastAsia="新宋体"/>
                <w:bCs/>
                <w:color w:val="auto"/>
                <w:szCs w:val="21"/>
                <w:highlight w:val="none"/>
              </w:rPr>
              <w:fldChar w:fldCharType="end"/>
            </w:r>
            <w:r>
              <w:rPr>
                <w:rFonts w:hint="eastAsia" w:ascii="新宋体" w:hAnsi="新宋体" w:eastAsia="新宋体"/>
                <w:bCs/>
                <w:color w:val="auto"/>
                <w:szCs w:val="21"/>
                <w:highlight w:val="none"/>
              </w:rPr>
              <w:t>电子投标文件：</w:t>
            </w:r>
            <w:r>
              <w:rPr>
                <w:rFonts w:hint="eastAsia" w:ascii="宋体" w:hAnsi="宋体" w:cs="仿宋_GB2312"/>
                <w:bCs/>
                <w:color w:val="auto"/>
                <w:szCs w:val="21"/>
                <w:highlight w:val="none"/>
                <w:lang w:val="zh-CN"/>
              </w:rPr>
              <w:t>成功上传至《全国公共资源交易平台（河南省·许昌市）》公共资源交易系统加密电子投标文件1份（后缀格式为“.XCSTF”的加密电子响应文件）。</w:t>
            </w:r>
          </w:p>
          <w:p w14:paraId="2B89D096">
            <w:pPr>
              <w:autoSpaceDE w:val="0"/>
              <w:autoSpaceDN w:val="0"/>
              <w:adjustRightInd w:val="0"/>
              <w:spacing w:line="340" w:lineRule="exact"/>
              <w:rPr>
                <w:rFonts w:hint="eastAsia" w:ascii="宋体" w:hAnsi="宋体" w:cs="仿宋_GB2312"/>
                <w:bCs/>
                <w:color w:val="auto"/>
                <w:szCs w:val="21"/>
                <w:highlight w:val="none"/>
                <w:lang w:val="zh-CN"/>
              </w:rPr>
            </w:pPr>
            <w:r>
              <w:rPr>
                <w:rFonts w:hint="eastAsia" w:ascii="宋体" w:hAnsi="宋体" w:cs="仿宋_GB2312"/>
                <w:bCs/>
                <w:color w:val="auto"/>
                <w:szCs w:val="21"/>
                <w:highlight w:val="none"/>
                <w:lang w:val="zh-CN"/>
              </w:rPr>
              <w:t>注:供应商登录“全国公共资源交易平台（河南省·许昌市）”下载“新点投标文件制作软件（河南省版）”的最新版本制作电子响应文件。</w:t>
            </w:r>
          </w:p>
          <w:p w14:paraId="2B89D097">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宋体" w:hAnsi="宋体" w:cs="仿宋_GB2312"/>
                <w:bCs/>
                <w:color w:val="auto"/>
                <w:szCs w:val="21"/>
                <w:highlight w:val="none"/>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B89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9">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TimesNewRomanPSMT" w:asciiTheme="minorEastAsia" w:hAnsiTheme="minorEastAsia"/>
                <w:color w:val="auto"/>
                <w:szCs w:val="21"/>
                <w:highlight w:val="none"/>
                <w:lang w:val="en-US" w:eastAsia="zh-CN"/>
              </w:rPr>
              <w:t>22</w:t>
            </w:r>
          </w:p>
        </w:tc>
        <w:tc>
          <w:tcPr>
            <w:tcW w:w="2268" w:type="dxa"/>
            <w:vAlign w:val="center"/>
          </w:tcPr>
          <w:p w14:paraId="2B89D09A">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2B89D09B">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2B89D09C">
            <w:pPr>
              <w:autoSpaceDE w:val="0"/>
              <w:autoSpaceDN w:val="0"/>
              <w:adjustRightInd w:val="0"/>
              <w:spacing w:line="420" w:lineRule="exact"/>
              <w:rPr>
                <w:rFonts w:hint="eastAsia"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文件：按招标文件要求加盖供应商电子印章和法人电子印章。</w:t>
            </w:r>
          </w:p>
          <w:p w14:paraId="2B89D09D">
            <w:pPr>
              <w:autoSpaceDE w:val="0"/>
              <w:autoSpaceDN w:val="0"/>
              <w:adjustRightInd w:val="0"/>
              <w:spacing w:line="420" w:lineRule="exact"/>
              <w:rPr>
                <w:rFonts w:hint="eastAsia"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2B89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F">
            <w:pPr>
              <w:autoSpaceDE w:val="0"/>
              <w:autoSpaceDN w:val="0"/>
              <w:adjustRightInd w:val="0"/>
              <w:spacing w:line="276" w:lineRule="auto"/>
              <w:jc w:val="center"/>
              <w:rPr>
                <w:rFonts w:hint="default" w:eastAsia="宋体" w:cs="TimesNewRomanPSMT" w:asciiTheme="minorEastAsia" w:hAnsiTheme="minorEastAsia"/>
                <w:color w:val="auto"/>
                <w:szCs w:val="21"/>
                <w:highlight w:val="none"/>
                <w:lang w:val="en-US" w:eastAsia="zh-CN"/>
              </w:rPr>
            </w:pPr>
            <w:r>
              <w:rPr>
                <w:rFonts w:hint="eastAsia" w:cs="TimesNewRomanPSMT" w:asciiTheme="minorEastAsia" w:hAnsiTheme="minorEastAsia"/>
                <w:color w:val="auto"/>
                <w:szCs w:val="21"/>
                <w:highlight w:val="none"/>
                <w:lang w:val="en-US" w:eastAsia="zh-CN"/>
              </w:rPr>
              <w:t>23</w:t>
            </w:r>
          </w:p>
        </w:tc>
        <w:tc>
          <w:tcPr>
            <w:tcW w:w="2268" w:type="dxa"/>
            <w:vAlign w:val="center"/>
          </w:tcPr>
          <w:p w14:paraId="2B89D0A0">
            <w:pPr>
              <w:autoSpaceDE w:val="0"/>
              <w:autoSpaceDN w:val="0"/>
              <w:adjustRightInd w:val="0"/>
              <w:spacing w:line="360" w:lineRule="auto"/>
              <w:jc w:val="center"/>
              <w:rPr>
                <w:rFonts w:hint="eastAsia"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813" w:type="dxa"/>
            <w:vAlign w:val="center"/>
          </w:tcPr>
          <w:p w14:paraId="2B89D0A1">
            <w:pPr>
              <w:autoSpaceDE w:val="0"/>
              <w:autoSpaceDN w:val="0"/>
              <w:adjustRightInd w:val="0"/>
              <w:spacing w:line="360" w:lineRule="auto"/>
              <w:rPr>
                <w:rFonts w:hint="eastAsia" w:asciiTheme="minorEastAsia" w:hAnsiTheme="minorEastAsia" w:cstheme="minorEastAsia"/>
                <w:color w:val="auto"/>
                <w:szCs w:val="21"/>
                <w:highlight w:val="none"/>
                <w:lang w:val="zh-CN"/>
              </w:rPr>
            </w:pPr>
            <w:r>
              <w:rPr>
                <w:rFonts w:hint="eastAsia" w:asciiTheme="minorEastAsia" w:hAnsiTheme="minorEastAsia" w:cstheme="minorEastAsia"/>
                <w:b/>
                <w:color w:val="auto"/>
                <w:szCs w:val="21"/>
                <w:highlight w:val="none"/>
              </w:rPr>
              <w:fldChar w:fldCharType="begin"/>
            </w:r>
            <w:r>
              <w:rPr>
                <w:rFonts w:hint="eastAsia" w:asciiTheme="minorEastAsia" w:hAnsiTheme="minorEastAsia" w:cstheme="minorEastAsia"/>
                <w:b/>
                <w:color w:val="auto"/>
                <w:szCs w:val="21"/>
                <w:highlight w:val="none"/>
              </w:rPr>
              <w:instrText xml:space="preserve">eq \o\ac(□,</w:instrText>
            </w:r>
            <w:r>
              <w:rPr>
                <w:rFonts w:hint="eastAsia" w:asciiTheme="minorEastAsia" w:hAnsiTheme="minorEastAsia" w:cstheme="minorEastAsia"/>
                <w:b/>
                <w:color w:val="auto"/>
                <w:position w:val="2"/>
                <w:sz w:val="13"/>
                <w:szCs w:val="21"/>
                <w:highlight w:val="none"/>
              </w:rPr>
              <w:instrText xml:space="preserve">√</w:instrText>
            </w:r>
            <w:r>
              <w:rPr>
                <w:rFonts w:hint="eastAsia" w:asciiTheme="minorEastAsia" w:hAnsiTheme="minorEastAsia" w:cstheme="minorEastAsia"/>
                <w:b/>
                <w:color w:val="auto"/>
                <w:szCs w:val="21"/>
                <w:highlight w:val="none"/>
              </w:rPr>
              <w:instrText xml:space="preserve">)</w:instrText>
            </w:r>
            <w:r>
              <w:rPr>
                <w:rFonts w:hint="eastAsia" w:asciiTheme="minorEastAsia" w:hAnsiTheme="minorEastAsia" w:cstheme="minorEastAsia"/>
                <w:b/>
                <w:color w:val="auto"/>
                <w:szCs w:val="21"/>
                <w:highlight w:val="none"/>
              </w:rPr>
              <w:fldChar w:fldCharType="end"/>
            </w:r>
            <w:r>
              <w:rPr>
                <w:rFonts w:hint="eastAsia" w:asciiTheme="minorEastAsia" w:hAnsiTheme="minorEastAsia" w:cstheme="minorEastAsia"/>
                <w:color w:val="auto"/>
                <w:szCs w:val="21"/>
                <w:highlight w:val="none"/>
                <w:lang w:val="zh-CN"/>
              </w:rPr>
              <w:t>由采购人代表</w:t>
            </w:r>
            <w:r>
              <w:rPr>
                <w:rFonts w:hint="eastAsia" w:asciiTheme="minorEastAsia" w:hAnsiTheme="minorEastAsia" w:cstheme="minorEastAsia"/>
                <w:color w:val="auto"/>
                <w:szCs w:val="21"/>
                <w:highlight w:val="none"/>
              </w:rPr>
              <w:t>1人</w:t>
            </w:r>
            <w:r>
              <w:rPr>
                <w:rFonts w:hint="eastAsia" w:asciiTheme="minorEastAsia" w:hAnsiTheme="minorEastAsia" w:cstheme="minorEastAsia"/>
                <w:color w:val="auto"/>
                <w:szCs w:val="21"/>
                <w:highlight w:val="none"/>
                <w:lang w:val="zh-CN"/>
              </w:rPr>
              <w:t>和评审专家</w:t>
            </w:r>
            <w:r>
              <w:rPr>
                <w:rFonts w:hint="eastAsia" w:asciiTheme="minorEastAsia" w:hAnsiTheme="minorEastAsia" w:cstheme="minorEastAsia"/>
                <w:color w:val="auto"/>
                <w:szCs w:val="21"/>
                <w:highlight w:val="none"/>
              </w:rPr>
              <w:t>4人</w:t>
            </w:r>
            <w:r>
              <w:rPr>
                <w:rFonts w:hint="eastAsia" w:asciiTheme="minorEastAsia" w:hAnsiTheme="minorEastAsia" w:cstheme="minorEastAsia"/>
                <w:color w:val="auto"/>
                <w:szCs w:val="21"/>
                <w:highlight w:val="none"/>
                <w:lang w:val="zh-CN"/>
              </w:rPr>
              <w:t>组成，其中评审专家的人数不少于评标委员会成员总数的三分之二。评审专家从政府采购评审专家库中随机抽取。</w:t>
            </w:r>
          </w:p>
          <w:p w14:paraId="2B89D0A2">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Theme="minorEastAsia" w:hAnsiTheme="minorEastAsia" w:cstheme="minorEastAsia"/>
                <w:b/>
                <w:color w:val="auto"/>
                <w:szCs w:val="21"/>
                <w:highlight w:val="none"/>
              </w:rPr>
              <w:fldChar w:fldCharType="begin"/>
            </w:r>
            <w:r>
              <w:rPr>
                <w:rFonts w:hint="eastAsia" w:asciiTheme="minorEastAsia" w:hAnsiTheme="minorEastAsia" w:cstheme="minorEastAsia"/>
                <w:b/>
                <w:color w:val="auto"/>
                <w:szCs w:val="21"/>
                <w:highlight w:val="none"/>
              </w:rPr>
              <w:instrText xml:space="preserve">eq \o\ac(□)</w:instrText>
            </w:r>
            <w:r>
              <w:rPr>
                <w:rFonts w:hint="eastAsia" w:asciiTheme="minorEastAsia" w:hAnsiTheme="minorEastAsia" w:cstheme="minorEastAsia"/>
                <w:b/>
                <w:color w:val="auto"/>
                <w:szCs w:val="21"/>
                <w:highlight w:val="none"/>
              </w:rPr>
              <w:fldChar w:fldCharType="end"/>
            </w:r>
            <w:r>
              <w:rPr>
                <w:rFonts w:hint="eastAsia" w:asciiTheme="minorEastAsia" w:hAnsiTheme="minorEastAsia" w:cstheme="minorEastAsia"/>
                <w:color w:val="auto"/>
                <w:szCs w:val="21"/>
                <w:highlight w:val="none"/>
                <w:lang w:val="zh-CN"/>
              </w:rPr>
              <w:t>由评审专家组成。评审专家从政府采购评审专家库中随机抽取。</w:t>
            </w:r>
          </w:p>
        </w:tc>
      </w:tr>
      <w:tr w14:paraId="2B8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A4">
            <w:pPr>
              <w:autoSpaceDE w:val="0"/>
              <w:autoSpaceDN w:val="0"/>
              <w:adjustRightInd w:val="0"/>
              <w:spacing w:line="276" w:lineRule="auto"/>
              <w:jc w:val="center"/>
              <w:rPr>
                <w:rFonts w:hint="default" w:eastAsia="宋体" w:cs="TimesNewRomanPSMT"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24</w:t>
            </w:r>
          </w:p>
        </w:tc>
        <w:tc>
          <w:tcPr>
            <w:tcW w:w="2268" w:type="dxa"/>
            <w:vAlign w:val="center"/>
          </w:tcPr>
          <w:p w14:paraId="2B89D0A5">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813" w:type="dxa"/>
            <w:vAlign w:val="center"/>
          </w:tcPr>
          <w:p w14:paraId="2B89D0A6">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2B89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25</w:t>
            </w:r>
          </w:p>
        </w:tc>
        <w:tc>
          <w:tcPr>
            <w:tcW w:w="2268" w:type="dxa"/>
            <w:vAlign w:val="center"/>
          </w:tcPr>
          <w:p w14:paraId="2B89D0A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71179137">
            <w:pPr>
              <w:pStyle w:val="51"/>
              <w:spacing w:line="360" w:lineRule="auto"/>
              <w:ind w:left="0" w:leftChars="0" w:firstLine="0" w:firstLineChars="0"/>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采购单位委派代表参加资格审查和评审委员会的，须出具授权函。除授权代表外,采购单位委派监察人员对评标过程实施监督的须进入禹州市公共资源交易中心电子监督室，且不得超过2人。监察人员对评审工作实施监督，并签字登记备案、备查，监督人员应切实履行监督责任。</w:t>
            </w:r>
          </w:p>
        </w:tc>
      </w:tr>
      <w:tr w14:paraId="2B89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26</w:t>
            </w:r>
          </w:p>
        </w:tc>
        <w:tc>
          <w:tcPr>
            <w:tcW w:w="2268" w:type="dxa"/>
            <w:vAlign w:val="center"/>
          </w:tcPr>
          <w:p w14:paraId="5741EE7A">
            <w:pPr>
              <w:autoSpaceDE w:val="0"/>
              <w:autoSpaceDN w:val="0"/>
              <w:adjustRightInd w:val="0"/>
              <w:spacing w:line="360" w:lineRule="auto"/>
              <w:jc w:val="both"/>
              <w:rPr>
                <w:rFonts w:hint="eastAsia" w:cs="宋体" w:asciiTheme="minorEastAsia" w:hAnsiTheme="minorEastAsia"/>
                <w:bCs/>
                <w:color w:val="auto"/>
                <w:szCs w:val="21"/>
                <w:highlight w:val="none"/>
                <w:lang w:val="zh-CN"/>
              </w:rPr>
            </w:pPr>
          </w:p>
          <w:p w14:paraId="2B89D0AD">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2B89D0B0">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1</w:t>
            </w:r>
            <w:r>
              <w:rPr>
                <w:rFonts w:hint="eastAsia" w:ascii="ˎ̥" w:hAnsi="ˎ̥"/>
                <w:color w:val="auto"/>
                <w:highlight w:val="none"/>
              </w:rPr>
              <w:t>、本项目属于</w:t>
            </w:r>
            <w:r>
              <w:rPr>
                <w:rFonts w:hint="eastAsia" w:ascii="ˎ̥" w:hAnsi="ˎ̥"/>
                <w:color w:val="auto"/>
                <w:highlight w:val="none"/>
                <w:lang w:eastAsia="zh-CN"/>
              </w:rPr>
              <w:t>不</w:t>
            </w:r>
            <w:r>
              <w:rPr>
                <w:rFonts w:hint="eastAsia" w:ascii="ˎ̥" w:hAnsi="ˎ̥"/>
                <w:color w:val="auto"/>
                <w:highlight w:val="none"/>
              </w:rPr>
              <w:t>专门面向</w:t>
            </w:r>
            <w:r>
              <w:rPr>
                <w:rFonts w:hint="eastAsia" w:ascii="ˎ̥" w:hAnsi="ˎ̥"/>
                <w:color w:val="auto"/>
                <w:highlight w:val="none"/>
                <w:lang w:val="en-US" w:eastAsia="zh-CN"/>
              </w:rPr>
              <w:t>中小</w:t>
            </w:r>
            <w:r>
              <w:rPr>
                <w:rFonts w:hint="eastAsia" w:ascii="ˎ̥" w:hAnsi="ˎ̥"/>
                <w:color w:val="auto"/>
                <w:highlight w:val="none"/>
              </w:rPr>
              <w:t>型企业采购的项目</w:t>
            </w:r>
            <w:r>
              <w:rPr>
                <w:rFonts w:hint="eastAsia" w:ascii="ˎ̥" w:hAnsi="ˎ̥"/>
                <w:color w:val="auto"/>
                <w:highlight w:val="none"/>
                <w:lang w:eastAsia="zh-CN"/>
              </w:rPr>
              <w:t>，</w:t>
            </w:r>
            <w:r>
              <w:rPr>
                <w:rFonts w:hint="eastAsia" w:ascii="ˎ̥" w:hAnsi="ˎ̥"/>
                <w:color w:val="auto"/>
                <w:highlight w:val="none"/>
                <w:lang w:val="zh-CN"/>
              </w:rPr>
              <w:t>本次采购标的对应的中小企业划分标准所属行业：</w:t>
            </w:r>
            <w:r>
              <w:rPr>
                <w:rFonts w:hint="eastAsia" w:ascii="ˎ̥" w:hAnsi="ˎ̥"/>
                <w:color w:val="auto"/>
                <w:highlight w:val="none"/>
                <w:u w:val="single"/>
                <w:lang w:val="en-US" w:eastAsia="zh-CN"/>
              </w:rPr>
              <w:t xml:space="preserve"> 其他未列明行业</w:t>
            </w:r>
            <w:r>
              <w:rPr>
                <w:rFonts w:hint="eastAsia" w:ascii="ˎ̥" w:hAnsi="ˎ̥"/>
                <w:color w:val="auto"/>
                <w:highlight w:val="none"/>
                <w:lang w:val="zh-CN"/>
              </w:rPr>
              <w:t>。</w:t>
            </w:r>
          </w:p>
          <w:p w14:paraId="2B89D0B1">
            <w:pPr>
              <w:autoSpaceDE w:val="0"/>
              <w:autoSpaceDN w:val="0"/>
              <w:adjustRightInd w:val="0"/>
              <w:spacing w:line="360" w:lineRule="auto"/>
              <w:contextualSpacing/>
              <w:rPr>
                <w:rFonts w:hint="eastAsia" w:asciiTheme="minorEastAsia" w:hAnsiTheme="minorEastAsia" w:cstheme="minorEastAsia"/>
                <w:color w:val="auto"/>
                <w:highlight w:val="none"/>
              </w:rPr>
            </w:pPr>
            <w:r>
              <w:rPr>
                <w:rFonts w:hint="eastAsia" w:asciiTheme="minorEastAsia" w:hAnsiTheme="minorEastAsia" w:cstheme="minorEastAsia"/>
                <w:color w:val="auto"/>
                <w:highlight w:val="none"/>
                <w:lang w:val="en-US" w:eastAsia="zh-CN"/>
              </w:rPr>
              <w:t>2</w:t>
            </w:r>
            <w:r>
              <w:rPr>
                <w:rFonts w:hint="eastAsia" w:asciiTheme="minorEastAsia" w:hAnsiTheme="minorEastAsia" w:cstheme="minorEastAsia"/>
                <w:color w:val="auto"/>
                <w:highlight w:val="none"/>
              </w:rPr>
              <w:t>、提供由省级以上监狱管理局、戒毒管理局（含新疆生产建设兵团）出具的属于监狱企业证明文件的，视同为小型和微型企业。</w:t>
            </w:r>
          </w:p>
          <w:p w14:paraId="2B89D0B4">
            <w:pPr>
              <w:spacing w:line="450" w:lineRule="exact"/>
              <w:rPr>
                <w:rFonts w:hint="eastAsia" w:ascii="ˎ̥" w:hAnsi="ˎ̥" w:eastAsiaTheme="minorEastAsia"/>
                <w:color w:val="auto"/>
                <w:highlight w:val="none"/>
                <w:lang w:eastAsia="zh-CN"/>
              </w:rPr>
            </w:pPr>
            <w:r>
              <w:rPr>
                <w:rFonts w:hint="eastAsia" w:asciiTheme="minorEastAsia" w:hAnsiTheme="minorEastAsia" w:cstheme="minorEastAsia"/>
                <w:color w:val="auto"/>
                <w:highlight w:val="none"/>
                <w:lang w:val="en-US" w:eastAsia="zh-CN"/>
              </w:rPr>
              <w:t>3</w:t>
            </w:r>
            <w:r>
              <w:rPr>
                <w:rFonts w:hint="eastAsia" w:asciiTheme="minorEastAsia" w:hAnsiTheme="minorEastAsia" w:cstheme="minorEastAsia"/>
                <w:color w:val="auto"/>
                <w:highlight w:val="none"/>
              </w:rPr>
              <w:t>、符合享受政府采购支持政策的残疾人福利性单位条件且提供《残疾人福利性单位声明函》的，视同为小型和微型企业。</w:t>
            </w:r>
          </w:p>
        </w:tc>
      </w:tr>
      <w:tr w14:paraId="2B8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6">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27</w:t>
            </w:r>
          </w:p>
        </w:tc>
        <w:tc>
          <w:tcPr>
            <w:tcW w:w="2268" w:type="dxa"/>
            <w:vAlign w:val="center"/>
          </w:tcPr>
          <w:p w14:paraId="2B89D0B7">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2B89D0B8">
            <w:pPr>
              <w:autoSpaceDE w:val="0"/>
              <w:autoSpaceDN w:val="0"/>
              <w:adjustRightInd w:val="0"/>
              <w:spacing w:line="360" w:lineRule="auto"/>
              <w:rPr>
                <w:rFonts w:hint="eastAsia" w:ascii="宋体" w:hAnsi="宋体" w:eastAsia="宋体" w:cs="宋体"/>
                <w:bCs/>
                <w:color w:val="auto"/>
                <w:szCs w:val="21"/>
                <w:highlight w:val="none"/>
                <w:lang w:val="zh-CN"/>
              </w:rPr>
            </w:pPr>
            <w:r>
              <w:rPr>
                <w:rFonts w:ascii="宋体" w:hAnsi="宋体" w:eastAsia="宋体" w:cs="宋体"/>
                <w:bCs/>
                <w:color w:val="auto"/>
                <w:szCs w:val="21"/>
                <w:highlight w:val="none"/>
                <w:lang w:val="zh-CN"/>
              </w:rPr>
              <w:t xml:space="preserve">1、本项目强制采购的节能产品：（无） </w:t>
            </w:r>
          </w:p>
          <w:p w14:paraId="2B89D0B9">
            <w:pPr>
              <w:autoSpaceDE w:val="0"/>
              <w:autoSpaceDN w:val="0"/>
              <w:adjustRightInd w:val="0"/>
              <w:spacing w:line="360" w:lineRule="auto"/>
              <w:rPr>
                <w:rFonts w:hint="eastAsia" w:ascii="ˎ̥" w:hAnsi="ˎ̥"/>
                <w:color w:val="auto"/>
                <w:highlight w:val="none"/>
                <w:lang w:val="zh-CN"/>
              </w:rPr>
            </w:pPr>
            <w:r>
              <w:rPr>
                <w:rFonts w:ascii="宋体" w:hAnsi="宋体" w:eastAsia="宋体" w:cs="宋体"/>
                <w:bCs/>
                <w:color w:val="auto"/>
                <w:szCs w:val="21"/>
                <w:highlight w:val="none"/>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auto"/>
                <w:szCs w:val="21"/>
                <w:highlight w:val="none"/>
                <w:lang w:val="zh-CN"/>
              </w:rPr>
              <w:t>则投标无效；属于政府优先采购产品类别的，须按照要求提供依据国家确定的认证机构出具的、处于有效期之内的节能产品、环境标志产品认证证书，否则不予认定。</w:t>
            </w:r>
          </w:p>
        </w:tc>
      </w:tr>
      <w:tr w14:paraId="2B8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B">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28</w:t>
            </w:r>
          </w:p>
        </w:tc>
        <w:tc>
          <w:tcPr>
            <w:tcW w:w="2268" w:type="dxa"/>
            <w:vAlign w:val="center"/>
          </w:tcPr>
          <w:p w14:paraId="2B89D0BC">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2B89D0BD">
            <w:pPr>
              <w:numPr>
                <w:ilvl w:val="0"/>
                <w:numId w:val="6"/>
              </w:num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本项目网络关键设备：（无）；网络安全专用产品：（无）</w:t>
            </w:r>
          </w:p>
          <w:p w14:paraId="2B89D0BE">
            <w:pPr>
              <w:numPr>
                <w:ilvl w:val="0"/>
                <w:numId w:val="6"/>
              </w:numPr>
              <w:autoSpaceDE w:val="0"/>
              <w:autoSpaceDN w:val="0"/>
              <w:adjustRightInd w:val="0"/>
              <w:spacing w:line="420" w:lineRule="exact"/>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89D0BF">
            <w:pPr>
              <w:autoSpaceDE w:val="0"/>
              <w:autoSpaceDN w:val="0"/>
              <w:adjustRightInd w:val="0"/>
              <w:spacing w:line="420" w:lineRule="exact"/>
              <w:rPr>
                <w:rFonts w:hint="eastAsia" w:cs="宋体" w:asciiTheme="minorEastAsia" w:hAnsiTheme="minorEastAsia"/>
                <w:bCs/>
                <w:color w:val="auto"/>
                <w:szCs w:val="21"/>
                <w:highlight w:val="none"/>
                <w:lang w:val="zh-CN"/>
              </w:rPr>
            </w:pPr>
            <w:r>
              <w:rPr>
                <w:rFonts w:hint="eastAsia" w:ascii="宋体" w:hAnsi="宋体" w:eastAsia="宋体" w:cs="宋体"/>
                <w:color w:val="auto"/>
                <w:szCs w:val="21"/>
                <w:highlight w:val="none"/>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2B89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1">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2">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3">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4">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5">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6">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29</w:t>
            </w:r>
          </w:p>
        </w:tc>
        <w:tc>
          <w:tcPr>
            <w:tcW w:w="2268" w:type="dxa"/>
            <w:vAlign w:val="center"/>
          </w:tcPr>
          <w:p w14:paraId="2B89D0C7">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8">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9">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A">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2B89D0CB">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政策告知函</w:t>
            </w:r>
          </w:p>
        </w:tc>
        <w:tc>
          <w:tcPr>
            <w:tcW w:w="6813" w:type="dxa"/>
            <w:vAlign w:val="center"/>
          </w:tcPr>
          <w:p w14:paraId="2B89D0CC">
            <w:pPr>
              <w:autoSpaceDE w:val="0"/>
              <w:autoSpaceDN w:val="0"/>
              <w:adjustRightInd w:val="0"/>
              <w:spacing w:line="360" w:lineRule="auto"/>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B89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268" w:type="dxa"/>
            <w:vAlign w:val="center"/>
          </w:tcPr>
          <w:p w14:paraId="2B89D0CF">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ascii="宋体" w:hAnsi="宋体" w:eastAsia="宋体" w:cs="宋体"/>
                <w:color w:val="auto"/>
                <w:kern w:val="0"/>
                <w:szCs w:val="21"/>
                <w:highlight w:val="none"/>
              </w:rPr>
              <w:t>加快推广绿色建材发展应用</w:t>
            </w:r>
          </w:p>
        </w:tc>
        <w:tc>
          <w:tcPr>
            <w:tcW w:w="6813" w:type="dxa"/>
            <w:vAlign w:val="center"/>
          </w:tcPr>
          <w:p w14:paraId="2B89D0D0">
            <w:pPr>
              <w:autoSpaceDE w:val="0"/>
              <w:autoSpaceDN w:val="0"/>
              <w:adjustRightInd w:val="0"/>
              <w:spacing w:line="360" w:lineRule="auto"/>
              <w:ind w:right="-11"/>
              <w:rPr>
                <w:rFonts w:hint="eastAsia" w:ascii="宋体" w:hAnsi="宋体" w:eastAsia="宋体" w:cs="宋体"/>
                <w:color w:val="auto"/>
                <w:kern w:val="0"/>
                <w:szCs w:val="21"/>
                <w:highlight w:val="none"/>
              </w:rPr>
            </w:pPr>
            <w:r>
              <w:rPr>
                <w:rFonts w:ascii="宋体" w:hAnsi="宋体" w:eastAsia="宋体" w:cs="宋体"/>
                <w:bCs/>
                <w:color w:val="auto"/>
                <w:szCs w:val="21"/>
                <w:highlight w:val="none"/>
                <w:lang w:val="zh-CN"/>
              </w:rPr>
              <w:t>本项目</w:t>
            </w:r>
            <w:r>
              <w:rPr>
                <w:rFonts w:hint="eastAsia" w:ascii="宋体" w:hAnsi="宋体" w:eastAsia="宋体" w:cs="宋体"/>
                <w:color w:val="auto"/>
                <w:kern w:val="0"/>
                <w:szCs w:val="21"/>
                <w:highlight w:val="none"/>
              </w:rPr>
              <w:t>绿色建材</w:t>
            </w:r>
            <w:r>
              <w:rPr>
                <w:rFonts w:ascii="宋体" w:hAnsi="宋体" w:eastAsia="宋体" w:cs="宋体"/>
                <w:bCs/>
                <w:color w:val="auto"/>
                <w:szCs w:val="21"/>
                <w:highlight w:val="none"/>
                <w:lang w:val="zh-CN"/>
              </w:rPr>
              <w:t xml:space="preserve">产品：（无） </w:t>
            </w:r>
          </w:p>
          <w:p w14:paraId="2B89D0D1">
            <w:pPr>
              <w:autoSpaceDE w:val="0"/>
              <w:autoSpaceDN w:val="0"/>
              <w:adjustRightInd w:val="0"/>
              <w:spacing w:line="360" w:lineRule="auto"/>
              <w:ind w:right="-11"/>
              <w:rPr>
                <w:rFonts w:hint="eastAsia" w:cs="宋体" w:asciiTheme="minorEastAsia" w:hAnsiTheme="minorEastAsia"/>
                <w:color w:val="auto"/>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B8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268" w:type="dxa"/>
            <w:vAlign w:val="center"/>
          </w:tcPr>
          <w:p w14:paraId="2B89D0D4">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2B89D0D5">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2B89D0D6">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要求提交。履约保证金的数额为合同金额的%。成交供应商以支票、汇票、本票或者金融机构、担保机构出具的保函等非现金形式向采购人提交。</w:t>
            </w:r>
          </w:p>
        </w:tc>
      </w:tr>
      <w:tr w14:paraId="2B89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32</w:t>
            </w:r>
          </w:p>
        </w:tc>
        <w:tc>
          <w:tcPr>
            <w:tcW w:w="2268" w:type="dxa"/>
            <w:vAlign w:val="center"/>
          </w:tcPr>
          <w:p w14:paraId="2B89D0D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813" w:type="dxa"/>
            <w:vAlign w:val="center"/>
          </w:tcPr>
          <w:p w14:paraId="2B89D0DA">
            <w:pPr>
              <w:autoSpaceDE w:val="0"/>
              <w:autoSpaceDN w:val="0"/>
              <w:spacing w:line="360" w:lineRule="auto"/>
              <w:contextualSpacing/>
              <w:rPr>
                <w:color w:val="auto"/>
                <w:highlight w:val="none"/>
              </w:rPr>
            </w:pPr>
            <w:r>
              <w:rPr>
                <w:color w:val="auto"/>
                <w:highlight w:val="none"/>
                <w:lang w:val="zh-CN"/>
              </w:rPr>
              <w:fldChar w:fldCharType="begin"/>
            </w:r>
            <w:r>
              <w:rPr>
                <w:rFonts w:hint="eastAsia"/>
                <w:color w:val="auto"/>
                <w:highlight w:val="none"/>
                <w:lang w:val="zh-CN"/>
              </w:rPr>
              <w:instrText xml:space="preserve">eq \o\ac(□,√)</w:instrText>
            </w:r>
            <w:r>
              <w:rPr>
                <w:color w:val="auto"/>
                <w:highlight w:val="none"/>
                <w:lang w:val="zh-CN"/>
              </w:rPr>
              <w:fldChar w:fldCharType="end"/>
            </w:r>
            <w:r>
              <w:rPr>
                <w:rFonts w:hint="eastAsia"/>
                <w:color w:val="auto"/>
                <w:highlight w:val="none"/>
                <w:lang w:val="zh-CN"/>
              </w:rPr>
              <w:t>收取，</w:t>
            </w:r>
            <w:r>
              <w:rPr>
                <w:rFonts w:hint="eastAsia"/>
                <w:color w:val="auto"/>
                <w:highlight w:val="none"/>
              </w:rPr>
              <w:t>招标代理服务费由中标人支付，按照豫招协〔</w:t>
            </w:r>
            <w:r>
              <w:rPr>
                <w:color w:val="auto"/>
                <w:highlight w:val="none"/>
              </w:rPr>
              <w:t>20</w:t>
            </w:r>
            <w:r>
              <w:rPr>
                <w:rFonts w:hint="eastAsia"/>
                <w:color w:val="auto"/>
                <w:highlight w:val="none"/>
              </w:rPr>
              <w:t>23〕002《河南省招标代理服务收费指导意见》收取，由中标单位在领取中标通知书时一次性支付给代理机构。</w:t>
            </w:r>
          </w:p>
          <w:p w14:paraId="2B89D0DB">
            <w:pPr>
              <w:autoSpaceDE w:val="0"/>
              <w:autoSpaceDN w:val="0"/>
              <w:spacing w:line="360" w:lineRule="auto"/>
              <w:contextualSpacing/>
              <w:rPr>
                <w:color w:val="auto"/>
                <w:szCs w:val="21"/>
                <w:highlight w:val="none"/>
              </w:rPr>
            </w:pPr>
            <w:r>
              <w:rPr>
                <w:rFonts w:hint="eastAsia"/>
                <w:color w:val="auto"/>
                <w:szCs w:val="21"/>
                <w:highlight w:val="none"/>
              </w:rPr>
              <w:t>招标代理服务收费按差额定率累计法计算：</w:t>
            </w:r>
          </w:p>
          <w:p w14:paraId="2B89D0DC">
            <w:pPr>
              <w:pStyle w:val="27"/>
              <w:ind w:firstLine="340"/>
              <w:rPr>
                <w:rFonts w:hint="eastAsia" w:cs="宋体" w:asciiTheme="minorEastAsia" w:hAnsiTheme="minorEastAsia"/>
                <w:bCs/>
                <w:color w:val="auto"/>
                <w:szCs w:val="21"/>
                <w:highlight w:val="none"/>
                <w:lang w:val="zh-CN"/>
              </w:rPr>
            </w:pPr>
            <w:r>
              <w:rPr>
                <w:rFonts w:hint="eastAsia"/>
                <w:color w:val="auto"/>
                <w:highlight w:val="none"/>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2B89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33</w:t>
            </w:r>
          </w:p>
        </w:tc>
        <w:tc>
          <w:tcPr>
            <w:tcW w:w="2268" w:type="dxa"/>
            <w:vAlign w:val="center"/>
          </w:tcPr>
          <w:p w14:paraId="2B89D0DF">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2B89D0E0">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2B89D0E1">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宋体" w:hAnsi="宋体" w:cs="宋体"/>
                <w:color w:val="auto"/>
                <w:szCs w:val="21"/>
                <w:highlight w:val="none"/>
                <w:lang w:val="zh-CN"/>
              </w:rPr>
              <w:t>中标人在接到中标通知时，须向代理机构发送投标报价及分项报价一览表（包含主要中标标的的名称、规格型号、数量、单价、服务要求等）电子文档，联系电话：</w:t>
            </w:r>
            <w:r>
              <w:rPr>
                <w:rFonts w:hint="eastAsia" w:ascii="宋体" w:hAnsi="宋体" w:cs="宋体"/>
                <w:color w:val="auto"/>
                <w:szCs w:val="21"/>
                <w:highlight w:val="none"/>
                <w:lang w:val="en-US" w:eastAsia="zh-CN"/>
              </w:rPr>
              <w:t xml:space="preserve">15993642151 </w:t>
            </w:r>
            <w:r>
              <w:rPr>
                <w:rFonts w:hint="eastAsia" w:ascii="宋体" w:hAnsi="宋体" w:cs="宋体"/>
                <w:color w:val="auto"/>
                <w:szCs w:val="21"/>
                <w:highlight w:val="none"/>
                <w:lang w:val="zh-CN"/>
              </w:rPr>
              <w:t>，邮箱：</w:t>
            </w:r>
            <w:r>
              <w:rPr>
                <w:rFonts w:hint="eastAsia" w:ascii="宋体" w:hAnsi="宋体" w:cs="宋体"/>
                <w:color w:val="auto"/>
                <w:szCs w:val="21"/>
                <w:highlight w:val="none"/>
                <w:lang w:val="en-US" w:eastAsia="zh-CN"/>
              </w:rPr>
              <w:t>henantehui@126.com</w:t>
            </w:r>
            <w:r>
              <w:rPr>
                <w:rFonts w:hint="eastAsia" w:ascii="宋体" w:hAnsi="宋体" w:cs="宋体"/>
                <w:color w:val="auto"/>
                <w:szCs w:val="21"/>
                <w:highlight w:val="none"/>
                <w:lang w:val="zh-CN"/>
              </w:rPr>
              <w:t>并配合业主需要提供纸质投标文件。</w:t>
            </w:r>
          </w:p>
        </w:tc>
      </w:tr>
      <w:tr w14:paraId="2B89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34</w:t>
            </w:r>
          </w:p>
        </w:tc>
        <w:tc>
          <w:tcPr>
            <w:tcW w:w="2268" w:type="dxa"/>
            <w:vAlign w:val="center"/>
          </w:tcPr>
          <w:p w14:paraId="2B89D0E4">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2B89D0E5">
            <w:pPr>
              <w:autoSpaceDE w:val="0"/>
              <w:autoSpaceDN w:val="0"/>
              <w:adjustRightInd w:val="0"/>
              <w:spacing w:line="360" w:lineRule="auto"/>
              <w:contextualSpacing/>
              <w:rPr>
                <w:rFonts w:hint="eastAsia"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投标人投标时须成功上传、解密电子投标文件。投标人资质、业绩、荣誉及相关人员证明材料等资料原件不再提交（本招标文件另有要求提供原件的除外）。</w:t>
            </w:r>
          </w:p>
          <w:p w14:paraId="2B89D0E6">
            <w:pPr>
              <w:autoSpaceDE w:val="0"/>
              <w:autoSpaceDN w:val="0"/>
              <w:adjustRightInd w:val="0"/>
              <w:spacing w:line="360" w:lineRule="auto"/>
              <w:contextualSpacing/>
              <w:rPr>
                <w:rFonts w:hint="eastAsia"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2B8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6" w:type="dxa"/>
            <w:vAlign w:val="center"/>
          </w:tcPr>
          <w:p w14:paraId="2B89D0E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35</w:t>
            </w:r>
          </w:p>
        </w:tc>
        <w:tc>
          <w:tcPr>
            <w:tcW w:w="2268" w:type="dxa"/>
            <w:vAlign w:val="center"/>
          </w:tcPr>
          <w:p w14:paraId="2B89D0E9">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投标人代表出席开标会及其他</w:t>
            </w:r>
          </w:p>
        </w:tc>
        <w:tc>
          <w:tcPr>
            <w:tcW w:w="6813" w:type="dxa"/>
            <w:vAlign w:val="center"/>
          </w:tcPr>
          <w:p w14:paraId="2B89D0EA">
            <w:pPr>
              <w:spacing w:line="312" w:lineRule="auto"/>
              <w:rPr>
                <w:rFonts w:hint="eastAsia" w:hAnsi="宋体" w:cs="宋体"/>
                <w:color w:val="auto"/>
                <w:szCs w:val="21"/>
                <w:highlight w:val="none"/>
                <w:lang w:val="zh-CN"/>
              </w:rPr>
            </w:pPr>
            <w:r>
              <w:rPr>
                <w:rFonts w:hint="eastAsia" w:hAnsi="宋体" w:cs="宋体"/>
                <w:color w:val="auto"/>
                <w:szCs w:val="21"/>
                <w:highlight w:val="none"/>
                <w:lang w:val="zh-CN"/>
              </w:rPr>
              <w:t>投标人准时在网上参加投标、开标活动。</w:t>
            </w:r>
          </w:p>
        </w:tc>
      </w:tr>
      <w:tr w14:paraId="2B89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36</w:t>
            </w:r>
          </w:p>
        </w:tc>
        <w:tc>
          <w:tcPr>
            <w:tcW w:w="2268" w:type="dxa"/>
            <w:vAlign w:val="center"/>
          </w:tcPr>
          <w:p w14:paraId="2B89D0ED">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解释权</w:t>
            </w:r>
          </w:p>
        </w:tc>
        <w:tc>
          <w:tcPr>
            <w:tcW w:w="6813" w:type="dxa"/>
            <w:vAlign w:val="center"/>
          </w:tcPr>
          <w:p w14:paraId="2B89D0EE">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构成本招标文件的各个组成文件应互为解释，互为说明；</w:t>
            </w:r>
          </w:p>
          <w:p w14:paraId="2B89D0EF">
            <w:pPr>
              <w:spacing w:line="360" w:lineRule="auto"/>
              <w:rPr>
                <w:rFonts w:hint="eastAsia" w:hAnsi="宋体" w:cs="宋体"/>
                <w:color w:val="auto"/>
                <w:szCs w:val="21"/>
                <w:highlight w:val="none"/>
                <w:lang w:val="zh-CN"/>
              </w:rPr>
            </w:pPr>
            <w:r>
              <w:rPr>
                <w:rFonts w:hAnsi="宋体" w:cs="宋体"/>
                <w:color w:val="auto"/>
                <w:szCs w:val="21"/>
                <w:highlight w:val="none"/>
                <w:lang w:val="zh-CN"/>
              </w:rPr>
              <w:t>1</w:t>
            </w:r>
            <w:r>
              <w:rPr>
                <w:rFonts w:hint="eastAsia" w:hAnsi="宋体" w:cs="宋体"/>
                <w:color w:val="auto"/>
                <w:szCs w:val="21"/>
                <w:highlight w:val="none"/>
                <w:lang w:val="zh-CN"/>
              </w:rPr>
              <w:t>、除招标文件中有特别规定外，仅适用于招标投标阶段的规定，按招标公告（投标邀请书）、投标人须知、评标办法的先后顺序解释；</w:t>
            </w:r>
          </w:p>
          <w:p w14:paraId="2B89D0F0">
            <w:pPr>
              <w:spacing w:line="360" w:lineRule="auto"/>
              <w:rPr>
                <w:rFonts w:hint="eastAsia" w:hAnsi="宋体" w:cs="宋体"/>
                <w:color w:val="auto"/>
                <w:szCs w:val="21"/>
                <w:highlight w:val="none"/>
                <w:lang w:val="zh-CN"/>
              </w:rPr>
            </w:pPr>
            <w:r>
              <w:rPr>
                <w:rFonts w:hint="eastAsia" w:hAnsi="宋体" w:cs="宋体"/>
                <w:color w:val="auto"/>
                <w:szCs w:val="21"/>
                <w:highlight w:val="none"/>
              </w:rPr>
              <w:t>2</w:t>
            </w:r>
            <w:r>
              <w:rPr>
                <w:rFonts w:hint="eastAsia" w:hAnsi="宋体" w:cs="宋体"/>
                <w:color w:val="auto"/>
                <w:szCs w:val="21"/>
                <w:highlight w:val="none"/>
                <w:lang w:val="zh-CN"/>
              </w:rPr>
              <w:t>、同一组成文件中就同一事项的规定或约定不一致的，以编排顺序在后者为准；</w:t>
            </w:r>
          </w:p>
          <w:p w14:paraId="2B89D0F1">
            <w:pPr>
              <w:spacing w:line="360" w:lineRule="auto"/>
              <w:rPr>
                <w:rFonts w:hint="eastAsia" w:hAnsi="宋体" w:cs="宋体"/>
                <w:color w:val="auto"/>
                <w:szCs w:val="21"/>
                <w:highlight w:val="none"/>
                <w:lang w:val="zh-CN"/>
              </w:rPr>
            </w:pPr>
            <w:r>
              <w:rPr>
                <w:rFonts w:hint="eastAsia" w:hAnsi="宋体" w:cs="宋体"/>
                <w:color w:val="auto"/>
                <w:szCs w:val="21"/>
                <w:highlight w:val="none"/>
              </w:rPr>
              <w:t>3</w:t>
            </w:r>
            <w:r>
              <w:rPr>
                <w:rFonts w:hint="eastAsia" w:hAnsi="宋体" w:cs="宋体"/>
                <w:color w:val="auto"/>
                <w:szCs w:val="21"/>
                <w:highlight w:val="none"/>
                <w:lang w:val="zh-CN"/>
              </w:rPr>
              <w:t>、同一组成文件不同版本之间有不一致的，以形成时间在后者为准；</w:t>
            </w:r>
          </w:p>
          <w:p w14:paraId="2B89D0F2">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按本款前述规定仍不能形成结论的，由招标人负责解释。</w:t>
            </w:r>
          </w:p>
        </w:tc>
      </w:tr>
      <w:tr w14:paraId="2B8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4">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37</w:t>
            </w:r>
          </w:p>
        </w:tc>
        <w:tc>
          <w:tcPr>
            <w:tcW w:w="2268" w:type="dxa"/>
            <w:vAlign w:val="center"/>
          </w:tcPr>
          <w:p w14:paraId="2B89D0F5">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知识产权</w:t>
            </w:r>
          </w:p>
        </w:tc>
        <w:tc>
          <w:tcPr>
            <w:tcW w:w="6813" w:type="dxa"/>
            <w:vAlign w:val="center"/>
          </w:tcPr>
          <w:p w14:paraId="2B89D0F6">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2B8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38</w:t>
            </w:r>
          </w:p>
        </w:tc>
        <w:tc>
          <w:tcPr>
            <w:tcW w:w="2268" w:type="dxa"/>
            <w:vAlign w:val="center"/>
          </w:tcPr>
          <w:p w14:paraId="2B89D0F9">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投标费用</w:t>
            </w:r>
          </w:p>
        </w:tc>
        <w:tc>
          <w:tcPr>
            <w:tcW w:w="6813" w:type="dxa"/>
            <w:vAlign w:val="center"/>
          </w:tcPr>
          <w:p w14:paraId="2B89D0FA">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供应商应自行承担参加投标活动有关的全部费用，招标人和招标代理机构在任何情况下均无义务和责任承担上述费用。</w:t>
            </w:r>
          </w:p>
        </w:tc>
      </w:tr>
      <w:tr w14:paraId="2B8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39</w:t>
            </w:r>
          </w:p>
        </w:tc>
        <w:tc>
          <w:tcPr>
            <w:tcW w:w="2268" w:type="dxa"/>
            <w:vAlign w:val="center"/>
          </w:tcPr>
          <w:p w14:paraId="2B89D0FD">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纪律和监督</w:t>
            </w:r>
          </w:p>
        </w:tc>
        <w:tc>
          <w:tcPr>
            <w:tcW w:w="6813" w:type="dxa"/>
            <w:vAlign w:val="center"/>
          </w:tcPr>
          <w:p w14:paraId="2B89D0FE">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采购人或招标代理机构不得泄露招标投标活动中应当保密的情况和资料，不得与供应商串通损害国家利益、社会公共利益或者他人合法权益。</w:t>
            </w:r>
          </w:p>
        </w:tc>
      </w:tr>
      <w:tr w14:paraId="2B8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40</w:t>
            </w:r>
          </w:p>
        </w:tc>
        <w:tc>
          <w:tcPr>
            <w:tcW w:w="2268" w:type="dxa"/>
            <w:vAlign w:val="center"/>
          </w:tcPr>
          <w:p w14:paraId="2B89D101">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投标文件的拒收</w:t>
            </w:r>
          </w:p>
        </w:tc>
        <w:tc>
          <w:tcPr>
            <w:tcW w:w="6813" w:type="dxa"/>
            <w:vAlign w:val="center"/>
          </w:tcPr>
          <w:p w14:paraId="2B89D102">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1、未成功上传的投标文件；</w:t>
            </w:r>
          </w:p>
          <w:p w14:paraId="2B89D103">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2、未进行解密或未按要求成功解密的投标文件。</w:t>
            </w:r>
          </w:p>
        </w:tc>
      </w:tr>
      <w:tr w14:paraId="2B89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41</w:t>
            </w:r>
          </w:p>
        </w:tc>
        <w:tc>
          <w:tcPr>
            <w:tcW w:w="2268" w:type="dxa"/>
            <w:vAlign w:val="center"/>
          </w:tcPr>
          <w:p w14:paraId="2B89D106">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2B89D107">
            <w:pPr>
              <w:autoSpaceDE w:val="0"/>
              <w:autoSpaceDN w:val="0"/>
              <w:adjustRightInd w:val="0"/>
              <w:spacing w:line="360" w:lineRule="auto"/>
              <w:contextualSpacing/>
              <w:rPr>
                <w:color w:val="auto"/>
                <w:highlight w:val="none"/>
              </w:rPr>
            </w:pPr>
            <w:r>
              <w:rPr>
                <w:rFonts w:hint="eastAsia"/>
                <w:color w:val="auto"/>
                <w:highlight w:val="none"/>
              </w:rPr>
              <w:t>1、按照《关于推进全流程电子化交易和在线监管工作有关问题的通知》（许公管办〔2019〕3号）规定：</w:t>
            </w:r>
          </w:p>
          <w:p w14:paraId="2B89D108">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投标</w:t>
            </w:r>
            <w:r>
              <w:rPr>
                <w:color w:val="auto"/>
                <w:highlight w:val="none"/>
              </w:rPr>
              <w:t>事宜</w:t>
            </w:r>
            <w:r>
              <w:rPr>
                <w:rFonts w:hint="eastAsia"/>
                <w:color w:val="auto"/>
                <w:highlight w:val="none"/>
              </w:rPr>
              <w:t>’，其投标无效。</w:t>
            </w:r>
          </w:p>
          <w:p w14:paraId="2B89D109">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 相关信息并进行评审，在评审报告中显示“不同投标人电子投标文件制作硬件特征码”是否雷同的分析及判定结果。</w:t>
            </w:r>
          </w:p>
          <w:p w14:paraId="2B89D10A">
            <w:pPr>
              <w:pStyle w:val="2"/>
              <w:rPr>
                <w:color w:val="auto"/>
                <w:highlight w:val="none"/>
                <w:lang w:val="zh-CN"/>
              </w:rPr>
            </w:pPr>
            <w:r>
              <w:rPr>
                <w:rFonts w:hint="eastAsia"/>
                <w:color w:val="auto"/>
                <w:highlight w:val="none"/>
              </w:rPr>
              <w:t>2、</w:t>
            </w:r>
            <w:r>
              <w:rPr>
                <w:rFonts w:hint="eastAsia"/>
                <w:color w:val="auto"/>
                <w:highlight w:val="none"/>
                <w:lang w:val="zh-CN"/>
              </w:rPr>
              <w:t>项目编号以本项目招标文件项目编号为准。</w:t>
            </w:r>
          </w:p>
          <w:p w14:paraId="2B89D10B">
            <w:pPr>
              <w:pStyle w:val="2"/>
              <w:rPr>
                <w:color w:val="auto"/>
                <w:highlight w:val="none"/>
                <w:lang w:val="zh-CN"/>
              </w:rPr>
            </w:pPr>
            <w:r>
              <w:rPr>
                <w:rFonts w:hint="eastAsia"/>
                <w:color w:val="auto"/>
                <w:highlight w:val="none"/>
              </w:rPr>
              <w:t>3、</w:t>
            </w:r>
            <w:r>
              <w:rPr>
                <w:rFonts w:hint="eastAsia"/>
                <w:color w:val="auto"/>
                <w:highlight w:val="none"/>
                <w:lang w:val="zh-CN"/>
              </w:rPr>
              <w:t>投标文件格式的先后顺序不作为废标项。</w:t>
            </w:r>
          </w:p>
        </w:tc>
      </w:tr>
      <w:tr w14:paraId="2B89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D">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42</w:t>
            </w:r>
          </w:p>
        </w:tc>
        <w:tc>
          <w:tcPr>
            <w:tcW w:w="2268" w:type="dxa"/>
            <w:vAlign w:val="center"/>
          </w:tcPr>
          <w:p w14:paraId="2B89D10E">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2B89D10F">
            <w:pPr>
              <w:autoSpaceDE w:val="0"/>
              <w:autoSpaceDN w:val="0"/>
              <w:adjustRightInd w:val="0"/>
              <w:spacing w:line="360" w:lineRule="auto"/>
              <w:ind w:right="-11"/>
              <w:rPr>
                <w:rFonts w:hint="eastAsia"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2B89D110">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一、法人或者其他组织的营业执照等证明文件，自然人的身份证明</w:t>
            </w:r>
          </w:p>
          <w:p w14:paraId="2B89D111">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1、企业法人营业执照或营业执照。（企业提供）</w:t>
            </w:r>
          </w:p>
          <w:p w14:paraId="2B89D112">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2、事业单位法人证书。（事业单位提供）</w:t>
            </w:r>
          </w:p>
          <w:p w14:paraId="2B89D113">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3、执业许可证。（非企业专业服务机构提供）</w:t>
            </w:r>
          </w:p>
          <w:p w14:paraId="2B89D114">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4、个体工商户营业执照。（个体工商户提供）</w:t>
            </w:r>
          </w:p>
          <w:p w14:paraId="2B89D115">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5、自然人身份证明。（自然人提供）</w:t>
            </w:r>
          </w:p>
          <w:p w14:paraId="2B89D116">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6、民办非企业单位登记证书。（民办非企业单位提供）</w:t>
            </w:r>
          </w:p>
          <w:p w14:paraId="2B89D117">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二、财务状况报告相关材料</w:t>
            </w:r>
          </w:p>
          <w:p w14:paraId="2B89D118">
            <w:pPr>
              <w:spacing w:line="360" w:lineRule="auto"/>
              <w:rPr>
                <w:rFonts w:hint="eastAsia" w:ascii="宋体" w:hAnsi="宋体" w:eastAsia="宋体"/>
                <w:color w:val="auto"/>
                <w:highlight w:val="none"/>
              </w:rPr>
            </w:pPr>
            <w:r>
              <w:rPr>
                <w:rFonts w:hint="eastAsia" w:ascii="宋体" w:hAnsi="宋体" w:eastAsia="宋体"/>
                <w:color w:val="auto"/>
                <w:highlight w:val="none"/>
              </w:rPr>
              <w:t>（1）供应商是法人（法人包括企业法人、机关法人、事业单位法人和社会团体法人），提供本单位：</w:t>
            </w:r>
          </w:p>
          <w:p w14:paraId="2B89D119">
            <w:pPr>
              <w:spacing w:line="360" w:lineRule="auto"/>
              <w:rPr>
                <w:rFonts w:hint="eastAsia" w:ascii="宋体" w:hAnsi="宋体" w:eastAsia="宋体"/>
                <w:color w:val="auto"/>
                <w:highlight w:val="none"/>
              </w:rPr>
            </w:pPr>
            <w:r>
              <w:rPr>
                <w:rFonts w:hint="eastAsia" w:ascii="宋体" w:hAnsi="宋体" w:eastAsia="宋体"/>
                <w:color w:val="auto"/>
                <w:highlight w:val="none"/>
              </w:rPr>
              <w:t>①</w:t>
            </w:r>
            <w:r>
              <w:rPr>
                <w:rFonts w:hint="eastAsia" w:ascii="宋体" w:hAnsi="宋体" w:eastAsia="宋体" w:cs="仿宋_GB2312"/>
                <w:color w:val="auto"/>
                <w:szCs w:val="21"/>
                <w:highlight w:val="none"/>
              </w:rPr>
              <w:t>2023年度或2024年度</w:t>
            </w:r>
            <w:r>
              <w:rPr>
                <w:rFonts w:hint="eastAsia" w:ascii="宋体" w:hAnsi="宋体" w:eastAsia="宋体"/>
                <w:color w:val="auto"/>
                <w:highlight w:val="none"/>
              </w:rPr>
              <w:t>经审计的财务报告；</w:t>
            </w:r>
          </w:p>
          <w:p w14:paraId="2B89D11A">
            <w:pPr>
              <w:spacing w:line="360" w:lineRule="auto"/>
              <w:rPr>
                <w:rFonts w:hint="eastAsia" w:ascii="宋体" w:hAnsi="宋体" w:eastAsia="宋体"/>
                <w:color w:val="auto"/>
                <w:highlight w:val="none"/>
              </w:rPr>
            </w:pPr>
            <w:r>
              <w:rPr>
                <w:rFonts w:hint="eastAsia" w:ascii="宋体" w:hAnsi="宋体" w:eastAsia="宋体"/>
                <w:color w:val="auto"/>
                <w:highlight w:val="none"/>
              </w:rPr>
              <w:t>②基本开户银行出具的资信证明；</w:t>
            </w:r>
          </w:p>
          <w:p w14:paraId="2B89D11B">
            <w:pPr>
              <w:spacing w:line="360" w:lineRule="auto"/>
              <w:rPr>
                <w:rFonts w:hint="eastAsia" w:ascii="宋体" w:hAnsi="宋体" w:eastAsia="宋体"/>
                <w:color w:val="auto"/>
                <w:highlight w:val="none"/>
              </w:rPr>
            </w:pPr>
            <w:r>
              <w:rPr>
                <w:rFonts w:hint="eastAsia" w:ascii="宋体" w:hAnsi="宋体" w:eastAsia="宋体"/>
                <w:color w:val="auto"/>
                <w:highlight w:val="none"/>
              </w:rPr>
              <w:t>③财政部门认可的政府采购专业担保机构的证明文件和担保机构出具的投标担保函。</w:t>
            </w:r>
          </w:p>
          <w:p w14:paraId="2B89D11C">
            <w:pPr>
              <w:spacing w:line="360" w:lineRule="auto"/>
              <w:rPr>
                <w:rFonts w:hint="eastAsia" w:ascii="宋体" w:hAnsi="宋体" w:eastAsia="宋体"/>
                <w:color w:val="auto"/>
                <w:highlight w:val="none"/>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①～③其中之一即可。</w:t>
            </w:r>
          </w:p>
          <w:p w14:paraId="2B89D11D">
            <w:pPr>
              <w:spacing w:line="360" w:lineRule="auto"/>
              <w:rPr>
                <w:rFonts w:hint="eastAsia" w:ascii="宋体" w:hAnsi="宋体" w:eastAsia="宋体"/>
                <w:color w:val="auto"/>
                <w:highlight w:val="none"/>
              </w:rPr>
            </w:pPr>
            <w:r>
              <w:rPr>
                <w:rFonts w:hint="eastAsia" w:ascii="宋体" w:hAnsi="宋体" w:eastAsia="宋体"/>
                <w:color w:val="auto"/>
                <w:highlight w:val="none"/>
              </w:rPr>
              <w:t>（2）供应商（其他组织和自然人）提供本单位：</w:t>
            </w:r>
          </w:p>
          <w:p w14:paraId="2B89D11E">
            <w:pPr>
              <w:spacing w:line="360" w:lineRule="auto"/>
              <w:rPr>
                <w:rFonts w:hint="eastAsia" w:ascii="宋体" w:hAnsi="宋体" w:eastAsia="宋体"/>
                <w:color w:val="auto"/>
                <w:highlight w:val="none"/>
              </w:rPr>
            </w:pPr>
            <w:r>
              <w:rPr>
                <w:rFonts w:hint="eastAsia" w:ascii="宋体" w:hAnsi="宋体" w:eastAsia="宋体"/>
                <w:color w:val="auto"/>
                <w:highlight w:val="none"/>
              </w:rPr>
              <w:t>①</w:t>
            </w:r>
            <w:r>
              <w:rPr>
                <w:rFonts w:hint="eastAsia" w:ascii="宋体" w:hAnsi="宋体" w:eastAsia="宋体" w:cs="仿宋_GB2312"/>
                <w:color w:val="auto"/>
                <w:szCs w:val="21"/>
                <w:highlight w:val="none"/>
              </w:rPr>
              <w:t>2023年度或2024年度</w:t>
            </w:r>
            <w:r>
              <w:rPr>
                <w:rFonts w:hint="eastAsia" w:ascii="宋体" w:hAnsi="宋体" w:eastAsia="宋体"/>
                <w:color w:val="auto"/>
                <w:highlight w:val="none"/>
              </w:rPr>
              <w:t>经审计的财务报告；</w:t>
            </w:r>
          </w:p>
          <w:p w14:paraId="2B89D11F">
            <w:pPr>
              <w:spacing w:line="360" w:lineRule="auto"/>
              <w:rPr>
                <w:rFonts w:hint="eastAsia" w:ascii="宋体" w:hAnsi="宋体" w:eastAsia="宋体"/>
                <w:color w:val="auto"/>
                <w:highlight w:val="none"/>
              </w:rPr>
            </w:pPr>
            <w:r>
              <w:rPr>
                <w:rFonts w:hint="eastAsia" w:ascii="宋体" w:hAnsi="宋体" w:eastAsia="宋体"/>
                <w:color w:val="auto"/>
                <w:highlight w:val="none"/>
              </w:rPr>
              <w:t>②银行出具的资信证明；</w:t>
            </w:r>
          </w:p>
          <w:p w14:paraId="2B89D120">
            <w:pPr>
              <w:spacing w:line="360" w:lineRule="auto"/>
              <w:rPr>
                <w:rFonts w:hint="eastAsia" w:ascii="宋体" w:hAnsi="宋体" w:eastAsia="宋体"/>
                <w:color w:val="auto"/>
                <w:highlight w:val="none"/>
              </w:rPr>
            </w:pPr>
            <w:r>
              <w:rPr>
                <w:rFonts w:hint="eastAsia" w:ascii="宋体" w:hAnsi="宋体" w:eastAsia="宋体"/>
                <w:color w:val="auto"/>
                <w:highlight w:val="none"/>
              </w:rPr>
              <w:t>③财政部门认可的政府采购专业担保机构的证明文件和担保机构出具的投标担保函。</w:t>
            </w:r>
          </w:p>
          <w:p w14:paraId="2B89D121">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①～③其中之一即可。</w:t>
            </w:r>
          </w:p>
          <w:p w14:paraId="2B89D122">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rPr>
              <w:t>三、依法缴纳税收相关材料</w:t>
            </w:r>
          </w:p>
          <w:p w14:paraId="2B89D123">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参加本次政府采购项目谈判响应截止时间前一年内任意一个月缴纳税收凭据。（依法免税的供应商，应提供相应文件证明依法免税）</w:t>
            </w:r>
          </w:p>
          <w:p w14:paraId="2B89D124">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四、依法缴纳社会保障资金的证明材料</w:t>
            </w:r>
          </w:p>
          <w:p w14:paraId="2B89D125">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参加本次政府采购项目谈判响应截止时间前一年内月内任意一个月缴纳社会保险凭据。（依法不需要缴纳社会保障资金的供应商，应提供相应文件证明依法不需要缴纳社会保障资金）</w:t>
            </w:r>
          </w:p>
          <w:p w14:paraId="2B89D126">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五、履行合同所必需的设备和专业技术能力的证明材料</w:t>
            </w:r>
          </w:p>
          <w:p w14:paraId="2B89D127">
            <w:pPr>
              <w:autoSpaceDE w:val="0"/>
              <w:autoSpaceDN w:val="0"/>
              <w:adjustRightInd w:val="0"/>
              <w:spacing w:line="360" w:lineRule="auto"/>
              <w:jc w:val="left"/>
              <w:rPr>
                <w:rFonts w:hint="eastAsia" w:ascii="宋体" w:hAnsi="宋体" w:eastAsia="宋体"/>
                <w:color w:val="auto"/>
                <w:highlight w:val="none"/>
                <w:lang w:val="zh-CN"/>
              </w:rPr>
            </w:pPr>
            <w:r>
              <w:rPr>
                <w:rFonts w:hint="eastAsia" w:ascii="宋体" w:hAnsi="宋体" w:eastAsia="宋体"/>
                <w:color w:val="auto"/>
                <w:highlight w:val="none"/>
                <w:lang w:val="zh-CN"/>
              </w:rPr>
              <w:t>①相关设备的购置发票、专业技术人员职称证书、用工合同等；</w:t>
            </w:r>
          </w:p>
          <w:p w14:paraId="2B89D128">
            <w:pPr>
              <w:spacing w:line="360" w:lineRule="auto"/>
              <w:rPr>
                <w:rFonts w:hint="eastAsia" w:ascii="宋体" w:hAnsi="宋体" w:eastAsia="宋体"/>
                <w:color w:val="auto"/>
                <w:highlight w:val="none"/>
              </w:rPr>
            </w:pPr>
            <w:r>
              <w:rPr>
                <w:rFonts w:hint="eastAsia" w:ascii="宋体" w:hAnsi="宋体" w:eastAsia="宋体"/>
                <w:color w:val="auto"/>
                <w:highlight w:val="none"/>
              </w:rPr>
              <w:t>②供应商具备履行合同所必需的设备和专业技术能力承诺函或声明（承诺函或声明格式自拟）。</w:t>
            </w:r>
          </w:p>
          <w:p w14:paraId="2B89D129">
            <w:pPr>
              <w:autoSpaceDE w:val="0"/>
              <w:autoSpaceDN w:val="0"/>
              <w:adjustRightInd w:val="0"/>
              <w:spacing w:line="360" w:lineRule="auto"/>
              <w:ind w:right="-11"/>
              <w:rPr>
                <w:rFonts w:hint="eastAsia" w:ascii="宋体" w:hAnsi="宋体" w:eastAsia="宋体"/>
                <w:color w:val="auto"/>
                <w:highlight w:val="none"/>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①～②其中之一即可。</w:t>
            </w:r>
          </w:p>
          <w:p w14:paraId="2B89D12A">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rPr>
              <w:t>六、</w:t>
            </w:r>
            <w:r>
              <w:rPr>
                <w:rFonts w:ascii="宋体" w:hAnsi="宋体" w:eastAsia="宋体"/>
                <w:color w:val="auto"/>
                <w:highlight w:val="none"/>
                <w:lang w:val="zh-CN"/>
              </w:rPr>
              <w:t>参加政府采购活动前3年内在经营活动中没有重大违法记录的声明</w:t>
            </w:r>
          </w:p>
          <w:p w14:paraId="2B89D12B">
            <w:pPr>
              <w:autoSpaceDE w:val="0"/>
              <w:autoSpaceDN w:val="0"/>
              <w:spacing w:line="360" w:lineRule="auto"/>
              <w:contextualSpacing/>
              <w:jc w:val="left"/>
              <w:rPr>
                <w:rFonts w:hint="eastAsia" w:ascii="宋体" w:hAnsi="宋体" w:eastAsia="宋体"/>
                <w:color w:val="auto"/>
                <w:highlight w:val="none"/>
                <w:lang w:val="zh-CN"/>
              </w:rPr>
            </w:pPr>
            <w:r>
              <w:rPr>
                <w:rFonts w:hint="eastAsia" w:ascii="宋体" w:hAnsi="宋体" w:eastAsia="宋体"/>
                <w:color w:val="auto"/>
                <w:highlight w:val="none"/>
                <w:lang w:val="zh-CN"/>
              </w:rPr>
              <w:t>供应商“</w:t>
            </w:r>
            <w:r>
              <w:rPr>
                <w:rFonts w:ascii="宋体" w:hAnsi="宋体" w:eastAsia="宋体"/>
                <w:color w:val="auto"/>
                <w:highlight w:val="none"/>
                <w:lang w:val="zh-CN"/>
              </w:rPr>
              <w:t>参加政府采购活动前3年内在经营活动中没有重大违法记录的书面声明</w:t>
            </w:r>
            <w:r>
              <w:rPr>
                <w:rFonts w:hint="eastAsia" w:ascii="宋体" w:hAnsi="宋体" w:eastAsia="宋体"/>
                <w:color w:val="auto"/>
                <w:highlight w:val="none"/>
                <w:lang w:val="zh-CN"/>
              </w:rPr>
              <w:t>”。重大违法记录，是指供应商因违法经营受到刑事处罚或者责令停产停业、吊销许可证或者执照、较大数额罚款等行政处罚。</w:t>
            </w:r>
          </w:p>
          <w:p w14:paraId="2B89D12C">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七、</w:t>
            </w:r>
            <w:r>
              <w:rPr>
                <w:rFonts w:ascii="宋体" w:hAnsi="宋体" w:eastAsia="宋体" w:cs="仿宋_GB2312"/>
                <w:color w:val="auto"/>
                <w:szCs w:val="21"/>
                <w:highlight w:val="none"/>
                <w:shd w:val="clear" w:color="auto" w:fill="FFFFFF"/>
              </w:rPr>
              <w:t>未被列入“信用中国”网站</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www.creditchina.gov.cn</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失信被执行人、</w:t>
            </w:r>
            <w:r>
              <w:rPr>
                <w:rFonts w:hint="eastAsia" w:ascii="宋体" w:hAnsi="宋体" w:eastAsia="宋体" w:cs="仿宋_GB2312"/>
                <w:color w:val="auto"/>
                <w:szCs w:val="21"/>
                <w:highlight w:val="none"/>
                <w:shd w:val="clear" w:color="auto" w:fill="FFFFFF"/>
              </w:rPr>
              <w:t>重大税收违法失信主体</w:t>
            </w:r>
            <w:r>
              <w:rPr>
                <w:rFonts w:ascii="宋体" w:hAnsi="宋体" w:eastAsia="宋体" w:cs="仿宋_GB2312"/>
                <w:color w:val="auto"/>
                <w:szCs w:val="21"/>
                <w:highlight w:val="none"/>
                <w:shd w:val="clear" w:color="auto" w:fill="FFFFFF"/>
              </w:rPr>
              <w:t>的</w:t>
            </w:r>
            <w:r>
              <w:rPr>
                <w:rFonts w:hint="eastAsia" w:ascii="宋体" w:hAnsi="宋体" w:eastAsia="宋体" w:cs="仿宋_GB2312"/>
                <w:color w:val="auto"/>
                <w:szCs w:val="21"/>
                <w:highlight w:val="none"/>
                <w:shd w:val="clear" w:color="auto" w:fill="FFFFFF"/>
              </w:rPr>
              <w:t>供应商</w:t>
            </w:r>
            <w:r>
              <w:rPr>
                <w:rFonts w:ascii="宋体" w:hAnsi="宋体" w:eastAsia="宋体" w:cs="仿宋_GB2312"/>
                <w:color w:val="auto"/>
                <w:szCs w:val="21"/>
                <w:highlight w:val="none"/>
                <w:shd w:val="clear" w:color="auto" w:fill="FFFFFF"/>
              </w:rPr>
              <w:t>；</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中国政府采购网</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www.ccgp.gov.cn</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政府采购严重违法失信行为记录名单的</w:t>
            </w:r>
            <w:r>
              <w:rPr>
                <w:rFonts w:hint="eastAsia" w:ascii="宋体" w:hAnsi="宋体" w:eastAsia="宋体" w:cs="仿宋_GB2312"/>
                <w:color w:val="auto"/>
                <w:szCs w:val="21"/>
                <w:highlight w:val="none"/>
                <w:shd w:val="clear" w:color="auto" w:fill="FFFFFF"/>
              </w:rPr>
              <w:t>供应商</w:t>
            </w:r>
            <w:r>
              <w:rPr>
                <w:rFonts w:hint="eastAsia" w:ascii="宋体" w:hAnsi="宋体" w:eastAsia="宋体" w:cs="宋体"/>
                <w:bCs/>
                <w:color w:val="auto"/>
                <w:szCs w:val="21"/>
                <w:highlight w:val="none"/>
                <w:lang w:val="zh-CN"/>
              </w:rPr>
              <w:t>；</w:t>
            </w:r>
            <w:r>
              <w:rPr>
                <w:rFonts w:hint="eastAsia" w:ascii="宋体" w:hAnsi="宋体" w:eastAsia="宋体" w:cs="仿宋_GB2312"/>
                <w:color w:val="auto"/>
                <w:szCs w:val="21"/>
                <w:highlight w:val="none"/>
                <w:shd w:val="clear" w:color="auto" w:fill="FFFFFF"/>
              </w:rPr>
              <w:t xml:space="preserve"> “中国社会组织政务服务平台”网站（</w:t>
            </w:r>
            <w:r>
              <w:rPr>
                <w:rFonts w:ascii="宋体" w:hAnsi="宋体" w:eastAsia="宋体" w:cs="仿宋_GB2312"/>
                <w:color w:val="auto"/>
                <w:szCs w:val="21"/>
                <w:highlight w:val="none"/>
                <w:shd w:val="clear" w:color="auto" w:fill="FFFFFF"/>
              </w:rPr>
              <w:t>https://chinanpo.mca.gov.cn</w:t>
            </w:r>
            <w:r>
              <w:rPr>
                <w:rFonts w:hint="eastAsia" w:ascii="宋体" w:hAnsi="宋体" w:eastAsia="宋体" w:cs="仿宋_GB2312"/>
                <w:color w:val="auto"/>
                <w:szCs w:val="21"/>
                <w:highlight w:val="none"/>
                <w:shd w:val="clear" w:color="auto" w:fill="FFFFFF"/>
              </w:rPr>
              <w:t>）严重违法失信社会组织名单的供应商（</w:t>
            </w:r>
            <w:r>
              <w:rPr>
                <w:rFonts w:hint="eastAsia" w:ascii="宋体" w:hAnsi="宋体" w:eastAsia="宋体" w:cs="宋体"/>
                <w:color w:val="auto"/>
                <w:kern w:val="0"/>
                <w:szCs w:val="21"/>
                <w:highlight w:val="none"/>
              </w:rPr>
              <w:t>联合体形式投标的，联合体成员存在不良信用记录，视同联合体存在不良信用记录）。</w:t>
            </w:r>
          </w:p>
          <w:p w14:paraId="2B89D12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1、查询渠道：</w:t>
            </w:r>
          </w:p>
          <w:p w14:paraId="2B89D12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2B89D12F">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2B89D13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③“中国社会组织政务服务平台”网站（</w:t>
            </w:r>
            <w:r>
              <w:rPr>
                <w:rFonts w:ascii="宋体" w:hAnsi="宋体" w:eastAsia="宋体" w:cs="宋体"/>
                <w:color w:val="auto"/>
                <w:kern w:val="0"/>
                <w:szCs w:val="21"/>
                <w:highlight w:val="none"/>
              </w:rPr>
              <w:t>https://chinanpo.mca.gov.cn</w:t>
            </w:r>
            <w:r>
              <w:rPr>
                <w:rFonts w:hint="eastAsia" w:ascii="宋体" w:hAnsi="宋体" w:eastAsia="宋体" w:cs="宋体"/>
                <w:color w:val="auto"/>
                <w:kern w:val="0"/>
                <w:szCs w:val="21"/>
                <w:highlight w:val="none"/>
              </w:rPr>
              <w:t>）（仅查询社会组织）；</w:t>
            </w:r>
          </w:p>
        </w:tc>
      </w:tr>
      <w:tr w14:paraId="2B8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32">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43</w:t>
            </w:r>
          </w:p>
        </w:tc>
        <w:tc>
          <w:tcPr>
            <w:tcW w:w="2268" w:type="dxa"/>
            <w:vAlign w:val="center"/>
          </w:tcPr>
          <w:p w14:paraId="2B89D133">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2B89D134">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2B89D135">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2B89D136">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2B89D137">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2B89D138">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0E5D6F61">
      <w:pPr>
        <w:pStyle w:val="2"/>
        <w:rPr>
          <w:color w:val="auto"/>
          <w:highlight w:val="none"/>
        </w:rPr>
      </w:pPr>
    </w:p>
    <w:p w14:paraId="5A265623">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0B4160A5">
      <w:pPr>
        <w:pStyle w:val="2"/>
        <w:jc w:val="center"/>
        <w:rPr>
          <w:rFonts w:hint="eastAsia" w:ascii="宋体" w:hAnsi="宋体" w:eastAsia="宋体" w:cs="宋体"/>
          <w:b/>
          <w:color w:val="auto"/>
          <w:kern w:val="0"/>
          <w:sz w:val="32"/>
          <w:szCs w:val="32"/>
          <w:highlight w:val="none"/>
        </w:rPr>
      </w:pPr>
    </w:p>
    <w:p w14:paraId="6028B5CF">
      <w:pPr>
        <w:pStyle w:val="2"/>
        <w:jc w:val="center"/>
        <w:rPr>
          <w:rFonts w:hint="eastAsia" w:ascii="宋体" w:hAnsi="宋体" w:eastAsia="宋体" w:cs="宋体"/>
          <w:b/>
          <w:color w:val="auto"/>
          <w:kern w:val="0"/>
          <w:sz w:val="32"/>
          <w:szCs w:val="32"/>
          <w:highlight w:val="none"/>
        </w:rPr>
      </w:pPr>
    </w:p>
    <w:p w14:paraId="50DF9575">
      <w:pPr>
        <w:pStyle w:val="2"/>
        <w:jc w:val="center"/>
        <w:rPr>
          <w:rFonts w:hint="eastAsia" w:ascii="宋体" w:hAnsi="宋体" w:eastAsia="宋体" w:cs="宋体"/>
          <w:b/>
          <w:color w:val="auto"/>
          <w:kern w:val="0"/>
          <w:sz w:val="32"/>
          <w:szCs w:val="32"/>
          <w:highlight w:val="none"/>
        </w:rPr>
      </w:pPr>
    </w:p>
    <w:p w14:paraId="08358186">
      <w:pPr>
        <w:pStyle w:val="2"/>
        <w:jc w:val="center"/>
        <w:rPr>
          <w:rFonts w:hint="eastAsia" w:ascii="宋体" w:hAnsi="宋体" w:eastAsia="宋体" w:cs="宋体"/>
          <w:b/>
          <w:color w:val="auto"/>
          <w:kern w:val="0"/>
          <w:sz w:val="32"/>
          <w:szCs w:val="32"/>
          <w:highlight w:val="none"/>
        </w:rPr>
      </w:pPr>
    </w:p>
    <w:p w14:paraId="5D6EC44A">
      <w:pPr>
        <w:pStyle w:val="2"/>
        <w:rPr>
          <w:rFonts w:hint="eastAsia"/>
          <w:color w:val="auto"/>
          <w:highlight w:val="none"/>
        </w:rPr>
      </w:pPr>
    </w:p>
    <w:p w14:paraId="2B89D14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投标人须知</w:t>
      </w:r>
    </w:p>
    <w:p w14:paraId="2B89D145">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2B89D146">
      <w:pPr>
        <w:pStyle w:val="52"/>
        <w:numPr>
          <w:ilvl w:val="0"/>
          <w:numId w:val="7"/>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适用范围</w:t>
      </w:r>
    </w:p>
    <w:p w14:paraId="2B89D147">
      <w:pPr>
        <w:pStyle w:val="52"/>
        <w:numPr>
          <w:ilvl w:val="0"/>
          <w:numId w:val="8"/>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本招标文件仅适用于本次“投标邀请”中所述采购项目。</w:t>
      </w:r>
    </w:p>
    <w:p w14:paraId="2B89D148">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本招标文件解释权属于“投标邀请”所述的采购人。</w:t>
      </w:r>
    </w:p>
    <w:p w14:paraId="2B89D149">
      <w:pPr>
        <w:pStyle w:val="52"/>
        <w:numPr>
          <w:ilvl w:val="0"/>
          <w:numId w:val="7"/>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定义</w:t>
      </w:r>
    </w:p>
    <w:p w14:paraId="2B89D14A">
      <w:pPr>
        <w:pStyle w:val="52"/>
        <w:numPr>
          <w:ilvl w:val="0"/>
          <w:numId w:val="8"/>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“采购项目”：“投标人须知前附表”中所述的采购项目。</w:t>
      </w:r>
    </w:p>
    <w:p w14:paraId="2B89D14B">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“招标人”：“投标人须知前附表”中所述的组织本次招标的代理机构和采购人。</w:t>
      </w:r>
    </w:p>
    <w:p w14:paraId="2B89D14C">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“采购人”：是指依法进行政府采购的国家机关、事业单位、团体组织。</w:t>
      </w:r>
    </w:p>
    <w:p w14:paraId="2B89D14D">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采购人名称、地址、电话、联系人见“投标人须知前附表”。</w:t>
      </w:r>
    </w:p>
    <w:p w14:paraId="2B89D14E">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2B89D14F">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“潜在投标人”指符合《中华人民共和国政府采购法》及相关法律法规和本招标文件的各项规定，且按照本项目招标公告及招标文件规定的方式获取招标文件的法人、其他组织或者自然人。</w:t>
      </w:r>
    </w:p>
    <w:p w14:paraId="2B89D150">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2B89D151">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“进口产品”：是指通过中国海关报关验放进入中国境内且产自关境外的产品，包括已经进入中国境内的进口产品。详见《关于政府采购进口产品管理有关问题的通知》</w:t>
      </w:r>
      <w:r>
        <w:rPr>
          <w:rFonts w:ascii="宋体" w:hAnsi="宋体" w:cs="宋体"/>
          <w:color w:val="auto"/>
          <w:kern w:val="0"/>
          <w:szCs w:val="21"/>
          <w:highlight w:val="none"/>
        </w:rPr>
        <w:t>(</w:t>
      </w:r>
      <w:r>
        <w:rPr>
          <w:rFonts w:hint="eastAsia" w:ascii="宋体" w:hAnsi="宋体" w:cs="宋体"/>
          <w:color w:val="auto"/>
          <w:kern w:val="0"/>
          <w:szCs w:val="21"/>
          <w:highlight w:val="none"/>
        </w:rPr>
        <w:t>财库〔2007〕119号</w:t>
      </w:r>
      <w:r>
        <w:rPr>
          <w:rFonts w:ascii="宋体" w:hAnsi="宋体" w:cs="宋体"/>
          <w:color w:val="auto"/>
          <w:kern w:val="0"/>
          <w:szCs w:val="21"/>
          <w:highlight w:val="none"/>
        </w:rPr>
        <w:t>)</w:t>
      </w:r>
      <w:r>
        <w:rPr>
          <w:rFonts w:hint="eastAsia" w:ascii="宋体" w:hAnsi="宋体" w:cs="宋体"/>
          <w:color w:val="auto"/>
          <w:kern w:val="0"/>
          <w:szCs w:val="21"/>
          <w:highlight w:val="none"/>
        </w:rPr>
        <w:t>、《关于政府采购进口产品管理有关问题的通知》（财办库［</w:t>
      </w:r>
      <w:r>
        <w:rPr>
          <w:rFonts w:ascii="宋体" w:hAnsi="宋体" w:cs="宋体"/>
          <w:color w:val="auto"/>
          <w:kern w:val="0"/>
          <w:szCs w:val="21"/>
          <w:highlight w:val="none"/>
        </w:rPr>
        <w:t>2008</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248 </w:t>
      </w:r>
      <w:r>
        <w:rPr>
          <w:rFonts w:hint="eastAsia" w:ascii="宋体" w:hAnsi="宋体" w:cs="宋体"/>
          <w:color w:val="auto"/>
          <w:kern w:val="0"/>
          <w:szCs w:val="21"/>
          <w:highlight w:val="none"/>
        </w:rPr>
        <w:t>号）。</w:t>
      </w:r>
    </w:p>
    <w:p w14:paraId="2B89D15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2.7.1 </w:t>
      </w:r>
      <w:r>
        <w:rPr>
          <w:rFonts w:hint="eastAsia" w:ascii="宋体" w:hAnsi="宋体" w:cs="宋体"/>
          <w:color w:val="auto"/>
          <w:kern w:val="0"/>
          <w:szCs w:val="21"/>
          <w:highlight w:val="none"/>
        </w:rPr>
        <w:t>招标文件列明不允许或未列明允许进口产品参加投标的，均视为拒绝进口产品参加投标。</w:t>
      </w:r>
    </w:p>
    <w:p w14:paraId="2B89D153">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2.7.2 </w:t>
      </w:r>
      <w:r>
        <w:rPr>
          <w:rFonts w:hint="eastAsia" w:ascii="宋体" w:hAnsi="宋体" w:cs="宋体"/>
          <w:color w:val="auto"/>
          <w:kern w:val="0"/>
          <w:szCs w:val="21"/>
          <w:highlight w:val="none"/>
        </w:rPr>
        <w:t>如招标文件中已说明，经财政部门审核同意，允许部分或全部产品采购进口产品，投标人既可提供本国产品，也可以提供进口产品。</w:t>
      </w:r>
    </w:p>
    <w:p w14:paraId="2B89D154">
      <w:pPr>
        <w:pStyle w:val="52"/>
        <w:autoSpaceDE w:val="0"/>
        <w:autoSpaceDN w:val="0"/>
        <w:spacing w:line="360" w:lineRule="auto"/>
        <w:ind w:left="-987" w:leftChars="-470" w:firstLine="1470" w:firstLineChars="700"/>
        <w:contextualSpacing/>
        <w:rPr>
          <w:color w:val="auto"/>
          <w:highlight w:val="none"/>
        </w:rPr>
      </w:pPr>
      <w:r>
        <w:rPr>
          <w:rFonts w:hint="eastAsia" w:cs="宋体" w:asciiTheme="minorEastAsia" w:hAnsiTheme="minorEastAsia"/>
          <w:color w:val="auto"/>
          <w:kern w:val="0"/>
          <w:szCs w:val="21"/>
          <w:highlight w:val="none"/>
        </w:rPr>
        <w:t>2.8 招标文件中凡标有“★”的条款均系实质性要求条款。</w:t>
      </w:r>
    </w:p>
    <w:p w14:paraId="2B89D155">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rPr>
        <w:t>合格的投标人</w:t>
      </w:r>
    </w:p>
    <w:p w14:paraId="2B89D156">
      <w:pPr>
        <w:pStyle w:val="56"/>
        <w:numPr>
          <w:ilvl w:val="0"/>
          <w:numId w:val="0"/>
        </w:numPr>
        <w:tabs>
          <w:tab w:val="left" w:pos="0"/>
        </w:tabs>
        <w:adjustRightInd/>
        <w:spacing w:line="360" w:lineRule="auto"/>
        <w:ind w:firstLine="420" w:firstLineChars="200"/>
        <w:contextualSpacing/>
        <w:rPr>
          <w:rFonts w:hint="eastAsia" w:cs="宋体"/>
          <w:color w:val="auto"/>
          <w:highlight w:val="none"/>
        </w:rPr>
      </w:pPr>
      <w:r>
        <w:rPr>
          <w:rFonts w:cs="宋体"/>
          <w:color w:val="auto"/>
          <w:highlight w:val="none"/>
        </w:rPr>
        <w:t>3.1</w:t>
      </w:r>
      <w:r>
        <w:rPr>
          <w:rFonts w:hint="eastAsia" w:cs="宋体"/>
          <w:color w:val="auto"/>
          <w:highlight w:val="none"/>
        </w:rPr>
        <w:t>在中华人民共和国境内注册，具有本项目实施能力，符合、承认并承诺履行本招标文件各项规定的法人、其他组织或者自然人。</w:t>
      </w:r>
    </w:p>
    <w:p w14:paraId="2B89D157">
      <w:pPr>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符合本项目“投标邀请”和“投标人须知前附表”中规定的合格投标人所必须具备的条件。</w:t>
      </w:r>
    </w:p>
    <w:p w14:paraId="2B89D158">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政府采购活动中查询及使用投标人信用记录的具体要求为：投标人未被列入失信被执行人、重大税收违法失信主体、政府采购严重违法失信行为记录名单、严重违法失信社会组织名单（联合体形式投标的，联合体成员存在不良信用记录，视同联合体存在不良信用记录）。</w:t>
      </w:r>
    </w:p>
    <w:p w14:paraId="67FC1382">
      <w:pPr>
        <w:numPr>
          <w:ilvl w:val="0"/>
          <w:numId w:val="9"/>
        </w:num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查询渠道：“信用中国”网站（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8"/>
          <w:rFonts w:cs="宋体"/>
          <w:color w:val="auto"/>
          <w:szCs w:val="21"/>
          <w:highlight w:val="none"/>
        </w:rPr>
        <w:t>www.creditchina.gov.cn</w:t>
      </w:r>
      <w:r>
        <w:rPr>
          <w:rStyle w:val="38"/>
          <w:rFonts w:cs="宋体"/>
          <w:color w:val="auto"/>
          <w:szCs w:val="21"/>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8"/>
          <w:rFonts w:cs="宋体"/>
          <w:color w:val="auto"/>
          <w:szCs w:val="21"/>
          <w:highlight w:val="none"/>
        </w:rPr>
        <w:t>www.ccgp.gov.cn</w:t>
      </w:r>
      <w:r>
        <w:rPr>
          <w:rStyle w:val="38"/>
          <w:rFonts w:cs="宋体"/>
          <w:color w:val="auto"/>
          <w:szCs w:val="21"/>
          <w:highlight w:val="none"/>
        </w:rPr>
        <w:fldChar w:fldCharType="end"/>
      </w:r>
      <w:r>
        <w:rPr>
          <w:rFonts w:hint="eastAsia" w:ascii="宋体" w:hAnsi="宋体" w:cs="宋体"/>
          <w:color w:val="auto"/>
          <w:szCs w:val="21"/>
          <w:highlight w:val="none"/>
        </w:rPr>
        <w:t>）、“中国社会组织政务服务平台”网站（</w:t>
      </w:r>
      <w:r>
        <w:rPr>
          <w:rFonts w:hint="eastAsia"/>
          <w:color w:val="auto"/>
          <w:highlight w:val="none"/>
          <w:u w:val="single"/>
        </w:rPr>
        <w:t>chinanpo.mca.gov.cn</w:t>
      </w:r>
      <w:r>
        <w:rPr>
          <w:rFonts w:hint="eastAsia" w:ascii="宋体" w:hAnsi="宋体" w:cs="宋体"/>
          <w:color w:val="auto"/>
          <w:szCs w:val="21"/>
          <w:highlight w:val="none"/>
        </w:rPr>
        <w:t>）；</w:t>
      </w:r>
    </w:p>
    <w:p w14:paraId="2B89D159">
      <w:pPr>
        <w:numPr>
          <w:ilvl w:val="0"/>
          <w:numId w:val="9"/>
        </w:num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信用信息查询记录和证据留存具体方式:经采购人确认的查询结果网页截图作为查询记录和证据，与其他采购文件一并保存;</w:t>
      </w:r>
    </w:p>
    <w:p w14:paraId="2B89D15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单位负责人为同一人或者存在直接控股、管理关系的不同供应商，不得参加同一合同项下的政府采购活动；</w:t>
      </w:r>
    </w:p>
    <w:p w14:paraId="2B89D15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3.5 </w:t>
      </w:r>
      <w:r>
        <w:rPr>
          <w:rFonts w:hint="eastAsia" w:ascii="宋体" w:hAnsi="宋体" w:cs="宋体"/>
          <w:color w:val="auto"/>
          <w:kern w:val="0"/>
          <w:szCs w:val="21"/>
          <w:highlight w:val="none"/>
        </w:rPr>
        <w:t>除单一来源采购项目外，为采购项目提供整体设计、规范编制或者项目管理、监理、检测等服务的供应商，不得再参加该采购项目的其他采购活动。</w:t>
      </w:r>
    </w:p>
    <w:p w14:paraId="2B89D15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“投标邀请”和“投标人须知前附表”规定接受联合体投标的，除应符合本章第</w:t>
      </w:r>
      <w:r>
        <w:rPr>
          <w:rFonts w:ascii="宋体" w:hAnsi="宋体" w:cs="宋体"/>
          <w:color w:val="auto"/>
          <w:kern w:val="0"/>
          <w:szCs w:val="21"/>
          <w:highlight w:val="none"/>
        </w:rPr>
        <w:t>3.1</w:t>
      </w:r>
      <w:r>
        <w:rPr>
          <w:rFonts w:hint="eastAsia" w:ascii="宋体" w:hAnsi="宋体" w:cs="宋体"/>
          <w:color w:val="auto"/>
          <w:kern w:val="0"/>
          <w:szCs w:val="21"/>
          <w:highlight w:val="none"/>
        </w:rPr>
        <w:t>项和</w:t>
      </w:r>
      <w:r>
        <w:rPr>
          <w:rFonts w:ascii="宋体" w:hAnsi="宋体" w:cs="宋体"/>
          <w:color w:val="auto"/>
          <w:kern w:val="0"/>
          <w:szCs w:val="21"/>
          <w:highlight w:val="none"/>
        </w:rPr>
        <w:t>3.2</w:t>
      </w:r>
      <w:r>
        <w:rPr>
          <w:rFonts w:hint="eastAsia" w:ascii="宋体" w:hAnsi="宋体" w:cs="宋体"/>
          <w:color w:val="auto"/>
          <w:kern w:val="0"/>
          <w:szCs w:val="21"/>
          <w:highlight w:val="none"/>
        </w:rPr>
        <w:t>项要求外，还应遵守以下规定：</w:t>
      </w:r>
    </w:p>
    <w:p w14:paraId="2B89D15D">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）在投标文件中向采购人提交联合体协议书，明确联合体各方承担的工作和义务；</w:t>
      </w:r>
    </w:p>
    <w:p w14:paraId="2B89D15E">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）联合体中有同类资质的供应商按联合体分工承担相同工作的，应当按照资质等级较低的供应商确定资质等级；</w:t>
      </w:r>
    </w:p>
    <w:p w14:paraId="2B89D15F">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）招标人根据采购项目的特殊要求规定投标人特定条件的，联合体各方中至少应当有一方符合采购规定的特定条件。</w:t>
      </w:r>
    </w:p>
    <w:p w14:paraId="2B89D160">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）联合体各方不得再单独参加或者与其他供应商另外组成联合体参加同一合同项下的政府采购活动。</w:t>
      </w:r>
    </w:p>
    <w:p w14:paraId="2B89D161">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hint="eastAsia" w:ascii="宋体" w:hAnsi="宋体" w:cs="宋体"/>
          <w:color w:val="auto"/>
          <w:kern w:val="0"/>
          <w:szCs w:val="21"/>
          <w:highlight w:val="none"/>
        </w:rPr>
        <w:t>承担连带责任</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w:t>
      </w:r>
    </w:p>
    <w:p w14:paraId="2B89D16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3.7 </w:t>
      </w:r>
      <w:r>
        <w:rPr>
          <w:rFonts w:hint="eastAsia" w:ascii="宋体" w:hAnsi="宋体" w:cs="宋体"/>
          <w:color w:val="auto"/>
          <w:kern w:val="0"/>
          <w:szCs w:val="21"/>
          <w:highlight w:val="none"/>
        </w:rPr>
        <w:t>法律、行政法规规定的其他条件。</w:t>
      </w:r>
    </w:p>
    <w:p w14:paraId="2B89D163">
      <w:pPr>
        <w:pStyle w:val="52"/>
        <w:autoSpaceDE w:val="0"/>
        <w:autoSpaceDN w:val="0"/>
        <w:spacing w:line="360" w:lineRule="auto"/>
        <w:ind w:firstLine="0" w:firstLineChars="0"/>
        <w:contextualSpacing/>
        <w:rPr>
          <w:rFonts w:ascii="宋体" w:cs="宋体"/>
          <w:b/>
          <w:color w:val="auto"/>
          <w:kern w:val="0"/>
          <w:szCs w:val="21"/>
          <w:highlight w:val="none"/>
        </w:rPr>
      </w:pPr>
      <w:r>
        <w:rPr>
          <w:rFonts w:ascii="宋体" w:hAnsi="宋体" w:cs="宋体"/>
          <w:b/>
          <w:color w:val="auto"/>
          <w:kern w:val="0"/>
          <w:szCs w:val="21"/>
          <w:highlight w:val="none"/>
        </w:rPr>
        <w:t>4.</w:t>
      </w:r>
      <w:r>
        <w:rPr>
          <w:rFonts w:hint="eastAsia" w:ascii="宋体" w:hAnsi="宋体" w:cs="宋体"/>
          <w:b/>
          <w:color w:val="auto"/>
          <w:kern w:val="0"/>
          <w:szCs w:val="21"/>
          <w:highlight w:val="none"/>
        </w:rPr>
        <w:t>合格的货物和服务</w:t>
      </w:r>
    </w:p>
    <w:p w14:paraId="2B89D164">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B89D165">
      <w:pPr>
        <w:pStyle w:val="52"/>
        <w:autoSpaceDE w:val="0"/>
        <w:autoSpaceDN w:val="0"/>
        <w:spacing w:line="360" w:lineRule="auto"/>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投标人所提供的服务应当没有侵犯任何第三方的知识产权、秘密等合法权利。</w:t>
      </w:r>
    </w:p>
    <w:p w14:paraId="2B89D166">
      <w:pPr>
        <w:pStyle w:val="52"/>
        <w:autoSpaceDE w:val="0"/>
        <w:autoSpaceDN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B89D167">
      <w:pPr>
        <w:pStyle w:val="5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B89D168">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5.</w:t>
      </w:r>
      <w:r>
        <w:rPr>
          <w:rFonts w:hint="eastAsia" w:ascii="宋体" w:hAnsi="宋体" w:cs="宋体"/>
          <w:b/>
          <w:color w:val="auto"/>
          <w:kern w:val="0"/>
          <w:szCs w:val="21"/>
          <w:highlight w:val="none"/>
        </w:rPr>
        <w:t>投标费用</w:t>
      </w:r>
    </w:p>
    <w:p w14:paraId="2B89D169">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不论投标的结果如何，投标人均应自行承担所有与投标有关的全部费用，招标人在任何情况下均无义务和责任承担这些费用。</w:t>
      </w:r>
    </w:p>
    <w:p w14:paraId="2B89D16A">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6.</w:t>
      </w:r>
      <w:r>
        <w:rPr>
          <w:rFonts w:hint="eastAsia" w:ascii="宋体" w:hAnsi="宋体" w:cs="宋体"/>
          <w:b/>
          <w:color w:val="auto"/>
          <w:kern w:val="0"/>
          <w:szCs w:val="21"/>
          <w:highlight w:val="none"/>
        </w:rPr>
        <w:t>信息发布</w:t>
      </w:r>
    </w:p>
    <w:p w14:paraId="2B89D16B">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hAnsi="宋体"/>
          <w:color w:val="auto"/>
          <w:szCs w:val="21"/>
          <w:highlight w:val="none"/>
        </w:rPr>
        <w:t>《河南省政府采购网》《许昌市政府采购网》</w:t>
      </w:r>
      <w:r>
        <w:rPr>
          <w:rFonts w:hint="eastAsia" w:ascii="宋体" w:hAnsi="宋体" w:cs="宋体"/>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2B89D16C">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7.</w:t>
      </w:r>
      <w:r>
        <w:rPr>
          <w:rFonts w:hint="eastAsia" w:ascii="宋体" w:hAnsi="宋体" w:cs="宋体"/>
          <w:b/>
          <w:color w:val="auto"/>
          <w:kern w:val="0"/>
          <w:szCs w:val="21"/>
          <w:highlight w:val="none"/>
        </w:rPr>
        <w:t>采购代理机构代理费用收取标准和方式</w:t>
      </w:r>
    </w:p>
    <w:p w14:paraId="2B89D16D">
      <w:pPr>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见投标人须知前附表。</w:t>
      </w:r>
    </w:p>
    <w:p w14:paraId="2B89D16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8. </w:t>
      </w:r>
      <w:r>
        <w:rPr>
          <w:rFonts w:hint="eastAsia" w:ascii="宋体" w:hAnsi="宋体" w:cs="宋体"/>
          <w:b/>
          <w:color w:val="auto"/>
          <w:kern w:val="0"/>
          <w:szCs w:val="21"/>
          <w:highlight w:val="none"/>
        </w:rPr>
        <w:t>其他</w:t>
      </w:r>
    </w:p>
    <w:p w14:paraId="2B89D16F">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投标人须知”的条款如与“投标邀请”“项目需求”“投标人须知前附表”和“资格审查与评标”就同一内容的表述不一致的，以“投标邀请”“项目需求”“投标人须知前附表”和“资格审查与评标”中规定的内容为准。</w:t>
      </w:r>
    </w:p>
    <w:p w14:paraId="2B89D170">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二、招标文件说明</w:t>
      </w:r>
    </w:p>
    <w:p w14:paraId="2B89D171">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9.</w:t>
      </w:r>
      <w:r>
        <w:rPr>
          <w:rFonts w:hint="eastAsia" w:ascii="宋体" w:hAnsi="宋体" w:cs="宋体"/>
          <w:b/>
          <w:color w:val="auto"/>
          <w:kern w:val="0"/>
          <w:szCs w:val="21"/>
          <w:highlight w:val="none"/>
        </w:rPr>
        <w:t>招标文件构成</w:t>
      </w:r>
    </w:p>
    <w:p w14:paraId="2B89D17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9.1 </w:t>
      </w:r>
      <w:r>
        <w:rPr>
          <w:rFonts w:hint="eastAsia" w:ascii="宋体" w:hAnsi="宋体" w:cs="宋体"/>
          <w:color w:val="auto"/>
          <w:kern w:val="0"/>
          <w:szCs w:val="21"/>
          <w:highlight w:val="none"/>
        </w:rPr>
        <w:t>招标文件由以下部分组成：</w:t>
      </w:r>
    </w:p>
    <w:p w14:paraId="2B89D173">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）投标邀请</w:t>
      </w:r>
    </w:p>
    <w:p w14:paraId="2B89D174">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）项目需求</w:t>
      </w:r>
    </w:p>
    <w:p w14:paraId="2B89D175">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）投标人须知前附表</w:t>
      </w:r>
    </w:p>
    <w:p w14:paraId="2B89D176">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）投标人须知</w:t>
      </w:r>
    </w:p>
    <w:p w14:paraId="2B89D177">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）政府采购政策功能</w:t>
      </w:r>
    </w:p>
    <w:p w14:paraId="2B89D178">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）资格审查与评标</w:t>
      </w:r>
    </w:p>
    <w:p w14:paraId="2B89D179">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）合同条款及格式</w:t>
      </w:r>
    </w:p>
    <w:p w14:paraId="2B89D17A">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）投标文件有关格式</w:t>
      </w:r>
    </w:p>
    <w:p w14:paraId="2B89D17B">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）本项目招标文件的附件澄清、答复、修改、补充内容（如有的话）</w:t>
      </w:r>
    </w:p>
    <w:p w14:paraId="2B89D17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9.2 </w:t>
      </w:r>
      <w:r>
        <w:rPr>
          <w:rFonts w:hint="eastAsia" w:ascii="宋体" w:hAnsi="宋体" w:cs="宋体"/>
          <w:color w:val="auto"/>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2B89D17D">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9.3 </w:t>
      </w:r>
      <w:r>
        <w:rPr>
          <w:rFonts w:hint="eastAsia" w:ascii="宋体" w:hAnsi="宋体" w:cs="宋体"/>
          <w:color w:val="auto"/>
          <w:kern w:val="0"/>
          <w:szCs w:val="21"/>
          <w:highlight w:val="none"/>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r>
        <w:rPr>
          <w:rFonts w:hint="eastAsia" w:cs="宋体" w:asciiTheme="minorEastAsia" w:hAnsiTheme="minorEastAsia"/>
          <w:color w:val="auto"/>
          <w:kern w:val="0"/>
          <w:szCs w:val="21"/>
          <w:highlight w:val="none"/>
        </w:rPr>
        <w:t>响应文件须单独提供廉</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政</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方</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案，并由单位法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定代</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表人（单位负责人）签</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字，否则将否</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决其投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标。</w:t>
      </w:r>
    </w:p>
    <w:p w14:paraId="2B89D17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10.</w:t>
      </w:r>
      <w:r>
        <w:rPr>
          <w:rFonts w:hint="eastAsia" w:ascii="宋体" w:hAnsi="宋体" w:cs="宋体"/>
          <w:b/>
          <w:color w:val="auto"/>
          <w:kern w:val="0"/>
          <w:szCs w:val="21"/>
          <w:highlight w:val="none"/>
        </w:rPr>
        <w:t>现场考察、开标前答疑会</w:t>
      </w:r>
    </w:p>
    <w:p w14:paraId="2B89D17F">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10.1 </w:t>
      </w:r>
      <w:r>
        <w:rPr>
          <w:rFonts w:hint="eastAsia" w:ascii="宋体" w:hAnsi="宋体" w:cs="宋体"/>
          <w:color w:val="auto"/>
          <w:kern w:val="0"/>
          <w:szCs w:val="21"/>
          <w:highlight w:val="none"/>
        </w:rPr>
        <w:t>不统一组织，自行考察。</w:t>
      </w:r>
    </w:p>
    <w:p w14:paraId="2B89D18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2自行现场考察所发生的费用及一切责任由投标人自行承担。</w:t>
      </w:r>
    </w:p>
    <w:p w14:paraId="2B89D181">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11.</w:t>
      </w:r>
      <w:r>
        <w:rPr>
          <w:rFonts w:hint="eastAsia" w:ascii="宋体" w:hAnsi="宋体" w:cs="宋体"/>
          <w:b/>
          <w:color w:val="auto"/>
          <w:kern w:val="0"/>
          <w:szCs w:val="21"/>
          <w:highlight w:val="none"/>
        </w:rPr>
        <w:t>招标文件的澄清或修改</w:t>
      </w:r>
    </w:p>
    <w:p w14:paraId="2B89D18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11.1 </w:t>
      </w:r>
      <w:r>
        <w:rPr>
          <w:rFonts w:hint="eastAsia" w:ascii="宋体" w:hAnsi="宋体" w:cs="宋体"/>
          <w:color w:val="auto"/>
          <w:kern w:val="0"/>
          <w:szCs w:val="21"/>
          <w:highlight w:val="none"/>
        </w:rPr>
        <w:t>在投标截止期前，无论出于何种原因，招标人可主动地或在解答潜在投标人提出的澄清问题时对招标文件进行修改。</w:t>
      </w:r>
    </w:p>
    <w:p w14:paraId="2B89D183">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11.2 </w:t>
      </w:r>
      <w:r>
        <w:rPr>
          <w:rFonts w:hint="eastAsia" w:ascii="宋体" w:hAnsi="宋体" w:cs="宋体"/>
          <w:color w:val="auto"/>
          <w:kern w:val="0"/>
          <w:szCs w:val="21"/>
          <w:highlight w:val="none"/>
        </w:rPr>
        <w:t>招标人可以对已发出的招标文件进行必要的澄清或者修改。澄清或者修改的内容可能影响投标文件编制的，招标人将在投标截止时间</w:t>
      </w:r>
      <w:r>
        <w:rPr>
          <w:rFonts w:ascii="宋体" w:hAnsi="宋体" w:cs="宋体"/>
          <w:color w:val="auto"/>
          <w:kern w:val="0"/>
          <w:szCs w:val="21"/>
          <w:highlight w:val="none"/>
        </w:rPr>
        <w:t>15</w:t>
      </w:r>
      <w:r>
        <w:rPr>
          <w:rFonts w:hint="eastAsia" w:ascii="宋体" w:hAnsi="宋体" w:cs="宋体"/>
          <w:color w:val="auto"/>
          <w:kern w:val="0"/>
          <w:szCs w:val="21"/>
          <w:highlight w:val="none"/>
        </w:rPr>
        <w:t>日前，在财政部门指定的政府采购信息发布媒体和《全国公共资源交易平台（河南省·许昌市）》发布更正公告。</w:t>
      </w:r>
    </w:p>
    <w:p w14:paraId="2B89D184">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11.3 </w:t>
      </w:r>
      <w:r>
        <w:rPr>
          <w:rFonts w:hint="eastAsia" w:ascii="宋体" w:hAnsi="宋体" w:cs="宋体"/>
          <w:color w:val="auto"/>
          <w:kern w:val="0"/>
          <w:szCs w:val="21"/>
          <w:highlight w:val="none"/>
        </w:rPr>
        <w:t>澄清或修改公告的内容为招标文件的组成部分，并对投标人具有约束力。当招标文件与澄清或修改公告就同一内容的表述不一致时，以最后发出的文件内容为准。</w:t>
      </w:r>
    </w:p>
    <w:p w14:paraId="2B89D185">
      <w:pPr>
        <w:autoSpaceDE w:val="0"/>
        <w:autoSpaceDN w:val="0"/>
        <w:spacing w:line="360" w:lineRule="auto"/>
        <w:ind w:firstLine="420" w:firstLineChars="200"/>
        <w:contextualSpacing/>
        <w:rPr>
          <w:rFonts w:ascii="宋体" w:cs="宋体"/>
          <w:b/>
          <w:color w:val="auto"/>
          <w:kern w:val="0"/>
          <w:szCs w:val="21"/>
          <w:highlight w:val="none"/>
        </w:rPr>
      </w:pPr>
      <w:r>
        <w:rPr>
          <w:rFonts w:ascii="宋体" w:hAnsi="宋体" w:cs="宋体"/>
          <w:color w:val="auto"/>
          <w:kern w:val="0"/>
          <w:szCs w:val="21"/>
          <w:highlight w:val="none"/>
        </w:rPr>
        <w:t xml:space="preserve">11.4 </w:t>
      </w:r>
      <w:r>
        <w:rPr>
          <w:rFonts w:hint="eastAsia" w:ascii="宋体" w:hAnsi="宋体" w:cs="宋体"/>
          <w:color w:val="auto"/>
          <w:kern w:val="0"/>
          <w:szCs w:val="21"/>
          <w:highlight w:val="none"/>
        </w:rPr>
        <w:t>如果澄清或者修改发出的时间距规定的投标截止时间不足</w:t>
      </w:r>
      <w:r>
        <w:rPr>
          <w:rFonts w:ascii="宋体" w:hAnsi="宋体" w:cs="宋体"/>
          <w:color w:val="auto"/>
          <w:kern w:val="0"/>
          <w:szCs w:val="21"/>
          <w:highlight w:val="none"/>
        </w:rPr>
        <w:t>15</w:t>
      </w:r>
      <w:r>
        <w:rPr>
          <w:rFonts w:hint="eastAsia" w:ascii="宋体" w:hAnsi="宋体" w:cs="宋体"/>
          <w:color w:val="auto"/>
          <w:kern w:val="0"/>
          <w:szCs w:val="21"/>
          <w:highlight w:val="none"/>
        </w:rPr>
        <w:t>日，招标人将顺延提交投标文件的截止时间。</w:t>
      </w:r>
    </w:p>
    <w:p w14:paraId="2B89D186">
      <w:pPr>
        <w:tabs>
          <w:tab w:val="left" w:pos="1260"/>
        </w:tabs>
        <w:autoSpaceDE w:val="0"/>
        <w:autoSpaceDN w:val="0"/>
        <w:spacing w:line="360" w:lineRule="auto"/>
        <w:contextualSpacing/>
        <w:jc w:val="center"/>
        <w:rPr>
          <w:rFonts w:cs="宋体"/>
          <w:color w:val="auto"/>
          <w:szCs w:val="21"/>
          <w:highlight w:val="none"/>
        </w:rPr>
      </w:pPr>
      <w:r>
        <w:rPr>
          <w:rFonts w:hint="eastAsia" w:ascii="宋体" w:hAnsi="宋体" w:cs="宋体"/>
          <w:b/>
          <w:color w:val="auto"/>
          <w:kern w:val="0"/>
          <w:szCs w:val="21"/>
          <w:highlight w:val="none"/>
        </w:rPr>
        <w:t>三、投标文件的编制</w:t>
      </w:r>
    </w:p>
    <w:p w14:paraId="2B89D187">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12.</w:t>
      </w:r>
      <w:r>
        <w:rPr>
          <w:rFonts w:hint="eastAsia" w:ascii="宋体" w:hAnsi="宋体" w:cs="宋体"/>
          <w:b/>
          <w:color w:val="auto"/>
          <w:kern w:val="0"/>
          <w:szCs w:val="21"/>
          <w:highlight w:val="none"/>
        </w:rPr>
        <w:t>投标的语言及计量单位</w:t>
      </w:r>
    </w:p>
    <w:p w14:paraId="2B89D18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14:paraId="2B89D18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12.2 </w:t>
      </w:r>
      <w:r>
        <w:rPr>
          <w:rFonts w:hint="eastAsia" w:ascii="宋体" w:hAnsi="宋体" w:cs="宋体"/>
          <w:color w:val="auto"/>
          <w:kern w:val="0"/>
          <w:szCs w:val="21"/>
          <w:highlight w:val="none"/>
        </w:rPr>
        <w:t>投标计量单位，招标文件已有明确规定的，使用招标文件规定的计量单位；招标文件没有规定的，一律采用中华人民共和国法定计量单位。</w:t>
      </w:r>
    </w:p>
    <w:p w14:paraId="2B89D18A">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13. </w:t>
      </w:r>
      <w:r>
        <w:rPr>
          <w:rFonts w:hint="eastAsia" w:ascii="宋体" w:hAnsi="宋体" w:cs="宋体"/>
          <w:b/>
          <w:color w:val="auto"/>
          <w:kern w:val="0"/>
          <w:szCs w:val="21"/>
          <w:highlight w:val="none"/>
        </w:rPr>
        <w:t>投标报价</w:t>
      </w:r>
    </w:p>
    <w:p w14:paraId="2B89D18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13.1 </w:t>
      </w:r>
      <w:r>
        <w:rPr>
          <w:rFonts w:hint="eastAsia" w:ascii="宋体" w:hAnsi="宋体" w:cs="宋体"/>
          <w:color w:val="auto"/>
          <w:kern w:val="0"/>
          <w:szCs w:val="21"/>
          <w:highlight w:val="none"/>
        </w:rPr>
        <w:t>本次招标项目的投标均以</w:t>
      </w:r>
      <w:r>
        <w:rPr>
          <w:rFonts w:hint="eastAsia" w:ascii="宋体" w:hAnsi="宋体" w:cs="宋体"/>
          <w:b/>
          <w:color w:val="auto"/>
          <w:kern w:val="0"/>
          <w:szCs w:val="21"/>
          <w:highlight w:val="none"/>
        </w:rPr>
        <w:t>人民币</w:t>
      </w:r>
      <w:r>
        <w:rPr>
          <w:rFonts w:hint="eastAsia" w:ascii="宋体" w:hAnsi="宋体" w:cs="宋体"/>
          <w:color w:val="auto"/>
          <w:kern w:val="0"/>
          <w:szCs w:val="21"/>
          <w:highlight w:val="none"/>
        </w:rPr>
        <w:t>为计算单位。</w:t>
      </w:r>
    </w:p>
    <w:p w14:paraId="2B89D18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13.2 </w:t>
      </w:r>
      <w:r>
        <w:rPr>
          <w:rFonts w:hint="eastAsia" w:ascii="宋体" w:hAnsi="宋体" w:cs="宋体"/>
          <w:color w:val="auto"/>
          <w:kern w:val="0"/>
          <w:szCs w:val="21"/>
          <w:highlight w:val="none"/>
        </w:rPr>
        <w:t>采购人不得向投标人索要或者接受其给予的赠品、回扣或者与采购无关的其他商品、服务。</w:t>
      </w:r>
    </w:p>
    <w:p w14:paraId="2B89D18D">
      <w:pPr>
        <w:pStyle w:val="51"/>
        <w:spacing w:line="374" w:lineRule="auto"/>
        <w:rPr>
          <w:rFonts w:ascii="宋体" w:cs="宋体"/>
          <w:color w:val="auto"/>
          <w:kern w:val="0"/>
          <w:szCs w:val="21"/>
          <w:highlight w:val="none"/>
        </w:rPr>
      </w:pPr>
      <w:r>
        <w:rPr>
          <w:rFonts w:ascii="宋体" w:hAnsi="宋体" w:cs="宋体"/>
          <w:color w:val="auto"/>
          <w:kern w:val="0"/>
          <w:szCs w:val="21"/>
          <w:highlight w:val="none"/>
        </w:rPr>
        <w:t xml:space="preserve">13.3 </w:t>
      </w:r>
      <w:r>
        <w:rPr>
          <w:rFonts w:hint="eastAsia" w:ascii="宋体" w:hAnsi="宋体" w:cs="宋体"/>
          <w:color w:val="auto"/>
          <w:kern w:val="0"/>
          <w:szCs w:val="21"/>
          <w:highlight w:val="none"/>
        </w:rPr>
        <w:t>投标人应对项目要求的全部内容进行报价，少报漏报将导致其投标</w:t>
      </w:r>
      <w:r>
        <w:rPr>
          <w:rFonts w:hint="eastAsia" w:ascii="宋体" w:hAnsi="宋体" w:cs="宋体"/>
          <w:color w:val="auto"/>
          <w:szCs w:val="21"/>
          <w:highlight w:val="none"/>
          <w:lang w:val="en-GB"/>
        </w:rPr>
        <w:t>为非实质性响应予以拒绝。</w:t>
      </w:r>
    </w:p>
    <w:p w14:paraId="2B89D18E">
      <w:pPr>
        <w:spacing w:line="360" w:lineRule="auto"/>
        <w:ind w:firstLine="420" w:firstLineChars="200"/>
        <w:outlineLvl w:val="0"/>
        <w:rPr>
          <w:rFonts w:ascii="宋体" w:cs="宋体"/>
          <w:color w:val="auto"/>
          <w:kern w:val="0"/>
          <w:szCs w:val="21"/>
          <w:highlight w:val="none"/>
        </w:rPr>
      </w:pPr>
      <w:r>
        <w:rPr>
          <w:rFonts w:ascii="宋体" w:hAnsi="宋体" w:cs="宋体"/>
          <w:color w:val="auto"/>
          <w:kern w:val="0"/>
          <w:szCs w:val="21"/>
          <w:highlight w:val="none"/>
        </w:rPr>
        <w:t xml:space="preserve">13.4 </w:t>
      </w:r>
      <w:r>
        <w:rPr>
          <w:rFonts w:hint="eastAsia" w:ascii="宋体" w:hAnsi="宋体" w:cs="宋体"/>
          <w:color w:val="auto"/>
          <w:kern w:val="0"/>
          <w:szCs w:val="21"/>
          <w:highlight w:val="none"/>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2B89D18F">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13.5 </w:t>
      </w:r>
      <w:r>
        <w:rPr>
          <w:rFonts w:hint="eastAsia" w:ascii="宋体" w:hAnsi="宋体" w:cs="宋体"/>
          <w:color w:val="auto"/>
          <w:kern w:val="0"/>
          <w:szCs w:val="21"/>
          <w:highlight w:val="none"/>
        </w:rPr>
        <w:t>本项目所涉及的运输、施工、安装、集成、调试、验收、备品和工具等费用均包含在投标报价中。</w:t>
      </w:r>
    </w:p>
    <w:p w14:paraId="2B89D19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13.6 </w:t>
      </w:r>
      <w:r>
        <w:rPr>
          <w:rFonts w:hint="eastAsia" w:ascii="宋体" w:hAnsi="宋体" w:cs="宋体"/>
          <w:color w:val="auto"/>
          <w:kern w:val="0"/>
          <w:szCs w:val="21"/>
          <w:highlight w:val="none"/>
        </w:rPr>
        <w:t>本次招标不接受可选择或可调整的投标方案和报价，任何有选择的或可调整的投标方案和报价将被视为非实质性响应投标而作无效投标处理。</w:t>
      </w:r>
    </w:p>
    <w:p w14:paraId="2B89D191">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13.7 </w:t>
      </w:r>
      <w:r>
        <w:rPr>
          <w:rFonts w:hint="eastAsia" w:ascii="宋体" w:hAnsi="宋体" w:cs="宋体"/>
          <w:color w:val="auto"/>
          <w:kern w:val="0"/>
          <w:szCs w:val="21"/>
          <w:highlight w:val="none"/>
        </w:rPr>
        <w:t>报价不得高于本项目最高限价，且不低于成本价。</w:t>
      </w:r>
      <w:r>
        <w:rPr>
          <w:rFonts w:hint="eastAsia" w:ascii="宋体" w:hAnsi="宋体" w:cs="宋体"/>
          <w:color w:val="auto"/>
          <w:szCs w:val="21"/>
          <w:highlight w:val="none"/>
          <w:lang w:val="en-GB"/>
        </w:rPr>
        <w:t>本次招标实行“最高限价（项目控制金额上限）”</w:t>
      </w:r>
      <w:r>
        <w:rPr>
          <w:rFonts w:ascii="宋体" w:cs="宋体"/>
          <w:color w:val="auto"/>
          <w:szCs w:val="21"/>
          <w:highlight w:val="none"/>
          <w:lang w:val="en-GB"/>
        </w:rPr>
        <w:t>,</w:t>
      </w:r>
      <w:r>
        <w:rPr>
          <w:rFonts w:hint="eastAsia" w:ascii="宋体" w:hAnsi="宋体" w:cs="宋体"/>
          <w:color w:val="auto"/>
          <w:szCs w:val="21"/>
          <w:highlight w:val="none"/>
          <w:lang w:val="en-GB"/>
        </w:rPr>
        <w:t>投标人的投标报价高于最高限价（项目控制金额上限）的，该投标人的投标文件将被视为非实质性响应予以拒绝。</w:t>
      </w:r>
    </w:p>
    <w:p w14:paraId="2B89D19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13.8 </w:t>
      </w:r>
      <w:r>
        <w:rPr>
          <w:rFonts w:hint="eastAsia" w:ascii="宋体" w:hAnsi="宋体" w:cs="宋体"/>
          <w:color w:val="auto"/>
          <w:kern w:val="0"/>
          <w:szCs w:val="21"/>
          <w:highlight w:val="none"/>
        </w:rPr>
        <w:t>最低报价不能作为中标的保证。</w:t>
      </w:r>
    </w:p>
    <w:p w14:paraId="2B89D193">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14.</w:t>
      </w:r>
      <w:r>
        <w:rPr>
          <w:rFonts w:hint="eastAsia" w:ascii="宋体" w:hAnsi="宋体" w:cs="宋体"/>
          <w:b/>
          <w:color w:val="auto"/>
          <w:kern w:val="0"/>
          <w:szCs w:val="21"/>
          <w:highlight w:val="none"/>
        </w:rPr>
        <w:t>投标有效期</w:t>
      </w:r>
    </w:p>
    <w:p w14:paraId="2B89D194">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14.1 </w:t>
      </w:r>
      <w:r>
        <w:rPr>
          <w:rFonts w:hint="eastAsia" w:ascii="宋体" w:hAnsi="宋体" w:cs="宋体"/>
          <w:color w:val="auto"/>
          <w:kern w:val="0"/>
          <w:szCs w:val="21"/>
          <w:highlight w:val="none"/>
        </w:rPr>
        <w:t>投标有效期从提交投标文件的截止之日起算。本项目投标有效期详</w:t>
      </w:r>
      <w:r>
        <w:rPr>
          <w:rFonts w:hint="eastAsia" w:ascii="宋体" w:hAnsi="宋体" w:cs="宋体"/>
          <w:color w:val="auto"/>
          <w:szCs w:val="21"/>
          <w:highlight w:val="none"/>
          <w:lang w:val="zh-CN"/>
        </w:rPr>
        <w:t>见投标人须知前附表。</w:t>
      </w:r>
      <w:r>
        <w:rPr>
          <w:rFonts w:hint="eastAsia" w:ascii="宋体" w:hAnsi="宋体" w:cs="宋体"/>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2B003256">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14.2</w:t>
      </w:r>
      <w:r>
        <w:rPr>
          <w:rFonts w:hint="eastAsia" w:ascii="宋体" w:hAnsi="宋体" w:cs="宋体"/>
          <w:color w:val="auto"/>
          <w:kern w:val="0"/>
          <w:szCs w:val="21"/>
          <w:highlight w:val="none"/>
        </w:rPr>
        <w:t>投标有效期内投标人撤销投标文件的，投标人将承担违背投标承诺函的责任追究。</w:t>
      </w:r>
    </w:p>
    <w:p w14:paraId="2B89D195">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14:paraId="2B89D196">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rPr>
        <w:t>3中标人的投标文件作为项目合同的附件，其有效期至中标人全部合同义务履行完毕为止。</w:t>
      </w:r>
    </w:p>
    <w:p w14:paraId="2B89D197">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15.</w:t>
      </w:r>
      <w:r>
        <w:rPr>
          <w:rFonts w:hint="eastAsia" w:ascii="宋体" w:hAnsi="宋体" w:cs="宋体"/>
          <w:b/>
          <w:color w:val="auto"/>
          <w:kern w:val="0"/>
          <w:szCs w:val="21"/>
          <w:highlight w:val="none"/>
        </w:rPr>
        <w:t>投标文件构成</w:t>
      </w:r>
    </w:p>
    <w:p w14:paraId="2B89D19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15.1 </w:t>
      </w:r>
      <w:r>
        <w:rPr>
          <w:rFonts w:hint="eastAsia" w:ascii="宋体" w:hAnsi="宋体" w:cs="宋体"/>
          <w:color w:val="auto"/>
          <w:kern w:val="0"/>
          <w:szCs w:val="21"/>
          <w:highlight w:val="none"/>
        </w:rPr>
        <w:t>投标文件的构成应符合法律法规及招标文件的要求。</w:t>
      </w:r>
    </w:p>
    <w:p w14:paraId="2B89D19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15.2 </w:t>
      </w:r>
      <w:r>
        <w:rPr>
          <w:rFonts w:hint="eastAsia" w:ascii="宋体" w:hAnsi="宋体" w:cs="宋体"/>
          <w:color w:val="auto"/>
          <w:kern w:val="0"/>
          <w:szCs w:val="21"/>
          <w:highlight w:val="none"/>
        </w:rPr>
        <w:t>投标人应当按照招标文件的要求编制投标文件。投标文件应当对招标文件提出的要求和条件作出明确响应。</w:t>
      </w:r>
    </w:p>
    <w:p w14:paraId="2B89D19A">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 xml:space="preserve">15.3 </w:t>
      </w:r>
      <w:r>
        <w:rPr>
          <w:rFonts w:hint="eastAsia" w:ascii="宋体" w:hAnsi="宋体" w:cs="宋体"/>
          <w:color w:val="auto"/>
          <w:kern w:val="0"/>
          <w:szCs w:val="21"/>
          <w:highlight w:val="none"/>
        </w:rPr>
        <w:t>投标文件由资格证明材料、符合性证明材料、其它材料等组成。</w:t>
      </w:r>
      <w:r>
        <w:rPr>
          <w:rFonts w:hint="eastAsia" w:cs="宋体" w:asciiTheme="minorEastAsia" w:hAnsiTheme="minorEastAsia"/>
          <w:color w:val="auto"/>
          <w:kern w:val="0"/>
          <w:szCs w:val="21"/>
          <w:highlight w:val="none"/>
        </w:rPr>
        <w:t>供应商的服务</w:t>
      </w:r>
      <w:r>
        <w:rPr>
          <w:rFonts w:hint="eastAsia" w:cs="宋体" w:asciiTheme="minorEastAsia" w:hAnsiTheme="minorEastAsia"/>
          <w:color w:val="auto"/>
          <w:kern w:val="0"/>
          <w:szCs w:val="21"/>
          <w:highlight w:val="none"/>
          <w:lang w:eastAsia="zh-CN"/>
        </w:rPr>
        <w:t>方案</w:t>
      </w:r>
      <w:r>
        <w:rPr>
          <w:rFonts w:hint="eastAsia" w:cs="宋体" w:asciiTheme="minorEastAsia" w:hAnsiTheme="minorEastAsia"/>
          <w:color w:val="auto"/>
          <w:kern w:val="0"/>
          <w:szCs w:val="21"/>
          <w:highlight w:val="none"/>
        </w:rPr>
        <w:t>须经单位法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定代</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表</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人（单位负责人）签</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字确认，否则为无</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效</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响应。</w:t>
      </w:r>
    </w:p>
    <w:p w14:paraId="2B89D19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15.4 </w:t>
      </w:r>
      <w:r>
        <w:rPr>
          <w:rFonts w:hint="eastAsia" w:ascii="宋体" w:hAnsi="宋体" w:cs="宋体"/>
          <w:color w:val="auto"/>
          <w:kern w:val="0"/>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B89D19C">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bCs/>
          <w:color w:val="auto"/>
          <w:kern w:val="0"/>
          <w:szCs w:val="21"/>
          <w:highlight w:val="none"/>
        </w:rPr>
        <w:t xml:space="preserve">15.5 </w:t>
      </w:r>
      <w:r>
        <w:rPr>
          <w:rFonts w:hint="eastAsia" w:ascii="宋体" w:hAnsi="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2B89D19D">
      <w:pPr>
        <w:autoSpaceDE w:val="0"/>
        <w:autoSpaceDN w:val="0"/>
        <w:spacing w:line="360" w:lineRule="auto"/>
        <w:ind w:firstLine="420" w:firstLineChars="200"/>
        <w:contextualSpacing/>
        <w:rPr>
          <w:rFonts w:hint="eastAsia" w:ascii="宋体" w:hAnsi="宋体" w:cs="宋体"/>
          <w:bCs/>
          <w:color w:val="auto"/>
          <w:kern w:val="0"/>
          <w:szCs w:val="21"/>
          <w:highlight w:val="none"/>
        </w:rPr>
      </w:pPr>
      <w:r>
        <w:rPr>
          <w:rFonts w:hint="eastAsia" w:ascii="宋体" w:hAnsi="宋体" w:cs="宋体"/>
          <w:color w:val="auto"/>
          <w:kern w:val="0"/>
          <w:szCs w:val="21"/>
          <w:highlight w:val="none"/>
        </w:rPr>
        <w:t>电子投标文件制作技术咨询：0374-</w:t>
      </w:r>
      <w:r>
        <w:rPr>
          <w:rStyle w:val="114"/>
          <w:rFonts w:hint="eastAsia" w:ascii="宋体" w:hAnsi="宋体" w:eastAsia="宋体" w:cs="Times New Roman"/>
          <w:color w:val="auto"/>
          <w:szCs w:val="21"/>
          <w:highlight w:val="none"/>
        </w:rPr>
        <w:t>2961598</w:t>
      </w:r>
      <w:r>
        <w:rPr>
          <w:rFonts w:hint="eastAsia" w:ascii="宋体" w:hAnsi="宋体" w:cs="宋体"/>
          <w:color w:val="auto"/>
          <w:kern w:val="0"/>
          <w:szCs w:val="21"/>
          <w:highlight w:val="none"/>
        </w:rPr>
        <w:t>。</w:t>
      </w:r>
    </w:p>
    <w:p w14:paraId="2B89D19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16.</w:t>
      </w:r>
      <w:r>
        <w:rPr>
          <w:rFonts w:hint="eastAsia" w:ascii="宋体" w:hAnsi="宋体" w:cs="宋体"/>
          <w:b/>
          <w:color w:val="auto"/>
          <w:kern w:val="0"/>
          <w:szCs w:val="21"/>
          <w:highlight w:val="none"/>
        </w:rPr>
        <w:t>投标文件格式</w:t>
      </w:r>
    </w:p>
    <w:p w14:paraId="2B89D19F">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投标人应按招标文件提供的格式编写投标文件。招标文件未提供标准格式的投标人可自行拟定。</w:t>
      </w:r>
    </w:p>
    <w:p w14:paraId="2B89D1A0">
      <w:pPr>
        <w:autoSpaceDE w:val="0"/>
        <w:autoSpaceDN w:val="0"/>
        <w:spacing w:line="360" w:lineRule="auto"/>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17.投标保证金</w:t>
      </w:r>
    </w:p>
    <w:p w14:paraId="2B89D1A1">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17.1</w:t>
      </w:r>
      <w:r>
        <w:rPr>
          <w:rFonts w:hint="eastAsia" w:ascii="宋体" w:hAnsi="宋体" w:cs="宋体"/>
          <w:color w:val="auto"/>
          <w:szCs w:val="21"/>
          <w:highlight w:val="none"/>
          <w:lang w:val="zh-CN"/>
        </w:rPr>
        <w:t>本项目不收取投标保证金。</w:t>
      </w:r>
    </w:p>
    <w:p w14:paraId="2B89D1A2">
      <w:pPr>
        <w:autoSpaceDE w:val="0"/>
        <w:autoSpaceDN w:val="0"/>
        <w:adjustRightInd w:val="0"/>
        <w:spacing w:line="360" w:lineRule="auto"/>
        <w:ind w:firstLine="420" w:firstLineChars="200"/>
        <w:rPr>
          <w:color w:val="auto"/>
          <w:highlight w:val="none"/>
        </w:rPr>
      </w:pPr>
      <w:r>
        <w:rPr>
          <w:rFonts w:hint="eastAsia" w:ascii="宋体" w:hAnsi="宋体" w:cs="宋体"/>
          <w:color w:val="auto"/>
          <w:szCs w:val="21"/>
          <w:highlight w:val="none"/>
        </w:rPr>
        <w:t>17.2</w:t>
      </w:r>
      <w:r>
        <w:rPr>
          <w:rFonts w:hint="eastAsia" w:ascii="宋体" w:hAnsi="宋体" w:cs="宋体"/>
          <w:color w:val="auto"/>
          <w:szCs w:val="21"/>
          <w:highlight w:val="none"/>
          <w:lang w:val="zh-CN"/>
        </w:rPr>
        <w:t>投标人应提供投标承诺函。</w:t>
      </w:r>
    </w:p>
    <w:p w14:paraId="2B89D1A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1</w:t>
      </w:r>
      <w:r>
        <w:rPr>
          <w:rFonts w:hint="eastAsia" w:ascii="宋体" w:hAnsi="宋体" w:cs="宋体"/>
          <w:b/>
          <w:color w:val="auto"/>
          <w:szCs w:val="21"/>
          <w:highlight w:val="none"/>
        </w:rPr>
        <w:t>8</w:t>
      </w:r>
      <w:r>
        <w:rPr>
          <w:rFonts w:ascii="宋体" w:cs="宋体"/>
          <w:b/>
          <w:color w:val="auto"/>
          <w:szCs w:val="21"/>
          <w:highlight w:val="none"/>
          <w:lang w:val="zh-CN"/>
        </w:rPr>
        <w:t>.</w:t>
      </w:r>
      <w:r>
        <w:rPr>
          <w:rFonts w:hint="eastAsia" w:ascii="宋体" w:hAnsi="宋体" w:cs="宋体"/>
          <w:b/>
          <w:color w:val="auto"/>
          <w:szCs w:val="21"/>
          <w:highlight w:val="none"/>
          <w:lang w:val="zh-CN"/>
        </w:rPr>
        <w:t>投标文件的数量和签署盖章</w:t>
      </w:r>
    </w:p>
    <w:p w14:paraId="2B89D1A4">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ascii="宋体" w:hAnsi="宋体" w:cs="宋体"/>
          <w:color w:val="auto"/>
          <w:szCs w:val="21"/>
          <w:highlight w:val="none"/>
          <w:lang w:val="zh-CN"/>
        </w:rPr>
        <w:t>1</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投标人应提交投标文件份数见“投标人须知前附表”。</w:t>
      </w:r>
    </w:p>
    <w:p w14:paraId="2B89D1A5">
      <w:pPr>
        <w:autoSpaceDE w:val="0"/>
        <w:autoSpaceDN w:val="0"/>
        <w:adjustRightInd w:val="0"/>
        <w:spacing w:line="360" w:lineRule="auto"/>
        <w:ind w:firstLine="420" w:firstLineChars="200"/>
        <w:rPr>
          <w:rFonts w:ascii="宋体" w:cs="宋体"/>
          <w:color w:val="auto"/>
          <w:szCs w:val="21"/>
          <w:highlight w:val="none"/>
        </w:rPr>
      </w:pPr>
      <w:r>
        <w:rPr>
          <w:rFonts w:hint="eastAsia" w:ascii="宋体" w:cs="宋体"/>
          <w:color w:val="auto"/>
          <w:szCs w:val="21"/>
          <w:highlight w:val="none"/>
        </w:rPr>
        <w:t>18.2 在招标文件中已明示需盖章及签名之处，电子投标文件应按招标文件要求加盖投标人电子印章和法人电子印章或授权代表电子印章。</w:t>
      </w:r>
    </w:p>
    <w:p w14:paraId="2B89D1A6">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四、投标文件的递交</w:t>
      </w:r>
    </w:p>
    <w:p w14:paraId="2B89D1A7">
      <w:pPr>
        <w:numPr>
          <w:ilvl w:val="0"/>
          <w:numId w:val="10"/>
        </w:numPr>
        <w:tabs>
          <w:tab w:val="left" w:pos="1260"/>
        </w:tabs>
        <w:autoSpaceDE w:val="0"/>
        <w:autoSpaceDN w:val="0"/>
        <w:spacing w:line="360" w:lineRule="auto"/>
        <w:contextualSpacing/>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投标文件的递交及投标截止时间</w:t>
      </w:r>
    </w:p>
    <w:p w14:paraId="2B89D1A8">
      <w:pPr>
        <w:tabs>
          <w:tab w:val="left" w:pos="1260"/>
        </w:tabs>
        <w:autoSpaceDE w:val="0"/>
        <w:autoSpaceDN w:val="0"/>
        <w:spacing w:line="360" w:lineRule="auto"/>
        <w:ind w:firstLine="420" w:firstLineChars="200"/>
        <w:contextualSpacing/>
        <w:rPr>
          <w:color w:val="auto"/>
          <w:highlight w:val="none"/>
          <w:lang w:val="zh-CN"/>
        </w:rPr>
      </w:pPr>
      <w:r>
        <w:rPr>
          <w:rFonts w:hint="eastAsia" w:ascii="宋体" w:hAnsi="宋体" w:cs="仿宋_GB2312"/>
          <w:color w:val="auto"/>
          <w:szCs w:val="21"/>
          <w:highlight w:val="none"/>
        </w:rPr>
        <w:t>19.1 电子投标文件：成功上传至《全国公共资源交易平台（河南省·许昌市）》公共资源交易系统加密电子投标文件</w:t>
      </w:r>
      <w:r>
        <w:rPr>
          <w:rFonts w:hint="eastAsia" w:ascii="宋体" w:hAnsi="宋体" w:cs="仿宋_GB2312"/>
          <w:color w:val="auto"/>
          <w:szCs w:val="21"/>
          <w:highlight w:val="none"/>
          <w:lang w:val="en-US" w:eastAsia="zh-CN"/>
        </w:rPr>
        <w:t>1份（后缀格式为.XCSTF）</w:t>
      </w:r>
      <w:r>
        <w:rPr>
          <w:rFonts w:ascii="宋体" w:hAnsi="宋体" w:cs="仿宋_GB2312"/>
          <w:color w:val="auto"/>
          <w:szCs w:val="21"/>
          <w:highlight w:val="none"/>
        </w:rPr>
        <w:t>。</w:t>
      </w:r>
    </w:p>
    <w:p w14:paraId="2B89D1A9">
      <w:pPr>
        <w:pStyle w:val="52"/>
        <w:autoSpaceDE w:val="0"/>
        <w:autoSpaceDN w:val="0"/>
        <w:spacing w:line="360" w:lineRule="auto"/>
        <w:contextualSpacing/>
        <w:rPr>
          <w:rFonts w:ascii="宋体" w:cs="宋体"/>
          <w:bCs/>
          <w:color w:val="auto"/>
          <w:szCs w:val="21"/>
          <w:highlight w:val="none"/>
        </w:rPr>
      </w:pPr>
      <w:r>
        <w:rPr>
          <w:rFonts w:hint="eastAsia" w:ascii="宋体" w:hAnsi="宋体" w:cs="宋体"/>
          <w:color w:val="auto"/>
          <w:szCs w:val="21"/>
          <w:highlight w:val="none"/>
        </w:rPr>
        <w:t>19</w:t>
      </w: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b/>
          <w:color w:val="auto"/>
          <w:kern w:val="0"/>
          <w:szCs w:val="21"/>
          <w:highlight w:val="none"/>
        </w:rPr>
        <w:t>本项目采用“远程不见面”开标方式，</w:t>
      </w:r>
      <w:r>
        <w:rPr>
          <w:rFonts w:hint="eastAsia" w:ascii="宋体" w:hAnsi="宋体" w:cs="宋体"/>
          <w:color w:val="auto"/>
          <w:kern w:val="0"/>
          <w:szCs w:val="21"/>
          <w:highlight w:val="none"/>
        </w:rPr>
        <w:t>投标人无须到开标现场参加开标会议、无须现场提交有关原件资料；投标人在</w:t>
      </w:r>
      <w:r>
        <w:rPr>
          <w:rFonts w:hint="eastAsia" w:ascii="宋体" w:hAnsi="宋体" w:cs="宋体"/>
          <w:color w:val="auto"/>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color w:val="auto"/>
          <w:kern w:val="0"/>
          <w:szCs w:val="21"/>
          <w:highlight w:val="none"/>
        </w:rPr>
        <w:t>。</w:t>
      </w:r>
    </w:p>
    <w:p w14:paraId="2B89D1AA">
      <w:pPr>
        <w:autoSpaceDE w:val="0"/>
        <w:autoSpaceDN w:val="0"/>
        <w:spacing w:line="360" w:lineRule="auto"/>
        <w:ind w:firstLine="420" w:firstLineChars="200"/>
        <w:contextualSpacing/>
        <w:rPr>
          <w:rFonts w:ascii="宋体" w:cs="宋体"/>
          <w:bCs/>
          <w:color w:val="auto"/>
          <w:szCs w:val="21"/>
          <w:highlight w:val="none"/>
        </w:rPr>
      </w:pPr>
      <w:r>
        <w:rPr>
          <w:rFonts w:hint="eastAsia" w:ascii="宋体" w:hAnsi="宋体" w:cs="宋体"/>
          <w:color w:val="auto"/>
          <w:szCs w:val="21"/>
          <w:highlight w:val="none"/>
        </w:rPr>
        <w:t>19</w:t>
      </w:r>
      <w:r>
        <w:rPr>
          <w:rFonts w:ascii="宋体" w:hAnsi="宋体" w:cs="宋体"/>
          <w:color w:val="auto"/>
          <w:szCs w:val="21"/>
          <w:highlight w:val="none"/>
          <w:lang w:val="zh-CN"/>
        </w:rPr>
        <w:t>.</w:t>
      </w:r>
      <w:r>
        <w:rPr>
          <w:rFonts w:hint="eastAsia" w:ascii="宋体" w:hAnsi="宋体" w:cs="宋体"/>
          <w:color w:val="auto"/>
          <w:szCs w:val="21"/>
          <w:highlight w:val="none"/>
        </w:rPr>
        <w:t xml:space="preserve">3 </w:t>
      </w:r>
      <w:r>
        <w:rPr>
          <w:rFonts w:hint="eastAsia" w:ascii="宋体" w:hAnsi="宋体" w:cs="宋体"/>
          <w:bCs/>
          <w:color w:val="auto"/>
          <w:szCs w:val="21"/>
          <w:highlight w:val="none"/>
        </w:rPr>
        <w:t>招标人可以按本须知第</w:t>
      </w:r>
      <w:r>
        <w:rPr>
          <w:rFonts w:ascii="宋体" w:hAnsi="宋体" w:cs="宋体"/>
          <w:bCs/>
          <w:color w:val="auto"/>
          <w:szCs w:val="21"/>
          <w:highlight w:val="none"/>
        </w:rPr>
        <w:t>1</w:t>
      </w:r>
      <w:r>
        <w:rPr>
          <w:rFonts w:hint="eastAsia" w:ascii="宋体" w:hAnsi="宋体" w:cs="宋体"/>
          <w:bCs/>
          <w:color w:val="auto"/>
          <w:szCs w:val="21"/>
          <w:highlight w:val="none"/>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2B89D1AB">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20</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迟交的投标文件</w:t>
      </w:r>
    </w:p>
    <w:p w14:paraId="2B89D1A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投标截止时间之后上传的投标文件，招标人将拒绝接收。</w:t>
      </w:r>
    </w:p>
    <w:p w14:paraId="2B89D1AD">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1</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投标文件的修改和撤回</w:t>
      </w:r>
    </w:p>
    <w:p w14:paraId="2B89D1A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 xml:space="preserve">.1 </w:t>
      </w:r>
      <w:r>
        <w:rPr>
          <w:rFonts w:hint="eastAsia" w:ascii="宋体" w:hAnsi="宋体" w:cs="宋体"/>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2B89D1A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投标人在递交投标文件后，可以撤回其投标，但投标人必须在规定的投标截止时间前以书面形式告知招标人。</w:t>
      </w:r>
    </w:p>
    <w:p w14:paraId="2B89D1B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kern w:val="0"/>
          <w:szCs w:val="21"/>
          <w:highlight w:val="none"/>
        </w:rPr>
        <w:t>投标人不得在投标有效期内撤销投标文件，否则招标人将不退还其投标保证金。</w:t>
      </w:r>
    </w:p>
    <w:p w14:paraId="2B89D1B1">
      <w:pPr>
        <w:autoSpaceDE w:val="0"/>
        <w:autoSpaceDN w:val="0"/>
        <w:spacing w:line="360" w:lineRule="auto"/>
        <w:contextualSpacing/>
        <w:rPr>
          <w:rFonts w:ascii="宋体" w:cs="宋体"/>
          <w:color w:val="auto"/>
          <w:kern w:val="0"/>
          <w:szCs w:val="21"/>
          <w:highlight w:val="none"/>
        </w:rPr>
      </w:pPr>
      <w:r>
        <w:rPr>
          <w:rFonts w:hint="eastAsia" w:ascii="宋体" w:hAnsi="宋体" w:cs="宋体"/>
          <w:b/>
          <w:color w:val="auto"/>
          <w:kern w:val="0"/>
          <w:szCs w:val="21"/>
          <w:highlight w:val="none"/>
          <w:lang w:eastAsia="zh-CN"/>
        </w:rPr>
        <w:t>22.</w:t>
      </w:r>
      <w:r>
        <w:rPr>
          <w:rFonts w:hint="eastAsia" w:ascii="宋体" w:hAnsi="宋体" w:cs="宋体"/>
          <w:b/>
          <w:color w:val="auto"/>
          <w:szCs w:val="21"/>
          <w:highlight w:val="none"/>
        </w:rPr>
        <w:t>除投标人须知前附表另有规定外，投标人所提交的电子投标文件不予退还。</w:t>
      </w:r>
    </w:p>
    <w:p w14:paraId="2B89D1B2">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五、开标和评标</w:t>
      </w:r>
    </w:p>
    <w:p w14:paraId="2B89D1B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3</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开标</w:t>
      </w:r>
    </w:p>
    <w:p w14:paraId="2B89D1B4">
      <w:pPr>
        <w:pStyle w:val="5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23.1招标人将按招标文件规定的时间和地点组织远程不见面开标。开标由代理机构主持，投标人无须到现场。评标委员会成员不得参加开标活动。</w:t>
      </w:r>
    </w:p>
    <w:p w14:paraId="2B89D1B5">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cs="宋体" w:asciiTheme="minorEastAsia" w:hAnsiTheme="minorEastAsia"/>
          <w:color w:val="auto"/>
          <w:kern w:val="0"/>
          <w:szCs w:val="21"/>
          <w:highlight w:val="none"/>
        </w:rPr>
        <w:t>23.2</w:t>
      </w:r>
      <w:r>
        <w:rPr>
          <w:rFonts w:hint="eastAsia" w:ascii="宋体" w:hAnsi="宋体" w:cs="宋体"/>
          <w:color w:val="auto"/>
          <w:kern w:val="0"/>
          <w:szCs w:val="21"/>
          <w:highlight w:val="none"/>
        </w:rPr>
        <w:t>开标程序</w:t>
      </w:r>
    </w:p>
    <w:p w14:paraId="2B89D1B6">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B89D1B7">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供应商应按新交易平台使用手册提前设置好浏览器，并于开标时间前登录本项目网上开标大厅，按照规定的开标时间准时参加网上开标。</w:t>
      </w:r>
    </w:p>
    <w:p w14:paraId="2B89D1B8">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2B89D1B9">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在“唱标”环节，供应商应对唱标信息进行确认，供应商未进行唱标确认操作的，视同认可唱标结果。</w:t>
      </w:r>
    </w:p>
    <w:p w14:paraId="2B89D1BA">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在“开标结束”环节，供应商应在《开标情况记录表》上进行电子签章。供应商未签章的，视同认可开标结果。</w:t>
      </w:r>
    </w:p>
    <w:p w14:paraId="2B89D1BB">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供应商对开标过程和开标记录如有异议，可在本项目开标大厅界面右下方“发起异议”中提出异议。</w:t>
      </w:r>
    </w:p>
    <w:p w14:paraId="2B89D1BC">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23.3采购人应当对开标、评标现场活动进行全程录音录像。录音录像应当清晰可辨，音像资料作为采购文件一并存档。</w:t>
      </w:r>
    </w:p>
    <w:p w14:paraId="2B89D1BD">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23.4投标人不足3家的，不得开标。</w:t>
      </w:r>
    </w:p>
    <w:p w14:paraId="2B89D1BE">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23.5开标过程由采购代理机构负责记录，《开标情况记录表》经投标人进行电子签章、由参加开标的采购人和监督人签字确认后随采购文件一并存档。投标人未电子签章的，视同认可开标结果。</w:t>
      </w:r>
    </w:p>
    <w:p w14:paraId="2B89D1BF">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24</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资格审查</w:t>
      </w:r>
    </w:p>
    <w:p w14:paraId="2B89D1C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bCs/>
          <w:color w:val="auto"/>
          <w:szCs w:val="21"/>
          <w:highlight w:val="none"/>
        </w:rPr>
        <w:t>开标结束后，采购人依法对投标人的资格进行审查。</w:t>
      </w:r>
      <w:r>
        <w:rPr>
          <w:rFonts w:hint="eastAsia" w:ascii="宋体" w:hAnsi="宋体" w:cs="宋体"/>
          <w:color w:val="auto"/>
          <w:szCs w:val="21"/>
          <w:highlight w:val="none"/>
          <w:lang w:val="zh-CN"/>
        </w:rPr>
        <w:t>合格投标人不足</w:t>
      </w:r>
      <w:r>
        <w:rPr>
          <w:rFonts w:ascii="宋体" w:hAnsi="宋体" w:cs="宋体"/>
          <w:color w:val="auto"/>
          <w:szCs w:val="21"/>
          <w:highlight w:val="none"/>
          <w:lang w:val="zh-CN"/>
        </w:rPr>
        <w:t>3</w:t>
      </w:r>
      <w:r>
        <w:rPr>
          <w:rFonts w:hint="eastAsia" w:ascii="宋体" w:hAnsi="宋体" w:cs="宋体"/>
          <w:color w:val="auto"/>
          <w:szCs w:val="21"/>
          <w:highlight w:val="none"/>
          <w:lang w:val="zh-CN"/>
        </w:rPr>
        <w:t>家的，不得评标。</w:t>
      </w:r>
    </w:p>
    <w:p w14:paraId="2B89D1C1">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5</w:t>
      </w:r>
      <w:r>
        <w:rPr>
          <w:rFonts w:ascii="宋体" w:cs="宋体"/>
          <w:b/>
          <w:color w:val="auto"/>
          <w:szCs w:val="21"/>
          <w:highlight w:val="none"/>
          <w:lang w:val="zh-CN"/>
        </w:rPr>
        <w:t>.</w:t>
      </w:r>
      <w:r>
        <w:rPr>
          <w:rFonts w:hint="eastAsia" w:ascii="宋体" w:hAnsi="宋体" w:cs="宋体"/>
          <w:b/>
          <w:color w:val="auto"/>
          <w:szCs w:val="21"/>
          <w:highlight w:val="none"/>
          <w:lang w:val="zh-CN"/>
        </w:rPr>
        <w:t>评标委员会的组成</w:t>
      </w:r>
    </w:p>
    <w:p w14:paraId="2B89D1C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25.</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招标人将依法组建评标委员会，评标委员会由采购人代表和评审专家组成，成员人数应当为</w:t>
      </w:r>
      <w:r>
        <w:rPr>
          <w:rFonts w:ascii="宋体" w:hAnsi="宋体" w:cs="宋体"/>
          <w:color w:val="auto"/>
          <w:szCs w:val="21"/>
          <w:highlight w:val="none"/>
          <w:lang w:val="zh-CN"/>
        </w:rPr>
        <w:t>5</w:t>
      </w:r>
      <w:r>
        <w:rPr>
          <w:rFonts w:hint="eastAsia" w:ascii="宋体" w:hAnsi="宋体" w:cs="宋体"/>
          <w:color w:val="auto"/>
          <w:szCs w:val="21"/>
          <w:highlight w:val="none"/>
          <w:lang w:val="zh-CN"/>
        </w:rPr>
        <w:t>人以上单数，其中评审专家的人数不少于评标委员会成员总数的三分之二。评审专家依法从政府采购评审专家库中随机抽取。</w:t>
      </w:r>
    </w:p>
    <w:p w14:paraId="2B89D1C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采购项目符合下列情形之一的，评标委员会成员人数应当为</w:t>
      </w:r>
      <w:r>
        <w:rPr>
          <w:rFonts w:ascii="宋体" w:hAnsi="宋体" w:cs="宋体"/>
          <w:color w:val="auto"/>
          <w:szCs w:val="21"/>
          <w:highlight w:val="none"/>
          <w:lang w:val="zh-CN"/>
        </w:rPr>
        <w:t>7</w:t>
      </w:r>
      <w:r>
        <w:rPr>
          <w:rFonts w:hint="eastAsia" w:ascii="宋体" w:hAnsi="宋体" w:cs="宋体"/>
          <w:color w:val="auto"/>
          <w:szCs w:val="21"/>
          <w:highlight w:val="none"/>
          <w:lang w:val="zh-CN"/>
        </w:rPr>
        <w:t>人以上单数：</w:t>
      </w:r>
    </w:p>
    <w:p w14:paraId="2B89D1C4">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（一）采购预算金额在</w:t>
      </w:r>
      <w:r>
        <w:rPr>
          <w:rFonts w:ascii="宋体" w:hAnsi="宋体" w:cs="宋体"/>
          <w:color w:val="auto"/>
          <w:szCs w:val="21"/>
          <w:highlight w:val="none"/>
          <w:lang w:val="zh-CN"/>
        </w:rPr>
        <w:t>1000</w:t>
      </w:r>
      <w:r>
        <w:rPr>
          <w:rFonts w:hint="eastAsia" w:ascii="宋体" w:hAnsi="宋体" w:cs="宋体"/>
          <w:color w:val="auto"/>
          <w:szCs w:val="21"/>
          <w:highlight w:val="none"/>
          <w:lang w:val="zh-CN"/>
        </w:rPr>
        <w:t>万元以上；</w:t>
      </w:r>
    </w:p>
    <w:p w14:paraId="2B89D1C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（二）技术复杂；</w:t>
      </w:r>
    </w:p>
    <w:p w14:paraId="2B89D1C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（三）社会影响较大。</w:t>
      </w:r>
    </w:p>
    <w:p w14:paraId="2B89D1C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评审专家对本单位的采购项目只能作为采购人代表参与评标。采购代理机构工作人员不得参加由本机构代理的政府采购项目的评标。</w:t>
      </w:r>
    </w:p>
    <w:p w14:paraId="2B89D1C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评审专家与投标人存在下列利害关系之一的</w:t>
      </w:r>
      <w:r>
        <w:rPr>
          <w:rFonts w:ascii="宋体" w:cs="宋体"/>
          <w:color w:val="auto"/>
          <w:szCs w:val="21"/>
          <w:highlight w:val="none"/>
          <w:lang w:val="zh-CN"/>
        </w:rPr>
        <w:t>,</w:t>
      </w:r>
      <w:r>
        <w:rPr>
          <w:rFonts w:hint="eastAsia" w:ascii="宋体" w:hAnsi="宋体" w:cs="宋体"/>
          <w:color w:val="auto"/>
          <w:szCs w:val="21"/>
          <w:highlight w:val="none"/>
          <w:lang w:val="zh-CN"/>
        </w:rPr>
        <w:t>应当回避</w:t>
      </w:r>
      <w:r>
        <w:rPr>
          <w:rFonts w:ascii="宋体" w:hAnsi="宋体" w:cs="宋体"/>
          <w:color w:val="auto"/>
          <w:szCs w:val="21"/>
          <w:highlight w:val="none"/>
          <w:lang w:val="zh-CN"/>
        </w:rPr>
        <w:t>:</w:t>
      </w:r>
    </w:p>
    <w:p w14:paraId="2B89D1C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一</w:t>
      </w:r>
      <w:r>
        <w:rPr>
          <w:rFonts w:ascii="宋体" w:hAnsi="宋体" w:cs="宋体"/>
          <w:color w:val="auto"/>
          <w:szCs w:val="21"/>
          <w:highlight w:val="none"/>
          <w:lang w:val="zh-CN"/>
        </w:rPr>
        <w:t>)</w:t>
      </w:r>
      <w:r>
        <w:rPr>
          <w:rFonts w:hint="eastAsia" w:ascii="宋体" w:hAnsi="宋体" w:cs="宋体"/>
          <w:color w:val="auto"/>
          <w:szCs w:val="21"/>
          <w:highlight w:val="none"/>
          <w:lang w:val="zh-CN"/>
        </w:rPr>
        <w:t>参加采购活动前三年内</w:t>
      </w:r>
      <w:r>
        <w:rPr>
          <w:rFonts w:ascii="宋体" w:cs="宋体"/>
          <w:color w:val="auto"/>
          <w:szCs w:val="21"/>
          <w:highlight w:val="none"/>
          <w:lang w:val="zh-CN"/>
        </w:rPr>
        <w:t>,</w:t>
      </w:r>
      <w:r>
        <w:rPr>
          <w:rFonts w:hint="eastAsia" w:ascii="宋体" w:hAnsi="宋体" w:cs="宋体"/>
          <w:color w:val="auto"/>
          <w:szCs w:val="21"/>
          <w:highlight w:val="none"/>
          <w:lang w:val="zh-CN"/>
        </w:rPr>
        <w:t>与供应商存在劳动关系</w:t>
      </w:r>
      <w:r>
        <w:rPr>
          <w:rFonts w:ascii="宋体" w:cs="宋体"/>
          <w:color w:val="auto"/>
          <w:szCs w:val="21"/>
          <w:highlight w:val="none"/>
          <w:lang w:val="zh-CN"/>
        </w:rPr>
        <w:t>,</w:t>
      </w:r>
      <w:r>
        <w:rPr>
          <w:rFonts w:hint="eastAsia" w:ascii="宋体" w:hAnsi="宋体" w:cs="宋体"/>
          <w:color w:val="auto"/>
          <w:szCs w:val="21"/>
          <w:highlight w:val="none"/>
          <w:lang w:val="zh-CN"/>
        </w:rPr>
        <w:t>或者担任过供应商的董事、监事</w:t>
      </w:r>
      <w:r>
        <w:rPr>
          <w:rFonts w:ascii="宋体" w:cs="宋体"/>
          <w:color w:val="auto"/>
          <w:szCs w:val="21"/>
          <w:highlight w:val="none"/>
          <w:lang w:val="zh-CN"/>
        </w:rPr>
        <w:t>,</w:t>
      </w:r>
      <w:r>
        <w:rPr>
          <w:rFonts w:hint="eastAsia" w:ascii="宋体" w:hAnsi="宋体" w:cs="宋体"/>
          <w:color w:val="auto"/>
          <w:szCs w:val="21"/>
          <w:highlight w:val="none"/>
          <w:lang w:val="zh-CN"/>
        </w:rPr>
        <w:t>或者是供应商的控股股东或实际控制人；</w:t>
      </w:r>
    </w:p>
    <w:p w14:paraId="2B89D1C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二</w:t>
      </w:r>
      <w:r>
        <w:rPr>
          <w:rFonts w:ascii="宋体" w:hAnsi="宋体" w:cs="宋体"/>
          <w:color w:val="auto"/>
          <w:szCs w:val="21"/>
          <w:highlight w:val="none"/>
          <w:lang w:val="zh-CN"/>
        </w:rPr>
        <w:t>)</w:t>
      </w:r>
      <w:r>
        <w:rPr>
          <w:rFonts w:hint="eastAsia" w:ascii="宋体" w:hAnsi="宋体" w:cs="宋体"/>
          <w:color w:val="auto"/>
          <w:szCs w:val="21"/>
          <w:highlight w:val="none"/>
          <w:lang w:val="zh-CN"/>
        </w:rPr>
        <w:t>与供应商的法定代表人或者负责人有夫妻、直系血亲、三代以内旁系血亲或者近姻亲关系；</w:t>
      </w:r>
    </w:p>
    <w:p w14:paraId="2B89D1C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三</w:t>
      </w:r>
      <w:r>
        <w:rPr>
          <w:rFonts w:ascii="宋体" w:hAnsi="宋体" w:cs="宋体"/>
          <w:color w:val="auto"/>
          <w:szCs w:val="21"/>
          <w:highlight w:val="none"/>
          <w:lang w:val="zh-CN"/>
        </w:rPr>
        <w:t>)</w:t>
      </w:r>
      <w:r>
        <w:rPr>
          <w:rFonts w:hint="eastAsia" w:ascii="宋体" w:hAnsi="宋体" w:cs="宋体"/>
          <w:color w:val="auto"/>
          <w:szCs w:val="21"/>
          <w:highlight w:val="none"/>
          <w:lang w:val="zh-CN"/>
        </w:rPr>
        <w:t>与供应商有其他可能影响政府采购活动公平、公正进行的关系。</w:t>
      </w:r>
    </w:p>
    <w:p w14:paraId="2B89D1C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评审专家发现本人与参加采购活动的供应商有利害关系的</w:t>
      </w:r>
      <w:r>
        <w:rPr>
          <w:rFonts w:ascii="宋体" w:cs="宋体"/>
          <w:color w:val="auto"/>
          <w:szCs w:val="21"/>
          <w:highlight w:val="none"/>
          <w:lang w:val="zh-CN"/>
        </w:rPr>
        <w:t>,</w:t>
      </w:r>
      <w:r>
        <w:rPr>
          <w:rFonts w:hint="eastAsia" w:ascii="宋体" w:hAnsi="宋体" w:cs="宋体"/>
          <w:color w:val="auto"/>
          <w:szCs w:val="21"/>
          <w:highlight w:val="none"/>
          <w:lang w:val="zh-CN"/>
        </w:rPr>
        <w:t>应当主动提出回避。采购人或者代理机构发现评审专家与参加采购活动的供应商有利害关系的</w:t>
      </w:r>
      <w:r>
        <w:rPr>
          <w:rFonts w:ascii="宋体" w:cs="宋体"/>
          <w:color w:val="auto"/>
          <w:szCs w:val="21"/>
          <w:highlight w:val="none"/>
          <w:lang w:val="zh-CN"/>
        </w:rPr>
        <w:t>,</w:t>
      </w:r>
      <w:r>
        <w:rPr>
          <w:rFonts w:hint="eastAsia" w:ascii="宋体" w:hAnsi="宋体" w:cs="宋体"/>
          <w:color w:val="auto"/>
          <w:szCs w:val="21"/>
          <w:highlight w:val="none"/>
          <w:lang w:val="zh-CN"/>
        </w:rPr>
        <w:t>应当要求其回避。</w:t>
      </w:r>
    </w:p>
    <w:p w14:paraId="2B89D1C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采购人不得担任评标小组长。</w:t>
      </w:r>
    </w:p>
    <w:p w14:paraId="2B89D1C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.6 </w:t>
      </w:r>
      <w:r>
        <w:rPr>
          <w:rFonts w:hint="eastAsia" w:ascii="宋体" w:hAnsi="宋体" w:cs="宋体"/>
          <w:color w:val="auto"/>
          <w:szCs w:val="21"/>
          <w:highlight w:val="none"/>
          <w:lang w:val="zh-CN"/>
        </w:rPr>
        <w:t>采购人可以在评标前说明项目背景和采购需求，说明内容不得含有歧视性、倾向性意见，不得超出招标文件所述范围。说明应当提交书面材料，并随采购文件一并存档。</w:t>
      </w:r>
    </w:p>
    <w:p w14:paraId="2B89D1C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.7 </w:t>
      </w:r>
      <w:r>
        <w:rPr>
          <w:rFonts w:hint="eastAsia" w:ascii="宋体" w:hAnsi="宋体" w:cs="宋体"/>
          <w:color w:val="auto"/>
          <w:szCs w:val="21"/>
          <w:highlight w:val="none"/>
          <w:lang w:val="zh-CN"/>
        </w:rPr>
        <w:t>评标委员会成员名单在评标结果公告前应当保密。</w:t>
      </w:r>
    </w:p>
    <w:p w14:paraId="2B89D1D0">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6</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符合性审查</w:t>
      </w:r>
    </w:p>
    <w:p w14:paraId="2B89D1D1">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评标委员会依据有关法律法规和招标文件的规定，对符合资格的投标人的投标文件进行符合性审查，以确定其是否满足招标文件的实质性要求。</w:t>
      </w:r>
    </w:p>
    <w:p w14:paraId="2B89D1D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审查、评价投标文件是否符合招标文件的商务、技术等实质性要求。</w:t>
      </w:r>
    </w:p>
    <w:p w14:paraId="2B89D1D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可以要求投标人对投标文件有关事项作出澄清或者说明。</w:t>
      </w:r>
    </w:p>
    <w:p w14:paraId="2B89D1D4">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7</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投标文件的澄清</w:t>
      </w:r>
    </w:p>
    <w:p w14:paraId="2B89D1D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对于投标文件中含义不明确、同类问题表述不一致或者有明显文字和计算错误的内容，评标委员会应当以书面形式要求投标人作出必要的澄清、说明或者补正。</w:t>
      </w:r>
    </w:p>
    <w:p w14:paraId="2B89D1D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27</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2B89D1D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投标人的澄清文件是其投标文件的组成部分。</w:t>
      </w:r>
    </w:p>
    <w:p w14:paraId="2B89D1D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8</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投标文件报价出现前后不一致的修正</w:t>
      </w:r>
    </w:p>
    <w:p w14:paraId="2B89D1D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投标文件中开标一览表</w:t>
      </w:r>
      <w:r>
        <w:rPr>
          <w:rFonts w:ascii="宋体" w:hAnsi="宋体" w:cs="宋体"/>
          <w:color w:val="auto"/>
          <w:szCs w:val="21"/>
          <w:highlight w:val="none"/>
          <w:lang w:val="zh-CN"/>
        </w:rPr>
        <w:t>(</w:t>
      </w:r>
      <w:r>
        <w:rPr>
          <w:rFonts w:hint="eastAsia" w:ascii="宋体" w:hAnsi="宋体" w:cs="宋体"/>
          <w:color w:val="auto"/>
          <w:szCs w:val="21"/>
          <w:highlight w:val="none"/>
          <w:lang w:val="zh-CN"/>
        </w:rPr>
        <w:t>报价表</w:t>
      </w:r>
      <w:r>
        <w:rPr>
          <w:rFonts w:ascii="宋体" w:hAnsi="宋体" w:cs="宋体"/>
          <w:color w:val="auto"/>
          <w:szCs w:val="21"/>
          <w:highlight w:val="none"/>
          <w:lang w:val="zh-CN"/>
        </w:rPr>
        <w:t>)</w:t>
      </w:r>
      <w:r>
        <w:rPr>
          <w:rFonts w:hint="eastAsia" w:ascii="宋体" w:hAnsi="宋体" w:cs="宋体"/>
          <w:color w:val="auto"/>
          <w:szCs w:val="21"/>
          <w:highlight w:val="none"/>
          <w:lang w:val="zh-CN"/>
        </w:rPr>
        <w:t>内容与投标文件中相应内容不一致的，以开标一览表</w:t>
      </w:r>
      <w:r>
        <w:rPr>
          <w:rFonts w:ascii="宋体" w:hAnsi="宋体" w:cs="宋体"/>
          <w:color w:val="auto"/>
          <w:szCs w:val="21"/>
          <w:highlight w:val="none"/>
          <w:lang w:val="zh-CN"/>
        </w:rPr>
        <w:t>(</w:t>
      </w:r>
      <w:r>
        <w:rPr>
          <w:rFonts w:hint="eastAsia" w:ascii="宋体" w:hAnsi="宋体" w:cs="宋体"/>
          <w:color w:val="auto"/>
          <w:szCs w:val="21"/>
          <w:highlight w:val="none"/>
          <w:lang w:val="zh-CN"/>
        </w:rPr>
        <w:t>报价表</w:t>
      </w:r>
      <w:r>
        <w:rPr>
          <w:rFonts w:ascii="宋体" w:hAnsi="宋体" w:cs="宋体"/>
          <w:color w:val="auto"/>
          <w:szCs w:val="21"/>
          <w:highlight w:val="none"/>
          <w:lang w:val="zh-CN"/>
        </w:rPr>
        <w:t>)</w:t>
      </w:r>
      <w:r>
        <w:rPr>
          <w:rFonts w:hint="eastAsia" w:ascii="宋体" w:hAnsi="宋体" w:cs="宋体"/>
          <w:color w:val="auto"/>
          <w:szCs w:val="21"/>
          <w:highlight w:val="none"/>
          <w:lang w:val="zh-CN"/>
        </w:rPr>
        <w:t>为准；</w:t>
      </w:r>
    </w:p>
    <w:p w14:paraId="2B89D1D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大写金额和小写金额不一致的，以大写金额为准；</w:t>
      </w:r>
    </w:p>
    <w:p w14:paraId="2B89D1D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单价金额小数点或者百分比有明显错位的，以开标一览表的总价为准，并修改单价；</w:t>
      </w:r>
    </w:p>
    <w:p w14:paraId="2B89D1D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总价金额与按单价汇总金额不一致的，以单价金额计算结果为准。同时出现两种以上不一致的，按照前款规定的顺序修正。修正后的报价按照“投标人须知”</w:t>
      </w:r>
      <w:r>
        <w:rPr>
          <w:rFonts w:ascii="宋体" w:hAnsi="宋体" w:cs="宋体"/>
          <w:color w:val="auto"/>
          <w:szCs w:val="21"/>
          <w:highlight w:val="none"/>
          <w:lang w:val="zh-CN"/>
        </w:rPr>
        <w:t>2</w:t>
      </w:r>
      <w:r>
        <w:rPr>
          <w:rFonts w:ascii="宋体" w:hAnsi="宋体" w:cs="宋体"/>
          <w:color w:val="auto"/>
          <w:szCs w:val="21"/>
          <w:highlight w:val="none"/>
        </w:rPr>
        <w:t>8</w:t>
      </w:r>
      <w:r>
        <w:rPr>
          <w:rFonts w:ascii="宋体" w:hAnsi="宋体" w:cs="宋体"/>
          <w:color w:val="auto"/>
          <w:szCs w:val="21"/>
          <w:highlight w:val="none"/>
          <w:lang w:val="zh-CN"/>
        </w:rPr>
        <w:t>.2</w:t>
      </w:r>
      <w:r>
        <w:rPr>
          <w:rFonts w:hint="eastAsia" w:ascii="宋体" w:hAnsi="宋体" w:cs="宋体"/>
          <w:color w:val="auto"/>
          <w:szCs w:val="21"/>
          <w:highlight w:val="none"/>
          <w:lang w:val="zh-CN"/>
        </w:rPr>
        <w:t>规定经投标人确认后产生约束力，投标人不确认的，其投标无效。</w:t>
      </w:r>
    </w:p>
    <w:p w14:paraId="2B89D1DD">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29</w:t>
      </w:r>
      <w:r>
        <w:rPr>
          <w:rFonts w:hint="eastAsia" w:asciiTheme="minorEastAsia" w:hAnsiTheme="minorEastAsia" w:cstheme="minorEastAsia"/>
          <w:b/>
          <w:color w:val="auto"/>
          <w:szCs w:val="21"/>
          <w:highlight w:val="none"/>
          <w:lang w:val="zh-CN"/>
        </w:rPr>
        <w:t>.投标无效情形</w:t>
      </w:r>
    </w:p>
    <w:p w14:paraId="2B89D1D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 投标文件属下列情况之一的，按照无效投标处理：</w:t>
      </w:r>
    </w:p>
    <w:p w14:paraId="2B89D1D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.1.1 未按照招标文件的规定提供投标承诺函的；</w:t>
      </w:r>
    </w:p>
    <w:p w14:paraId="2B89D1E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29.1.2未按照招标文件的规定提交《禹州市政府采购供应商信用承诺函》的；</w:t>
      </w:r>
    </w:p>
    <w:p w14:paraId="2B89D1E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.1.3投标文件未按招标文件要求签署、盖章的；</w:t>
      </w:r>
    </w:p>
    <w:p w14:paraId="2B89D1E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.1.4不具备招标文件中规定的资格要求的；</w:t>
      </w:r>
    </w:p>
    <w:p w14:paraId="2B89D1E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.1.5报价超过招标文件中规定的预算金额或者最高限价的；</w:t>
      </w:r>
    </w:p>
    <w:p w14:paraId="2B89D1E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.1.6投标文件内容模糊</w:t>
      </w:r>
      <w:r>
        <w:rPr>
          <w:rFonts w:hint="eastAsia" w:asciiTheme="minorEastAsia" w:hAnsiTheme="minorEastAsia" w:cstheme="minorEastAsia"/>
          <w:color w:val="auto"/>
          <w:szCs w:val="21"/>
          <w:highlight w:val="none"/>
        </w:rPr>
        <w:t>不</w:t>
      </w:r>
      <w:r>
        <w:rPr>
          <w:rFonts w:hint="eastAsia" w:asciiTheme="minorEastAsia" w:hAnsiTheme="minorEastAsia" w:cstheme="minorEastAsia"/>
          <w:color w:val="auto"/>
          <w:szCs w:val="21"/>
          <w:highlight w:val="none"/>
          <w:lang w:val="zh-CN"/>
        </w:rPr>
        <w:t>清，无法辨认的；</w:t>
      </w:r>
    </w:p>
    <w:p w14:paraId="2B89D1E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.1.7投标文件含有采购人不能接受的附加条件的。</w:t>
      </w:r>
    </w:p>
    <w:p w14:paraId="2B89D1E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 有下列情形之一的，视为投标人串通投标，其投标无效：</w:t>
      </w:r>
    </w:p>
    <w:p w14:paraId="2B89D1E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.2.1 不同投标人的投标文件由同一单位或者个人编制；</w:t>
      </w:r>
    </w:p>
    <w:p w14:paraId="2B89D1E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.2.2 不同投标人委托同一单位或者个人办理投标事宜；</w:t>
      </w:r>
    </w:p>
    <w:p w14:paraId="2B89D1E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.2.3 不同投标人的投标文件载明的项目管理成员或者联系人员为同一人；</w:t>
      </w:r>
    </w:p>
    <w:p w14:paraId="2B89D1E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.2.4 不同投标人的投标文件异常一致或者投标报价呈规律性差异；</w:t>
      </w:r>
    </w:p>
    <w:p w14:paraId="2B89D1E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.2.5 不同投标人的投标文件相互混装；</w:t>
      </w:r>
    </w:p>
    <w:p w14:paraId="2B89D1EC">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val="zh-CN"/>
        </w:rPr>
        <w:t>.3</w:t>
      </w:r>
      <w:r>
        <w:rPr>
          <w:rFonts w:hint="eastAsia" w:asciiTheme="minorEastAsia" w:hAnsiTheme="minorEastAsia" w:eastAsiaTheme="minorEastAsia" w:cstheme="minorEastAsia"/>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89D1ED">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（一）提供虚假材料谋取中标、成交的；</w:t>
      </w:r>
    </w:p>
    <w:p w14:paraId="2B89D1EE">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（二）采取不正当手段诋毁、排挤其他供应商的；</w:t>
      </w:r>
    </w:p>
    <w:p w14:paraId="2B89D1EF">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（三）与采购人、其他供应商或者采购代理机构恶意串通的；</w:t>
      </w:r>
    </w:p>
    <w:p w14:paraId="2B89D1F0">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（四）向采购人、采购代理机构行贿或者提供其他不正当利益的；</w:t>
      </w:r>
    </w:p>
    <w:p w14:paraId="2B89D1F1">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（五）在招标采购过程中与采购人进行协商谈判的；</w:t>
      </w:r>
    </w:p>
    <w:p w14:paraId="2B89D1F2">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（六）拒绝有关部门监督检查或者提供虚假情况的。</w:t>
      </w:r>
    </w:p>
    <w:p w14:paraId="2B89D1F3">
      <w:pPr>
        <w:pStyle w:val="18"/>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投标人有前款第（一）至（五）项情形之一的，中标、成交无效。</w:t>
      </w:r>
    </w:p>
    <w:p w14:paraId="2B89D1F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B89D1F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.5 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89D1F6">
      <w:pPr>
        <w:pStyle w:val="52"/>
        <w:autoSpaceDE w:val="0"/>
        <w:autoSpaceDN w:val="0"/>
        <w:spacing w:line="360" w:lineRule="auto"/>
        <w:contextualSpacing/>
        <w:rPr>
          <w:rFonts w:hint="eastAsia" w:asciiTheme="minorEastAsia" w:hAnsiTheme="minorEastAsia" w:cstheme="minorEastAsia"/>
          <w:color w:val="auto"/>
          <w:highlight w:val="none"/>
          <w:lang w:val="zh-CN"/>
        </w:rPr>
      </w:pPr>
      <w:r>
        <w:rPr>
          <w:rFonts w:hint="eastAsia" w:asciiTheme="minorEastAsia" w:hAnsiTheme="minorEastAsia" w:cstheme="minorEastAsia"/>
          <w:color w:val="auto"/>
          <w:szCs w:val="21"/>
          <w:highlight w:val="none"/>
        </w:rPr>
        <w:t>29.6 按照</w:t>
      </w:r>
      <w:r>
        <w:rPr>
          <w:rFonts w:hint="eastAsia" w:asciiTheme="minorEastAsia" w:hAnsiTheme="minorEastAsia" w:cstheme="minorEastAsia"/>
          <w:color w:val="auto"/>
          <w:highlight w:val="none"/>
        </w:rPr>
        <w:t>《关于推进全流程电子化交易和在线监管工作有关问题的通知》（许公管办〔2019〕3号）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2B89D1F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w:t>
      </w:r>
      <w:r>
        <w:rPr>
          <w:rFonts w:hint="eastAsia" w:asciiTheme="minorEastAsia" w:hAnsiTheme="minorEastAsia" w:cstheme="minorEastAsia"/>
          <w:color w:val="auto"/>
          <w:szCs w:val="21"/>
          <w:highlight w:val="none"/>
        </w:rPr>
        <w:t xml:space="preserve">7 </w:t>
      </w:r>
      <w:r>
        <w:rPr>
          <w:rFonts w:hint="eastAsia" w:asciiTheme="minorEastAsia" w:hAnsiTheme="minorEastAsia" w:cstheme="minorEastAsia"/>
          <w:color w:val="auto"/>
          <w:szCs w:val="21"/>
          <w:highlight w:val="none"/>
          <w:lang w:val="zh-CN"/>
        </w:rPr>
        <w:t>法律法规和招标文件规定的其他无效情形。</w:t>
      </w:r>
    </w:p>
    <w:p w14:paraId="2B89D1F8">
      <w:pPr>
        <w:tabs>
          <w:tab w:val="left" w:pos="1260"/>
        </w:tabs>
        <w:autoSpaceDE w:val="0"/>
        <w:autoSpaceDN w:val="0"/>
        <w:spacing w:line="360" w:lineRule="auto"/>
        <w:contextualSpacing/>
        <w:rPr>
          <w:rFonts w:hint="eastAsia" w:asciiTheme="minorEastAsia" w:hAnsiTheme="minorEastAsia" w:cstheme="minorEastAsia"/>
          <w:b/>
          <w:bCs/>
          <w:color w:val="auto"/>
          <w:szCs w:val="21"/>
          <w:highlight w:val="none"/>
          <w:lang w:val="zh-CN"/>
        </w:rPr>
      </w:pPr>
      <w:r>
        <w:rPr>
          <w:rFonts w:hint="eastAsia" w:asciiTheme="minorEastAsia" w:hAnsiTheme="minorEastAsia" w:cstheme="minorEastAsia"/>
          <w:b/>
          <w:bCs/>
          <w:color w:val="auto"/>
          <w:szCs w:val="21"/>
          <w:highlight w:val="none"/>
        </w:rPr>
        <w:t>30</w:t>
      </w:r>
      <w:r>
        <w:rPr>
          <w:rFonts w:hint="eastAsia" w:asciiTheme="minorEastAsia" w:hAnsiTheme="minorEastAsia" w:cstheme="minorEastAsia"/>
          <w:b/>
          <w:bCs/>
          <w:color w:val="auto"/>
          <w:szCs w:val="21"/>
          <w:highlight w:val="none"/>
          <w:lang w:val="zh-CN"/>
        </w:rPr>
        <w:t>.相同品牌投标人的认定（服务类项目不适用本条款规定）</w:t>
      </w:r>
    </w:p>
    <w:p w14:paraId="2B89D1F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30</w:t>
      </w:r>
      <w:r>
        <w:rPr>
          <w:rFonts w:hint="eastAsia" w:asciiTheme="minorEastAsia" w:hAnsiTheme="minorEastAsia" w:cstheme="minorEastAsia"/>
          <w:color w:val="auto"/>
          <w:szCs w:val="21"/>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B89D1F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30</w:t>
      </w:r>
      <w:r>
        <w:rPr>
          <w:rFonts w:hint="eastAsia" w:asciiTheme="minorEastAsia" w:hAnsiTheme="minorEastAsia" w:cstheme="minorEastAsia"/>
          <w:color w:val="auto"/>
          <w:szCs w:val="21"/>
          <w:highlight w:val="none"/>
          <w:lang w:val="zh-CN"/>
        </w:rPr>
        <w:t>.2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89D1FB">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31</w:t>
      </w:r>
      <w:r>
        <w:rPr>
          <w:rFonts w:hint="eastAsia" w:asciiTheme="minorEastAsia" w:hAnsiTheme="minorEastAsia" w:cstheme="minorEastAsia"/>
          <w:b/>
          <w:color w:val="auto"/>
          <w:szCs w:val="21"/>
          <w:highlight w:val="none"/>
          <w:lang w:val="zh-CN"/>
        </w:rPr>
        <w:t>. 投标文件的比较与评价</w:t>
      </w:r>
    </w:p>
    <w:p w14:paraId="2B89D1F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评标委员会按照招标文件中规定的评标方法和标准，对符合性审查合格的投标文件进行商务和技术评估，综合比较与评价。</w:t>
      </w:r>
    </w:p>
    <w:p w14:paraId="2B89D1FD">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32. 投标文件出现前后不一致的修正</w:t>
      </w:r>
    </w:p>
    <w:p w14:paraId="2B89D1F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32.1 投标文件中开标一览表内容与投标文件中相应内容不一致的，以开标一览表为准；</w:t>
      </w:r>
    </w:p>
    <w:p w14:paraId="2B89D1FF">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3</w:t>
      </w:r>
      <w:r>
        <w:rPr>
          <w:rFonts w:hint="eastAsia" w:asciiTheme="minorEastAsia" w:hAnsiTheme="minorEastAsia" w:cstheme="minorEastAsia"/>
          <w:b/>
          <w:color w:val="auto"/>
          <w:szCs w:val="21"/>
          <w:highlight w:val="none"/>
          <w:lang w:val="zh-CN"/>
        </w:rPr>
        <w:t>.评标方法、评标标准</w:t>
      </w:r>
    </w:p>
    <w:p w14:paraId="2B89D20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 评标方法分为最低评标价法和综合评分法。</w:t>
      </w:r>
    </w:p>
    <w:p w14:paraId="2B89D20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.1.1 最低评标价法</w:t>
      </w:r>
    </w:p>
    <w:p w14:paraId="2B89D20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33</w:t>
      </w:r>
      <w:r>
        <w:rPr>
          <w:rFonts w:hint="eastAsia" w:asciiTheme="minorEastAsia" w:hAnsiTheme="minorEastAsia" w:cstheme="minorEastAsia"/>
          <w:color w:val="auto"/>
          <w:szCs w:val="21"/>
          <w:highlight w:val="none"/>
          <w:lang w:val="zh-CN"/>
        </w:rPr>
        <w:t>.1.1.1 最低评标价法，是指投标文件满足招标文件全部实质性要求，且投标报价最低的投标人为中标候选人的评标方法。</w:t>
      </w:r>
    </w:p>
    <w:p w14:paraId="2B89D20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.1.1.2 采用最低评标价法评标时，除了算术修正和落实政府采购政策需进行的价格扣除外，不能对投标人的投标价格进行任何调整。</w:t>
      </w:r>
    </w:p>
    <w:p w14:paraId="2B89D20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33.1.2 综合评分法，是指投标文件满足招标文件全部实质性要求，且按照评审因素的量化指标评审得分最高的投标人为中标候选人的评标方法。</w:t>
      </w:r>
    </w:p>
    <w:p w14:paraId="2B89D20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 价格分</w:t>
      </w:r>
    </w:p>
    <w:p w14:paraId="2B89D20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.2.1 价格分采用低价优先法计算，即满足招标文件要求且投标价格最低的投标报价为评标基准价，其价格分为满分。其他投标人的价格分统一按照下列公式计算：</w:t>
      </w:r>
    </w:p>
    <w:p w14:paraId="2B89D207">
      <w:pPr>
        <w:tabs>
          <w:tab w:val="left" w:pos="1260"/>
        </w:tabs>
        <w:autoSpaceDE w:val="0"/>
        <w:autoSpaceDN w:val="0"/>
        <w:spacing w:line="360" w:lineRule="auto"/>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投标报价得分=（评标基准价/投标报价）×100</w:t>
      </w:r>
    </w:p>
    <w:p w14:paraId="2B89D20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评标总得分=F1×A1+F2×A2+……+Fn×An</w:t>
      </w:r>
    </w:p>
    <w:p w14:paraId="2B89D20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F1、F2……Fn分别为各项评审因素的得分；</w:t>
      </w:r>
    </w:p>
    <w:p w14:paraId="2B89D20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A1、A2、……An 分别为各项评审因素所占的权重（A1+A2+……+An=1）。</w:t>
      </w:r>
    </w:p>
    <w:p w14:paraId="2B89D20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.2.2 评标过程中，不得去掉报价中的最高报价和最低报价。</w:t>
      </w:r>
    </w:p>
    <w:p w14:paraId="2B89D20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.2.3 因落实政府采购政策进行价格调整的，以调整后的价格计算评标基准价和投标报价。</w:t>
      </w:r>
    </w:p>
    <w:p w14:paraId="2B89D20D">
      <w:pPr>
        <w:tabs>
          <w:tab w:val="left" w:pos="1260"/>
        </w:tabs>
        <w:autoSpaceDE w:val="0"/>
        <w:autoSpaceDN w:val="0"/>
        <w:spacing w:line="360" w:lineRule="auto"/>
        <w:ind w:firstLine="420" w:firstLineChars="200"/>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b/>
          <w:color w:val="auto"/>
          <w:szCs w:val="21"/>
          <w:highlight w:val="none"/>
          <w:lang w:val="zh-CN"/>
        </w:rPr>
        <w:t>本次评标具体评标方法、评标标准见（第六章资格审查与</w:t>
      </w:r>
      <w:r>
        <w:rPr>
          <w:rFonts w:hint="eastAsia" w:asciiTheme="minorEastAsia" w:hAnsiTheme="minorEastAsia" w:cstheme="minorEastAsia"/>
          <w:b/>
          <w:color w:val="auto"/>
          <w:kern w:val="0"/>
          <w:szCs w:val="21"/>
          <w:highlight w:val="none"/>
        </w:rPr>
        <w:t>评标</w:t>
      </w:r>
      <w:r>
        <w:rPr>
          <w:rFonts w:hint="eastAsia" w:asciiTheme="minorEastAsia" w:hAnsiTheme="minorEastAsia" w:cstheme="minorEastAsia"/>
          <w:b/>
          <w:color w:val="auto"/>
          <w:szCs w:val="21"/>
          <w:highlight w:val="none"/>
          <w:lang w:val="zh-CN"/>
        </w:rPr>
        <w:t>）。</w:t>
      </w:r>
    </w:p>
    <w:p w14:paraId="2B89D20E">
      <w:pPr>
        <w:tabs>
          <w:tab w:val="left" w:pos="1260"/>
        </w:tabs>
        <w:autoSpaceDE w:val="0"/>
        <w:autoSpaceDN w:val="0"/>
        <w:spacing w:line="360" w:lineRule="auto"/>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b/>
          <w:bCs/>
          <w:color w:val="auto"/>
          <w:szCs w:val="21"/>
          <w:highlight w:val="none"/>
          <w:lang w:val="zh-CN"/>
        </w:rPr>
        <w:t>3</w:t>
      </w:r>
      <w:r>
        <w:rPr>
          <w:rFonts w:hint="eastAsia" w:asciiTheme="minorEastAsia" w:hAnsiTheme="minorEastAsia" w:cstheme="minorEastAsia"/>
          <w:b/>
          <w:bCs/>
          <w:color w:val="auto"/>
          <w:szCs w:val="21"/>
          <w:highlight w:val="none"/>
        </w:rPr>
        <w:t>4</w:t>
      </w:r>
      <w:r>
        <w:rPr>
          <w:rFonts w:hint="eastAsia" w:asciiTheme="minorEastAsia" w:hAnsiTheme="minorEastAsia" w:cstheme="minorEastAsia"/>
          <w:b/>
          <w:bCs/>
          <w:color w:val="auto"/>
          <w:szCs w:val="21"/>
          <w:highlight w:val="none"/>
          <w:lang w:val="zh-CN"/>
        </w:rPr>
        <w:t>. 推荐中标候选人</w:t>
      </w:r>
    </w:p>
    <w:p w14:paraId="2B89D20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4</w:t>
      </w:r>
      <w:r>
        <w:rPr>
          <w:rFonts w:hint="eastAsia" w:asciiTheme="minorEastAsia" w:hAnsiTheme="minorEastAsia" w:cstheme="minorEastAsia"/>
          <w:color w:val="auto"/>
          <w:szCs w:val="21"/>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2B89D21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4</w:t>
      </w:r>
      <w:r>
        <w:rPr>
          <w:rFonts w:hint="eastAsia" w:asciiTheme="minorEastAsia" w:hAnsiTheme="minorEastAsia" w:cstheme="minorEastAsia"/>
          <w:color w:val="auto"/>
          <w:szCs w:val="21"/>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B89D211">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5</w:t>
      </w:r>
      <w:r>
        <w:rPr>
          <w:rFonts w:hint="eastAsia" w:asciiTheme="minorEastAsia" w:hAnsiTheme="minorEastAsia" w:cstheme="minorEastAsia"/>
          <w:b/>
          <w:color w:val="auto"/>
          <w:szCs w:val="21"/>
          <w:highlight w:val="none"/>
          <w:lang w:val="zh-CN"/>
        </w:rPr>
        <w:t>.评审意见无效情形</w:t>
      </w:r>
    </w:p>
    <w:p w14:paraId="2B89D21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评标委员会及其成员有下列行为之一的，其评审意见无效：</w:t>
      </w:r>
    </w:p>
    <w:p w14:paraId="2B89D21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.1 确定参与评标至评标结束前私自接触投标人；</w:t>
      </w:r>
    </w:p>
    <w:p w14:paraId="2B89D21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.2 接受投标人提出的与投标文件不一致的澄清或者说明，《投标人须知》第2</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条规定的情形除外；</w:t>
      </w:r>
    </w:p>
    <w:p w14:paraId="2B89D21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.3 违反评标纪律发表倾向性意见或者征询采购人的倾向性意见；</w:t>
      </w:r>
    </w:p>
    <w:p w14:paraId="2B89D21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.4 对需要专业判断的主观评审因素协商评分；</w:t>
      </w:r>
    </w:p>
    <w:p w14:paraId="2B89D21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.5 在评标过程中擅离职守，影响评标程序正常进行的；</w:t>
      </w:r>
    </w:p>
    <w:p w14:paraId="2B89D21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.6 记录、复制或者带走任何评标资料；</w:t>
      </w:r>
    </w:p>
    <w:p w14:paraId="2B89D21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.7 其他不遵守评标纪律的行为。</w:t>
      </w:r>
    </w:p>
    <w:p w14:paraId="2B89D21A">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6</w:t>
      </w:r>
      <w:r>
        <w:rPr>
          <w:rFonts w:hint="eastAsia" w:asciiTheme="minorEastAsia" w:hAnsiTheme="minorEastAsia" w:cstheme="minorEastAsia"/>
          <w:b/>
          <w:color w:val="auto"/>
          <w:szCs w:val="21"/>
          <w:highlight w:val="none"/>
          <w:lang w:val="zh-CN"/>
        </w:rPr>
        <w:t>. 保密</w:t>
      </w:r>
    </w:p>
    <w:p w14:paraId="2B89D21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.1 评审专家应当遵守评审工作纪律，不得泄露评审文件、评审情况和评审中获悉的商业秘密。</w:t>
      </w:r>
    </w:p>
    <w:p w14:paraId="2B89D21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 w:val="24"/>
          <w:szCs w:val="24"/>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.2 采购人、采购代理机构应当采取必要措施，保证评标在严格保密的情况下进行。有关人员对评标情况以及在评标过程中获悉的国家秘密、商业秘密负有保密责任。</w:t>
      </w:r>
    </w:p>
    <w:p w14:paraId="2B89D21D">
      <w:pPr>
        <w:tabs>
          <w:tab w:val="left" w:pos="1260"/>
        </w:tabs>
        <w:autoSpaceDE w:val="0"/>
        <w:autoSpaceDN w:val="0"/>
        <w:spacing w:line="360" w:lineRule="auto"/>
        <w:contextualSpacing/>
        <w:jc w:val="center"/>
        <w:rPr>
          <w:rFonts w:hint="eastAsia" w:asciiTheme="minorEastAsia" w:hAnsi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rPr>
        <w:t>六、定标和授予合同</w:t>
      </w:r>
    </w:p>
    <w:p w14:paraId="2B89D21E">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7</w:t>
      </w:r>
      <w:r>
        <w:rPr>
          <w:rFonts w:hint="eastAsia" w:asciiTheme="minorEastAsia" w:hAnsiTheme="minorEastAsia" w:cstheme="minorEastAsia"/>
          <w:b/>
          <w:color w:val="auto"/>
          <w:szCs w:val="21"/>
          <w:highlight w:val="none"/>
          <w:lang w:val="zh-CN"/>
        </w:rPr>
        <w:t>. 确定中标人</w:t>
      </w:r>
    </w:p>
    <w:p w14:paraId="2B89D21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7</w:t>
      </w:r>
      <w:r>
        <w:rPr>
          <w:rFonts w:hint="eastAsia" w:asciiTheme="minorEastAsia" w:hAnsiTheme="minorEastAsia" w:cstheme="minorEastAsia"/>
          <w:color w:val="auto"/>
          <w:szCs w:val="21"/>
          <w:highlight w:val="none"/>
          <w:lang w:val="zh-CN"/>
        </w:rPr>
        <w:t>.1 采购人应当自收到评标报告之日起</w:t>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zh-CN"/>
        </w:rPr>
        <w:t>个工作日内，在评标报告确定的中标候选人名单中按顺序确定中标人。中标候选人并列的，由采购人采取随机抽取的方式确定。</w:t>
      </w:r>
    </w:p>
    <w:p w14:paraId="2B89D22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7</w:t>
      </w:r>
      <w:r>
        <w:rPr>
          <w:rFonts w:hint="eastAsia" w:asciiTheme="minorEastAsia" w:hAnsiTheme="minorEastAsia" w:cstheme="minorEastAsia"/>
          <w:color w:val="auto"/>
          <w:szCs w:val="21"/>
          <w:highlight w:val="none"/>
          <w:lang w:val="zh-CN"/>
        </w:rPr>
        <w:t>.2 采购人在收到评标报告</w:t>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2B89D221">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8</w:t>
      </w:r>
      <w:r>
        <w:rPr>
          <w:rFonts w:hint="eastAsia" w:asciiTheme="minorEastAsia" w:hAnsiTheme="minorEastAsia" w:cstheme="minorEastAsia"/>
          <w:b/>
          <w:color w:val="auto"/>
          <w:szCs w:val="21"/>
          <w:highlight w:val="none"/>
          <w:lang w:val="zh-CN"/>
        </w:rPr>
        <w:t>. 中标公告、发出中标通知书</w:t>
      </w:r>
    </w:p>
    <w:p w14:paraId="2B89D22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8</w:t>
      </w:r>
      <w:r>
        <w:rPr>
          <w:rFonts w:hint="eastAsia" w:asciiTheme="minorEastAsia" w:hAnsiTheme="minorEastAsia" w:cstheme="minorEastAsia"/>
          <w:color w:val="auto"/>
          <w:szCs w:val="21"/>
          <w:highlight w:val="none"/>
          <w:lang w:val="zh-CN"/>
        </w:rPr>
        <w:t>.1 采购人确认中标人后，</w:t>
      </w:r>
      <w:r>
        <w:rPr>
          <w:rFonts w:hint="eastAsia" w:asciiTheme="minorEastAsia" w:hAnsiTheme="minorEastAsia" w:cstheme="minorEastAsia"/>
          <w:color w:val="auto"/>
          <w:kern w:val="0"/>
          <w:szCs w:val="21"/>
          <w:highlight w:val="none"/>
        </w:rPr>
        <w:t>采购人在公告中标结果的同时，通知中标人核验投标时由信用承诺函替代的证明材料。经核验无误后，发出中标通知书。</w:t>
      </w:r>
    </w:p>
    <w:p w14:paraId="2B89D22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8</w:t>
      </w:r>
      <w:r>
        <w:rPr>
          <w:rFonts w:hint="eastAsia" w:asciiTheme="minorEastAsia" w:hAnsiTheme="minorEastAsia" w:cstheme="minorEastAsia"/>
          <w:color w:val="auto"/>
          <w:szCs w:val="21"/>
          <w:highlight w:val="none"/>
          <w:lang w:val="zh-CN"/>
        </w:rPr>
        <w:t>.2 中标通知书发出后，采购人不得违法改变中标结果，中标人无正当理由不得放弃中标。</w:t>
      </w:r>
    </w:p>
    <w:p w14:paraId="2B89D224">
      <w:pPr>
        <w:tabs>
          <w:tab w:val="left" w:pos="1260"/>
        </w:tabs>
        <w:autoSpaceDE w:val="0"/>
        <w:autoSpaceDN w:val="0"/>
        <w:spacing w:line="360" w:lineRule="auto"/>
        <w:ind w:firstLine="420" w:firstLineChars="200"/>
        <w:contextualSpacing/>
        <w:rPr>
          <w:rFonts w:hint="eastAsia" w:asciiTheme="minorEastAsia" w:hAnsiTheme="minorEastAsia" w:cstheme="minorEastAsia"/>
          <w:bCs/>
          <w:color w:val="auto"/>
          <w:szCs w:val="21"/>
          <w:highlight w:val="none"/>
          <w:lang w:val="zh-CN"/>
        </w:rPr>
      </w:pPr>
      <w:r>
        <w:rPr>
          <w:rFonts w:hint="eastAsia" w:asciiTheme="minorEastAsia" w:hAnsiTheme="minorEastAsia" w:cstheme="minorEastAsia"/>
          <w:color w:val="auto"/>
          <w:szCs w:val="21"/>
          <w:highlight w:val="none"/>
        </w:rPr>
        <w:t xml:space="preserve">38.3 </w:t>
      </w:r>
      <w:r>
        <w:rPr>
          <w:rFonts w:hint="eastAsia" w:asciiTheme="minorEastAsia" w:hAnsiTheme="minorEastAsia" w:cstheme="minorEastAsia"/>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2B89D225">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39.</w:t>
      </w:r>
      <w:r>
        <w:rPr>
          <w:rFonts w:hint="eastAsia" w:asciiTheme="minorEastAsia" w:hAnsiTheme="minorEastAsia" w:cstheme="minorEastAsia"/>
          <w:b/>
          <w:color w:val="auto"/>
          <w:szCs w:val="21"/>
          <w:highlight w:val="none"/>
          <w:lang w:val="zh-CN"/>
        </w:rPr>
        <w:t>质疑提出与答复</w:t>
      </w:r>
    </w:p>
    <w:p w14:paraId="2B89D22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 供应商认为</w:t>
      </w:r>
      <w:r>
        <w:rPr>
          <w:rFonts w:hint="eastAsia" w:asciiTheme="minorEastAsia" w:hAnsiTheme="minorEastAsia" w:cstheme="minorEastAsia"/>
          <w:color w:val="auto"/>
          <w:szCs w:val="21"/>
          <w:highlight w:val="none"/>
          <w:lang w:val="en-US" w:eastAsia="zh-CN"/>
        </w:rPr>
        <w:t>采购</w:t>
      </w:r>
      <w:r>
        <w:rPr>
          <w:rFonts w:hint="eastAsia" w:asciiTheme="minorEastAsia" w:hAnsiTheme="minorEastAsia" w:cstheme="minorEastAsia"/>
          <w:color w:val="auto"/>
          <w:szCs w:val="21"/>
          <w:highlight w:val="none"/>
        </w:rPr>
        <w:t>文件、采购过程和中标结果使自己的权益受到损害的，可以按照</w:t>
      </w:r>
      <w:r>
        <w:rPr>
          <w:rFonts w:hint="eastAsia" w:asciiTheme="minorEastAsia" w:hAnsiTheme="minorEastAsia" w:cstheme="minorEastAsia"/>
          <w:bCs/>
          <w:color w:val="auto"/>
          <w:kern w:val="0"/>
          <w:szCs w:val="21"/>
          <w:highlight w:val="none"/>
          <w:lang w:val="zh-CN"/>
        </w:rPr>
        <w:t>财政部94号令</w:t>
      </w:r>
      <w:r>
        <w:rPr>
          <w:rFonts w:hint="eastAsia" w:asciiTheme="minorEastAsia" w:hAnsiTheme="minorEastAsia" w:cstheme="minorEastAsia"/>
          <w:bCs/>
          <w:color w:val="auto"/>
          <w:szCs w:val="21"/>
          <w:highlight w:val="none"/>
          <w:lang w:val="zh-CN"/>
        </w:rPr>
        <w:t>质</w:t>
      </w:r>
      <w:r>
        <w:rPr>
          <w:rFonts w:hint="eastAsia" w:asciiTheme="minorEastAsia" w:hAnsiTheme="minorEastAsia" w:cstheme="minorEastAsia"/>
          <w:color w:val="auto"/>
          <w:szCs w:val="21"/>
          <w:highlight w:val="none"/>
        </w:rPr>
        <w:t>疑。</w:t>
      </w:r>
      <w:r>
        <w:rPr>
          <w:rFonts w:hint="eastAsia" w:asciiTheme="minorEastAsia" w:hAnsiTheme="minorEastAsia" w:cstheme="minorEastAsia"/>
          <w:color w:val="auto"/>
          <w:szCs w:val="21"/>
          <w:highlight w:val="none"/>
          <w:lang w:val="en-US" w:eastAsia="zh-CN"/>
        </w:rPr>
        <w:t>提出</w:t>
      </w:r>
      <w:r>
        <w:rPr>
          <w:rFonts w:hint="eastAsia" w:asciiTheme="minorEastAsia" w:hAnsiTheme="minorEastAsia" w:cstheme="minorEastAsia"/>
          <w:color w:val="auto"/>
          <w:szCs w:val="21"/>
          <w:highlight w:val="none"/>
        </w:rPr>
        <w:t>质疑的供应商应当是参与本项目采购活动的供应商。提出时应按照《政府采购质疑和投诉办法》(财政部令第94号)第十二条规定提交质疑函和必要的证明材料，质疑提出后潜在投标人应及时联系招标公告中招标代理机构联系人查看。如未提出视为全面接受。</w:t>
      </w:r>
    </w:p>
    <w:p w14:paraId="2B89D22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39.1.1</w:t>
      </w:r>
      <w:r>
        <w:rPr>
          <w:rFonts w:hint="eastAsia" w:asciiTheme="minorEastAsia" w:hAnsiTheme="minorEastAsia" w:cstheme="minorEastAsia"/>
          <w:color w:val="auto"/>
          <w:kern w:val="0"/>
          <w:szCs w:val="21"/>
          <w:highlight w:val="none"/>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492FE55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39.1.2对采购过程提出质疑的，为各采购程序环节结束之日起七个工作日内，投标人使用CA数字证书登录《全国公共资源交易平台(河南省·许昌市)》(http://117.159.53.11:60632/)，通过许昌公共资源交易系统一次性提出，逾期提交或未按照要求提交的质疑函将不予受理。质疑提出后投标人应及时联系招标公告中采购代理机构联系人查看。</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 xml:space="preserve">    </w:t>
      </w:r>
      <w:r>
        <w:rPr>
          <w:rFonts w:hint="eastAsia" w:asciiTheme="minorEastAsia" w:hAnsiTheme="minorEastAsia" w:cstheme="minorEastAsia"/>
          <w:color w:val="auto"/>
          <w:szCs w:val="21"/>
          <w:highlight w:val="none"/>
        </w:rPr>
        <w:t>39.1.3 对中标结果提出质疑的，为中标结果公告期限届满之日起七个工作日内，投标人使用CA数字证书登录《全国公共资源交易平台(河南省·许昌市)》(http://117.159.53.11:60632/)，通过许昌公共资源交易系统一次性提出，逾期提交或未按照要求提交的质疑函将不予受理。质疑提出后投标人应及时联系招标公告中采购代理机构联系人查看。</w:t>
      </w:r>
    </w:p>
    <w:p w14:paraId="33E6B7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39.2 采购人、采购代理机构认为供应商质疑不成立，或者成立但未对中标结果构成影响的,在收到质疑函7个工作日内通过《全国公共资源交易平台(河南省·许昌市)》(http://117.159.53.11:60632/)交易系统作出答复，并继续开展采购活动;认为供应商质疑成立且影响或者可能影响中标结果的，在收到质疑函7个工作日内通过《全国公共资源交易平台(河南省·许昌市)》交易系统作出答复，并按照下列情况处理</w:t>
      </w:r>
      <w:r>
        <w:rPr>
          <w:rFonts w:hint="eastAsia" w:asciiTheme="minorEastAsia" w:hAnsiTheme="minorEastAsia" w:cstheme="minorEastAsia"/>
          <w:color w:val="auto"/>
          <w:szCs w:val="21"/>
          <w:highlight w:val="none"/>
          <w:lang w:eastAsia="zh-CN"/>
        </w:rPr>
        <w:t>：</w:t>
      </w:r>
    </w:p>
    <w:p w14:paraId="2B89D22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39.2.1 对</w:t>
      </w:r>
      <w:r>
        <w:rPr>
          <w:rFonts w:hint="eastAsia" w:asciiTheme="minorEastAsia" w:hAnsiTheme="minorEastAsia" w:cstheme="minorEastAsia"/>
          <w:color w:val="auto"/>
          <w:szCs w:val="21"/>
          <w:highlight w:val="none"/>
          <w:lang w:val="en-US" w:eastAsia="zh-CN"/>
        </w:rPr>
        <w:t>采购</w:t>
      </w:r>
      <w:r>
        <w:rPr>
          <w:rFonts w:hint="eastAsia" w:asciiTheme="minorEastAsia" w:hAnsiTheme="minorEastAsia" w:cstheme="minorEastAsia"/>
          <w:color w:val="auto"/>
          <w:szCs w:val="21"/>
          <w:highlight w:val="none"/>
        </w:rPr>
        <w:t>文件提出的质疑，依法通过澄清或者修改可以继续开展采购活动的，澄清或者修改招标文件后继续开展采购活动；否则应当修改招标文件后重新开展采购活动。</w:t>
      </w:r>
    </w:p>
    <w:p w14:paraId="2B89D22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39.2.2 对采购过程、中标结果提出的质疑，合格供应商符合法定数量时，可以从合格的中标候选人中另行确定中标供应商的，应当依法另行确定中标供应商；否则应当重新开展采购活动。</w:t>
      </w:r>
    </w:p>
    <w:p w14:paraId="7640863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40.投诉</w:t>
      </w:r>
    </w:p>
    <w:p w14:paraId="3F18E4A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40.1若对质疑答复不满意或质疑答复未在答复期限内作出,质疑供应商可在答复期满后15个工作日内按照《政府采购质疑和投诉办法》的有关规定向招标文件第一章载明的本项目监督管理部门提起投诉。</w:t>
      </w:r>
    </w:p>
    <w:p w14:paraId="726DD855">
      <w:pPr>
        <w:tabs>
          <w:tab w:val="left" w:pos="1260"/>
        </w:tabs>
        <w:autoSpaceDE w:val="0"/>
        <w:autoSpaceDN w:val="0"/>
        <w:spacing w:line="360" w:lineRule="auto"/>
        <w:ind w:firstLine="420" w:firstLineChars="200"/>
        <w:contextualSpacing/>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40.2投诉应有明确的请求和必要的证明材料，投诉的事项不得超出已质疑事项的范围。</w:t>
      </w:r>
    </w:p>
    <w:p w14:paraId="2B89D230">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w:t>
      </w:r>
      <w:r>
        <w:rPr>
          <w:rFonts w:hint="eastAsia" w:asciiTheme="minorEastAsia" w:hAnsiTheme="minorEastAsia" w:cstheme="minorEastAsia"/>
          <w:b/>
          <w:color w:val="auto"/>
          <w:szCs w:val="21"/>
          <w:highlight w:val="none"/>
          <w:lang w:val="en-US" w:eastAsia="zh-CN"/>
        </w:rPr>
        <w:t>1</w:t>
      </w:r>
      <w:r>
        <w:rPr>
          <w:rFonts w:hint="eastAsia" w:asciiTheme="minorEastAsia" w:hAnsiTheme="minorEastAsia" w:cstheme="minorEastAsia"/>
          <w:b/>
          <w:color w:val="auto"/>
          <w:szCs w:val="21"/>
          <w:highlight w:val="none"/>
        </w:rPr>
        <w:t>.</w:t>
      </w:r>
      <w:r>
        <w:rPr>
          <w:rFonts w:hint="eastAsia" w:asciiTheme="minorEastAsia" w:hAnsiTheme="minorEastAsia" w:cstheme="minorEastAsia"/>
          <w:b/>
          <w:color w:val="auto"/>
          <w:szCs w:val="21"/>
          <w:highlight w:val="none"/>
          <w:lang w:val="zh-CN"/>
        </w:rPr>
        <w:t>签订合同</w:t>
      </w:r>
    </w:p>
    <w:p w14:paraId="2B89D23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采购人应当自中标通知书发出之日起</w:t>
      </w:r>
      <w:r>
        <w:rPr>
          <w:rFonts w:hint="eastAsia" w:asciiTheme="minorEastAsia" w:hAnsiTheme="minorEastAsia" w:cstheme="minorEastAsia"/>
          <w:color w:val="auto"/>
          <w:szCs w:val="21"/>
          <w:highlight w:val="none"/>
        </w:rPr>
        <w:t>15</w:t>
      </w:r>
      <w:r>
        <w:rPr>
          <w:rFonts w:hint="eastAsia" w:asciiTheme="minorEastAsia" w:hAnsiTheme="minorEastAsia" w:cstheme="minorEastAsia"/>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B89D232">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41.履约保证金</w:t>
      </w:r>
    </w:p>
    <w:p w14:paraId="2B89D233">
      <w:pPr>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“投标人须知前附表”中规定</w:t>
      </w:r>
      <w:r>
        <w:rPr>
          <w:rFonts w:hint="eastAsia" w:asciiTheme="minorEastAsia" w:hAnsiTheme="minorEastAsia" w:cstheme="minorEastAsia"/>
          <w:color w:val="auto"/>
          <w:szCs w:val="21"/>
          <w:highlight w:val="none"/>
        </w:rPr>
        <w:t>中标人提交履约保证金的，中标人应当以支票、汇票、本票或者金融机构、担保机构出具的保函等非现金形式向采购人提交。履约保证金的数额不得超过政府采购合同金额的</w:t>
      </w:r>
      <w:r>
        <w:rPr>
          <w:rFonts w:hint="eastAsia" w:asciiTheme="minorEastAsia" w:hAnsiTheme="minorEastAsia" w:cstheme="minorEastAsia"/>
          <w:color w:val="auto"/>
          <w:szCs w:val="21"/>
          <w:highlight w:val="none"/>
          <w:lang w:val="en-US" w:eastAsia="zh-CN"/>
        </w:rPr>
        <w:t>10</w:t>
      </w:r>
      <w:r>
        <w:rPr>
          <w:rFonts w:hint="eastAsia" w:asciiTheme="minorEastAsia" w:hAnsiTheme="minorEastAsia" w:cstheme="minorEastAsia"/>
          <w:color w:val="auto"/>
          <w:szCs w:val="21"/>
          <w:highlight w:val="none"/>
        </w:rPr>
        <w:t xml:space="preserve"> %。</w:t>
      </w:r>
    </w:p>
    <w:p w14:paraId="2B89D234">
      <w:pPr>
        <w:pStyle w:val="52"/>
        <w:autoSpaceDE w:val="0"/>
        <w:autoSpaceDN w:val="0"/>
        <w:spacing w:line="360" w:lineRule="auto"/>
        <w:ind w:firstLine="0" w:firstLineChars="0"/>
        <w:contextualSpacing/>
        <w:rPr>
          <w:rFonts w:hint="eastAsia" w:asciiTheme="minorEastAsia" w:hAnsiTheme="minorEastAsia" w:cstheme="minorEastAsia"/>
          <w:color w:val="auto"/>
          <w:kern w:val="0"/>
          <w:szCs w:val="21"/>
          <w:highlight w:val="none"/>
        </w:rPr>
      </w:pPr>
      <w:r>
        <w:rPr>
          <w:rFonts w:hint="eastAsia" w:asciiTheme="minorEastAsia" w:hAnsiTheme="minorEastAsia" w:cstheme="minorEastAsia"/>
          <w:b/>
          <w:color w:val="auto"/>
          <w:kern w:val="0"/>
          <w:szCs w:val="21"/>
          <w:highlight w:val="none"/>
        </w:rPr>
        <w:t>42.政府采购合同融资</w:t>
      </w:r>
    </w:p>
    <w:p w14:paraId="2B89D235">
      <w:pPr>
        <w:pStyle w:val="52"/>
        <w:wordWrap w:val="0"/>
        <w:topLinePunct/>
        <w:autoSpaceDE w:val="0"/>
        <w:autoSpaceDN w:val="0"/>
        <w:adjustRightInd w:val="0"/>
        <w:spacing w:line="360" w:lineRule="auto"/>
        <w:contextualSpacing/>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42.1缓解中小企业融资难题</w:t>
      </w:r>
    </w:p>
    <w:p w14:paraId="2B89D236">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B89D237">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42.2合作金融机构（排名不分先后）</w:t>
      </w:r>
    </w:p>
    <w:p w14:paraId="2B89D238">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合作金融机构名称：中原银行许昌分行（小微金融部）</w:t>
      </w:r>
    </w:p>
    <w:p w14:paraId="2B89D239">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联系人及电话：陈阳 13137407575   方金龙  15836539901</w:t>
      </w:r>
    </w:p>
    <w:p w14:paraId="2B89D23A">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地址：许昌市建安大道与紫云路交汇处中原银行</w:t>
      </w:r>
    </w:p>
    <w:p w14:paraId="2B89D23B">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合作金融机构名称：浦发银行许昌分行</w:t>
      </w:r>
    </w:p>
    <w:p w14:paraId="2B89D23C">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联系人及电话：赵勇  0374-7313569、7313502 18937459920</w:t>
      </w:r>
    </w:p>
    <w:p w14:paraId="2B89D23D">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地址：许昌市许继大道1163号许继花园</w:t>
      </w:r>
    </w:p>
    <w:p w14:paraId="2B89D23E">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合作金融机构名称：交通银行许昌分行</w:t>
      </w:r>
    </w:p>
    <w:p w14:paraId="2B89D23F">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联系人：宋纪刚  0374-2369912  13733951305</w:t>
      </w:r>
    </w:p>
    <w:p w14:paraId="2B89D240">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地址：许昌市莲城大道114号</w:t>
      </w:r>
    </w:p>
    <w:p w14:paraId="2B89D241">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合作金融机构名称：光大银行许昌分行</w:t>
      </w:r>
    </w:p>
    <w:p w14:paraId="2B89D242">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联系人：李东磊  0374-2928168 18569936868</w:t>
      </w:r>
    </w:p>
    <w:p w14:paraId="2B89D243">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地址：许昌市魏都区八一路文峰路交叉口西北角</w:t>
      </w:r>
    </w:p>
    <w:p w14:paraId="2B89D244">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合作金融机构名称：招商银行许昌分行</w:t>
      </w:r>
    </w:p>
    <w:p w14:paraId="2B89D245">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联系人及电话：崔星迪  0374-5376058  18839983051</w:t>
      </w:r>
    </w:p>
    <w:p w14:paraId="2B89D246">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地址：许昌市建安大道中段新天下AB座</w:t>
      </w:r>
    </w:p>
    <w:p w14:paraId="2B89D247">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合作金融机构名称：邮储银行许昌市分行</w:t>
      </w:r>
    </w:p>
    <w:p w14:paraId="2B89D248">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联系人及电话：张彦峰13839001972 武松涛18839902679</w:t>
      </w:r>
    </w:p>
    <w:p w14:paraId="2B89D249">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徐亚爽15038297574</w:t>
      </w:r>
    </w:p>
    <w:p w14:paraId="2B89D24A">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地址：许昌市莲城大道邮储银行莲城支行二楼</w:t>
      </w:r>
    </w:p>
    <w:p w14:paraId="2B89D24B">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合作金融机构名称：中国银行许昌分行</w:t>
      </w:r>
    </w:p>
    <w:p w14:paraId="2B89D24C">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联系人及电话：白炜 13938772680   刘晓飞  0374-3338596</w:t>
      </w:r>
    </w:p>
    <w:p w14:paraId="2B89D24D">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地址：许昌市魏都区建设路1488号</w:t>
      </w:r>
    </w:p>
    <w:p w14:paraId="2B89D24E">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合作金融机构名称：中信银行郑州红专路支行</w:t>
      </w:r>
    </w:p>
    <w:p w14:paraId="2B89D24F">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联系人：韩晨  13253490679</w:t>
      </w:r>
    </w:p>
    <w:p w14:paraId="2B89D250">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地址：郑州市金水区经三路北26号中信银行郑州红专路支行</w:t>
      </w:r>
    </w:p>
    <w:p w14:paraId="2B89D251">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42.3 “许昌市政府采购合同融资金融产品推介名录”链接</w:t>
      </w:r>
    </w:p>
    <w:p w14:paraId="2B89D252">
      <w:pPr>
        <w:autoSpaceDE w:val="0"/>
        <w:autoSpaceDN w:val="0"/>
        <w:spacing w:line="360" w:lineRule="auto"/>
        <w:ind w:left="964"/>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http://xuchang.hngp.gov.cn/xuchang/content?infoId=1606365368231095&amp;channelCode=H711001</w:t>
      </w:r>
    </w:p>
    <w:p w14:paraId="2B89D253">
      <w:pPr>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43. 其他</w:t>
      </w:r>
    </w:p>
    <w:p w14:paraId="2B89D254">
      <w:pPr>
        <w:tabs>
          <w:tab w:val="left" w:pos="1260"/>
        </w:tabs>
        <w:autoSpaceDE w:val="0"/>
        <w:autoSpaceDN w:val="0"/>
        <w:spacing w:line="360" w:lineRule="auto"/>
        <w:ind w:firstLine="420" w:firstLineChars="200"/>
        <w:contextualSpacing/>
        <w:jc w:val="left"/>
        <w:rPr>
          <w:rFonts w:hint="eastAsia" w:asciiTheme="minorEastAsia" w:hAnsiTheme="minorEastAsia" w:cstheme="minorEastAsia"/>
          <w:b/>
          <w:color w:val="auto"/>
          <w:kern w:val="0"/>
          <w:sz w:val="32"/>
          <w:szCs w:val="32"/>
          <w:highlight w:val="none"/>
        </w:rPr>
      </w:pPr>
      <w:r>
        <w:rPr>
          <w:rFonts w:hint="eastAsia" w:asciiTheme="minorEastAsia" w:hAnsiTheme="minorEastAsia" w:cstheme="minorEastAsia"/>
          <w:color w:val="auto"/>
          <w:kern w:val="0"/>
          <w:szCs w:val="21"/>
          <w:highlight w:val="none"/>
        </w:rPr>
        <w:t>本次招标文件未尽事项，以法律法规规定的为准。</w:t>
      </w:r>
    </w:p>
    <w:p w14:paraId="2B89D255">
      <w:pPr>
        <w:autoSpaceDE w:val="0"/>
        <w:autoSpaceDN w:val="0"/>
        <w:spacing w:line="360" w:lineRule="auto"/>
        <w:ind w:left="964"/>
        <w:contextualSpacing/>
        <w:jc w:val="center"/>
        <w:rPr>
          <w:rFonts w:hint="eastAsia" w:asciiTheme="minorEastAsia" w:hAnsiTheme="minorEastAsia" w:cstheme="minorEastAsia"/>
          <w:b/>
          <w:color w:val="auto"/>
          <w:kern w:val="0"/>
          <w:sz w:val="32"/>
          <w:szCs w:val="32"/>
          <w:highlight w:val="none"/>
        </w:rPr>
      </w:pPr>
    </w:p>
    <w:p w14:paraId="2B89D256">
      <w:pPr>
        <w:autoSpaceDE w:val="0"/>
        <w:autoSpaceDN w:val="0"/>
        <w:spacing w:line="360" w:lineRule="auto"/>
        <w:ind w:left="964"/>
        <w:contextualSpacing/>
        <w:jc w:val="center"/>
        <w:rPr>
          <w:rFonts w:hint="eastAsia" w:asciiTheme="minorEastAsia" w:hAnsiTheme="minorEastAsia" w:cstheme="minorEastAsia"/>
          <w:b/>
          <w:color w:val="auto"/>
          <w:kern w:val="0"/>
          <w:sz w:val="32"/>
          <w:szCs w:val="32"/>
          <w:highlight w:val="none"/>
        </w:rPr>
      </w:pPr>
    </w:p>
    <w:p w14:paraId="2B89D257">
      <w:pPr>
        <w:autoSpaceDE w:val="0"/>
        <w:autoSpaceDN w:val="0"/>
        <w:spacing w:line="360" w:lineRule="auto"/>
        <w:ind w:firstLine="643" w:firstLineChars="200"/>
        <w:contextualSpacing/>
        <w:rPr>
          <w:rFonts w:hint="eastAsia" w:cs="宋体" w:asciiTheme="majorEastAsia" w:hAnsiTheme="majorEastAsia"/>
          <w:b/>
          <w:color w:val="auto"/>
          <w:kern w:val="0"/>
          <w:sz w:val="32"/>
          <w:szCs w:val="32"/>
          <w:highlight w:val="none"/>
        </w:rPr>
      </w:pPr>
    </w:p>
    <w:p w14:paraId="2B89D258">
      <w:pPr>
        <w:pStyle w:val="7"/>
        <w:ind w:firstLine="0"/>
        <w:rPr>
          <w:rFonts w:hint="eastAsia" w:cs="宋体" w:asciiTheme="majorEastAsia" w:hAnsiTheme="majorEastAsia" w:eastAsiaTheme="majorEastAsia"/>
          <w:b/>
          <w:color w:val="auto"/>
          <w:kern w:val="0"/>
          <w:sz w:val="32"/>
          <w:szCs w:val="32"/>
          <w:highlight w:val="none"/>
        </w:rPr>
      </w:pPr>
    </w:p>
    <w:p w14:paraId="2B89D259">
      <w:pPr>
        <w:pStyle w:val="7"/>
        <w:ind w:firstLine="0"/>
        <w:rPr>
          <w:rFonts w:hint="eastAsia" w:cs="宋体" w:asciiTheme="majorEastAsia" w:hAnsiTheme="majorEastAsia" w:eastAsiaTheme="majorEastAsia"/>
          <w:b/>
          <w:color w:val="auto"/>
          <w:kern w:val="0"/>
          <w:sz w:val="32"/>
          <w:szCs w:val="32"/>
          <w:highlight w:val="none"/>
        </w:rPr>
      </w:pPr>
    </w:p>
    <w:p w14:paraId="186D66CE">
      <w:pPr>
        <w:rPr>
          <w:rFonts w:ascii="宋体" w:hAnsi="宋体" w:eastAsia="宋体" w:cs="宋体"/>
          <w:b/>
          <w:color w:val="auto"/>
          <w:kern w:val="0"/>
          <w:sz w:val="32"/>
          <w:szCs w:val="32"/>
          <w:highlight w:val="none"/>
        </w:rPr>
      </w:pPr>
    </w:p>
    <w:p w14:paraId="0F7E1124">
      <w:pPr>
        <w:autoSpaceDE w:val="0"/>
        <w:autoSpaceDN w:val="0"/>
        <w:spacing w:line="360" w:lineRule="auto"/>
        <w:contextualSpacing/>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第五章 政府采购政策功能</w:t>
      </w:r>
    </w:p>
    <w:p w14:paraId="2B343AD2">
      <w:pPr>
        <w:pStyle w:val="18"/>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0FD0416D">
      <w:pPr>
        <w:pStyle w:val="18"/>
        <w:spacing w:line="360" w:lineRule="auto"/>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一、节约能源、保护环境</w:t>
      </w:r>
    </w:p>
    <w:p w14:paraId="231C04F8">
      <w:pPr>
        <w:pStyle w:val="18"/>
        <w:spacing w:line="360" w:lineRule="auto"/>
        <w:ind w:firstLine="210" w:firstLineChars="1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highlight w:val="none"/>
        </w:rPr>
        <w:t>财政部、生态环境部</w:t>
      </w:r>
      <w:r>
        <w:rPr>
          <w:rFonts w:hint="eastAsia" w:ascii="宋体" w:hAnsi="宋体" w:cs="仿宋_GB2312"/>
          <w:color w:val="auto"/>
          <w:sz w:val="21"/>
          <w:szCs w:val="21"/>
          <w:highlight w:val="none"/>
          <w:lang w:val="zh-CN"/>
        </w:rPr>
        <w:t>《关于印发环境标志产品政府采购品目清单的通知》</w:t>
      </w:r>
      <w:r>
        <w:rPr>
          <w:rFonts w:hint="eastAsia" w:ascii="宋体" w:hAnsi="宋体" w:cs="仿宋_GB2312"/>
          <w:color w:val="auto"/>
          <w:sz w:val="21"/>
          <w:szCs w:val="21"/>
          <w:highlight w:val="none"/>
        </w:rPr>
        <w:t>（财库〔2019〕18号）以及</w:t>
      </w:r>
      <w:r>
        <w:rPr>
          <w:rFonts w:hint="eastAsia" w:ascii="宋体" w:hAnsi="宋体" w:cs="仿宋_GB2312"/>
          <w:color w:val="auto"/>
          <w:sz w:val="21"/>
          <w:szCs w:val="21"/>
          <w:highlight w:val="none"/>
          <w:lang w:val="zh-CN"/>
        </w:rPr>
        <w:t>财政部、发展改革委</w:t>
      </w:r>
      <w:r>
        <w:rPr>
          <w:rFonts w:hint="eastAsia" w:ascii="宋体" w:hAnsi="宋体" w:cs="仿宋_GB2312"/>
          <w:color w:val="auto"/>
          <w:sz w:val="21"/>
          <w:szCs w:val="21"/>
          <w:highlight w:val="none"/>
        </w:rPr>
        <w:t>《关于印发节能产品政府采购品目清单的通知》（财库〔2019〕19号）</w:t>
      </w: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rPr>
        <w:t>采购政府强</w:t>
      </w:r>
      <w:r>
        <w:rPr>
          <w:rFonts w:hint="eastAsia" w:ascii="宋体" w:hAnsi="宋体" w:cs="仿宋_GB2312"/>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08EB6E0">
      <w:pPr>
        <w:pStyle w:val="18"/>
        <w:spacing w:line="360" w:lineRule="auto"/>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二、促进中小企业发展（不含民办非企业）</w:t>
      </w:r>
    </w:p>
    <w:p w14:paraId="2FC82153">
      <w:pPr>
        <w:topLinePunct/>
        <w:spacing w:line="360" w:lineRule="auto"/>
        <w:ind w:firstLine="420" w:firstLineChars="200"/>
        <w:contextualSpacing/>
        <w:rPr>
          <w:rFonts w:hint="eastAsia" w:ascii="宋体" w:hAnsi="宋体" w:eastAsia="宋体"/>
          <w:color w:val="auto"/>
          <w:highlight w:val="none"/>
        </w:rPr>
      </w:pPr>
      <w:r>
        <w:rPr>
          <w:rFonts w:hint="eastAsia" w:ascii="宋体" w:hAnsi="宋体" w:eastAsia="宋体"/>
          <w:color w:val="auto"/>
          <w:highlight w:val="none"/>
        </w:rPr>
        <w:t>（一）本项目专门面向小微企业采购，不再执行价格优惠政策。</w:t>
      </w:r>
    </w:p>
    <w:p w14:paraId="3E48F731">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（二）非</w:t>
      </w:r>
      <w:r>
        <w:rPr>
          <w:rFonts w:hint="eastAsia" w:ascii="宋体" w:hAnsi="宋体" w:eastAsia="宋体" w:cs="仿宋_GB2312"/>
          <w:color w:val="auto"/>
          <w:szCs w:val="21"/>
          <w:highlight w:val="none"/>
          <w:lang w:val="zh-CN"/>
        </w:rPr>
        <w:t>专门面向中小企业预留采购份额</w:t>
      </w:r>
    </w:p>
    <w:p w14:paraId="3C152A94">
      <w:pPr>
        <w:topLinePunct/>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olor w:val="auto"/>
          <w:highlight w:val="none"/>
        </w:rPr>
        <w:t>1、</w:t>
      </w:r>
      <w:r>
        <w:rPr>
          <w:rFonts w:hint="eastAsia" w:ascii="宋体" w:hAnsi="宋体" w:eastAsia="宋体" w:cs="仿宋_GB2312"/>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72795C6B">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在货物采购项目中，供应商提供的货物既有中小企业制造货物，也有大型企业制造货物的，不享受</w:t>
      </w:r>
      <w:r>
        <w:rPr>
          <w:rFonts w:hint="eastAsia" w:ascii="宋体" w:hAnsi="宋体" w:eastAsia="宋体" w:cs="仿宋_GB2312"/>
          <w:color w:val="auto"/>
          <w:szCs w:val="21"/>
          <w:highlight w:val="none"/>
          <w:lang w:val="zh-CN"/>
        </w:rPr>
        <w:t>《政府采购促进中小企业发展管理办法》（财库〔2020〕46号）</w:t>
      </w:r>
      <w:r>
        <w:rPr>
          <w:rFonts w:ascii="宋体" w:hAnsi="宋体" w:eastAsia="宋体"/>
          <w:color w:val="auto"/>
          <w:highlight w:val="none"/>
        </w:rPr>
        <w:t>规定的中小企业扶持政策。</w:t>
      </w:r>
    </w:p>
    <w:p w14:paraId="2AF95870">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3、</w:t>
      </w:r>
      <w:r>
        <w:rPr>
          <w:rFonts w:ascii="宋体" w:hAnsi="宋体" w:eastAsia="宋体"/>
          <w:color w:val="auto"/>
          <w:highlight w:val="none"/>
        </w:rPr>
        <w:t>以联合体形式参加政府采购活动，联合体各方均为中小企业的，联合体视同中小企业。其中，联合体各方均为小微企业的，联合体视同小微企业。</w:t>
      </w:r>
    </w:p>
    <w:p w14:paraId="5FA7C8BD">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4、</w:t>
      </w:r>
      <w:r>
        <w:rPr>
          <w:rFonts w:ascii="宋体" w:hAnsi="宋体" w:eastAsia="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olor w:val="auto"/>
          <w:highlight w:val="none"/>
          <w:lang w:val="en-US" w:eastAsia="zh-CN"/>
        </w:rPr>
        <w:t>4-</w:t>
      </w:r>
      <w:r>
        <w:rPr>
          <w:rFonts w:hint="eastAsia" w:ascii="宋体" w:hAnsi="宋体" w:eastAsia="宋体"/>
          <w:color w:val="auto"/>
          <w:highlight w:val="none"/>
        </w:rPr>
        <w:t>6</w:t>
      </w:r>
      <w:r>
        <w:rPr>
          <w:rFonts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74145C3B">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5、按照本次采购标的所属行业的划定标准，符合条件的中小企业应按照采购文件格式要求提供《中小企业声明函》，</w:t>
      </w:r>
      <w:r>
        <w:rPr>
          <w:rFonts w:ascii="宋体" w:hAnsi="宋体" w:eastAsia="宋体"/>
          <w:color w:val="auto"/>
          <w:highlight w:val="none"/>
        </w:rPr>
        <w:t>否则不得享受相关中小企业扶持政策。</w:t>
      </w:r>
    </w:p>
    <w:p w14:paraId="350CED2C">
      <w:pPr>
        <w:topLinePunct/>
        <w:spacing w:line="360" w:lineRule="auto"/>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三、支持监狱企业发展</w:t>
      </w:r>
    </w:p>
    <w:p w14:paraId="24430AE5">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按照财政部、司法部发布的《关于政府采购支持监狱企业发展有关问题的通知》（</w:t>
      </w:r>
      <w:bookmarkStart w:id="1" w:name="OLE_LINK6"/>
      <w:r>
        <w:rPr>
          <w:rFonts w:hint="eastAsia" w:ascii="宋体" w:hAnsi="宋体" w:eastAsia="宋体" w:cs="仿宋_GB2312"/>
          <w:color w:val="auto"/>
          <w:szCs w:val="21"/>
          <w:highlight w:val="none"/>
          <w:lang w:val="zh-CN"/>
        </w:rPr>
        <w:t>财库〔2014〕68号</w:t>
      </w:r>
      <w:bookmarkEnd w:id="1"/>
      <w:r>
        <w:rPr>
          <w:rFonts w:hint="eastAsia" w:ascii="宋体" w:hAnsi="宋体" w:eastAsia="宋体" w:cs="仿宋_GB2312"/>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5517BFEC">
      <w:pPr>
        <w:spacing w:line="360" w:lineRule="auto"/>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四、促进残疾人就业</w:t>
      </w:r>
    </w:p>
    <w:p w14:paraId="6C92B60D">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highlight w:val="none"/>
        </w:rPr>
        <w:t>残疾人福利性单位属于小型、微型企业的，不重复享受政策。</w:t>
      </w:r>
    </w:p>
    <w:p w14:paraId="4C3B7D66">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12A955A8">
      <w:pPr>
        <w:pStyle w:val="18"/>
        <w:spacing w:line="360" w:lineRule="auto"/>
        <w:ind w:firstLine="420" w:firstLineChars="200"/>
        <w:contextualSpacing/>
        <w:rPr>
          <w:rFonts w:ascii="宋体" w:hAnsi="宋体" w:cs="仿宋_GB2312"/>
          <w:color w:val="auto"/>
          <w:szCs w:val="24"/>
          <w:highlight w:val="none"/>
          <w:lang w:val="zh-CN"/>
        </w:rPr>
      </w:pPr>
      <w:r>
        <w:rPr>
          <w:rFonts w:hint="eastAsia" w:ascii="宋体" w:hAnsi="宋体" w:cs="仿宋_GB2312"/>
          <w:color w:val="auto"/>
          <w:sz w:val="21"/>
          <w:szCs w:val="21"/>
          <w:highlight w:val="none"/>
          <w:lang w:val="zh-CN"/>
        </w:rPr>
        <w:t>3、中标人为残疾人福利性单位的，招标人应当随中标结果同时公告其《残疾人福利性单位声明函》，接受社会监督。</w:t>
      </w:r>
    </w:p>
    <w:p w14:paraId="37C1B2BB">
      <w:pPr>
        <w:pStyle w:val="18"/>
        <w:spacing w:line="360" w:lineRule="auto"/>
        <w:ind w:left="282" w:hanging="282" w:hangingChars="78"/>
        <w:contextualSpacing/>
        <w:jc w:val="center"/>
        <w:rPr>
          <w:rFonts w:ascii="宋体" w:hAnsi="宋体" w:cs="宋体"/>
          <w:b/>
          <w:color w:val="auto"/>
          <w:kern w:val="0"/>
          <w:sz w:val="36"/>
          <w:szCs w:val="36"/>
          <w:highlight w:val="none"/>
        </w:rPr>
      </w:pPr>
    </w:p>
    <w:p w14:paraId="116F411D">
      <w:pPr>
        <w:pStyle w:val="2"/>
        <w:rPr>
          <w:rFonts w:ascii="宋体" w:hAnsi="宋体" w:eastAsia="宋体" w:cs="宋体"/>
          <w:b/>
          <w:color w:val="auto"/>
          <w:kern w:val="0"/>
          <w:sz w:val="32"/>
          <w:szCs w:val="32"/>
          <w:highlight w:val="none"/>
        </w:rPr>
      </w:pPr>
    </w:p>
    <w:p w14:paraId="1CB94CA1">
      <w:pPr>
        <w:pStyle w:val="2"/>
        <w:rPr>
          <w:rFonts w:ascii="宋体" w:hAnsi="宋体" w:eastAsia="宋体" w:cs="宋体"/>
          <w:b/>
          <w:color w:val="auto"/>
          <w:kern w:val="0"/>
          <w:sz w:val="32"/>
          <w:szCs w:val="32"/>
          <w:highlight w:val="none"/>
        </w:rPr>
      </w:pPr>
    </w:p>
    <w:p w14:paraId="0F7FC694">
      <w:pPr>
        <w:pStyle w:val="2"/>
        <w:rPr>
          <w:rFonts w:ascii="宋体" w:hAnsi="宋体" w:eastAsia="宋体" w:cs="宋体"/>
          <w:b/>
          <w:color w:val="auto"/>
          <w:kern w:val="0"/>
          <w:sz w:val="32"/>
          <w:szCs w:val="32"/>
          <w:highlight w:val="none"/>
        </w:rPr>
      </w:pPr>
    </w:p>
    <w:p w14:paraId="4021CD03">
      <w:pPr>
        <w:pStyle w:val="2"/>
        <w:rPr>
          <w:rFonts w:ascii="宋体" w:hAnsi="宋体" w:eastAsia="宋体" w:cs="宋体"/>
          <w:b/>
          <w:color w:val="auto"/>
          <w:kern w:val="0"/>
          <w:sz w:val="32"/>
          <w:szCs w:val="32"/>
          <w:highlight w:val="none"/>
        </w:rPr>
      </w:pPr>
    </w:p>
    <w:p w14:paraId="4BC1F2AA">
      <w:pPr>
        <w:pStyle w:val="2"/>
        <w:rPr>
          <w:rFonts w:ascii="宋体" w:hAnsi="宋体" w:eastAsia="宋体" w:cs="宋体"/>
          <w:b/>
          <w:color w:val="auto"/>
          <w:kern w:val="0"/>
          <w:sz w:val="32"/>
          <w:szCs w:val="32"/>
          <w:highlight w:val="none"/>
        </w:rPr>
      </w:pPr>
    </w:p>
    <w:p w14:paraId="4F748AD8">
      <w:pPr>
        <w:pStyle w:val="2"/>
        <w:rPr>
          <w:rFonts w:ascii="宋体" w:hAnsi="宋体" w:eastAsia="宋体" w:cs="宋体"/>
          <w:b/>
          <w:color w:val="auto"/>
          <w:kern w:val="0"/>
          <w:sz w:val="32"/>
          <w:szCs w:val="32"/>
          <w:highlight w:val="none"/>
        </w:rPr>
      </w:pPr>
    </w:p>
    <w:p w14:paraId="527D849C">
      <w:pPr>
        <w:pStyle w:val="48"/>
        <w:rPr>
          <w:color w:val="auto"/>
          <w:highlight w:val="none"/>
        </w:rPr>
      </w:pPr>
    </w:p>
    <w:p w14:paraId="2612CCCF">
      <w:pPr>
        <w:tabs>
          <w:tab w:val="left" w:pos="1260"/>
        </w:tabs>
        <w:autoSpaceDE w:val="0"/>
        <w:autoSpaceDN w:val="0"/>
        <w:adjustRightInd w:val="0"/>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资格审查与评标</w:t>
      </w:r>
    </w:p>
    <w:p w14:paraId="689192DB">
      <w:pPr>
        <w:pStyle w:val="18"/>
        <w:spacing w:line="360" w:lineRule="auto"/>
        <w:contextualSpacing/>
        <w:rPr>
          <w:rFonts w:ascii="宋体" w:hAnsi="宋体" w:eastAsia="宋体"/>
          <w:bCs/>
          <w:color w:val="auto"/>
          <w:sz w:val="21"/>
          <w:szCs w:val="21"/>
          <w:highlight w:val="none"/>
        </w:rPr>
      </w:pPr>
      <w:r>
        <w:rPr>
          <w:rFonts w:ascii="宋体" w:hAnsi="宋体" w:eastAsia="宋体" w:cs="仿宋_GB2312"/>
          <w:b/>
          <w:color w:val="auto"/>
          <w:sz w:val="21"/>
          <w:szCs w:val="21"/>
          <w:highlight w:val="none"/>
          <w:lang w:val="zh-CN"/>
        </w:rPr>
        <w:t>一、资格审查</w:t>
      </w:r>
    </w:p>
    <w:p w14:paraId="160D3870">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（一）</w:t>
      </w:r>
      <w:r>
        <w:rPr>
          <w:rFonts w:ascii="宋体" w:hAnsi="宋体" w:cs="仿宋_GB2312"/>
          <w:color w:val="auto"/>
          <w:sz w:val="21"/>
          <w:szCs w:val="21"/>
          <w:highlight w:val="none"/>
          <w:lang w:val="zh-CN"/>
        </w:rPr>
        <w:t>开标结束后，</w:t>
      </w:r>
      <w:r>
        <w:rPr>
          <w:rFonts w:hint="eastAsia" w:ascii="宋体" w:hAnsi="宋体" w:cs="仿宋_GB2312"/>
          <w:color w:val="auto"/>
          <w:sz w:val="21"/>
          <w:szCs w:val="21"/>
          <w:highlight w:val="none"/>
          <w:lang w:val="zh-CN"/>
        </w:rPr>
        <w:t>采购人依法对投标人资格进行审查</w:t>
      </w:r>
      <w:r>
        <w:rPr>
          <w:rFonts w:ascii="宋体" w:hAnsi="宋体" w:cs="仿宋_GB2312"/>
          <w:color w:val="auto"/>
          <w:sz w:val="21"/>
          <w:szCs w:val="21"/>
          <w:highlight w:val="none"/>
          <w:lang w:val="zh-CN"/>
        </w:rPr>
        <w:t>。</w:t>
      </w:r>
    </w:p>
    <w:p w14:paraId="66EB625E">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（二）资格证明材料（本栏所列内容为本项目的资格审查条件，如有一项不符合要求，则不能进入下一步评审）。</w:t>
      </w:r>
    </w:p>
    <w:p w14:paraId="159696A6">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（三）资格审查中所涉及的证书及材料，均须在电子投标文件中提供原件扫描件（或图片）。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9C0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2F455BE">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1A5F5F54">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3EED45E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175C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9C79AF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4B902FF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07DDF935">
            <w:pPr>
              <w:spacing w:line="360" w:lineRule="auto"/>
              <w:rPr>
                <w:rFonts w:ascii="宋体" w:hAnsi="宋体" w:eastAsia="宋体" w:cs="宋体"/>
                <w:b/>
                <w:color w:val="auto"/>
                <w:szCs w:val="21"/>
                <w:highlight w:val="none"/>
              </w:rPr>
            </w:pPr>
            <w:r>
              <w:rPr>
                <w:rFonts w:hint="eastAsia" w:ascii="宋体" w:hAnsi="宋体" w:eastAsia="宋体" w:cs="宋体"/>
                <w:bCs/>
                <w:color w:val="auto"/>
                <w:szCs w:val="21"/>
                <w:highlight w:val="none"/>
              </w:rPr>
              <w:t>参考招标文件第八章3.1格式填写</w:t>
            </w:r>
          </w:p>
        </w:tc>
      </w:tr>
      <w:tr w14:paraId="3BB5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481BAF3">
            <w:pPr>
              <w:spacing w:line="360" w:lineRule="auto"/>
              <w:jc w:val="center"/>
              <w:rPr>
                <w:rFonts w:ascii="宋体" w:hAnsi="宋体"/>
                <w:b/>
                <w:bCs/>
                <w:color w:val="auto"/>
                <w:szCs w:val="21"/>
                <w:highlight w:val="none"/>
              </w:rPr>
            </w:pPr>
            <w:r>
              <w:rPr>
                <w:rFonts w:hint="eastAsia" w:ascii="宋体" w:hAnsi="宋体"/>
                <w:b/>
                <w:bCs/>
                <w:color w:val="auto"/>
                <w:szCs w:val="21"/>
                <w:highlight w:val="none"/>
              </w:rPr>
              <w:t>2</w:t>
            </w:r>
          </w:p>
        </w:tc>
        <w:tc>
          <w:tcPr>
            <w:tcW w:w="2410" w:type="dxa"/>
            <w:vAlign w:val="center"/>
          </w:tcPr>
          <w:p w14:paraId="4B74E864">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禹州</w:t>
            </w:r>
            <w:r>
              <w:rPr>
                <w:rFonts w:ascii="宋体" w:hAnsi="宋体" w:cs="宋体"/>
                <w:b/>
                <w:color w:val="auto"/>
                <w:szCs w:val="21"/>
                <w:highlight w:val="none"/>
                <w:lang w:val="zh-CN"/>
              </w:rPr>
              <w:t>市政府采购</w:t>
            </w:r>
          </w:p>
          <w:p w14:paraId="3543ECD3">
            <w:pPr>
              <w:spacing w:line="360" w:lineRule="auto"/>
              <w:jc w:val="center"/>
              <w:rPr>
                <w:rFonts w:ascii="宋体" w:hAnsi="宋体" w:cs="宋体"/>
                <w:b/>
                <w:color w:val="auto"/>
                <w:szCs w:val="21"/>
                <w:highlight w:val="none"/>
                <w:lang w:val="zh-CN"/>
              </w:rPr>
            </w:pPr>
            <w:r>
              <w:rPr>
                <w:rFonts w:ascii="宋体" w:hAnsi="宋体" w:cs="宋体"/>
                <w:b/>
                <w:color w:val="auto"/>
                <w:szCs w:val="21"/>
                <w:highlight w:val="none"/>
                <w:lang w:val="zh-CN"/>
              </w:rPr>
              <w:t>供应商信用承诺函</w:t>
            </w:r>
          </w:p>
        </w:tc>
        <w:tc>
          <w:tcPr>
            <w:tcW w:w="5954" w:type="dxa"/>
            <w:vAlign w:val="center"/>
          </w:tcPr>
          <w:p w14:paraId="7D876B6C">
            <w:pPr>
              <w:spacing w:line="360" w:lineRule="auto"/>
              <w:jc w:val="left"/>
              <w:rPr>
                <w:rFonts w:ascii="宋体" w:hAnsi="宋体" w:cs="宋体"/>
                <w:bCs/>
                <w:color w:val="auto"/>
                <w:szCs w:val="21"/>
                <w:highlight w:val="none"/>
                <w:lang w:val="zh-CN"/>
              </w:rPr>
            </w:pPr>
            <w:r>
              <w:rPr>
                <w:rFonts w:hint="eastAsia" w:ascii="宋体" w:hAnsi="宋体" w:cs="宋体"/>
                <w:bCs/>
                <w:color w:val="auto"/>
                <w:szCs w:val="21"/>
                <w:highlight w:val="none"/>
                <w:lang w:val="zh-CN"/>
              </w:rPr>
              <w:t>按照招标文件第八章3.</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val="zh-CN"/>
              </w:rPr>
              <w:t>格式填写</w:t>
            </w:r>
          </w:p>
        </w:tc>
      </w:tr>
      <w:tr w14:paraId="7082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D3361A1">
            <w:pPr>
              <w:spacing w:line="360" w:lineRule="auto"/>
              <w:jc w:val="center"/>
              <w:rPr>
                <w:rFonts w:hint="eastAsia" w:ascii="宋体" w:hAnsi="宋体"/>
                <w:b/>
                <w:bCs/>
                <w:color w:val="auto"/>
                <w:szCs w:val="21"/>
                <w:highlight w:val="none"/>
              </w:rPr>
            </w:pPr>
            <w:r>
              <w:rPr>
                <w:rFonts w:hint="eastAsia" w:ascii="宋体" w:hAnsi="宋体" w:eastAsia="宋体" w:cs="宋体"/>
                <w:b/>
                <w:bCs/>
                <w:color w:val="auto"/>
                <w:szCs w:val="21"/>
                <w:highlight w:val="none"/>
              </w:rPr>
              <w:t>3</w:t>
            </w:r>
          </w:p>
        </w:tc>
        <w:tc>
          <w:tcPr>
            <w:tcW w:w="2410" w:type="dxa"/>
            <w:vAlign w:val="center"/>
          </w:tcPr>
          <w:p w14:paraId="55B71EED">
            <w:pPr>
              <w:spacing w:line="360" w:lineRule="auto"/>
              <w:jc w:val="center"/>
              <w:rPr>
                <w:rFonts w:ascii="宋体" w:hAnsi="宋体" w:cs="宋体"/>
                <w:b/>
                <w:color w:val="auto"/>
                <w:szCs w:val="21"/>
                <w:highlight w:val="none"/>
                <w:lang w:val="zh-CN"/>
              </w:rPr>
            </w:pPr>
            <w:r>
              <w:rPr>
                <w:rFonts w:hint="eastAsia" w:ascii="宋体" w:hAnsi="宋体" w:eastAsia="宋体" w:cs="宋体"/>
                <w:b/>
                <w:bCs/>
                <w:color w:val="auto"/>
                <w:szCs w:val="21"/>
                <w:highlight w:val="none"/>
              </w:rPr>
              <w:t>中小企业</w:t>
            </w:r>
          </w:p>
        </w:tc>
        <w:tc>
          <w:tcPr>
            <w:tcW w:w="5954" w:type="dxa"/>
            <w:vAlign w:val="center"/>
          </w:tcPr>
          <w:p w14:paraId="2969840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3D79E4C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0A4355C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0732061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（3）监狱企业提供由省级以上监狱管理局、戒毒管理局（含新 </w:t>
            </w:r>
          </w:p>
          <w:p w14:paraId="229DD213">
            <w:pPr>
              <w:spacing w:line="360" w:lineRule="auto"/>
              <w:jc w:val="left"/>
              <w:rPr>
                <w:rFonts w:hint="eastAsia" w:ascii="宋体" w:hAnsi="宋体" w:cs="宋体"/>
                <w:bCs/>
                <w:color w:val="auto"/>
                <w:szCs w:val="21"/>
                <w:highlight w:val="none"/>
                <w:lang w:val="zh-CN"/>
              </w:rPr>
            </w:pPr>
            <w:r>
              <w:rPr>
                <w:rFonts w:hint="eastAsia" w:ascii="宋体" w:hAnsi="宋体" w:eastAsia="宋体" w:cs="宋体"/>
                <w:bCs/>
                <w:color w:val="auto"/>
                <w:szCs w:val="21"/>
                <w:highlight w:val="none"/>
              </w:rPr>
              <w:t>疆生产建设兵团）出具的属于监狱企业的证明文件</w:t>
            </w:r>
          </w:p>
        </w:tc>
      </w:tr>
      <w:tr w14:paraId="7C54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A96EB68">
            <w:pPr>
              <w:spacing w:line="36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4</w:t>
            </w:r>
          </w:p>
        </w:tc>
        <w:tc>
          <w:tcPr>
            <w:tcW w:w="2410" w:type="dxa"/>
            <w:vAlign w:val="center"/>
          </w:tcPr>
          <w:p w14:paraId="5348918F">
            <w:pPr>
              <w:spacing w:line="360" w:lineRule="auto"/>
              <w:rPr>
                <w:rFonts w:ascii="宋体" w:hAnsi="宋体"/>
                <w:b/>
                <w:bCs/>
                <w:color w:val="auto"/>
                <w:szCs w:val="21"/>
                <w:highlight w:val="none"/>
              </w:rPr>
            </w:pPr>
            <w:r>
              <w:rPr>
                <w:rFonts w:hint="eastAsia" w:ascii="宋体" w:hAnsi="宋体" w:eastAsia="宋体" w:cs="Times New Roman"/>
                <w:b/>
                <w:color w:val="auto"/>
                <w:szCs w:val="21"/>
                <w:highlight w:val="none"/>
              </w:rPr>
              <w:t>投标人须具备的特殊资质证书</w:t>
            </w:r>
          </w:p>
        </w:tc>
        <w:tc>
          <w:tcPr>
            <w:tcW w:w="5954" w:type="dxa"/>
            <w:vAlign w:val="center"/>
          </w:tcPr>
          <w:p w14:paraId="395C2AE5">
            <w:pPr>
              <w:spacing w:line="360" w:lineRule="auto"/>
              <w:jc w:val="left"/>
              <w:rPr>
                <w:rFonts w:ascii="宋体" w:hAnsi="宋体"/>
                <w:bCs/>
                <w:color w:val="auto"/>
                <w:szCs w:val="21"/>
                <w:highlight w:val="none"/>
              </w:rPr>
            </w:pPr>
            <w:r>
              <w:rPr>
                <w:rFonts w:hint="eastAsia" w:ascii="宋体" w:hAnsi="宋体"/>
                <w:bCs/>
                <w:color w:val="auto"/>
                <w:szCs w:val="21"/>
                <w:highlight w:val="none"/>
              </w:rPr>
              <w:t>详见招标公告</w:t>
            </w:r>
          </w:p>
        </w:tc>
      </w:tr>
      <w:tr w14:paraId="248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231AD88">
            <w:pPr>
              <w:spacing w:line="36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5</w:t>
            </w:r>
          </w:p>
        </w:tc>
        <w:tc>
          <w:tcPr>
            <w:tcW w:w="2410" w:type="dxa"/>
            <w:vAlign w:val="center"/>
          </w:tcPr>
          <w:p w14:paraId="35CA5CD7">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w:t>
            </w:r>
            <w:r>
              <w:rPr>
                <w:rFonts w:hint="eastAsia" w:ascii="宋体" w:hAnsi="宋体" w:eastAsia="宋体" w:cs="宋体"/>
                <w:b/>
                <w:color w:val="auto"/>
                <w:szCs w:val="21"/>
                <w:highlight w:val="none"/>
                <w:lang w:val="zh-CN"/>
              </w:rPr>
              <w:t>报价</w:t>
            </w:r>
          </w:p>
        </w:tc>
        <w:tc>
          <w:tcPr>
            <w:tcW w:w="5954" w:type="dxa"/>
            <w:vAlign w:val="top"/>
          </w:tcPr>
          <w:p w14:paraId="1BB4FD6A">
            <w:pPr>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lang w:val="zh-CN"/>
              </w:rPr>
              <w:t>投标报价是否超出招标文件中规定的预算金额，超出预算金额的投标无效。如投标人须知前附表规定最高限价，则</w:t>
            </w:r>
            <w:r>
              <w:rPr>
                <w:rFonts w:hint="eastAsia" w:ascii="宋体" w:hAnsi="宋体" w:eastAsia="宋体" w:cs="宋体"/>
                <w:bCs/>
                <w:color w:val="auto"/>
                <w:szCs w:val="21"/>
                <w:highlight w:val="none"/>
                <w:lang w:val="zh-CN"/>
              </w:rPr>
              <w:t>超出预算金额和最高限价的投标无效。</w:t>
            </w:r>
          </w:p>
        </w:tc>
      </w:tr>
      <w:tr w14:paraId="1171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40EF050">
            <w:pPr>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6</w:t>
            </w:r>
          </w:p>
        </w:tc>
        <w:tc>
          <w:tcPr>
            <w:tcW w:w="2410" w:type="dxa"/>
            <w:vAlign w:val="center"/>
          </w:tcPr>
          <w:p w14:paraId="5A5F6C17">
            <w:pPr>
              <w:spacing w:line="360"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投标承诺函</w:t>
            </w:r>
          </w:p>
        </w:tc>
        <w:tc>
          <w:tcPr>
            <w:tcW w:w="5954" w:type="dxa"/>
            <w:vAlign w:val="center"/>
          </w:tcPr>
          <w:p w14:paraId="77B6530D">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投标人以投标承诺函的形式替代投标保证金。</w:t>
            </w:r>
          </w:p>
        </w:tc>
      </w:tr>
      <w:tr w14:paraId="2F45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C088683">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7</w:t>
            </w:r>
          </w:p>
        </w:tc>
        <w:tc>
          <w:tcPr>
            <w:tcW w:w="2410" w:type="dxa"/>
            <w:vAlign w:val="center"/>
          </w:tcPr>
          <w:p w14:paraId="03811168">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vAlign w:val="top"/>
          </w:tcPr>
          <w:p w14:paraId="798BA732">
            <w:pPr>
              <w:spacing w:line="360" w:lineRule="auto"/>
              <w:rPr>
                <w:rFonts w:ascii="宋体" w:hAnsi="宋体" w:eastAsia="宋体" w:cs="宋体"/>
                <w:b/>
                <w:bCs/>
                <w:color w:val="auto"/>
                <w:szCs w:val="21"/>
                <w:highlight w:val="none"/>
              </w:rPr>
            </w:pPr>
            <w:r>
              <w:rPr>
                <w:rFonts w:hint="eastAsia" w:ascii="宋体" w:hAnsi="宋体" w:eastAsia="宋体" w:cs="宋体"/>
                <w:bCs/>
                <w:color w:val="auto"/>
                <w:szCs w:val="21"/>
                <w:highlight w:val="none"/>
              </w:rPr>
              <w:t>招标文件接受联合体投标且投标人为联合体的，投标人应提供本协议；否则无须提供。</w:t>
            </w:r>
          </w:p>
        </w:tc>
      </w:tr>
      <w:tr w14:paraId="3576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03AED38">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8</w:t>
            </w:r>
          </w:p>
        </w:tc>
        <w:tc>
          <w:tcPr>
            <w:tcW w:w="2410" w:type="dxa"/>
            <w:vAlign w:val="center"/>
          </w:tcPr>
          <w:p w14:paraId="404BFB76">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投标人身份证明及授权</w:t>
            </w:r>
          </w:p>
        </w:tc>
        <w:tc>
          <w:tcPr>
            <w:tcW w:w="5954" w:type="dxa"/>
            <w:vAlign w:val="top"/>
          </w:tcPr>
          <w:p w14:paraId="4A139D4C">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（1）法定代表人身份证明或提供法定代表人授权委托书及被授权人身份证明。（法人投标提供）</w:t>
            </w:r>
          </w:p>
          <w:p w14:paraId="5FC4FA71">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（2）单位负责人身份证明或提供单位负责人授权委托书及被授权人身份证明。（非法人投标提供）</w:t>
            </w:r>
          </w:p>
          <w:p w14:paraId="194AFFA5">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w:t>
            </w:r>
          </w:p>
          <w:p w14:paraId="6ACBAB16">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5664A8EB">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06C9D1">
            <w:pPr>
              <w:spacing w:line="360" w:lineRule="auto"/>
              <w:contextualSpacing/>
              <w:rPr>
                <w:rFonts w:ascii="宋体" w:hAnsi="宋体" w:eastAsia="宋体" w:cs="宋体"/>
                <w:b/>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kern w:val="0"/>
                <w:szCs w:val="21"/>
                <w:highlight w:val="none"/>
              </w:rPr>
              <w:t>投标人为自然人的，无需填写法定代表人授权书。</w:t>
            </w:r>
          </w:p>
        </w:tc>
      </w:tr>
      <w:tr w14:paraId="2B5D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511EF97">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9</w:t>
            </w:r>
          </w:p>
        </w:tc>
        <w:tc>
          <w:tcPr>
            <w:tcW w:w="2410" w:type="dxa"/>
            <w:vAlign w:val="center"/>
          </w:tcPr>
          <w:p w14:paraId="0471C012">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vAlign w:val="top"/>
          </w:tcPr>
          <w:p w14:paraId="7248C3A6">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投标人提供与参加本项目投标的其他供应商之间，单位负责人不为同一人并且不存在直接控股、管理关系承诺函（承诺函格式自拟）。</w:t>
            </w:r>
          </w:p>
          <w:p w14:paraId="0F97CBB1">
            <w:pPr>
              <w:spacing w:line="360" w:lineRule="auto"/>
              <w:rPr>
                <w:rFonts w:ascii="宋体" w:hAnsi="宋体" w:eastAsia="宋体" w:cs="宋体"/>
                <w:color w:val="auto"/>
                <w:szCs w:val="21"/>
                <w:highlight w:val="none"/>
                <w:lang w:val="zh-CN"/>
              </w:rPr>
            </w:pPr>
          </w:p>
        </w:tc>
      </w:tr>
      <w:tr w14:paraId="192D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1F7B393">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10</w:t>
            </w:r>
          </w:p>
        </w:tc>
        <w:tc>
          <w:tcPr>
            <w:tcW w:w="2410" w:type="dxa"/>
            <w:vAlign w:val="center"/>
          </w:tcPr>
          <w:p w14:paraId="1AF75877">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为本项目提供整体设计、规范编制或者项目管理、监理、检测等服务的供应商不得参加本项目投标</w:t>
            </w:r>
          </w:p>
        </w:tc>
        <w:tc>
          <w:tcPr>
            <w:tcW w:w="5954" w:type="dxa"/>
            <w:vAlign w:val="top"/>
          </w:tcPr>
          <w:p w14:paraId="607FB952">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bookmarkStart w:id="2" w:name="baidusnap2"/>
            <w:bookmarkEnd w:id="2"/>
            <w:r>
              <w:rPr>
                <w:rFonts w:hint="eastAsia" w:ascii="宋体" w:hAnsi="宋体" w:eastAsia="宋体" w:cs="宋体"/>
                <w:color w:val="auto"/>
                <w:szCs w:val="21"/>
                <w:highlight w:val="none"/>
                <w:lang w:val="zh-CN"/>
              </w:rPr>
              <w:t>提供未为本项目提供整体设计、</w:t>
            </w:r>
            <w:bookmarkStart w:id="3" w:name="baidusnap9"/>
            <w:bookmarkEnd w:id="3"/>
            <w:r>
              <w:rPr>
                <w:rFonts w:hint="eastAsia" w:ascii="宋体" w:hAnsi="宋体" w:eastAsia="宋体" w:cs="宋体"/>
                <w:color w:val="auto"/>
                <w:szCs w:val="21"/>
                <w:highlight w:val="none"/>
                <w:lang w:val="zh-CN"/>
              </w:rPr>
              <w:t>规范编制或者项目管理、监理、检测等服务的承诺函（承诺函格式自拟）。</w:t>
            </w:r>
          </w:p>
          <w:p w14:paraId="11459F67">
            <w:pPr>
              <w:spacing w:line="360" w:lineRule="auto"/>
              <w:rPr>
                <w:rFonts w:ascii="宋体" w:hAnsi="宋体" w:eastAsia="宋体" w:cs="宋体"/>
                <w:bCs/>
                <w:color w:val="auto"/>
                <w:szCs w:val="21"/>
                <w:highlight w:val="none"/>
              </w:rPr>
            </w:pPr>
          </w:p>
        </w:tc>
      </w:tr>
    </w:tbl>
    <w:p w14:paraId="4DF0825F">
      <w:pPr>
        <w:pStyle w:val="18"/>
        <w:spacing w:line="360" w:lineRule="auto"/>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二、评标</w:t>
      </w:r>
    </w:p>
    <w:p w14:paraId="76EB3DEB">
      <w:pPr>
        <w:pStyle w:val="18"/>
        <w:spacing w:line="360" w:lineRule="auto"/>
        <w:ind w:firstLine="422"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（一）评标方法</w:t>
      </w:r>
    </w:p>
    <w:p w14:paraId="74F99894">
      <w:pPr>
        <w:pStyle w:val="18"/>
        <w:spacing w:line="360" w:lineRule="auto"/>
        <w:ind w:firstLine="420"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color w:val="auto"/>
          <w:sz w:val="21"/>
          <w:szCs w:val="21"/>
          <w:highlight w:val="none"/>
          <w:lang w:val="zh-CN"/>
        </w:rPr>
        <w:t>本项目采用综合评分法。总分为100分。</w:t>
      </w:r>
    </w:p>
    <w:p w14:paraId="4079F965">
      <w:pPr>
        <w:pStyle w:val="18"/>
        <w:spacing w:line="360" w:lineRule="auto"/>
        <w:ind w:firstLine="422"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（二）</w:t>
      </w:r>
      <w:r>
        <w:rPr>
          <w:rFonts w:ascii="宋体" w:hAnsi="宋体" w:eastAsia="宋体" w:cs="仿宋_GB2312"/>
          <w:b/>
          <w:color w:val="auto"/>
          <w:sz w:val="21"/>
          <w:szCs w:val="21"/>
          <w:highlight w:val="none"/>
          <w:lang w:val="zh-CN"/>
        </w:rPr>
        <w:t>评标委员会负责具体评标事务，并独立履行下列职责</w:t>
      </w:r>
    </w:p>
    <w:p w14:paraId="238A9148">
      <w:pPr>
        <w:pStyle w:val="18"/>
        <w:spacing w:line="360" w:lineRule="auto"/>
        <w:ind w:firstLine="422" w:firstLineChars="200"/>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1、审查、评价投标文件是否符合招标文件的商务、技术等实质性要求；</w:t>
      </w:r>
    </w:p>
    <w:p w14:paraId="1283D29C">
      <w:pPr>
        <w:pStyle w:val="18"/>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评标委员会对符合资格的投标人的投标文件进行符合性审查，以确定其是否满足招标文件的商务、技术等实质性要求。</w:t>
      </w:r>
    </w:p>
    <w:p w14:paraId="5C03467D">
      <w:pPr>
        <w:pStyle w:val="18"/>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注：符合性审查中所涉及的证书及材料，均应在电子投标文件中提供原件扫描件（或图片）。</w:t>
      </w:r>
    </w:p>
    <w:p w14:paraId="67CB5893">
      <w:pPr>
        <w:pStyle w:val="18"/>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2、要求投标人对投标文件有关事项作出澄清或者说明；</w:t>
      </w:r>
    </w:p>
    <w:p w14:paraId="338E1129">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27A667E7">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117A2EE5">
      <w:pPr>
        <w:pStyle w:val="18"/>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3、对投标文件进行比较和评价；</w:t>
      </w:r>
    </w:p>
    <w:p w14:paraId="0EB8A4DA">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440AA47">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注：评标标准中所涉及的证书及材料，均应在电子投标文件中提供原件扫描件（或图片）。</w:t>
      </w:r>
    </w:p>
    <w:p w14:paraId="02441958">
      <w:pPr>
        <w:pStyle w:val="18"/>
        <w:spacing w:line="360" w:lineRule="auto"/>
        <w:ind w:firstLine="422" w:firstLineChars="200"/>
        <w:contextualSpacing/>
        <w:rPr>
          <w:rFonts w:hint="eastAsia" w:ascii="宋体" w:hAnsi="宋体" w:eastAsia="宋体" w:cs="宋体"/>
          <w:b/>
          <w:bCs w:val="0"/>
          <w:color w:val="auto"/>
          <w:sz w:val="21"/>
          <w:szCs w:val="21"/>
          <w:highlight w:val="none"/>
          <w:lang w:val="zh-CN"/>
        </w:rPr>
      </w:pPr>
      <w:r>
        <w:rPr>
          <w:rFonts w:hint="eastAsia" w:ascii="宋体" w:hAnsi="宋体" w:cs="仿宋_GB2312"/>
          <w:b/>
          <w:color w:val="auto"/>
          <w:sz w:val="21"/>
          <w:szCs w:val="21"/>
          <w:highlight w:val="none"/>
          <w:lang w:val="zh-CN"/>
        </w:rPr>
        <w:t>（1）价格分</w:t>
      </w:r>
      <w:r>
        <w:rPr>
          <w:rFonts w:hint="eastAsia" w:ascii="宋体" w:hAnsi="宋体" w:eastAsia="宋体" w:cs="宋体"/>
          <w:b/>
          <w:bCs w:val="0"/>
          <w:color w:val="auto"/>
          <w:sz w:val="21"/>
          <w:szCs w:val="21"/>
          <w:highlight w:val="none"/>
          <w:lang w:val="zh-CN"/>
        </w:rPr>
        <w:t>计算（</w:t>
      </w:r>
      <w:r>
        <w:rPr>
          <w:rFonts w:hint="eastAsia" w:ascii="宋体" w:hAnsi="宋体" w:eastAsia="宋体" w:cs="宋体"/>
          <w:b/>
          <w:bCs w:val="0"/>
          <w:color w:val="auto"/>
          <w:sz w:val="21"/>
          <w:szCs w:val="21"/>
          <w:highlight w:val="none"/>
          <w:lang w:val="en-US" w:eastAsia="zh-CN"/>
        </w:rPr>
        <w:t>本项目</w:t>
      </w:r>
      <w:r>
        <w:rPr>
          <w:rFonts w:hint="eastAsia" w:ascii="宋体" w:hAnsi="宋体" w:eastAsia="宋体" w:cs="宋体"/>
          <w:b/>
          <w:bCs w:val="0"/>
          <w:color w:val="auto"/>
          <w:sz w:val="21"/>
          <w:szCs w:val="21"/>
          <w:highlight w:val="none"/>
        </w:rPr>
        <w:t>专门面向</w:t>
      </w:r>
      <w:r>
        <w:rPr>
          <w:rFonts w:hint="eastAsia" w:ascii="宋体" w:hAnsi="宋体" w:eastAsia="宋体" w:cs="宋体"/>
          <w:b/>
          <w:bCs w:val="0"/>
          <w:color w:val="auto"/>
          <w:sz w:val="21"/>
          <w:szCs w:val="21"/>
          <w:highlight w:val="none"/>
          <w:lang w:val="en-US" w:eastAsia="zh-CN"/>
        </w:rPr>
        <w:t>中小</w:t>
      </w:r>
      <w:r>
        <w:rPr>
          <w:rFonts w:hint="eastAsia" w:ascii="宋体" w:hAnsi="宋体" w:eastAsia="宋体" w:cs="宋体"/>
          <w:b/>
          <w:bCs w:val="0"/>
          <w:color w:val="auto"/>
          <w:sz w:val="21"/>
          <w:szCs w:val="21"/>
          <w:highlight w:val="none"/>
        </w:rPr>
        <w:t>企业采购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不再执行价格优惠政策</w:t>
      </w:r>
      <w:r>
        <w:rPr>
          <w:rFonts w:hint="eastAsia" w:ascii="宋体" w:hAnsi="宋体" w:eastAsia="宋体" w:cs="宋体"/>
          <w:b/>
          <w:bCs w:val="0"/>
          <w:color w:val="auto"/>
          <w:sz w:val="21"/>
          <w:szCs w:val="21"/>
          <w:highlight w:val="none"/>
          <w:lang w:val="zh-CN"/>
        </w:rPr>
        <w:t>）</w:t>
      </w:r>
    </w:p>
    <w:p w14:paraId="363C9437">
      <w:pPr>
        <w:pStyle w:val="18"/>
        <w:spacing w:line="360" w:lineRule="auto"/>
        <w:ind w:firstLine="420" w:firstLineChars="200"/>
        <w:contextualSpacing/>
        <w:rPr>
          <w:rFonts w:ascii="宋体" w:hAnsi="宋体" w:cs="仿宋_GB2312"/>
          <w:color w:val="auto"/>
          <w:sz w:val="21"/>
          <w:szCs w:val="21"/>
          <w:highlight w:val="none"/>
          <w:lang w:val="zh-CN"/>
        </w:rPr>
      </w:pPr>
      <w:r>
        <w:rPr>
          <w:rFonts w:ascii="宋体" w:hAnsi="宋体" w:cs="仿宋_GB2312"/>
          <w:color w:val="auto"/>
          <w:sz w:val="21"/>
          <w:szCs w:val="21"/>
          <w:highlight w:val="none"/>
          <w:lang w:val="zh-CN"/>
        </w:rPr>
        <w:t>价格分采用低价优先法计算，即满足</w:t>
      </w:r>
      <w:r>
        <w:rPr>
          <w:rFonts w:hint="eastAsia" w:ascii="宋体" w:hAnsi="宋体" w:cs="仿宋_GB2312"/>
          <w:color w:val="auto"/>
          <w:sz w:val="21"/>
          <w:szCs w:val="21"/>
          <w:highlight w:val="none"/>
          <w:lang w:val="zh-CN"/>
        </w:rPr>
        <w:t>采购</w:t>
      </w:r>
      <w:r>
        <w:rPr>
          <w:rFonts w:ascii="宋体" w:hAnsi="宋体" w:cs="仿宋_GB2312"/>
          <w:color w:val="auto"/>
          <w:sz w:val="21"/>
          <w:szCs w:val="21"/>
          <w:highlight w:val="none"/>
          <w:lang w:val="zh-CN"/>
        </w:rPr>
        <w:t>文件要求且投标价格最低的投标报价为评标基准价，其价格分为满分。因落实政府采购政策进行价格调整的，以调整后的价格计算评标基准价和投标报价。</w:t>
      </w:r>
    </w:p>
    <w:p w14:paraId="0C0BF559">
      <w:pPr>
        <w:pStyle w:val="18"/>
        <w:spacing w:line="360" w:lineRule="auto"/>
        <w:ind w:firstLine="420" w:firstLineChars="200"/>
        <w:contextualSpacing/>
        <w:rPr>
          <w:rFonts w:ascii="ˎ̥" w:hAnsi="ˎ̥"/>
          <w:color w:val="auto"/>
          <w:highlight w:val="none"/>
        </w:rPr>
      </w:pPr>
      <w:r>
        <w:rPr>
          <w:rFonts w:hint="eastAsia" w:ascii="宋体" w:hAnsi="宋体" w:eastAsia="宋体" w:cs="仿宋_GB2312"/>
          <w:color w:val="auto"/>
          <w:sz w:val="21"/>
          <w:szCs w:val="21"/>
          <w:highlight w:val="none"/>
          <w:lang w:val="zh-CN"/>
        </w:rPr>
        <w:t>1）</w:t>
      </w:r>
      <w:r>
        <w:rPr>
          <w:rFonts w:hint="eastAsia" w:ascii="ˎ̥" w:hAnsi="ˎ̥"/>
          <w:color w:val="auto"/>
          <w:sz w:val="21"/>
          <w:szCs w:val="21"/>
          <w:highlight w:val="none"/>
        </w:rPr>
        <w:t>非专门面向中小企业采购，对</w:t>
      </w:r>
      <w:r>
        <w:rPr>
          <w:rFonts w:ascii="ˎ̥" w:hAnsi="ˎ̥"/>
          <w:color w:val="auto"/>
          <w:sz w:val="21"/>
          <w:szCs w:val="21"/>
          <w:highlight w:val="none"/>
        </w:rPr>
        <w:t>符合</w:t>
      </w:r>
      <w:r>
        <w:rPr>
          <w:rFonts w:hint="eastAsia" w:ascii="ˎ̥" w:hAnsi="ˎ̥"/>
          <w:color w:val="auto"/>
          <w:sz w:val="21"/>
          <w:szCs w:val="21"/>
          <w:highlight w:val="none"/>
        </w:rPr>
        <w:t>《政府采购促进中小企业发展管理办法》(财库〔2020〕46号、《关于进一步加大政府采购支持中小企业力度的通知》（财库〔2022〕19号）</w:t>
      </w:r>
      <w:r>
        <w:rPr>
          <w:rFonts w:ascii="ˎ̥" w:hAnsi="ˎ̥"/>
          <w:color w:val="auto"/>
          <w:sz w:val="21"/>
          <w:szCs w:val="21"/>
          <w:highlight w:val="none"/>
        </w:rPr>
        <w:t>规定的小微企业报价</w:t>
      </w:r>
      <w:r>
        <w:rPr>
          <w:rFonts w:hint="eastAsia" w:ascii="ˎ̥" w:hAnsi="ˎ̥"/>
          <w:color w:val="auto"/>
          <w:sz w:val="21"/>
          <w:szCs w:val="21"/>
          <w:highlight w:val="none"/>
        </w:rPr>
        <w:t>给予20%的扣除，用扣除后的价格参与评审。</w:t>
      </w:r>
      <w:r>
        <w:rPr>
          <w:rFonts w:ascii="ˎ̥" w:hAnsi="ˎ̥"/>
          <w:color w:val="auto"/>
          <w:sz w:val="21"/>
          <w:szCs w:val="21"/>
          <w:highlight w:val="none"/>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 w:val="21"/>
          <w:szCs w:val="21"/>
          <w:highlight w:val="none"/>
          <w:lang w:val="en-US" w:eastAsia="zh-CN"/>
        </w:rPr>
        <w:t>4-</w:t>
      </w:r>
      <w:r>
        <w:rPr>
          <w:rFonts w:hint="eastAsia" w:ascii="ˎ̥" w:hAnsi="ˎ̥"/>
          <w:color w:val="auto"/>
          <w:sz w:val="21"/>
          <w:szCs w:val="21"/>
          <w:highlight w:val="none"/>
        </w:rPr>
        <w:t>6</w:t>
      </w:r>
      <w:r>
        <w:rPr>
          <w:rFonts w:ascii="ˎ̥" w:hAnsi="ˎ̥"/>
          <w:color w:val="auto"/>
          <w:sz w:val="21"/>
          <w:szCs w:val="21"/>
          <w:highlight w:val="none"/>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 w:val="21"/>
          <w:szCs w:val="21"/>
          <w:highlight w:val="none"/>
        </w:rPr>
        <w:t>按照本次采购标的所属行业的划型标准，符合条件的中小企业应按照招标文件格式要求提供《中小企业声明函》，</w:t>
      </w:r>
      <w:r>
        <w:rPr>
          <w:rFonts w:ascii="ˎ̥" w:hAnsi="ˎ̥"/>
          <w:color w:val="auto"/>
          <w:sz w:val="21"/>
          <w:szCs w:val="21"/>
          <w:highlight w:val="none"/>
        </w:rPr>
        <w:t>否则不得享受相关中小企业扶持政策。</w:t>
      </w:r>
    </w:p>
    <w:p w14:paraId="0F92A2FC">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小型和微型企业不包含民办非企业单位。</w:t>
      </w:r>
    </w:p>
    <w:p w14:paraId="3442F4EB">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2）监狱企业视同小型、微型企业，对监狱企业价格给予2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的扣除，用扣除后的价格参与评审。监狱企业应当提供由省级以上监狱管理局、戒毒管理局(含新疆生产建设兵团)出具的属于监狱企业的证明文件。</w:t>
      </w:r>
    </w:p>
    <w:p w14:paraId="6614F005">
      <w:pPr>
        <w:pStyle w:val="18"/>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color w:val="auto"/>
          <w:sz w:val="21"/>
          <w:szCs w:val="21"/>
          <w:highlight w:val="none"/>
        </w:rPr>
        <w:t>残疾人福利性单位属于小型、微型企业的，不重复享受政策。</w:t>
      </w:r>
    </w:p>
    <w:p w14:paraId="7E4750DB">
      <w:pPr>
        <w:pStyle w:val="18"/>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zh-CN"/>
        </w:rPr>
        <w:t>关于相同品牌产品</w:t>
      </w:r>
      <w:r>
        <w:rPr>
          <w:rFonts w:hint="eastAsia" w:ascii="宋体" w:hAnsi="宋体" w:cs="宋体"/>
          <w:b/>
          <w:bCs/>
          <w:color w:val="auto"/>
          <w:sz w:val="21"/>
          <w:szCs w:val="21"/>
          <w:highlight w:val="none"/>
          <w:lang w:val="zh-CN"/>
        </w:rPr>
        <w:t>（服务类项目不适用本条款规定）</w:t>
      </w:r>
    </w:p>
    <w:p w14:paraId="68901F62">
      <w:pPr>
        <w:pStyle w:val="18"/>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EF17494">
      <w:pPr>
        <w:pStyle w:val="18"/>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440354DA">
      <w:pPr>
        <w:pStyle w:val="1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（3）强制采购节能产品和优先采购节能产品、优先采购环保产品</w:t>
      </w:r>
    </w:p>
    <w:p w14:paraId="2A3A7A88">
      <w:pPr>
        <w:pStyle w:val="1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48633196">
      <w:pPr>
        <w:pStyle w:val="1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7DB6958">
      <w:pPr>
        <w:pStyle w:val="1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DECC777">
      <w:pPr>
        <w:pStyle w:val="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 xml:space="preserve">）网络关键设备、网络安全专用产品要求 </w:t>
      </w:r>
    </w:p>
    <w:p w14:paraId="5B15F725">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05E2D7A">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提供资料（下列资料任意一项）</w:t>
      </w:r>
    </w:p>
    <w:p w14:paraId="092A36ED">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①网络关键设备和网络安全专用产品安全认证证书；</w:t>
      </w:r>
    </w:p>
    <w:p w14:paraId="49A63CF2">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②网络关键设备安全检测证书、网络安全专用产品安全检测证书；</w:t>
      </w:r>
    </w:p>
    <w:p w14:paraId="7A512D30">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③计算机信息系统安全专用产品销售许可证；</w:t>
      </w:r>
    </w:p>
    <w:p w14:paraId="3E3BE7A4">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1A42AA81">
      <w:pPr>
        <w:tabs>
          <w:tab w:val="left" w:pos="1260"/>
        </w:tabs>
        <w:autoSpaceDE w:val="0"/>
        <w:autoSpaceDN w:val="0"/>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）投标无效情形</w:t>
      </w:r>
    </w:p>
    <w:p w14:paraId="657EF52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E120643">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2）符合性审查资料未按招标文件要求签署、盖章的；</w:t>
      </w:r>
    </w:p>
    <w:p w14:paraId="4A4F4D0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348BE24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a.不同投标人的投标文件由同一单位或者个人编制；</w:t>
      </w:r>
    </w:p>
    <w:p w14:paraId="578E6F5B">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b.不同投标人委托同一单位或者个人办理投标事宜；</w:t>
      </w:r>
    </w:p>
    <w:p w14:paraId="5F5E26B3">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c.不同投标人的投标文件载明的项目管理成员或者联系人员为同一人；</w:t>
      </w:r>
    </w:p>
    <w:p w14:paraId="501ED541">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d.不同投标人的投标文件异常一致或者投标报价呈规律性差异；</w:t>
      </w:r>
    </w:p>
    <w:p w14:paraId="1ACB392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e.不同投标人的投标文件相互混装；</w:t>
      </w:r>
    </w:p>
    <w:p w14:paraId="72805686">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DBD681">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2EE004E3">
      <w:pPr>
        <w:pStyle w:val="18"/>
        <w:numPr>
          <w:ilvl w:val="0"/>
          <w:numId w:val="0"/>
        </w:numPr>
        <w:spacing w:line="360" w:lineRule="auto"/>
        <w:ind w:left="-2" w:leftChars="0" w:firstLine="422" w:firstLineChars="0"/>
        <w:contextualSpacing/>
        <w:rPr>
          <w:rFonts w:ascii="宋体" w:hAnsi="宋体" w:eastAsia="宋体" w:cs="仿宋_GB2312"/>
          <w:b/>
          <w:color w:val="auto"/>
          <w:kern w:val="2"/>
          <w:sz w:val="21"/>
          <w:szCs w:val="21"/>
          <w:highlight w:val="none"/>
          <w:lang w:val="zh-CN" w:eastAsia="zh-CN" w:bidi="ar-SA"/>
        </w:rPr>
      </w:pPr>
    </w:p>
    <w:p w14:paraId="6119900A">
      <w:pPr>
        <w:pStyle w:val="18"/>
        <w:numPr>
          <w:ilvl w:val="0"/>
          <w:numId w:val="0"/>
        </w:numPr>
        <w:spacing w:line="360" w:lineRule="auto"/>
        <w:ind w:left="-2" w:leftChars="0" w:firstLine="422" w:firstLineChars="0"/>
        <w:contextualSpacing/>
        <w:rPr>
          <w:rFonts w:ascii="宋体" w:hAnsi="宋体" w:eastAsia="宋体" w:cs="仿宋_GB2312"/>
          <w:b/>
          <w:color w:val="auto"/>
          <w:sz w:val="21"/>
          <w:szCs w:val="21"/>
          <w:highlight w:val="none"/>
          <w:lang w:val="zh-CN"/>
        </w:rPr>
      </w:pPr>
      <w:r>
        <w:rPr>
          <w:rFonts w:ascii="宋体" w:hAnsi="宋体" w:eastAsia="宋体" w:cs="仿宋_GB2312"/>
          <w:b/>
          <w:color w:val="auto"/>
          <w:kern w:val="2"/>
          <w:sz w:val="21"/>
          <w:szCs w:val="21"/>
          <w:highlight w:val="none"/>
          <w:lang w:val="zh-CN" w:eastAsia="zh-CN" w:bidi="ar-SA"/>
        </w:rPr>
        <w:t>（</w:t>
      </w:r>
      <w:r>
        <w:rPr>
          <w:rFonts w:hint="eastAsia" w:ascii="宋体" w:hAnsi="宋体" w:eastAsia="宋体" w:cs="仿宋_GB2312"/>
          <w:b/>
          <w:color w:val="auto"/>
          <w:kern w:val="2"/>
          <w:sz w:val="21"/>
          <w:szCs w:val="21"/>
          <w:highlight w:val="none"/>
          <w:lang w:val="en-US" w:eastAsia="zh-CN" w:bidi="ar-SA"/>
        </w:rPr>
        <w:t>6</w:t>
      </w:r>
      <w:r>
        <w:rPr>
          <w:rFonts w:ascii="宋体" w:hAnsi="宋体" w:eastAsia="宋体" w:cs="仿宋_GB2312"/>
          <w:b/>
          <w:color w:val="auto"/>
          <w:kern w:val="2"/>
          <w:sz w:val="21"/>
          <w:szCs w:val="21"/>
          <w:highlight w:val="none"/>
          <w:lang w:val="zh-CN" w:eastAsia="zh-CN" w:bidi="ar-SA"/>
        </w:rPr>
        <w:t>）</w:t>
      </w:r>
      <w:r>
        <w:rPr>
          <w:rFonts w:hint="eastAsia" w:ascii="宋体" w:hAnsi="宋体" w:eastAsia="宋体" w:cs="仿宋_GB2312"/>
          <w:b/>
          <w:color w:val="auto"/>
          <w:sz w:val="21"/>
          <w:szCs w:val="21"/>
          <w:highlight w:val="none"/>
          <w:lang w:val="zh-CN"/>
        </w:rPr>
        <w:t>评标标准</w:t>
      </w:r>
    </w:p>
    <w:tbl>
      <w:tblPr>
        <w:tblStyle w:val="2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6310"/>
        <w:gridCol w:w="873"/>
      </w:tblGrid>
      <w:tr w14:paraId="3F1F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A318818">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分值构成</w:t>
            </w:r>
          </w:p>
          <w:p w14:paraId="034B06EF">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(总分100分)</w:t>
            </w:r>
          </w:p>
        </w:tc>
        <w:tc>
          <w:tcPr>
            <w:tcW w:w="7183" w:type="dxa"/>
            <w:gridSpan w:val="2"/>
            <w:tcBorders>
              <w:top w:val="single" w:color="auto" w:sz="4" w:space="0"/>
              <w:left w:val="single" w:color="auto" w:sz="4" w:space="0"/>
              <w:bottom w:val="single" w:color="auto" w:sz="4" w:space="0"/>
              <w:right w:val="single" w:color="auto" w:sz="4" w:space="0"/>
            </w:tcBorders>
            <w:vAlign w:val="center"/>
          </w:tcPr>
          <w:p w14:paraId="693A07B6">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价格得分：</w:t>
            </w:r>
            <w:r>
              <w:rPr>
                <w:rFonts w:hint="eastAsia" w:ascii="宋体" w:hAnsi="宋体" w:cs="宋体"/>
                <w:color w:val="auto"/>
                <w:szCs w:val="21"/>
                <w:highlight w:val="none"/>
                <w:lang w:val="en-US" w:eastAsia="zh-CN"/>
              </w:rPr>
              <w:t>30</w:t>
            </w:r>
            <w:r>
              <w:rPr>
                <w:rFonts w:ascii="宋体" w:hAnsi="宋体" w:eastAsia="宋体" w:cs="宋体"/>
                <w:color w:val="auto"/>
                <w:szCs w:val="21"/>
                <w:highlight w:val="none"/>
                <w:lang w:val="zh-CN"/>
              </w:rPr>
              <w:t>分</w:t>
            </w:r>
          </w:p>
          <w:p w14:paraId="3328200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商务部分：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p w14:paraId="005C848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技术部分：</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val="zh-CN"/>
              </w:rPr>
              <w:t>分</w:t>
            </w:r>
          </w:p>
        </w:tc>
      </w:tr>
      <w:tr w14:paraId="61D7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6416E809">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一、价格得分（满分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tc>
      </w:tr>
      <w:tr w14:paraId="1265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3F5CD16C">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4C4CD643">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3AAC5A61">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0428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6ED8D951">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w:t>
            </w:r>
          </w:p>
          <w:p w14:paraId="6DABA39A">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6310" w:type="dxa"/>
            <w:tcBorders>
              <w:top w:val="single" w:color="auto" w:sz="4" w:space="0"/>
              <w:left w:val="single" w:color="auto" w:sz="4" w:space="0"/>
              <w:bottom w:val="single" w:color="auto" w:sz="4" w:space="0"/>
              <w:right w:val="single" w:color="auto" w:sz="4" w:space="0"/>
            </w:tcBorders>
            <w:vAlign w:val="center"/>
          </w:tcPr>
          <w:p w14:paraId="54A6800C">
            <w:pPr>
              <w:pStyle w:val="63"/>
              <w:rPr>
                <w:rFonts w:hint="eastAsia" w:hAnsi="宋体" w:cs="Times New Roman"/>
                <w:color w:val="auto"/>
                <w:sz w:val="21"/>
                <w:szCs w:val="21"/>
                <w:highlight w:val="none"/>
              </w:rPr>
            </w:pPr>
            <w:r>
              <w:rPr>
                <w:rFonts w:hint="eastAsia" w:hAnsi="宋体" w:cs="Times New Roman"/>
                <w:color w:val="auto"/>
                <w:sz w:val="21"/>
                <w:szCs w:val="21"/>
                <w:highlight w:val="none"/>
              </w:rPr>
              <w:t>投标报价分采用低价优先法计算，即满足招标文件要求且投标报价最低的为评审基准价，其报价分为满分</w:t>
            </w:r>
            <w:r>
              <w:rPr>
                <w:rFonts w:hint="eastAsia" w:hAnsi="宋体" w:cs="Times New Roman"/>
                <w:color w:val="auto"/>
                <w:sz w:val="21"/>
                <w:szCs w:val="21"/>
                <w:highlight w:val="none"/>
                <w:lang w:eastAsia="zh-CN"/>
              </w:rPr>
              <w:t>，其他投标人的价格分统一按照下列公式计算：</w:t>
            </w:r>
          </w:p>
          <w:p w14:paraId="566D5AE0">
            <w:pPr>
              <w:pStyle w:val="63"/>
              <w:rPr>
                <w:rFonts w:hint="default"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投标</w:t>
            </w:r>
            <w:r>
              <w:rPr>
                <w:rFonts w:hint="eastAsia" w:hAnsi="宋体" w:cs="Times New Roman"/>
                <w:color w:val="auto"/>
                <w:sz w:val="21"/>
                <w:szCs w:val="21"/>
                <w:highlight w:val="none"/>
              </w:rPr>
              <w:t>报价得分=（评审基准价/投标报价）×</w:t>
            </w:r>
            <w:r>
              <w:rPr>
                <w:rFonts w:hint="eastAsia" w:hAnsi="宋体" w:cs="Times New Roman"/>
                <w:color w:val="auto"/>
                <w:sz w:val="21"/>
                <w:szCs w:val="21"/>
                <w:highlight w:val="none"/>
                <w:lang w:val="en-US" w:eastAsia="zh-CN"/>
              </w:rPr>
              <w:t>30</w:t>
            </w:r>
          </w:p>
          <w:p w14:paraId="71BE9173">
            <w:pPr>
              <w:pStyle w:val="2"/>
              <w:rPr>
                <w:color w:val="auto"/>
                <w:highlight w:val="none"/>
                <w:lang w:val="zh-CN"/>
              </w:rPr>
            </w:pPr>
            <w:r>
              <w:rPr>
                <w:rFonts w:hint="eastAsia" w:ascii="宋体" w:hAnsi="宋体" w:eastAsia="宋体" w:cs="Times New Roman"/>
                <w:color w:val="auto"/>
                <w:szCs w:val="21"/>
                <w:highlight w:val="none"/>
              </w:rPr>
              <w:t>注：分值计算保留小数点后两位，小数点后第三位“四舍五入”。</w:t>
            </w:r>
          </w:p>
        </w:tc>
        <w:tc>
          <w:tcPr>
            <w:tcW w:w="873" w:type="dxa"/>
            <w:tcBorders>
              <w:top w:val="single" w:color="auto" w:sz="4" w:space="0"/>
              <w:left w:val="single" w:color="auto" w:sz="4" w:space="0"/>
              <w:bottom w:val="single" w:color="auto" w:sz="4" w:space="0"/>
              <w:right w:val="single" w:color="auto" w:sz="4" w:space="0"/>
            </w:tcBorders>
            <w:vAlign w:val="center"/>
          </w:tcPr>
          <w:p w14:paraId="210A33C2">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r>
      <w:tr w14:paraId="4567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3DAE1D76">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二、商务部分（满分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tc>
      </w:tr>
      <w:tr w14:paraId="4C01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65DCD7BF">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2BEAE694">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2A3EFEB4">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0867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5EF295D">
            <w:pPr>
              <w:tabs>
                <w:tab w:val="left" w:pos="1260"/>
              </w:tabs>
              <w:autoSpaceDE w:val="0"/>
              <w:autoSpaceDN w:val="0"/>
              <w:spacing w:line="360" w:lineRule="auto"/>
              <w:ind w:firstLine="420" w:firstLineChars="200"/>
              <w:contextualSpacing/>
              <w:jc w:val="both"/>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业绩</w:t>
            </w:r>
          </w:p>
        </w:tc>
        <w:tc>
          <w:tcPr>
            <w:tcW w:w="6310" w:type="dxa"/>
            <w:tcBorders>
              <w:top w:val="single" w:color="auto" w:sz="4" w:space="0"/>
              <w:left w:val="nil"/>
              <w:bottom w:val="single" w:color="auto" w:sz="4" w:space="0"/>
              <w:right w:val="single" w:color="auto" w:sz="4" w:space="0"/>
            </w:tcBorders>
            <w:vAlign w:val="center"/>
          </w:tcPr>
          <w:p w14:paraId="3024C6B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CN"/>
              </w:rPr>
              <w:t>年1月1日以来，承接有同类项目业绩的</w:t>
            </w:r>
            <w:r>
              <w:rPr>
                <w:rFonts w:hint="eastAsia" w:ascii="宋体" w:hAnsi="宋体" w:eastAsia="宋体" w:cs="宋体"/>
                <w:color w:val="auto"/>
                <w:szCs w:val="21"/>
                <w:highlight w:val="none"/>
              </w:rPr>
              <w:t>每个得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分，最高得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zh-CN"/>
              </w:rPr>
              <w:t>不提供者</w:t>
            </w:r>
            <w:r>
              <w:rPr>
                <w:rFonts w:hint="eastAsia" w:ascii="宋体" w:hAnsi="宋体" w:cs="宋体"/>
                <w:color w:val="auto"/>
                <w:szCs w:val="21"/>
                <w:highlight w:val="none"/>
                <w:lang w:val="en-US" w:eastAsia="zh-CN"/>
              </w:rPr>
              <w:t>得</w:t>
            </w:r>
            <w:r>
              <w:rPr>
                <w:rFonts w:hint="eastAsia" w:ascii="宋体" w:hAnsi="宋体" w:eastAsia="宋体" w:cs="宋体"/>
                <w:color w:val="auto"/>
                <w:szCs w:val="21"/>
                <w:highlight w:val="none"/>
                <w:lang w:val="zh-CN"/>
              </w:rPr>
              <w:t>0分。</w:t>
            </w:r>
          </w:p>
          <w:p w14:paraId="1B6B9AB5">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val="zh-CN"/>
              </w:rPr>
              <w:t>注：“</w:t>
            </w:r>
            <w:r>
              <w:rPr>
                <w:rFonts w:hint="eastAsia" w:ascii="宋体" w:hAnsi="宋体" w:cs="仿宋_GB2312"/>
                <w:color w:val="auto"/>
                <w:szCs w:val="21"/>
                <w:highlight w:val="none"/>
              </w:rPr>
              <w:t>同类项目</w:t>
            </w:r>
            <w:r>
              <w:rPr>
                <w:rFonts w:hint="eastAsia" w:ascii="宋体" w:hAnsi="宋体" w:eastAsia="宋体" w:cs="宋体"/>
                <w:color w:val="auto"/>
                <w:szCs w:val="21"/>
                <w:highlight w:val="none"/>
                <w:lang w:val="zh-CN"/>
              </w:rPr>
              <w:t>”</w:t>
            </w:r>
            <w:r>
              <w:rPr>
                <w:rFonts w:hint="eastAsia" w:ascii="宋体" w:hAnsi="宋体" w:cs="仿宋_GB2312"/>
                <w:color w:val="auto"/>
                <w:szCs w:val="21"/>
                <w:highlight w:val="none"/>
              </w:rPr>
              <w:t>是指投标人以往承担过的项目标的或服务内容、服务标准与本次招标的标的或服务内容、服务标准同类。投标文件</w:t>
            </w:r>
            <w:r>
              <w:rPr>
                <w:rFonts w:hint="eastAsia" w:ascii="宋体" w:hAnsi="宋体" w:cs="仿宋_GB2312"/>
                <w:color w:val="auto"/>
                <w:szCs w:val="21"/>
                <w:highlight w:val="none"/>
                <w:lang w:val="zh-CN"/>
              </w:rPr>
              <w:t>中须附合同书原件</w:t>
            </w:r>
            <w:r>
              <w:rPr>
                <w:rFonts w:hint="eastAsia" w:ascii="宋体" w:hAnsi="宋体" w:cs="仿宋_GB2312"/>
                <w:color w:val="auto"/>
                <w:szCs w:val="21"/>
                <w:highlight w:val="none"/>
              </w:rPr>
              <w:t>的</w:t>
            </w:r>
            <w:r>
              <w:rPr>
                <w:rFonts w:hint="eastAsia" w:ascii="宋体" w:hAnsi="宋体" w:cs="仿宋_GB2312"/>
                <w:color w:val="auto"/>
                <w:szCs w:val="21"/>
                <w:highlight w:val="none"/>
                <w:lang w:val="zh-CN"/>
              </w:rPr>
              <w:t>扫描件。</w:t>
            </w:r>
          </w:p>
        </w:tc>
        <w:tc>
          <w:tcPr>
            <w:tcW w:w="873" w:type="dxa"/>
            <w:tcBorders>
              <w:top w:val="single" w:color="auto" w:sz="4" w:space="0"/>
              <w:left w:val="single" w:color="auto" w:sz="4" w:space="0"/>
              <w:bottom w:val="single" w:color="auto" w:sz="4" w:space="0"/>
              <w:right w:val="single" w:color="auto" w:sz="4" w:space="0"/>
            </w:tcBorders>
            <w:vAlign w:val="center"/>
          </w:tcPr>
          <w:p w14:paraId="1AE0A2AB">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r>
      <w:tr w14:paraId="353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279F414">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服务设备及人员</w:t>
            </w:r>
          </w:p>
          <w:p w14:paraId="7CAD6559">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配备</w:t>
            </w:r>
          </w:p>
        </w:tc>
        <w:tc>
          <w:tcPr>
            <w:tcW w:w="6310" w:type="dxa"/>
            <w:tcBorders>
              <w:top w:val="single" w:color="auto" w:sz="4" w:space="0"/>
              <w:left w:val="nil"/>
              <w:bottom w:val="single" w:color="auto" w:sz="4" w:space="0"/>
              <w:right w:val="single" w:color="auto" w:sz="4" w:space="0"/>
            </w:tcBorders>
            <w:vAlign w:val="center"/>
          </w:tcPr>
          <w:p w14:paraId="0153A353">
            <w:pPr>
              <w:numPr>
                <w:ilvl w:val="0"/>
                <w:numId w:val="12"/>
              </w:numPr>
              <w:spacing w:line="36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拟派项目负责人须具备地质相关专业高级职称，提供者加2分；</w:t>
            </w:r>
            <w:r>
              <w:rPr>
                <w:rFonts w:hint="eastAsia" w:ascii="宋体" w:hAnsi="宋体" w:eastAsia="宋体" w:cs="宋体"/>
                <w:color w:val="auto"/>
                <w:szCs w:val="21"/>
                <w:highlight w:val="none"/>
                <w:lang w:val="zh-CN" w:eastAsia="zh-CN"/>
              </w:rPr>
              <w:t>（投标人须提供项目负责人近六个月连续的社保缴纳记录证明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p w14:paraId="470BEA99">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2、参与项目人员须具备中级及中级以上职称，</w:t>
            </w:r>
            <w:r>
              <w:rPr>
                <w:rFonts w:hint="eastAsia" w:ascii="宋体" w:hAnsi="宋体" w:eastAsia="宋体" w:cs="宋体"/>
                <w:color w:val="auto"/>
                <w:szCs w:val="21"/>
                <w:highlight w:val="none"/>
                <w:lang w:val="zh-CN" w:eastAsia="zh-CN"/>
              </w:rPr>
              <w:t>每提供一人</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zh-CN" w:eastAsia="zh-CN"/>
              </w:rPr>
              <w:t>1分，</w:t>
            </w:r>
            <w:r>
              <w:rPr>
                <w:rFonts w:hint="eastAsia" w:ascii="宋体" w:hAnsi="宋体" w:eastAsia="宋体" w:cs="宋体"/>
                <w:color w:val="auto"/>
                <w:szCs w:val="21"/>
                <w:highlight w:val="none"/>
                <w:lang w:val="en-US" w:eastAsia="zh-CN"/>
              </w:rPr>
              <w:t>最高</w:t>
            </w:r>
            <w:r>
              <w:rPr>
                <w:rFonts w:hint="eastAsia" w:ascii="宋体" w:hAnsi="宋体" w:cs="宋体"/>
                <w:color w:val="auto"/>
                <w:szCs w:val="21"/>
                <w:highlight w:val="none"/>
                <w:lang w:val="en-US" w:eastAsia="zh-CN"/>
              </w:rPr>
              <w:t>得5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eastAsia="zh-CN"/>
              </w:rPr>
              <w:t>；（投标人须提供</w:t>
            </w:r>
            <w:r>
              <w:rPr>
                <w:rFonts w:hint="eastAsia" w:ascii="宋体" w:hAnsi="宋体" w:cs="宋体"/>
                <w:color w:val="auto"/>
                <w:szCs w:val="21"/>
                <w:highlight w:val="none"/>
                <w:lang w:val="en-US" w:eastAsia="zh-CN"/>
              </w:rPr>
              <w:t>参与人员</w:t>
            </w:r>
            <w:r>
              <w:rPr>
                <w:rFonts w:hint="eastAsia" w:ascii="宋体" w:hAnsi="宋体" w:eastAsia="宋体" w:cs="宋体"/>
                <w:color w:val="auto"/>
                <w:szCs w:val="21"/>
                <w:highlight w:val="none"/>
                <w:lang w:val="zh-CN" w:eastAsia="zh-CN"/>
              </w:rPr>
              <w:t>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w:t>
            </w:r>
          </w:p>
          <w:p w14:paraId="79A3E88A">
            <w:pPr>
              <w:bidi w:val="0"/>
              <w:rPr>
                <w:rFonts w:hint="eastAsia"/>
                <w:color w:val="auto"/>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参与项目技术人员</w:t>
            </w:r>
            <w:r>
              <w:rPr>
                <w:rFonts w:hint="eastAsia" w:ascii="宋体" w:hAnsi="宋体" w:eastAsia="宋体" w:cs="宋体"/>
                <w:color w:val="auto"/>
                <w:szCs w:val="21"/>
                <w:highlight w:val="none"/>
                <w:lang w:eastAsia="zh-CN"/>
              </w:rPr>
              <w:t>达到</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人及以</w:t>
            </w:r>
            <w:r>
              <w:rPr>
                <w:rFonts w:hint="eastAsia" w:ascii="宋体" w:hAnsi="宋体" w:cs="宋体"/>
                <w:color w:val="auto"/>
                <w:szCs w:val="21"/>
                <w:highlight w:val="none"/>
                <w:lang w:val="en-US" w:eastAsia="zh-CN"/>
              </w:rPr>
              <w:t>下</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得2</w:t>
            </w:r>
            <w:r>
              <w:rPr>
                <w:rFonts w:hint="eastAsia" w:ascii="宋体" w:hAnsi="宋体" w:eastAsia="宋体" w:cs="宋体"/>
                <w:color w:val="auto"/>
                <w:szCs w:val="21"/>
                <w:highlight w:val="none"/>
                <w:lang w:val="zh-CN" w:eastAsia="zh-CN"/>
              </w:rPr>
              <w:t>分</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en-US" w:eastAsia="zh-CN"/>
              </w:rPr>
              <w:t>每增加5人</w:t>
            </w:r>
            <w:r>
              <w:rPr>
                <w:rFonts w:hint="eastAsia" w:ascii="宋体" w:hAnsi="宋体" w:eastAsia="宋体" w:cs="宋体"/>
                <w:color w:val="auto"/>
                <w:szCs w:val="21"/>
                <w:highlight w:val="none"/>
                <w:lang w:val="zh-CN" w:eastAsia="zh-CN"/>
              </w:rPr>
              <w:t>加</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zh-CN" w:eastAsia="zh-CN"/>
              </w:rPr>
              <w:t>分，</w:t>
            </w:r>
            <w:r>
              <w:rPr>
                <w:rFonts w:hint="eastAsia" w:ascii="宋体" w:hAnsi="宋体" w:cs="宋体"/>
                <w:color w:val="auto"/>
                <w:szCs w:val="21"/>
                <w:highlight w:val="none"/>
                <w:lang w:val="en-US" w:eastAsia="zh-CN"/>
              </w:rPr>
              <w:t>最高得6分。</w:t>
            </w:r>
            <w:r>
              <w:rPr>
                <w:rFonts w:hint="eastAsia" w:ascii="宋体" w:hAnsi="宋体" w:eastAsia="宋体" w:cs="宋体"/>
                <w:color w:val="auto"/>
                <w:szCs w:val="21"/>
                <w:highlight w:val="none"/>
                <w:lang w:val="zh-CN" w:eastAsia="zh-CN"/>
              </w:rPr>
              <w:t>（投标人须提供</w:t>
            </w:r>
            <w:r>
              <w:rPr>
                <w:rFonts w:hint="eastAsia" w:ascii="宋体" w:hAnsi="宋体" w:cs="宋体"/>
                <w:color w:val="auto"/>
                <w:szCs w:val="21"/>
                <w:highlight w:val="none"/>
                <w:lang w:val="en-US" w:eastAsia="zh-CN"/>
              </w:rPr>
              <w:t>参与人员</w:t>
            </w:r>
            <w:r>
              <w:rPr>
                <w:rFonts w:hint="eastAsia" w:ascii="宋体" w:hAnsi="宋体" w:eastAsia="宋体" w:cs="宋体"/>
                <w:color w:val="auto"/>
                <w:szCs w:val="21"/>
                <w:highlight w:val="none"/>
                <w:lang w:val="zh-CN" w:eastAsia="zh-CN"/>
              </w:rPr>
              <w:t>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w:t>
            </w:r>
          </w:p>
          <w:p w14:paraId="76E2542C">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4、投标人应在当地具有与其业务范围相适应的固定的经营场所、办公场所的得3分,否则不得分。（提供固定办公场所、服务场所的证明文件）</w:t>
            </w:r>
          </w:p>
          <w:p w14:paraId="76F7B95A">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投标人针对本项目的特点及项目需求配备专业仪器和设备（</w:t>
            </w:r>
            <w:r>
              <w:rPr>
                <w:rFonts w:hint="eastAsia" w:ascii="宋体" w:hAnsi="宋体" w:cs="宋体"/>
                <w:color w:val="auto"/>
                <w:szCs w:val="21"/>
                <w:highlight w:val="none"/>
                <w:lang w:val="en-US" w:eastAsia="zh-CN"/>
              </w:rPr>
              <w:t>航空摄影采集</w:t>
            </w:r>
            <w:r>
              <w:rPr>
                <w:rFonts w:hint="eastAsia" w:ascii="宋体" w:hAnsi="宋体" w:eastAsia="宋体" w:cs="宋体"/>
                <w:color w:val="auto"/>
                <w:szCs w:val="21"/>
                <w:highlight w:val="none"/>
                <w:lang w:val="en-US" w:eastAsia="zh-CN"/>
              </w:rPr>
              <w:t>设备、物探设备、防爆全站仪等）</w:t>
            </w:r>
            <w:r>
              <w:rPr>
                <w:rFonts w:hint="eastAsia" w:ascii="宋体" w:hAnsi="宋体" w:eastAsia="宋体" w:cs="宋体"/>
                <w:color w:val="auto"/>
                <w:szCs w:val="21"/>
                <w:highlight w:val="none"/>
                <w:lang w:val="zh-CN" w:eastAsia="zh-CN"/>
              </w:rPr>
              <w:t>，</w:t>
            </w:r>
            <w:r>
              <w:rPr>
                <w:rFonts w:hint="eastAsia" w:ascii="宋体" w:hAnsi="宋体" w:cs="宋体"/>
                <w:color w:val="auto"/>
                <w:szCs w:val="21"/>
                <w:highlight w:val="none"/>
                <w:lang w:val="en-US" w:eastAsia="zh-CN"/>
              </w:rPr>
              <w:t>提供一项得1分，</w:t>
            </w:r>
            <w:r>
              <w:rPr>
                <w:rFonts w:hint="eastAsia" w:ascii="宋体" w:hAnsi="宋体" w:eastAsia="宋体" w:cs="宋体"/>
                <w:color w:val="auto"/>
                <w:szCs w:val="21"/>
                <w:highlight w:val="none"/>
                <w:lang w:val="zh-CN" w:eastAsia="zh-CN"/>
              </w:rPr>
              <w:t>最高得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分。（需提供设备购置发票扫描件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p w14:paraId="4D093097">
            <w:pPr>
              <w:spacing w:line="360" w:lineRule="exact"/>
              <w:jc w:val="left"/>
              <w:rPr>
                <w:rFonts w:hint="eastAsia" w:ascii="宋体" w:hAnsi="宋体" w:cs="宋体"/>
                <w:color w:val="auto"/>
                <w:sz w:val="24"/>
                <w:szCs w:val="24"/>
                <w:highlight w:val="none"/>
                <w:lang w:val="zh-CN" w:bidi="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eastAsia="zh-CN"/>
              </w:rPr>
              <w:t>提供</w:t>
            </w:r>
            <w:r>
              <w:rPr>
                <w:rFonts w:hint="eastAsia" w:ascii="宋体" w:hAnsi="宋体" w:cs="宋体"/>
                <w:color w:val="auto"/>
                <w:szCs w:val="21"/>
                <w:highlight w:val="none"/>
                <w:lang w:val="en-US" w:eastAsia="zh-CN"/>
              </w:rPr>
              <w:t>无人</w:t>
            </w:r>
            <w:r>
              <w:rPr>
                <w:rFonts w:hint="eastAsia" w:ascii="宋体" w:hAnsi="宋体" w:eastAsia="宋体" w:cs="宋体"/>
                <w:color w:val="auto"/>
                <w:szCs w:val="21"/>
                <w:highlight w:val="none"/>
                <w:lang w:val="en-US" w:eastAsia="zh-CN"/>
              </w:rPr>
              <w:t>驾驶航空器系统操作手</w:t>
            </w:r>
            <w:r>
              <w:rPr>
                <w:rFonts w:hint="eastAsia" w:ascii="宋体" w:hAnsi="宋体" w:cs="宋体"/>
                <w:color w:val="auto"/>
                <w:szCs w:val="21"/>
                <w:highlight w:val="none"/>
                <w:lang w:val="en-US" w:eastAsia="zh-CN"/>
              </w:rPr>
              <w:t>合格</w:t>
            </w:r>
            <w:r>
              <w:rPr>
                <w:rFonts w:hint="eastAsia" w:ascii="宋体" w:hAnsi="宋体" w:eastAsia="宋体" w:cs="宋体"/>
                <w:color w:val="auto"/>
                <w:szCs w:val="21"/>
                <w:highlight w:val="none"/>
                <w:lang w:val="en-US" w:eastAsia="zh-CN"/>
              </w:rPr>
              <w:t>证</w:t>
            </w:r>
            <w:r>
              <w:rPr>
                <w:rFonts w:hint="eastAsia" w:ascii="宋体" w:hAnsi="宋体" w:eastAsia="宋体" w:cs="宋体"/>
                <w:color w:val="auto"/>
                <w:szCs w:val="21"/>
                <w:highlight w:val="none"/>
                <w:lang w:val="zh-CN" w:eastAsia="zh-CN"/>
              </w:rPr>
              <w:t>，每提供一人加1分。最多加</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分。（提供</w:t>
            </w:r>
            <w:r>
              <w:rPr>
                <w:rFonts w:hint="eastAsia" w:ascii="宋体" w:hAnsi="宋体" w:cs="宋体"/>
                <w:color w:val="auto"/>
                <w:szCs w:val="21"/>
                <w:highlight w:val="none"/>
                <w:lang w:val="en-US" w:eastAsia="zh-CN"/>
              </w:rPr>
              <w:t>无人</w:t>
            </w:r>
            <w:r>
              <w:rPr>
                <w:rFonts w:hint="eastAsia" w:ascii="宋体" w:hAnsi="宋体" w:eastAsia="宋体" w:cs="宋体"/>
                <w:color w:val="auto"/>
                <w:szCs w:val="21"/>
                <w:highlight w:val="none"/>
                <w:lang w:val="en-US" w:eastAsia="zh-CN"/>
              </w:rPr>
              <w:t>驾驶航空器系统操作手</w:t>
            </w:r>
            <w:r>
              <w:rPr>
                <w:rFonts w:hint="eastAsia" w:ascii="宋体" w:hAnsi="宋体" w:cs="宋体"/>
                <w:color w:val="auto"/>
                <w:szCs w:val="21"/>
                <w:highlight w:val="none"/>
                <w:lang w:val="en-US" w:eastAsia="zh-CN"/>
              </w:rPr>
              <w:t>合格</w:t>
            </w:r>
            <w:r>
              <w:rPr>
                <w:rFonts w:hint="eastAsia" w:ascii="宋体" w:hAnsi="宋体" w:eastAsia="宋体" w:cs="宋体"/>
                <w:color w:val="auto"/>
                <w:szCs w:val="21"/>
                <w:highlight w:val="none"/>
                <w:lang w:val="zh-CN" w:eastAsia="zh-CN"/>
              </w:rPr>
              <w:t>证原件扫描件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tc>
        <w:tc>
          <w:tcPr>
            <w:tcW w:w="873" w:type="dxa"/>
            <w:tcBorders>
              <w:top w:val="single" w:color="auto" w:sz="4" w:space="0"/>
              <w:left w:val="single" w:color="auto" w:sz="4" w:space="0"/>
              <w:bottom w:val="single" w:color="auto" w:sz="4" w:space="0"/>
              <w:right w:val="single" w:color="auto" w:sz="4" w:space="0"/>
            </w:tcBorders>
            <w:vAlign w:val="center"/>
          </w:tcPr>
          <w:p w14:paraId="5CB95069">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r>
      <w:tr w14:paraId="4504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4F2606D4">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三、技术部分（满分</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val="zh-CN"/>
              </w:rPr>
              <w:t>分）</w:t>
            </w:r>
          </w:p>
        </w:tc>
      </w:tr>
      <w:tr w14:paraId="23FC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05FE72A">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4CB1644C">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404C676E">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2829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5F6D53C">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rPr>
              <w:t>整体服务方案及目标任务</w:t>
            </w:r>
          </w:p>
        </w:tc>
        <w:tc>
          <w:tcPr>
            <w:tcW w:w="6310" w:type="dxa"/>
            <w:tcBorders>
              <w:top w:val="single" w:color="auto" w:sz="4" w:space="0"/>
              <w:left w:val="nil"/>
              <w:bottom w:val="single" w:color="auto" w:sz="4" w:space="0"/>
              <w:right w:val="single" w:color="auto" w:sz="4" w:space="0"/>
            </w:tcBorders>
            <w:shd w:val="clear" w:color="auto" w:fill="auto"/>
            <w:vAlign w:val="center"/>
          </w:tcPr>
          <w:p w14:paraId="3EE28D3F">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投标人原则目标、编制内容，提交成果等内容详实，方案科学、合理，措施到位，针对性强，完全能够满足项目采购需求，得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47DCA576">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内容基本完整，方案科学合理方面一般，措施不够到位，针对性不强，得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p w14:paraId="4119A65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3、方案一般、措施基本合理不缺项，得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AA95E0F">
            <w:pPr>
              <w:spacing w:line="360" w:lineRule="exact"/>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4、缺项或提供方案不满足项目要求，不得分。</w:t>
            </w:r>
          </w:p>
        </w:tc>
        <w:tc>
          <w:tcPr>
            <w:tcW w:w="873" w:type="dxa"/>
            <w:tcBorders>
              <w:top w:val="single" w:color="auto" w:sz="4" w:space="0"/>
              <w:left w:val="single" w:color="auto" w:sz="4" w:space="0"/>
              <w:bottom w:val="single" w:color="auto" w:sz="4" w:space="0"/>
              <w:right w:val="single" w:color="auto" w:sz="4" w:space="0"/>
            </w:tcBorders>
            <w:vAlign w:val="center"/>
          </w:tcPr>
          <w:p w14:paraId="6C9E4C48">
            <w:pPr>
              <w:tabs>
                <w:tab w:val="left" w:pos="1260"/>
              </w:tabs>
              <w:autoSpaceDE w:val="0"/>
              <w:autoSpaceDN w:val="0"/>
              <w:spacing w:line="360" w:lineRule="auto"/>
              <w:contextualSpacing/>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r>
      <w:tr w14:paraId="55BE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0FE3D07E">
            <w:pPr>
              <w:bidi w:val="0"/>
              <w:rPr>
                <w:rFonts w:hint="eastAsia" w:asciiTheme="minorEastAsia" w:hAnsiTheme="minorEastAsia" w:eastAsiaTheme="minorEastAsia" w:cstheme="minorEastAsia"/>
                <w:color w:val="auto"/>
                <w:kern w:val="2"/>
                <w:szCs w:val="21"/>
                <w:highlight w:val="none"/>
                <w:lang w:val="en-US" w:eastAsia="zh-CN" w:bidi="ar-SA"/>
              </w:rPr>
            </w:pPr>
            <w:r>
              <w:rPr>
                <w:rFonts w:hint="eastAsia" w:asciiTheme="minorEastAsia" w:hAnsiTheme="minorEastAsia" w:eastAsiaTheme="minorEastAsia" w:cstheme="minorEastAsia"/>
                <w:color w:val="auto"/>
                <w:highlight w:val="none"/>
              </w:rPr>
              <w:t>服务质量保障措施</w:t>
            </w:r>
          </w:p>
        </w:tc>
        <w:tc>
          <w:tcPr>
            <w:tcW w:w="6310" w:type="dxa"/>
            <w:tcBorders>
              <w:top w:val="single" w:color="auto" w:sz="4" w:space="0"/>
              <w:left w:val="nil"/>
              <w:bottom w:val="single" w:color="auto" w:sz="4" w:space="0"/>
              <w:right w:val="single" w:color="auto" w:sz="4" w:space="0"/>
            </w:tcBorders>
            <w:shd w:val="clear" w:color="auto" w:fill="auto"/>
            <w:vAlign w:val="center"/>
          </w:tcPr>
          <w:p w14:paraId="6BE55D9A">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1、投标人制定全面的服务质量保障措施，服务过程有具体质量控制体系，能够确保服务质量，得8分；</w:t>
            </w:r>
          </w:p>
          <w:p w14:paraId="6C14C7F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2、投标人制定服务质量保障措施较为简单，服务过程中质量控制体系不够完善，得5分；</w:t>
            </w:r>
          </w:p>
          <w:p w14:paraId="6EF800D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3、提供的方案不缺项且简单，得3分</w:t>
            </w:r>
          </w:p>
          <w:p w14:paraId="6AD19488">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4、缺项或提供方案不满足项目要求，不得分</w:t>
            </w:r>
            <w:r>
              <w:rPr>
                <w:rFonts w:hint="eastAsia" w:ascii="宋体" w:hAnsi="宋体" w:eastAsia="宋体" w:cs="宋体"/>
                <w:color w:val="auto"/>
                <w:szCs w:val="21"/>
                <w:highlight w:val="none"/>
                <w:lang w:val="zh-CN"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03395A71">
            <w:pPr>
              <w:widowControl/>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p>
        </w:tc>
      </w:tr>
      <w:tr w14:paraId="47F2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57A2ED94">
            <w:pPr>
              <w:tabs>
                <w:tab w:val="left" w:pos="1260"/>
              </w:tabs>
              <w:autoSpaceDE w:val="0"/>
              <w:autoSpaceDN w:val="0"/>
              <w:spacing w:line="360" w:lineRule="auto"/>
              <w:contextualSpacing/>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服务安全保障措施</w:t>
            </w:r>
          </w:p>
        </w:tc>
        <w:tc>
          <w:tcPr>
            <w:tcW w:w="6310" w:type="dxa"/>
            <w:tcBorders>
              <w:top w:val="single" w:color="auto" w:sz="4" w:space="0"/>
              <w:left w:val="nil"/>
              <w:bottom w:val="single" w:color="auto" w:sz="4" w:space="0"/>
              <w:right w:val="single" w:color="auto" w:sz="4" w:space="0"/>
            </w:tcBorders>
            <w:shd w:val="clear" w:color="auto" w:fill="auto"/>
            <w:vAlign w:val="top"/>
          </w:tcPr>
          <w:p w14:paraId="0FA1DC00">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1、投标人制定全面的服务安全保障措施，服务过程有具体安全控制措施，能够确保服务安全，得6分；</w:t>
            </w:r>
          </w:p>
          <w:p w14:paraId="1CCC51B2">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2、服务安全保障措施较为简单，服务过程中安全控制措施不够完善，得4分；</w:t>
            </w:r>
          </w:p>
          <w:p w14:paraId="45DC89A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3、简单描述且不缺项的得2分</w:t>
            </w:r>
          </w:p>
          <w:p w14:paraId="3B9F03ED">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4、不提供或缺项不得分。</w:t>
            </w:r>
          </w:p>
        </w:tc>
        <w:tc>
          <w:tcPr>
            <w:tcW w:w="873" w:type="dxa"/>
            <w:tcBorders>
              <w:top w:val="single" w:color="auto" w:sz="4" w:space="0"/>
              <w:left w:val="single" w:color="auto" w:sz="4" w:space="0"/>
              <w:bottom w:val="single" w:color="auto" w:sz="4" w:space="0"/>
              <w:right w:val="single" w:color="auto" w:sz="4" w:space="0"/>
            </w:tcBorders>
            <w:vAlign w:val="center"/>
          </w:tcPr>
          <w:p w14:paraId="3FF0BA60">
            <w:pPr>
              <w:widowControl/>
              <w:adjustRightInd w:val="0"/>
              <w:snapToGrid w:val="0"/>
              <w:spacing w:before="46" w:beforeLines="15"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w:t>
            </w:r>
          </w:p>
        </w:tc>
      </w:tr>
      <w:tr w14:paraId="2D8F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A0F17E9">
            <w:pPr>
              <w:bidi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保密措施</w:t>
            </w:r>
          </w:p>
        </w:tc>
        <w:tc>
          <w:tcPr>
            <w:tcW w:w="6310" w:type="dxa"/>
            <w:tcBorders>
              <w:top w:val="single" w:color="auto" w:sz="4" w:space="0"/>
              <w:left w:val="nil"/>
              <w:bottom w:val="single" w:color="auto" w:sz="4" w:space="0"/>
              <w:right w:val="single" w:color="auto" w:sz="4" w:space="0"/>
            </w:tcBorders>
            <w:shd w:val="clear" w:color="auto" w:fill="auto"/>
            <w:vAlign w:val="center"/>
          </w:tcPr>
          <w:p w14:paraId="0083F7CC">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1、保密措施科学合理，内容详尽、针对性及可操作性强，得6分；</w:t>
            </w:r>
          </w:p>
          <w:p w14:paraId="3CB5E98E">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2、保密措施不够完善，针对性、可操作性不强，得4分；</w:t>
            </w:r>
          </w:p>
          <w:p w14:paraId="57D45FDD">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3、简单描述且不缺项的得2分</w:t>
            </w:r>
          </w:p>
          <w:p w14:paraId="2BC5D9E9">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4、未提供保密措施或者措施不可行，得0分。</w:t>
            </w:r>
          </w:p>
        </w:tc>
        <w:tc>
          <w:tcPr>
            <w:tcW w:w="873" w:type="dxa"/>
            <w:tcBorders>
              <w:top w:val="single" w:color="auto" w:sz="4" w:space="0"/>
              <w:left w:val="single" w:color="auto" w:sz="4" w:space="0"/>
              <w:bottom w:val="single" w:color="auto" w:sz="4" w:space="0"/>
              <w:right w:val="single" w:color="auto" w:sz="4" w:space="0"/>
            </w:tcBorders>
            <w:vAlign w:val="center"/>
          </w:tcPr>
          <w:p w14:paraId="0954A6C3">
            <w:pPr>
              <w:widowControl/>
              <w:adjustRightInd w:val="0"/>
              <w:snapToGrid w:val="0"/>
              <w:spacing w:before="46" w:beforeLines="15" w:line="360" w:lineRule="auto"/>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w:t>
            </w:r>
          </w:p>
        </w:tc>
      </w:tr>
      <w:tr w14:paraId="4653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2DB27EF6">
            <w:pPr>
              <w:tabs>
                <w:tab w:val="left" w:pos="1260"/>
              </w:tabs>
              <w:autoSpaceDE w:val="0"/>
              <w:autoSpaceDN w:val="0"/>
              <w:spacing w:line="360" w:lineRule="auto"/>
              <w:contextualSpacing/>
              <w:rPr>
                <w:rFonts w:hint="eastAsia" w:asciiTheme="minorEastAsia" w:hAnsiTheme="minorEastAsia" w:cstheme="minorEastAsia"/>
                <w:color w:val="auto"/>
                <w:sz w:val="22"/>
                <w:highlight w:val="none"/>
              </w:rPr>
            </w:pPr>
          </w:p>
          <w:p w14:paraId="249C48FD">
            <w:pPr>
              <w:tabs>
                <w:tab w:val="left" w:pos="1260"/>
              </w:tabs>
              <w:autoSpaceDE w:val="0"/>
              <w:autoSpaceDN w:val="0"/>
              <w:spacing w:line="360" w:lineRule="auto"/>
              <w:contextualSpacing/>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2"/>
                <w:highlight w:val="none"/>
              </w:rPr>
              <w:t>售后</w:t>
            </w:r>
            <w:r>
              <w:rPr>
                <w:rFonts w:hint="eastAsia" w:ascii="宋体" w:hAnsi="宋体" w:eastAsia="宋体" w:cs="宋体"/>
                <w:color w:val="auto"/>
                <w:sz w:val="22"/>
                <w:highlight w:val="none"/>
              </w:rPr>
              <w:t>服务</w:t>
            </w:r>
            <w:r>
              <w:rPr>
                <w:rFonts w:hint="eastAsia" w:ascii="宋体" w:hAnsi="宋体" w:eastAsia="宋体" w:cs="宋体"/>
                <w:color w:val="auto"/>
                <w:sz w:val="22"/>
                <w:szCs w:val="22"/>
                <w:highlight w:val="none"/>
                <w:lang w:eastAsia="zh-CN"/>
              </w:rPr>
              <w:t>承诺</w:t>
            </w:r>
          </w:p>
        </w:tc>
        <w:tc>
          <w:tcPr>
            <w:tcW w:w="6310" w:type="dxa"/>
            <w:tcBorders>
              <w:top w:val="single" w:color="auto" w:sz="4" w:space="0"/>
              <w:left w:val="nil"/>
              <w:bottom w:val="single" w:color="auto" w:sz="4" w:space="0"/>
              <w:right w:val="single" w:color="auto" w:sz="4" w:space="0"/>
            </w:tcBorders>
            <w:shd w:val="clear" w:color="auto" w:fill="auto"/>
            <w:vAlign w:val="top"/>
          </w:tcPr>
          <w:p w14:paraId="1CEECE69">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服务内容完善，能够配合招标人工作，为方便后期售后服务，在项目所在地设有固定售后服务办公场所，提供本地化技术支持和服务，确保服务响应及时有效等方面进行评价；</w:t>
            </w:r>
          </w:p>
          <w:p w14:paraId="5BF33ABD">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方案详细、措施科学合理可行的得10分；</w:t>
            </w:r>
          </w:p>
          <w:p w14:paraId="7B5A9A7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2、方案一般、措施基本合理不缺项的得7分</w:t>
            </w:r>
          </w:p>
          <w:p w14:paraId="19EDC767">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简单描述且不缺项的得4分</w:t>
            </w:r>
          </w:p>
          <w:p w14:paraId="3941CAF2">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未提供售后服务承诺，得0分。</w:t>
            </w:r>
          </w:p>
        </w:tc>
        <w:tc>
          <w:tcPr>
            <w:tcW w:w="873" w:type="dxa"/>
            <w:tcBorders>
              <w:top w:val="single" w:color="auto" w:sz="4" w:space="0"/>
              <w:left w:val="single" w:color="auto" w:sz="4" w:space="0"/>
              <w:bottom w:val="single" w:color="auto" w:sz="4" w:space="0"/>
              <w:right w:val="single" w:color="auto" w:sz="4" w:space="0"/>
            </w:tcBorders>
            <w:vAlign w:val="center"/>
          </w:tcPr>
          <w:p w14:paraId="35C86FA0">
            <w:pPr>
              <w:widowControl/>
              <w:adjustRightInd w:val="0"/>
              <w:snapToGrid w:val="0"/>
              <w:spacing w:before="46" w:beforeLines="15" w:line="360" w:lineRule="auto"/>
              <w:jc w:val="center"/>
              <w:rPr>
                <w:rFonts w:hint="eastAsia" w:asciiTheme="minorEastAsia" w:hAnsiTheme="minorEastAsia" w:cstheme="minorEastAsia"/>
                <w:color w:val="auto"/>
                <w:sz w:val="21"/>
                <w:szCs w:val="21"/>
                <w:highlight w:val="none"/>
                <w:lang w:val="en-US" w:eastAsia="zh-CN"/>
              </w:rPr>
            </w:pPr>
          </w:p>
          <w:p w14:paraId="17A0114E">
            <w:pPr>
              <w:widowControl/>
              <w:adjustRightInd w:val="0"/>
              <w:snapToGrid w:val="0"/>
              <w:spacing w:before="46" w:beforeLines="15"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r>
    </w:tbl>
    <w:p w14:paraId="3023B1A9">
      <w:pPr>
        <w:pStyle w:val="18"/>
        <w:spacing w:line="360" w:lineRule="auto"/>
        <w:ind w:firstLine="211" w:firstLineChars="100"/>
        <w:contextualSpacing/>
        <w:rPr>
          <w:rFonts w:ascii="宋体" w:hAnsi="宋体" w:eastAsia="宋体" w:cs="仿宋_GB2312"/>
          <w:color w:val="auto"/>
          <w:sz w:val="21"/>
          <w:szCs w:val="21"/>
          <w:highlight w:val="none"/>
          <w:lang w:val="zh-CN"/>
        </w:rPr>
      </w:pPr>
      <w:r>
        <w:rPr>
          <w:rFonts w:hint="eastAsia" w:ascii="宋体" w:hAnsi="宋体" w:eastAsia="宋体" w:cs="仿宋_GB2312"/>
          <w:b/>
          <w:color w:val="auto"/>
          <w:sz w:val="21"/>
          <w:szCs w:val="21"/>
          <w:highlight w:val="none"/>
          <w:lang w:val="zh-CN"/>
        </w:rPr>
        <w:t>（</w:t>
      </w:r>
      <w:r>
        <w:rPr>
          <w:rFonts w:hint="eastAsia" w:ascii="宋体" w:hAnsi="宋体" w:eastAsia="宋体" w:cs="仿宋_GB2312"/>
          <w:b/>
          <w:color w:val="auto"/>
          <w:sz w:val="21"/>
          <w:szCs w:val="21"/>
          <w:highlight w:val="none"/>
        </w:rPr>
        <w:t>7</w:t>
      </w:r>
      <w:r>
        <w:rPr>
          <w:rFonts w:hint="eastAsia" w:ascii="宋体" w:hAnsi="宋体" w:eastAsia="宋体" w:cs="仿宋_GB2312"/>
          <w:b/>
          <w:color w:val="auto"/>
          <w:sz w:val="21"/>
          <w:szCs w:val="21"/>
          <w:highlight w:val="none"/>
          <w:lang w:val="zh-CN"/>
        </w:rPr>
        <w:t>）</w:t>
      </w:r>
      <w:r>
        <w:rPr>
          <w:rFonts w:ascii="宋体" w:hAnsi="宋体" w:eastAsia="宋体" w:cs="仿宋_GB2312"/>
          <w:b/>
          <w:color w:val="auto"/>
          <w:sz w:val="21"/>
          <w:szCs w:val="21"/>
          <w:highlight w:val="none"/>
          <w:lang w:val="zh-CN"/>
        </w:rPr>
        <w:t>评标结果汇总完成后，除下列情形外，任何人不得修改评标结果：</w:t>
      </w:r>
    </w:p>
    <w:p w14:paraId="0C8A9FB8">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1） </w:t>
      </w:r>
      <w:r>
        <w:rPr>
          <w:rFonts w:ascii="宋体" w:hAnsi="宋体" w:cs="仿宋_GB2312"/>
          <w:color w:val="auto"/>
          <w:szCs w:val="21"/>
          <w:highlight w:val="none"/>
          <w:lang w:val="zh-CN"/>
        </w:rPr>
        <w:t>分值汇总计算错误的；</w:t>
      </w:r>
    </w:p>
    <w:p w14:paraId="1ECC6F87">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2） </w:t>
      </w:r>
      <w:r>
        <w:rPr>
          <w:rFonts w:ascii="宋体" w:hAnsi="宋体" w:cs="仿宋_GB2312"/>
          <w:color w:val="auto"/>
          <w:szCs w:val="21"/>
          <w:highlight w:val="none"/>
          <w:lang w:val="zh-CN"/>
        </w:rPr>
        <w:t>分项评分超出评分标准范围的；</w:t>
      </w:r>
    </w:p>
    <w:p w14:paraId="5ED4F879">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3） </w:t>
      </w:r>
      <w:r>
        <w:rPr>
          <w:rFonts w:ascii="宋体" w:hAnsi="宋体" w:cs="仿宋_GB2312"/>
          <w:color w:val="auto"/>
          <w:szCs w:val="21"/>
          <w:highlight w:val="none"/>
          <w:lang w:val="zh-CN"/>
        </w:rPr>
        <w:t>评标委员会成员对客观评审因素评分不一致的；</w:t>
      </w:r>
    </w:p>
    <w:p w14:paraId="0B18C0C3">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4） </w:t>
      </w:r>
      <w:r>
        <w:rPr>
          <w:rFonts w:ascii="宋体" w:hAnsi="宋体" w:cs="仿宋_GB2312"/>
          <w:color w:val="auto"/>
          <w:szCs w:val="21"/>
          <w:highlight w:val="none"/>
          <w:lang w:val="zh-CN"/>
        </w:rPr>
        <w:t>经评标委员会认定评分畸高、畸低的。</w:t>
      </w:r>
    </w:p>
    <w:p w14:paraId="66C71698">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EE1DA51">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3B8B033A">
      <w:pPr>
        <w:wordWrap w:val="0"/>
        <w:spacing w:line="360" w:lineRule="auto"/>
        <w:ind w:firstLine="422" w:firstLineChars="200"/>
        <w:contextualSpacing/>
        <w:rPr>
          <w:rFonts w:ascii="宋体" w:hAnsi="宋体" w:cs="仿宋_GB2312"/>
          <w:b/>
          <w:bCs/>
          <w:color w:val="auto"/>
          <w:szCs w:val="21"/>
          <w:highlight w:val="none"/>
          <w:lang w:val="zh-CN"/>
        </w:rPr>
      </w:pPr>
      <w:r>
        <w:rPr>
          <w:rFonts w:hint="eastAsia" w:ascii="宋体" w:hAnsi="宋体" w:cs="仿宋_GB2312"/>
          <w:b/>
          <w:bCs/>
          <w:color w:val="auto"/>
          <w:szCs w:val="21"/>
          <w:highlight w:val="none"/>
          <w:lang w:val="zh-CN"/>
        </w:rPr>
        <w:t>（</w:t>
      </w:r>
      <w:r>
        <w:rPr>
          <w:rFonts w:hint="eastAsia" w:ascii="宋体" w:hAnsi="宋体" w:cs="仿宋_GB2312"/>
          <w:b/>
          <w:bCs/>
          <w:color w:val="auto"/>
          <w:szCs w:val="21"/>
          <w:highlight w:val="none"/>
        </w:rPr>
        <w:t>8</w:t>
      </w:r>
      <w:r>
        <w:rPr>
          <w:rFonts w:hint="eastAsia" w:ascii="宋体" w:hAnsi="宋体" w:cs="仿宋_GB2312"/>
          <w:b/>
          <w:bCs/>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DE02E88">
      <w:pPr>
        <w:tabs>
          <w:tab w:val="left" w:pos="1260"/>
        </w:tabs>
        <w:autoSpaceDE w:val="0"/>
        <w:autoSpaceDN w:val="0"/>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w:t>
      </w:r>
      <w:r>
        <w:rPr>
          <w:rFonts w:hint="eastAsia" w:ascii="宋体" w:hAnsi="宋体" w:cs="仿宋_GB2312"/>
          <w:b/>
          <w:color w:val="auto"/>
          <w:szCs w:val="21"/>
          <w:highlight w:val="none"/>
        </w:rPr>
        <w:t>9</w:t>
      </w:r>
      <w:r>
        <w:rPr>
          <w:rFonts w:hint="eastAsia" w:ascii="宋体" w:hAnsi="宋体" w:cs="仿宋_GB2312"/>
          <w:b/>
          <w:color w:val="auto"/>
          <w:szCs w:val="21"/>
          <w:highlight w:val="none"/>
          <w:lang w:val="zh-CN"/>
        </w:rPr>
        <w:t>）</w:t>
      </w:r>
      <w:r>
        <w:rPr>
          <w:rFonts w:ascii="宋体" w:hAnsi="宋体" w:cs="仿宋_GB2312"/>
          <w:b/>
          <w:color w:val="auto"/>
          <w:szCs w:val="21"/>
          <w:highlight w:val="none"/>
          <w:lang w:val="zh-CN"/>
        </w:rPr>
        <w:t>评标委员会</w:t>
      </w:r>
      <w:r>
        <w:rPr>
          <w:rFonts w:hint="eastAsia" w:ascii="宋体" w:hAnsi="宋体" w:cs="仿宋_GB2312"/>
          <w:b/>
          <w:color w:val="auto"/>
          <w:szCs w:val="21"/>
          <w:highlight w:val="none"/>
          <w:lang w:val="zh-CN"/>
        </w:rPr>
        <w:t>争议处理</w:t>
      </w:r>
    </w:p>
    <w:p w14:paraId="73856FAA">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6ACC35A">
      <w:pPr>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bCs/>
          <w:color w:val="auto"/>
          <w:szCs w:val="21"/>
          <w:highlight w:val="none"/>
          <w:lang w:val="zh-CN"/>
        </w:rPr>
        <w:t>确定中标候选人名单，以及根据采购人委托直接确定中标人</w:t>
      </w:r>
      <w:r>
        <w:rPr>
          <w:rFonts w:ascii="宋体" w:hAnsi="宋体" w:cs="仿宋_GB2312"/>
          <w:color w:val="auto"/>
          <w:szCs w:val="21"/>
          <w:highlight w:val="none"/>
          <w:lang w:val="zh-CN"/>
        </w:rPr>
        <w:t>。</w:t>
      </w:r>
    </w:p>
    <w:p w14:paraId="283187AB">
      <w:pPr>
        <w:pStyle w:val="49"/>
        <w:rPr>
          <w:color w:val="auto"/>
          <w:highlight w:val="none"/>
        </w:rPr>
      </w:pPr>
    </w:p>
    <w:p w14:paraId="42073630">
      <w:pPr>
        <w:rPr>
          <w:color w:val="auto"/>
          <w:highlight w:val="none"/>
        </w:rPr>
      </w:pPr>
    </w:p>
    <w:p w14:paraId="34377EFB">
      <w:pPr>
        <w:pStyle w:val="2"/>
        <w:rPr>
          <w:color w:val="auto"/>
          <w:highlight w:val="none"/>
        </w:rPr>
      </w:pPr>
    </w:p>
    <w:p w14:paraId="22EC685B">
      <w:pPr>
        <w:pStyle w:val="2"/>
        <w:rPr>
          <w:color w:val="auto"/>
          <w:highlight w:val="none"/>
        </w:rPr>
      </w:pPr>
    </w:p>
    <w:p w14:paraId="1EDE807D">
      <w:pPr>
        <w:pStyle w:val="2"/>
        <w:rPr>
          <w:color w:val="auto"/>
          <w:highlight w:val="none"/>
        </w:rPr>
      </w:pPr>
    </w:p>
    <w:p w14:paraId="675EDE2D">
      <w:pPr>
        <w:pStyle w:val="2"/>
        <w:rPr>
          <w:color w:val="auto"/>
          <w:highlight w:val="none"/>
        </w:rPr>
      </w:pPr>
    </w:p>
    <w:p w14:paraId="705927A1">
      <w:pPr>
        <w:pStyle w:val="2"/>
        <w:rPr>
          <w:color w:val="auto"/>
          <w:highlight w:val="none"/>
        </w:rPr>
      </w:pPr>
    </w:p>
    <w:p w14:paraId="40B48E3A">
      <w:pPr>
        <w:pStyle w:val="2"/>
        <w:rPr>
          <w:color w:val="auto"/>
          <w:highlight w:val="none"/>
        </w:rPr>
      </w:pPr>
    </w:p>
    <w:p w14:paraId="46134526">
      <w:pPr>
        <w:pStyle w:val="2"/>
        <w:rPr>
          <w:color w:val="auto"/>
          <w:highlight w:val="none"/>
        </w:rPr>
      </w:pPr>
    </w:p>
    <w:p w14:paraId="0C41C66B">
      <w:pPr>
        <w:pStyle w:val="2"/>
        <w:rPr>
          <w:color w:val="auto"/>
          <w:highlight w:val="none"/>
        </w:rPr>
      </w:pPr>
    </w:p>
    <w:p w14:paraId="06005784">
      <w:pPr>
        <w:pStyle w:val="2"/>
        <w:rPr>
          <w:color w:val="auto"/>
          <w:highlight w:val="none"/>
        </w:rPr>
      </w:pPr>
    </w:p>
    <w:p w14:paraId="74B7ACEA">
      <w:pPr>
        <w:pStyle w:val="2"/>
        <w:rPr>
          <w:color w:val="auto"/>
          <w:highlight w:val="none"/>
        </w:rPr>
      </w:pPr>
    </w:p>
    <w:p w14:paraId="0A0BBEA6">
      <w:pPr>
        <w:numPr>
          <w:ilvl w:val="0"/>
          <w:numId w:val="13"/>
        </w:numPr>
        <w:tabs>
          <w:tab w:val="left" w:pos="1260"/>
        </w:tabs>
        <w:autoSpaceDE w:val="0"/>
        <w:autoSpaceDN w:val="0"/>
        <w:adjustRightInd w:val="0"/>
        <w:spacing w:line="360" w:lineRule="auto"/>
        <w:contextualSpacing/>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合同条款及格式</w:t>
      </w:r>
    </w:p>
    <w:p w14:paraId="6C480C1D">
      <w:pPr>
        <w:spacing w:line="360" w:lineRule="auto"/>
        <w:ind w:firstLine="3990" w:firstLineChars="1900"/>
        <w:rPr>
          <w:rFonts w:ascii="宋体" w:hAnsi="宋体" w:eastAsia="宋体" w:cs="宋体"/>
          <w:color w:val="auto"/>
          <w:szCs w:val="21"/>
          <w:highlight w:val="none"/>
        </w:rPr>
      </w:pPr>
      <w:r>
        <w:rPr>
          <w:rFonts w:hint="eastAsia" w:ascii="宋体" w:hAnsi="宋体" w:eastAsia="宋体" w:cs="宋体"/>
          <w:color w:val="auto"/>
          <w:szCs w:val="21"/>
          <w:highlight w:val="none"/>
        </w:rPr>
        <w:t>本合同口是/口否中小企业预留合同</w:t>
      </w:r>
    </w:p>
    <w:p w14:paraId="294DD32C">
      <w:pPr>
        <w:spacing w:line="360" w:lineRule="auto"/>
        <w:ind w:firstLine="2520" w:firstLineChars="1200"/>
        <w:rPr>
          <w:rFonts w:ascii="宋体" w:hAnsi="宋体" w:eastAsia="宋体" w:cs="宋体"/>
          <w:color w:val="auto"/>
          <w:szCs w:val="21"/>
          <w:highlight w:val="none"/>
        </w:rPr>
      </w:pPr>
      <w:r>
        <w:rPr>
          <w:rFonts w:hint="eastAsia" w:ascii="宋体" w:hAnsi="宋体" w:eastAsia="宋体" w:cs="宋体"/>
          <w:color w:val="auto"/>
          <w:szCs w:val="21"/>
          <w:highlight w:val="none"/>
        </w:rPr>
        <w:t>政府采购服务合同（范本）</w:t>
      </w:r>
    </w:p>
    <w:p w14:paraId="630BA6FF">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合同编号：</w:t>
      </w:r>
    </w:p>
    <w:p w14:paraId="2D9DE9A1">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p>
    <w:p w14:paraId="66670F9D">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p>
    <w:p w14:paraId="3E3CC4E9">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住所地：</w:t>
      </w:r>
    </w:p>
    <w:p w14:paraId="1E529567">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p>
    <w:p w14:paraId="600FFA38">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住所地：</w:t>
      </w:r>
    </w:p>
    <w:p w14:paraId="0128A4AD">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乙方于年月日参加了</w:t>
      </w:r>
      <w:r>
        <w:rPr>
          <w:rFonts w:hint="eastAsia" w:ascii="宋体" w:hAnsi="宋体" w:eastAsia="宋体" w:cs="宋体"/>
          <w:color w:val="auto"/>
          <w:szCs w:val="21"/>
          <w:highlight w:val="none"/>
          <w:u w:val="single"/>
        </w:rPr>
        <w:t>（采购代理机构）</w:t>
      </w:r>
      <w:r>
        <w:rPr>
          <w:rFonts w:hint="eastAsia" w:ascii="宋体" w:hAnsi="宋体" w:eastAsia="宋体" w:cs="宋体"/>
          <w:color w:val="auto"/>
          <w:szCs w:val="21"/>
          <w:highlight w:val="none"/>
        </w:rPr>
        <w:t xml:space="preserve"> 组织的“（</w:t>
      </w:r>
      <w:r>
        <w:rPr>
          <w:rFonts w:hint="eastAsia" w:ascii="宋体" w:hAnsi="宋体" w:eastAsia="宋体" w:cs="宋体"/>
          <w:color w:val="auto"/>
          <w:szCs w:val="21"/>
          <w:highlight w:val="none"/>
          <w:u w:val="single"/>
        </w:rPr>
        <w:t>项目名称及项目编号）</w:t>
      </w:r>
      <w:r>
        <w:rPr>
          <w:rFonts w:hint="eastAsia" w:ascii="宋体" w:hAnsi="宋体" w:eastAsia="宋体" w:cs="宋体"/>
          <w:color w:val="auto"/>
          <w:szCs w:val="21"/>
          <w:highlight w:val="none"/>
        </w:rPr>
        <w:t>” 政府采购活动，经评标委员会评审确定乙方为 （</w:t>
      </w:r>
      <w:r>
        <w:rPr>
          <w:rFonts w:hint="eastAsia" w:ascii="宋体" w:hAnsi="宋体" w:eastAsia="宋体" w:cs="宋体"/>
          <w:color w:val="auto"/>
          <w:szCs w:val="21"/>
          <w:highlight w:val="none"/>
          <w:u w:val="single"/>
        </w:rPr>
        <w:t>包及包名称）</w:t>
      </w:r>
      <w:r>
        <w:rPr>
          <w:rFonts w:hint="eastAsia" w:ascii="宋体" w:hAnsi="宋体" w:eastAsia="宋体" w:cs="宋体"/>
          <w:color w:val="auto"/>
          <w:szCs w:val="21"/>
          <w:highlight w:val="none"/>
        </w:rPr>
        <w:t>中标人，按照《中华人民共和国民法典》.《中华人民共和国政府采购法》和相关的法律法规规定，以及招标文件规定，经甲乙双方协商一致，签订本政府采购合同。</w:t>
      </w:r>
    </w:p>
    <w:p w14:paraId="76AEF2EC">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第一条合同标的</w:t>
      </w:r>
    </w:p>
    <w:p w14:paraId="512A69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服务名称：</w:t>
      </w:r>
    </w:p>
    <w:p w14:paraId="352A5D88">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p w14:paraId="2A3444D9">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技术标准：</w:t>
      </w:r>
    </w:p>
    <w:p w14:paraId="10A82E35">
      <w:pPr>
        <w:pStyle w:val="52"/>
        <w:numPr>
          <w:ilvl w:val="0"/>
          <w:numId w:val="14"/>
        </w:numPr>
        <w:spacing w:line="360" w:lineRule="auto"/>
        <w:ind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合同总金额</w:t>
      </w:r>
    </w:p>
    <w:p w14:paraId="5F901F1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合同总金额为人民币（大写）： _____  (￥_____ )</w:t>
      </w:r>
    </w:p>
    <w:p w14:paraId="68E21FA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此价格为合同执行不变价，不因国家政策变化而变化，该价款包括了货物及与之配套的设计，制造，正版软件。检验，包装。运输。保险、税费以及安装。组织验收、培训、技术服务（包括技术资料。图纸提供等）。质保期服务等全部价格，除此之外，甲方不再向乙方支付其他任何费用。 .</w:t>
      </w:r>
    </w:p>
    <w:p w14:paraId="42E8FBC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第三条    服务交付</w:t>
      </w:r>
    </w:p>
    <w:p w14:paraId="242A2C9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1.交付日期：</w:t>
      </w:r>
    </w:p>
    <w:p w14:paraId="4FB6AF2B">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2.交付地点：</w:t>
      </w:r>
    </w:p>
    <w:p w14:paraId="0E7745D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第四条   交付验收</w:t>
      </w:r>
    </w:p>
    <w:p w14:paraId="5C19C6C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498D4E66">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2.对大型或复杂的政府采购项目，甲方应当邀请国家认可的质量检测机构参与验收工作，并出具验收报告，相关费用负担由甲乙双方约定。</w:t>
      </w:r>
    </w:p>
    <w:p w14:paraId="129097C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3.乙方在指定地点提交服务成果后，甲乙双方应依据招标文件、投标文件等文件材料的要求共同验收。并且出具书面验收报告，履约验收报告应当依法依规及时在市政府采购网公开发布。</w:t>
      </w:r>
    </w:p>
    <w:p w14:paraId="0411B7F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6771C3D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第五条   权利瑕疵担</w:t>
      </w:r>
      <w:r>
        <w:rPr>
          <w:rFonts w:hint="eastAsia" w:ascii="宋体" w:hAnsi="宋体" w:eastAsia="宋体" w:cs="宋体"/>
          <w:color w:val="auto"/>
          <w:szCs w:val="21"/>
          <w:highlight w:val="none"/>
          <w:lang w:val="en-US" w:eastAsia="zh-CN"/>
        </w:rPr>
        <w:t>保</w:t>
      </w:r>
    </w:p>
    <w:p w14:paraId="46A0EB0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1.乙方保证对其出售的标的物享有合法的权利：</w:t>
      </w:r>
    </w:p>
    <w:p w14:paraId="1AD7069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2.乙方应保证在其出售的标的物上不存在任何未曾向甲方透露的担保物权，如抵押权、质押权，留置权等：</w:t>
      </w:r>
    </w:p>
    <w:p w14:paraId="290AE29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3.乙方应保证其所出售的标的物没有侵害任何第三人的知识产权和商业秘密等权利：</w:t>
      </w:r>
    </w:p>
    <w:p w14:paraId="4BEB692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4.如甲方使用该标的物构成上述侵权的，则由乙方承担全部责任。</w:t>
      </w:r>
    </w:p>
    <w:p w14:paraId="5659F29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第六条   所有权归属</w:t>
      </w:r>
    </w:p>
    <w:p w14:paraId="4D38A04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将服务成果交付甲方，并且经甲乙双方共同验收合格后所有权转移甲方，在所有权转移之前，标的物损毁。灭失的风险归乙方，乙方保证所交付的服务成果的所有权完全属于乙方且无任何抵押、查封等产权瑕疵。</w:t>
      </w:r>
    </w:p>
    <w:p w14:paraId="3898735B">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%的违约金：如果合同总金额价款已经支付完毕或者开始支付合同价款时才发现产权有瑕疵的，乙方仍须支付上述违约金并且赔偿甲方由此所遭受的一切损失。</w:t>
      </w:r>
    </w:p>
    <w:p w14:paraId="1773EE5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第七条   包装， 装运及运输</w:t>
      </w:r>
    </w:p>
    <w:p w14:paraId="718D8D0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1、乙方负责包装、装运和运输，由于不适当的包装。装运和运输造成任何损坏均由乙方负责。</w:t>
      </w:r>
    </w:p>
    <w:p w14:paraId="01C05D8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2.包装费、运费及相关费用已包含在合同总金额内。</w:t>
      </w:r>
    </w:p>
    <w:p w14:paraId="61C3FDD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3.根据财政部等三部门关于印发〈商品包装政府采购需求标准（试行）〉《快递包装政府采购需求标准（试行）的通知》规定，对乙方提出的具体包装要求：</w:t>
      </w:r>
    </w:p>
    <w:p w14:paraId="3E0ABC1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第八条   款项支付</w:t>
      </w:r>
    </w:p>
    <w:p w14:paraId="68BA6C73">
      <w:pPr>
        <w:spacing w:line="360" w:lineRule="auto"/>
        <w:ind w:firstLine="315" w:firstLineChars="15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1.采购合同签订生效并具备实施条件后2个工作日内支付预付款，预付款为中标金额</w:t>
      </w:r>
      <w:r>
        <w:rPr>
          <w:rFonts w:hint="eastAsia" w:ascii="宋体" w:hAnsi="宋体" w:cs="宋体"/>
          <w:color w:val="auto"/>
          <w:szCs w:val="21"/>
          <w:highlight w:val="none"/>
          <w:u w:val="single"/>
          <w:lang w:val="en-US" w:eastAsia="zh-CN"/>
        </w:rPr>
        <w:t>40</w:t>
      </w:r>
      <w:r>
        <w:rPr>
          <w:rFonts w:hint="eastAsia" w:ascii="宋体" w:hAnsi="宋体" w:cs="宋体"/>
          <w:color w:val="auto"/>
          <w:szCs w:val="21"/>
          <w:highlight w:val="none"/>
          <w:lang w:val="en-US" w:eastAsia="zh-CN"/>
        </w:rPr>
        <w:t>%。</w:t>
      </w:r>
    </w:p>
    <w:p w14:paraId="4A101D7E">
      <w:pPr>
        <w:spacing w:line="360" w:lineRule="auto"/>
        <w:ind w:firstLine="315" w:firstLineChars="15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服务成果交付甲方，经甲乙双方共同验收合格后由甲方负责支付</w:t>
      </w:r>
      <w:r>
        <w:rPr>
          <w:rFonts w:hint="eastAsia" w:ascii="宋体" w:hAnsi="宋体" w:cs="宋体"/>
          <w:color w:val="auto"/>
          <w:szCs w:val="21"/>
          <w:highlight w:val="none"/>
          <w:lang w:val="en-US" w:eastAsia="zh-CN"/>
        </w:rPr>
        <w:t>剩余款项，并办理相关手续</w:t>
      </w:r>
      <w:r>
        <w:rPr>
          <w:rFonts w:hint="eastAsia" w:ascii="宋体" w:hAnsi="宋体" w:eastAsia="宋体" w:cs="宋体"/>
          <w:color w:val="auto"/>
          <w:szCs w:val="21"/>
          <w:highlight w:val="none"/>
        </w:rPr>
        <w:t>。</w:t>
      </w:r>
    </w:p>
    <w:p w14:paraId="13A7492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第九条   履约保证金</w:t>
      </w:r>
    </w:p>
    <w:p w14:paraId="6C002EC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根据许昌市优化政府采购营商环境要求。项目不收取履约保证金。</w:t>
      </w:r>
    </w:p>
    <w:p w14:paraId="0A1CD97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第十条   售后服务及承诺</w:t>
      </w:r>
    </w:p>
    <w:p w14:paraId="6269C09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1.服务质量保证期限自提交服务验收合格之日起___年，在质量保证期内，乙方应对服务出现的问题负责处理并承担一切费用，并且赔偿甲方的损失。</w:t>
      </w:r>
    </w:p>
    <w:p w14:paraId="7105924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2.乙方有完善的服务体系，有能力提供持续的、本地化售后服务。</w:t>
      </w:r>
    </w:p>
    <w:p w14:paraId="3BA594B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3DEED8D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4.服务范围：负责招标文件所涉及的所有服务。</w:t>
      </w:r>
    </w:p>
    <w:p w14:paraId="0ABFFD1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第十一  条知识产权</w:t>
      </w:r>
    </w:p>
    <w:p w14:paraId="4C98431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4052DBC7">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2.乙方为执行本合同而提供的技术资料或者其他相关资料，软件等由甲方永久免费使用。</w:t>
      </w:r>
    </w:p>
    <w:p w14:paraId="0508D65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第十二   条甲方责任</w:t>
      </w:r>
    </w:p>
    <w:p w14:paraId="4587742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1.及时办理付款手续。</w:t>
      </w:r>
    </w:p>
    <w:p w14:paraId="0D2A1B3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2.负责提供工作场地，协助乙方办理有关事宜。</w:t>
      </w:r>
    </w:p>
    <w:p w14:paraId="08012BC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3、对合同条款及所知悉的乙方商业秘密负有保密义务。</w:t>
      </w:r>
    </w:p>
    <w:p w14:paraId="3AC8599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第十三条   乙方责任</w:t>
      </w:r>
    </w:p>
    <w:p w14:paraId="1136A98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1.保证所提供服务为投标文件承诺服务，符合相关法律法规规定并且满足甲方的需求，保证其配套项目部件为全新的未使用的且符合相关的质量要求。</w:t>
      </w:r>
    </w:p>
    <w:p w14:paraId="46CDE77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2.保证所提供服务的售后服务。严格依据投标文件及相关承诺，对服务以及与之配套的项目进行保修。维护等服务。</w:t>
      </w:r>
    </w:p>
    <w:p w14:paraId="35824A6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3.保证其所提供服务不存在侵犯第三方知识产权的行为，否则由此产生的损失由乙方承担。</w:t>
      </w:r>
    </w:p>
    <w:p w14:paraId="7A607D1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第十四条   违约责任</w:t>
      </w:r>
    </w:p>
    <w:p w14:paraId="3189E63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1.乙方所供服务成果及与之配套项目等不符合合同约定标准，甲方有权拒收。同时，乙方向甲方支付合同总金额__ %的违约金。</w:t>
      </w:r>
    </w:p>
    <w:p w14:paraId="2AC9A2B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2、乙方不能交付服务成果时，乙方向甲方支付合同总金额_ %的违 约金。</w:t>
      </w:r>
    </w:p>
    <w:p w14:paraId="6761A7F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46930DE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4.甲方逾期退还履约保证金的违约责任：采购人迟迟退还供应商缴纳的履约保证金的，应当支付逾期利息。双方对通期利息的利率有约定的，约定利率不得低于合同订立时__年期贷款市场报价利率： 未作约定的，按照每日利率___支付逾期利息。</w:t>
      </w:r>
    </w:p>
    <w:p w14:paraId="0669C899">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5.甲方逾期支付资金的违约责任：</w:t>
      </w:r>
    </w:p>
    <w:p w14:paraId="5B5F1CFF">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6.因甲方原因导致变更、中止或者终止政府采购合同的，甲方对供应商受到的损失予以赔偿或者补偿：</w:t>
      </w:r>
    </w:p>
    <w:p w14:paraId="5257F12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7.因甲方过错给乙方造成的损失，由甲方负担。</w:t>
      </w:r>
    </w:p>
    <w:p w14:paraId="55A86EC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第十五条   不可抗力</w:t>
      </w:r>
    </w:p>
    <w:p w14:paraId="4542AEF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764B884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第十六条   保密</w:t>
      </w:r>
    </w:p>
    <w:p w14:paraId="336FCE3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乙方在合同履行期间知悉甲方的工作秘密（包括相关业务信息）。不得披露</w:t>
      </w:r>
      <w:r>
        <w:rPr>
          <w:rFonts w:hint="eastAsia" w:ascii="宋体" w:hAnsi="宋体" w:eastAsia="宋体" w:cs="宋体"/>
          <w:color w:val="auto"/>
          <w:szCs w:val="21"/>
          <w:highlight w:val="none"/>
          <w:lang w:eastAsia="zh-CN"/>
        </w:rPr>
        <w:t>或以</w:t>
      </w:r>
      <w:r>
        <w:rPr>
          <w:rFonts w:hint="eastAsia" w:ascii="宋体" w:hAnsi="宋体" w:eastAsia="宋体" w:cs="宋体"/>
          <w:color w:val="auto"/>
          <w:szCs w:val="21"/>
          <w:highlight w:val="none"/>
        </w:rPr>
        <w:t>其他方式提供结合双方以外的其他方（包括乙方内部与本合同无关的任何人员）。乙方的保密责任不因本合同的终止而终止。</w:t>
      </w:r>
    </w:p>
    <w:p w14:paraId="6F2A3A80">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乙方违反本合同所规定的保密义务，应按照本合同总金额的_ %支付违约金。</w:t>
      </w:r>
    </w:p>
    <w:p w14:paraId="2C27721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第十七条   争议解决</w:t>
      </w:r>
    </w:p>
    <w:p w14:paraId="2EC9242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甲乙双方在合同履行中发生争议，应通过协商解决。如协商不成，可以向合同签订地法院提起诉讼。</w:t>
      </w:r>
    </w:p>
    <w:p w14:paraId="04519FC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第十八条   合同生效及其他</w:t>
      </w:r>
    </w:p>
    <w:p w14:paraId="4C8ACFC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1.除招标文件规定且甲方事先书面同意外，乙方不得部分或者全部转让、分包履行其应履行的合同项下的义务。</w:t>
      </w:r>
    </w:p>
    <w:p w14:paraId="55D37517">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2、合同由甲、乙双方法定代表人（或者被授权代表）签字并加盖单位公章。</w:t>
      </w:r>
    </w:p>
    <w:p w14:paraId="6BD602A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3、本合同一式份，甲方_份，乙方_份。</w:t>
      </w:r>
    </w:p>
    <w:p w14:paraId="3B5CDF5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第十九条   服务期限</w:t>
      </w:r>
    </w:p>
    <w:p w14:paraId="4C78FF1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本合同服务期限为_年：服务期限自_年_ 月_ 日起至_ 年月日止。本合同期限未定，如需续签，根据《政府采购目录》有关规定，经财政部门批准，双方可以根据法律及各项规定另行签订书面合同。</w:t>
      </w:r>
    </w:p>
    <w:p w14:paraId="130A6FB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第二十条   政府采购合 同融资</w:t>
      </w:r>
    </w:p>
    <w:p w14:paraId="2E0C288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4BA7579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875D8A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FB443D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第二十一条   下列文件为本合同</w:t>
      </w:r>
      <w:r>
        <w:rPr>
          <w:rFonts w:hint="eastAsia" w:ascii="宋体" w:hAnsi="宋体" w:eastAsia="宋体" w:cs="宋体"/>
          <w:color w:val="auto"/>
          <w:szCs w:val="21"/>
          <w:highlight w:val="none"/>
          <w:lang w:eastAsia="zh-CN"/>
        </w:rPr>
        <w:t>不可分割</w:t>
      </w:r>
      <w:r>
        <w:rPr>
          <w:rFonts w:hint="eastAsia" w:ascii="宋体" w:hAnsi="宋体" w:eastAsia="宋体" w:cs="宋体"/>
          <w:color w:val="auto"/>
          <w:szCs w:val="21"/>
          <w:highlight w:val="none"/>
        </w:rPr>
        <w:t>部分</w:t>
      </w:r>
    </w:p>
    <w:p w14:paraId="23B4845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1.政府采购招标文件（包括澄清、修改）；</w:t>
      </w:r>
    </w:p>
    <w:p w14:paraId="0C6EEB1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2、乙方投标文件：</w:t>
      </w:r>
    </w:p>
    <w:p w14:paraId="628F1F0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3、中标（成交）通知书：</w:t>
      </w:r>
    </w:p>
    <w:p w14:paraId="0668D28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4.中标人在评标过程中做出的有关澄清、说明，承诺或者补正文件：</w:t>
      </w:r>
    </w:p>
    <w:p w14:paraId="498E452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5.政府采购委托协议书。</w:t>
      </w:r>
    </w:p>
    <w:p w14:paraId="4C438044">
      <w:pPr>
        <w:spacing w:line="360" w:lineRule="auto"/>
        <w:ind w:firstLine="315" w:firstLineChars="150"/>
        <w:rPr>
          <w:rFonts w:ascii="宋体" w:hAnsi="宋体" w:eastAsia="宋体" w:cs="宋体"/>
          <w:color w:val="auto"/>
          <w:szCs w:val="21"/>
          <w:highlight w:val="none"/>
        </w:rPr>
      </w:pPr>
    </w:p>
    <w:p w14:paraId="061D554C">
      <w:pPr>
        <w:pStyle w:val="2"/>
        <w:rPr>
          <w:color w:val="auto"/>
          <w:highlight w:val="none"/>
        </w:rPr>
      </w:pPr>
    </w:p>
    <w:p w14:paraId="5432FB1A">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甲  方：                                       乙   方：</w:t>
      </w:r>
    </w:p>
    <w:p w14:paraId="570EDB44">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单位名称（公章）：                              单位名称（公章）：</w:t>
      </w:r>
    </w:p>
    <w:p w14:paraId="52EDB799">
      <w:pPr>
        <w:spacing w:line="360" w:lineRule="auto"/>
        <w:ind w:firstLine="105" w:firstLineChars="50"/>
        <w:rPr>
          <w:rFonts w:ascii="宋体" w:hAnsi="宋体" w:eastAsia="宋体" w:cs="宋体"/>
          <w:color w:val="auto"/>
          <w:szCs w:val="21"/>
          <w:highlight w:val="none"/>
        </w:rPr>
      </w:pPr>
    </w:p>
    <w:p w14:paraId="290A3C36">
      <w:pPr>
        <w:spacing w:line="360" w:lineRule="auto"/>
        <w:ind w:left="3360" w:hanging="3360" w:hangingChars="16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法定代表人（被授权代表）签字：       法定代表人（被授权代表）签字：</w:t>
      </w:r>
    </w:p>
    <w:p w14:paraId="682D20A0">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电    话：                                    电   话：</w:t>
      </w:r>
    </w:p>
    <w:p w14:paraId="56A48E2E">
      <w:pPr>
        <w:pStyle w:val="18"/>
        <w:spacing w:line="360" w:lineRule="auto"/>
        <w:contextualSpacing/>
        <w:jc w:val="center"/>
        <w:rPr>
          <w:rFonts w:ascii="宋体" w:hAnsi="宋体" w:eastAsia="宋体" w:cs="宋体"/>
          <w:b/>
          <w:color w:val="auto"/>
          <w:kern w:val="0"/>
          <w:sz w:val="21"/>
          <w:szCs w:val="21"/>
          <w:highlight w:val="none"/>
        </w:rPr>
      </w:pPr>
    </w:p>
    <w:p w14:paraId="6728C43A">
      <w:pPr>
        <w:pStyle w:val="18"/>
        <w:spacing w:line="360" w:lineRule="auto"/>
        <w:contextualSpacing/>
        <w:jc w:val="center"/>
        <w:rPr>
          <w:rFonts w:ascii="宋体" w:hAnsi="宋体" w:eastAsia="宋体" w:cs="宋体"/>
          <w:b/>
          <w:color w:val="auto"/>
          <w:kern w:val="0"/>
          <w:sz w:val="36"/>
          <w:szCs w:val="36"/>
          <w:highlight w:val="none"/>
        </w:rPr>
      </w:pPr>
    </w:p>
    <w:p w14:paraId="465FAAD7">
      <w:pPr>
        <w:pStyle w:val="18"/>
        <w:spacing w:line="360" w:lineRule="auto"/>
        <w:contextualSpacing/>
        <w:jc w:val="center"/>
        <w:rPr>
          <w:rFonts w:ascii="宋体" w:hAnsi="宋体" w:eastAsia="宋体" w:cs="宋体"/>
          <w:b/>
          <w:color w:val="auto"/>
          <w:kern w:val="0"/>
          <w:sz w:val="36"/>
          <w:szCs w:val="36"/>
          <w:highlight w:val="none"/>
        </w:rPr>
      </w:pPr>
    </w:p>
    <w:p w14:paraId="496A6F39">
      <w:pPr>
        <w:pStyle w:val="18"/>
        <w:spacing w:line="360" w:lineRule="auto"/>
        <w:contextualSpacing/>
        <w:jc w:val="center"/>
        <w:rPr>
          <w:rFonts w:ascii="宋体" w:hAnsi="宋体" w:eastAsia="宋体" w:cs="宋体"/>
          <w:b/>
          <w:color w:val="auto"/>
          <w:kern w:val="0"/>
          <w:sz w:val="36"/>
          <w:szCs w:val="36"/>
          <w:highlight w:val="none"/>
        </w:rPr>
      </w:pPr>
    </w:p>
    <w:p w14:paraId="5B4E1840">
      <w:pPr>
        <w:pStyle w:val="18"/>
        <w:spacing w:line="360" w:lineRule="auto"/>
        <w:contextualSpacing/>
        <w:jc w:val="center"/>
        <w:rPr>
          <w:rFonts w:ascii="宋体" w:hAnsi="宋体" w:eastAsia="宋体" w:cs="宋体"/>
          <w:b/>
          <w:color w:val="auto"/>
          <w:kern w:val="0"/>
          <w:sz w:val="36"/>
          <w:szCs w:val="36"/>
          <w:highlight w:val="none"/>
        </w:rPr>
      </w:pPr>
    </w:p>
    <w:p w14:paraId="17F92CC3">
      <w:pPr>
        <w:pStyle w:val="18"/>
        <w:spacing w:line="360" w:lineRule="auto"/>
        <w:contextualSpacing/>
        <w:jc w:val="center"/>
        <w:rPr>
          <w:rFonts w:ascii="宋体" w:hAnsi="宋体" w:eastAsia="宋体" w:cs="宋体"/>
          <w:b/>
          <w:color w:val="auto"/>
          <w:kern w:val="0"/>
          <w:sz w:val="36"/>
          <w:szCs w:val="36"/>
          <w:highlight w:val="none"/>
        </w:rPr>
      </w:pPr>
    </w:p>
    <w:p w14:paraId="33190A86">
      <w:pPr>
        <w:pStyle w:val="18"/>
        <w:spacing w:line="360" w:lineRule="auto"/>
        <w:contextualSpacing/>
        <w:jc w:val="center"/>
        <w:rPr>
          <w:rFonts w:ascii="宋体" w:hAnsi="宋体" w:eastAsia="宋体" w:cs="宋体"/>
          <w:b/>
          <w:color w:val="auto"/>
          <w:kern w:val="0"/>
          <w:sz w:val="36"/>
          <w:szCs w:val="36"/>
          <w:highlight w:val="none"/>
        </w:rPr>
      </w:pPr>
    </w:p>
    <w:p w14:paraId="5B5E1BE7">
      <w:pPr>
        <w:pStyle w:val="18"/>
        <w:spacing w:line="360" w:lineRule="auto"/>
        <w:contextualSpacing/>
        <w:rPr>
          <w:rFonts w:ascii="宋体" w:hAnsi="宋体" w:eastAsia="宋体" w:cs="宋体"/>
          <w:b/>
          <w:color w:val="auto"/>
          <w:kern w:val="0"/>
          <w:sz w:val="36"/>
          <w:szCs w:val="36"/>
          <w:highlight w:val="none"/>
        </w:rPr>
      </w:pPr>
    </w:p>
    <w:p w14:paraId="2333AB00">
      <w:pPr>
        <w:pStyle w:val="18"/>
        <w:spacing w:line="360" w:lineRule="auto"/>
        <w:contextualSpacing/>
        <w:rPr>
          <w:rFonts w:ascii="宋体" w:hAnsi="宋体" w:eastAsia="宋体" w:cs="宋体"/>
          <w:b/>
          <w:color w:val="auto"/>
          <w:kern w:val="0"/>
          <w:sz w:val="36"/>
          <w:szCs w:val="36"/>
          <w:highlight w:val="none"/>
        </w:rPr>
      </w:pPr>
    </w:p>
    <w:p w14:paraId="77A8CCD7">
      <w:pPr>
        <w:pStyle w:val="18"/>
        <w:spacing w:line="360" w:lineRule="auto"/>
        <w:contextualSpacing/>
        <w:rPr>
          <w:rFonts w:ascii="宋体" w:hAnsi="宋体" w:eastAsia="宋体" w:cs="宋体"/>
          <w:b/>
          <w:color w:val="auto"/>
          <w:kern w:val="0"/>
          <w:sz w:val="36"/>
          <w:szCs w:val="36"/>
          <w:highlight w:val="none"/>
        </w:rPr>
      </w:pPr>
    </w:p>
    <w:p w14:paraId="2E9C1E90">
      <w:pPr>
        <w:pStyle w:val="18"/>
        <w:spacing w:line="360" w:lineRule="auto"/>
        <w:contextualSpacing/>
        <w:rPr>
          <w:rFonts w:ascii="宋体" w:hAnsi="宋体" w:eastAsia="宋体" w:cs="宋体"/>
          <w:b/>
          <w:color w:val="auto"/>
          <w:kern w:val="0"/>
          <w:sz w:val="36"/>
          <w:szCs w:val="36"/>
          <w:highlight w:val="none"/>
        </w:rPr>
      </w:pPr>
    </w:p>
    <w:p w14:paraId="139FAF30">
      <w:pPr>
        <w:pStyle w:val="18"/>
        <w:spacing w:line="360" w:lineRule="auto"/>
        <w:contextualSpacing/>
        <w:rPr>
          <w:rFonts w:ascii="宋体" w:hAnsi="宋体" w:eastAsia="宋体" w:cs="宋体"/>
          <w:b/>
          <w:color w:val="auto"/>
          <w:kern w:val="0"/>
          <w:sz w:val="36"/>
          <w:szCs w:val="36"/>
          <w:highlight w:val="none"/>
        </w:rPr>
      </w:pPr>
    </w:p>
    <w:p w14:paraId="6BF11498">
      <w:pPr>
        <w:pStyle w:val="18"/>
        <w:spacing w:line="360" w:lineRule="auto"/>
        <w:contextualSpacing/>
        <w:rPr>
          <w:rFonts w:ascii="宋体" w:hAnsi="宋体" w:eastAsia="宋体" w:cs="宋体"/>
          <w:b/>
          <w:color w:val="auto"/>
          <w:kern w:val="0"/>
          <w:sz w:val="36"/>
          <w:szCs w:val="36"/>
          <w:highlight w:val="none"/>
        </w:rPr>
      </w:pPr>
    </w:p>
    <w:p w14:paraId="11CEF53E">
      <w:pPr>
        <w:pStyle w:val="18"/>
        <w:spacing w:line="360" w:lineRule="auto"/>
        <w:contextualSpacing/>
        <w:rPr>
          <w:rFonts w:ascii="宋体" w:hAnsi="宋体" w:eastAsia="宋体" w:cs="宋体"/>
          <w:b/>
          <w:color w:val="auto"/>
          <w:kern w:val="0"/>
          <w:sz w:val="36"/>
          <w:szCs w:val="36"/>
          <w:highlight w:val="none"/>
        </w:rPr>
      </w:pPr>
    </w:p>
    <w:p w14:paraId="357A4DFE">
      <w:pPr>
        <w:pStyle w:val="18"/>
        <w:spacing w:line="360" w:lineRule="auto"/>
        <w:contextualSpacing/>
        <w:rPr>
          <w:rFonts w:ascii="宋体" w:hAnsi="宋体" w:eastAsia="宋体" w:cs="宋体"/>
          <w:b/>
          <w:color w:val="auto"/>
          <w:kern w:val="0"/>
          <w:sz w:val="36"/>
          <w:szCs w:val="36"/>
          <w:highlight w:val="none"/>
        </w:rPr>
      </w:pPr>
    </w:p>
    <w:p w14:paraId="2B18281D">
      <w:pPr>
        <w:pStyle w:val="18"/>
        <w:spacing w:line="360" w:lineRule="auto"/>
        <w:contextualSpacing/>
        <w:rPr>
          <w:rFonts w:ascii="宋体" w:hAnsi="宋体" w:eastAsia="宋体" w:cs="宋体"/>
          <w:b/>
          <w:color w:val="auto"/>
          <w:kern w:val="0"/>
          <w:sz w:val="36"/>
          <w:szCs w:val="36"/>
          <w:highlight w:val="none"/>
        </w:rPr>
      </w:pPr>
    </w:p>
    <w:p w14:paraId="220282CE">
      <w:pPr>
        <w:pStyle w:val="18"/>
        <w:spacing w:line="360" w:lineRule="auto"/>
        <w:contextualSpacing/>
        <w:rPr>
          <w:rFonts w:ascii="宋体" w:hAnsi="宋体" w:eastAsia="宋体" w:cs="宋体"/>
          <w:b/>
          <w:color w:val="auto"/>
          <w:kern w:val="0"/>
          <w:sz w:val="36"/>
          <w:szCs w:val="36"/>
          <w:highlight w:val="none"/>
        </w:rPr>
      </w:pPr>
    </w:p>
    <w:p w14:paraId="288AB967">
      <w:pPr>
        <w:pStyle w:val="18"/>
        <w:spacing w:line="360" w:lineRule="auto"/>
        <w:contextualSpacing/>
        <w:rPr>
          <w:rFonts w:ascii="宋体" w:hAnsi="宋体" w:eastAsia="宋体" w:cs="宋体"/>
          <w:b/>
          <w:color w:val="auto"/>
          <w:kern w:val="0"/>
          <w:sz w:val="36"/>
          <w:szCs w:val="36"/>
          <w:highlight w:val="none"/>
        </w:rPr>
      </w:pPr>
    </w:p>
    <w:p w14:paraId="3138C5A5">
      <w:pPr>
        <w:pStyle w:val="18"/>
        <w:spacing w:line="360" w:lineRule="auto"/>
        <w:contextualSpacing/>
        <w:rPr>
          <w:rFonts w:ascii="宋体" w:hAnsi="宋体" w:eastAsia="宋体" w:cs="宋体"/>
          <w:b/>
          <w:color w:val="auto"/>
          <w:kern w:val="0"/>
          <w:sz w:val="36"/>
          <w:szCs w:val="36"/>
          <w:highlight w:val="none"/>
        </w:rPr>
      </w:pPr>
    </w:p>
    <w:p w14:paraId="31230823">
      <w:pPr>
        <w:pStyle w:val="18"/>
        <w:spacing w:line="360" w:lineRule="auto"/>
        <w:contextualSpacing/>
        <w:rPr>
          <w:rFonts w:ascii="宋体" w:hAnsi="宋体" w:eastAsia="宋体" w:cs="宋体"/>
          <w:b/>
          <w:color w:val="auto"/>
          <w:kern w:val="0"/>
          <w:sz w:val="36"/>
          <w:szCs w:val="36"/>
          <w:highlight w:val="none"/>
        </w:rPr>
      </w:pPr>
    </w:p>
    <w:p w14:paraId="0FAF7E37">
      <w:pPr>
        <w:pStyle w:val="18"/>
        <w:spacing w:line="360" w:lineRule="auto"/>
        <w:contextualSpacing/>
        <w:rPr>
          <w:rFonts w:ascii="宋体" w:hAnsi="宋体" w:eastAsia="宋体" w:cs="宋体"/>
          <w:b/>
          <w:color w:val="auto"/>
          <w:kern w:val="0"/>
          <w:sz w:val="36"/>
          <w:szCs w:val="36"/>
          <w:highlight w:val="none"/>
        </w:rPr>
      </w:pPr>
    </w:p>
    <w:p w14:paraId="027C4A21">
      <w:pPr>
        <w:tabs>
          <w:tab w:val="left" w:pos="1260"/>
        </w:tabs>
        <w:autoSpaceDE w:val="0"/>
        <w:autoSpaceDN w:val="0"/>
        <w:adjustRightInd w:val="0"/>
        <w:spacing w:line="360" w:lineRule="auto"/>
        <w:contextualSpacing/>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第八章 投标文件有关格式</w:t>
      </w:r>
    </w:p>
    <w:p w14:paraId="5A38F4F8">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636963B3">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1.以下的投标文件格式为通用的格式，投标人在制作投标文件时应以招标文件内容要求为准，选择相应的投标文件格式。</w:t>
      </w:r>
    </w:p>
    <w:p w14:paraId="2BB85429">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5108BB76">
      <w:pPr>
        <w:pStyle w:val="13"/>
        <w:ind w:firstLine="480"/>
        <w:rPr>
          <w:color w:val="auto"/>
          <w:highlight w:val="none"/>
          <w:lang w:val="zh-CN"/>
        </w:rPr>
      </w:pPr>
    </w:p>
    <w:p w14:paraId="5498B84A">
      <w:pPr>
        <w:pStyle w:val="2"/>
        <w:rPr>
          <w:color w:val="auto"/>
          <w:highlight w:val="none"/>
          <w:lang w:val="zh-CN"/>
        </w:rPr>
      </w:pPr>
    </w:p>
    <w:p w14:paraId="66BDAB64">
      <w:pPr>
        <w:spacing w:line="480" w:lineRule="auto"/>
        <w:ind w:firstLine="1080" w:firstLineChars="300"/>
        <w:rPr>
          <w:rFonts w:ascii="宋体" w:hAnsi="宋体" w:eastAsia="宋体" w:cs="宋体"/>
          <w:color w:val="auto"/>
          <w:sz w:val="24"/>
          <w:highlight w:val="none"/>
        </w:rPr>
      </w:pPr>
      <w:r>
        <w:rPr>
          <w:rFonts w:hint="eastAsia" w:ascii="宋体" w:hAnsi="宋体" w:eastAsia="宋体" w:cs="宋体"/>
          <w:color w:val="auto"/>
          <w:sz w:val="36"/>
          <w:szCs w:val="36"/>
          <w:highlight w:val="none"/>
          <w:u w:val="single"/>
        </w:rPr>
        <w:t xml:space="preserve">                   （项目名称）</w:t>
      </w:r>
    </w:p>
    <w:p w14:paraId="3A3A1A79">
      <w:pPr>
        <w:spacing w:line="380" w:lineRule="exact"/>
        <w:rPr>
          <w:rFonts w:ascii="宋体" w:hAnsi="宋体" w:eastAsia="宋体" w:cs="宋体"/>
          <w:color w:val="auto"/>
          <w:sz w:val="24"/>
          <w:highlight w:val="none"/>
        </w:rPr>
      </w:pPr>
    </w:p>
    <w:p w14:paraId="292874CA">
      <w:pPr>
        <w:spacing w:line="380" w:lineRule="exact"/>
        <w:rPr>
          <w:rFonts w:ascii="宋体" w:hAnsi="宋体" w:eastAsia="宋体" w:cs="宋体"/>
          <w:color w:val="auto"/>
          <w:sz w:val="24"/>
          <w:highlight w:val="none"/>
        </w:rPr>
      </w:pPr>
    </w:p>
    <w:p w14:paraId="1EC274D2">
      <w:pPr>
        <w:spacing w:line="380" w:lineRule="exact"/>
        <w:rPr>
          <w:rFonts w:ascii="宋体" w:hAnsi="宋体" w:eastAsia="宋体" w:cs="宋体"/>
          <w:color w:val="auto"/>
          <w:sz w:val="24"/>
          <w:highlight w:val="none"/>
        </w:rPr>
      </w:pPr>
    </w:p>
    <w:p w14:paraId="07CFF96A">
      <w:pPr>
        <w:spacing w:line="380" w:lineRule="exact"/>
        <w:rPr>
          <w:rFonts w:ascii="宋体" w:hAnsi="宋体" w:eastAsia="宋体" w:cs="宋体"/>
          <w:color w:val="auto"/>
          <w:sz w:val="24"/>
          <w:highlight w:val="none"/>
        </w:rPr>
      </w:pPr>
    </w:p>
    <w:p w14:paraId="7E0FA110">
      <w:pPr>
        <w:spacing w:line="380" w:lineRule="exact"/>
        <w:jc w:val="center"/>
        <w:rPr>
          <w:rFonts w:ascii="宋体" w:hAnsi="宋体" w:eastAsia="宋体" w:cs="宋体"/>
          <w:b/>
          <w:bCs/>
          <w:color w:val="auto"/>
          <w:sz w:val="48"/>
          <w:szCs w:val="48"/>
          <w:highlight w:val="none"/>
        </w:rPr>
      </w:pPr>
    </w:p>
    <w:p w14:paraId="13316771">
      <w:pPr>
        <w:spacing w:line="380" w:lineRule="exact"/>
        <w:jc w:val="center"/>
        <w:rPr>
          <w:rFonts w:ascii="宋体" w:hAnsi="宋体" w:eastAsia="宋体" w:cs="宋体"/>
          <w:b/>
          <w:bCs/>
          <w:color w:val="auto"/>
          <w:sz w:val="48"/>
          <w:szCs w:val="48"/>
          <w:highlight w:val="none"/>
        </w:rPr>
      </w:pPr>
    </w:p>
    <w:p w14:paraId="5584D2A0">
      <w:pPr>
        <w:spacing w:line="480" w:lineRule="auto"/>
        <w:jc w:val="center"/>
        <w:rPr>
          <w:rFonts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投标文件</w:t>
      </w:r>
    </w:p>
    <w:p w14:paraId="0163CDBA">
      <w:pPr>
        <w:spacing w:line="380" w:lineRule="exact"/>
        <w:rPr>
          <w:rFonts w:ascii="宋体" w:hAnsi="宋体" w:eastAsia="宋体" w:cs="宋体"/>
          <w:color w:val="auto"/>
          <w:sz w:val="24"/>
          <w:highlight w:val="none"/>
        </w:rPr>
      </w:pPr>
    </w:p>
    <w:p w14:paraId="4E669577">
      <w:pPr>
        <w:spacing w:line="380" w:lineRule="exact"/>
        <w:rPr>
          <w:rFonts w:ascii="宋体" w:hAnsi="宋体" w:eastAsia="宋体" w:cs="宋体"/>
          <w:color w:val="auto"/>
          <w:sz w:val="24"/>
          <w:highlight w:val="none"/>
        </w:rPr>
      </w:pPr>
    </w:p>
    <w:p w14:paraId="4E4E06EA">
      <w:pPr>
        <w:spacing w:line="38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68A55B79">
      <w:pPr>
        <w:spacing w:line="380" w:lineRule="exact"/>
        <w:rPr>
          <w:rFonts w:ascii="宋体" w:hAnsi="宋体" w:eastAsia="宋体" w:cs="宋体"/>
          <w:color w:val="auto"/>
          <w:sz w:val="24"/>
          <w:highlight w:val="none"/>
        </w:rPr>
      </w:pPr>
    </w:p>
    <w:p w14:paraId="600C7BC5">
      <w:pPr>
        <w:spacing w:line="380" w:lineRule="exact"/>
        <w:rPr>
          <w:rFonts w:ascii="宋体" w:hAnsi="宋体" w:eastAsia="宋体" w:cs="宋体"/>
          <w:color w:val="auto"/>
          <w:sz w:val="24"/>
          <w:highlight w:val="none"/>
        </w:rPr>
      </w:pPr>
    </w:p>
    <w:p w14:paraId="70A43B2B">
      <w:pPr>
        <w:spacing w:line="380" w:lineRule="exact"/>
        <w:rPr>
          <w:rFonts w:ascii="宋体" w:hAnsi="宋体" w:eastAsia="宋体" w:cs="宋体"/>
          <w:color w:val="auto"/>
          <w:sz w:val="24"/>
          <w:highlight w:val="none"/>
        </w:rPr>
      </w:pPr>
    </w:p>
    <w:p w14:paraId="4D67F99D">
      <w:pPr>
        <w:spacing w:after="120"/>
        <w:ind w:left="63" w:right="63" w:firstLine="340" w:firstLineChars="100"/>
        <w:rPr>
          <w:rFonts w:ascii="宋体" w:hAnsi="宋体" w:eastAsia="宋体" w:cs="Times New Roman"/>
          <w:color w:val="auto"/>
          <w:kern w:val="0"/>
          <w:sz w:val="34"/>
          <w:szCs w:val="20"/>
          <w:highlight w:val="none"/>
        </w:rPr>
      </w:pPr>
    </w:p>
    <w:p w14:paraId="5E1D14C2">
      <w:pPr>
        <w:spacing w:line="380" w:lineRule="exact"/>
        <w:rPr>
          <w:rFonts w:ascii="宋体" w:hAnsi="宋体" w:eastAsia="宋体" w:cs="宋体"/>
          <w:color w:val="auto"/>
          <w:sz w:val="24"/>
          <w:highlight w:val="none"/>
        </w:rPr>
      </w:pPr>
    </w:p>
    <w:p w14:paraId="433E6E81">
      <w:pPr>
        <w:spacing w:line="480" w:lineRule="auto"/>
        <w:ind w:firstLine="1820" w:firstLineChars="650"/>
        <w:rPr>
          <w:rFonts w:ascii="宋体" w:hAnsi="宋体" w:eastAsia="宋体" w:cs="宋体"/>
          <w:color w:val="auto"/>
          <w:sz w:val="28"/>
          <w:szCs w:val="28"/>
          <w:highlight w:val="none"/>
        </w:rPr>
      </w:pPr>
      <w:bookmarkStart w:id="4" w:name="_Toc7428_WPSOffice_Level1"/>
      <w:bookmarkStart w:id="5" w:name="_Toc27760_WPSOffice_Level1"/>
      <w:r>
        <w:rPr>
          <w:rFonts w:hint="eastAsia" w:ascii="宋体" w:hAnsi="宋体" w:eastAsia="宋体" w:cs="宋体"/>
          <w:color w:val="auto"/>
          <w:sz w:val="28"/>
          <w:szCs w:val="28"/>
          <w:highlight w:val="none"/>
        </w:rPr>
        <w:t>投 标 人：（全称并加盖公章）</w:t>
      </w:r>
      <w:bookmarkEnd w:id="4"/>
      <w:bookmarkEnd w:id="5"/>
    </w:p>
    <w:p w14:paraId="5B773215">
      <w:pPr>
        <w:spacing w:line="480" w:lineRule="auto"/>
        <w:ind w:firstLine="1540" w:firstLineChars="550"/>
        <w:rPr>
          <w:rFonts w:ascii="宋体" w:hAnsi="宋体" w:eastAsia="宋体" w:cs="宋体"/>
          <w:b/>
          <w:bCs/>
          <w:color w:val="auto"/>
          <w:sz w:val="28"/>
          <w:szCs w:val="28"/>
          <w:highlight w:val="none"/>
        </w:rPr>
      </w:pPr>
      <w:bookmarkStart w:id="6" w:name="_Toc28157_WPSOffice_Level1"/>
      <w:bookmarkStart w:id="7" w:name="_Toc4840_WPSOffice_Level1"/>
      <w:r>
        <w:rPr>
          <w:rFonts w:hint="eastAsia" w:ascii="宋体" w:hAnsi="宋体" w:eastAsia="宋体" w:cs="宋体"/>
          <w:color w:val="auto"/>
          <w:sz w:val="28"/>
          <w:szCs w:val="28"/>
          <w:highlight w:val="none"/>
        </w:rPr>
        <w:t>法定代表人或委托代理人（签字）：</w:t>
      </w:r>
      <w:bookmarkEnd w:id="6"/>
      <w:bookmarkEnd w:id="7"/>
    </w:p>
    <w:p w14:paraId="4F097D7A">
      <w:pPr>
        <w:spacing w:line="480" w:lineRule="auto"/>
        <w:ind w:firstLine="1820" w:firstLineChars="650"/>
        <w:rPr>
          <w:rFonts w:ascii="宋体" w:hAnsi="宋体" w:eastAsia="宋体" w:cs="宋体"/>
          <w:color w:val="auto"/>
          <w:sz w:val="28"/>
          <w:szCs w:val="28"/>
          <w:highlight w:val="none"/>
        </w:rPr>
      </w:pPr>
      <w:bookmarkStart w:id="8" w:name="_Toc15640_WPSOffice_Level1"/>
      <w:bookmarkStart w:id="9" w:name="_Toc2311_WPSOffice_Level1"/>
      <w:r>
        <w:rPr>
          <w:rFonts w:hint="eastAsia" w:ascii="宋体" w:hAnsi="宋体" w:eastAsia="宋体" w:cs="宋体"/>
          <w:color w:val="auto"/>
          <w:sz w:val="28"/>
          <w:szCs w:val="28"/>
          <w:highlight w:val="none"/>
        </w:rPr>
        <w:t>日    期：年 月 日</w:t>
      </w:r>
      <w:bookmarkEnd w:id="8"/>
      <w:bookmarkEnd w:id="9"/>
    </w:p>
    <w:p w14:paraId="0675819F">
      <w:pPr>
        <w:pStyle w:val="24"/>
        <w:rPr>
          <w:color w:val="auto"/>
          <w:highlight w:val="none"/>
          <w:lang w:val="zh-CN"/>
        </w:rPr>
      </w:pPr>
    </w:p>
    <w:p w14:paraId="59C34CFC">
      <w:pPr>
        <w:pStyle w:val="59"/>
        <w:numPr>
          <w:ilvl w:val="0"/>
          <w:numId w:val="0"/>
        </w:numPr>
        <w:tabs>
          <w:tab w:val="left" w:pos="660"/>
        </w:tabs>
        <w:snapToGrid w:val="0"/>
        <w:spacing w:before="0" w:line="400" w:lineRule="exact"/>
        <w:jc w:val="center"/>
        <w:rPr>
          <w:rFonts w:ascii="宋体" w:hAnsi="宋体" w:eastAsia="宋体" w:cs="黑体"/>
          <w:color w:val="auto"/>
          <w:kern w:val="2"/>
          <w:sz w:val="28"/>
          <w:szCs w:val="28"/>
          <w:highlight w:val="none"/>
          <w:lang w:val="zh-CN"/>
        </w:rPr>
      </w:pPr>
      <w:r>
        <w:rPr>
          <w:rFonts w:hint="eastAsia" w:ascii="宋体" w:hAnsi="宋体" w:eastAsia="宋体" w:cs="黑体"/>
          <w:color w:val="auto"/>
          <w:kern w:val="2"/>
          <w:sz w:val="28"/>
          <w:szCs w:val="28"/>
          <w:highlight w:val="none"/>
          <w:lang w:val="zh-CN"/>
        </w:rPr>
        <w:t>一、供应商应答索引表</w:t>
      </w:r>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B51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726C250C">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3E534C3C">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4C62827">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07E26F6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444385A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07D1194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220D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A9634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5EC7545">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643972F6">
            <w:pPr>
              <w:snapToGrid w:val="0"/>
              <w:spacing w:line="400" w:lineRule="exact"/>
              <w:jc w:val="center"/>
              <w:rPr>
                <w:rFonts w:ascii="宋体" w:hAnsi="宋体" w:cs="微软雅黑"/>
                <w:color w:val="auto"/>
                <w:szCs w:val="21"/>
                <w:highlight w:val="none"/>
              </w:rPr>
            </w:pPr>
          </w:p>
        </w:tc>
        <w:tc>
          <w:tcPr>
            <w:tcW w:w="1560" w:type="dxa"/>
            <w:vAlign w:val="center"/>
          </w:tcPr>
          <w:p w14:paraId="22D0195A">
            <w:pPr>
              <w:snapToGrid w:val="0"/>
              <w:spacing w:line="400" w:lineRule="exact"/>
              <w:rPr>
                <w:rFonts w:ascii="宋体" w:hAnsi="宋体" w:cs="微软雅黑"/>
                <w:color w:val="auto"/>
                <w:szCs w:val="21"/>
                <w:highlight w:val="none"/>
              </w:rPr>
            </w:pPr>
          </w:p>
        </w:tc>
        <w:tc>
          <w:tcPr>
            <w:tcW w:w="2018" w:type="dxa"/>
            <w:vAlign w:val="center"/>
          </w:tcPr>
          <w:p w14:paraId="0854C8F2">
            <w:pPr>
              <w:snapToGrid w:val="0"/>
              <w:spacing w:line="400" w:lineRule="exact"/>
              <w:rPr>
                <w:rFonts w:ascii="宋体" w:hAnsi="宋体" w:cs="微软雅黑"/>
                <w:color w:val="auto"/>
                <w:szCs w:val="21"/>
                <w:highlight w:val="none"/>
              </w:rPr>
            </w:pPr>
          </w:p>
        </w:tc>
      </w:tr>
      <w:tr w14:paraId="3C771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18C48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29D6E684">
            <w:pPr>
              <w:pStyle w:val="1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52B6C79A">
            <w:pPr>
              <w:snapToGrid w:val="0"/>
              <w:spacing w:line="400" w:lineRule="exact"/>
              <w:jc w:val="center"/>
              <w:rPr>
                <w:rFonts w:ascii="宋体" w:hAnsi="宋体" w:cs="微软雅黑"/>
                <w:color w:val="auto"/>
                <w:szCs w:val="21"/>
                <w:highlight w:val="none"/>
              </w:rPr>
            </w:pPr>
          </w:p>
        </w:tc>
        <w:tc>
          <w:tcPr>
            <w:tcW w:w="1560" w:type="dxa"/>
            <w:vAlign w:val="center"/>
          </w:tcPr>
          <w:p w14:paraId="2ABB271B">
            <w:pPr>
              <w:snapToGrid w:val="0"/>
              <w:spacing w:line="400" w:lineRule="exact"/>
              <w:rPr>
                <w:rFonts w:ascii="宋体" w:hAnsi="宋体" w:cs="微软雅黑"/>
                <w:color w:val="auto"/>
                <w:szCs w:val="21"/>
                <w:highlight w:val="none"/>
              </w:rPr>
            </w:pPr>
          </w:p>
        </w:tc>
        <w:tc>
          <w:tcPr>
            <w:tcW w:w="2018" w:type="dxa"/>
            <w:vAlign w:val="center"/>
          </w:tcPr>
          <w:p w14:paraId="482C8F59">
            <w:pPr>
              <w:snapToGrid w:val="0"/>
              <w:spacing w:line="400" w:lineRule="exact"/>
              <w:rPr>
                <w:rFonts w:ascii="宋体" w:hAnsi="宋体" w:cs="微软雅黑"/>
                <w:color w:val="auto"/>
                <w:szCs w:val="21"/>
                <w:highlight w:val="none"/>
              </w:rPr>
            </w:pPr>
          </w:p>
        </w:tc>
      </w:tr>
      <w:tr w14:paraId="1490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396981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150AB250">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6E26850C">
            <w:pPr>
              <w:snapToGrid w:val="0"/>
              <w:spacing w:line="400" w:lineRule="exact"/>
              <w:jc w:val="center"/>
              <w:rPr>
                <w:rFonts w:ascii="宋体" w:hAnsi="宋体" w:cs="微软雅黑"/>
                <w:color w:val="auto"/>
                <w:szCs w:val="21"/>
                <w:highlight w:val="none"/>
              </w:rPr>
            </w:pPr>
          </w:p>
        </w:tc>
        <w:tc>
          <w:tcPr>
            <w:tcW w:w="1560" w:type="dxa"/>
            <w:vAlign w:val="center"/>
          </w:tcPr>
          <w:p w14:paraId="7BA8D5DF">
            <w:pPr>
              <w:snapToGrid w:val="0"/>
              <w:spacing w:line="400" w:lineRule="exact"/>
              <w:rPr>
                <w:rFonts w:ascii="宋体" w:hAnsi="宋体" w:cs="微软雅黑"/>
                <w:color w:val="auto"/>
                <w:szCs w:val="21"/>
                <w:highlight w:val="none"/>
              </w:rPr>
            </w:pPr>
          </w:p>
        </w:tc>
        <w:tc>
          <w:tcPr>
            <w:tcW w:w="2018" w:type="dxa"/>
            <w:vAlign w:val="center"/>
          </w:tcPr>
          <w:p w14:paraId="42E121FB">
            <w:pPr>
              <w:snapToGrid w:val="0"/>
              <w:spacing w:line="400" w:lineRule="exact"/>
              <w:rPr>
                <w:rFonts w:ascii="宋体" w:hAnsi="宋体" w:cs="微软雅黑"/>
                <w:color w:val="auto"/>
                <w:szCs w:val="21"/>
                <w:highlight w:val="none"/>
              </w:rPr>
            </w:pPr>
          </w:p>
        </w:tc>
      </w:tr>
      <w:tr w14:paraId="4CDB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6AA89C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6734C6B4">
            <w:pPr>
              <w:pStyle w:val="18"/>
              <w:kinsoku w:val="0"/>
              <w:overflowPunct w:val="0"/>
              <w:autoSpaceDE w:val="0"/>
              <w:autoSpaceDN w:val="0"/>
              <w:spacing w:line="320" w:lineRule="exact"/>
              <w:rPr>
                <w:rFonts w:hAnsi="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w:t>
            </w:r>
            <w:r>
              <w:rPr>
                <w:rFonts w:ascii="宋体" w:hAnsi="宋体" w:eastAsia="宋体" w:cs="宋体"/>
                <w:bCs/>
                <w:color w:val="auto"/>
                <w:sz w:val="21"/>
                <w:szCs w:val="21"/>
                <w:highlight w:val="none"/>
                <w:lang w:val="zh-CN"/>
              </w:rPr>
              <w:t>资</w:t>
            </w:r>
            <w:r>
              <w:rPr>
                <w:rFonts w:hint="eastAsia" w:ascii="宋体" w:hAnsi="宋体" w:eastAsia="宋体" w:cs="宋体"/>
                <w:bCs/>
                <w:color w:val="auto"/>
                <w:sz w:val="21"/>
                <w:szCs w:val="21"/>
                <w:highlight w:val="none"/>
                <w:lang w:val="zh-CN"/>
              </w:rPr>
              <w:t>格</w:t>
            </w:r>
            <w:r>
              <w:rPr>
                <w:rFonts w:ascii="宋体" w:hAnsi="宋体" w:eastAsia="宋体" w:cs="宋体"/>
                <w:bCs/>
                <w:color w:val="auto"/>
                <w:sz w:val="21"/>
                <w:szCs w:val="21"/>
                <w:highlight w:val="none"/>
                <w:lang w:val="zh-CN"/>
              </w:rPr>
              <w:t>证</w:t>
            </w:r>
            <w:r>
              <w:rPr>
                <w:rFonts w:hint="eastAsia" w:ascii="宋体" w:hAnsi="宋体" w:eastAsia="宋体" w:cs="宋体"/>
                <w:bCs/>
                <w:color w:val="auto"/>
                <w:sz w:val="21"/>
                <w:szCs w:val="21"/>
                <w:highlight w:val="none"/>
                <w:lang w:val="zh-CN"/>
              </w:rPr>
              <w:t>明</w:t>
            </w:r>
            <w:r>
              <w:rPr>
                <w:rFonts w:ascii="宋体" w:hAnsi="宋体" w:eastAsia="宋体" w:cs="宋体"/>
                <w:bCs/>
                <w:color w:val="auto"/>
                <w:sz w:val="21"/>
                <w:szCs w:val="21"/>
                <w:highlight w:val="none"/>
                <w:lang w:val="zh-CN"/>
              </w:rPr>
              <w:t>书</w:t>
            </w:r>
          </w:p>
        </w:tc>
        <w:tc>
          <w:tcPr>
            <w:tcW w:w="1559" w:type="dxa"/>
            <w:vAlign w:val="center"/>
          </w:tcPr>
          <w:p w14:paraId="68CA5969">
            <w:pPr>
              <w:snapToGrid w:val="0"/>
              <w:spacing w:line="400" w:lineRule="exact"/>
              <w:jc w:val="center"/>
              <w:rPr>
                <w:rFonts w:ascii="宋体" w:hAnsi="宋体" w:cs="微软雅黑"/>
                <w:color w:val="auto"/>
                <w:szCs w:val="21"/>
                <w:highlight w:val="none"/>
              </w:rPr>
            </w:pPr>
          </w:p>
        </w:tc>
        <w:tc>
          <w:tcPr>
            <w:tcW w:w="1560" w:type="dxa"/>
            <w:vAlign w:val="center"/>
          </w:tcPr>
          <w:p w14:paraId="34A66FC6">
            <w:pPr>
              <w:snapToGrid w:val="0"/>
              <w:spacing w:line="400" w:lineRule="exact"/>
              <w:rPr>
                <w:rFonts w:ascii="宋体" w:hAnsi="宋体" w:cs="微软雅黑"/>
                <w:color w:val="auto"/>
                <w:szCs w:val="21"/>
                <w:highlight w:val="none"/>
              </w:rPr>
            </w:pPr>
          </w:p>
        </w:tc>
        <w:tc>
          <w:tcPr>
            <w:tcW w:w="2018" w:type="dxa"/>
            <w:vAlign w:val="center"/>
          </w:tcPr>
          <w:p w14:paraId="1E0F1362">
            <w:pPr>
              <w:snapToGrid w:val="0"/>
              <w:spacing w:line="400" w:lineRule="exact"/>
              <w:rPr>
                <w:rFonts w:ascii="宋体" w:hAnsi="宋体" w:cs="微软雅黑"/>
                <w:color w:val="auto"/>
                <w:szCs w:val="21"/>
                <w:highlight w:val="none"/>
              </w:rPr>
            </w:pPr>
          </w:p>
        </w:tc>
      </w:tr>
      <w:tr w14:paraId="2BE50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6C39F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5829703">
            <w:pPr>
              <w:pStyle w:val="1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E3F7549">
            <w:pPr>
              <w:snapToGrid w:val="0"/>
              <w:spacing w:line="400" w:lineRule="exact"/>
              <w:jc w:val="center"/>
              <w:rPr>
                <w:rFonts w:ascii="宋体" w:hAnsi="宋体" w:cs="微软雅黑"/>
                <w:color w:val="auto"/>
                <w:szCs w:val="21"/>
                <w:highlight w:val="none"/>
              </w:rPr>
            </w:pPr>
          </w:p>
        </w:tc>
        <w:tc>
          <w:tcPr>
            <w:tcW w:w="1560" w:type="dxa"/>
            <w:vAlign w:val="center"/>
          </w:tcPr>
          <w:p w14:paraId="2445EB98">
            <w:pPr>
              <w:snapToGrid w:val="0"/>
              <w:spacing w:line="400" w:lineRule="exact"/>
              <w:rPr>
                <w:rFonts w:ascii="宋体" w:hAnsi="宋体" w:cs="微软雅黑"/>
                <w:color w:val="auto"/>
                <w:szCs w:val="21"/>
                <w:highlight w:val="none"/>
              </w:rPr>
            </w:pPr>
          </w:p>
        </w:tc>
        <w:tc>
          <w:tcPr>
            <w:tcW w:w="2018" w:type="dxa"/>
            <w:vAlign w:val="center"/>
          </w:tcPr>
          <w:p w14:paraId="71EE7E56">
            <w:pPr>
              <w:snapToGrid w:val="0"/>
              <w:spacing w:line="400" w:lineRule="exact"/>
              <w:rPr>
                <w:rFonts w:ascii="宋体" w:hAnsi="宋体" w:cs="微软雅黑"/>
                <w:color w:val="auto"/>
                <w:szCs w:val="21"/>
                <w:highlight w:val="none"/>
              </w:rPr>
            </w:pPr>
          </w:p>
        </w:tc>
      </w:tr>
      <w:tr w14:paraId="66A7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38AC1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2080E1D1">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eastAsia="宋体" w:cs="宋体"/>
                <w:bCs/>
                <w:color w:val="auto"/>
                <w:sz w:val="21"/>
                <w:szCs w:val="21"/>
                <w:highlight w:val="none"/>
                <w:lang w:val="zh-CN"/>
              </w:rPr>
              <w:t>投标承诺函</w:t>
            </w:r>
          </w:p>
        </w:tc>
        <w:tc>
          <w:tcPr>
            <w:tcW w:w="1559" w:type="dxa"/>
            <w:vAlign w:val="center"/>
          </w:tcPr>
          <w:p w14:paraId="738AD420">
            <w:pPr>
              <w:snapToGrid w:val="0"/>
              <w:spacing w:line="400" w:lineRule="exact"/>
              <w:jc w:val="center"/>
              <w:rPr>
                <w:rFonts w:ascii="宋体" w:hAnsi="宋体" w:cs="微软雅黑"/>
                <w:color w:val="auto"/>
                <w:szCs w:val="21"/>
                <w:highlight w:val="none"/>
              </w:rPr>
            </w:pPr>
          </w:p>
        </w:tc>
        <w:tc>
          <w:tcPr>
            <w:tcW w:w="1560" w:type="dxa"/>
            <w:vAlign w:val="center"/>
          </w:tcPr>
          <w:p w14:paraId="17BC0A94">
            <w:pPr>
              <w:snapToGrid w:val="0"/>
              <w:spacing w:line="400" w:lineRule="exact"/>
              <w:rPr>
                <w:rFonts w:ascii="宋体" w:hAnsi="宋体" w:cs="微软雅黑"/>
                <w:color w:val="auto"/>
                <w:szCs w:val="21"/>
                <w:highlight w:val="none"/>
              </w:rPr>
            </w:pPr>
          </w:p>
        </w:tc>
        <w:tc>
          <w:tcPr>
            <w:tcW w:w="2018" w:type="dxa"/>
            <w:vAlign w:val="center"/>
          </w:tcPr>
          <w:p w14:paraId="7F2EB7B1">
            <w:pPr>
              <w:snapToGrid w:val="0"/>
              <w:spacing w:line="400" w:lineRule="exact"/>
              <w:rPr>
                <w:rFonts w:ascii="宋体" w:hAnsi="宋体" w:cs="微软雅黑"/>
                <w:color w:val="auto"/>
                <w:szCs w:val="21"/>
                <w:highlight w:val="none"/>
              </w:rPr>
            </w:pPr>
          </w:p>
        </w:tc>
      </w:tr>
      <w:tr w14:paraId="1A9F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F572F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1FF44A26">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74FD49C7">
            <w:pPr>
              <w:jc w:val="center"/>
              <w:rPr>
                <w:color w:val="auto"/>
                <w:szCs w:val="21"/>
                <w:highlight w:val="none"/>
              </w:rPr>
            </w:pPr>
          </w:p>
        </w:tc>
        <w:tc>
          <w:tcPr>
            <w:tcW w:w="1560" w:type="dxa"/>
            <w:vAlign w:val="center"/>
          </w:tcPr>
          <w:p w14:paraId="1138D572">
            <w:pPr>
              <w:snapToGrid w:val="0"/>
              <w:spacing w:line="400" w:lineRule="exact"/>
              <w:rPr>
                <w:rFonts w:ascii="宋体" w:hAnsi="宋体" w:cs="微软雅黑"/>
                <w:color w:val="auto"/>
                <w:szCs w:val="21"/>
                <w:highlight w:val="none"/>
              </w:rPr>
            </w:pPr>
          </w:p>
        </w:tc>
        <w:tc>
          <w:tcPr>
            <w:tcW w:w="2018" w:type="dxa"/>
            <w:vAlign w:val="center"/>
          </w:tcPr>
          <w:p w14:paraId="5C861921">
            <w:pPr>
              <w:snapToGrid w:val="0"/>
              <w:spacing w:line="400" w:lineRule="exact"/>
              <w:rPr>
                <w:rFonts w:ascii="宋体" w:hAnsi="宋体" w:cs="微软雅黑"/>
                <w:color w:val="auto"/>
                <w:szCs w:val="21"/>
                <w:highlight w:val="none"/>
              </w:rPr>
            </w:pPr>
          </w:p>
        </w:tc>
      </w:tr>
      <w:tr w14:paraId="2CFA0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17E47F6">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8</w:t>
            </w:r>
          </w:p>
        </w:tc>
        <w:tc>
          <w:tcPr>
            <w:tcW w:w="3751" w:type="dxa"/>
            <w:vAlign w:val="center"/>
          </w:tcPr>
          <w:p w14:paraId="56F818E5">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联合体协议</w:t>
            </w:r>
          </w:p>
        </w:tc>
        <w:tc>
          <w:tcPr>
            <w:tcW w:w="1559" w:type="dxa"/>
            <w:vAlign w:val="center"/>
          </w:tcPr>
          <w:p w14:paraId="128E7141">
            <w:pPr>
              <w:jc w:val="center"/>
              <w:rPr>
                <w:color w:val="auto"/>
                <w:szCs w:val="21"/>
                <w:highlight w:val="none"/>
              </w:rPr>
            </w:pPr>
          </w:p>
        </w:tc>
        <w:tc>
          <w:tcPr>
            <w:tcW w:w="1560" w:type="dxa"/>
            <w:vAlign w:val="center"/>
          </w:tcPr>
          <w:p w14:paraId="62541687">
            <w:pPr>
              <w:snapToGrid w:val="0"/>
              <w:spacing w:line="400" w:lineRule="exact"/>
              <w:rPr>
                <w:rFonts w:ascii="宋体" w:hAnsi="宋体" w:cs="微软雅黑"/>
                <w:color w:val="auto"/>
                <w:szCs w:val="21"/>
                <w:highlight w:val="none"/>
              </w:rPr>
            </w:pPr>
          </w:p>
        </w:tc>
        <w:tc>
          <w:tcPr>
            <w:tcW w:w="2018" w:type="dxa"/>
            <w:vAlign w:val="center"/>
          </w:tcPr>
          <w:p w14:paraId="631C5676">
            <w:pPr>
              <w:snapToGrid w:val="0"/>
              <w:spacing w:line="400" w:lineRule="exact"/>
              <w:rPr>
                <w:rFonts w:ascii="宋体" w:hAnsi="宋体" w:cs="微软雅黑"/>
                <w:color w:val="auto"/>
                <w:szCs w:val="21"/>
                <w:highlight w:val="none"/>
              </w:rPr>
            </w:pPr>
          </w:p>
        </w:tc>
      </w:tr>
      <w:tr w14:paraId="5F39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A9687E">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9</w:t>
            </w:r>
          </w:p>
        </w:tc>
        <w:tc>
          <w:tcPr>
            <w:tcW w:w="3751" w:type="dxa"/>
            <w:vAlign w:val="center"/>
          </w:tcPr>
          <w:p w14:paraId="367E7624">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5AE6F594">
            <w:pPr>
              <w:jc w:val="center"/>
              <w:rPr>
                <w:color w:val="auto"/>
                <w:szCs w:val="21"/>
                <w:highlight w:val="none"/>
              </w:rPr>
            </w:pPr>
          </w:p>
        </w:tc>
        <w:tc>
          <w:tcPr>
            <w:tcW w:w="1560" w:type="dxa"/>
            <w:vAlign w:val="center"/>
          </w:tcPr>
          <w:p w14:paraId="03DEE6BB">
            <w:pPr>
              <w:snapToGrid w:val="0"/>
              <w:spacing w:line="400" w:lineRule="exact"/>
              <w:rPr>
                <w:rFonts w:ascii="宋体" w:hAnsi="宋体" w:cs="微软雅黑"/>
                <w:color w:val="auto"/>
                <w:szCs w:val="21"/>
                <w:highlight w:val="none"/>
              </w:rPr>
            </w:pPr>
          </w:p>
        </w:tc>
        <w:tc>
          <w:tcPr>
            <w:tcW w:w="2018" w:type="dxa"/>
            <w:vAlign w:val="center"/>
          </w:tcPr>
          <w:p w14:paraId="11172977">
            <w:pPr>
              <w:snapToGrid w:val="0"/>
              <w:spacing w:line="400" w:lineRule="exact"/>
              <w:rPr>
                <w:rFonts w:ascii="宋体" w:hAnsi="宋体" w:cs="微软雅黑"/>
                <w:color w:val="auto"/>
                <w:szCs w:val="21"/>
                <w:highlight w:val="none"/>
              </w:rPr>
            </w:pPr>
          </w:p>
        </w:tc>
      </w:tr>
      <w:tr w14:paraId="061C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0B5EA2B">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10</w:t>
            </w:r>
          </w:p>
        </w:tc>
        <w:tc>
          <w:tcPr>
            <w:tcW w:w="3751" w:type="dxa"/>
            <w:vAlign w:val="center"/>
          </w:tcPr>
          <w:p w14:paraId="33B2EA0C">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cs="仿宋_GB2312"/>
                <w:color w:val="auto"/>
                <w:sz w:val="21"/>
                <w:szCs w:val="21"/>
                <w:highlight w:val="none"/>
                <w:lang w:val="zh-CN"/>
              </w:rPr>
              <w:t>投标人未为本项目提供整体设计、规范编制或者项目管理、监理、检测等服务承诺函</w:t>
            </w:r>
          </w:p>
        </w:tc>
        <w:tc>
          <w:tcPr>
            <w:tcW w:w="1559" w:type="dxa"/>
            <w:vAlign w:val="center"/>
          </w:tcPr>
          <w:p w14:paraId="070B92C7">
            <w:pPr>
              <w:jc w:val="center"/>
              <w:rPr>
                <w:color w:val="auto"/>
                <w:szCs w:val="21"/>
                <w:highlight w:val="none"/>
              </w:rPr>
            </w:pPr>
          </w:p>
        </w:tc>
        <w:tc>
          <w:tcPr>
            <w:tcW w:w="1560" w:type="dxa"/>
            <w:vAlign w:val="center"/>
          </w:tcPr>
          <w:p w14:paraId="4F12687C">
            <w:pPr>
              <w:snapToGrid w:val="0"/>
              <w:spacing w:line="400" w:lineRule="exact"/>
              <w:rPr>
                <w:rFonts w:ascii="宋体" w:hAnsi="宋体" w:cs="微软雅黑"/>
                <w:color w:val="auto"/>
                <w:szCs w:val="21"/>
                <w:highlight w:val="none"/>
              </w:rPr>
            </w:pPr>
          </w:p>
        </w:tc>
        <w:tc>
          <w:tcPr>
            <w:tcW w:w="2018" w:type="dxa"/>
            <w:vAlign w:val="center"/>
          </w:tcPr>
          <w:p w14:paraId="23294871">
            <w:pPr>
              <w:snapToGrid w:val="0"/>
              <w:spacing w:line="400" w:lineRule="exact"/>
              <w:rPr>
                <w:rFonts w:ascii="宋体" w:hAnsi="宋体" w:cs="微软雅黑"/>
                <w:color w:val="auto"/>
                <w:szCs w:val="21"/>
                <w:highlight w:val="none"/>
              </w:rPr>
            </w:pPr>
          </w:p>
        </w:tc>
      </w:tr>
      <w:tr w14:paraId="1CEEE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D209E">
            <w:pPr>
              <w:adjustRightInd w:val="0"/>
              <w:snapToGrid w:val="0"/>
              <w:spacing w:line="400" w:lineRule="exact"/>
              <w:jc w:val="center"/>
              <w:textAlignment w:val="baseline"/>
              <w:rPr>
                <w:rFonts w:ascii="宋体" w:hAnsi="宋体" w:cs="微软雅黑"/>
                <w:color w:val="auto"/>
                <w:szCs w:val="21"/>
                <w:highlight w:val="none"/>
                <w:lang w:val="zh-CN"/>
              </w:rPr>
            </w:pPr>
            <w:r>
              <w:rPr>
                <w:rFonts w:hint="eastAsia" w:ascii="宋体" w:hAnsi="宋体" w:cs="微软雅黑"/>
                <w:color w:val="auto"/>
                <w:szCs w:val="21"/>
                <w:highlight w:val="none"/>
              </w:rPr>
              <w:t>11</w:t>
            </w:r>
          </w:p>
        </w:tc>
        <w:tc>
          <w:tcPr>
            <w:tcW w:w="3751" w:type="dxa"/>
            <w:vAlign w:val="center"/>
          </w:tcPr>
          <w:p w14:paraId="44F80A12">
            <w:pPr>
              <w:pStyle w:val="18"/>
              <w:kinsoku w:val="0"/>
              <w:overflowPunct w:val="0"/>
              <w:autoSpaceDE w:val="0"/>
              <w:autoSpaceDN w:val="0"/>
              <w:spacing w:line="320" w:lineRule="exac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分项报价表</w:t>
            </w:r>
          </w:p>
        </w:tc>
        <w:tc>
          <w:tcPr>
            <w:tcW w:w="1559" w:type="dxa"/>
            <w:vAlign w:val="center"/>
          </w:tcPr>
          <w:p w14:paraId="29703D6F">
            <w:pPr>
              <w:jc w:val="center"/>
              <w:rPr>
                <w:color w:val="auto"/>
                <w:szCs w:val="21"/>
                <w:highlight w:val="none"/>
              </w:rPr>
            </w:pPr>
          </w:p>
        </w:tc>
        <w:tc>
          <w:tcPr>
            <w:tcW w:w="1560" w:type="dxa"/>
            <w:vAlign w:val="center"/>
          </w:tcPr>
          <w:p w14:paraId="2A069A58">
            <w:pPr>
              <w:snapToGrid w:val="0"/>
              <w:spacing w:line="400" w:lineRule="exact"/>
              <w:rPr>
                <w:rFonts w:ascii="宋体" w:hAnsi="宋体" w:cs="微软雅黑"/>
                <w:color w:val="auto"/>
                <w:szCs w:val="21"/>
                <w:highlight w:val="none"/>
              </w:rPr>
            </w:pPr>
          </w:p>
        </w:tc>
        <w:tc>
          <w:tcPr>
            <w:tcW w:w="2018" w:type="dxa"/>
            <w:vAlign w:val="center"/>
          </w:tcPr>
          <w:p w14:paraId="2030AD92">
            <w:pPr>
              <w:snapToGrid w:val="0"/>
              <w:spacing w:line="400" w:lineRule="exact"/>
              <w:rPr>
                <w:rFonts w:ascii="宋体" w:hAnsi="宋体" w:cs="微软雅黑"/>
                <w:color w:val="auto"/>
                <w:szCs w:val="21"/>
                <w:highlight w:val="none"/>
              </w:rPr>
            </w:pPr>
          </w:p>
        </w:tc>
      </w:tr>
      <w:tr w14:paraId="4D3A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5FD47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vAlign w:val="center"/>
          </w:tcPr>
          <w:p w14:paraId="0A8805EC">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59" w:type="dxa"/>
            <w:vAlign w:val="center"/>
          </w:tcPr>
          <w:p w14:paraId="6EA3EA62">
            <w:pPr>
              <w:jc w:val="center"/>
              <w:rPr>
                <w:color w:val="auto"/>
                <w:szCs w:val="21"/>
                <w:highlight w:val="none"/>
              </w:rPr>
            </w:pPr>
          </w:p>
        </w:tc>
        <w:tc>
          <w:tcPr>
            <w:tcW w:w="1560" w:type="dxa"/>
            <w:vAlign w:val="center"/>
          </w:tcPr>
          <w:p w14:paraId="0C989B7A">
            <w:pPr>
              <w:snapToGrid w:val="0"/>
              <w:spacing w:line="400" w:lineRule="exact"/>
              <w:rPr>
                <w:rFonts w:ascii="宋体" w:hAnsi="宋体" w:cs="微软雅黑"/>
                <w:color w:val="auto"/>
                <w:szCs w:val="21"/>
                <w:highlight w:val="none"/>
              </w:rPr>
            </w:pPr>
          </w:p>
        </w:tc>
        <w:tc>
          <w:tcPr>
            <w:tcW w:w="2018" w:type="dxa"/>
            <w:vAlign w:val="center"/>
          </w:tcPr>
          <w:p w14:paraId="69ADD921">
            <w:pPr>
              <w:snapToGrid w:val="0"/>
              <w:spacing w:line="400" w:lineRule="exact"/>
              <w:rPr>
                <w:rFonts w:ascii="宋体" w:hAnsi="宋体" w:cs="微软雅黑"/>
                <w:color w:val="auto"/>
                <w:szCs w:val="21"/>
                <w:highlight w:val="none"/>
              </w:rPr>
            </w:pPr>
          </w:p>
        </w:tc>
      </w:tr>
      <w:tr w14:paraId="7493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687D1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5EBCB5DD">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4EC0563B">
            <w:pPr>
              <w:jc w:val="center"/>
              <w:rPr>
                <w:color w:val="auto"/>
                <w:szCs w:val="21"/>
                <w:highlight w:val="none"/>
              </w:rPr>
            </w:pPr>
          </w:p>
        </w:tc>
        <w:tc>
          <w:tcPr>
            <w:tcW w:w="1560" w:type="dxa"/>
            <w:tcBorders>
              <w:top w:val="single" w:color="auto" w:sz="4" w:space="0"/>
            </w:tcBorders>
            <w:vAlign w:val="center"/>
          </w:tcPr>
          <w:p w14:paraId="2B1F4E08">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1333BFD6">
            <w:pPr>
              <w:snapToGrid w:val="0"/>
              <w:spacing w:line="400" w:lineRule="exact"/>
              <w:rPr>
                <w:rFonts w:ascii="宋体" w:hAnsi="宋体" w:cs="微软雅黑"/>
                <w:color w:val="auto"/>
                <w:szCs w:val="21"/>
                <w:highlight w:val="none"/>
              </w:rPr>
            </w:pPr>
          </w:p>
        </w:tc>
      </w:tr>
      <w:tr w14:paraId="4030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AE3C5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B7CDE82">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售后服务方案及服务承诺</w:t>
            </w:r>
          </w:p>
        </w:tc>
        <w:tc>
          <w:tcPr>
            <w:tcW w:w="1559" w:type="dxa"/>
            <w:vAlign w:val="center"/>
          </w:tcPr>
          <w:p w14:paraId="5D3DF219">
            <w:pPr>
              <w:jc w:val="center"/>
              <w:rPr>
                <w:color w:val="auto"/>
                <w:szCs w:val="21"/>
                <w:highlight w:val="none"/>
              </w:rPr>
            </w:pPr>
          </w:p>
        </w:tc>
        <w:tc>
          <w:tcPr>
            <w:tcW w:w="1560" w:type="dxa"/>
            <w:vAlign w:val="center"/>
          </w:tcPr>
          <w:p w14:paraId="1D303328">
            <w:pPr>
              <w:snapToGrid w:val="0"/>
              <w:spacing w:line="400" w:lineRule="exact"/>
              <w:rPr>
                <w:rFonts w:ascii="宋体" w:hAnsi="宋体" w:cs="微软雅黑"/>
                <w:color w:val="auto"/>
                <w:szCs w:val="21"/>
                <w:highlight w:val="none"/>
              </w:rPr>
            </w:pPr>
          </w:p>
        </w:tc>
        <w:tc>
          <w:tcPr>
            <w:tcW w:w="2018" w:type="dxa"/>
            <w:vAlign w:val="center"/>
          </w:tcPr>
          <w:p w14:paraId="7714BECD">
            <w:pPr>
              <w:snapToGrid w:val="0"/>
              <w:spacing w:line="400" w:lineRule="exact"/>
              <w:rPr>
                <w:rFonts w:ascii="宋体" w:hAnsi="宋体" w:cs="微软雅黑"/>
                <w:color w:val="auto"/>
                <w:szCs w:val="21"/>
                <w:highlight w:val="none"/>
              </w:rPr>
            </w:pPr>
          </w:p>
        </w:tc>
      </w:tr>
      <w:tr w14:paraId="7622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CAC53A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1D73A9A7">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4C326467">
            <w:pPr>
              <w:jc w:val="center"/>
              <w:rPr>
                <w:color w:val="auto"/>
                <w:szCs w:val="21"/>
                <w:highlight w:val="none"/>
              </w:rPr>
            </w:pPr>
          </w:p>
        </w:tc>
        <w:tc>
          <w:tcPr>
            <w:tcW w:w="1560" w:type="dxa"/>
            <w:vAlign w:val="center"/>
          </w:tcPr>
          <w:p w14:paraId="6B76AA43">
            <w:pPr>
              <w:snapToGrid w:val="0"/>
              <w:spacing w:line="400" w:lineRule="exact"/>
              <w:rPr>
                <w:rFonts w:ascii="宋体" w:hAnsi="宋体" w:cs="微软雅黑"/>
                <w:color w:val="auto"/>
                <w:szCs w:val="21"/>
                <w:highlight w:val="none"/>
              </w:rPr>
            </w:pPr>
          </w:p>
        </w:tc>
        <w:tc>
          <w:tcPr>
            <w:tcW w:w="2018" w:type="dxa"/>
            <w:vAlign w:val="center"/>
          </w:tcPr>
          <w:p w14:paraId="72E083DD">
            <w:pPr>
              <w:snapToGrid w:val="0"/>
              <w:spacing w:line="400" w:lineRule="exact"/>
              <w:rPr>
                <w:rFonts w:ascii="宋体" w:hAnsi="宋体" w:cs="微软雅黑"/>
                <w:color w:val="auto"/>
                <w:szCs w:val="21"/>
                <w:highlight w:val="none"/>
              </w:rPr>
            </w:pPr>
          </w:p>
        </w:tc>
      </w:tr>
      <w:tr w14:paraId="5625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812F0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3751" w:type="dxa"/>
            <w:vAlign w:val="center"/>
          </w:tcPr>
          <w:p w14:paraId="0218EEDF">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hAnsi="宋体" w:cs="微软雅黑"/>
                <w:bCs/>
                <w:color w:val="auto"/>
                <w:kern w:val="0"/>
                <w:sz w:val="21"/>
                <w:szCs w:val="21"/>
                <w:highlight w:val="none"/>
              </w:rPr>
              <w:t>中小企业声明函</w:t>
            </w:r>
          </w:p>
        </w:tc>
        <w:tc>
          <w:tcPr>
            <w:tcW w:w="1559" w:type="dxa"/>
            <w:vAlign w:val="center"/>
          </w:tcPr>
          <w:p w14:paraId="3F5C1C7E">
            <w:pPr>
              <w:jc w:val="center"/>
              <w:rPr>
                <w:color w:val="auto"/>
                <w:szCs w:val="21"/>
                <w:highlight w:val="none"/>
              </w:rPr>
            </w:pPr>
          </w:p>
        </w:tc>
        <w:tc>
          <w:tcPr>
            <w:tcW w:w="1560" w:type="dxa"/>
            <w:vAlign w:val="center"/>
          </w:tcPr>
          <w:p w14:paraId="62A586F5">
            <w:pPr>
              <w:snapToGrid w:val="0"/>
              <w:spacing w:line="400" w:lineRule="exact"/>
              <w:rPr>
                <w:rFonts w:ascii="宋体" w:hAnsi="宋体" w:cs="微软雅黑"/>
                <w:color w:val="auto"/>
                <w:szCs w:val="21"/>
                <w:highlight w:val="none"/>
              </w:rPr>
            </w:pPr>
          </w:p>
        </w:tc>
        <w:tc>
          <w:tcPr>
            <w:tcW w:w="2018" w:type="dxa"/>
            <w:vAlign w:val="center"/>
          </w:tcPr>
          <w:p w14:paraId="0ABD95A4">
            <w:pPr>
              <w:snapToGrid w:val="0"/>
              <w:spacing w:line="400" w:lineRule="exact"/>
              <w:rPr>
                <w:rFonts w:ascii="宋体" w:hAnsi="宋体" w:cs="微软雅黑"/>
                <w:color w:val="auto"/>
                <w:szCs w:val="21"/>
                <w:highlight w:val="none"/>
              </w:rPr>
            </w:pPr>
          </w:p>
        </w:tc>
      </w:tr>
      <w:tr w14:paraId="7DE94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98DD85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3751" w:type="dxa"/>
            <w:vAlign w:val="center"/>
          </w:tcPr>
          <w:p w14:paraId="330DC3B8">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ascii="宋体" w:hAnsi="宋体" w:eastAsia="宋体" w:cs="仿宋_GB2312"/>
                <w:color w:val="auto"/>
                <w:sz w:val="21"/>
                <w:szCs w:val="21"/>
                <w:highlight w:val="none"/>
                <w:lang w:val="zh-CN"/>
              </w:rPr>
              <w:t>残疾人福利性单位声明函</w:t>
            </w:r>
          </w:p>
        </w:tc>
        <w:tc>
          <w:tcPr>
            <w:tcW w:w="1559" w:type="dxa"/>
            <w:vAlign w:val="center"/>
          </w:tcPr>
          <w:p w14:paraId="5E1E7FC5">
            <w:pPr>
              <w:jc w:val="center"/>
              <w:rPr>
                <w:color w:val="auto"/>
                <w:szCs w:val="21"/>
                <w:highlight w:val="none"/>
              </w:rPr>
            </w:pPr>
          </w:p>
        </w:tc>
        <w:tc>
          <w:tcPr>
            <w:tcW w:w="1560" w:type="dxa"/>
            <w:vAlign w:val="center"/>
          </w:tcPr>
          <w:p w14:paraId="3A081590">
            <w:pPr>
              <w:snapToGrid w:val="0"/>
              <w:spacing w:line="400" w:lineRule="exact"/>
              <w:rPr>
                <w:rFonts w:ascii="宋体" w:hAnsi="宋体" w:cs="微软雅黑"/>
                <w:color w:val="auto"/>
                <w:szCs w:val="21"/>
                <w:highlight w:val="none"/>
              </w:rPr>
            </w:pPr>
          </w:p>
        </w:tc>
        <w:tc>
          <w:tcPr>
            <w:tcW w:w="2018" w:type="dxa"/>
            <w:vAlign w:val="center"/>
          </w:tcPr>
          <w:p w14:paraId="00ADC580">
            <w:pPr>
              <w:snapToGrid w:val="0"/>
              <w:spacing w:line="400" w:lineRule="exact"/>
              <w:rPr>
                <w:rFonts w:ascii="宋体" w:hAnsi="宋体" w:cs="微软雅黑"/>
                <w:color w:val="auto"/>
                <w:szCs w:val="21"/>
                <w:highlight w:val="none"/>
              </w:rPr>
            </w:pPr>
          </w:p>
        </w:tc>
      </w:tr>
      <w:tr w14:paraId="0267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1CF3EA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3751" w:type="dxa"/>
            <w:vAlign w:val="center"/>
          </w:tcPr>
          <w:p w14:paraId="7D6313DA">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hAnsi="宋体" w:cs="微软雅黑"/>
                <w:bCs/>
                <w:color w:val="auto"/>
                <w:kern w:val="0"/>
                <w:sz w:val="21"/>
                <w:szCs w:val="21"/>
                <w:highlight w:val="none"/>
              </w:rPr>
              <w:t>监狱企业证明文件</w:t>
            </w:r>
          </w:p>
        </w:tc>
        <w:tc>
          <w:tcPr>
            <w:tcW w:w="1559" w:type="dxa"/>
            <w:vAlign w:val="center"/>
          </w:tcPr>
          <w:p w14:paraId="139E0E1D">
            <w:pPr>
              <w:jc w:val="center"/>
              <w:rPr>
                <w:color w:val="auto"/>
                <w:szCs w:val="21"/>
                <w:highlight w:val="none"/>
              </w:rPr>
            </w:pPr>
          </w:p>
        </w:tc>
        <w:tc>
          <w:tcPr>
            <w:tcW w:w="1560" w:type="dxa"/>
            <w:vAlign w:val="center"/>
          </w:tcPr>
          <w:p w14:paraId="3B7F88D8">
            <w:pPr>
              <w:snapToGrid w:val="0"/>
              <w:spacing w:line="400" w:lineRule="exact"/>
              <w:rPr>
                <w:rFonts w:ascii="宋体" w:hAnsi="宋体" w:cs="微软雅黑"/>
                <w:color w:val="auto"/>
                <w:szCs w:val="21"/>
                <w:highlight w:val="none"/>
              </w:rPr>
            </w:pPr>
          </w:p>
        </w:tc>
        <w:tc>
          <w:tcPr>
            <w:tcW w:w="2018" w:type="dxa"/>
            <w:vAlign w:val="center"/>
          </w:tcPr>
          <w:p w14:paraId="2B5510EF">
            <w:pPr>
              <w:snapToGrid w:val="0"/>
              <w:spacing w:line="400" w:lineRule="exact"/>
              <w:rPr>
                <w:rFonts w:ascii="宋体" w:hAnsi="宋体" w:cs="微软雅黑"/>
                <w:color w:val="auto"/>
                <w:szCs w:val="21"/>
                <w:highlight w:val="none"/>
              </w:rPr>
            </w:pPr>
          </w:p>
        </w:tc>
      </w:tr>
      <w:tr w14:paraId="2EEA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E482D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3751" w:type="dxa"/>
            <w:vAlign w:val="center"/>
          </w:tcPr>
          <w:p w14:paraId="508836F3">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其它资料</w:t>
            </w:r>
          </w:p>
        </w:tc>
        <w:tc>
          <w:tcPr>
            <w:tcW w:w="1559" w:type="dxa"/>
            <w:vAlign w:val="center"/>
          </w:tcPr>
          <w:p w14:paraId="68FF2094">
            <w:pPr>
              <w:jc w:val="center"/>
              <w:rPr>
                <w:color w:val="auto"/>
                <w:szCs w:val="21"/>
                <w:highlight w:val="none"/>
              </w:rPr>
            </w:pPr>
          </w:p>
        </w:tc>
        <w:tc>
          <w:tcPr>
            <w:tcW w:w="1560" w:type="dxa"/>
            <w:vAlign w:val="center"/>
          </w:tcPr>
          <w:p w14:paraId="3B91C8EF">
            <w:pPr>
              <w:snapToGrid w:val="0"/>
              <w:spacing w:line="400" w:lineRule="exact"/>
              <w:rPr>
                <w:rFonts w:ascii="宋体" w:hAnsi="宋体" w:cs="微软雅黑"/>
                <w:color w:val="auto"/>
                <w:szCs w:val="21"/>
                <w:highlight w:val="none"/>
              </w:rPr>
            </w:pPr>
          </w:p>
        </w:tc>
        <w:tc>
          <w:tcPr>
            <w:tcW w:w="2018" w:type="dxa"/>
            <w:vAlign w:val="center"/>
          </w:tcPr>
          <w:p w14:paraId="27C7E93E">
            <w:pPr>
              <w:snapToGrid w:val="0"/>
              <w:spacing w:line="400" w:lineRule="exact"/>
              <w:rPr>
                <w:rFonts w:ascii="宋体" w:hAnsi="宋体" w:cs="微软雅黑"/>
                <w:color w:val="auto"/>
                <w:szCs w:val="21"/>
                <w:highlight w:val="none"/>
              </w:rPr>
            </w:pPr>
          </w:p>
        </w:tc>
      </w:tr>
    </w:tbl>
    <w:p w14:paraId="1AD733B0">
      <w:pPr>
        <w:pStyle w:val="18"/>
        <w:spacing w:line="360" w:lineRule="auto"/>
        <w:rPr>
          <w:rFonts w:ascii="宋体" w:hAnsi="宋体" w:eastAsia="宋体"/>
          <w:b/>
          <w:snapToGrid w:val="0"/>
          <w:color w:val="auto"/>
          <w:kern w:val="0"/>
          <w:sz w:val="28"/>
          <w:szCs w:val="28"/>
          <w:highlight w:val="none"/>
        </w:rPr>
      </w:pPr>
    </w:p>
    <w:p w14:paraId="692F349F">
      <w:pPr>
        <w:pStyle w:val="18"/>
        <w:spacing w:line="360" w:lineRule="auto"/>
        <w:rPr>
          <w:rFonts w:ascii="宋体" w:hAnsi="宋体" w:eastAsia="宋体"/>
          <w:b/>
          <w:snapToGrid w:val="0"/>
          <w:color w:val="auto"/>
          <w:kern w:val="0"/>
          <w:sz w:val="28"/>
          <w:szCs w:val="28"/>
          <w:highlight w:val="none"/>
        </w:rPr>
      </w:pPr>
    </w:p>
    <w:p w14:paraId="5F82ECCD">
      <w:pPr>
        <w:pStyle w:val="18"/>
        <w:spacing w:line="360" w:lineRule="auto"/>
        <w:rPr>
          <w:rFonts w:ascii="宋体" w:hAnsi="宋体" w:eastAsia="宋体"/>
          <w:b/>
          <w:snapToGrid w:val="0"/>
          <w:color w:val="auto"/>
          <w:kern w:val="0"/>
          <w:sz w:val="28"/>
          <w:szCs w:val="28"/>
          <w:highlight w:val="none"/>
        </w:rPr>
      </w:pPr>
    </w:p>
    <w:p w14:paraId="698B004C">
      <w:pPr>
        <w:pStyle w:val="18"/>
        <w:spacing w:line="360" w:lineRule="auto"/>
        <w:jc w:val="center"/>
        <w:rPr>
          <w:rFonts w:ascii="宋体" w:hAnsi="宋体" w:eastAsia="宋体"/>
          <w:b/>
          <w:snapToGrid w:val="0"/>
          <w:color w:val="auto"/>
          <w:kern w:val="0"/>
          <w:sz w:val="28"/>
          <w:szCs w:val="28"/>
          <w:highlight w:val="none"/>
        </w:rPr>
      </w:pPr>
      <w:r>
        <w:rPr>
          <w:rFonts w:hint="eastAsia" w:ascii="宋体" w:hAnsi="宋体" w:eastAsia="宋体"/>
          <w:b/>
          <w:snapToGrid w:val="0"/>
          <w:color w:val="auto"/>
          <w:kern w:val="0"/>
          <w:sz w:val="28"/>
          <w:szCs w:val="28"/>
          <w:highlight w:val="none"/>
        </w:rPr>
        <w:t>二、开标一览表</w:t>
      </w:r>
    </w:p>
    <w:p w14:paraId="362FB03C">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项目编号：</w:t>
      </w:r>
    </w:p>
    <w:p w14:paraId="099304D5">
      <w:pPr>
        <w:autoSpaceDE w:val="0"/>
        <w:autoSpaceDN w:val="0"/>
        <w:adjustRightIn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项目名称：                                             单位：元</w:t>
      </w:r>
      <w:r>
        <w:rPr>
          <w:rFonts w:hint="eastAsia" w:ascii="宋体" w:hAnsi="宋体"/>
          <w:color w:val="auto"/>
          <w:szCs w:val="21"/>
          <w:highlight w:val="none"/>
          <w:lang w:val="en-US" w:eastAsia="zh-CN"/>
        </w:rPr>
        <w:t>/亩</w:t>
      </w:r>
    </w:p>
    <w:tbl>
      <w:tblPr>
        <w:tblStyle w:val="28"/>
        <w:tblW w:w="9356" w:type="dxa"/>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2268"/>
        <w:gridCol w:w="2694"/>
        <w:gridCol w:w="1984"/>
        <w:gridCol w:w="1559"/>
      </w:tblGrid>
      <w:tr w14:paraId="1358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BCC63C">
            <w:pPr>
              <w:autoSpaceDE w:val="0"/>
              <w:autoSpaceDN w:val="0"/>
              <w:adjustRightInd w:val="0"/>
              <w:spacing w:line="360" w:lineRule="auto"/>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标段</w:t>
            </w:r>
          </w:p>
        </w:tc>
        <w:tc>
          <w:tcPr>
            <w:tcW w:w="2268" w:type="dxa"/>
            <w:tcBorders>
              <w:top w:val="single" w:color="auto" w:sz="6" w:space="0"/>
              <w:left w:val="single" w:color="auto" w:sz="6" w:space="0"/>
              <w:bottom w:val="single" w:color="auto" w:sz="6" w:space="0"/>
              <w:right w:val="single" w:color="auto" w:sz="6" w:space="0"/>
            </w:tcBorders>
            <w:vAlign w:val="center"/>
          </w:tcPr>
          <w:p w14:paraId="7C2947EF">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vAlign w:val="center"/>
          </w:tcPr>
          <w:p w14:paraId="3F927BD7">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投标报价</w:t>
            </w:r>
          </w:p>
        </w:tc>
        <w:tc>
          <w:tcPr>
            <w:tcW w:w="1984" w:type="dxa"/>
            <w:tcBorders>
              <w:top w:val="single" w:color="auto" w:sz="6" w:space="0"/>
              <w:left w:val="single" w:color="auto" w:sz="4" w:space="0"/>
              <w:bottom w:val="single" w:color="auto" w:sz="6" w:space="0"/>
              <w:right w:val="single" w:color="auto" w:sz="4" w:space="0"/>
            </w:tcBorders>
            <w:vAlign w:val="center"/>
          </w:tcPr>
          <w:p w14:paraId="14CC5EA8">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vAlign w:val="center"/>
          </w:tcPr>
          <w:p w14:paraId="0C9BA440">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521F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3ED6EAF">
            <w:pPr>
              <w:autoSpaceDE w:val="0"/>
              <w:autoSpaceDN w:val="0"/>
              <w:adjustRightInd w:val="0"/>
              <w:spacing w:line="360" w:lineRule="auto"/>
              <w:rPr>
                <w:rFonts w:ascii="宋体" w:hAnsi="宋体"/>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0E019FEF">
            <w:pPr>
              <w:autoSpaceDE w:val="0"/>
              <w:autoSpaceDN w:val="0"/>
              <w:adjustRightInd w:val="0"/>
              <w:spacing w:line="360" w:lineRule="auto"/>
              <w:rPr>
                <w:rFonts w:ascii="宋体" w:hAnsi="宋体"/>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226B8E29">
            <w:pPr>
              <w:autoSpaceDE w:val="0"/>
              <w:autoSpaceDN w:val="0"/>
              <w:adjustRightIn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大写：  </w:t>
            </w:r>
          </w:p>
          <w:p w14:paraId="334A4B47">
            <w:pPr>
              <w:autoSpaceDE w:val="0"/>
              <w:autoSpaceDN w:val="0"/>
              <w:adjustRightInd w:val="0"/>
              <w:spacing w:line="360" w:lineRule="auto"/>
              <w:rPr>
                <w:rFonts w:hint="eastAsia" w:ascii="宋体" w:hAnsi="宋体"/>
                <w:color w:val="auto"/>
                <w:szCs w:val="21"/>
                <w:highlight w:val="none"/>
              </w:rPr>
            </w:pPr>
            <w:r>
              <w:rPr>
                <w:rFonts w:hint="eastAsia" w:ascii="宋体" w:hAnsi="宋体"/>
                <w:color w:val="auto"/>
                <w:szCs w:val="21"/>
                <w:highlight w:val="none"/>
              </w:rPr>
              <w:t>小写：</w:t>
            </w:r>
          </w:p>
          <w:p w14:paraId="201E6F94">
            <w:pPr>
              <w:autoSpaceDE w:val="0"/>
              <w:autoSpaceDN w:val="0"/>
              <w:adjustRightInd w:val="0"/>
              <w:spacing w:line="360" w:lineRule="auto"/>
              <w:rPr>
                <w:rFonts w:hint="eastAsia" w:ascii="宋体" w:hAnsi="宋体"/>
                <w:color w:val="auto"/>
                <w:szCs w:val="21"/>
                <w:highlight w:val="none"/>
              </w:rPr>
            </w:pPr>
          </w:p>
        </w:tc>
        <w:tc>
          <w:tcPr>
            <w:tcW w:w="1984" w:type="dxa"/>
            <w:tcBorders>
              <w:top w:val="single" w:color="auto" w:sz="6" w:space="0"/>
              <w:left w:val="single" w:color="auto" w:sz="4" w:space="0"/>
              <w:bottom w:val="single" w:color="auto" w:sz="6" w:space="0"/>
              <w:right w:val="single" w:color="auto" w:sz="4" w:space="0"/>
            </w:tcBorders>
            <w:vAlign w:val="center"/>
          </w:tcPr>
          <w:p w14:paraId="63C35FD9">
            <w:pPr>
              <w:autoSpaceDE w:val="0"/>
              <w:autoSpaceDN w:val="0"/>
              <w:adjustRightInd w:val="0"/>
              <w:spacing w:line="360" w:lineRule="auto"/>
              <w:rPr>
                <w:rFonts w:ascii="宋体" w:hAnsi="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0AA8A0D6">
            <w:pPr>
              <w:autoSpaceDE w:val="0"/>
              <w:autoSpaceDN w:val="0"/>
              <w:adjustRightInd w:val="0"/>
              <w:spacing w:line="360" w:lineRule="auto"/>
              <w:rPr>
                <w:rFonts w:ascii="宋体" w:hAnsi="宋体"/>
                <w:color w:val="auto"/>
                <w:szCs w:val="21"/>
                <w:highlight w:val="none"/>
              </w:rPr>
            </w:pPr>
          </w:p>
        </w:tc>
      </w:tr>
    </w:tbl>
    <w:p w14:paraId="1437A19D">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（全称）   </w:t>
      </w:r>
      <w:r>
        <w:rPr>
          <w:rFonts w:hint="eastAsia" w:ascii="宋体" w:hAnsi="宋体"/>
          <w:color w:val="auto"/>
          <w:szCs w:val="21"/>
          <w:highlight w:val="none"/>
        </w:rPr>
        <w:t>（公章）：</w:t>
      </w:r>
    </w:p>
    <w:p w14:paraId="68F33D61">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投标人法定代表人（或授权代表）签字：</w:t>
      </w:r>
    </w:p>
    <w:p w14:paraId="7E64C8D3">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日期：</w:t>
      </w:r>
    </w:p>
    <w:p w14:paraId="77569FE7">
      <w:pPr>
        <w:autoSpaceDE w:val="0"/>
        <w:autoSpaceDN w:val="0"/>
        <w:adjustRightIn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注：1.电子招投标系统中的报价一览表仅填写报价总金额，实际报价以投标文件中开标一览表为准。</w:t>
      </w:r>
    </w:p>
    <w:p w14:paraId="5D512BE2">
      <w:pPr>
        <w:autoSpaceDE w:val="0"/>
        <w:autoSpaceDN w:val="0"/>
        <w:adjustRightInd w:val="0"/>
        <w:spacing w:line="360" w:lineRule="auto"/>
        <w:rPr>
          <w:rFonts w:ascii="宋体" w:cs="宋体"/>
          <w:color w:val="auto"/>
          <w:sz w:val="24"/>
          <w:highlight w:val="none"/>
          <w:lang w:val="zh-CN"/>
        </w:rPr>
      </w:pPr>
    </w:p>
    <w:p w14:paraId="6F77EC2B">
      <w:pPr>
        <w:autoSpaceDE w:val="0"/>
        <w:autoSpaceDN w:val="0"/>
        <w:adjustRightInd w:val="0"/>
        <w:spacing w:line="360" w:lineRule="auto"/>
        <w:rPr>
          <w:rFonts w:ascii="宋体" w:cs="宋体"/>
          <w:color w:val="auto"/>
          <w:sz w:val="24"/>
          <w:highlight w:val="none"/>
          <w:lang w:val="zh-CN"/>
        </w:rPr>
      </w:pPr>
    </w:p>
    <w:p w14:paraId="18A0A7E6">
      <w:pPr>
        <w:autoSpaceDE w:val="0"/>
        <w:autoSpaceDN w:val="0"/>
        <w:adjustRightInd w:val="0"/>
        <w:spacing w:line="360" w:lineRule="auto"/>
        <w:rPr>
          <w:rFonts w:ascii="宋体" w:cs="宋体"/>
          <w:color w:val="auto"/>
          <w:sz w:val="24"/>
          <w:highlight w:val="none"/>
          <w:lang w:val="zh-CN"/>
        </w:rPr>
      </w:pPr>
    </w:p>
    <w:p w14:paraId="2093873D">
      <w:pPr>
        <w:autoSpaceDE w:val="0"/>
        <w:autoSpaceDN w:val="0"/>
        <w:adjustRightInd w:val="0"/>
        <w:spacing w:line="360" w:lineRule="auto"/>
        <w:rPr>
          <w:rFonts w:ascii="宋体" w:cs="宋体"/>
          <w:color w:val="auto"/>
          <w:sz w:val="24"/>
          <w:highlight w:val="none"/>
          <w:lang w:val="zh-CN"/>
        </w:rPr>
      </w:pPr>
    </w:p>
    <w:p w14:paraId="5A0DCEE6">
      <w:pPr>
        <w:autoSpaceDE w:val="0"/>
        <w:autoSpaceDN w:val="0"/>
        <w:adjustRightInd w:val="0"/>
        <w:spacing w:line="360" w:lineRule="auto"/>
        <w:rPr>
          <w:rFonts w:ascii="宋体" w:cs="宋体"/>
          <w:color w:val="auto"/>
          <w:sz w:val="24"/>
          <w:highlight w:val="none"/>
          <w:lang w:val="zh-CN"/>
        </w:rPr>
      </w:pPr>
    </w:p>
    <w:p w14:paraId="1A7EB1C6">
      <w:pPr>
        <w:autoSpaceDE w:val="0"/>
        <w:autoSpaceDN w:val="0"/>
        <w:adjustRightInd w:val="0"/>
        <w:spacing w:line="360" w:lineRule="auto"/>
        <w:rPr>
          <w:rFonts w:ascii="宋体" w:cs="宋体"/>
          <w:color w:val="auto"/>
          <w:sz w:val="24"/>
          <w:highlight w:val="none"/>
          <w:lang w:val="zh-CN"/>
        </w:rPr>
      </w:pPr>
    </w:p>
    <w:p w14:paraId="31512761">
      <w:pPr>
        <w:autoSpaceDE w:val="0"/>
        <w:autoSpaceDN w:val="0"/>
        <w:adjustRightInd w:val="0"/>
        <w:spacing w:line="360" w:lineRule="auto"/>
        <w:rPr>
          <w:rFonts w:ascii="宋体" w:cs="宋体"/>
          <w:color w:val="auto"/>
          <w:sz w:val="24"/>
          <w:highlight w:val="none"/>
          <w:lang w:val="zh-CN"/>
        </w:rPr>
      </w:pPr>
    </w:p>
    <w:p w14:paraId="5A0E54A2">
      <w:pPr>
        <w:autoSpaceDE w:val="0"/>
        <w:autoSpaceDN w:val="0"/>
        <w:adjustRightInd w:val="0"/>
        <w:spacing w:line="360" w:lineRule="auto"/>
        <w:rPr>
          <w:rFonts w:ascii="宋体" w:cs="宋体"/>
          <w:color w:val="auto"/>
          <w:sz w:val="24"/>
          <w:highlight w:val="none"/>
          <w:lang w:val="zh-CN"/>
        </w:rPr>
      </w:pPr>
    </w:p>
    <w:p w14:paraId="51B73935">
      <w:pPr>
        <w:pStyle w:val="27"/>
        <w:ind w:firstLine="340"/>
        <w:rPr>
          <w:color w:val="auto"/>
          <w:highlight w:val="none"/>
          <w:lang w:val="zh-CN"/>
        </w:rPr>
      </w:pPr>
    </w:p>
    <w:p w14:paraId="6BB07270">
      <w:pPr>
        <w:pStyle w:val="13"/>
        <w:rPr>
          <w:color w:val="auto"/>
          <w:highlight w:val="none"/>
          <w:lang w:val="zh-CN"/>
        </w:rPr>
      </w:pPr>
    </w:p>
    <w:p w14:paraId="1582598B">
      <w:pPr>
        <w:pStyle w:val="13"/>
        <w:ind w:firstLine="480"/>
        <w:rPr>
          <w:color w:val="auto"/>
          <w:highlight w:val="none"/>
          <w:lang w:val="zh-CN"/>
        </w:rPr>
      </w:pPr>
    </w:p>
    <w:p w14:paraId="326EF60E">
      <w:pPr>
        <w:rPr>
          <w:color w:val="auto"/>
          <w:highlight w:val="none"/>
          <w:lang w:val="zh-CN"/>
        </w:rPr>
      </w:pPr>
    </w:p>
    <w:p w14:paraId="64A6DBA4">
      <w:pPr>
        <w:pStyle w:val="2"/>
        <w:rPr>
          <w:color w:val="auto"/>
          <w:highlight w:val="none"/>
          <w:lang w:val="zh-CN"/>
        </w:rPr>
      </w:pPr>
    </w:p>
    <w:p w14:paraId="1FD68076">
      <w:pPr>
        <w:pStyle w:val="50"/>
        <w:rPr>
          <w:color w:val="auto"/>
          <w:highlight w:val="none"/>
          <w:lang w:val="zh-CN"/>
        </w:rPr>
      </w:pPr>
    </w:p>
    <w:p w14:paraId="71C340DB">
      <w:pPr>
        <w:autoSpaceDE w:val="0"/>
        <w:autoSpaceDN w:val="0"/>
        <w:adjustRightInd w:val="0"/>
        <w:spacing w:line="360" w:lineRule="auto"/>
        <w:jc w:val="center"/>
        <w:rPr>
          <w:rFonts w:hint="eastAsia" w:ascii="宋体" w:hAnsi="宋体" w:cs="黑体"/>
          <w:b/>
          <w:bCs/>
          <w:color w:val="auto"/>
          <w:sz w:val="28"/>
          <w:szCs w:val="28"/>
          <w:highlight w:val="none"/>
          <w:lang w:val="zh-CN"/>
        </w:rPr>
      </w:pPr>
    </w:p>
    <w:p w14:paraId="4EB64030">
      <w:pPr>
        <w:autoSpaceDE w:val="0"/>
        <w:autoSpaceDN w:val="0"/>
        <w:adjustRightInd w:val="0"/>
        <w:spacing w:line="360" w:lineRule="auto"/>
        <w:jc w:val="center"/>
        <w:rPr>
          <w:rFonts w:hint="eastAsia" w:ascii="宋体" w:hAnsi="宋体" w:cs="黑体"/>
          <w:b/>
          <w:bCs/>
          <w:color w:val="auto"/>
          <w:sz w:val="28"/>
          <w:szCs w:val="28"/>
          <w:highlight w:val="none"/>
          <w:lang w:val="zh-CN"/>
        </w:rPr>
      </w:pPr>
    </w:p>
    <w:p w14:paraId="47455038">
      <w:pPr>
        <w:autoSpaceDE w:val="0"/>
        <w:autoSpaceDN w:val="0"/>
        <w:adjustRightInd w:val="0"/>
        <w:spacing w:line="360" w:lineRule="auto"/>
        <w:jc w:val="center"/>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三、资格审查相关材料</w:t>
      </w:r>
    </w:p>
    <w:p w14:paraId="289580FA">
      <w:pPr>
        <w:autoSpaceDE w:val="0"/>
        <w:autoSpaceDN w:val="0"/>
        <w:adjustRightInd w:val="0"/>
        <w:spacing w:line="360" w:lineRule="auto"/>
        <w:jc w:val="center"/>
        <w:rPr>
          <w:rFonts w:ascii="宋体" w:hAnsi="宋体" w:eastAsia="宋体"/>
          <w:b/>
          <w:snapToGrid w:val="0"/>
          <w:color w:val="auto"/>
          <w:kern w:val="0"/>
          <w:sz w:val="24"/>
          <w:szCs w:val="24"/>
          <w:highlight w:val="none"/>
        </w:rPr>
      </w:pPr>
      <w:r>
        <w:rPr>
          <w:rFonts w:hint="eastAsia" w:ascii="宋体" w:hAnsi="宋体" w:eastAsia="宋体"/>
          <w:b/>
          <w:snapToGrid w:val="0"/>
          <w:color w:val="auto"/>
          <w:kern w:val="0"/>
          <w:sz w:val="24"/>
          <w:szCs w:val="24"/>
          <w:highlight w:val="none"/>
        </w:rPr>
        <w:t>3.1投标函</w:t>
      </w:r>
    </w:p>
    <w:p w14:paraId="17BD39BD">
      <w:pPr>
        <w:pStyle w:val="18"/>
        <w:adjustRightInd w:val="0"/>
        <w:snapToGrid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致：（采购人）</w:t>
      </w:r>
    </w:p>
    <w:p w14:paraId="351DEF1D">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根据贵方（项目名称</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招标编号）采购的招标公告及投标邀请，（姓名和职务）被正式授权并代表投标人（投标人名称、地址）提交。</w:t>
      </w:r>
    </w:p>
    <w:p w14:paraId="7F23141F">
      <w:pPr>
        <w:pStyle w:val="18"/>
        <w:adjustRightInd w:val="0"/>
        <w:snapToGrid w:val="0"/>
        <w:spacing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拟投入 (项目名称)的项目负责人姓名：</w:t>
      </w:r>
    </w:p>
    <w:p w14:paraId="45897F8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我方确认收到贵方提供的（项目名称</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招标编号）招标文件的全部内容。</w:t>
      </w:r>
    </w:p>
    <w:p w14:paraId="3B6D28E3">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5746A6">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我方已完全明白招标文件的所有条款要求，并</w:t>
      </w:r>
      <w:r>
        <w:rPr>
          <w:rFonts w:hint="eastAsia" w:ascii="宋体" w:hAnsi="宋体"/>
          <w:color w:val="auto"/>
          <w:sz w:val="21"/>
          <w:szCs w:val="21"/>
          <w:highlight w:val="none"/>
          <w:lang w:eastAsia="zh-CN"/>
        </w:rPr>
        <w:t>声明</w:t>
      </w:r>
      <w:r>
        <w:rPr>
          <w:rFonts w:hint="eastAsia" w:ascii="宋体" w:hAnsi="宋体" w:eastAsia="宋体"/>
          <w:color w:val="auto"/>
          <w:sz w:val="21"/>
          <w:szCs w:val="21"/>
          <w:highlight w:val="none"/>
        </w:rPr>
        <w:t>如下：</w:t>
      </w:r>
    </w:p>
    <w:p w14:paraId="78E22273">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一、按招标文件提供的全部货物与相关服务详见《开标一览表》。</w:t>
      </w:r>
    </w:p>
    <w:p w14:paraId="1BE36B6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03C2DFDC">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三、我方明白并同意，在规定的开标日之后，投标有效期之内撤销投标的，则我方承担违背投标承诺的责任追究。</w:t>
      </w:r>
    </w:p>
    <w:p w14:paraId="78394EE7">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四、我方同意按照贵方可能提出的要求而提供与投标有关的任何其它数据、信息或资料。</w:t>
      </w:r>
    </w:p>
    <w:p w14:paraId="3BEA3D40">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五、我方理解贵方不一定接受最低投标价或任何贵方可能收到的投标。</w:t>
      </w:r>
    </w:p>
    <w:p w14:paraId="7909606E">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六、我方如果中标，将保证履行招标文件及其澄清、修改文件（如果有）中的全部责任和义务，按质、按量、按期完成《项目需求》及《合同书》中的全部任务。</w:t>
      </w:r>
    </w:p>
    <w:p w14:paraId="4BF2C9F1">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七、我方在此保证所提交的所有文件和全部说明是真实的和正确的。</w:t>
      </w:r>
    </w:p>
    <w:p w14:paraId="05B57E78">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63E7278F">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九、我方具备《中华人民共和国政府采购法》第二十二条规定的条件；承诺如下：</w:t>
      </w:r>
    </w:p>
    <w:p w14:paraId="29066A2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3B6CE14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 我方已依法缴纳了各项税费及社会保险费用，如有需要，可随时向采购人提供近</w:t>
      </w:r>
      <w:r>
        <w:rPr>
          <w:rFonts w:hint="eastAsia" w:ascii="宋体" w:hAnsi="宋体" w:eastAsia="宋体"/>
          <w:color w:val="auto"/>
          <w:sz w:val="21"/>
          <w:szCs w:val="21"/>
          <w:highlight w:val="none"/>
          <w:lang w:val="en-US" w:eastAsia="zh-CN"/>
        </w:rPr>
        <w:t>一年</w:t>
      </w:r>
      <w:r>
        <w:rPr>
          <w:rFonts w:hint="eastAsia" w:ascii="宋体" w:hAnsi="宋体" w:eastAsia="宋体"/>
          <w:color w:val="auto"/>
          <w:sz w:val="21"/>
          <w:szCs w:val="21"/>
          <w:highlight w:val="none"/>
        </w:rPr>
        <w:t>内</w:t>
      </w:r>
      <w:r>
        <w:rPr>
          <w:rFonts w:hint="eastAsia" w:ascii="宋体" w:hAnsi="宋体" w:eastAsia="宋体"/>
          <w:color w:val="auto"/>
          <w:sz w:val="21"/>
          <w:szCs w:val="21"/>
          <w:highlight w:val="none"/>
          <w:lang w:val="en-US" w:eastAsia="zh-CN"/>
        </w:rPr>
        <w:t>任意一个月</w:t>
      </w:r>
      <w:r>
        <w:rPr>
          <w:rFonts w:hint="eastAsia" w:ascii="宋体" w:hAnsi="宋体" w:eastAsia="宋体"/>
          <w:color w:val="auto"/>
          <w:sz w:val="21"/>
          <w:szCs w:val="21"/>
          <w:highlight w:val="none"/>
        </w:rPr>
        <w:t>的相关缴费证明，以便核查。</w:t>
      </w:r>
    </w:p>
    <w:p w14:paraId="2C87516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 我方已依法建立健全的财务会计制度，如有需要，可随时向采购人提供相关证明材料，以便核查。</w:t>
      </w:r>
    </w:p>
    <w:p w14:paraId="55B4E066">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 参加政府采购活动前三年内，在经营活动中没有重大违法记录。</w:t>
      </w:r>
    </w:p>
    <w:p w14:paraId="15C40A2C">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 符合法律、行政法规规定的其他条件。</w:t>
      </w:r>
    </w:p>
    <w:p w14:paraId="3DEFB750">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以上内容如有虚假或与事实不符的，评审委员会可将我方做无效投标处理，我方愿意承担相应的法律责任。</w:t>
      </w:r>
    </w:p>
    <w:p w14:paraId="4123B57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十、我方具备履行合同所必需的设备和专业技术能力。</w:t>
      </w:r>
    </w:p>
    <w:p w14:paraId="266BD40F">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十一、我方对在本函及投标文件中所作的所有承诺承担法律责任。</w:t>
      </w:r>
    </w:p>
    <w:p w14:paraId="2B89D4C2">
      <w:pPr>
        <w:pStyle w:val="18"/>
        <w:adjustRightInd w:val="0"/>
        <w:snapToGrid w:val="0"/>
        <w:spacing w:line="360" w:lineRule="auto"/>
        <w:ind w:firstLine="420" w:firstLineChars="20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十二、若我方中标，愿意按豫招协〔2023〕002规定向代理机构支付招标代理服务费。</w:t>
      </w:r>
    </w:p>
    <w:p w14:paraId="42805BF5">
      <w:pPr>
        <w:pStyle w:val="18"/>
        <w:adjustRightInd w:val="0"/>
        <w:snapToGrid w:val="0"/>
        <w:spacing w:line="360" w:lineRule="auto"/>
        <w:ind w:left="5250"/>
        <w:rPr>
          <w:rFonts w:ascii="宋体" w:hAnsi="宋体" w:eastAsia="宋体"/>
          <w:color w:val="auto"/>
          <w:sz w:val="21"/>
          <w:szCs w:val="21"/>
          <w:highlight w:val="none"/>
        </w:rPr>
      </w:pPr>
    </w:p>
    <w:p w14:paraId="65D4A989">
      <w:pPr>
        <w:pStyle w:val="18"/>
        <w:adjustRightInd w:val="0"/>
        <w:snapToGrid w:val="0"/>
        <w:spacing w:line="360" w:lineRule="auto"/>
        <w:ind w:left="5250"/>
        <w:rPr>
          <w:rFonts w:ascii="宋体" w:hAnsi="宋体" w:eastAsia="宋体"/>
          <w:color w:val="auto"/>
          <w:sz w:val="21"/>
          <w:szCs w:val="21"/>
          <w:highlight w:val="none"/>
        </w:rPr>
      </w:pPr>
    </w:p>
    <w:p w14:paraId="7DF503F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所有与本招标有关的一切正式往来请寄：</w:t>
      </w:r>
    </w:p>
    <w:p w14:paraId="0A95635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w:t>
      </w:r>
      <w:r>
        <w:rPr>
          <w:rFonts w:hint="eastAsia" w:ascii="宋体" w:hAnsi="宋体"/>
          <w:color w:val="auto"/>
          <w:szCs w:val="21"/>
          <w:highlight w:val="none"/>
        </w:rPr>
        <w:t xml:space="preserve">  邮政编码</w:t>
      </w:r>
      <w:r>
        <w:rPr>
          <w:rFonts w:hint="eastAsia" w:ascii="宋体" w:hAnsi="宋体"/>
          <w:color w:val="auto"/>
          <w:szCs w:val="21"/>
          <w:highlight w:val="none"/>
          <w:lang w:eastAsia="zh-CN"/>
        </w:rPr>
        <w:t>：</w:t>
      </w:r>
    </w:p>
    <w:p w14:paraId="22A9E036">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w:t>
      </w:r>
      <w:r>
        <w:rPr>
          <w:rFonts w:hint="eastAsia" w:ascii="宋体" w:hAnsi="宋体"/>
          <w:color w:val="auto"/>
          <w:szCs w:val="21"/>
          <w:highlight w:val="none"/>
        </w:rPr>
        <w:t xml:space="preserve">  传    真</w:t>
      </w:r>
      <w:r>
        <w:rPr>
          <w:rFonts w:hint="eastAsia" w:ascii="宋体" w:hAnsi="宋体"/>
          <w:color w:val="auto"/>
          <w:szCs w:val="21"/>
          <w:highlight w:val="none"/>
          <w:lang w:eastAsia="zh-CN"/>
        </w:rPr>
        <w:t>：</w:t>
      </w:r>
    </w:p>
    <w:p w14:paraId="5DDD01F5">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投标人代表姓名</w:t>
      </w:r>
      <w:r>
        <w:rPr>
          <w:rFonts w:hint="eastAsia" w:ascii="宋体" w:hAnsi="宋体"/>
          <w:color w:val="auto"/>
          <w:szCs w:val="21"/>
          <w:highlight w:val="none"/>
          <w:lang w:eastAsia="zh-CN"/>
        </w:rPr>
        <w:t>：</w:t>
      </w:r>
      <w:r>
        <w:rPr>
          <w:rFonts w:hint="eastAsia" w:ascii="宋体" w:hAnsi="宋体"/>
          <w:color w:val="auto"/>
          <w:szCs w:val="21"/>
          <w:highlight w:val="none"/>
        </w:rPr>
        <w:t xml:space="preserve">  职    务</w:t>
      </w:r>
      <w:r>
        <w:rPr>
          <w:rFonts w:hint="eastAsia" w:ascii="宋体" w:hAnsi="宋体"/>
          <w:color w:val="auto"/>
          <w:szCs w:val="21"/>
          <w:highlight w:val="none"/>
          <w:lang w:eastAsia="zh-CN"/>
        </w:rPr>
        <w:t>：</w:t>
      </w:r>
    </w:p>
    <w:p w14:paraId="5E4134C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投标人法定代表人（或法定代表人授权代表）签字或盖章：</w:t>
      </w:r>
    </w:p>
    <w:p w14:paraId="095F9B5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投标人名称（盖章）：</w:t>
      </w:r>
    </w:p>
    <w:p w14:paraId="09AAD07D">
      <w:pPr>
        <w:adjustRightInd w:val="0"/>
        <w:snapToGrid w:val="0"/>
        <w:spacing w:line="360" w:lineRule="auto"/>
        <w:rPr>
          <w:rFonts w:ascii="宋体" w:hAnsi="宋体" w:cs="宋体"/>
          <w:color w:val="auto"/>
          <w:szCs w:val="21"/>
          <w:highlight w:val="none"/>
          <w:u w:val="single"/>
        </w:rPr>
      </w:pPr>
    </w:p>
    <w:p w14:paraId="6BF3E06C">
      <w:pPr>
        <w:adjustRightInd w:val="0"/>
        <w:snapToGrid w:val="0"/>
        <w:spacing w:line="360" w:lineRule="auto"/>
        <w:rPr>
          <w:rFonts w:ascii="宋体" w:hAnsi="宋体" w:cs="宋体"/>
          <w:color w:val="auto"/>
          <w:szCs w:val="21"/>
          <w:highlight w:val="none"/>
          <w:u w:val="single"/>
        </w:rPr>
      </w:pPr>
    </w:p>
    <w:p w14:paraId="2666AC91">
      <w:pPr>
        <w:adjustRightInd w:val="0"/>
        <w:snapToGrid w:val="0"/>
        <w:spacing w:line="360" w:lineRule="auto"/>
        <w:rPr>
          <w:rFonts w:ascii="宋体" w:hAnsi="宋体" w:cs="宋体"/>
          <w:color w:val="auto"/>
          <w:szCs w:val="21"/>
          <w:highlight w:val="none"/>
          <w:u w:val="single"/>
        </w:rPr>
      </w:pPr>
    </w:p>
    <w:p w14:paraId="3D2DBFA8">
      <w:pPr>
        <w:spacing w:line="480" w:lineRule="exact"/>
        <w:jc w:val="center"/>
        <w:rPr>
          <w:rFonts w:ascii="宋体" w:hAnsi="宋体" w:eastAsia="宋体"/>
          <w:b/>
          <w:bCs/>
          <w:color w:val="auto"/>
          <w:sz w:val="24"/>
          <w:szCs w:val="24"/>
          <w:highlight w:val="none"/>
        </w:rPr>
      </w:pPr>
    </w:p>
    <w:p w14:paraId="4774A6F8">
      <w:pPr>
        <w:pStyle w:val="13"/>
        <w:ind w:firstLine="480"/>
        <w:rPr>
          <w:color w:val="auto"/>
          <w:highlight w:val="none"/>
        </w:rPr>
      </w:pPr>
    </w:p>
    <w:p w14:paraId="6EB00927">
      <w:pPr>
        <w:rPr>
          <w:color w:val="auto"/>
          <w:highlight w:val="none"/>
        </w:rPr>
      </w:pPr>
    </w:p>
    <w:p w14:paraId="7B5C1400">
      <w:pPr>
        <w:pStyle w:val="27"/>
        <w:ind w:firstLine="340"/>
        <w:rPr>
          <w:color w:val="auto"/>
          <w:highlight w:val="none"/>
        </w:rPr>
      </w:pPr>
    </w:p>
    <w:p w14:paraId="70DE6084">
      <w:pPr>
        <w:pStyle w:val="13"/>
        <w:ind w:firstLine="480"/>
        <w:rPr>
          <w:color w:val="auto"/>
          <w:highlight w:val="none"/>
        </w:rPr>
      </w:pPr>
    </w:p>
    <w:p w14:paraId="5C644221">
      <w:pPr>
        <w:pStyle w:val="13"/>
        <w:ind w:firstLine="480"/>
        <w:rPr>
          <w:color w:val="auto"/>
          <w:highlight w:val="none"/>
        </w:rPr>
      </w:pPr>
    </w:p>
    <w:p w14:paraId="0F331AEA">
      <w:pPr>
        <w:pStyle w:val="27"/>
        <w:ind w:firstLine="0" w:firstLineChars="0"/>
        <w:rPr>
          <w:color w:val="auto"/>
          <w:highlight w:val="none"/>
        </w:rPr>
      </w:pPr>
    </w:p>
    <w:p w14:paraId="764588AF">
      <w:pPr>
        <w:rPr>
          <w:color w:val="auto"/>
          <w:highlight w:val="none"/>
        </w:rPr>
      </w:pPr>
    </w:p>
    <w:p w14:paraId="72E8E958">
      <w:pPr>
        <w:rPr>
          <w:color w:val="auto"/>
          <w:highlight w:val="none"/>
        </w:rPr>
      </w:pPr>
    </w:p>
    <w:p w14:paraId="59581CE2">
      <w:pPr>
        <w:rPr>
          <w:color w:val="auto"/>
          <w:highlight w:val="none"/>
        </w:rPr>
      </w:pPr>
    </w:p>
    <w:p w14:paraId="04074E4C">
      <w:pPr>
        <w:rPr>
          <w:color w:val="auto"/>
          <w:highlight w:val="none"/>
        </w:rPr>
      </w:pPr>
    </w:p>
    <w:p w14:paraId="1C25FFFA">
      <w:pPr>
        <w:spacing w:line="480" w:lineRule="exact"/>
        <w:jc w:val="center"/>
        <w:rPr>
          <w:rFonts w:ascii="宋体" w:hAnsi="宋体"/>
          <w:color w:val="auto"/>
          <w:sz w:val="24"/>
          <w:szCs w:val="24"/>
          <w:highlight w:val="none"/>
        </w:rPr>
      </w:pPr>
      <w:r>
        <w:rPr>
          <w:rFonts w:hint="eastAsia" w:ascii="宋体" w:hAnsi="宋体" w:eastAsia="宋体"/>
          <w:b/>
          <w:bCs/>
          <w:color w:val="auto"/>
          <w:sz w:val="24"/>
          <w:szCs w:val="24"/>
          <w:highlight w:val="none"/>
        </w:rPr>
        <w:t>3.2法定代表人（单位负责人）</w:t>
      </w:r>
      <w:r>
        <w:rPr>
          <w:rFonts w:ascii="宋体" w:hAnsi="宋体" w:eastAsia="宋体"/>
          <w:b/>
          <w:bCs/>
          <w:color w:val="auto"/>
          <w:sz w:val="24"/>
          <w:szCs w:val="24"/>
          <w:highlight w:val="none"/>
        </w:rPr>
        <w:t>资</w:t>
      </w:r>
      <w:r>
        <w:rPr>
          <w:rFonts w:hint="eastAsia" w:ascii="宋体" w:hAnsi="宋体" w:eastAsia="宋体"/>
          <w:b/>
          <w:bCs/>
          <w:color w:val="auto"/>
          <w:sz w:val="24"/>
          <w:szCs w:val="24"/>
          <w:highlight w:val="none"/>
        </w:rPr>
        <w:t>格</w:t>
      </w:r>
      <w:r>
        <w:rPr>
          <w:rFonts w:ascii="宋体" w:hAnsi="宋体" w:eastAsia="宋体"/>
          <w:b/>
          <w:bCs/>
          <w:color w:val="auto"/>
          <w:sz w:val="24"/>
          <w:szCs w:val="24"/>
          <w:highlight w:val="none"/>
        </w:rPr>
        <w:t>证</w:t>
      </w:r>
      <w:r>
        <w:rPr>
          <w:rFonts w:hint="eastAsia" w:ascii="宋体" w:hAnsi="宋体" w:eastAsia="宋体"/>
          <w:b/>
          <w:bCs/>
          <w:color w:val="auto"/>
          <w:sz w:val="24"/>
          <w:szCs w:val="24"/>
          <w:highlight w:val="none"/>
        </w:rPr>
        <w:t>明</w:t>
      </w:r>
      <w:r>
        <w:rPr>
          <w:rFonts w:ascii="宋体" w:hAnsi="宋体" w:eastAsia="宋体"/>
          <w:b/>
          <w:bCs/>
          <w:color w:val="auto"/>
          <w:sz w:val="24"/>
          <w:szCs w:val="24"/>
          <w:highlight w:val="none"/>
        </w:rPr>
        <w:t>书</w:t>
      </w:r>
    </w:p>
    <w:p w14:paraId="30E50A78">
      <w:pPr>
        <w:pStyle w:val="53"/>
        <w:spacing w:line="480" w:lineRule="auto"/>
        <w:ind w:firstLine="472" w:firstLineChars="225"/>
        <w:jc w:val="left"/>
        <w:rPr>
          <w:rFonts w:ascii="宋体" w:hAnsi="宋体"/>
          <w:color w:val="auto"/>
          <w:sz w:val="21"/>
          <w:szCs w:val="21"/>
          <w:highlight w:val="none"/>
          <w:u w:val="single"/>
        </w:rPr>
      </w:pPr>
      <w:r>
        <w:rPr>
          <w:rFonts w:ascii="宋体" w:hAnsi="宋体"/>
          <w:color w:val="auto"/>
          <w:sz w:val="21"/>
          <w:szCs w:val="21"/>
          <w:highlight w:val="none"/>
        </w:rPr>
        <w:t>单</w:t>
      </w:r>
      <w:r>
        <w:rPr>
          <w:rFonts w:hint="eastAsia" w:ascii="宋体" w:hAnsi="宋体"/>
          <w:color w:val="auto"/>
          <w:sz w:val="21"/>
          <w:szCs w:val="21"/>
          <w:highlight w:val="none"/>
        </w:rPr>
        <w:t>位名</w:t>
      </w:r>
      <w:r>
        <w:rPr>
          <w:rFonts w:ascii="宋体" w:hAnsi="宋体"/>
          <w:color w:val="auto"/>
          <w:sz w:val="21"/>
          <w:szCs w:val="21"/>
          <w:highlight w:val="none"/>
        </w:rPr>
        <w:t>称</w:t>
      </w:r>
      <w:r>
        <w:rPr>
          <w:rFonts w:hint="eastAsia" w:ascii="宋体" w:hAnsi="宋体"/>
          <w:color w:val="auto"/>
          <w:sz w:val="21"/>
          <w:szCs w:val="21"/>
          <w:highlight w:val="none"/>
        </w:rPr>
        <w:t>：</w:t>
      </w:r>
    </w:p>
    <w:p w14:paraId="4CC34132">
      <w:pPr>
        <w:pStyle w:val="53"/>
        <w:spacing w:line="480" w:lineRule="auto"/>
        <w:ind w:firstLine="472" w:firstLineChars="225"/>
        <w:jc w:val="left"/>
        <w:rPr>
          <w:rFonts w:ascii="宋体" w:hAnsi="宋体"/>
          <w:color w:val="auto"/>
          <w:sz w:val="21"/>
          <w:szCs w:val="21"/>
          <w:highlight w:val="none"/>
          <w:u w:val="single"/>
        </w:rPr>
      </w:pPr>
      <w:r>
        <w:rPr>
          <w:rFonts w:hint="eastAsia" w:ascii="宋体" w:hAnsi="宋体"/>
          <w:color w:val="auto"/>
          <w:sz w:val="21"/>
          <w:szCs w:val="21"/>
          <w:highlight w:val="none"/>
        </w:rPr>
        <w:t>地址：</w:t>
      </w:r>
    </w:p>
    <w:p w14:paraId="467874ED">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姓名：       性</w:t>
      </w:r>
      <w:r>
        <w:rPr>
          <w:rFonts w:ascii="宋体" w:hAnsi="宋体"/>
          <w:color w:val="auto"/>
          <w:sz w:val="21"/>
          <w:szCs w:val="21"/>
          <w:highlight w:val="none"/>
        </w:rPr>
        <w:t>别</w:t>
      </w:r>
      <w:r>
        <w:rPr>
          <w:rFonts w:hint="eastAsia" w:ascii="宋体" w:hAnsi="宋体"/>
          <w:color w:val="auto"/>
          <w:sz w:val="21"/>
          <w:szCs w:val="21"/>
          <w:highlight w:val="none"/>
        </w:rPr>
        <w:t>：     年</w:t>
      </w:r>
      <w:r>
        <w:rPr>
          <w:rFonts w:ascii="宋体" w:hAnsi="宋体"/>
          <w:color w:val="auto"/>
          <w:sz w:val="21"/>
          <w:szCs w:val="21"/>
          <w:highlight w:val="none"/>
        </w:rPr>
        <w:t>龄</w:t>
      </w:r>
      <w:r>
        <w:rPr>
          <w:rFonts w:hint="eastAsia" w:ascii="宋体" w:hAnsi="宋体"/>
          <w:color w:val="auto"/>
          <w:sz w:val="21"/>
          <w:szCs w:val="21"/>
          <w:highlight w:val="none"/>
        </w:rPr>
        <w:t>：</w:t>
      </w:r>
      <w:r>
        <w:rPr>
          <w:rFonts w:ascii="宋体" w:hAnsi="宋体"/>
          <w:color w:val="auto"/>
          <w:sz w:val="21"/>
          <w:szCs w:val="21"/>
          <w:highlight w:val="none"/>
        </w:rPr>
        <w:t xml:space="preserve">     职务</w:t>
      </w:r>
      <w:r>
        <w:rPr>
          <w:rFonts w:hint="eastAsia" w:ascii="宋体" w:hAnsi="宋体"/>
          <w:color w:val="auto"/>
          <w:sz w:val="21"/>
          <w:szCs w:val="21"/>
          <w:highlight w:val="none"/>
        </w:rPr>
        <w:t>：</w:t>
      </w:r>
    </w:p>
    <w:p w14:paraId="4D2F1F04">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本人系</w:t>
      </w:r>
      <w:r>
        <w:rPr>
          <w:rFonts w:hint="eastAsia" w:ascii="宋体" w:hAnsi="宋体"/>
          <w:i/>
          <w:snapToGrid w:val="0"/>
          <w:color w:val="auto"/>
          <w:sz w:val="21"/>
          <w:szCs w:val="21"/>
          <w:highlight w:val="none"/>
          <w:u w:val="single"/>
        </w:rPr>
        <w:t>投</w:t>
      </w:r>
      <w:r>
        <w:rPr>
          <w:rFonts w:ascii="宋体" w:hAnsi="宋体"/>
          <w:i/>
          <w:snapToGrid w:val="0"/>
          <w:color w:val="auto"/>
          <w:sz w:val="21"/>
          <w:szCs w:val="21"/>
          <w:highlight w:val="none"/>
          <w:u w:val="single"/>
        </w:rPr>
        <w:t>标</w:t>
      </w:r>
      <w:r>
        <w:rPr>
          <w:rFonts w:hint="eastAsia" w:ascii="宋体" w:hAnsi="宋体"/>
          <w:i/>
          <w:snapToGrid w:val="0"/>
          <w:color w:val="auto"/>
          <w:sz w:val="21"/>
          <w:szCs w:val="21"/>
          <w:highlight w:val="none"/>
          <w:u w:val="single"/>
        </w:rPr>
        <w:t>人名</w:t>
      </w:r>
      <w:r>
        <w:rPr>
          <w:rFonts w:ascii="宋体" w:hAnsi="宋体"/>
          <w:i/>
          <w:snapToGrid w:val="0"/>
          <w:color w:val="auto"/>
          <w:sz w:val="21"/>
          <w:szCs w:val="21"/>
          <w:highlight w:val="none"/>
          <w:u w:val="single"/>
        </w:rPr>
        <w:t>称</w:t>
      </w:r>
      <w:r>
        <w:rPr>
          <w:rFonts w:hint="eastAsia" w:ascii="宋体" w:hAnsi="宋体"/>
          <w:color w:val="auto"/>
          <w:sz w:val="21"/>
          <w:szCs w:val="21"/>
          <w:highlight w:val="none"/>
        </w:rPr>
        <w:t>的法定代表人（单位负责人）。就</w:t>
      </w:r>
      <w:r>
        <w:rPr>
          <w:rFonts w:ascii="宋体" w:hAnsi="宋体"/>
          <w:color w:val="auto"/>
          <w:sz w:val="21"/>
          <w:szCs w:val="21"/>
          <w:highlight w:val="none"/>
        </w:rPr>
        <w:t>参</w:t>
      </w:r>
      <w:r>
        <w:rPr>
          <w:rFonts w:hint="eastAsia" w:ascii="宋体" w:hAnsi="宋体"/>
          <w:color w:val="auto"/>
          <w:sz w:val="21"/>
          <w:szCs w:val="21"/>
          <w:highlight w:val="none"/>
        </w:rPr>
        <w:t>加贵方招</w:t>
      </w:r>
      <w:r>
        <w:rPr>
          <w:rFonts w:ascii="宋体" w:hAnsi="宋体"/>
          <w:color w:val="auto"/>
          <w:sz w:val="21"/>
          <w:szCs w:val="21"/>
          <w:highlight w:val="none"/>
        </w:rPr>
        <w:t>标编号为</w:t>
      </w:r>
      <w:r>
        <w:rPr>
          <w:rFonts w:hint="eastAsia" w:ascii="宋体" w:hAnsi="宋体"/>
          <w:i/>
          <w:color w:val="auto"/>
          <w:sz w:val="21"/>
          <w:szCs w:val="21"/>
          <w:highlight w:val="none"/>
          <w:u w:val="single"/>
          <w:lang w:val="en-US" w:eastAsia="zh-CN"/>
        </w:rPr>
        <w:t>招标</w:t>
      </w:r>
      <w:r>
        <w:rPr>
          <w:rFonts w:ascii="宋体" w:hAnsi="宋体"/>
          <w:i/>
          <w:color w:val="auto"/>
          <w:sz w:val="21"/>
          <w:szCs w:val="21"/>
          <w:highlight w:val="none"/>
          <w:u w:val="single"/>
        </w:rPr>
        <w:t>编号</w:t>
      </w:r>
      <w:r>
        <w:rPr>
          <w:rFonts w:hint="eastAsia" w:ascii="宋体" w:hAnsi="宋体"/>
          <w:color w:val="auto"/>
          <w:sz w:val="21"/>
          <w:szCs w:val="21"/>
          <w:highlight w:val="none"/>
        </w:rPr>
        <w:t>的</w:t>
      </w:r>
      <w:r>
        <w:rPr>
          <w:rFonts w:ascii="宋体" w:hAnsi="宋体"/>
          <w:i/>
          <w:color w:val="auto"/>
          <w:sz w:val="21"/>
          <w:szCs w:val="21"/>
          <w:highlight w:val="none"/>
          <w:u w:val="single"/>
        </w:rPr>
        <w:t>项目</w:t>
      </w:r>
      <w:r>
        <w:rPr>
          <w:rFonts w:hint="eastAsia" w:ascii="宋体" w:hAnsi="宋体"/>
          <w:i/>
          <w:color w:val="auto"/>
          <w:sz w:val="21"/>
          <w:szCs w:val="21"/>
          <w:highlight w:val="none"/>
          <w:u w:val="single"/>
        </w:rPr>
        <w:t>名</w:t>
      </w:r>
      <w:r>
        <w:rPr>
          <w:rFonts w:ascii="宋体" w:hAnsi="宋体"/>
          <w:i/>
          <w:color w:val="auto"/>
          <w:sz w:val="21"/>
          <w:szCs w:val="21"/>
          <w:highlight w:val="none"/>
          <w:u w:val="single"/>
        </w:rPr>
        <w:t>称</w:t>
      </w:r>
      <w:r>
        <w:rPr>
          <w:rFonts w:hint="eastAsia" w:ascii="宋体" w:hAnsi="宋体"/>
          <w:color w:val="auto"/>
          <w:sz w:val="21"/>
          <w:szCs w:val="21"/>
          <w:highlight w:val="none"/>
        </w:rPr>
        <w:t>公</w:t>
      </w:r>
      <w:r>
        <w:rPr>
          <w:rFonts w:ascii="宋体" w:hAnsi="宋体"/>
          <w:color w:val="auto"/>
          <w:sz w:val="21"/>
          <w:szCs w:val="21"/>
          <w:highlight w:val="none"/>
        </w:rPr>
        <w:t>开</w:t>
      </w:r>
      <w:r>
        <w:rPr>
          <w:rFonts w:hint="eastAsia" w:ascii="宋体" w:hAnsi="宋体"/>
          <w:color w:val="auto"/>
          <w:sz w:val="21"/>
          <w:szCs w:val="21"/>
          <w:highlight w:val="none"/>
        </w:rPr>
        <w:t>招</w:t>
      </w:r>
      <w:r>
        <w:rPr>
          <w:rFonts w:ascii="宋体" w:hAnsi="宋体"/>
          <w:color w:val="auto"/>
          <w:sz w:val="21"/>
          <w:szCs w:val="21"/>
          <w:highlight w:val="none"/>
        </w:rPr>
        <w:t>标项目</w:t>
      </w:r>
      <w:r>
        <w:rPr>
          <w:rFonts w:hint="eastAsia" w:ascii="宋体" w:hAnsi="宋体"/>
          <w:color w:val="auto"/>
          <w:sz w:val="21"/>
          <w:szCs w:val="21"/>
          <w:highlight w:val="none"/>
        </w:rPr>
        <w:t>的投</w:t>
      </w:r>
      <w:r>
        <w:rPr>
          <w:rFonts w:ascii="宋体" w:hAnsi="宋体"/>
          <w:color w:val="auto"/>
          <w:sz w:val="21"/>
          <w:szCs w:val="21"/>
          <w:highlight w:val="none"/>
        </w:rPr>
        <w:t>标报价</w:t>
      </w:r>
      <w:r>
        <w:rPr>
          <w:rFonts w:hint="eastAsia" w:ascii="宋体" w:hAnsi="宋体"/>
          <w:color w:val="auto"/>
          <w:sz w:val="21"/>
          <w:szCs w:val="21"/>
          <w:highlight w:val="none"/>
        </w:rPr>
        <w:t>，</w:t>
      </w:r>
      <w:r>
        <w:rPr>
          <w:rFonts w:ascii="宋体" w:hAnsi="宋体"/>
          <w:color w:val="auto"/>
          <w:sz w:val="21"/>
          <w:szCs w:val="21"/>
          <w:highlight w:val="none"/>
        </w:rPr>
        <w:t>签</w:t>
      </w:r>
      <w:r>
        <w:rPr>
          <w:rFonts w:hint="eastAsia" w:ascii="宋体" w:hAnsi="宋体"/>
          <w:color w:val="auto"/>
          <w:sz w:val="21"/>
          <w:szCs w:val="21"/>
          <w:highlight w:val="none"/>
        </w:rPr>
        <w:t>署上</w:t>
      </w:r>
      <w:r>
        <w:rPr>
          <w:rFonts w:ascii="宋体" w:hAnsi="宋体"/>
          <w:color w:val="auto"/>
          <w:sz w:val="21"/>
          <w:szCs w:val="21"/>
          <w:highlight w:val="none"/>
        </w:rPr>
        <w:t>述项目</w:t>
      </w:r>
      <w:r>
        <w:rPr>
          <w:rFonts w:hint="eastAsia" w:ascii="宋体" w:hAnsi="宋体"/>
          <w:color w:val="auto"/>
          <w:sz w:val="21"/>
          <w:szCs w:val="21"/>
          <w:highlight w:val="none"/>
        </w:rPr>
        <w:t>的投</w:t>
      </w:r>
      <w:r>
        <w:rPr>
          <w:rFonts w:ascii="宋体" w:hAnsi="宋体"/>
          <w:color w:val="auto"/>
          <w:sz w:val="21"/>
          <w:szCs w:val="21"/>
          <w:highlight w:val="none"/>
        </w:rPr>
        <w:t>标</w:t>
      </w:r>
      <w:r>
        <w:rPr>
          <w:rFonts w:hint="eastAsia" w:ascii="宋体" w:hAnsi="宋体"/>
          <w:color w:val="auto"/>
          <w:sz w:val="21"/>
          <w:szCs w:val="21"/>
          <w:highlight w:val="none"/>
        </w:rPr>
        <w:t>文件及合同的</w:t>
      </w:r>
      <w:r>
        <w:rPr>
          <w:rFonts w:ascii="宋体" w:hAnsi="宋体"/>
          <w:color w:val="auto"/>
          <w:sz w:val="21"/>
          <w:szCs w:val="21"/>
          <w:highlight w:val="none"/>
        </w:rPr>
        <w:t>执</w:t>
      </w:r>
      <w:r>
        <w:rPr>
          <w:rFonts w:hint="eastAsia" w:ascii="宋体" w:hAnsi="宋体"/>
          <w:color w:val="auto"/>
          <w:sz w:val="21"/>
          <w:szCs w:val="21"/>
          <w:highlight w:val="none"/>
        </w:rPr>
        <w:t>行、完成、服</w:t>
      </w:r>
      <w:r>
        <w:rPr>
          <w:rFonts w:ascii="宋体" w:hAnsi="宋体"/>
          <w:color w:val="auto"/>
          <w:sz w:val="21"/>
          <w:szCs w:val="21"/>
          <w:highlight w:val="none"/>
        </w:rPr>
        <w:t>务</w:t>
      </w:r>
      <w:r>
        <w:rPr>
          <w:rFonts w:hint="eastAsia" w:ascii="宋体" w:hAnsi="宋体"/>
          <w:color w:val="auto"/>
          <w:sz w:val="21"/>
          <w:szCs w:val="21"/>
          <w:highlight w:val="none"/>
        </w:rPr>
        <w:t>和保修，</w:t>
      </w:r>
      <w:r>
        <w:rPr>
          <w:rFonts w:ascii="宋体" w:hAnsi="宋体"/>
          <w:color w:val="auto"/>
          <w:sz w:val="21"/>
          <w:szCs w:val="21"/>
          <w:highlight w:val="none"/>
        </w:rPr>
        <w:t>签</w:t>
      </w:r>
      <w:r>
        <w:rPr>
          <w:rFonts w:hint="eastAsia" w:ascii="宋体" w:hAnsi="宋体"/>
          <w:color w:val="auto"/>
          <w:sz w:val="21"/>
          <w:szCs w:val="21"/>
          <w:highlight w:val="none"/>
        </w:rPr>
        <w:t>署合同和</w:t>
      </w:r>
      <w:r>
        <w:rPr>
          <w:rFonts w:ascii="宋体" w:hAnsi="宋体"/>
          <w:color w:val="auto"/>
          <w:sz w:val="21"/>
          <w:szCs w:val="21"/>
          <w:highlight w:val="none"/>
        </w:rPr>
        <w:t>处</w:t>
      </w:r>
      <w:r>
        <w:rPr>
          <w:rFonts w:hint="eastAsia" w:ascii="宋体" w:hAnsi="宋体"/>
          <w:color w:val="auto"/>
          <w:sz w:val="21"/>
          <w:szCs w:val="21"/>
          <w:highlight w:val="none"/>
        </w:rPr>
        <w:t>理与之有</w:t>
      </w:r>
      <w:r>
        <w:rPr>
          <w:rFonts w:ascii="宋体" w:hAnsi="宋体"/>
          <w:color w:val="auto"/>
          <w:sz w:val="21"/>
          <w:szCs w:val="21"/>
          <w:highlight w:val="none"/>
        </w:rPr>
        <w:t>关的</w:t>
      </w:r>
      <w:r>
        <w:rPr>
          <w:rFonts w:hint="eastAsia" w:ascii="宋体" w:hAnsi="宋体"/>
          <w:color w:val="auto"/>
          <w:sz w:val="21"/>
          <w:szCs w:val="21"/>
          <w:highlight w:val="none"/>
        </w:rPr>
        <w:t>一切事</w:t>
      </w:r>
      <w:r>
        <w:rPr>
          <w:rFonts w:ascii="宋体" w:hAnsi="宋体"/>
          <w:color w:val="auto"/>
          <w:sz w:val="21"/>
          <w:szCs w:val="21"/>
          <w:highlight w:val="none"/>
        </w:rPr>
        <w:t>务</w:t>
      </w:r>
      <w:r>
        <w:rPr>
          <w:rFonts w:hint="eastAsia" w:ascii="宋体" w:hAnsi="宋体"/>
          <w:color w:val="auto"/>
          <w:sz w:val="21"/>
          <w:szCs w:val="21"/>
          <w:highlight w:val="none"/>
        </w:rPr>
        <w:t>。</w:t>
      </w:r>
    </w:p>
    <w:p w14:paraId="73424104">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特此</w:t>
      </w:r>
      <w:r>
        <w:rPr>
          <w:rFonts w:ascii="宋体" w:hAnsi="宋体"/>
          <w:color w:val="auto"/>
          <w:sz w:val="21"/>
          <w:szCs w:val="21"/>
          <w:highlight w:val="none"/>
        </w:rPr>
        <w:t>证</w:t>
      </w:r>
      <w:r>
        <w:rPr>
          <w:rFonts w:hint="eastAsia" w:ascii="宋体" w:hAnsi="宋体"/>
          <w:color w:val="auto"/>
          <w:sz w:val="21"/>
          <w:szCs w:val="21"/>
          <w:highlight w:val="none"/>
        </w:rPr>
        <w:t>明。</w:t>
      </w:r>
    </w:p>
    <w:p w14:paraId="6ECE292E">
      <w:pPr>
        <w:pStyle w:val="53"/>
        <w:spacing w:line="480" w:lineRule="auto"/>
        <w:ind w:firstLine="472" w:firstLineChars="225"/>
        <w:jc w:val="left"/>
        <w:rPr>
          <w:rFonts w:ascii="宋体" w:hAnsi="宋体"/>
          <w:color w:val="auto"/>
          <w:sz w:val="21"/>
          <w:szCs w:val="21"/>
          <w:highlight w:val="none"/>
          <w:u w:val="single"/>
        </w:rPr>
      </w:pPr>
      <w:r>
        <w:rPr>
          <w:rFonts w:hint="eastAsia" w:ascii="宋体" w:hAnsi="宋体"/>
          <w:color w:val="auto"/>
          <w:sz w:val="21"/>
          <w:szCs w:val="21"/>
          <w:highlight w:val="none"/>
        </w:rPr>
        <w:t>法定代表人（单位负责人）联系电话（手机）：</w:t>
      </w:r>
    </w:p>
    <w:p w14:paraId="17DE33FE">
      <w:pPr>
        <w:pStyle w:val="53"/>
        <w:spacing w:line="480" w:lineRule="auto"/>
        <w:ind w:firstLine="472" w:firstLineChars="225"/>
        <w:jc w:val="left"/>
        <w:rPr>
          <w:rFonts w:ascii="宋体" w:hAnsi="宋体"/>
          <w:color w:val="auto"/>
          <w:sz w:val="21"/>
          <w:szCs w:val="21"/>
          <w:highlight w:val="none"/>
        </w:rPr>
      </w:pPr>
    </w:p>
    <w:p w14:paraId="01AA2C73">
      <w:pPr>
        <w:pStyle w:val="53"/>
        <w:spacing w:line="480" w:lineRule="auto"/>
        <w:ind w:firstLine="472" w:firstLineChars="225"/>
        <w:jc w:val="left"/>
        <w:rPr>
          <w:rFonts w:ascii="宋体" w:hAnsi="宋体"/>
          <w:color w:val="auto"/>
          <w:sz w:val="21"/>
          <w:szCs w:val="21"/>
          <w:highlight w:val="none"/>
        </w:rPr>
      </w:pPr>
    </w:p>
    <w:p w14:paraId="22EA1EC8">
      <w:pPr>
        <w:pStyle w:val="53"/>
        <w:spacing w:line="480" w:lineRule="auto"/>
        <w:ind w:left="-538" w:leftChars="-256" w:firstLine="539" w:firstLineChars="257"/>
        <w:jc w:val="center"/>
        <w:rPr>
          <w:rFonts w:ascii="宋体" w:hAnsi="宋体"/>
          <w:bCs/>
          <w:color w:val="auto"/>
          <w:sz w:val="21"/>
          <w:szCs w:val="21"/>
          <w:highlight w:val="none"/>
        </w:rPr>
      </w:pPr>
      <w:r>
        <w:rPr>
          <w:rFonts w:hint="eastAsia" w:ascii="宋体" w:hAnsi="宋体"/>
          <w:bCs/>
          <w:color w:val="auto"/>
          <w:sz w:val="21"/>
          <w:szCs w:val="21"/>
          <w:highlight w:val="none"/>
        </w:rPr>
        <w:t>【此</w:t>
      </w:r>
      <w:r>
        <w:rPr>
          <w:rFonts w:ascii="宋体" w:hAnsi="宋体"/>
          <w:bCs/>
          <w:color w:val="auto"/>
          <w:sz w:val="21"/>
          <w:szCs w:val="21"/>
          <w:highlight w:val="none"/>
        </w:rPr>
        <w:t>处请</w:t>
      </w:r>
      <w:r>
        <w:rPr>
          <w:rFonts w:hint="eastAsia" w:ascii="宋体" w:hAnsi="宋体"/>
          <w:bCs/>
          <w:color w:val="auto"/>
          <w:sz w:val="21"/>
          <w:szCs w:val="21"/>
          <w:highlight w:val="none"/>
        </w:rPr>
        <w:t>粘</w:t>
      </w:r>
      <w:r>
        <w:rPr>
          <w:rFonts w:ascii="宋体" w:hAnsi="宋体"/>
          <w:bCs/>
          <w:color w:val="auto"/>
          <w:sz w:val="21"/>
          <w:szCs w:val="21"/>
          <w:highlight w:val="none"/>
        </w:rPr>
        <w:t>贴</w:t>
      </w:r>
      <w:r>
        <w:rPr>
          <w:rFonts w:hint="eastAsia" w:ascii="宋体" w:hAnsi="宋体"/>
          <w:bCs/>
          <w:color w:val="auto"/>
          <w:sz w:val="21"/>
          <w:szCs w:val="21"/>
          <w:highlight w:val="none"/>
        </w:rPr>
        <w:t>法定代表人（单位负责人）身份</w:t>
      </w:r>
      <w:r>
        <w:rPr>
          <w:rFonts w:ascii="宋体" w:hAnsi="宋体"/>
          <w:bCs/>
          <w:color w:val="auto"/>
          <w:sz w:val="21"/>
          <w:szCs w:val="21"/>
          <w:highlight w:val="none"/>
        </w:rPr>
        <w:t>证复</w:t>
      </w:r>
      <w:r>
        <w:rPr>
          <w:rFonts w:hint="eastAsia" w:ascii="宋体" w:hAnsi="宋体"/>
          <w:bCs/>
          <w:color w:val="auto"/>
          <w:sz w:val="21"/>
          <w:szCs w:val="21"/>
          <w:highlight w:val="none"/>
        </w:rPr>
        <w:t>印件，需清晰反映身份证有效期限】</w:t>
      </w:r>
    </w:p>
    <w:p w14:paraId="184418EA">
      <w:pPr>
        <w:pStyle w:val="53"/>
        <w:spacing w:line="480" w:lineRule="auto"/>
        <w:ind w:left="-538" w:leftChars="-256" w:firstLine="539" w:firstLineChars="257"/>
        <w:jc w:val="center"/>
        <w:rPr>
          <w:rFonts w:ascii="宋体" w:hAnsi="宋体"/>
          <w:bCs/>
          <w:color w:val="auto"/>
          <w:sz w:val="21"/>
          <w:szCs w:val="21"/>
          <w:highlight w:val="none"/>
        </w:rPr>
      </w:pPr>
    </w:p>
    <w:p w14:paraId="221E4030">
      <w:pPr>
        <w:autoSpaceDE w:val="0"/>
        <w:autoSpaceDN w:val="0"/>
        <w:adjustRightInd w:val="0"/>
        <w:spacing w:line="360" w:lineRule="auto"/>
        <w:ind w:right="-11"/>
        <w:rPr>
          <w:rFonts w:ascii="宋体" w:hAnsi="宋体" w:cs="宋体"/>
          <w:color w:val="auto"/>
          <w:szCs w:val="21"/>
          <w:highlight w:val="none"/>
          <w:lang w:val="zh-CN"/>
        </w:rPr>
      </w:pPr>
    </w:p>
    <w:p w14:paraId="2CC3B678">
      <w:pPr>
        <w:autoSpaceDE w:val="0"/>
        <w:autoSpaceDN w:val="0"/>
        <w:adjustRightInd w:val="0"/>
        <w:spacing w:line="360" w:lineRule="auto"/>
        <w:ind w:right="-11"/>
        <w:rPr>
          <w:rFonts w:ascii="宋体" w:hAnsi="宋体" w:cs="宋体"/>
          <w:color w:val="auto"/>
          <w:szCs w:val="21"/>
          <w:highlight w:val="none"/>
          <w:lang w:val="zh-CN"/>
        </w:rPr>
      </w:pPr>
    </w:p>
    <w:p w14:paraId="2A5EA8E7">
      <w:pPr>
        <w:autoSpaceDE w:val="0"/>
        <w:autoSpaceDN w:val="0"/>
        <w:adjustRightInd w:val="0"/>
        <w:spacing w:line="360" w:lineRule="auto"/>
        <w:ind w:right="-11"/>
        <w:rPr>
          <w:rFonts w:ascii="宋体" w:hAnsi="宋体" w:cs="宋体"/>
          <w:color w:val="auto"/>
          <w:szCs w:val="21"/>
          <w:highlight w:val="none"/>
          <w:lang w:val="zh-CN"/>
        </w:rPr>
      </w:pPr>
    </w:p>
    <w:p w14:paraId="7061BEB0">
      <w:pPr>
        <w:adjustRightInd w:val="0"/>
        <w:snapToGrid w:val="0"/>
        <w:spacing w:line="360" w:lineRule="auto"/>
        <w:ind w:firstLine="3885" w:firstLineChars="185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rPr>
        <w:t>）：</w:t>
      </w:r>
    </w:p>
    <w:p w14:paraId="0F7F1710">
      <w:pPr>
        <w:pStyle w:val="55"/>
        <w:spacing w:before="60" w:line="480" w:lineRule="auto"/>
        <w:ind w:firstLine="3937" w:firstLineChars="1875"/>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签署日期：   年   月  日</w:t>
      </w:r>
    </w:p>
    <w:p w14:paraId="6B1335AC">
      <w:pPr>
        <w:pStyle w:val="54"/>
        <w:spacing w:line="480" w:lineRule="auto"/>
        <w:rPr>
          <w:rFonts w:ascii="宋体" w:hAnsi="宋体" w:cs="Arial"/>
          <w:color w:val="auto"/>
          <w:sz w:val="21"/>
          <w:szCs w:val="21"/>
          <w:highlight w:val="none"/>
        </w:rPr>
      </w:pPr>
    </w:p>
    <w:p w14:paraId="5E244B86">
      <w:pPr>
        <w:rPr>
          <w:color w:val="auto"/>
          <w:szCs w:val="21"/>
          <w:highlight w:val="none"/>
        </w:rPr>
      </w:pPr>
    </w:p>
    <w:p w14:paraId="5C06B24E">
      <w:pPr>
        <w:spacing w:line="320" w:lineRule="exact"/>
        <w:ind w:firstLine="420" w:firstLineChars="200"/>
        <w:rPr>
          <w:rFonts w:ascii="宋体" w:hAnsi="宋体"/>
          <w:bCs/>
          <w:color w:val="auto"/>
          <w:kern w:val="12"/>
          <w:szCs w:val="21"/>
          <w:highlight w:val="none"/>
        </w:rPr>
      </w:pPr>
      <w:r>
        <w:rPr>
          <w:rFonts w:hint="eastAsia" w:ascii="宋体" w:hAnsi="宋体"/>
          <w:bCs/>
          <w:color w:val="auto"/>
          <w:kern w:val="12"/>
          <w:szCs w:val="21"/>
          <w:highlight w:val="none"/>
        </w:rPr>
        <w:t>说明：法定代表人（单位负责人）</w:t>
      </w:r>
      <w:r>
        <w:rPr>
          <w:rFonts w:ascii="宋体" w:hAnsi="宋体"/>
          <w:bCs/>
          <w:color w:val="auto"/>
          <w:kern w:val="12"/>
          <w:szCs w:val="21"/>
          <w:highlight w:val="none"/>
        </w:rPr>
        <w:t>参</w:t>
      </w:r>
      <w:r>
        <w:rPr>
          <w:rFonts w:hint="eastAsia" w:ascii="宋体" w:hAnsi="宋体"/>
          <w:bCs/>
          <w:color w:val="auto"/>
          <w:kern w:val="12"/>
          <w:szCs w:val="21"/>
          <w:highlight w:val="none"/>
        </w:rPr>
        <w:t>加本招</w:t>
      </w:r>
      <w:r>
        <w:rPr>
          <w:rFonts w:ascii="宋体" w:hAnsi="宋体"/>
          <w:bCs/>
          <w:color w:val="auto"/>
          <w:kern w:val="12"/>
          <w:szCs w:val="21"/>
          <w:highlight w:val="none"/>
        </w:rPr>
        <w:t>标项目</w:t>
      </w:r>
      <w:r>
        <w:rPr>
          <w:rFonts w:hint="eastAsia" w:ascii="宋体" w:hAnsi="宋体"/>
          <w:bCs/>
          <w:color w:val="auto"/>
          <w:kern w:val="12"/>
          <w:szCs w:val="21"/>
          <w:highlight w:val="none"/>
        </w:rPr>
        <w:t>投</w:t>
      </w:r>
      <w:r>
        <w:rPr>
          <w:rFonts w:ascii="宋体" w:hAnsi="宋体"/>
          <w:bCs/>
          <w:color w:val="auto"/>
          <w:kern w:val="12"/>
          <w:szCs w:val="21"/>
          <w:highlight w:val="none"/>
        </w:rPr>
        <w:t>标</w:t>
      </w:r>
      <w:r>
        <w:rPr>
          <w:rFonts w:hint="eastAsia" w:ascii="宋体" w:hAnsi="宋体"/>
          <w:bCs/>
          <w:color w:val="auto"/>
          <w:kern w:val="12"/>
          <w:szCs w:val="21"/>
          <w:highlight w:val="none"/>
        </w:rPr>
        <w:t>的，</w:t>
      </w:r>
      <w:r>
        <w:rPr>
          <w:rFonts w:ascii="宋体" w:hAnsi="宋体"/>
          <w:bCs/>
          <w:color w:val="auto"/>
          <w:kern w:val="12"/>
          <w:szCs w:val="21"/>
          <w:highlight w:val="none"/>
        </w:rPr>
        <w:t>仅</w:t>
      </w:r>
      <w:r>
        <w:rPr>
          <w:rFonts w:hint="eastAsia" w:ascii="宋体" w:hAnsi="宋体"/>
          <w:bCs/>
          <w:color w:val="auto"/>
          <w:kern w:val="12"/>
          <w:szCs w:val="21"/>
          <w:highlight w:val="none"/>
          <w:lang w:eastAsia="zh-CN"/>
        </w:rPr>
        <w:t>需</w:t>
      </w:r>
      <w:r>
        <w:rPr>
          <w:rFonts w:hint="eastAsia" w:ascii="宋体" w:hAnsi="宋体"/>
          <w:bCs/>
          <w:color w:val="auto"/>
          <w:kern w:val="12"/>
          <w:szCs w:val="21"/>
          <w:highlight w:val="none"/>
        </w:rPr>
        <w:t>出具此</w:t>
      </w:r>
      <w:r>
        <w:rPr>
          <w:rFonts w:ascii="宋体" w:hAnsi="宋体"/>
          <w:bCs/>
          <w:color w:val="auto"/>
          <w:kern w:val="12"/>
          <w:szCs w:val="21"/>
          <w:highlight w:val="none"/>
        </w:rPr>
        <w:t>证</w:t>
      </w:r>
      <w:r>
        <w:rPr>
          <w:rFonts w:hint="eastAsia" w:ascii="宋体" w:hAnsi="宋体"/>
          <w:bCs/>
          <w:color w:val="auto"/>
          <w:kern w:val="12"/>
          <w:szCs w:val="21"/>
          <w:highlight w:val="none"/>
        </w:rPr>
        <w:t>明</w:t>
      </w:r>
      <w:r>
        <w:rPr>
          <w:rFonts w:ascii="宋体" w:hAnsi="宋体"/>
          <w:bCs/>
          <w:color w:val="auto"/>
          <w:kern w:val="12"/>
          <w:szCs w:val="21"/>
          <w:highlight w:val="none"/>
        </w:rPr>
        <w:t>书</w:t>
      </w:r>
      <w:r>
        <w:rPr>
          <w:rFonts w:hint="eastAsia" w:ascii="宋体" w:hAnsi="宋体"/>
          <w:bCs/>
          <w:color w:val="auto"/>
          <w:kern w:val="12"/>
          <w:szCs w:val="21"/>
          <w:highlight w:val="none"/>
        </w:rPr>
        <w:t>。</w:t>
      </w:r>
    </w:p>
    <w:p w14:paraId="603CB349">
      <w:pPr>
        <w:pStyle w:val="27"/>
        <w:ind w:firstLine="0" w:firstLineChars="0"/>
        <w:rPr>
          <w:color w:val="auto"/>
          <w:highlight w:val="none"/>
        </w:rPr>
      </w:pPr>
    </w:p>
    <w:p w14:paraId="73BC693C">
      <w:pPr>
        <w:rPr>
          <w:color w:val="auto"/>
          <w:highlight w:val="none"/>
        </w:rPr>
      </w:pPr>
    </w:p>
    <w:p w14:paraId="4479147F">
      <w:pPr>
        <w:rPr>
          <w:color w:val="auto"/>
          <w:highlight w:val="none"/>
        </w:rPr>
      </w:pPr>
    </w:p>
    <w:p w14:paraId="6CA5F087">
      <w:pPr>
        <w:rPr>
          <w:color w:val="auto"/>
          <w:highlight w:val="none"/>
        </w:rPr>
      </w:pPr>
    </w:p>
    <w:p w14:paraId="5CD200A0">
      <w:pPr>
        <w:rPr>
          <w:color w:val="auto"/>
          <w:highlight w:val="none"/>
        </w:rPr>
      </w:pPr>
    </w:p>
    <w:p w14:paraId="586BCC38">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3.3法定代表人（单位负责人）授权书</w:t>
      </w:r>
    </w:p>
    <w:p w14:paraId="190CF750">
      <w:pPr>
        <w:spacing w:line="480" w:lineRule="exact"/>
        <w:jc w:val="center"/>
        <w:rPr>
          <w:rFonts w:ascii="宋体" w:hAnsi="宋体"/>
          <w:b/>
          <w:bCs/>
          <w:color w:val="auto"/>
          <w:sz w:val="36"/>
          <w:szCs w:val="36"/>
          <w:highlight w:val="none"/>
        </w:rPr>
      </w:pPr>
    </w:p>
    <w:p w14:paraId="6DBC3E52">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本人</w:t>
      </w:r>
      <w:r>
        <w:rPr>
          <w:rFonts w:hint="eastAsia" w:ascii="宋体" w:hAnsi="宋体" w:cs="Arial"/>
          <w:color w:val="auto"/>
          <w:szCs w:val="21"/>
          <w:highlight w:val="none"/>
          <w:u w:val="single"/>
        </w:rPr>
        <w:t xml:space="preserve">　 </w:t>
      </w:r>
      <w:r>
        <w:rPr>
          <w:rFonts w:hint="eastAsia" w:ascii="宋体" w:hAnsi="宋体"/>
          <w:i/>
          <w:snapToGrid w:val="0"/>
          <w:color w:val="auto"/>
          <w:szCs w:val="21"/>
          <w:highlight w:val="none"/>
          <w:u w:val="single"/>
        </w:rPr>
        <w:t>法人姓名</w:t>
      </w:r>
      <w:r>
        <w:rPr>
          <w:rFonts w:hint="eastAsia" w:ascii="宋体" w:hAnsi="宋体" w:cs="Arial"/>
          <w:color w:val="auto"/>
          <w:szCs w:val="21"/>
          <w:highlight w:val="none"/>
        </w:rPr>
        <w:t>系</w:t>
      </w:r>
      <w:r>
        <w:rPr>
          <w:rFonts w:hint="eastAsia" w:ascii="宋体" w:hAnsi="宋体" w:cs="Arial"/>
          <w:color w:val="auto"/>
          <w:szCs w:val="21"/>
          <w:highlight w:val="none"/>
          <w:u w:val="single"/>
        </w:rPr>
        <w:t>　</w:t>
      </w:r>
      <w:r>
        <w:rPr>
          <w:rFonts w:hint="eastAsia" w:ascii="宋体" w:hAnsi="宋体"/>
          <w:i/>
          <w:snapToGrid w:val="0"/>
          <w:color w:val="auto"/>
          <w:szCs w:val="21"/>
          <w:highlight w:val="none"/>
          <w:u w:val="single"/>
        </w:rPr>
        <w:t xml:space="preserve">投标人名称  </w:t>
      </w:r>
      <w:r>
        <w:rPr>
          <w:rFonts w:hint="eastAsia" w:ascii="宋体" w:hAnsi="宋体" w:cs="Arial"/>
          <w:color w:val="auto"/>
          <w:szCs w:val="21"/>
          <w:highlight w:val="none"/>
        </w:rPr>
        <w:t>的法定代表人（单位负责人），现委托</w:t>
      </w:r>
      <w:r>
        <w:rPr>
          <w:rFonts w:hint="eastAsia" w:ascii="宋体" w:hAnsi="宋体" w:cs="Arial"/>
          <w:color w:val="auto"/>
          <w:szCs w:val="21"/>
          <w:highlight w:val="none"/>
          <w:u w:val="single"/>
        </w:rPr>
        <w:t xml:space="preserve">　 </w:t>
      </w:r>
      <w:r>
        <w:rPr>
          <w:rFonts w:hint="eastAsia" w:ascii="宋体" w:hAnsi="宋体"/>
          <w:i/>
          <w:snapToGrid w:val="0"/>
          <w:color w:val="auto"/>
          <w:szCs w:val="21"/>
          <w:highlight w:val="none"/>
          <w:u w:val="single"/>
        </w:rPr>
        <w:t>姓名，职务</w:t>
      </w:r>
      <w:r>
        <w:rPr>
          <w:rFonts w:hint="eastAsia" w:ascii="宋体" w:hAnsi="宋体" w:cs="Arial"/>
          <w:color w:val="auto"/>
          <w:szCs w:val="21"/>
          <w:highlight w:val="none"/>
        </w:rPr>
        <w:t>以我方的名义参加贵方</w:t>
      </w:r>
      <w:r>
        <w:rPr>
          <w:rFonts w:hint="eastAsia" w:ascii="宋体" w:hAnsi="宋体"/>
          <w:i/>
          <w:color w:val="auto"/>
          <w:szCs w:val="21"/>
          <w:highlight w:val="none"/>
          <w:u w:val="single"/>
          <w:lang w:val="en-US" w:eastAsia="zh-CN"/>
        </w:rPr>
        <w:t>招标</w:t>
      </w:r>
      <w:r>
        <w:rPr>
          <w:rFonts w:ascii="宋体" w:hAnsi="宋体"/>
          <w:i/>
          <w:color w:val="auto"/>
          <w:szCs w:val="21"/>
          <w:highlight w:val="none"/>
          <w:u w:val="single"/>
        </w:rPr>
        <w:t>编号</w:t>
      </w:r>
      <w:r>
        <w:rPr>
          <w:rFonts w:hint="eastAsia" w:ascii="宋体" w:hAnsi="宋体"/>
          <w:color w:val="auto"/>
          <w:szCs w:val="21"/>
          <w:highlight w:val="none"/>
        </w:rPr>
        <w:t>的</w:t>
      </w:r>
      <w:r>
        <w:rPr>
          <w:rFonts w:ascii="宋体" w:hAnsi="宋体"/>
          <w:i/>
          <w:color w:val="auto"/>
          <w:szCs w:val="21"/>
          <w:highlight w:val="none"/>
          <w:u w:val="single"/>
        </w:rPr>
        <w:t>项目</w:t>
      </w:r>
      <w:r>
        <w:rPr>
          <w:rFonts w:hint="eastAsia" w:ascii="宋体" w:hAnsi="宋体"/>
          <w:i/>
          <w:color w:val="auto"/>
          <w:szCs w:val="21"/>
          <w:highlight w:val="none"/>
          <w:u w:val="single"/>
        </w:rPr>
        <w:t>名</w:t>
      </w:r>
      <w:r>
        <w:rPr>
          <w:rFonts w:ascii="宋体" w:hAnsi="宋体"/>
          <w:i/>
          <w:color w:val="auto"/>
          <w:szCs w:val="21"/>
          <w:highlight w:val="none"/>
          <w:u w:val="single"/>
        </w:rPr>
        <w:t>称</w:t>
      </w:r>
      <w:r>
        <w:rPr>
          <w:rFonts w:hint="eastAsia" w:ascii="宋体" w:hAnsi="宋体"/>
          <w:i/>
          <w:color w:val="auto"/>
          <w:szCs w:val="21"/>
          <w:highlight w:val="none"/>
          <w:u w:val="single"/>
          <w:lang w:val="en-US" w:eastAsia="zh-CN"/>
        </w:rPr>
        <w:t xml:space="preserve"> </w:t>
      </w:r>
      <w:r>
        <w:rPr>
          <w:rFonts w:hint="eastAsia" w:ascii="宋体" w:hAnsi="宋体" w:cs="Arial"/>
          <w:color w:val="auto"/>
          <w:szCs w:val="21"/>
          <w:highlight w:val="none"/>
        </w:rPr>
        <w:t>项目的投标活动，并代表我方全权办理针对上述项目的投标、开标、投标文件澄清、签约等一切具体事务和签署相关文件。</w:t>
      </w:r>
    </w:p>
    <w:p w14:paraId="17E95488">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我方对被授权人的签名事项负全部责任。</w:t>
      </w:r>
    </w:p>
    <w:p w14:paraId="2EF42B01">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2854215">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被授权人无转委托权，特此委托。</w:t>
      </w:r>
    </w:p>
    <w:p w14:paraId="1EA55996">
      <w:pPr>
        <w:spacing w:line="48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 xml:space="preserve">名称： </w:t>
      </w:r>
      <w:r>
        <w:rPr>
          <w:rFonts w:hint="eastAsia" w:ascii="宋体" w:hAnsi="宋体"/>
          <w:color w:val="auto"/>
          <w:szCs w:val="21"/>
          <w:highlight w:val="none"/>
          <w:u w:val="single"/>
        </w:rPr>
        <w:t xml:space="preserve">       （全称）       </w:t>
      </w:r>
      <w:r>
        <w:rPr>
          <w:rFonts w:hint="eastAsia" w:ascii="宋体" w:hAnsi="宋体"/>
          <w:color w:val="auto"/>
          <w:szCs w:val="21"/>
          <w:highlight w:val="none"/>
        </w:rPr>
        <w:t xml:space="preserve"> （加盖单位公章）</w:t>
      </w:r>
    </w:p>
    <w:p w14:paraId="6675C485">
      <w:pPr>
        <w:spacing w:line="48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法定代表人（单位负责人）： （签名或加盖名章）</w:t>
      </w:r>
    </w:p>
    <w:p w14:paraId="366C2528">
      <w:pPr>
        <w:spacing w:line="480" w:lineRule="auto"/>
        <w:ind w:firstLine="420" w:firstLineChars="200"/>
        <w:rPr>
          <w:rFonts w:ascii="宋体" w:hAnsi="宋体"/>
          <w:color w:val="auto"/>
          <w:szCs w:val="21"/>
          <w:highlight w:val="none"/>
        </w:rPr>
      </w:pPr>
      <w:r>
        <w:rPr>
          <w:rFonts w:hint="eastAsia" w:ascii="宋体" w:hAnsi="宋体" w:cs="Arial"/>
          <w:color w:val="auto"/>
          <w:szCs w:val="21"/>
          <w:highlight w:val="none"/>
        </w:rPr>
        <w:t>法定代表人（单位负责人）</w:t>
      </w:r>
      <w:r>
        <w:rPr>
          <w:rFonts w:hint="eastAsia" w:ascii="宋体" w:hAnsi="宋体"/>
          <w:color w:val="auto"/>
          <w:szCs w:val="21"/>
          <w:highlight w:val="none"/>
        </w:rPr>
        <w:t>授权代表：  （</w:t>
      </w:r>
      <w:r>
        <w:rPr>
          <w:rFonts w:hint="eastAsia" w:ascii="宋体" w:hAnsi="宋体" w:cs="Arial"/>
          <w:color w:val="auto"/>
          <w:szCs w:val="21"/>
          <w:highlight w:val="none"/>
        </w:rPr>
        <w:t>签名或加盖名章</w:t>
      </w:r>
      <w:r>
        <w:rPr>
          <w:rFonts w:hint="eastAsia" w:ascii="宋体" w:hAnsi="宋体"/>
          <w:color w:val="auto"/>
          <w:szCs w:val="21"/>
          <w:highlight w:val="none"/>
        </w:rPr>
        <w:t>）</w:t>
      </w:r>
    </w:p>
    <w:p w14:paraId="660C4D89">
      <w:pPr>
        <w:spacing w:line="480" w:lineRule="auto"/>
        <w:ind w:firstLine="420" w:firstLineChars="200"/>
        <w:rPr>
          <w:rFonts w:ascii="宋体" w:hAnsi="宋体"/>
          <w:color w:val="auto"/>
          <w:szCs w:val="21"/>
          <w:highlight w:val="none"/>
          <w:u w:val="single"/>
        </w:rPr>
      </w:pPr>
      <w:r>
        <w:rPr>
          <w:rFonts w:hint="eastAsia" w:ascii="宋体" w:hAnsi="宋体" w:cs="Arial"/>
          <w:color w:val="auto"/>
          <w:szCs w:val="21"/>
          <w:highlight w:val="none"/>
        </w:rPr>
        <w:t>法定代表人（单位负责人）</w:t>
      </w:r>
      <w:r>
        <w:rPr>
          <w:rFonts w:hint="eastAsia" w:ascii="宋体" w:hAnsi="宋体"/>
          <w:color w:val="auto"/>
          <w:szCs w:val="21"/>
          <w:highlight w:val="none"/>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170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27CB5414">
            <w:pPr>
              <w:jc w:val="center"/>
              <w:rPr>
                <w:rFonts w:ascii="宋体" w:hAnsi="宋体"/>
                <w:color w:val="auto"/>
                <w:szCs w:val="21"/>
                <w:highlight w:val="none"/>
              </w:rPr>
            </w:pPr>
            <w:r>
              <w:rPr>
                <w:rFonts w:hint="eastAsia" w:ascii="宋体" w:hAnsi="宋体"/>
                <w:color w:val="auto"/>
                <w:szCs w:val="21"/>
                <w:highlight w:val="none"/>
              </w:rPr>
              <w:t>法定代表人（单位负责人）身份证（反面）</w:t>
            </w:r>
          </w:p>
        </w:tc>
        <w:tc>
          <w:tcPr>
            <w:tcW w:w="4473" w:type="dxa"/>
            <w:gridSpan w:val="2"/>
            <w:vAlign w:val="center"/>
          </w:tcPr>
          <w:p w14:paraId="17A165BE">
            <w:pPr>
              <w:jc w:val="center"/>
              <w:rPr>
                <w:rFonts w:ascii="宋体" w:hAnsi="宋体"/>
                <w:color w:val="auto"/>
                <w:szCs w:val="21"/>
                <w:highlight w:val="none"/>
              </w:rPr>
            </w:pPr>
            <w:r>
              <w:rPr>
                <w:rFonts w:hint="eastAsia" w:ascii="宋体" w:hAnsi="宋体"/>
                <w:color w:val="auto"/>
                <w:szCs w:val="21"/>
                <w:highlight w:val="none"/>
              </w:rPr>
              <w:t>法定代表人（单位负责人）身份证（正面）</w:t>
            </w:r>
          </w:p>
        </w:tc>
      </w:tr>
      <w:tr w14:paraId="024B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5E8948A0">
            <w:pPr>
              <w:jc w:val="center"/>
              <w:rPr>
                <w:rFonts w:ascii="宋体" w:hAnsi="宋体"/>
                <w:color w:val="auto"/>
                <w:szCs w:val="21"/>
                <w:highlight w:val="none"/>
              </w:rPr>
            </w:pPr>
            <w:r>
              <w:rPr>
                <w:rFonts w:hint="eastAsia" w:ascii="宋体" w:hAnsi="宋体"/>
                <w:color w:val="auto"/>
                <w:szCs w:val="21"/>
                <w:highlight w:val="none"/>
              </w:rPr>
              <w:t>法定代表人（单位负责人）授权代表身份证</w:t>
            </w:r>
          </w:p>
          <w:p w14:paraId="22A2E413">
            <w:pPr>
              <w:jc w:val="center"/>
              <w:rPr>
                <w:rFonts w:ascii="宋体" w:hAnsi="宋体"/>
                <w:color w:val="auto"/>
                <w:szCs w:val="21"/>
                <w:highlight w:val="none"/>
              </w:rPr>
            </w:pPr>
            <w:r>
              <w:rPr>
                <w:rFonts w:hint="eastAsia" w:ascii="宋体" w:hAnsi="宋体"/>
                <w:color w:val="auto"/>
                <w:szCs w:val="21"/>
                <w:highlight w:val="none"/>
              </w:rPr>
              <w:t>（反面）</w:t>
            </w:r>
          </w:p>
        </w:tc>
        <w:tc>
          <w:tcPr>
            <w:tcW w:w="4480" w:type="dxa"/>
            <w:gridSpan w:val="2"/>
            <w:vAlign w:val="center"/>
          </w:tcPr>
          <w:p w14:paraId="5A0E76FA">
            <w:pPr>
              <w:jc w:val="center"/>
              <w:rPr>
                <w:rFonts w:ascii="宋体" w:hAnsi="宋体"/>
                <w:color w:val="auto"/>
                <w:szCs w:val="21"/>
                <w:highlight w:val="none"/>
              </w:rPr>
            </w:pPr>
            <w:r>
              <w:rPr>
                <w:rFonts w:hint="eastAsia" w:ascii="宋体" w:hAnsi="宋体"/>
                <w:color w:val="auto"/>
                <w:szCs w:val="21"/>
                <w:highlight w:val="none"/>
              </w:rPr>
              <w:t>法定代表人（单位负责人）授权代表身份证</w:t>
            </w:r>
          </w:p>
          <w:p w14:paraId="2FBAE83C">
            <w:pPr>
              <w:jc w:val="center"/>
              <w:rPr>
                <w:rFonts w:ascii="宋体" w:hAnsi="宋体"/>
                <w:color w:val="auto"/>
                <w:szCs w:val="21"/>
                <w:highlight w:val="none"/>
              </w:rPr>
            </w:pPr>
            <w:r>
              <w:rPr>
                <w:rFonts w:hint="eastAsia" w:ascii="宋体" w:hAnsi="宋体"/>
                <w:color w:val="auto"/>
                <w:szCs w:val="21"/>
                <w:highlight w:val="none"/>
              </w:rPr>
              <w:t>（正面）</w:t>
            </w:r>
          </w:p>
        </w:tc>
      </w:tr>
    </w:tbl>
    <w:p w14:paraId="693C9B1C">
      <w:pPr>
        <w:widowControl/>
        <w:spacing w:before="100" w:beforeAutospacing="1" w:after="100" w:afterAutospacing="1" w:line="360" w:lineRule="auto"/>
        <w:jc w:val="center"/>
        <w:rPr>
          <w:rFonts w:ascii="宋体" w:hAnsi="宋体"/>
          <w:b/>
          <w:bCs/>
          <w:color w:val="auto"/>
          <w:sz w:val="24"/>
          <w:szCs w:val="24"/>
          <w:highlight w:val="none"/>
        </w:rPr>
      </w:pPr>
    </w:p>
    <w:p w14:paraId="4DB3D173">
      <w:pPr>
        <w:widowControl/>
        <w:spacing w:before="100" w:beforeAutospacing="1" w:after="100" w:afterAutospacing="1" w:line="360" w:lineRule="auto"/>
        <w:jc w:val="center"/>
        <w:rPr>
          <w:rFonts w:ascii="宋体" w:hAnsi="宋体"/>
          <w:b/>
          <w:bCs/>
          <w:color w:val="auto"/>
          <w:sz w:val="24"/>
          <w:szCs w:val="24"/>
          <w:highlight w:val="none"/>
        </w:rPr>
      </w:pPr>
    </w:p>
    <w:p w14:paraId="5489F2E1">
      <w:pPr>
        <w:spacing w:line="480" w:lineRule="exact"/>
        <w:jc w:val="center"/>
        <w:rPr>
          <w:rFonts w:ascii="宋体" w:hAnsi="宋体" w:cs="Arial"/>
          <w:color w:val="auto"/>
          <w:szCs w:val="21"/>
          <w:highlight w:val="none"/>
        </w:rPr>
      </w:pPr>
      <w:r>
        <w:rPr>
          <w:rFonts w:hint="eastAsia" w:ascii="宋体" w:hAnsi="宋体"/>
          <w:b/>
          <w:bCs/>
          <w:color w:val="auto"/>
          <w:sz w:val="24"/>
          <w:szCs w:val="24"/>
          <w:highlight w:val="none"/>
        </w:rPr>
        <w:t>3.4禹州市政府采购供应商信用承诺函</w:t>
      </w:r>
    </w:p>
    <w:p w14:paraId="29110150">
      <w:pPr>
        <w:adjustRightInd w:val="0"/>
        <w:spacing w:line="360" w:lineRule="auto"/>
        <w:ind w:firstLine="441" w:firstLineChars="210"/>
        <w:contextualSpacing/>
        <w:rPr>
          <w:rFonts w:ascii="宋体" w:hAnsi="宋体" w:cs="Arial"/>
          <w:color w:val="auto"/>
          <w:szCs w:val="21"/>
          <w:highlight w:val="none"/>
        </w:rPr>
      </w:pPr>
    </w:p>
    <w:p w14:paraId="13F266EE">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致（采购人或采购代理机构）： </w:t>
      </w:r>
    </w:p>
    <w:p w14:paraId="1B1E3B6E">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单位名称（自然人姓名）: </w:t>
      </w:r>
    </w:p>
    <w:p w14:paraId="696C9C68">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统一社会信用代码（身份证号码）:</w:t>
      </w:r>
    </w:p>
    <w:p w14:paraId="3FE4C915">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p>
    <w:p w14:paraId="494396F9">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联系地址和电话：</w:t>
      </w:r>
    </w:p>
    <w:p w14:paraId="692FE5D8">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为维护公平、公正、公开的政府采购市场秩序，树立诚实守信的政府采购供应商形象，我单位（本人）自愿作出以下承诺： </w:t>
      </w:r>
    </w:p>
    <w:p w14:paraId="25D5FB1A">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1AF0B5D">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（一）具有独立承担民事责任的能力； </w:t>
      </w:r>
    </w:p>
    <w:p w14:paraId="1DE37C4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（二）具有良好的商业信誉和健全的财务会计制度； </w:t>
      </w:r>
    </w:p>
    <w:p w14:paraId="72506BE9">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（三）具有履行合同所必需的设备和专业技术能力； </w:t>
      </w:r>
    </w:p>
    <w:p w14:paraId="62B6C954">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（四）有依法缴纳税收和社会保障资金的良好记录； </w:t>
      </w:r>
    </w:p>
    <w:p w14:paraId="255F9536">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（五）参加政府采购活动前三年内，在经营活动中没有重大违法记录； </w:t>
      </w:r>
    </w:p>
    <w:p w14:paraId="2CD37A33">
      <w:pPr>
        <w:spacing w:beforeLines="50" w:afterLines="50" w:line="360" w:lineRule="auto"/>
        <w:ind w:left="689" w:leftChars="228" w:hanging="210" w:hangingChars="1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（六）未被列入经营异常名录或者严重违法失信名单、失信被执行人，重大税收违法失信主体、政府采购严重违法失信行为记录名单； </w:t>
      </w:r>
    </w:p>
    <w:p w14:paraId="4B3BD2A1">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（七）未被相关监管部门作出行政处罚且尚在处罚有效期的； </w:t>
      </w:r>
    </w:p>
    <w:p w14:paraId="4F79EF80">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（八）未曾作出虚假采购承诺； </w:t>
      </w:r>
    </w:p>
    <w:p w14:paraId="6F9525B3">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（九）符合法律、行政法规规定的其他条件。 </w:t>
      </w:r>
    </w:p>
    <w:p w14:paraId="3435BC2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color w:val="auto"/>
          <w:szCs w:val="21"/>
          <w:highlight w:val="none"/>
          <w:lang w:eastAsia="zh-CN"/>
        </w:rPr>
        <w:t>中华人民共和国政府采购法</w:t>
      </w:r>
      <w:r>
        <w:rPr>
          <w:rFonts w:hint="eastAsia" w:ascii="宋体" w:hAnsi="宋体" w:eastAsia="宋体" w:cs="宋体"/>
          <w:color w:val="auto"/>
          <w:szCs w:val="21"/>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4E8CF64">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供应商（电子章）: </w:t>
      </w:r>
    </w:p>
    <w:p w14:paraId="0456B9F7">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法定代表人、负责人、本人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 xml:space="preserve">授权代表（签字或电子印章）: </w:t>
      </w:r>
    </w:p>
    <w:p w14:paraId="290C82E2">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日期：   年   月   日 </w:t>
      </w:r>
    </w:p>
    <w:p w14:paraId="3833E9FB">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注：</w:t>
      </w:r>
    </w:p>
    <w:p w14:paraId="37CCD3F3">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 xml:space="preserve">1.投标人须在投标文件中按此模板提供承诺函，未提供视为未实质性响应招标文件要求，按无效投标处理。 </w:t>
      </w:r>
    </w:p>
    <w:p w14:paraId="45A7F531">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2.投标人的法定代表人或者授权代表的签字或盖章应真实、有效，如由授权代表签字或盖章的，应提供“法定代表人授权书”。</w:t>
      </w:r>
    </w:p>
    <w:p w14:paraId="6A2D030B">
      <w:pPr>
        <w:spacing w:beforeLines="50" w:afterLines="50" w:line="360" w:lineRule="auto"/>
        <w:ind w:right="420" w:firstLine="5486" w:firstLineChars="2286"/>
        <w:rPr>
          <w:rFonts w:ascii="宋体" w:hAnsi="宋体" w:cs="宋体"/>
          <w:color w:val="auto"/>
          <w:sz w:val="24"/>
          <w:szCs w:val="24"/>
          <w:highlight w:val="none"/>
          <w:lang w:val="zh-CN"/>
        </w:rPr>
      </w:pPr>
    </w:p>
    <w:p w14:paraId="4338098C">
      <w:pPr>
        <w:spacing w:beforeLines="50" w:afterLines="50" w:line="360" w:lineRule="auto"/>
        <w:ind w:right="420" w:firstLine="5486" w:firstLineChars="2286"/>
        <w:rPr>
          <w:rFonts w:ascii="宋体" w:hAnsi="宋体" w:cs="宋体"/>
          <w:color w:val="auto"/>
          <w:sz w:val="24"/>
          <w:szCs w:val="24"/>
          <w:highlight w:val="none"/>
          <w:lang w:val="zh-CN"/>
        </w:rPr>
      </w:pPr>
    </w:p>
    <w:p w14:paraId="6AE3E76C">
      <w:pPr>
        <w:spacing w:beforeLines="50" w:afterLines="50" w:line="360" w:lineRule="auto"/>
        <w:ind w:right="420" w:firstLine="5486" w:firstLineChars="2286"/>
        <w:rPr>
          <w:rFonts w:ascii="宋体" w:hAnsi="宋体" w:cs="宋体"/>
          <w:color w:val="auto"/>
          <w:sz w:val="24"/>
          <w:szCs w:val="24"/>
          <w:highlight w:val="none"/>
          <w:lang w:val="zh-CN"/>
        </w:rPr>
      </w:pPr>
    </w:p>
    <w:p w14:paraId="45B7D64B">
      <w:pPr>
        <w:spacing w:beforeLines="50" w:afterLines="50" w:line="360" w:lineRule="auto"/>
        <w:ind w:right="420" w:firstLine="5486" w:firstLineChars="2286"/>
        <w:rPr>
          <w:rFonts w:ascii="宋体" w:hAnsi="宋体" w:cs="宋体"/>
          <w:color w:val="auto"/>
          <w:sz w:val="24"/>
          <w:szCs w:val="24"/>
          <w:highlight w:val="none"/>
          <w:lang w:val="zh-CN"/>
        </w:rPr>
      </w:pPr>
    </w:p>
    <w:p w14:paraId="77EA3896">
      <w:pPr>
        <w:spacing w:beforeLines="50" w:afterLines="50" w:line="360" w:lineRule="auto"/>
        <w:ind w:right="420" w:firstLine="5486" w:firstLineChars="2286"/>
        <w:rPr>
          <w:rFonts w:ascii="宋体" w:hAnsi="宋体" w:cs="宋体"/>
          <w:color w:val="auto"/>
          <w:sz w:val="24"/>
          <w:szCs w:val="24"/>
          <w:highlight w:val="none"/>
          <w:lang w:val="zh-CN"/>
        </w:rPr>
      </w:pPr>
    </w:p>
    <w:p w14:paraId="0835A374">
      <w:pPr>
        <w:spacing w:beforeLines="50" w:afterLines="50" w:line="360" w:lineRule="auto"/>
        <w:ind w:right="420" w:firstLine="5486" w:firstLineChars="2286"/>
        <w:rPr>
          <w:rFonts w:ascii="宋体" w:hAnsi="宋体" w:cs="宋体"/>
          <w:color w:val="auto"/>
          <w:sz w:val="24"/>
          <w:szCs w:val="24"/>
          <w:highlight w:val="none"/>
          <w:lang w:val="zh-CN"/>
        </w:rPr>
      </w:pPr>
    </w:p>
    <w:p w14:paraId="2F5B0B96">
      <w:pPr>
        <w:spacing w:beforeLines="50" w:afterLines="50" w:line="360" w:lineRule="auto"/>
        <w:ind w:right="420" w:firstLine="5486" w:firstLineChars="2286"/>
        <w:rPr>
          <w:rFonts w:ascii="宋体" w:hAnsi="宋体" w:cs="宋体"/>
          <w:color w:val="auto"/>
          <w:sz w:val="24"/>
          <w:szCs w:val="24"/>
          <w:highlight w:val="none"/>
          <w:lang w:val="zh-CN"/>
        </w:rPr>
      </w:pPr>
    </w:p>
    <w:p w14:paraId="5DD9FDD7">
      <w:pPr>
        <w:spacing w:beforeLines="50" w:afterLines="50" w:line="360" w:lineRule="auto"/>
        <w:ind w:right="420" w:firstLine="5486" w:firstLineChars="2286"/>
        <w:rPr>
          <w:rFonts w:ascii="宋体" w:hAnsi="宋体" w:cs="宋体"/>
          <w:color w:val="auto"/>
          <w:sz w:val="24"/>
          <w:szCs w:val="24"/>
          <w:highlight w:val="none"/>
          <w:lang w:val="zh-CN"/>
        </w:rPr>
      </w:pPr>
    </w:p>
    <w:p w14:paraId="4D19730C">
      <w:pPr>
        <w:spacing w:beforeLines="50" w:afterLines="50" w:line="360" w:lineRule="auto"/>
        <w:ind w:right="420" w:firstLine="5486" w:firstLineChars="2286"/>
        <w:rPr>
          <w:rFonts w:ascii="宋体" w:hAnsi="宋体" w:cs="宋体"/>
          <w:color w:val="auto"/>
          <w:sz w:val="24"/>
          <w:szCs w:val="24"/>
          <w:highlight w:val="none"/>
          <w:lang w:val="zh-CN"/>
        </w:rPr>
      </w:pPr>
    </w:p>
    <w:p w14:paraId="1C70567E">
      <w:pPr>
        <w:pStyle w:val="27"/>
        <w:ind w:firstLine="340"/>
        <w:rPr>
          <w:color w:val="auto"/>
          <w:highlight w:val="none"/>
          <w:lang w:val="zh-CN"/>
        </w:rPr>
      </w:pPr>
    </w:p>
    <w:p w14:paraId="18C97B94">
      <w:pPr>
        <w:pStyle w:val="13"/>
        <w:ind w:firstLine="480"/>
        <w:rPr>
          <w:color w:val="auto"/>
          <w:highlight w:val="none"/>
          <w:lang w:val="zh-CN"/>
        </w:rPr>
      </w:pPr>
    </w:p>
    <w:p w14:paraId="4D40059D">
      <w:pPr>
        <w:pStyle w:val="27"/>
        <w:ind w:firstLine="0" w:firstLineChars="0"/>
        <w:rPr>
          <w:color w:val="auto"/>
          <w:highlight w:val="none"/>
          <w:lang w:val="zh-CN"/>
        </w:rPr>
      </w:pPr>
    </w:p>
    <w:p w14:paraId="0BCDDD4A">
      <w:pPr>
        <w:rPr>
          <w:color w:val="auto"/>
          <w:highlight w:val="none"/>
          <w:lang w:val="zh-CN"/>
        </w:rPr>
      </w:pPr>
    </w:p>
    <w:p w14:paraId="1BE611A0">
      <w:pPr>
        <w:rPr>
          <w:color w:val="auto"/>
          <w:highlight w:val="none"/>
          <w:lang w:val="zh-CN"/>
        </w:rPr>
      </w:pPr>
    </w:p>
    <w:p w14:paraId="6C68CFE4">
      <w:pPr>
        <w:pStyle w:val="2"/>
        <w:rPr>
          <w:color w:val="auto"/>
          <w:highlight w:val="none"/>
          <w:lang w:val="zh-CN"/>
        </w:rPr>
      </w:pPr>
    </w:p>
    <w:p w14:paraId="757C18F7">
      <w:pPr>
        <w:pStyle w:val="48"/>
        <w:rPr>
          <w:color w:val="auto"/>
          <w:highlight w:val="none"/>
          <w:lang w:val="zh-CN"/>
        </w:rPr>
      </w:pPr>
    </w:p>
    <w:p w14:paraId="7BEE0D6D">
      <w:pPr>
        <w:pStyle w:val="49"/>
        <w:rPr>
          <w:color w:val="auto"/>
          <w:highlight w:val="none"/>
          <w:lang w:val="zh-CN"/>
        </w:rPr>
      </w:pPr>
    </w:p>
    <w:p w14:paraId="3BA78069">
      <w:pPr>
        <w:rPr>
          <w:color w:val="auto"/>
          <w:highlight w:val="none"/>
          <w:lang w:val="zh-CN"/>
        </w:rPr>
      </w:pPr>
    </w:p>
    <w:p w14:paraId="59BAF0CB">
      <w:pPr>
        <w:rPr>
          <w:color w:val="auto"/>
          <w:highlight w:val="none"/>
          <w:lang w:val="zh-CN"/>
        </w:rPr>
      </w:pPr>
    </w:p>
    <w:p w14:paraId="5314AEEC">
      <w:pPr>
        <w:rPr>
          <w:color w:val="auto"/>
          <w:highlight w:val="none"/>
          <w:lang w:val="zh-CN"/>
        </w:rPr>
      </w:pPr>
    </w:p>
    <w:p w14:paraId="5AEE4FDD">
      <w:pPr>
        <w:rPr>
          <w:color w:val="auto"/>
          <w:highlight w:val="none"/>
          <w:lang w:val="zh-CN"/>
        </w:rPr>
      </w:pPr>
    </w:p>
    <w:p w14:paraId="3C31500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3.5投标承诺函</w:t>
      </w:r>
    </w:p>
    <w:p w14:paraId="68EFAA2C">
      <w:pPr>
        <w:autoSpaceDE w:val="0"/>
        <w:autoSpaceDN w:val="0"/>
        <w:snapToGrid w:val="0"/>
        <w:spacing w:line="360" w:lineRule="auto"/>
        <w:jc w:val="center"/>
        <w:rPr>
          <w:rFonts w:ascii="宋体" w:hAnsi="宋体"/>
          <w:b/>
          <w:bCs/>
          <w:color w:val="auto"/>
          <w:sz w:val="24"/>
          <w:szCs w:val="24"/>
          <w:highlight w:val="none"/>
        </w:rPr>
      </w:pPr>
    </w:p>
    <w:p w14:paraId="49BF917F">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本企业郑重承诺：</w:t>
      </w:r>
    </w:p>
    <w:p w14:paraId="137EF6A2">
      <w:pPr>
        <w:spacing w:beforeLines="50" w:afterLines="50" w:line="360" w:lineRule="auto"/>
        <w:ind w:firstLine="420" w:firstLineChars="200"/>
        <w:contextualSpacing/>
        <w:rPr>
          <w:rFonts w:ascii="宋体" w:hAnsi="宋体" w:cs="宋体"/>
          <w:color w:val="auto"/>
          <w:szCs w:val="21"/>
          <w:highlight w:val="none"/>
          <w:lang w:val="zh-CN"/>
        </w:rPr>
      </w:pPr>
      <w:r>
        <w:rPr>
          <w:rFonts w:ascii="宋体" w:hAnsi="宋体" w:eastAsia="宋体" w:cs="宋体"/>
          <w:color w:val="auto"/>
          <w:szCs w:val="21"/>
          <w:highlight w:val="none"/>
          <w:lang w:val="zh-CN"/>
        </w:rPr>
        <w:t>经研究，我</w:t>
      </w:r>
      <w:r>
        <w:rPr>
          <w:rFonts w:hint="eastAsia" w:ascii="宋体" w:hAnsi="宋体" w:cs="宋体"/>
          <w:color w:val="auto"/>
          <w:szCs w:val="21"/>
          <w:highlight w:val="none"/>
          <w:lang w:val="zh-CN"/>
        </w:rPr>
        <w:t>方自愿参与贵方</w:t>
      </w:r>
      <w:r>
        <w:rPr>
          <w:rFonts w:hint="eastAsia" w:ascii="宋体" w:hAnsi="宋体" w:cs="宋体"/>
          <w:color w:val="auto"/>
          <w:szCs w:val="21"/>
          <w:highlight w:val="none"/>
          <w:lang w:val="en-US" w:eastAsia="zh-CN"/>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 xml:space="preserve">   </w:t>
      </w:r>
      <w:r>
        <w:rPr>
          <w:rFonts w:ascii="宋体" w:hAnsi="宋体" w:eastAsia="宋体" w:cs="宋体"/>
          <w:color w:val="auto"/>
          <w:szCs w:val="21"/>
          <w:highlight w:val="none"/>
          <w:lang w:val="zh-CN"/>
        </w:rPr>
        <w:t>日</w:t>
      </w:r>
      <w:r>
        <w:rPr>
          <w:rFonts w:hint="eastAsia" w:ascii="宋体" w:hAnsi="宋体" w:cs="宋体"/>
          <w:color w:val="auto"/>
          <w:szCs w:val="21"/>
          <w:highlight w:val="none"/>
          <w:lang w:val="zh-CN"/>
        </w:rPr>
        <w:t>（招标编号、项目名称）的</w:t>
      </w:r>
      <w:r>
        <w:rPr>
          <w:rFonts w:ascii="宋体" w:hAnsi="宋体" w:eastAsia="宋体" w:cs="宋体"/>
          <w:color w:val="auto"/>
          <w:szCs w:val="21"/>
          <w:highlight w:val="none"/>
          <w:lang w:val="zh-CN"/>
        </w:rPr>
        <w:t>投标，</w:t>
      </w:r>
      <w:r>
        <w:rPr>
          <w:rFonts w:hint="eastAsia" w:ascii="宋体" w:hAnsi="宋体" w:cs="宋体"/>
          <w:color w:val="auto"/>
          <w:szCs w:val="21"/>
          <w:highlight w:val="none"/>
          <w:lang w:val="zh-CN"/>
        </w:rPr>
        <w:t>将</w:t>
      </w:r>
      <w:r>
        <w:rPr>
          <w:rFonts w:ascii="宋体" w:hAnsi="宋体" w:eastAsia="宋体" w:cs="宋体"/>
          <w:color w:val="auto"/>
          <w:szCs w:val="21"/>
          <w:highlight w:val="none"/>
          <w:lang w:val="zh-CN"/>
        </w:rPr>
        <w:t>严格</w:t>
      </w:r>
      <w:r>
        <w:rPr>
          <w:rFonts w:hint="eastAsia" w:ascii="宋体" w:hAnsi="宋体" w:cs="宋体"/>
          <w:color w:val="auto"/>
          <w:szCs w:val="21"/>
          <w:highlight w:val="none"/>
          <w:lang w:val="zh-CN"/>
        </w:rPr>
        <w:t>遵守</w:t>
      </w:r>
      <w:r>
        <w:rPr>
          <w:rFonts w:ascii="宋体" w:hAnsi="宋体" w:eastAsia="宋体" w:cs="宋体"/>
          <w:color w:val="auto"/>
          <w:szCs w:val="21"/>
          <w:highlight w:val="none"/>
          <w:lang w:val="zh-CN"/>
        </w:rPr>
        <w:t>《</w:t>
      </w:r>
      <w:r>
        <w:rPr>
          <w:rFonts w:hint="eastAsia" w:ascii="宋体" w:hAnsi="宋体" w:cs="宋体"/>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ascii="宋体" w:hAnsi="宋体" w:cs="宋体"/>
          <w:color w:val="auto"/>
          <w:szCs w:val="21"/>
          <w:highlight w:val="none"/>
          <w:lang w:val="zh-CN"/>
        </w:rPr>
        <w:t>相关</w:t>
      </w:r>
      <w:r>
        <w:rPr>
          <w:rFonts w:ascii="宋体" w:hAnsi="宋体" w:eastAsia="宋体" w:cs="宋体"/>
          <w:color w:val="auto"/>
          <w:szCs w:val="21"/>
          <w:highlight w:val="none"/>
          <w:lang w:val="zh-CN"/>
        </w:rPr>
        <w:t>法律法规</w:t>
      </w:r>
      <w:r>
        <w:rPr>
          <w:rFonts w:hint="eastAsia" w:ascii="宋体" w:hAnsi="宋体" w:cs="宋体"/>
          <w:color w:val="auto"/>
          <w:szCs w:val="21"/>
          <w:highlight w:val="none"/>
          <w:lang w:val="zh-CN"/>
        </w:rPr>
        <w:t>规定</w:t>
      </w:r>
      <w:r>
        <w:rPr>
          <w:rFonts w:ascii="宋体" w:hAnsi="宋体" w:cs="宋体"/>
          <w:color w:val="auto"/>
          <w:szCs w:val="21"/>
          <w:highlight w:val="none"/>
          <w:lang w:val="zh-CN"/>
        </w:rPr>
        <w:t>，并无条件地遵守本次采购活动各项规定。我们郑重承诺：</w:t>
      </w:r>
      <w:r>
        <w:rPr>
          <w:rFonts w:hint="eastAsia" w:ascii="宋体" w:hAnsi="宋体" w:cs="宋体"/>
          <w:color w:val="auto"/>
          <w:szCs w:val="21"/>
          <w:highlight w:val="none"/>
          <w:lang w:val="zh-CN"/>
        </w:rPr>
        <w:t>我方</w:t>
      </w:r>
      <w:r>
        <w:rPr>
          <w:rFonts w:ascii="宋体" w:hAnsi="宋体" w:cs="宋体"/>
          <w:color w:val="auto"/>
          <w:szCs w:val="21"/>
          <w:highlight w:val="none"/>
          <w:lang w:val="zh-CN"/>
        </w:rPr>
        <w:t>如果在本次</w:t>
      </w:r>
      <w:r>
        <w:rPr>
          <w:rFonts w:hint="eastAsia" w:ascii="宋体" w:hAnsi="宋体" w:cs="宋体"/>
          <w:color w:val="auto"/>
          <w:szCs w:val="21"/>
          <w:highlight w:val="none"/>
          <w:lang w:val="zh-CN"/>
        </w:rPr>
        <w:t>投标</w:t>
      </w:r>
      <w:r>
        <w:rPr>
          <w:rFonts w:ascii="宋体" w:hAnsi="宋体" w:cs="宋体"/>
          <w:color w:val="auto"/>
          <w:szCs w:val="21"/>
          <w:highlight w:val="none"/>
          <w:lang w:val="zh-CN"/>
        </w:rPr>
        <w:t>活动中有</w:t>
      </w:r>
      <w:r>
        <w:rPr>
          <w:rFonts w:hint="eastAsia" w:ascii="宋体" w:hAnsi="宋体" w:cs="宋体"/>
          <w:color w:val="auto"/>
          <w:szCs w:val="21"/>
          <w:highlight w:val="none"/>
          <w:lang w:val="zh-CN"/>
        </w:rPr>
        <w:t>下列</w:t>
      </w:r>
      <w:r>
        <w:rPr>
          <w:rFonts w:ascii="宋体" w:hAnsi="宋体" w:cs="宋体"/>
          <w:color w:val="auto"/>
          <w:szCs w:val="21"/>
          <w:highlight w:val="none"/>
          <w:lang w:val="zh-CN"/>
        </w:rPr>
        <w:t>情形</w:t>
      </w:r>
      <w:r>
        <w:rPr>
          <w:rFonts w:hint="eastAsia" w:ascii="宋体" w:hAnsi="宋体" w:cs="宋体"/>
          <w:color w:val="auto"/>
          <w:szCs w:val="21"/>
          <w:highlight w:val="none"/>
          <w:lang w:val="zh-CN"/>
        </w:rPr>
        <w:t>之一</w:t>
      </w:r>
      <w:r>
        <w:rPr>
          <w:rFonts w:ascii="宋体" w:hAnsi="宋体" w:cs="宋体"/>
          <w:color w:val="auto"/>
          <w:szCs w:val="21"/>
          <w:highlight w:val="none"/>
          <w:lang w:val="zh-CN"/>
        </w:rPr>
        <w:t>的，愿接受政府采购</w:t>
      </w:r>
      <w:r>
        <w:rPr>
          <w:rFonts w:hint="eastAsia" w:ascii="宋体" w:hAnsi="宋体" w:cs="宋体"/>
          <w:color w:val="auto"/>
          <w:szCs w:val="21"/>
          <w:highlight w:val="none"/>
          <w:lang w:val="zh-CN"/>
        </w:rPr>
        <w:t>监督管理</w:t>
      </w:r>
      <w:r>
        <w:rPr>
          <w:rFonts w:ascii="宋体" w:hAnsi="宋体" w:cs="宋体"/>
          <w:color w:val="auto"/>
          <w:szCs w:val="21"/>
          <w:highlight w:val="none"/>
          <w:lang w:val="zh-CN"/>
        </w:rPr>
        <w:t>部门给予相关处罚并</w:t>
      </w:r>
      <w:r>
        <w:rPr>
          <w:rFonts w:hint="eastAsia" w:ascii="宋体" w:hAnsi="宋体" w:cs="宋体"/>
          <w:color w:val="auto"/>
          <w:szCs w:val="21"/>
          <w:highlight w:val="none"/>
          <w:lang w:val="zh-CN"/>
        </w:rPr>
        <w:t>承诺依法</w:t>
      </w:r>
      <w:r>
        <w:rPr>
          <w:rFonts w:ascii="宋体" w:hAnsi="宋体" w:cs="宋体"/>
          <w:color w:val="auto"/>
          <w:szCs w:val="21"/>
          <w:highlight w:val="none"/>
          <w:lang w:val="zh-CN"/>
        </w:rPr>
        <w:t>承担</w:t>
      </w:r>
      <w:r>
        <w:rPr>
          <w:rFonts w:hint="eastAsia" w:ascii="宋体" w:hAnsi="宋体" w:cs="宋体"/>
          <w:color w:val="auto"/>
          <w:szCs w:val="21"/>
          <w:highlight w:val="none"/>
          <w:lang w:val="zh-CN"/>
        </w:rPr>
        <w:t>相关的经济赔偿责任和</w:t>
      </w:r>
      <w:r>
        <w:rPr>
          <w:rFonts w:ascii="宋体" w:hAnsi="宋体" w:cs="宋体"/>
          <w:color w:val="auto"/>
          <w:szCs w:val="21"/>
          <w:highlight w:val="none"/>
          <w:lang w:val="zh-CN"/>
        </w:rPr>
        <w:t>法律责任。</w:t>
      </w:r>
    </w:p>
    <w:p w14:paraId="2BDE202D">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一、在投标有效期内撤销投标文件；</w:t>
      </w:r>
    </w:p>
    <w:p w14:paraId="1885EAD4">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二、在投标文件中提供虚假材料；</w:t>
      </w:r>
    </w:p>
    <w:p w14:paraId="7EEDE243">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三、除因不可抗力或招标文件认可的情形以外，中标后不与采购人签订合同；</w:t>
      </w:r>
    </w:p>
    <w:p w14:paraId="2136C92F">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四、与采购人、其他投标人或者采购代理机构恶意串通；</w:t>
      </w:r>
    </w:p>
    <w:p w14:paraId="3592888A">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五、法律法规及本招标文件规定的其他严重违法行为。</w:t>
      </w:r>
    </w:p>
    <w:p w14:paraId="5C61648B">
      <w:pPr>
        <w:rPr>
          <w:color w:val="auto"/>
          <w:sz w:val="28"/>
          <w:szCs w:val="28"/>
          <w:highlight w:val="none"/>
          <w:u w:val="single"/>
        </w:rPr>
      </w:pPr>
    </w:p>
    <w:p w14:paraId="0444F444">
      <w:pPr>
        <w:rPr>
          <w:color w:val="auto"/>
          <w:sz w:val="28"/>
          <w:szCs w:val="28"/>
          <w:highlight w:val="none"/>
          <w:u w:val="single"/>
        </w:rPr>
      </w:pPr>
    </w:p>
    <w:p w14:paraId="58F83AA6">
      <w:pPr>
        <w:spacing w:line="480" w:lineRule="auto"/>
        <w:ind w:firstLine="4357" w:firstLineChars="2075"/>
        <w:rPr>
          <w:rFonts w:ascii="宋体" w:hAnsi="宋体" w:cs="Arial"/>
          <w:color w:val="auto"/>
          <w:szCs w:val="21"/>
          <w:highlight w:val="none"/>
        </w:rPr>
      </w:pPr>
      <w:r>
        <w:rPr>
          <w:rFonts w:hint="eastAsia" w:ascii="宋体" w:hAnsi="宋体" w:cs="宋体"/>
          <w:color w:val="auto"/>
          <w:szCs w:val="21"/>
          <w:highlight w:val="none"/>
          <w:lang w:val="zh-CN"/>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Arial"/>
          <w:color w:val="auto"/>
          <w:szCs w:val="21"/>
          <w:highlight w:val="none"/>
        </w:rPr>
        <w:t>　　　　　　　　　</w:t>
      </w:r>
    </w:p>
    <w:p w14:paraId="4FBF0272">
      <w:pPr>
        <w:spacing w:line="480" w:lineRule="auto"/>
        <w:ind w:firstLine="4357" w:firstLineChars="2075"/>
        <w:rPr>
          <w:rFonts w:ascii="宋体" w:hAnsi="宋体" w:cs="Arial"/>
          <w:color w:val="auto"/>
          <w:szCs w:val="21"/>
          <w:highlight w:val="none"/>
        </w:rPr>
      </w:pPr>
      <w:r>
        <w:rPr>
          <w:rFonts w:hint="eastAsia" w:ascii="宋体" w:hAnsi="宋体" w:cs="Arial"/>
          <w:color w:val="auto"/>
          <w:szCs w:val="21"/>
          <w:highlight w:val="none"/>
        </w:rPr>
        <w:t>日期：      年    月    日</w:t>
      </w:r>
    </w:p>
    <w:p w14:paraId="234919CA">
      <w:pPr>
        <w:autoSpaceDE w:val="0"/>
        <w:autoSpaceDN w:val="0"/>
        <w:adjustRightInd w:val="0"/>
        <w:spacing w:line="360" w:lineRule="auto"/>
        <w:jc w:val="center"/>
        <w:rPr>
          <w:rFonts w:ascii="宋体" w:cs="宋体"/>
          <w:color w:val="auto"/>
          <w:szCs w:val="21"/>
          <w:highlight w:val="none"/>
          <w:lang w:val="zh-CN"/>
        </w:rPr>
      </w:pPr>
    </w:p>
    <w:p w14:paraId="0D274D3F">
      <w:pPr>
        <w:pStyle w:val="2"/>
        <w:rPr>
          <w:color w:val="auto"/>
          <w:highlight w:val="none"/>
          <w:lang w:val="zh-CN"/>
        </w:rPr>
      </w:pPr>
    </w:p>
    <w:p w14:paraId="6C4C0B9C">
      <w:pPr>
        <w:pStyle w:val="27"/>
        <w:ind w:firstLine="340"/>
        <w:rPr>
          <w:color w:val="auto"/>
          <w:highlight w:val="none"/>
          <w:lang w:val="zh-CN"/>
        </w:rPr>
      </w:pPr>
    </w:p>
    <w:p w14:paraId="3598AD3C">
      <w:pPr>
        <w:pStyle w:val="13"/>
        <w:ind w:firstLine="480"/>
        <w:rPr>
          <w:color w:val="auto"/>
          <w:highlight w:val="none"/>
          <w:lang w:val="zh-CN"/>
        </w:rPr>
      </w:pPr>
    </w:p>
    <w:p w14:paraId="2DA2AC12">
      <w:pPr>
        <w:rPr>
          <w:color w:val="auto"/>
          <w:highlight w:val="none"/>
          <w:lang w:val="zh-CN"/>
        </w:rPr>
      </w:pPr>
    </w:p>
    <w:p w14:paraId="3F088F18">
      <w:pPr>
        <w:pStyle w:val="27"/>
        <w:ind w:firstLine="340"/>
        <w:rPr>
          <w:color w:val="auto"/>
          <w:highlight w:val="none"/>
          <w:lang w:val="zh-CN"/>
        </w:rPr>
      </w:pPr>
    </w:p>
    <w:p w14:paraId="775525E6">
      <w:pPr>
        <w:pStyle w:val="13"/>
        <w:ind w:firstLine="480"/>
        <w:rPr>
          <w:color w:val="auto"/>
          <w:highlight w:val="none"/>
          <w:lang w:val="zh-CN"/>
        </w:rPr>
      </w:pPr>
    </w:p>
    <w:p w14:paraId="7689955F">
      <w:pPr>
        <w:rPr>
          <w:color w:val="auto"/>
          <w:highlight w:val="none"/>
          <w:lang w:val="zh-CN"/>
        </w:rPr>
      </w:pPr>
    </w:p>
    <w:p w14:paraId="0E1D699B">
      <w:pPr>
        <w:pStyle w:val="2"/>
        <w:rPr>
          <w:color w:val="auto"/>
          <w:highlight w:val="none"/>
          <w:lang w:val="zh-CN"/>
        </w:rPr>
      </w:pPr>
    </w:p>
    <w:p w14:paraId="1BADC567">
      <w:pPr>
        <w:pStyle w:val="13"/>
        <w:ind w:firstLine="480"/>
        <w:rPr>
          <w:color w:val="auto"/>
          <w:highlight w:val="none"/>
          <w:lang w:val="zh-CN"/>
        </w:rPr>
      </w:pPr>
    </w:p>
    <w:p w14:paraId="16DA5B6E">
      <w:pPr>
        <w:rPr>
          <w:color w:val="auto"/>
          <w:highlight w:val="none"/>
          <w:lang w:val="zh-CN"/>
        </w:rPr>
      </w:pPr>
    </w:p>
    <w:p w14:paraId="6E1A78F7">
      <w:pPr>
        <w:autoSpaceDE w:val="0"/>
        <w:autoSpaceDN w:val="0"/>
        <w:adjustRightInd w:val="0"/>
        <w:spacing w:line="360" w:lineRule="auto"/>
        <w:jc w:val="center"/>
        <w:rPr>
          <w:rFonts w:ascii="宋体" w:hAnsi="宋体" w:cs="宋体"/>
          <w:color w:val="auto"/>
          <w:sz w:val="24"/>
          <w:szCs w:val="24"/>
          <w:highlight w:val="none"/>
        </w:rPr>
      </w:pPr>
    </w:p>
    <w:p w14:paraId="1AAE6DCC">
      <w:pPr>
        <w:pStyle w:val="2"/>
        <w:rPr>
          <w:rFonts w:ascii="宋体" w:cs="宋体"/>
          <w:color w:val="auto"/>
          <w:sz w:val="24"/>
          <w:highlight w:val="none"/>
          <w:lang w:val="zh-CN"/>
        </w:rPr>
      </w:pPr>
    </w:p>
    <w:p w14:paraId="26FBB75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3.6投标人提供与参加本项目投标的其他供应商之间，单位负责人不为同一人并且不存在直接控股、管理关系承诺函 </w:t>
      </w:r>
    </w:p>
    <w:p w14:paraId="2C517EE8">
      <w:pPr>
        <w:pStyle w:val="26"/>
        <w:widowControl/>
        <w:spacing w:beforeAutospacing="1" w:afterAutospacing="1" w:line="27" w:lineRule="atLeast"/>
        <w:jc w:val="center"/>
        <w:rPr>
          <w:color w:val="auto"/>
          <w:highlight w:val="none"/>
        </w:rPr>
      </w:pPr>
      <w:r>
        <w:rPr>
          <w:color w:val="auto"/>
          <w:highlight w:val="none"/>
        </w:rPr>
        <w:t>（承诺函格式自拟）</w:t>
      </w:r>
    </w:p>
    <w:p w14:paraId="0D381877">
      <w:pPr>
        <w:pStyle w:val="26"/>
        <w:widowControl/>
        <w:spacing w:beforeAutospacing="1" w:afterAutospacing="1"/>
        <w:rPr>
          <w:color w:val="auto"/>
          <w:highlight w:val="none"/>
        </w:rPr>
      </w:pPr>
    </w:p>
    <w:p w14:paraId="7F63F6E8">
      <w:pPr>
        <w:pStyle w:val="26"/>
        <w:widowControl/>
        <w:spacing w:beforeAutospacing="1" w:afterAutospacing="1"/>
        <w:rPr>
          <w:color w:val="auto"/>
          <w:highlight w:val="none"/>
        </w:rPr>
      </w:pPr>
    </w:p>
    <w:p w14:paraId="16ED3EAB">
      <w:pPr>
        <w:pStyle w:val="26"/>
        <w:widowControl/>
        <w:spacing w:beforeAutospacing="1" w:afterAutospacing="1"/>
        <w:rPr>
          <w:color w:val="auto"/>
          <w:highlight w:val="none"/>
        </w:rPr>
      </w:pPr>
    </w:p>
    <w:p w14:paraId="2869C01F">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3.7投标人提供未为本项目提供整体设计、规范编制或者项目管理、监理、检测等服务承诺函 </w:t>
      </w:r>
    </w:p>
    <w:p w14:paraId="1ABC7D05">
      <w:pPr>
        <w:autoSpaceDE w:val="0"/>
        <w:autoSpaceDN w:val="0"/>
        <w:adjustRightInd w:val="0"/>
        <w:spacing w:line="360" w:lineRule="auto"/>
        <w:jc w:val="center"/>
        <w:outlineLvl w:val="0"/>
        <w:rPr>
          <w:color w:val="auto"/>
          <w:highlight w:val="none"/>
        </w:rPr>
      </w:pPr>
      <w:r>
        <w:rPr>
          <w:color w:val="auto"/>
          <w:sz w:val="24"/>
          <w:szCs w:val="24"/>
          <w:highlight w:val="none"/>
        </w:rPr>
        <w:t>（承诺函格式自拟）</w:t>
      </w:r>
    </w:p>
    <w:p w14:paraId="3FE5353F">
      <w:pPr>
        <w:pStyle w:val="2"/>
        <w:rPr>
          <w:rFonts w:ascii="宋体" w:cs="宋体"/>
          <w:color w:val="auto"/>
          <w:sz w:val="24"/>
          <w:highlight w:val="none"/>
          <w:lang w:val="zh-CN"/>
        </w:rPr>
      </w:pPr>
    </w:p>
    <w:p w14:paraId="6057E13D">
      <w:pPr>
        <w:pStyle w:val="2"/>
        <w:rPr>
          <w:rFonts w:ascii="宋体" w:cs="宋体"/>
          <w:color w:val="auto"/>
          <w:sz w:val="24"/>
          <w:highlight w:val="none"/>
          <w:lang w:val="zh-CN"/>
        </w:rPr>
      </w:pPr>
    </w:p>
    <w:p w14:paraId="02E7B80C">
      <w:pPr>
        <w:pStyle w:val="2"/>
        <w:rPr>
          <w:rFonts w:ascii="宋体" w:cs="宋体"/>
          <w:color w:val="auto"/>
          <w:sz w:val="24"/>
          <w:highlight w:val="none"/>
          <w:lang w:val="zh-CN"/>
        </w:rPr>
      </w:pPr>
    </w:p>
    <w:p w14:paraId="19D79862">
      <w:pPr>
        <w:pStyle w:val="2"/>
        <w:rPr>
          <w:rFonts w:ascii="宋体" w:cs="宋体"/>
          <w:color w:val="auto"/>
          <w:sz w:val="24"/>
          <w:highlight w:val="none"/>
          <w:lang w:val="zh-CN"/>
        </w:rPr>
      </w:pPr>
    </w:p>
    <w:p w14:paraId="0A70A08D">
      <w:pPr>
        <w:pStyle w:val="2"/>
        <w:rPr>
          <w:rFonts w:ascii="宋体" w:cs="宋体"/>
          <w:color w:val="auto"/>
          <w:sz w:val="24"/>
          <w:highlight w:val="none"/>
          <w:lang w:val="zh-CN"/>
        </w:rPr>
      </w:pPr>
    </w:p>
    <w:p w14:paraId="20B9F3A5">
      <w:pPr>
        <w:pStyle w:val="2"/>
        <w:rPr>
          <w:rFonts w:ascii="宋体" w:cs="宋体"/>
          <w:color w:val="auto"/>
          <w:sz w:val="24"/>
          <w:highlight w:val="none"/>
          <w:lang w:val="zh-CN"/>
        </w:rPr>
      </w:pPr>
    </w:p>
    <w:p w14:paraId="2779F2C0">
      <w:pPr>
        <w:pStyle w:val="2"/>
        <w:rPr>
          <w:rFonts w:ascii="宋体" w:cs="宋体"/>
          <w:color w:val="auto"/>
          <w:sz w:val="24"/>
          <w:highlight w:val="none"/>
          <w:lang w:val="zh-CN"/>
        </w:rPr>
      </w:pPr>
    </w:p>
    <w:p w14:paraId="236FA54E">
      <w:pPr>
        <w:pStyle w:val="2"/>
        <w:rPr>
          <w:rFonts w:ascii="宋体" w:cs="宋体"/>
          <w:color w:val="auto"/>
          <w:sz w:val="24"/>
          <w:highlight w:val="none"/>
          <w:lang w:val="zh-CN"/>
        </w:rPr>
      </w:pPr>
    </w:p>
    <w:p w14:paraId="733E340F">
      <w:pPr>
        <w:pStyle w:val="2"/>
        <w:rPr>
          <w:rFonts w:ascii="宋体" w:cs="宋体"/>
          <w:color w:val="auto"/>
          <w:sz w:val="24"/>
          <w:highlight w:val="none"/>
          <w:lang w:val="zh-CN"/>
        </w:rPr>
      </w:pPr>
    </w:p>
    <w:p w14:paraId="041B31F1">
      <w:pPr>
        <w:pStyle w:val="2"/>
        <w:rPr>
          <w:rFonts w:ascii="宋体" w:cs="宋体"/>
          <w:color w:val="auto"/>
          <w:sz w:val="24"/>
          <w:highlight w:val="none"/>
          <w:lang w:val="zh-CN"/>
        </w:rPr>
      </w:pPr>
    </w:p>
    <w:p w14:paraId="666083FE">
      <w:pPr>
        <w:pStyle w:val="2"/>
        <w:rPr>
          <w:rFonts w:ascii="宋体" w:cs="宋体"/>
          <w:color w:val="auto"/>
          <w:sz w:val="24"/>
          <w:highlight w:val="none"/>
          <w:lang w:val="zh-CN"/>
        </w:rPr>
      </w:pPr>
    </w:p>
    <w:p w14:paraId="0DBE504C">
      <w:pPr>
        <w:pStyle w:val="2"/>
        <w:rPr>
          <w:rFonts w:ascii="宋体" w:cs="宋体"/>
          <w:color w:val="auto"/>
          <w:sz w:val="24"/>
          <w:highlight w:val="none"/>
          <w:lang w:val="zh-CN"/>
        </w:rPr>
      </w:pPr>
    </w:p>
    <w:p w14:paraId="3721759B">
      <w:pPr>
        <w:pStyle w:val="2"/>
        <w:rPr>
          <w:rFonts w:ascii="宋体" w:cs="宋体"/>
          <w:color w:val="auto"/>
          <w:sz w:val="24"/>
          <w:highlight w:val="none"/>
          <w:lang w:val="zh-CN"/>
        </w:rPr>
      </w:pPr>
    </w:p>
    <w:p w14:paraId="3EC4A722">
      <w:pPr>
        <w:pStyle w:val="2"/>
        <w:rPr>
          <w:rFonts w:ascii="宋体" w:cs="宋体"/>
          <w:color w:val="auto"/>
          <w:sz w:val="24"/>
          <w:highlight w:val="none"/>
          <w:lang w:val="zh-CN"/>
        </w:rPr>
      </w:pPr>
    </w:p>
    <w:p w14:paraId="3544494E">
      <w:pPr>
        <w:pStyle w:val="2"/>
        <w:rPr>
          <w:rFonts w:ascii="宋体" w:cs="宋体"/>
          <w:color w:val="auto"/>
          <w:sz w:val="24"/>
          <w:highlight w:val="none"/>
          <w:lang w:val="zh-CN"/>
        </w:rPr>
      </w:pPr>
    </w:p>
    <w:p w14:paraId="2A2606FE">
      <w:pPr>
        <w:pStyle w:val="2"/>
        <w:rPr>
          <w:rFonts w:ascii="宋体" w:cs="宋体"/>
          <w:color w:val="auto"/>
          <w:sz w:val="24"/>
          <w:highlight w:val="none"/>
          <w:lang w:val="zh-CN"/>
        </w:rPr>
      </w:pPr>
    </w:p>
    <w:p w14:paraId="4FAB13C7">
      <w:pPr>
        <w:pStyle w:val="2"/>
        <w:rPr>
          <w:rFonts w:ascii="宋体" w:cs="宋体"/>
          <w:color w:val="auto"/>
          <w:sz w:val="24"/>
          <w:highlight w:val="none"/>
          <w:lang w:val="zh-CN"/>
        </w:rPr>
      </w:pPr>
    </w:p>
    <w:p w14:paraId="6D70D20B">
      <w:pPr>
        <w:pStyle w:val="2"/>
        <w:rPr>
          <w:rFonts w:ascii="宋体" w:cs="宋体"/>
          <w:color w:val="auto"/>
          <w:sz w:val="24"/>
          <w:highlight w:val="none"/>
          <w:lang w:val="zh-CN"/>
        </w:rPr>
      </w:pPr>
    </w:p>
    <w:p w14:paraId="1C32C126">
      <w:pPr>
        <w:autoSpaceDE w:val="0"/>
        <w:autoSpaceDN w:val="0"/>
        <w:adjustRightInd w:val="0"/>
        <w:spacing w:line="360" w:lineRule="auto"/>
        <w:jc w:val="center"/>
        <w:outlineLvl w:val="0"/>
        <w:rPr>
          <w:rFonts w:ascii="宋体" w:hAnsi="宋体" w:eastAsia="宋体" w:cs="宋体"/>
          <w:b/>
          <w:bCs/>
          <w:color w:val="auto"/>
          <w:szCs w:val="21"/>
          <w:highlight w:val="none"/>
        </w:rPr>
      </w:pPr>
      <w:r>
        <w:rPr>
          <w:rFonts w:hint="eastAsia" w:ascii="宋体" w:hAnsi="宋体" w:eastAsia="宋体"/>
          <w:b/>
          <w:bCs/>
          <w:color w:val="auto"/>
          <w:sz w:val="24"/>
          <w:szCs w:val="24"/>
          <w:highlight w:val="none"/>
          <w:lang w:val="en-US" w:eastAsia="zh-CN"/>
        </w:rPr>
        <w:t>3.8</w:t>
      </w:r>
      <w:r>
        <w:rPr>
          <w:rFonts w:hint="eastAsia" w:ascii="宋体" w:hAnsi="宋体" w:eastAsia="宋体" w:cs="宋体"/>
          <w:b/>
          <w:bCs/>
          <w:color w:val="auto"/>
          <w:sz w:val="24"/>
          <w:szCs w:val="21"/>
          <w:highlight w:val="none"/>
        </w:rPr>
        <w:t>中小企业声明函（服务）</w:t>
      </w:r>
    </w:p>
    <w:p w14:paraId="4DA634F0">
      <w:pPr>
        <w:pStyle w:val="2"/>
        <w:rPr>
          <w:rFonts w:ascii="宋体" w:hAnsi="宋体" w:eastAsia="宋体"/>
          <w:color w:val="auto"/>
          <w:szCs w:val="21"/>
          <w:highlight w:val="none"/>
        </w:rPr>
      </w:pPr>
    </w:p>
    <w:p w14:paraId="14A692B6">
      <w:pPr>
        <w:spacing w:line="360" w:lineRule="auto"/>
        <w:ind w:firstLine="707" w:firstLineChars="337"/>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本公司（联合体）郑重声明，根据《政府采购促进中小企业发展管理办法》（财库﹝2020﹞46 号）的规定，本公司参加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采购活动，提供</w:t>
      </w:r>
      <w:r>
        <w:rPr>
          <w:rFonts w:hint="eastAsia" w:ascii="宋体" w:hAnsi="宋体" w:eastAsia="宋体" w:cs="Times New Roman"/>
          <w:color w:val="auto"/>
          <w:szCs w:val="21"/>
          <w:highlight w:val="none"/>
        </w:rPr>
        <w:t>本招标文件中所采购的服务</w:t>
      </w:r>
      <w:r>
        <w:rPr>
          <w:rFonts w:ascii="宋体" w:hAnsi="宋体" w:eastAsia="宋体" w:cs="Times New Roman"/>
          <w:color w:val="auto"/>
          <w:szCs w:val="21"/>
          <w:highlight w:val="none"/>
        </w:rPr>
        <w:t>全部由</w:t>
      </w:r>
      <w:r>
        <w:rPr>
          <w:rFonts w:hint="eastAsia" w:ascii="宋体" w:hAnsi="宋体" w:eastAsia="宋体" w:cs="Times New Roman"/>
          <w:i/>
          <w:color w:val="auto"/>
          <w:szCs w:val="21"/>
          <w:highlight w:val="none"/>
          <w:u w:val="single"/>
        </w:rPr>
        <w:t>符合</w:t>
      </w:r>
      <w:r>
        <w:rPr>
          <w:rFonts w:hint="eastAsia" w:ascii="宋体" w:hAnsi="宋体" w:eastAsia="宋体" w:cs="Times New Roman"/>
          <w:i/>
          <w:color w:val="auto"/>
          <w:szCs w:val="21"/>
          <w:highlight w:val="none"/>
          <w:u w:val="single"/>
          <w:lang w:val="en-US" w:eastAsia="zh-CN"/>
        </w:rPr>
        <w:t>/不符合</w:t>
      </w:r>
      <w:r>
        <w:rPr>
          <w:rFonts w:ascii="宋体" w:hAnsi="宋体" w:eastAsia="宋体" w:cs="Times New Roman"/>
          <w:color w:val="auto"/>
          <w:szCs w:val="21"/>
          <w:highlight w:val="none"/>
        </w:rPr>
        <w:t>政策要求的中小企业</w:t>
      </w:r>
      <w:r>
        <w:rPr>
          <w:rFonts w:hint="eastAsia" w:ascii="宋体" w:hAnsi="宋体" w:eastAsia="宋体" w:cs="Times New Roman"/>
          <w:color w:val="auto"/>
          <w:szCs w:val="21"/>
          <w:highlight w:val="none"/>
        </w:rPr>
        <w:t>承接</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相关企业（含联合体中的中小企业、签订分包意向协议的中小企业）的具体情况如下：</w:t>
      </w:r>
    </w:p>
    <w:p w14:paraId="6BA1A746">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w:t>
      </w:r>
      <w:r>
        <w:rPr>
          <w:rFonts w:hint="eastAsia" w:ascii="宋体" w:hAnsi="宋体" w:eastAsia="宋体" w:cs="Times New Roman"/>
          <w:color w:val="auto"/>
          <w:szCs w:val="21"/>
          <w:highlight w:val="none"/>
        </w:rPr>
        <w:t>承接企业</w:t>
      </w:r>
      <w:r>
        <w:rPr>
          <w:rFonts w:ascii="宋体" w:hAnsi="宋体" w:eastAsia="宋体" w:cs="Times New Roman"/>
          <w:color w:val="auto"/>
          <w:szCs w:val="21"/>
          <w:highlight w:val="none"/>
        </w:rPr>
        <w:t>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7A9EA84C">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522288E3">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w:t>
      </w:r>
    </w:p>
    <w:p w14:paraId="364F3B1D">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本企业对上述声明内容的真实性负责。如有虚假，将依法承担相应责任。</w:t>
      </w:r>
    </w:p>
    <w:p w14:paraId="14705131">
      <w:pPr>
        <w:spacing w:line="360" w:lineRule="auto"/>
        <w:ind w:firstLine="707" w:firstLineChars="337"/>
        <w:jc w:val="left"/>
        <w:rPr>
          <w:rFonts w:ascii="宋体" w:hAnsi="宋体" w:eastAsia="宋体" w:cs="Times New Roman"/>
          <w:color w:val="auto"/>
          <w:szCs w:val="21"/>
          <w:highlight w:val="none"/>
        </w:rPr>
      </w:pPr>
    </w:p>
    <w:p w14:paraId="5D316189">
      <w:pPr>
        <w:spacing w:line="480" w:lineRule="auto"/>
        <w:ind w:firstLine="5957" w:firstLineChars="28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企业名称（盖章）：</w:t>
      </w:r>
    </w:p>
    <w:p w14:paraId="2E2052B1">
      <w:pPr>
        <w:spacing w:line="480" w:lineRule="auto"/>
        <w:ind w:firstLine="5957" w:firstLineChars="2837"/>
        <w:jc w:val="left"/>
        <w:rPr>
          <w:rFonts w:ascii="宋体" w:hAnsi="宋体" w:eastAsia="宋体" w:cs="Arial"/>
          <w:color w:val="auto"/>
          <w:szCs w:val="21"/>
          <w:highlight w:val="none"/>
        </w:rPr>
      </w:pPr>
      <w:r>
        <w:rPr>
          <w:rFonts w:ascii="宋体" w:hAnsi="宋体" w:eastAsia="宋体" w:cs="Times New Roman"/>
          <w:color w:val="auto"/>
          <w:szCs w:val="21"/>
          <w:highlight w:val="none"/>
        </w:rPr>
        <w:t>日期：</w:t>
      </w:r>
    </w:p>
    <w:p w14:paraId="1132D085">
      <w:pPr>
        <w:autoSpaceDE w:val="0"/>
        <w:autoSpaceDN w:val="0"/>
        <w:adjustRightInd w:val="0"/>
        <w:spacing w:line="360" w:lineRule="auto"/>
        <w:outlineLvl w:val="0"/>
        <w:rPr>
          <w:rFonts w:ascii="宋体" w:hAnsi="宋体" w:eastAsia="宋体" w:cs="Times New Roman"/>
          <w:color w:val="auto"/>
          <w:szCs w:val="21"/>
          <w:highlight w:val="none"/>
        </w:rPr>
      </w:pPr>
      <w:r>
        <w:rPr>
          <w:rFonts w:hint="eastAsia" w:ascii="宋体" w:hAnsi="宋体" w:eastAsia="宋体" w:cs="宋体"/>
          <w:color w:val="auto"/>
          <w:szCs w:val="21"/>
          <w:highlight w:val="none"/>
        </w:rPr>
        <w:t>说明：</w:t>
      </w:r>
    </w:p>
    <w:p w14:paraId="40AD101F">
      <w:pPr>
        <w:widowControl/>
        <w:spacing w:before="100" w:beforeAutospacing="1" w:after="100" w:afterAutospacing="1" w:line="360" w:lineRule="auto"/>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从业人员、营业收入、资产总额填报上一年度数据，无上一年度数据的新成立企业可不填报。</w:t>
      </w:r>
    </w:p>
    <w:p w14:paraId="76BB8C31">
      <w:pPr>
        <w:spacing w:line="360" w:lineRule="auto"/>
        <w:jc w:val="left"/>
        <w:rPr>
          <w:rFonts w:ascii="宋体" w:hAnsi="宋体" w:eastAsia="宋体" w:cs="Times New Roman"/>
          <w:b/>
          <w:bCs/>
          <w:color w:val="auto"/>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、中小企业参加政府采购活动，应当出具</w:t>
      </w:r>
      <w:r>
        <w:rPr>
          <w:rFonts w:hint="eastAsia" w:ascii="宋体" w:hAnsi="宋体" w:eastAsia="宋体" w:cs="宋体"/>
          <w:color w:val="auto"/>
          <w:szCs w:val="21"/>
          <w:highlight w:val="none"/>
        </w:rPr>
        <w:t>《中小企业声明函》，否则不得享受相关中小企业扶持政</w:t>
      </w:r>
      <w:r>
        <w:rPr>
          <w:rFonts w:hint="eastAsia" w:ascii="宋体" w:hAnsi="宋体" w:eastAsia="宋体" w:cs="宋体"/>
          <w:color w:val="auto"/>
          <w:kern w:val="0"/>
          <w:szCs w:val="21"/>
          <w:highlight w:val="none"/>
        </w:rPr>
        <w:t>策</w:t>
      </w:r>
    </w:p>
    <w:p w14:paraId="57D54E7E">
      <w:pPr>
        <w:autoSpaceDE w:val="0"/>
        <w:autoSpaceDN w:val="0"/>
        <w:adjustRightInd w:val="0"/>
        <w:spacing w:line="360" w:lineRule="auto"/>
        <w:jc w:val="center"/>
        <w:outlineLvl w:val="0"/>
        <w:rPr>
          <w:color w:val="auto"/>
          <w:highlight w:val="none"/>
        </w:rPr>
      </w:pPr>
    </w:p>
    <w:p w14:paraId="4D0CAE0D">
      <w:pPr>
        <w:rPr>
          <w:color w:val="auto"/>
          <w:highlight w:val="none"/>
        </w:rPr>
      </w:pPr>
    </w:p>
    <w:p w14:paraId="5CB035D8">
      <w:pPr>
        <w:rPr>
          <w:color w:val="auto"/>
          <w:highlight w:val="none"/>
        </w:rPr>
      </w:pPr>
    </w:p>
    <w:p w14:paraId="578046C5">
      <w:pPr>
        <w:pStyle w:val="27"/>
        <w:ind w:firstLine="340"/>
        <w:rPr>
          <w:color w:val="auto"/>
          <w:highlight w:val="none"/>
        </w:rPr>
      </w:pPr>
    </w:p>
    <w:p w14:paraId="328A209C">
      <w:pPr>
        <w:rPr>
          <w:color w:val="auto"/>
          <w:highlight w:val="none"/>
        </w:rPr>
      </w:pPr>
    </w:p>
    <w:p w14:paraId="280A8B2E">
      <w:pPr>
        <w:rPr>
          <w:color w:val="auto"/>
          <w:highlight w:val="none"/>
        </w:rPr>
      </w:pPr>
    </w:p>
    <w:p w14:paraId="2D579E7F">
      <w:pPr>
        <w:rPr>
          <w:color w:val="auto"/>
          <w:highlight w:val="none"/>
        </w:rPr>
      </w:pPr>
    </w:p>
    <w:p w14:paraId="674B4319">
      <w:pPr>
        <w:rPr>
          <w:color w:val="auto"/>
          <w:highlight w:val="none"/>
        </w:rPr>
      </w:pPr>
    </w:p>
    <w:p w14:paraId="55404E16">
      <w:pPr>
        <w:ind w:firstLine="2715" w:firstLineChars="1127"/>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3.9</w:t>
      </w:r>
      <w:r>
        <w:rPr>
          <w:rFonts w:hint="eastAsia" w:ascii="宋体" w:hAnsi="宋体" w:eastAsia="宋体"/>
          <w:b/>
          <w:bCs/>
          <w:color w:val="auto"/>
          <w:sz w:val="24"/>
          <w:szCs w:val="24"/>
          <w:highlight w:val="none"/>
        </w:rPr>
        <w:t>残疾人福利性单位声明函</w:t>
      </w:r>
    </w:p>
    <w:p w14:paraId="238F5DA7">
      <w:pPr>
        <w:rPr>
          <w:rFonts w:ascii="宋体" w:hAnsi="宋体" w:eastAsia="宋体"/>
          <w:color w:val="auto"/>
          <w:szCs w:val="21"/>
          <w:highlight w:val="none"/>
        </w:rPr>
      </w:pPr>
    </w:p>
    <w:p w14:paraId="5B02565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本单位郑重声明，根据《财政部 民政部 中国残疾人联合会关于促进残疾人就业政府采购政策的通知》（财库〔2017〕141号）的规定，本单位为（□符合</w:t>
      </w:r>
      <w:r>
        <w:rPr>
          <w:rFonts w:ascii="宋体" w:hAnsi="宋体" w:eastAsia="宋体"/>
          <w:color w:val="auto"/>
          <w:szCs w:val="21"/>
          <w:highlight w:val="none"/>
        </w:rPr>
        <w:t>/□不符合）</w:t>
      </w:r>
      <w:r>
        <w:rPr>
          <w:rFonts w:hint="eastAsia" w:ascii="宋体" w:hAnsi="宋体" w:eastAsia="宋体"/>
          <w:color w:val="auto"/>
          <w:szCs w:val="21"/>
          <w:highlight w:val="none"/>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5A7B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本单位对上述声明的真实性负责。如有虚假，将依法承担相应责任。</w:t>
      </w:r>
    </w:p>
    <w:p w14:paraId="4CF65A62">
      <w:pPr>
        <w:spacing w:line="360" w:lineRule="auto"/>
        <w:ind w:firstLine="420" w:firstLineChars="200"/>
        <w:rPr>
          <w:rFonts w:ascii="宋体" w:hAnsi="宋体" w:eastAsia="宋体"/>
          <w:color w:val="auto"/>
          <w:szCs w:val="21"/>
          <w:highlight w:val="none"/>
        </w:rPr>
      </w:pPr>
    </w:p>
    <w:p w14:paraId="6B2DF16A">
      <w:pPr>
        <w:spacing w:line="360" w:lineRule="auto"/>
        <w:ind w:firstLine="420" w:firstLineChars="200"/>
        <w:rPr>
          <w:rFonts w:ascii="宋体" w:hAnsi="宋体" w:eastAsia="宋体"/>
          <w:color w:val="auto"/>
          <w:szCs w:val="21"/>
          <w:highlight w:val="none"/>
        </w:rPr>
      </w:pPr>
    </w:p>
    <w:p w14:paraId="7610E9F9">
      <w:pPr>
        <w:spacing w:line="360" w:lineRule="auto"/>
        <w:ind w:firstLine="420" w:firstLineChars="200"/>
        <w:rPr>
          <w:rFonts w:ascii="宋体" w:hAnsi="宋体" w:eastAsia="宋体"/>
          <w:color w:val="auto"/>
          <w:szCs w:val="21"/>
          <w:highlight w:val="none"/>
        </w:rPr>
      </w:pPr>
    </w:p>
    <w:p w14:paraId="62289455">
      <w:pPr>
        <w:spacing w:line="360" w:lineRule="auto"/>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单位名称（盖章）</w:t>
      </w:r>
      <w:r>
        <w:rPr>
          <w:rFonts w:hint="eastAsia" w:ascii="宋体" w:hAnsi="宋体" w:eastAsia="宋体" w:cs="宋体"/>
          <w:color w:val="auto"/>
          <w:szCs w:val="21"/>
          <w:highlight w:val="none"/>
        </w:rPr>
        <w:t>：</w:t>
      </w:r>
    </w:p>
    <w:p w14:paraId="241960A6">
      <w:pPr>
        <w:spacing w:line="360" w:lineRule="auto"/>
        <w:ind w:firstLine="420" w:firstLineChars="200"/>
        <w:rPr>
          <w:rFonts w:ascii="宋体" w:hAnsi="宋体" w:eastAsia="宋体" w:cs="Arial"/>
          <w:color w:val="auto"/>
          <w:szCs w:val="21"/>
          <w:highlight w:val="none"/>
        </w:rPr>
      </w:pPr>
      <w:r>
        <w:rPr>
          <w:rFonts w:hint="eastAsia" w:ascii="宋体" w:hAnsi="宋体" w:eastAsia="宋体" w:cs="Arial"/>
          <w:color w:val="auto"/>
          <w:szCs w:val="21"/>
          <w:highlight w:val="none"/>
        </w:rPr>
        <w:t xml:space="preserve"> 日    期：      年    月    日</w:t>
      </w:r>
    </w:p>
    <w:p w14:paraId="77D36303">
      <w:pPr>
        <w:pStyle w:val="2"/>
        <w:rPr>
          <w:rFonts w:ascii="宋体" w:cs="宋体"/>
          <w:color w:val="auto"/>
          <w:sz w:val="24"/>
          <w:highlight w:val="none"/>
          <w:lang w:val="zh-CN"/>
        </w:rPr>
      </w:pPr>
    </w:p>
    <w:p w14:paraId="0EA38BBA">
      <w:pPr>
        <w:pStyle w:val="2"/>
        <w:rPr>
          <w:rFonts w:ascii="宋体" w:cs="宋体"/>
          <w:color w:val="auto"/>
          <w:sz w:val="24"/>
          <w:highlight w:val="none"/>
          <w:lang w:val="zh-CN"/>
        </w:rPr>
      </w:pPr>
    </w:p>
    <w:p w14:paraId="00103370">
      <w:pPr>
        <w:pStyle w:val="2"/>
        <w:rPr>
          <w:rFonts w:ascii="宋体" w:cs="宋体"/>
          <w:color w:val="auto"/>
          <w:sz w:val="24"/>
          <w:highlight w:val="none"/>
          <w:lang w:val="zh-CN"/>
        </w:rPr>
      </w:pPr>
    </w:p>
    <w:p w14:paraId="4AB55650">
      <w:pPr>
        <w:pStyle w:val="2"/>
        <w:rPr>
          <w:rFonts w:ascii="宋体" w:cs="宋体"/>
          <w:color w:val="auto"/>
          <w:sz w:val="24"/>
          <w:highlight w:val="none"/>
          <w:lang w:val="zh-CN"/>
        </w:rPr>
      </w:pPr>
    </w:p>
    <w:p w14:paraId="5CCF6DEB">
      <w:pPr>
        <w:pStyle w:val="2"/>
        <w:rPr>
          <w:rFonts w:ascii="宋体" w:cs="宋体"/>
          <w:color w:val="auto"/>
          <w:sz w:val="24"/>
          <w:highlight w:val="none"/>
          <w:lang w:val="zh-CN"/>
        </w:rPr>
      </w:pPr>
    </w:p>
    <w:p w14:paraId="0622B052">
      <w:pPr>
        <w:pStyle w:val="2"/>
        <w:rPr>
          <w:rFonts w:ascii="宋体" w:cs="宋体"/>
          <w:color w:val="auto"/>
          <w:sz w:val="24"/>
          <w:highlight w:val="none"/>
          <w:lang w:val="zh-CN"/>
        </w:rPr>
      </w:pPr>
    </w:p>
    <w:p w14:paraId="1961D5C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 xml:space="preserve">其他资格证书或材料 </w:t>
      </w:r>
    </w:p>
    <w:p w14:paraId="64BFD23C">
      <w:pPr>
        <w:autoSpaceDE w:val="0"/>
        <w:autoSpaceDN w:val="0"/>
        <w:adjustRightInd w:val="0"/>
        <w:spacing w:line="360" w:lineRule="auto"/>
        <w:rPr>
          <w:rFonts w:ascii="宋体" w:hAnsi="宋体" w:cs="黑体"/>
          <w:b/>
          <w:bCs/>
          <w:color w:val="auto"/>
          <w:sz w:val="28"/>
          <w:szCs w:val="28"/>
          <w:highlight w:val="none"/>
          <w:lang w:val="zh-CN"/>
        </w:rPr>
      </w:pPr>
    </w:p>
    <w:p w14:paraId="37683D40">
      <w:pPr>
        <w:pStyle w:val="2"/>
        <w:rPr>
          <w:color w:val="auto"/>
          <w:highlight w:val="none"/>
          <w:lang w:val="zh-CN"/>
        </w:rPr>
      </w:pPr>
    </w:p>
    <w:p w14:paraId="3BF6BD7A">
      <w:pPr>
        <w:pStyle w:val="2"/>
        <w:rPr>
          <w:color w:val="auto"/>
          <w:highlight w:val="none"/>
          <w:lang w:val="zh-CN"/>
        </w:rPr>
      </w:pPr>
    </w:p>
    <w:p w14:paraId="4921DA2E">
      <w:pPr>
        <w:pStyle w:val="2"/>
        <w:rPr>
          <w:color w:val="auto"/>
          <w:highlight w:val="none"/>
          <w:lang w:val="zh-CN"/>
        </w:rPr>
      </w:pPr>
    </w:p>
    <w:p w14:paraId="0153389F">
      <w:pPr>
        <w:pStyle w:val="2"/>
        <w:rPr>
          <w:color w:val="auto"/>
          <w:highlight w:val="none"/>
          <w:lang w:val="zh-CN"/>
        </w:rPr>
      </w:pPr>
    </w:p>
    <w:p w14:paraId="195AA3FC">
      <w:pPr>
        <w:pStyle w:val="2"/>
        <w:rPr>
          <w:color w:val="auto"/>
          <w:highlight w:val="none"/>
          <w:lang w:val="zh-CN"/>
        </w:rPr>
      </w:pPr>
    </w:p>
    <w:p w14:paraId="67247063">
      <w:pPr>
        <w:pStyle w:val="2"/>
        <w:rPr>
          <w:color w:val="auto"/>
          <w:highlight w:val="none"/>
          <w:lang w:val="zh-CN"/>
        </w:rPr>
      </w:pPr>
    </w:p>
    <w:p w14:paraId="4BEB0BAB">
      <w:pPr>
        <w:pStyle w:val="2"/>
        <w:rPr>
          <w:color w:val="auto"/>
          <w:highlight w:val="none"/>
          <w:lang w:val="zh-CN"/>
        </w:rPr>
      </w:pPr>
    </w:p>
    <w:p w14:paraId="75A0FEC2">
      <w:pPr>
        <w:pStyle w:val="2"/>
        <w:rPr>
          <w:color w:val="auto"/>
          <w:highlight w:val="none"/>
          <w:lang w:val="zh-CN"/>
        </w:rPr>
      </w:pPr>
    </w:p>
    <w:p w14:paraId="0C48B403">
      <w:pPr>
        <w:pStyle w:val="2"/>
        <w:rPr>
          <w:color w:val="auto"/>
          <w:highlight w:val="none"/>
          <w:lang w:val="zh-CN"/>
        </w:rPr>
      </w:pPr>
    </w:p>
    <w:p w14:paraId="74D06407">
      <w:pPr>
        <w:pStyle w:val="2"/>
        <w:rPr>
          <w:color w:val="auto"/>
          <w:highlight w:val="none"/>
          <w:lang w:val="zh-CN"/>
        </w:rPr>
      </w:pPr>
    </w:p>
    <w:p w14:paraId="511F97D2">
      <w:pPr>
        <w:autoSpaceDE w:val="0"/>
        <w:autoSpaceDN w:val="0"/>
        <w:adjustRightInd w:val="0"/>
        <w:spacing w:line="360" w:lineRule="auto"/>
        <w:jc w:val="center"/>
        <w:rPr>
          <w:color w:val="auto"/>
          <w:highlight w:val="none"/>
          <w:lang w:val="zh-CN"/>
        </w:rPr>
      </w:pPr>
      <w:r>
        <w:rPr>
          <w:rFonts w:hint="eastAsia" w:ascii="宋体" w:hAnsi="宋体" w:cs="黑体"/>
          <w:b/>
          <w:bCs/>
          <w:color w:val="auto"/>
          <w:sz w:val="28"/>
          <w:szCs w:val="28"/>
          <w:highlight w:val="none"/>
          <w:lang w:val="zh-CN"/>
        </w:rPr>
        <w:t>四、符合性审查相关材料</w:t>
      </w:r>
    </w:p>
    <w:p w14:paraId="13AC8574">
      <w:pPr>
        <w:pStyle w:val="48"/>
        <w:rPr>
          <w:color w:val="auto"/>
          <w:highlight w:val="none"/>
          <w:lang w:val="zh-CN"/>
        </w:rPr>
      </w:pPr>
    </w:p>
    <w:p w14:paraId="732DC8E1">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技术方案（实施方案）</w:t>
      </w:r>
    </w:p>
    <w:p w14:paraId="0A9D0D5B">
      <w:pPr>
        <w:snapToGrid w:val="0"/>
        <w:spacing w:line="360" w:lineRule="auto"/>
        <w:jc w:val="center"/>
        <w:rPr>
          <w:rFonts w:hAnsi="宋体" w:eastAsia="宋体"/>
          <w:b/>
          <w:snapToGrid w:val="0"/>
          <w:color w:val="auto"/>
          <w:kern w:val="0"/>
          <w:sz w:val="36"/>
          <w:szCs w:val="36"/>
          <w:highlight w:val="none"/>
        </w:rPr>
      </w:pPr>
    </w:p>
    <w:p w14:paraId="008312F1">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（投标人根据招标文件要求自行编制）</w:t>
      </w:r>
    </w:p>
    <w:p w14:paraId="13B19A76">
      <w:pPr>
        <w:rPr>
          <w:color w:val="auto"/>
          <w:highlight w:val="none"/>
        </w:rPr>
      </w:pPr>
    </w:p>
    <w:p w14:paraId="0872C590">
      <w:pPr>
        <w:rPr>
          <w:color w:val="auto"/>
          <w:highlight w:val="none"/>
        </w:rPr>
      </w:pPr>
    </w:p>
    <w:p w14:paraId="2DD0036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 xml:space="preserve"> 服务方案</w:t>
      </w:r>
    </w:p>
    <w:p w14:paraId="24D0571D">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（投标人根据招标文件要求自行编制）</w:t>
      </w:r>
    </w:p>
    <w:p w14:paraId="5A5D06A0">
      <w:pPr>
        <w:rPr>
          <w:color w:val="auto"/>
          <w:highlight w:val="none"/>
          <w:lang w:val="zh-CN"/>
        </w:rPr>
      </w:pPr>
    </w:p>
    <w:p w14:paraId="1927E58F">
      <w:pPr>
        <w:pStyle w:val="2"/>
        <w:rPr>
          <w:color w:val="auto"/>
          <w:highlight w:val="none"/>
          <w:lang w:val="zh-CN"/>
        </w:rPr>
      </w:pPr>
    </w:p>
    <w:p w14:paraId="295E857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 xml:space="preserve">3 </w:t>
      </w:r>
      <w:r>
        <w:rPr>
          <w:rFonts w:hint="eastAsia" w:ascii="宋体" w:hAnsi="宋体"/>
          <w:b/>
          <w:bCs/>
          <w:color w:val="auto"/>
          <w:sz w:val="24"/>
          <w:szCs w:val="24"/>
          <w:highlight w:val="none"/>
        </w:rPr>
        <w:t>业绩情况表</w:t>
      </w:r>
    </w:p>
    <w:p w14:paraId="33FE1036">
      <w:pPr>
        <w:autoSpaceDE w:val="0"/>
        <w:autoSpaceDN w:val="0"/>
        <w:adjustRightInd w:val="0"/>
        <w:spacing w:line="360" w:lineRule="auto"/>
        <w:jc w:val="center"/>
        <w:outlineLvl w:val="0"/>
        <w:rPr>
          <w:rFonts w:ascii="宋体" w:hAnsi="宋体"/>
          <w:b/>
          <w:bCs/>
          <w:color w:val="auto"/>
          <w:sz w:val="28"/>
          <w:szCs w:val="28"/>
          <w:highlight w:val="none"/>
        </w:rPr>
      </w:pPr>
    </w:p>
    <w:p w14:paraId="152A15EE">
      <w:pPr>
        <w:spacing w:before="50"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084F2EEE">
      <w:pPr>
        <w:snapToGrid w:val="0"/>
        <w:spacing w:line="360" w:lineRule="auto"/>
        <w:rPr>
          <w:rFonts w:hAnsi="宋体" w:eastAsia="宋体"/>
          <w:b/>
          <w:snapToGrid w:val="0"/>
          <w:color w:val="auto"/>
          <w:kern w:val="0"/>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标段</w:t>
      </w:r>
      <w:r>
        <w:rPr>
          <w:rFonts w:hint="eastAsia" w:ascii="宋体" w:hAnsi="宋体"/>
          <w:color w:val="auto"/>
          <w:szCs w:val="21"/>
          <w:highlight w:val="none"/>
        </w:rPr>
        <w:t xml:space="preserve">：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332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vAlign w:val="center"/>
          </w:tcPr>
          <w:p w14:paraId="355BAF30">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vAlign w:val="center"/>
          </w:tcPr>
          <w:p w14:paraId="4B0B3DC7">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vAlign w:val="center"/>
          </w:tcPr>
          <w:p w14:paraId="417F61D2">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vAlign w:val="center"/>
          </w:tcPr>
          <w:p w14:paraId="4C4878DF">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28EE5DC0">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vAlign w:val="center"/>
          </w:tcPr>
          <w:p w14:paraId="26235439">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175C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06CB1B7">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5C3E81C3">
            <w:pPr>
              <w:pStyle w:val="9"/>
              <w:spacing w:line="360" w:lineRule="auto"/>
              <w:rPr>
                <w:rFonts w:ascii="宋体" w:hAnsi="宋体" w:eastAsia="宋体" w:cs="Times New Roman"/>
                <w:color w:val="auto"/>
                <w:sz w:val="21"/>
                <w:szCs w:val="21"/>
                <w:highlight w:val="none"/>
              </w:rPr>
            </w:pPr>
          </w:p>
        </w:tc>
        <w:tc>
          <w:tcPr>
            <w:tcW w:w="3579" w:type="dxa"/>
            <w:vAlign w:val="center"/>
          </w:tcPr>
          <w:p w14:paraId="07D845FB">
            <w:pPr>
              <w:pStyle w:val="9"/>
              <w:spacing w:line="360" w:lineRule="auto"/>
              <w:rPr>
                <w:rFonts w:ascii="宋体" w:hAnsi="宋体" w:eastAsia="宋体" w:cs="Times New Roman"/>
                <w:color w:val="auto"/>
                <w:sz w:val="21"/>
                <w:szCs w:val="21"/>
                <w:highlight w:val="none"/>
              </w:rPr>
            </w:pPr>
          </w:p>
        </w:tc>
        <w:tc>
          <w:tcPr>
            <w:tcW w:w="1440" w:type="dxa"/>
            <w:vAlign w:val="center"/>
          </w:tcPr>
          <w:p w14:paraId="12D3FE6F">
            <w:pPr>
              <w:pStyle w:val="9"/>
              <w:spacing w:line="360" w:lineRule="auto"/>
              <w:rPr>
                <w:rFonts w:ascii="宋体" w:hAnsi="宋体" w:eastAsia="宋体" w:cs="Times New Roman"/>
                <w:color w:val="auto"/>
                <w:sz w:val="21"/>
                <w:szCs w:val="21"/>
                <w:highlight w:val="none"/>
              </w:rPr>
            </w:pPr>
          </w:p>
        </w:tc>
        <w:tc>
          <w:tcPr>
            <w:tcW w:w="1706" w:type="dxa"/>
            <w:vAlign w:val="center"/>
          </w:tcPr>
          <w:p w14:paraId="5CAC9FF0">
            <w:pPr>
              <w:pStyle w:val="9"/>
              <w:spacing w:line="360" w:lineRule="auto"/>
              <w:rPr>
                <w:rFonts w:ascii="宋体" w:hAnsi="宋体" w:eastAsia="宋体" w:cs="Times New Roman"/>
                <w:color w:val="auto"/>
                <w:sz w:val="21"/>
                <w:szCs w:val="21"/>
                <w:highlight w:val="none"/>
              </w:rPr>
            </w:pPr>
          </w:p>
        </w:tc>
      </w:tr>
      <w:tr w14:paraId="09E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A6AF761">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7E962E21">
            <w:pPr>
              <w:pStyle w:val="9"/>
              <w:spacing w:line="360" w:lineRule="auto"/>
              <w:rPr>
                <w:rFonts w:ascii="宋体" w:hAnsi="宋体" w:eastAsia="宋体" w:cs="Times New Roman"/>
                <w:color w:val="auto"/>
                <w:sz w:val="21"/>
                <w:szCs w:val="21"/>
                <w:highlight w:val="none"/>
              </w:rPr>
            </w:pPr>
          </w:p>
        </w:tc>
        <w:tc>
          <w:tcPr>
            <w:tcW w:w="3579" w:type="dxa"/>
            <w:vAlign w:val="center"/>
          </w:tcPr>
          <w:p w14:paraId="62E60AFC">
            <w:pPr>
              <w:pStyle w:val="9"/>
              <w:spacing w:line="360" w:lineRule="auto"/>
              <w:rPr>
                <w:rFonts w:ascii="宋体" w:hAnsi="宋体" w:eastAsia="宋体" w:cs="Times New Roman"/>
                <w:color w:val="auto"/>
                <w:sz w:val="21"/>
                <w:szCs w:val="21"/>
                <w:highlight w:val="none"/>
              </w:rPr>
            </w:pPr>
          </w:p>
        </w:tc>
        <w:tc>
          <w:tcPr>
            <w:tcW w:w="1440" w:type="dxa"/>
            <w:vAlign w:val="center"/>
          </w:tcPr>
          <w:p w14:paraId="33C38E95">
            <w:pPr>
              <w:pStyle w:val="9"/>
              <w:spacing w:line="360" w:lineRule="auto"/>
              <w:rPr>
                <w:rFonts w:ascii="宋体" w:hAnsi="宋体" w:eastAsia="宋体" w:cs="Times New Roman"/>
                <w:color w:val="auto"/>
                <w:sz w:val="21"/>
                <w:szCs w:val="21"/>
                <w:highlight w:val="none"/>
              </w:rPr>
            </w:pPr>
          </w:p>
        </w:tc>
        <w:tc>
          <w:tcPr>
            <w:tcW w:w="1706" w:type="dxa"/>
            <w:vAlign w:val="center"/>
          </w:tcPr>
          <w:p w14:paraId="4F5F82AF">
            <w:pPr>
              <w:pStyle w:val="9"/>
              <w:spacing w:line="360" w:lineRule="auto"/>
              <w:rPr>
                <w:rFonts w:ascii="宋体" w:hAnsi="宋体" w:eastAsia="宋体" w:cs="Times New Roman"/>
                <w:color w:val="auto"/>
                <w:sz w:val="21"/>
                <w:szCs w:val="21"/>
                <w:highlight w:val="none"/>
              </w:rPr>
            </w:pPr>
          </w:p>
        </w:tc>
      </w:tr>
      <w:tr w14:paraId="457A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5164B0">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15F0D5AF">
            <w:pPr>
              <w:pStyle w:val="9"/>
              <w:spacing w:line="360" w:lineRule="auto"/>
              <w:rPr>
                <w:rFonts w:ascii="宋体" w:hAnsi="宋体" w:eastAsia="宋体" w:cs="Times New Roman"/>
                <w:color w:val="auto"/>
                <w:sz w:val="21"/>
                <w:szCs w:val="21"/>
                <w:highlight w:val="none"/>
              </w:rPr>
            </w:pPr>
          </w:p>
        </w:tc>
        <w:tc>
          <w:tcPr>
            <w:tcW w:w="3579" w:type="dxa"/>
            <w:vAlign w:val="center"/>
          </w:tcPr>
          <w:p w14:paraId="2F846C73">
            <w:pPr>
              <w:pStyle w:val="9"/>
              <w:spacing w:line="360" w:lineRule="auto"/>
              <w:rPr>
                <w:rFonts w:ascii="宋体" w:hAnsi="宋体" w:eastAsia="宋体" w:cs="Times New Roman"/>
                <w:color w:val="auto"/>
                <w:sz w:val="21"/>
                <w:szCs w:val="21"/>
                <w:highlight w:val="none"/>
              </w:rPr>
            </w:pPr>
          </w:p>
        </w:tc>
        <w:tc>
          <w:tcPr>
            <w:tcW w:w="1440" w:type="dxa"/>
            <w:vAlign w:val="center"/>
          </w:tcPr>
          <w:p w14:paraId="58F01E8C">
            <w:pPr>
              <w:pStyle w:val="9"/>
              <w:spacing w:line="360" w:lineRule="auto"/>
              <w:rPr>
                <w:rFonts w:ascii="宋体" w:hAnsi="宋体" w:eastAsia="宋体" w:cs="Times New Roman"/>
                <w:color w:val="auto"/>
                <w:sz w:val="21"/>
                <w:szCs w:val="21"/>
                <w:highlight w:val="none"/>
              </w:rPr>
            </w:pPr>
          </w:p>
        </w:tc>
        <w:tc>
          <w:tcPr>
            <w:tcW w:w="1706" w:type="dxa"/>
            <w:vAlign w:val="center"/>
          </w:tcPr>
          <w:p w14:paraId="7CC7F828">
            <w:pPr>
              <w:pStyle w:val="9"/>
              <w:spacing w:line="360" w:lineRule="auto"/>
              <w:rPr>
                <w:rFonts w:ascii="宋体" w:hAnsi="宋体" w:eastAsia="宋体" w:cs="Times New Roman"/>
                <w:color w:val="auto"/>
                <w:sz w:val="21"/>
                <w:szCs w:val="21"/>
                <w:highlight w:val="none"/>
              </w:rPr>
            </w:pPr>
          </w:p>
        </w:tc>
      </w:tr>
      <w:tr w14:paraId="6154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EE8C0B7">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11DAD042">
            <w:pPr>
              <w:rPr>
                <w:rFonts w:ascii="宋体"/>
                <w:color w:val="auto"/>
                <w:szCs w:val="21"/>
                <w:highlight w:val="none"/>
              </w:rPr>
            </w:pPr>
          </w:p>
        </w:tc>
        <w:tc>
          <w:tcPr>
            <w:tcW w:w="3579" w:type="dxa"/>
            <w:vAlign w:val="center"/>
          </w:tcPr>
          <w:p w14:paraId="1793A166">
            <w:pPr>
              <w:rPr>
                <w:rFonts w:ascii="宋体"/>
                <w:color w:val="auto"/>
                <w:szCs w:val="21"/>
                <w:highlight w:val="none"/>
              </w:rPr>
            </w:pPr>
          </w:p>
        </w:tc>
        <w:tc>
          <w:tcPr>
            <w:tcW w:w="1440" w:type="dxa"/>
            <w:vAlign w:val="center"/>
          </w:tcPr>
          <w:p w14:paraId="325A6171">
            <w:pPr>
              <w:rPr>
                <w:rFonts w:ascii="宋体"/>
                <w:color w:val="auto"/>
                <w:szCs w:val="21"/>
                <w:highlight w:val="none"/>
              </w:rPr>
            </w:pPr>
          </w:p>
        </w:tc>
        <w:tc>
          <w:tcPr>
            <w:tcW w:w="1706" w:type="dxa"/>
            <w:vAlign w:val="center"/>
          </w:tcPr>
          <w:p w14:paraId="556DEEB1">
            <w:pPr>
              <w:rPr>
                <w:rFonts w:ascii="宋体"/>
                <w:color w:val="auto"/>
                <w:szCs w:val="21"/>
                <w:highlight w:val="none"/>
              </w:rPr>
            </w:pPr>
          </w:p>
        </w:tc>
      </w:tr>
      <w:tr w14:paraId="3FE0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469E87B">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ECDC13E">
            <w:pPr>
              <w:rPr>
                <w:rFonts w:ascii="宋体"/>
                <w:color w:val="auto"/>
                <w:szCs w:val="21"/>
                <w:highlight w:val="none"/>
              </w:rPr>
            </w:pPr>
          </w:p>
        </w:tc>
        <w:tc>
          <w:tcPr>
            <w:tcW w:w="3579" w:type="dxa"/>
            <w:vAlign w:val="center"/>
          </w:tcPr>
          <w:p w14:paraId="5BB2218C">
            <w:pPr>
              <w:rPr>
                <w:rFonts w:ascii="宋体"/>
                <w:color w:val="auto"/>
                <w:szCs w:val="21"/>
                <w:highlight w:val="none"/>
              </w:rPr>
            </w:pPr>
          </w:p>
        </w:tc>
        <w:tc>
          <w:tcPr>
            <w:tcW w:w="1440" w:type="dxa"/>
            <w:vAlign w:val="center"/>
          </w:tcPr>
          <w:p w14:paraId="47BA0F07">
            <w:pPr>
              <w:rPr>
                <w:rFonts w:ascii="宋体"/>
                <w:color w:val="auto"/>
                <w:szCs w:val="21"/>
                <w:highlight w:val="none"/>
              </w:rPr>
            </w:pPr>
          </w:p>
        </w:tc>
        <w:tc>
          <w:tcPr>
            <w:tcW w:w="1706" w:type="dxa"/>
            <w:vAlign w:val="center"/>
          </w:tcPr>
          <w:p w14:paraId="282A7E3C">
            <w:pPr>
              <w:rPr>
                <w:rFonts w:ascii="宋体"/>
                <w:color w:val="auto"/>
                <w:szCs w:val="21"/>
                <w:highlight w:val="none"/>
              </w:rPr>
            </w:pPr>
          </w:p>
        </w:tc>
      </w:tr>
    </w:tbl>
    <w:p w14:paraId="1A94F3A3">
      <w:pPr>
        <w:autoSpaceDE w:val="0"/>
        <w:autoSpaceDN w:val="0"/>
        <w:adjustRightInd w:val="0"/>
        <w:spacing w:line="480" w:lineRule="auto"/>
        <w:rPr>
          <w:rFonts w:ascii="宋体" w:hAnsi="宋体" w:cs="宋体"/>
          <w:color w:val="auto"/>
          <w:szCs w:val="21"/>
          <w:highlight w:val="none"/>
          <w:lang w:val="zh-CN"/>
        </w:rPr>
      </w:pPr>
    </w:p>
    <w:p w14:paraId="7503458F">
      <w:pPr>
        <w:autoSpaceDE w:val="0"/>
        <w:autoSpaceDN w:val="0"/>
        <w:adjustRightInd w:val="0"/>
        <w:spacing w:line="480" w:lineRule="auto"/>
        <w:rPr>
          <w:rFonts w:ascii="宋体" w:hAnsi="宋体" w:cs="宋体"/>
          <w:color w:val="auto"/>
          <w:szCs w:val="21"/>
          <w:highlight w:val="none"/>
          <w:lang w:val="zh-CN"/>
        </w:rPr>
      </w:pPr>
      <w:r>
        <w:rPr>
          <w:rFonts w:hint="eastAsia" w:ascii="宋体" w:hAnsi="宋体" w:cs="宋体"/>
          <w:color w:val="auto"/>
          <w:szCs w:val="21"/>
          <w:highlight w:val="none"/>
          <w:lang w:val="zh-CN"/>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p>
    <w:p w14:paraId="2595C8B8">
      <w:pPr>
        <w:autoSpaceDE w:val="0"/>
        <w:autoSpaceDN w:val="0"/>
        <w:adjustRightInd w:val="0"/>
        <w:spacing w:line="360" w:lineRule="auto"/>
        <w:jc w:val="center"/>
        <w:outlineLvl w:val="0"/>
        <w:rPr>
          <w:rFonts w:ascii="宋体" w:hAnsi="宋体"/>
          <w:b/>
          <w:bCs/>
          <w:color w:val="auto"/>
          <w:sz w:val="24"/>
          <w:szCs w:val="24"/>
          <w:highlight w:val="none"/>
        </w:rPr>
      </w:pPr>
    </w:p>
    <w:p w14:paraId="7E7AE49E">
      <w:pPr>
        <w:autoSpaceDE w:val="0"/>
        <w:autoSpaceDN w:val="0"/>
        <w:adjustRightInd w:val="0"/>
        <w:spacing w:line="360" w:lineRule="auto"/>
        <w:jc w:val="center"/>
        <w:outlineLvl w:val="0"/>
        <w:rPr>
          <w:rFonts w:ascii="宋体" w:hAnsi="宋体"/>
          <w:b/>
          <w:bCs/>
          <w:color w:val="auto"/>
          <w:sz w:val="24"/>
          <w:szCs w:val="24"/>
          <w:highlight w:val="none"/>
        </w:rPr>
      </w:pPr>
    </w:p>
    <w:p w14:paraId="0B14A8DD">
      <w:pPr>
        <w:autoSpaceDE w:val="0"/>
        <w:autoSpaceDN w:val="0"/>
        <w:adjustRightInd w:val="0"/>
        <w:spacing w:line="360" w:lineRule="auto"/>
        <w:jc w:val="center"/>
        <w:outlineLvl w:val="0"/>
        <w:rPr>
          <w:rFonts w:ascii="宋体" w:hAnsi="宋体"/>
          <w:b/>
          <w:bCs/>
          <w:color w:val="auto"/>
          <w:sz w:val="24"/>
          <w:szCs w:val="24"/>
          <w:highlight w:val="none"/>
        </w:rPr>
      </w:pPr>
    </w:p>
    <w:p w14:paraId="6686C90F">
      <w:pPr>
        <w:autoSpaceDE w:val="0"/>
        <w:autoSpaceDN w:val="0"/>
        <w:adjustRightInd w:val="0"/>
        <w:spacing w:line="360" w:lineRule="auto"/>
        <w:jc w:val="center"/>
        <w:outlineLvl w:val="0"/>
        <w:rPr>
          <w:rFonts w:ascii="宋体" w:hAnsi="宋体"/>
          <w:b/>
          <w:bCs/>
          <w:color w:val="auto"/>
          <w:sz w:val="24"/>
          <w:szCs w:val="24"/>
          <w:highlight w:val="none"/>
        </w:rPr>
      </w:pPr>
    </w:p>
    <w:p w14:paraId="54CBB5EE">
      <w:pPr>
        <w:autoSpaceDE w:val="0"/>
        <w:autoSpaceDN w:val="0"/>
        <w:adjustRightInd w:val="0"/>
        <w:spacing w:line="360" w:lineRule="auto"/>
        <w:jc w:val="both"/>
        <w:rPr>
          <w:rFonts w:ascii="宋体" w:hAnsi="宋体" w:cs="黑体"/>
          <w:b/>
          <w:bCs/>
          <w:color w:val="auto"/>
          <w:sz w:val="28"/>
          <w:szCs w:val="28"/>
          <w:highlight w:val="none"/>
        </w:rPr>
      </w:pPr>
    </w:p>
    <w:p w14:paraId="580BF2C6">
      <w:pPr>
        <w:autoSpaceDE w:val="0"/>
        <w:autoSpaceDN w:val="0"/>
        <w:adjustRightInd w:val="0"/>
        <w:spacing w:line="360" w:lineRule="auto"/>
        <w:jc w:val="center"/>
        <w:rPr>
          <w:rFonts w:ascii="宋体" w:hAnsi="宋体" w:cs="黑体"/>
          <w:b/>
          <w:bCs/>
          <w:color w:val="auto"/>
          <w:sz w:val="28"/>
          <w:szCs w:val="28"/>
          <w:highlight w:val="none"/>
        </w:rPr>
      </w:pPr>
    </w:p>
    <w:p w14:paraId="35232F80">
      <w:pPr>
        <w:autoSpaceDE w:val="0"/>
        <w:autoSpaceDN w:val="0"/>
        <w:adjustRightInd w:val="0"/>
        <w:spacing w:line="360" w:lineRule="auto"/>
        <w:jc w:val="center"/>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五、</w:t>
      </w:r>
      <w:r>
        <w:rPr>
          <w:rFonts w:ascii="宋体" w:hAnsi="宋体" w:cs="黑体"/>
          <w:b/>
          <w:bCs/>
          <w:color w:val="auto"/>
          <w:sz w:val="28"/>
          <w:szCs w:val="28"/>
          <w:highlight w:val="none"/>
          <w:lang w:val="zh-CN"/>
        </w:rPr>
        <w:t>其他资料（若有）</w:t>
      </w:r>
    </w:p>
    <w:p w14:paraId="4133611A">
      <w:pPr>
        <w:rPr>
          <w:color w:val="auto"/>
          <w:highlight w:val="none"/>
        </w:rPr>
      </w:pPr>
    </w:p>
    <w:p w14:paraId="53D978F6">
      <w:pPr>
        <w:rPr>
          <w:color w:val="auto"/>
          <w:highlight w:val="none"/>
        </w:rPr>
      </w:pPr>
    </w:p>
    <w:p w14:paraId="21B6C013">
      <w:pPr>
        <w:rPr>
          <w:color w:val="auto"/>
          <w:highlight w:val="none"/>
        </w:rPr>
      </w:pPr>
    </w:p>
    <w:p w14:paraId="26307A65">
      <w:pPr>
        <w:spacing w:line="360" w:lineRule="auto"/>
        <w:jc w:val="center"/>
        <w:rPr>
          <w:rFonts w:ascii="宋体" w:hAnsi="宋体"/>
          <w:b/>
          <w:bCs/>
          <w:color w:val="auto"/>
          <w:szCs w:val="21"/>
          <w:highlight w:val="none"/>
        </w:rPr>
      </w:pPr>
      <w:r>
        <w:rPr>
          <w:rFonts w:ascii="宋体" w:hAnsi="宋体"/>
          <w:b/>
          <w:bCs/>
          <w:color w:val="auto"/>
          <w:szCs w:val="21"/>
          <w:highlight w:val="none"/>
        </w:rPr>
        <w:t>除</w:t>
      </w:r>
      <w:r>
        <w:rPr>
          <w:rFonts w:hint="eastAsia" w:ascii="宋体" w:hAnsi="宋体"/>
          <w:b/>
          <w:bCs/>
          <w:color w:val="auto"/>
          <w:szCs w:val="21"/>
          <w:highlight w:val="none"/>
          <w:lang w:val="en-US" w:eastAsia="zh-CN"/>
        </w:rPr>
        <w:t>招标</w:t>
      </w:r>
      <w:r>
        <w:rPr>
          <w:rFonts w:ascii="宋体" w:hAnsi="宋体"/>
          <w:b/>
          <w:bCs/>
          <w:color w:val="auto"/>
          <w:szCs w:val="21"/>
          <w:highlight w:val="none"/>
        </w:rPr>
        <w:t>文件另有规定外，</w:t>
      </w:r>
      <w:r>
        <w:rPr>
          <w:rFonts w:hint="eastAsia" w:ascii="宋体" w:hAnsi="宋体"/>
          <w:b/>
          <w:bCs/>
          <w:color w:val="auto"/>
          <w:szCs w:val="21"/>
          <w:highlight w:val="none"/>
        </w:rPr>
        <w:t>投标人</w:t>
      </w:r>
      <w:r>
        <w:rPr>
          <w:rFonts w:ascii="宋体" w:hAnsi="宋体"/>
          <w:b/>
          <w:bCs/>
          <w:color w:val="auto"/>
          <w:szCs w:val="21"/>
          <w:highlight w:val="none"/>
        </w:rPr>
        <w:t>认为需要提交的其他证明材料或资料加盖</w:t>
      </w:r>
      <w:r>
        <w:rPr>
          <w:rFonts w:hint="eastAsia" w:ascii="宋体" w:hAnsi="宋体"/>
          <w:b/>
          <w:bCs/>
          <w:color w:val="auto"/>
          <w:szCs w:val="21"/>
          <w:highlight w:val="none"/>
        </w:rPr>
        <w:t>投标人</w:t>
      </w:r>
      <w:r>
        <w:rPr>
          <w:rFonts w:ascii="宋体" w:hAnsi="宋体"/>
          <w:b/>
          <w:bCs/>
          <w:color w:val="auto"/>
          <w:szCs w:val="21"/>
          <w:highlight w:val="none"/>
        </w:rPr>
        <w:t>公章后应在此项下提交。</w:t>
      </w:r>
    </w:p>
    <w:p w14:paraId="3BE15BE8">
      <w:pPr>
        <w:spacing w:line="360" w:lineRule="auto"/>
        <w:jc w:val="center"/>
        <w:rPr>
          <w:color w:val="auto"/>
          <w:highlight w:val="none"/>
        </w:rPr>
      </w:pPr>
      <w:r>
        <w:rPr>
          <w:rFonts w:ascii="宋体" w:hAnsi="宋体"/>
          <w:b/>
          <w:bCs/>
          <w:color w:val="auto"/>
          <w:sz w:val="28"/>
          <w:szCs w:val="28"/>
          <w:highlight w:val="none"/>
        </w:rPr>
        <w:t> </w:t>
      </w:r>
    </w:p>
    <w:p w14:paraId="18AE695D">
      <w:pPr>
        <w:rPr>
          <w:color w:val="auto"/>
          <w:highlight w:val="none"/>
        </w:rPr>
      </w:pPr>
    </w:p>
    <w:p w14:paraId="0074BCB4">
      <w:pPr>
        <w:rPr>
          <w:color w:val="auto"/>
          <w:highlight w:val="none"/>
        </w:rPr>
      </w:pPr>
    </w:p>
    <w:p w14:paraId="74C58DFB">
      <w:pPr>
        <w:rPr>
          <w:color w:val="auto"/>
          <w:highlight w:val="none"/>
        </w:rPr>
      </w:pPr>
    </w:p>
    <w:p w14:paraId="34C85CF6">
      <w:pPr>
        <w:rPr>
          <w:color w:val="auto"/>
          <w:highlight w:val="none"/>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B999">
    <w:pPr>
      <w:pStyle w:val="20"/>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4749643">
                          <w:pPr>
                            <w:pStyle w:val="20"/>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B44/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q+4swJSxd++fH98vP35dc3&#10;tkz29AEr6noMDzBlSGHSOrRg05tUsCFber5aqobIJBWX69V6XZLbks7mhHCKp88DYLxT3rIU1Bzo&#10;zrKV4vQR49g6t6Rpzt9qY6guKuP+KhBmqhSJ8cgxRXHYDxPxvW/OpLan6665o+3mzNw7cjNtxhzA&#10;HOzn4BhAHzqitsy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gHjj8MBAACPAwAADgAAAAAAAAABACAAAAAfAQAAZHJzL2Uyb0RvYy54bWxQ&#10;SwUGAAAAAAYABgBZAQAAVAUAAAAA&#10;">
              <v:fill on="f" focussize="0,0"/>
              <v:stroke on="f"/>
              <v:imagedata o:title=""/>
              <o:lock v:ext="edit" aspectratio="f"/>
              <v:textbox inset="0mm,0mm,0mm,0mm" style="mso-fit-shape-to-text:t;">
                <w:txbxContent>
                  <w:p w14:paraId="74749643">
                    <w:pPr>
                      <w:pStyle w:val="20"/>
                    </w:pPr>
                    <w:r>
                      <w:fldChar w:fldCharType="begin"/>
                    </w:r>
                    <w:r>
                      <w:instrText xml:space="preserve"> PAGE  \* MERGEFORMAT </w:instrText>
                    </w:r>
                    <w:r>
                      <w:fldChar w:fldCharType="separate"/>
                    </w:r>
                    <w:r>
                      <w:t>38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9989D792"/>
    <w:multiLevelType w:val="singleLevel"/>
    <w:tmpl w:val="9989D792"/>
    <w:lvl w:ilvl="0" w:tentative="0">
      <w:start w:val="1"/>
      <w:numFmt w:val="chineseCounting"/>
      <w:suff w:val="space"/>
      <w:lvlText w:val="第%1章"/>
      <w:lvlJc w:val="left"/>
      <w:rPr>
        <w:rFonts w:hint="eastAsia"/>
      </w:rPr>
    </w:lvl>
  </w:abstractNum>
  <w:abstractNum w:abstractNumId="3">
    <w:nsid w:val="A6886026"/>
    <w:multiLevelType w:val="singleLevel"/>
    <w:tmpl w:val="A6886026"/>
    <w:lvl w:ilvl="0" w:tentative="0">
      <w:start w:val="1"/>
      <w:numFmt w:val="decimal"/>
      <w:suff w:val="nothing"/>
      <w:lvlText w:val="%1、"/>
      <w:lvlJc w:val="left"/>
    </w:lvl>
  </w:abstractNum>
  <w:abstractNum w:abstractNumId="4">
    <w:nsid w:val="C80AD064"/>
    <w:multiLevelType w:val="singleLevel"/>
    <w:tmpl w:val="C80AD064"/>
    <w:lvl w:ilvl="0" w:tentative="0">
      <w:start w:val="2"/>
      <w:numFmt w:val="chineseCounting"/>
      <w:suff w:val="space"/>
      <w:lvlText w:val="第%1章"/>
      <w:lvlJc w:val="left"/>
      <w:rPr>
        <w:rFonts w:hint="eastAsia"/>
      </w:rPr>
    </w:lvl>
  </w:abstractNum>
  <w:abstractNum w:abstractNumId="5">
    <w:nsid w:val="E3A71CAD"/>
    <w:multiLevelType w:val="singleLevel"/>
    <w:tmpl w:val="E3A71CAD"/>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3D55D76B"/>
    <w:multiLevelType w:val="singleLevel"/>
    <w:tmpl w:val="3D55D76B"/>
    <w:lvl w:ilvl="0" w:tentative="0">
      <w:start w:val="1"/>
      <w:numFmt w:val="decimal"/>
      <w:suff w:val="space"/>
      <w:lvlText w:val="(%1)"/>
      <w:lvlJc w:val="left"/>
    </w:lvl>
  </w:abstractNum>
  <w:abstractNum w:abstractNumId="10">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729B3E"/>
    <w:multiLevelType w:val="singleLevel"/>
    <w:tmpl w:val="56729B3E"/>
    <w:lvl w:ilvl="0" w:tentative="0">
      <w:start w:val="7"/>
      <w:numFmt w:val="chineseCounting"/>
      <w:suff w:val="space"/>
      <w:lvlText w:val="第%1章"/>
      <w:lvlJc w:val="left"/>
      <w:rPr>
        <w:rFonts w:hint="eastAsia"/>
      </w:rPr>
    </w:lvl>
  </w:abstractNum>
  <w:abstractNum w:abstractNumId="12">
    <w:nsid w:val="59F817E8"/>
    <w:multiLevelType w:val="singleLevel"/>
    <w:tmpl w:val="59F817E8"/>
    <w:lvl w:ilvl="0" w:tentative="0">
      <w:start w:val="1"/>
      <w:numFmt w:val="chineseCounting"/>
      <w:pStyle w:val="59"/>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7"/>
  </w:num>
  <w:num w:numId="3">
    <w:abstractNumId w:val="12"/>
  </w:num>
  <w:num w:numId="4">
    <w:abstractNumId w:val="2"/>
  </w:num>
  <w:num w:numId="5">
    <w:abstractNumId w:val="4"/>
  </w:num>
  <w:num w:numId="6">
    <w:abstractNumId w:val="3"/>
  </w:num>
  <w:num w:numId="7">
    <w:abstractNumId w:val="8"/>
  </w:num>
  <w:num w:numId="8">
    <w:abstractNumId w:val="13"/>
  </w:num>
  <w:num w:numId="9">
    <w:abstractNumId w:val="1"/>
  </w:num>
  <w:num w:numId="10">
    <w:abstractNumId w:val="0"/>
  </w:num>
  <w:num w:numId="11">
    <w:abstractNumId w:val="9"/>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2B21"/>
    <w:rsid w:val="004C0647"/>
    <w:rsid w:val="01657C13"/>
    <w:rsid w:val="019245EA"/>
    <w:rsid w:val="0271439C"/>
    <w:rsid w:val="02775E4F"/>
    <w:rsid w:val="037B196F"/>
    <w:rsid w:val="03C505AF"/>
    <w:rsid w:val="0427053C"/>
    <w:rsid w:val="0449381C"/>
    <w:rsid w:val="04E84DE3"/>
    <w:rsid w:val="04FE2481"/>
    <w:rsid w:val="05341DD6"/>
    <w:rsid w:val="05A827C4"/>
    <w:rsid w:val="06500E91"/>
    <w:rsid w:val="06E53B5E"/>
    <w:rsid w:val="071579E5"/>
    <w:rsid w:val="07C84A57"/>
    <w:rsid w:val="08C6368D"/>
    <w:rsid w:val="08FC0E5C"/>
    <w:rsid w:val="097053A7"/>
    <w:rsid w:val="09CF031F"/>
    <w:rsid w:val="0A586566"/>
    <w:rsid w:val="0B5C5BE2"/>
    <w:rsid w:val="0B723658"/>
    <w:rsid w:val="0BBA4FFF"/>
    <w:rsid w:val="0C8F023A"/>
    <w:rsid w:val="0C992E66"/>
    <w:rsid w:val="0CB3217A"/>
    <w:rsid w:val="0CC80BC8"/>
    <w:rsid w:val="0CEC2F96"/>
    <w:rsid w:val="0DD423A8"/>
    <w:rsid w:val="0E6B1369"/>
    <w:rsid w:val="115630D4"/>
    <w:rsid w:val="125C02E6"/>
    <w:rsid w:val="12B24C82"/>
    <w:rsid w:val="13BE0904"/>
    <w:rsid w:val="140E7C96"/>
    <w:rsid w:val="14D62EA9"/>
    <w:rsid w:val="167504A0"/>
    <w:rsid w:val="168C1346"/>
    <w:rsid w:val="16ED0036"/>
    <w:rsid w:val="171E4694"/>
    <w:rsid w:val="18567E5D"/>
    <w:rsid w:val="189C7F66"/>
    <w:rsid w:val="1A1E49AB"/>
    <w:rsid w:val="1A98475D"/>
    <w:rsid w:val="1ADF05DE"/>
    <w:rsid w:val="1C2564C4"/>
    <w:rsid w:val="1D6208ED"/>
    <w:rsid w:val="1D796AC8"/>
    <w:rsid w:val="1DE2466D"/>
    <w:rsid w:val="1E91399D"/>
    <w:rsid w:val="1EB27BD0"/>
    <w:rsid w:val="1ECE699F"/>
    <w:rsid w:val="1ED3012D"/>
    <w:rsid w:val="1F686DF4"/>
    <w:rsid w:val="20BE2A44"/>
    <w:rsid w:val="21366A7E"/>
    <w:rsid w:val="220D3C83"/>
    <w:rsid w:val="225E1546"/>
    <w:rsid w:val="24F627AC"/>
    <w:rsid w:val="256040C9"/>
    <w:rsid w:val="25873D4C"/>
    <w:rsid w:val="269E7683"/>
    <w:rsid w:val="26A5448A"/>
    <w:rsid w:val="27802801"/>
    <w:rsid w:val="280C22E7"/>
    <w:rsid w:val="28CC03F4"/>
    <w:rsid w:val="295977AD"/>
    <w:rsid w:val="29FE479A"/>
    <w:rsid w:val="2A330BDA"/>
    <w:rsid w:val="2AA607D0"/>
    <w:rsid w:val="2AF4778E"/>
    <w:rsid w:val="2B076FF0"/>
    <w:rsid w:val="2BDD46C6"/>
    <w:rsid w:val="2BE2738B"/>
    <w:rsid w:val="2C416A03"/>
    <w:rsid w:val="2EEE5FCE"/>
    <w:rsid w:val="2F4607D4"/>
    <w:rsid w:val="2F8F5CD7"/>
    <w:rsid w:val="30601421"/>
    <w:rsid w:val="3071362F"/>
    <w:rsid w:val="30DA5678"/>
    <w:rsid w:val="314B6AE5"/>
    <w:rsid w:val="31C61758"/>
    <w:rsid w:val="32764F2C"/>
    <w:rsid w:val="32C20171"/>
    <w:rsid w:val="32F23277"/>
    <w:rsid w:val="343C603F"/>
    <w:rsid w:val="346239BA"/>
    <w:rsid w:val="34F82570"/>
    <w:rsid w:val="35327394"/>
    <w:rsid w:val="35A85D44"/>
    <w:rsid w:val="369B1405"/>
    <w:rsid w:val="36FB1EA4"/>
    <w:rsid w:val="36FF4A43"/>
    <w:rsid w:val="37024FE0"/>
    <w:rsid w:val="37D20E57"/>
    <w:rsid w:val="37FB65FF"/>
    <w:rsid w:val="384D4981"/>
    <w:rsid w:val="38795776"/>
    <w:rsid w:val="38CC7F9C"/>
    <w:rsid w:val="38EF5A38"/>
    <w:rsid w:val="392C27E9"/>
    <w:rsid w:val="393D0608"/>
    <w:rsid w:val="3995038E"/>
    <w:rsid w:val="3A751F6D"/>
    <w:rsid w:val="3AAB5E4F"/>
    <w:rsid w:val="3ABE1B66"/>
    <w:rsid w:val="3B133C60"/>
    <w:rsid w:val="3C0E4427"/>
    <w:rsid w:val="3D1141CF"/>
    <w:rsid w:val="3D595B76"/>
    <w:rsid w:val="3D7D1865"/>
    <w:rsid w:val="3E121F77"/>
    <w:rsid w:val="3EBF69EB"/>
    <w:rsid w:val="3FF322B2"/>
    <w:rsid w:val="3FFF47B3"/>
    <w:rsid w:val="407D1B7C"/>
    <w:rsid w:val="409F5F96"/>
    <w:rsid w:val="420267DC"/>
    <w:rsid w:val="424D44D5"/>
    <w:rsid w:val="42641245"/>
    <w:rsid w:val="42D812EB"/>
    <w:rsid w:val="42E303BC"/>
    <w:rsid w:val="433409E0"/>
    <w:rsid w:val="43E20674"/>
    <w:rsid w:val="440C749E"/>
    <w:rsid w:val="445350CD"/>
    <w:rsid w:val="452151CC"/>
    <w:rsid w:val="458F46CB"/>
    <w:rsid w:val="45975D02"/>
    <w:rsid w:val="469043B7"/>
    <w:rsid w:val="46BB51AC"/>
    <w:rsid w:val="46CB53EF"/>
    <w:rsid w:val="47503B46"/>
    <w:rsid w:val="48054931"/>
    <w:rsid w:val="49724248"/>
    <w:rsid w:val="4A6F79C4"/>
    <w:rsid w:val="4AAC44E4"/>
    <w:rsid w:val="4B3C2D5F"/>
    <w:rsid w:val="4B6E0A3F"/>
    <w:rsid w:val="4B7A5635"/>
    <w:rsid w:val="4C875163"/>
    <w:rsid w:val="4D474848"/>
    <w:rsid w:val="4D5A10A1"/>
    <w:rsid w:val="512027DB"/>
    <w:rsid w:val="51402E7D"/>
    <w:rsid w:val="516D236C"/>
    <w:rsid w:val="517843C5"/>
    <w:rsid w:val="517D7C2E"/>
    <w:rsid w:val="51FC4FF6"/>
    <w:rsid w:val="523B5319"/>
    <w:rsid w:val="52462715"/>
    <w:rsid w:val="547277F2"/>
    <w:rsid w:val="55983288"/>
    <w:rsid w:val="55CB4E15"/>
    <w:rsid w:val="563C00B7"/>
    <w:rsid w:val="58403763"/>
    <w:rsid w:val="59B30690"/>
    <w:rsid w:val="59C26B25"/>
    <w:rsid w:val="5A292701"/>
    <w:rsid w:val="5A3F0176"/>
    <w:rsid w:val="5A5F4374"/>
    <w:rsid w:val="5AF251E8"/>
    <w:rsid w:val="5C0A6B94"/>
    <w:rsid w:val="5CA22C3E"/>
    <w:rsid w:val="5CD31049"/>
    <w:rsid w:val="5D4635C9"/>
    <w:rsid w:val="5E3E24F3"/>
    <w:rsid w:val="5E631F59"/>
    <w:rsid w:val="607A190A"/>
    <w:rsid w:val="60C43183"/>
    <w:rsid w:val="61021EFD"/>
    <w:rsid w:val="6208709F"/>
    <w:rsid w:val="62165C60"/>
    <w:rsid w:val="636F152B"/>
    <w:rsid w:val="64E26117"/>
    <w:rsid w:val="65077AE2"/>
    <w:rsid w:val="662B50DF"/>
    <w:rsid w:val="66620DFE"/>
    <w:rsid w:val="66AD6467"/>
    <w:rsid w:val="66AF4C6B"/>
    <w:rsid w:val="66C13CC1"/>
    <w:rsid w:val="67BF6452"/>
    <w:rsid w:val="68150768"/>
    <w:rsid w:val="6A154A4F"/>
    <w:rsid w:val="6B1B7E43"/>
    <w:rsid w:val="6B7003D8"/>
    <w:rsid w:val="6C4C04D0"/>
    <w:rsid w:val="6D2E7D96"/>
    <w:rsid w:val="6DAD31F1"/>
    <w:rsid w:val="6DCE3893"/>
    <w:rsid w:val="6E0C6169"/>
    <w:rsid w:val="6EA2087C"/>
    <w:rsid w:val="6FF73C78"/>
    <w:rsid w:val="71245578"/>
    <w:rsid w:val="71CE2F82"/>
    <w:rsid w:val="72916C3D"/>
    <w:rsid w:val="7295497F"/>
    <w:rsid w:val="731735E6"/>
    <w:rsid w:val="746F2FAE"/>
    <w:rsid w:val="75596138"/>
    <w:rsid w:val="758C3BE6"/>
    <w:rsid w:val="7592164A"/>
    <w:rsid w:val="76A55862"/>
    <w:rsid w:val="775F730A"/>
    <w:rsid w:val="777A4144"/>
    <w:rsid w:val="78C73DB8"/>
    <w:rsid w:val="78CC417A"/>
    <w:rsid w:val="791800B8"/>
    <w:rsid w:val="79C0432D"/>
    <w:rsid w:val="79DD6C0C"/>
    <w:rsid w:val="79F20909"/>
    <w:rsid w:val="7A13262E"/>
    <w:rsid w:val="7A590988"/>
    <w:rsid w:val="7A770E0E"/>
    <w:rsid w:val="7AAE6C3A"/>
    <w:rsid w:val="7B220D7A"/>
    <w:rsid w:val="7B454A69"/>
    <w:rsid w:val="7BD07303"/>
    <w:rsid w:val="7C402F5B"/>
    <w:rsid w:val="7DD520D4"/>
    <w:rsid w:val="7F686F78"/>
    <w:rsid w:val="7F7E49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74"/>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76"/>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rPr>
  </w:style>
  <w:style w:type="paragraph" w:styleId="6">
    <w:name w:val="heading 4"/>
    <w:basedOn w:val="1"/>
    <w:next w:val="1"/>
    <w:link w:val="7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9"/>
    <w:unhideWhenUsed/>
    <w:qFormat/>
    <w:uiPriority w:val="0"/>
    <w:pPr>
      <w:spacing w:after="120"/>
    </w:pPr>
  </w:style>
  <w:style w:type="paragraph" w:styleId="7">
    <w:name w:val="Normal Indent"/>
    <w:basedOn w:val="1"/>
    <w:next w:val="8"/>
    <w:qFormat/>
    <w:uiPriority w:val="0"/>
    <w:pPr>
      <w:ind w:firstLine="425"/>
    </w:pPr>
    <w:rPr>
      <w:rFonts w:ascii="Times New Roman" w:hAnsi="Times New Roman" w:eastAsia="宋体" w:cs="Times New Roman"/>
      <w:szCs w:val="20"/>
    </w:rPr>
  </w:style>
  <w:style w:type="paragraph" w:customStyle="1" w:styleId="8">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91"/>
    <w:semiHidden/>
    <w:qFormat/>
    <w:uiPriority w:val="0"/>
    <w:pPr>
      <w:jc w:val="left"/>
    </w:pPr>
    <w:rPr>
      <w:rFonts w:ascii="Times New Roman" w:hAnsi="Times New Roman" w:eastAsia="宋体" w:cs="Times New Roman"/>
      <w:kern w:val="0"/>
      <w:sz w:val="20"/>
      <w:szCs w:val="24"/>
    </w:rPr>
  </w:style>
  <w:style w:type="paragraph" w:styleId="11">
    <w:name w:val="Body Text 3"/>
    <w:basedOn w:val="1"/>
    <w:link w:val="78"/>
    <w:qFormat/>
    <w:uiPriority w:val="0"/>
    <w:rPr>
      <w:rFonts w:ascii="Times New Roman" w:hAnsi="Times New Roman" w:eastAsia="宋体" w:cs="Times New Roman"/>
      <w:color w:val="FF0000"/>
      <w:sz w:val="24"/>
      <w:szCs w:val="24"/>
    </w:rPr>
  </w:style>
  <w:style w:type="paragraph" w:styleId="12">
    <w:name w:val="Body Text Indent"/>
    <w:basedOn w:val="1"/>
    <w:next w:val="13"/>
    <w:link w:val="80"/>
    <w:qFormat/>
    <w:uiPriority w:val="0"/>
    <w:pPr>
      <w:adjustRightInd w:val="0"/>
      <w:spacing w:after="120" w:line="360" w:lineRule="atLeast"/>
      <w:ind w:left="420" w:leftChars="200"/>
      <w:jc w:val="left"/>
      <w:textAlignment w:val="baseline"/>
    </w:pPr>
  </w:style>
  <w:style w:type="paragraph" w:styleId="13">
    <w:name w:val="Body Text First Indent 2"/>
    <w:basedOn w:val="12"/>
    <w:next w:val="14"/>
    <w:qFormat/>
    <w:uiPriority w:val="99"/>
    <w:pPr>
      <w:tabs>
        <w:tab w:val="left" w:pos="945"/>
        <w:tab w:val="left" w:pos="1155"/>
      </w:tabs>
      <w:ind w:firstLine="420" w:firstLineChars="200"/>
    </w:pPr>
  </w:style>
  <w:style w:type="paragraph" w:styleId="14">
    <w:name w:val="Date"/>
    <w:basedOn w:val="1"/>
    <w:next w:val="1"/>
    <w:unhideWhenUsed/>
    <w:qFormat/>
    <w:uiPriority w:val="99"/>
    <w:pPr>
      <w:ind w:left="100" w:leftChars="2500"/>
    </w:pPr>
  </w:style>
  <w:style w:type="paragraph" w:styleId="15">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6">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81"/>
    <w:qFormat/>
    <w:uiPriority w:val="99"/>
    <w:rPr>
      <w:rFonts w:eastAsia="宋体"/>
      <w:sz w:val="24"/>
    </w:rPr>
  </w:style>
  <w:style w:type="paragraph" w:styleId="19">
    <w:name w:val="Balloon Text"/>
    <w:basedOn w:val="1"/>
    <w:link w:val="83"/>
    <w:semiHidden/>
    <w:unhideWhenUsed/>
    <w:qFormat/>
    <w:uiPriority w:val="99"/>
    <w:rPr>
      <w:sz w:val="18"/>
      <w:szCs w:val="18"/>
    </w:rPr>
  </w:style>
  <w:style w:type="paragraph" w:styleId="20">
    <w:name w:val="footer"/>
    <w:basedOn w:val="1"/>
    <w:link w:val="84"/>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Body Text 2"/>
    <w:basedOn w:val="1"/>
    <w:next w:val="2"/>
    <w:qFormat/>
    <w:uiPriority w:val="0"/>
    <w:pPr>
      <w:spacing w:after="120" w:line="480" w:lineRule="auto"/>
    </w:pPr>
  </w:style>
  <w:style w:type="paragraph" w:styleId="25">
    <w:name w:val="HTML Preformatted"/>
    <w:basedOn w:val="1"/>
    <w:link w:val="8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99"/>
    <w:rPr>
      <w:rFonts w:ascii="Calibri" w:hAnsi="Calibri" w:eastAsia="宋体" w:cs="Times New Roman"/>
      <w:sz w:val="24"/>
      <w:szCs w:val="24"/>
    </w:rPr>
  </w:style>
  <w:style w:type="paragraph" w:styleId="27">
    <w:name w:val="Body Text First Indent"/>
    <w:basedOn w:val="2"/>
    <w:next w:val="13"/>
    <w:link w:val="87"/>
    <w:qFormat/>
    <w:uiPriority w:val="0"/>
    <w:pPr>
      <w:ind w:firstLine="420" w:firstLineChars="100"/>
    </w:pPr>
    <w:rPr>
      <w:rFonts w:ascii="宋体" w:hAnsi="Times New Roman" w:eastAsia="宋体" w:cs="Times New Roman"/>
      <w:kern w:val="0"/>
      <w:sz w:val="34"/>
      <w:szCs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000000"/>
      <w:u w:val="none"/>
    </w:rPr>
  </w:style>
  <w:style w:type="character" w:styleId="33">
    <w:name w:val="Emphasis"/>
    <w:basedOn w:val="30"/>
    <w:qFormat/>
    <w:uiPriority w:val="20"/>
    <w:rPr>
      <w:i/>
      <w:i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unhideWhenUsed/>
    <w:qFormat/>
    <w:uiPriority w:val="0"/>
    <w:rPr>
      <w:color w:val="000000"/>
      <w:u w:val="none"/>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qFormat/>
    <w:uiPriority w:val="0"/>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paragraph" w:customStyle="1" w:styleId="44">
    <w:name w:val="信息标题1"/>
    <w:basedOn w:val="1"/>
    <w:qFormat/>
    <w:uiPriority w:val="0"/>
    <w:pPr>
      <w:pBdr>
        <w:top w:val="single" w:color="000000" w:sz="6" w:space="1"/>
        <w:left w:val="single" w:color="000000" w:sz="6" w:space="1"/>
        <w:bottom w:val="single" w:color="000000" w:sz="6" w:space="1"/>
        <w:right w:val="single" w:color="000000" w:sz="6" w:space="1"/>
      </w:pBdr>
      <w:shd w:val="pct20" w:color="000000" w:fill="FFFFFF"/>
      <w:ind w:left="1080" w:hanging="1080"/>
    </w:pPr>
    <w:rPr>
      <w:rFonts w:ascii="Cambria" w:hAnsi="Cambria" w:cs="黑体"/>
      <w:kern w:val="1"/>
      <w:shd w:val="clear" w:color="auto" w:fill="CCCCCC"/>
    </w:rPr>
  </w:style>
  <w:style w:type="character" w:customStyle="1" w:styleId="45">
    <w:name w:val="正文文本缩进 Char"/>
    <w:basedOn w:val="30"/>
    <w:qFormat/>
    <w:uiPriority w:val="0"/>
  </w:style>
  <w:style w:type="character" w:customStyle="1" w:styleId="46">
    <w:name w:val="批注框文本 Char"/>
    <w:basedOn w:val="30"/>
    <w:semiHidden/>
    <w:qFormat/>
    <w:uiPriority w:val="99"/>
    <w:rPr>
      <w:sz w:val="18"/>
      <w:szCs w:val="18"/>
    </w:rPr>
  </w:style>
  <w:style w:type="character" w:customStyle="1" w:styleId="47">
    <w:name w:val="HTML 预设格式 Char"/>
    <w:basedOn w:val="30"/>
    <w:semiHidden/>
    <w:qFormat/>
    <w:uiPriority w:val="99"/>
    <w:rPr>
      <w:rFonts w:ascii="宋体" w:hAnsi="宋体" w:eastAsia="宋体" w:cs="宋体"/>
      <w:kern w:val="0"/>
      <w:sz w:val="24"/>
      <w:szCs w:val="24"/>
    </w:rPr>
  </w:style>
  <w:style w:type="paragraph" w:customStyle="1" w:styleId="48">
    <w:name w:val="style4"/>
    <w:basedOn w:val="1"/>
    <w:next w:val="49"/>
    <w:qFormat/>
    <w:uiPriority w:val="0"/>
    <w:pPr>
      <w:widowControl/>
      <w:spacing w:before="280" w:after="280"/>
    </w:pPr>
    <w:rPr>
      <w:rFonts w:ascii="宋体" w:hAnsi="Times New Roman" w:eastAsia="宋体" w:cs="Times New Roman"/>
      <w:sz w:val="18"/>
    </w:rPr>
  </w:style>
  <w:style w:type="paragraph" w:customStyle="1" w:styleId="4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列出段落1"/>
    <w:basedOn w:val="1"/>
    <w:qFormat/>
    <w:uiPriority w:val="34"/>
    <w:pPr>
      <w:ind w:firstLine="420" w:firstLineChars="200"/>
    </w:pPr>
  </w:style>
  <w:style w:type="paragraph" w:customStyle="1" w:styleId="52">
    <w:name w:val="List Paragraph"/>
    <w:basedOn w:val="1"/>
    <w:unhideWhenUsed/>
    <w:qFormat/>
    <w:uiPriority w:val="34"/>
    <w:pPr>
      <w:ind w:firstLine="420" w:firstLineChars="200"/>
    </w:pPr>
  </w:style>
  <w:style w:type="paragraph" w:customStyle="1" w:styleId="53">
    <w:name w:val="正文文本缩进1"/>
    <w:basedOn w:val="1"/>
    <w:link w:val="89"/>
    <w:qFormat/>
    <w:uiPriority w:val="0"/>
    <w:pPr>
      <w:spacing w:line="360" w:lineRule="auto"/>
      <w:ind w:firstLine="480" w:firstLineChars="200"/>
    </w:pPr>
    <w:rPr>
      <w:rFonts w:ascii="宋体"/>
      <w:sz w:val="24"/>
    </w:rPr>
  </w:style>
  <w:style w:type="paragraph" w:customStyle="1" w:styleId="54">
    <w:name w:val="日期1"/>
    <w:basedOn w:val="1"/>
    <w:next w:val="1"/>
    <w:link w:val="82"/>
    <w:qFormat/>
    <w:uiPriority w:val="0"/>
    <w:rPr>
      <w:sz w:val="24"/>
    </w:rPr>
  </w:style>
  <w:style w:type="paragraph" w:customStyle="1" w:styleId="5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link w:val="115"/>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paragraph" w:customStyle="1" w:styleId="58">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1">
    <w:name w:val="*正文"/>
    <w:basedOn w:val="1"/>
    <w:next w:val="1"/>
    <w:qFormat/>
    <w:uiPriority w:val="0"/>
    <w:pPr>
      <w:keepNext/>
      <w:keepLines/>
      <w:spacing w:line="360" w:lineRule="auto"/>
      <w:ind w:firstLine="200" w:firstLineChars="200"/>
    </w:pPr>
    <w:rPr>
      <w:rFonts w:ascii="宋体" w:hAnsi="宋体"/>
    </w:rPr>
  </w:style>
  <w:style w:type="paragraph" w:customStyle="1" w:styleId="62">
    <w:name w:val="表格样式"/>
    <w:qFormat/>
    <w:uiPriority w:val="0"/>
    <w:pPr>
      <w:contextualSpacing/>
    </w:pPr>
    <w:rPr>
      <w:rFonts w:ascii="宋体" w:hAnsi="微软雅黑" w:eastAsia="宋体" w:cs="Times New Roman"/>
      <w:kern w:val="2"/>
      <w:sz w:val="24"/>
      <w:szCs w:val="28"/>
      <w:lang w:val="en-US" w:eastAsia="zh-CN" w:bidi="ar-SA"/>
    </w:rPr>
  </w:style>
  <w:style w:type="paragraph" w:customStyle="1" w:styleId="63">
    <w:name w:val="No Spacing"/>
    <w:qFormat/>
    <w:uiPriority w:val="1"/>
    <w:pPr>
      <w:widowControl w:val="0"/>
      <w:spacing w:line="360" w:lineRule="auto"/>
      <w:jc w:val="both"/>
    </w:pPr>
    <w:rPr>
      <w:rFonts w:ascii="宋体" w:hAnsi="Calibri" w:eastAsia="宋体" w:cs="黑体"/>
      <w:kern w:val="2"/>
      <w:sz w:val="24"/>
      <w:szCs w:val="22"/>
      <w:lang w:val="en-US" w:eastAsia="zh-CN" w:bidi="ar-SA"/>
    </w:rPr>
  </w:style>
  <w:style w:type="paragraph" w:customStyle="1" w:styleId="64">
    <w:name w:val="列表段落1"/>
    <w:basedOn w:val="1"/>
    <w:qFormat/>
    <w:uiPriority w:val="1"/>
    <w:pPr>
      <w:ind w:firstLine="420"/>
    </w:pPr>
  </w:style>
  <w:style w:type="paragraph" w:customStyle="1" w:styleId="65">
    <w:name w:val="无间隔1"/>
    <w:basedOn w:val="1"/>
    <w:qFormat/>
    <w:uiPriority w:val="0"/>
    <w:pPr>
      <w:spacing w:line="400" w:lineRule="exact"/>
    </w:pPr>
    <w:rPr>
      <w:sz w:val="24"/>
    </w:rPr>
  </w:style>
  <w:style w:type="paragraph" w:customStyle="1" w:styleId="66">
    <w:name w:val="列出段落2"/>
    <w:basedOn w:val="1"/>
    <w:unhideWhenUsed/>
    <w:qFormat/>
    <w:uiPriority w:val="99"/>
    <w:pPr>
      <w:ind w:firstLine="420" w:firstLineChars="200"/>
    </w:pPr>
  </w:style>
  <w:style w:type="paragraph" w:customStyle="1" w:styleId="6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68">
    <w:name w:val="*正文_1_0"/>
    <w:basedOn w:val="69"/>
    <w:next w:val="69"/>
    <w:qFormat/>
    <w:uiPriority w:val="0"/>
    <w:pPr>
      <w:widowControl/>
      <w:ind w:firstLine="482"/>
    </w:pPr>
    <w:rPr>
      <w:rFonts w:ascii="微软雅黑" w:hAnsi="微软雅黑" w:eastAsia="微软雅黑"/>
    </w:rPr>
  </w:style>
  <w:style w:type="paragraph" w:customStyle="1" w:styleId="69">
    <w:name w:val="正文_1_0"/>
    <w:qFormat/>
    <w:uiPriority w:val="0"/>
    <w:pPr>
      <w:widowControl w:val="0"/>
      <w:jc w:val="both"/>
    </w:pPr>
    <w:rPr>
      <w:rFonts w:ascii="Times New Roman" w:hAnsi="Times New Roman" w:eastAsia="宋体" w:cs="Times New Roman"/>
      <w:lang w:val="en-US" w:eastAsia="zh-CN" w:bidi="ar-SA"/>
    </w:rPr>
  </w:style>
  <w:style w:type="paragraph" w:customStyle="1" w:styleId="70">
    <w:name w:val="_Style 183"/>
    <w:basedOn w:val="1"/>
    <w:next w:val="52"/>
    <w:qFormat/>
    <w:uiPriority w:val="0"/>
    <w:pPr>
      <w:ind w:firstLine="420" w:firstLineChars="200"/>
    </w:pPr>
  </w:style>
  <w:style w:type="paragraph" w:customStyle="1" w:styleId="71">
    <w:name w:val="列出段落3"/>
    <w:basedOn w:val="1"/>
    <w:qFormat/>
    <w:uiPriority w:val="34"/>
    <w:pPr>
      <w:ind w:firstLine="420" w:firstLineChars="200"/>
    </w:pPr>
    <w:rPr>
      <w:rFonts w:ascii="Times New Roman" w:hAnsi="Times New Roman" w:eastAsia="宋体" w:cs="Times New Roman"/>
      <w:szCs w:val="24"/>
    </w:rPr>
  </w:style>
  <w:style w:type="paragraph" w:customStyle="1" w:styleId="72">
    <w:name w:val="HtmlNormal"/>
    <w:basedOn w:val="1"/>
    <w:qFormat/>
    <w:uiPriority w:val="0"/>
    <w:rPr>
      <w:sz w:val="24"/>
      <w:szCs w:val="24"/>
    </w:rPr>
  </w:style>
  <w:style w:type="paragraph" w:customStyle="1" w:styleId="73">
    <w:name w:val="Table Text"/>
    <w:basedOn w:val="1"/>
    <w:semiHidden/>
    <w:qFormat/>
    <w:uiPriority w:val="0"/>
    <w:rPr>
      <w:rFonts w:ascii="宋体" w:hAnsi="宋体" w:eastAsia="宋体" w:cs="宋体"/>
      <w:szCs w:val="21"/>
      <w:lang w:eastAsia="en-US"/>
    </w:rPr>
  </w:style>
  <w:style w:type="character" w:customStyle="1" w:styleId="74">
    <w:name w:val="标题 1 Char Char"/>
    <w:basedOn w:val="30"/>
    <w:link w:val="3"/>
    <w:qFormat/>
    <w:uiPriority w:val="0"/>
    <w:rPr>
      <w:rFonts w:ascii="Calibri" w:hAnsi="Calibri" w:eastAsia="宋体" w:cs="Times New Roman"/>
      <w:b/>
      <w:bCs/>
      <w:kern w:val="44"/>
      <w:sz w:val="44"/>
      <w:szCs w:val="44"/>
    </w:rPr>
  </w:style>
  <w:style w:type="character" w:customStyle="1" w:styleId="75">
    <w:name w:val="标题 2 Char Char"/>
    <w:basedOn w:val="30"/>
    <w:link w:val="4"/>
    <w:qFormat/>
    <w:uiPriority w:val="0"/>
    <w:rPr>
      <w:rFonts w:ascii="Arial" w:hAnsi="Arial" w:eastAsia="黑体" w:cs="Times New Roman"/>
      <w:b/>
      <w:bCs/>
      <w:kern w:val="0"/>
      <w:sz w:val="32"/>
      <w:szCs w:val="32"/>
    </w:rPr>
  </w:style>
  <w:style w:type="character" w:customStyle="1" w:styleId="76">
    <w:name w:val="标题 3 Char Char"/>
    <w:basedOn w:val="30"/>
    <w:link w:val="5"/>
    <w:qFormat/>
    <w:uiPriority w:val="0"/>
    <w:rPr>
      <w:rFonts w:ascii="宋体" w:hAnsi="宋体" w:eastAsia="宋体" w:cs="Times New Roman"/>
      <w:b/>
      <w:color w:val="000000"/>
      <w:kern w:val="0"/>
      <w:sz w:val="24"/>
      <w:szCs w:val="20"/>
    </w:rPr>
  </w:style>
  <w:style w:type="character" w:customStyle="1" w:styleId="77">
    <w:name w:val="标题 4 Char Char"/>
    <w:basedOn w:val="30"/>
    <w:link w:val="6"/>
    <w:qFormat/>
    <w:uiPriority w:val="0"/>
    <w:rPr>
      <w:rFonts w:ascii="Arial" w:hAnsi="Arial" w:eastAsia="黑体" w:cs="Times New Roman"/>
      <w:b/>
      <w:bCs/>
      <w:kern w:val="0"/>
      <w:sz w:val="28"/>
      <w:szCs w:val="28"/>
    </w:rPr>
  </w:style>
  <w:style w:type="character" w:customStyle="1" w:styleId="78">
    <w:name w:val="正文文本 3 Char Char"/>
    <w:basedOn w:val="30"/>
    <w:link w:val="11"/>
    <w:qFormat/>
    <w:uiPriority w:val="0"/>
    <w:rPr>
      <w:rFonts w:ascii="Times New Roman" w:hAnsi="Times New Roman" w:eastAsia="宋体" w:cs="Times New Roman"/>
      <w:color w:val="FF0000"/>
      <w:sz w:val="24"/>
      <w:szCs w:val="24"/>
    </w:rPr>
  </w:style>
  <w:style w:type="character" w:customStyle="1" w:styleId="79">
    <w:name w:val="正文文本 Char Char"/>
    <w:basedOn w:val="30"/>
    <w:link w:val="2"/>
    <w:qFormat/>
    <w:uiPriority w:val="0"/>
  </w:style>
  <w:style w:type="character" w:customStyle="1" w:styleId="80">
    <w:name w:val="正文文本缩进 Char1"/>
    <w:basedOn w:val="30"/>
    <w:link w:val="12"/>
    <w:qFormat/>
    <w:uiPriority w:val="0"/>
    <w:rPr>
      <w:kern w:val="0"/>
      <w:sz w:val="24"/>
      <w:szCs w:val="20"/>
    </w:rPr>
  </w:style>
  <w:style w:type="character" w:customStyle="1" w:styleId="81">
    <w:name w:val="纯文本 Char Char"/>
    <w:basedOn w:val="30"/>
    <w:link w:val="18"/>
    <w:qFormat/>
    <w:uiPriority w:val="99"/>
    <w:rPr>
      <w:rFonts w:eastAsia="宋体"/>
      <w:sz w:val="24"/>
    </w:rPr>
  </w:style>
  <w:style w:type="character" w:customStyle="1" w:styleId="82">
    <w:name w:val="日期 Char Char"/>
    <w:basedOn w:val="30"/>
    <w:link w:val="54"/>
    <w:qFormat/>
    <w:uiPriority w:val="0"/>
    <w:rPr>
      <w:sz w:val="24"/>
    </w:rPr>
  </w:style>
  <w:style w:type="character" w:customStyle="1" w:styleId="83">
    <w:name w:val="批注框文本 Char1"/>
    <w:basedOn w:val="30"/>
    <w:link w:val="19"/>
    <w:qFormat/>
    <w:uiPriority w:val="99"/>
    <w:rPr>
      <w:sz w:val="18"/>
      <w:szCs w:val="18"/>
    </w:rPr>
  </w:style>
  <w:style w:type="character" w:customStyle="1" w:styleId="84">
    <w:name w:val="页脚 Char Char"/>
    <w:basedOn w:val="30"/>
    <w:link w:val="20"/>
    <w:qFormat/>
    <w:uiPriority w:val="99"/>
    <w:rPr>
      <w:sz w:val="18"/>
      <w:szCs w:val="18"/>
    </w:rPr>
  </w:style>
  <w:style w:type="character" w:customStyle="1" w:styleId="85">
    <w:name w:val="页眉 Char Char"/>
    <w:basedOn w:val="30"/>
    <w:link w:val="22"/>
    <w:qFormat/>
    <w:uiPriority w:val="99"/>
    <w:rPr>
      <w:sz w:val="18"/>
      <w:szCs w:val="18"/>
    </w:rPr>
  </w:style>
  <w:style w:type="character" w:customStyle="1" w:styleId="86">
    <w:name w:val="HTML 预设格式 Char1"/>
    <w:basedOn w:val="30"/>
    <w:link w:val="25"/>
    <w:qFormat/>
    <w:uiPriority w:val="99"/>
    <w:rPr>
      <w:rFonts w:ascii="Courier New" w:hAnsi="Courier New" w:cs="Courier New"/>
      <w:sz w:val="20"/>
      <w:szCs w:val="20"/>
    </w:rPr>
  </w:style>
  <w:style w:type="character" w:customStyle="1" w:styleId="87">
    <w:name w:val="正文首行缩进 Char Char"/>
    <w:basedOn w:val="79"/>
    <w:link w:val="27"/>
    <w:qFormat/>
    <w:uiPriority w:val="0"/>
    <w:rPr>
      <w:rFonts w:ascii="宋体" w:hAnsi="Times New Roman" w:eastAsia="宋体" w:cs="Times New Roman"/>
      <w:kern w:val="0"/>
      <w:sz w:val="34"/>
      <w:szCs w:val="20"/>
    </w:rPr>
  </w:style>
  <w:style w:type="character" w:customStyle="1" w:styleId="88">
    <w:name w:val="纯文本 Char1"/>
    <w:qFormat/>
    <w:uiPriority w:val="0"/>
    <w:rPr>
      <w:rFonts w:eastAsia="宋体"/>
      <w:sz w:val="24"/>
    </w:rPr>
  </w:style>
  <w:style w:type="character" w:customStyle="1" w:styleId="89">
    <w:name w:val="正文文本缩进 Char Char"/>
    <w:link w:val="53"/>
    <w:qFormat/>
    <w:uiPriority w:val="0"/>
    <w:rPr>
      <w:rFonts w:ascii="宋体"/>
      <w:sz w:val="24"/>
    </w:rPr>
  </w:style>
  <w:style w:type="character" w:customStyle="1" w:styleId="90">
    <w:name w:val="edittexttarea"/>
    <w:basedOn w:val="30"/>
    <w:qFormat/>
    <w:uiPriority w:val="0"/>
  </w:style>
  <w:style w:type="character" w:customStyle="1" w:styleId="91">
    <w:name w:val="批注文字 Char Char"/>
    <w:link w:val="10"/>
    <w:qFormat/>
    <w:uiPriority w:val="0"/>
    <w:rPr>
      <w:szCs w:val="24"/>
    </w:rPr>
  </w:style>
  <w:style w:type="character" w:customStyle="1" w:styleId="92">
    <w:name w:val="批注文字 字符"/>
    <w:basedOn w:val="30"/>
    <w:semiHidden/>
    <w:qFormat/>
    <w:uiPriority w:val="99"/>
    <w:rPr>
      <w:rFonts w:ascii="Calibri" w:hAnsi="Calibri" w:eastAsia="宋体" w:cs="黑体"/>
      <w:kern w:val="2"/>
      <w:sz w:val="21"/>
      <w:szCs w:val="22"/>
    </w:rPr>
  </w:style>
  <w:style w:type="character" w:customStyle="1" w:styleId="93">
    <w:name w:val="right"/>
    <w:basedOn w:val="30"/>
    <w:qFormat/>
    <w:uiPriority w:val="0"/>
    <w:rPr>
      <w:color w:val="999999"/>
      <w:sz w:val="18"/>
      <w:szCs w:val="18"/>
    </w:rPr>
  </w:style>
  <w:style w:type="character" w:customStyle="1" w:styleId="94">
    <w:name w:val="green"/>
    <w:basedOn w:val="30"/>
    <w:qFormat/>
    <w:uiPriority w:val="0"/>
    <w:rPr>
      <w:color w:val="66AE00"/>
      <w:sz w:val="18"/>
      <w:szCs w:val="18"/>
    </w:rPr>
  </w:style>
  <w:style w:type="character" w:customStyle="1" w:styleId="95">
    <w:name w:val="red"/>
    <w:basedOn w:val="30"/>
    <w:qFormat/>
    <w:uiPriority w:val="0"/>
    <w:rPr>
      <w:color w:val="FF0000"/>
      <w:sz w:val="18"/>
      <w:szCs w:val="18"/>
    </w:rPr>
  </w:style>
  <w:style w:type="character" w:customStyle="1" w:styleId="96">
    <w:name w:val="red1"/>
    <w:basedOn w:val="30"/>
    <w:qFormat/>
    <w:uiPriority w:val="0"/>
    <w:rPr>
      <w:color w:val="66AE00"/>
      <w:sz w:val="18"/>
      <w:szCs w:val="18"/>
    </w:rPr>
  </w:style>
  <w:style w:type="character" w:customStyle="1" w:styleId="97">
    <w:name w:val="red2"/>
    <w:basedOn w:val="30"/>
    <w:qFormat/>
    <w:uiPriority w:val="0"/>
    <w:rPr>
      <w:color w:val="CC0000"/>
    </w:rPr>
  </w:style>
  <w:style w:type="character" w:customStyle="1" w:styleId="98">
    <w:name w:val="red3"/>
    <w:basedOn w:val="30"/>
    <w:qFormat/>
    <w:uiPriority w:val="0"/>
    <w:rPr>
      <w:color w:val="FF0000"/>
    </w:rPr>
  </w:style>
  <w:style w:type="character" w:customStyle="1" w:styleId="99">
    <w:name w:val="hover25"/>
    <w:basedOn w:val="30"/>
    <w:qFormat/>
    <w:uiPriority w:val="0"/>
  </w:style>
  <w:style w:type="character" w:customStyle="1" w:styleId="100">
    <w:name w:val="active4"/>
    <w:basedOn w:val="30"/>
    <w:qFormat/>
    <w:uiPriority w:val="0"/>
    <w:rPr>
      <w:color w:val="FFFFFF"/>
      <w:shd w:val="clear" w:color="auto" w:fill="2B7AFC"/>
    </w:rPr>
  </w:style>
  <w:style w:type="character" w:customStyle="1" w:styleId="101">
    <w:name w:val="blue"/>
    <w:basedOn w:val="30"/>
    <w:qFormat/>
    <w:uiPriority w:val="0"/>
    <w:rPr>
      <w:color w:val="0371C6"/>
      <w:sz w:val="21"/>
      <w:szCs w:val="21"/>
    </w:rPr>
  </w:style>
  <w:style w:type="character" w:customStyle="1" w:styleId="102">
    <w:name w:val="gb-jt"/>
    <w:basedOn w:val="30"/>
    <w:qFormat/>
    <w:uiPriority w:val="0"/>
  </w:style>
  <w:style w:type="character" w:customStyle="1" w:styleId="103">
    <w:name w:val="green1"/>
    <w:basedOn w:val="30"/>
    <w:qFormat/>
    <w:uiPriority w:val="0"/>
    <w:rPr>
      <w:color w:val="66AE00"/>
      <w:sz w:val="18"/>
      <w:szCs w:val="18"/>
    </w:rPr>
  </w:style>
  <w:style w:type="character" w:customStyle="1" w:styleId="104">
    <w:name w:val="hover"/>
    <w:basedOn w:val="30"/>
    <w:qFormat/>
    <w:uiPriority w:val="0"/>
  </w:style>
  <w:style w:type="character" w:customStyle="1" w:styleId="105">
    <w:name w:val="red4"/>
    <w:basedOn w:val="30"/>
    <w:qFormat/>
    <w:uiPriority w:val="0"/>
    <w:rPr>
      <w:color w:val="FF0000"/>
      <w:sz w:val="18"/>
      <w:szCs w:val="18"/>
    </w:rPr>
  </w:style>
  <w:style w:type="character" w:customStyle="1" w:styleId="106">
    <w:name w:val="red5"/>
    <w:basedOn w:val="30"/>
    <w:qFormat/>
    <w:uiPriority w:val="0"/>
    <w:rPr>
      <w:color w:val="CC0000"/>
    </w:rPr>
  </w:style>
  <w:style w:type="character" w:customStyle="1" w:styleId="107">
    <w:name w:val="red6"/>
    <w:basedOn w:val="30"/>
    <w:qFormat/>
    <w:uiPriority w:val="0"/>
    <w:rPr>
      <w:color w:val="FF0000"/>
    </w:rPr>
  </w:style>
  <w:style w:type="character" w:customStyle="1" w:styleId="108">
    <w:name w:val="hover5"/>
    <w:basedOn w:val="30"/>
    <w:qFormat/>
    <w:uiPriority w:val="0"/>
    <w:rPr>
      <w:color w:val="0282FF"/>
    </w:rPr>
  </w:style>
  <w:style w:type="character" w:customStyle="1" w:styleId="109">
    <w:name w:val="layui-this"/>
    <w:basedOn w:val="30"/>
    <w:qFormat/>
    <w:uiPriority w:val="0"/>
    <w:rPr>
      <w:bdr w:val="single" w:color="EEEEEE" w:sz="6" w:space="0"/>
      <w:shd w:val="clear" w:color="auto" w:fill="FFFFFF"/>
    </w:rPr>
  </w:style>
  <w:style w:type="character" w:customStyle="1" w:styleId="110">
    <w:name w:val="first-child"/>
    <w:basedOn w:val="30"/>
    <w:qFormat/>
    <w:uiPriority w:val="0"/>
  </w:style>
  <w:style w:type="character" w:customStyle="1" w:styleId="111">
    <w:name w:val="font111"/>
    <w:basedOn w:val="30"/>
    <w:qFormat/>
    <w:uiPriority w:val="0"/>
    <w:rPr>
      <w:rFonts w:ascii="宋体" w:hAnsi="宋体" w:eastAsia="宋体" w:cs="宋体"/>
      <w:color w:val="000000"/>
      <w:sz w:val="28"/>
      <w:szCs w:val="28"/>
      <w:u w:val="none"/>
      <w:vertAlign w:val="superscript"/>
    </w:rPr>
  </w:style>
  <w:style w:type="character" w:customStyle="1" w:styleId="112">
    <w:name w:val="font51"/>
    <w:basedOn w:val="30"/>
    <w:qFormat/>
    <w:uiPriority w:val="0"/>
    <w:rPr>
      <w:rFonts w:ascii="宋体" w:hAnsi="宋体" w:eastAsia="宋体" w:cs="宋体"/>
      <w:color w:val="000000"/>
      <w:sz w:val="28"/>
      <w:szCs w:val="28"/>
      <w:u w:val="none"/>
    </w:rPr>
  </w:style>
  <w:style w:type="character" w:customStyle="1" w:styleId="113">
    <w:name w:val="font122"/>
    <w:basedOn w:val="30"/>
    <w:qFormat/>
    <w:uiPriority w:val="0"/>
    <w:rPr>
      <w:rFonts w:ascii="宋体" w:hAnsi="宋体" w:eastAsia="宋体" w:cs="宋体"/>
      <w:color w:val="333300"/>
      <w:sz w:val="28"/>
      <w:szCs w:val="28"/>
      <w:u w:val="none"/>
    </w:rPr>
  </w:style>
  <w:style w:type="character" w:customStyle="1" w:styleId="114">
    <w:name w:val="NormalCharacter"/>
    <w:qFormat/>
    <w:uiPriority w:val="0"/>
  </w:style>
  <w:style w:type="character" w:customStyle="1" w:styleId="115">
    <w:name w:val="样式1 Char Char"/>
    <w:link w:val="56"/>
    <w:qFormat/>
    <w:locked/>
    <w:uiPriority w:val="0"/>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5250d993-1cf9-4336-bf2e-9329c64080e0</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2B89CE85</paraID>
      <start>155</start>
      <end>164</end>
      <status>modified</status>
      <modifiedWord>2026年1月6日</modifiedWord>
      <trackRevisions>false</trackRevisions>
    </reviewItem>
    <reviewItem>
      <errorID>08635a6d-8690-4676-8d43-09b819b3ab99</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2B89CEB3</paraID>
      <start>17</start>
      <end>26</end>
      <status>modified</status>
      <modifiedWord>2026年1月6日</modifiedWord>
      <trackRevisions>false</trackRevisions>
    </reviewItem>
    <reviewItem>
      <errorID>458152ca-1acd-4acd-8ef6-fc6bac94e9a0</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2B89CEB8</paraID>
      <start>5</start>
      <end>14</end>
      <status>modified</status>
      <modifiedWord>2026年1月6日</modifiedWord>
      <trackRevisions>false</trackRevisions>
    </reviewItem>
    <reviewItem>
      <errorID>9adf42c0-e376-4682-9d2b-c7ca39d105c2</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2B89CEBB</paraID>
      <start>5</start>
      <end>14</end>
      <status>modified</status>
      <modifiedWord>2026年1月6日</modifiedWord>
      <trackRevisions>false</trackRevisions>
    </reviewItem>
    <reviewItem>
      <errorID>3e4bc01e-f299-4552-859c-c49e3cc92278</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2B89D079</paraID>
      <start>0</start>
      <end>9</end>
      <status>modified</status>
      <modifiedWord>2026年1月6日</modifiedWord>
      <trackRevisions>false</trackRevisions>
    </reviewItem>
    <reviewItem>
      <errorID>6ae70a58-85f6-40f6-9cff-2a443ade691a</errorID>
      <errorWord>;</errorWord>
      <group>L1_Format</group>
      <groupName>格式问题</groupName>
      <ability>L2_HalfPunc</ability>
      <abilityName>全半角检查</abilityName>
      <candidateList>
        <item>；</item>
      </candidateList>
      <explain>文本全半角错误。</explain>
      <paraID>2B89D159</paraID>
      <start>54</start>
      <end>55</end>
      <status>modified</status>
      <modifiedWord>；</modifiedWord>
      <trackRevisions>false</trackRevisions>
    </reviewItem>
    <reviewItem>
      <errorID>99d44e90-57f9-418c-a4e3-1a452f7dc449</errorID>
      <errorWord>延长了</errorWord>
      <group>L1_Word</group>
      <groupName>字词问题</groupName>
      <ability>L2_Typo</ability>
      <abilityName>字词错误</abilityName>
      <candidateList>
        <item>延长</item>
      </candidateList>
      <explain/>
      <paraID>2B89D195</paraID>
      <start>179</start>
      <end>181</end>
      <status>modified</status>
      <modifiedWord>延长</modifiedWord>
      <trackRevisions>false</trackRevisions>
    </reviewItem>
    <reviewItem>
      <errorID>ba6b2dfe-5a6e-4522-8a91-9509edd91c1e</errorID>
      <errorWord>第26条</errorWord>
      <group>L1_Knowledge</group>
      <groupName>知识性问题</groupName>
      <ability>L2_Knowledge</ability>
      <abilityName>其他知识</abilityName>
      <candidateList>
        <item>第二十六条</item>
      </candidateList>
      <explain/>
      <paraID>2B89D214</paraID>
      <start>36</start>
      <end>41</end>
      <status>modified</status>
      <modifiedWord>第二十六条</modifiedWord>
      <trackRevisions>false</trackRevisions>
    </reviewItem>
    <reviewItem>
      <errorID>fd12552d-bb94-4b1f-bdc2-b3aedc30d6ec</errorID>
      <errorWord>昌</errorWord>
      <group>L1_Word</group>
      <groupName>字词问题</groupName>
      <ability>L2_Typo</ability>
      <abilityName>字词错误</abilityName>
      <candidateList>
        <item>昌市</item>
      </candidateList>
      <explain/>
      <paraID>492FE55F</paraID>
      <start>104</start>
      <end>106</end>
      <status>modified</status>
      <modifiedWord>昌市</modifiedWord>
      <trackRevisions>false</trackRevisions>
    </reviewItem>
    <reviewItem>
      <errorID>8e518faa-87f4-429c-8041-bd5737d9cbc8</errorID>
      <errorWord>昌</errorWord>
      <group>L1_Word</group>
      <groupName>字词问题</groupName>
      <ability>L2_Typo</ability>
      <abilityName>字词错误</abilityName>
      <candidateList>
        <item>昌市</item>
      </candidateList>
      <explain/>
      <paraID>492FE55F</paraID>
      <start>283</start>
      <end>285</end>
      <status>modified</status>
      <modifiedWord>昌市</modifiedWord>
      <trackRevisions>false</trackRevisions>
    </reviewItem>
    <reviewItem>
      <errorID>e5c92da7-3acb-4c3d-ba5d-61ccbda6e51c</errorID>
      <errorWord>;</errorWord>
      <group>L1_Format</group>
      <groupName>格式问题</groupName>
      <ability>L2_HalfPunc</ability>
      <abilityName>全半角检查</abilityName>
      <candidateList>
        <item>；</item>
      </candidateList>
      <explain>文本全半角错误。</explain>
      <paraID>33E6B701</paraID>
      <start>125</start>
      <end>126</end>
      <status>modified</status>
      <modifiedWord>；</modifiedWord>
      <trackRevisions>false</trackRevisions>
    </reviewItem>
    <reviewItem>
      <errorID>2d6cd51f-a6ac-4473-a9c0-d9c71c13f8d7</errorID>
      <errorWord>移</errorWord>
      <group>L1_Word</group>
      <groupName>字词问题</groupName>
      <ability>L2_Typo</ability>
      <abilityName>字词错误</abilityName>
      <candidateList>
        <item>移给</item>
      </candidateList>
      <explain/>
      <paraID>4D38A045</paraID>
      <start>30</start>
      <end>32</end>
      <status>modified</status>
      <modifiedWord>移给</modifiedWord>
      <trackRevisions>false</trackRevisions>
    </reviewItem>
    <reviewItem>
      <errorID>d38a900b-75d1-47ac-b33d-9f1f58575233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6269C09E</paraID>
      <start>58</start>
      <end>59</end>
      <status>modified</status>
      <modifiedWord>并</modifiedWord>
      <trackRevisions>false</trackRevisions>
    </reviewItem>
    <reviewItem>
      <errorID>f2012728-4e18-4183-858e-f823f45b006f</errorID>
      <errorWord>所</errorWord>
      <group>L1_Word</group>
      <groupName>字词问题</groupName>
      <ability>L2_Typo</ability>
      <abilityName>字词错误</abilityName>
      <candidateList>
        <item>所提</item>
      </candidateList>
      <explain/>
      <paraID>3189E632</paraID>
      <start>4</start>
      <end>6</end>
      <status>modified</status>
      <modifiedWord>所提</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2b827-46c3-4be1-9d47-d374b88ccdcf}">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64</Pages>
  <Words>21049</Words>
  <Characters>22652</Characters>
  <Lines>324</Lines>
  <Paragraphs>91</Paragraphs>
  <TotalTime>24</TotalTime>
  <ScaleCrop>false</ScaleCrop>
  <LinksUpToDate>false</LinksUpToDate>
  <CharactersWithSpaces>22937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Administrator</dc:creator>
  <cp:lastModifiedBy>刘QD</cp:lastModifiedBy>
  <cp:lastPrinted>2025-07-30T01:31:00Z</cp:lastPrinted>
  <dcterms:modified xsi:type="dcterms:W3CDTF">2025-12-15T09:19:09Z</dcterms:modified>
  <dc:title>禹州市应急管理局禹州市区域性煤矿隐蔽致灾因素普查技术服务项目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02D135763AF7410EA68CDBBA39E2530A_13</vt:lpwstr>
  </property>
  <property fmtid="{D5CDD505-2E9C-101B-9397-08002B2CF9AE}" pid="4" name="KSOTemplateDocerSaveRecord">
    <vt:lpwstr>eyJoZGlkIjoiODNmOTUwNzhjZGU3YWU4MDlkZDFlMzg0OGJiZDFlZjAiLCJ1c2VySWQiOiI4MTA0NTY1MDEifQ==</vt:lpwstr>
  </property>
</Properties>
</file>