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99A4D">
      <w:pPr>
        <w:pStyle w:val="4"/>
        <w:ind w:left="0" w:leftChars="0" w:firstLine="0" w:firstLineChars="0"/>
        <w:jc w:val="center"/>
        <w:rPr>
          <w:color w:val="auto"/>
          <w:highlight w:val="none"/>
        </w:rPr>
      </w:pPr>
      <w:bookmarkStart w:id="0" w:name="_GoBack"/>
      <w:r>
        <w:rPr>
          <w:rFonts w:hint="eastAsia" w:ascii="宋体" w:hAnsi="宋体" w:cs="宋体"/>
          <w:b/>
          <w:bCs/>
          <w:color w:val="auto"/>
          <w:sz w:val="30"/>
          <w:szCs w:val="30"/>
          <w:highlight w:val="none"/>
          <w:lang w:eastAsia="zh-CN"/>
        </w:rPr>
        <w:t>YZCG-DLG2025078-1</w:t>
      </w:r>
      <w:bookmarkEnd w:id="0"/>
      <w:r>
        <w:rPr>
          <w:rFonts w:hint="eastAsia" w:ascii="宋体" w:hAnsi="宋体" w:cs="宋体"/>
          <w:b/>
          <w:bCs/>
          <w:color w:val="auto"/>
          <w:sz w:val="30"/>
          <w:szCs w:val="30"/>
          <w:highlight w:val="none"/>
          <w:lang w:eastAsia="zh-CN"/>
        </w:rPr>
        <w:t>禹州市应急管理局禹州市区域性煤矿隐蔽致灾因素普查项目（二次）招标公告</w:t>
      </w:r>
    </w:p>
    <w:p w14:paraId="2B89CE84">
      <w:pPr>
        <w:wordWrap w:val="0"/>
        <w:spacing w:line="440" w:lineRule="atLeast"/>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项目概况</w:t>
      </w:r>
    </w:p>
    <w:p w14:paraId="2B89CE85">
      <w:pPr>
        <w:tabs>
          <w:tab w:val="left" w:pos="7095"/>
        </w:tabs>
        <w:spacing w:line="384" w:lineRule="auto"/>
        <w:ind w:firstLine="420" w:firstLineChars="200"/>
        <w:contextualSpacing/>
        <w:rPr>
          <w:rFonts w:hint="eastAsia" w:cs="仿宋_GB2312" w:asciiTheme="minorEastAsia" w:hAnsiTheme="minorEastAsia"/>
          <w:color w:val="auto"/>
          <w:szCs w:val="21"/>
          <w:highlight w:val="none"/>
          <w:lang w:val="zh-CN"/>
        </w:rPr>
      </w:pPr>
      <w:r>
        <w:rPr>
          <w:rFonts w:hint="eastAsia" w:ascii="宋体" w:hAnsi="宋体" w:cs="仿宋_GB2312"/>
          <w:color w:val="auto"/>
          <w:szCs w:val="21"/>
          <w:highlight w:val="none"/>
          <w:u w:val="single"/>
          <w:lang w:val="zh-CN"/>
        </w:rPr>
        <w:t>禹州市应急管理局禹州市区域性煤矿隐蔽致灾因素普查项目（二次）</w:t>
      </w:r>
      <w:r>
        <w:rPr>
          <w:rFonts w:hint="eastAsia" w:ascii="宋体" w:hAnsi="宋体" w:cs="仿宋_GB2312"/>
          <w:color w:val="auto"/>
          <w:szCs w:val="21"/>
          <w:highlight w:val="none"/>
          <w:lang w:val="zh-CN"/>
        </w:rPr>
        <w:t>的潜在投标人应在投标截止时间前登录《全国公共资源交易平台（河南省·许昌市）》“投标人/供应商登录”入口（下文所述“全国公共资源交易平台（河南省•许昌市）”的地址均为https://ggzy.xuchang.gov.cn）自行免费下载获取招标文件，并于</w:t>
      </w:r>
      <w:r>
        <w:rPr>
          <w:rFonts w:hint="eastAsia" w:cs="仿宋_GB2312" w:asciiTheme="minorEastAsia" w:hAnsiTheme="minorEastAsia"/>
          <w:color w:val="auto"/>
          <w:szCs w:val="21"/>
          <w:highlight w:val="none"/>
          <w:u w:val="single"/>
          <w:lang w:val="zh-CN"/>
        </w:rPr>
        <w:t>202</w:t>
      </w:r>
      <w:r>
        <w:rPr>
          <w:rFonts w:hint="eastAsia" w:cs="仿宋_GB2312" w:asciiTheme="minorEastAsia" w:hAnsiTheme="minorEastAsia"/>
          <w:color w:val="auto"/>
          <w:szCs w:val="21"/>
          <w:highlight w:val="none"/>
          <w:u w:val="single"/>
          <w:lang w:val="en-US" w:eastAsia="zh-CN"/>
        </w:rPr>
        <w:t>6</w:t>
      </w:r>
      <w:r>
        <w:rPr>
          <w:rFonts w:hint="eastAsia" w:cs="仿宋_GB2312" w:asciiTheme="minorEastAsia" w:hAnsiTheme="minorEastAsia"/>
          <w:color w:val="auto"/>
          <w:szCs w:val="21"/>
          <w:highlight w:val="none"/>
          <w:u w:val="none"/>
          <w:lang w:val="zh-CN"/>
        </w:rPr>
        <w:t>年</w:t>
      </w:r>
      <w:r>
        <w:rPr>
          <w:rFonts w:hint="eastAsia" w:cs="仿宋_GB2312" w:asciiTheme="minorEastAsia" w:hAnsiTheme="minorEastAsia"/>
          <w:color w:val="auto"/>
          <w:szCs w:val="21"/>
          <w:highlight w:val="none"/>
          <w:u w:val="single"/>
          <w:lang w:val="en-US" w:eastAsia="zh-CN"/>
        </w:rPr>
        <w:t>01</w:t>
      </w:r>
      <w:r>
        <w:rPr>
          <w:rFonts w:hint="eastAsia" w:cs="仿宋_GB2312" w:asciiTheme="minorEastAsia" w:hAnsiTheme="minorEastAsia"/>
          <w:color w:val="auto"/>
          <w:szCs w:val="21"/>
          <w:highlight w:val="none"/>
          <w:u w:val="none"/>
          <w:lang w:val="zh-CN"/>
        </w:rPr>
        <w:t>月</w:t>
      </w:r>
      <w:r>
        <w:rPr>
          <w:rFonts w:hint="eastAsia" w:cs="仿宋_GB2312" w:asciiTheme="minorEastAsia" w:hAnsiTheme="minorEastAsia"/>
          <w:color w:val="auto"/>
          <w:szCs w:val="21"/>
          <w:highlight w:val="none"/>
          <w:u w:val="single"/>
          <w:lang w:val="en-US" w:eastAsia="zh-CN"/>
        </w:rPr>
        <w:t>06</w:t>
      </w:r>
      <w:r>
        <w:rPr>
          <w:rFonts w:hint="eastAsia" w:cs="仿宋_GB2312" w:asciiTheme="minorEastAsia" w:hAnsiTheme="minorEastAsia"/>
          <w:color w:val="auto"/>
          <w:szCs w:val="21"/>
          <w:highlight w:val="none"/>
          <w:u w:val="none"/>
          <w:lang w:val="zh-CN"/>
        </w:rPr>
        <w:t>日</w:t>
      </w:r>
      <w:r>
        <w:rPr>
          <w:rFonts w:hint="eastAsia" w:cs="仿宋_GB2312" w:asciiTheme="minorEastAsia" w:hAnsiTheme="minorEastAsia"/>
          <w:color w:val="auto"/>
          <w:szCs w:val="21"/>
          <w:highlight w:val="none"/>
          <w:u w:val="single"/>
          <w:lang w:val="zh-CN"/>
        </w:rPr>
        <w:t>08</w:t>
      </w:r>
      <w:r>
        <w:rPr>
          <w:rFonts w:hint="eastAsia" w:cs="仿宋_GB2312" w:asciiTheme="minorEastAsia" w:hAnsiTheme="minorEastAsia"/>
          <w:color w:val="auto"/>
          <w:szCs w:val="21"/>
          <w:highlight w:val="none"/>
          <w:u w:val="none"/>
          <w:lang w:val="zh-CN"/>
        </w:rPr>
        <w:t>时</w:t>
      </w:r>
      <w:r>
        <w:rPr>
          <w:rFonts w:hint="eastAsia" w:cs="仿宋_GB2312" w:asciiTheme="minorEastAsia" w:hAnsiTheme="minorEastAsia"/>
          <w:color w:val="auto"/>
          <w:szCs w:val="21"/>
          <w:highlight w:val="none"/>
          <w:u w:val="single"/>
          <w:lang w:val="zh-CN"/>
        </w:rPr>
        <w:t>30</w:t>
      </w:r>
      <w:r>
        <w:rPr>
          <w:rFonts w:hint="eastAsia" w:cs="仿宋_GB2312" w:asciiTheme="minorEastAsia" w:hAnsiTheme="minorEastAsia"/>
          <w:color w:val="auto"/>
          <w:szCs w:val="21"/>
          <w:highlight w:val="none"/>
          <w:u w:val="none"/>
          <w:lang w:val="zh-CN"/>
        </w:rPr>
        <w:t>分</w:t>
      </w:r>
      <w:r>
        <w:rPr>
          <w:rFonts w:hint="eastAsia" w:cs="仿宋_GB2312" w:asciiTheme="minorEastAsia" w:hAnsiTheme="minorEastAsia"/>
          <w:color w:val="auto"/>
          <w:szCs w:val="21"/>
          <w:highlight w:val="none"/>
          <w:lang w:val="zh-CN"/>
        </w:rPr>
        <w:t>（北京时间）前递交投标文件。</w:t>
      </w:r>
    </w:p>
    <w:p w14:paraId="2B89CE86">
      <w:pPr>
        <w:tabs>
          <w:tab w:val="left" w:pos="7095"/>
        </w:tabs>
        <w:spacing w:line="384" w:lineRule="auto"/>
        <w:ind w:firstLine="422" w:firstLineChars="200"/>
        <w:contextualSpacing/>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一、项目基本情况</w:t>
      </w:r>
    </w:p>
    <w:p w14:paraId="2B89CE87">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1.项目编号：</w:t>
      </w:r>
      <w:r>
        <w:rPr>
          <w:rFonts w:hint="eastAsia" w:asciiTheme="minorEastAsia" w:hAnsiTheme="minorEastAsia"/>
          <w:color w:val="auto"/>
          <w:szCs w:val="21"/>
          <w:highlight w:val="none"/>
          <w:lang w:eastAsia="zh-CN"/>
        </w:rPr>
        <w:t>YZCG-DLG2025078-1</w:t>
      </w:r>
      <w:r>
        <w:rPr>
          <w:rFonts w:hint="eastAsia" w:asciiTheme="minorEastAsia" w:hAnsiTheme="minorEastAsia"/>
          <w:color w:val="auto"/>
          <w:szCs w:val="21"/>
          <w:highlight w:val="none"/>
        </w:rPr>
        <w:t xml:space="preserve">       </w:t>
      </w:r>
    </w:p>
    <w:p w14:paraId="2B89CE88">
      <w:pPr>
        <w:tabs>
          <w:tab w:val="left" w:pos="7095"/>
        </w:tabs>
        <w:spacing w:line="384" w:lineRule="auto"/>
        <w:ind w:firstLine="420" w:firstLineChars="200"/>
        <w:contextualSpacing/>
        <w:rPr>
          <w:rFonts w:hint="eastAsia" w:eastAsia="宋体" w:asciiTheme="minorEastAsia" w:hAnsiTheme="minorEastAsia"/>
          <w:color w:val="auto"/>
          <w:szCs w:val="21"/>
          <w:highlight w:val="none"/>
          <w:lang w:eastAsia="zh-CN"/>
        </w:rPr>
      </w:pPr>
      <w:r>
        <w:rPr>
          <w:rFonts w:hint="eastAsia" w:asciiTheme="minorEastAsia" w:hAnsiTheme="minorEastAsia"/>
          <w:color w:val="auto"/>
          <w:szCs w:val="21"/>
          <w:highlight w:val="none"/>
        </w:rPr>
        <w:t>2.项目名称：</w:t>
      </w:r>
      <w:r>
        <w:rPr>
          <w:rFonts w:hint="eastAsia" w:asciiTheme="minorEastAsia" w:hAnsiTheme="minorEastAsia"/>
          <w:color w:val="auto"/>
          <w:szCs w:val="21"/>
          <w:highlight w:val="none"/>
          <w:lang w:eastAsia="zh-CN"/>
        </w:rPr>
        <w:t>禹州市应急管理局禹州市区域性煤矿隐蔽致灾因素普查项目（二次）</w:t>
      </w:r>
    </w:p>
    <w:p w14:paraId="2B89CE89">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3.采购方式：公开招标</w:t>
      </w:r>
    </w:p>
    <w:p w14:paraId="7AAC3CBC">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4.预算金额：</w:t>
      </w:r>
      <w:r>
        <w:rPr>
          <w:rFonts w:hint="eastAsia" w:asciiTheme="minorEastAsia" w:hAnsiTheme="minorEastAsia"/>
          <w:color w:val="auto"/>
          <w:szCs w:val="21"/>
          <w:highlight w:val="none"/>
          <w:lang w:val="en-US" w:eastAsia="zh-CN"/>
        </w:rPr>
        <w:t>3144960.47</w:t>
      </w:r>
      <w:r>
        <w:rPr>
          <w:rFonts w:hint="eastAsia" w:asciiTheme="minorEastAsia" w:hAnsiTheme="minorEastAsia"/>
          <w:color w:val="auto"/>
          <w:szCs w:val="21"/>
          <w:highlight w:val="none"/>
        </w:rPr>
        <w:t xml:space="preserve">元  </w:t>
      </w:r>
    </w:p>
    <w:p w14:paraId="2B89CE8B">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 xml:space="preserve">  最高限价：</w:t>
      </w:r>
      <w:r>
        <w:rPr>
          <w:rFonts w:hint="eastAsia" w:asciiTheme="minorEastAsia" w:hAnsiTheme="minorEastAsia"/>
          <w:color w:val="auto"/>
          <w:szCs w:val="21"/>
          <w:highlight w:val="none"/>
          <w:lang w:val="en-US" w:eastAsia="zh-CN"/>
        </w:rPr>
        <w:t>3144960.47</w:t>
      </w:r>
      <w:r>
        <w:rPr>
          <w:rFonts w:hint="eastAsia" w:asciiTheme="minorEastAsia" w:hAnsiTheme="minorEastAsia"/>
          <w:color w:val="auto"/>
          <w:szCs w:val="21"/>
          <w:highlight w:val="none"/>
        </w:rPr>
        <w:t xml:space="preserve">元 </w:t>
      </w:r>
    </w:p>
    <w:tbl>
      <w:tblPr>
        <w:tblStyle w:val="7"/>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2001"/>
        <w:gridCol w:w="2089"/>
        <w:gridCol w:w="1325"/>
        <w:gridCol w:w="1326"/>
        <w:gridCol w:w="1229"/>
      </w:tblGrid>
      <w:tr w14:paraId="2B89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46" w:type="dxa"/>
            <w:vAlign w:val="center"/>
          </w:tcPr>
          <w:p w14:paraId="2B89CE8C">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序号</w:t>
            </w:r>
          </w:p>
        </w:tc>
        <w:tc>
          <w:tcPr>
            <w:tcW w:w="1639" w:type="dxa"/>
            <w:vAlign w:val="center"/>
          </w:tcPr>
          <w:p w14:paraId="2B89CE8D">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包号</w:t>
            </w:r>
          </w:p>
        </w:tc>
        <w:tc>
          <w:tcPr>
            <w:tcW w:w="2305" w:type="dxa"/>
            <w:vAlign w:val="center"/>
          </w:tcPr>
          <w:p w14:paraId="2B89CE8E">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包名称</w:t>
            </w:r>
          </w:p>
        </w:tc>
        <w:tc>
          <w:tcPr>
            <w:tcW w:w="1333" w:type="dxa"/>
            <w:vAlign w:val="center"/>
          </w:tcPr>
          <w:p w14:paraId="2B89CE8F">
            <w:pPr>
              <w:widowControl/>
              <w:jc w:val="center"/>
              <w:rPr>
                <w:rFonts w:ascii="Segoe UI" w:hAnsi="Segoe UI" w:eastAsia="Segoe UI" w:cs="Segoe UI"/>
                <w:color w:val="auto"/>
                <w:kern w:val="0"/>
                <w:szCs w:val="21"/>
                <w:highlight w:val="none"/>
                <w:lang w:bidi="ar"/>
              </w:rPr>
            </w:pPr>
            <w:r>
              <w:rPr>
                <w:rFonts w:ascii="Segoe UI" w:hAnsi="Segoe UI" w:eastAsia="Segoe UI" w:cs="Segoe UI"/>
                <w:color w:val="auto"/>
                <w:kern w:val="0"/>
                <w:szCs w:val="21"/>
                <w:highlight w:val="none"/>
                <w:lang w:bidi="ar"/>
              </w:rPr>
              <w:t>包预算</w:t>
            </w:r>
          </w:p>
          <w:p w14:paraId="2B89CE90">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（元）</w:t>
            </w:r>
          </w:p>
        </w:tc>
        <w:tc>
          <w:tcPr>
            <w:tcW w:w="1334" w:type="dxa"/>
            <w:vAlign w:val="center"/>
          </w:tcPr>
          <w:p w14:paraId="2B89CE91">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包最高限价（元）</w:t>
            </w:r>
          </w:p>
        </w:tc>
        <w:tc>
          <w:tcPr>
            <w:tcW w:w="1334" w:type="dxa"/>
            <w:vAlign w:val="center"/>
          </w:tcPr>
          <w:p w14:paraId="2B89CE92">
            <w:pPr>
              <w:widowControl/>
              <w:jc w:val="center"/>
              <w:rPr>
                <w:rFonts w:hint="eastAsia" w:asciiTheme="minorEastAsia" w:hAnsiTheme="minorEastAsia"/>
                <w:color w:val="auto"/>
                <w:szCs w:val="21"/>
                <w:highlight w:val="none"/>
              </w:rPr>
            </w:pPr>
            <w:r>
              <w:rPr>
                <w:rFonts w:ascii="Segoe UI" w:hAnsi="Segoe UI" w:eastAsia="Segoe UI" w:cs="Segoe UI"/>
                <w:color w:val="auto"/>
                <w:kern w:val="0"/>
                <w:szCs w:val="21"/>
                <w:highlight w:val="none"/>
                <w:lang w:bidi="ar"/>
              </w:rPr>
              <w:t>是否专门面向中小企业</w:t>
            </w:r>
          </w:p>
        </w:tc>
      </w:tr>
      <w:tr w14:paraId="2B89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46" w:type="dxa"/>
            <w:vAlign w:val="center"/>
          </w:tcPr>
          <w:p w14:paraId="2B89CE94">
            <w:pPr>
              <w:tabs>
                <w:tab w:val="left" w:pos="7095"/>
              </w:tabs>
              <w:spacing w:line="384" w:lineRule="auto"/>
              <w:contextualSpacing/>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rPr>
              <w:t>1</w:t>
            </w:r>
          </w:p>
        </w:tc>
        <w:tc>
          <w:tcPr>
            <w:tcW w:w="1639" w:type="dxa"/>
            <w:vAlign w:val="center"/>
          </w:tcPr>
          <w:p w14:paraId="2B89CE95">
            <w:pPr>
              <w:tabs>
                <w:tab w:val="left" w:pos="7095"/>
              </w:tabs>
              <w:spacing w:line="384" w:lineRule="auto"/>
              <w:contextualSpacing/>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rPr>
              <w:t>YZCG-DLG2025078-1</w:t>
            </w:r>
          </w:p>
        </w:tc>
        <w:tc>
          <w:tcPr>
            <w:tcW w:w="2305" w:type="dxa"/>
            <w:vAlign w:val="center"/>
          </w:tcPr>
          <w:p w14:paraId="2B89CE96">
            <w:pPr>
              <w:tabs>
                <w:tab w:val="left" w:pos="7095"/>
              </w:tabs>
              <w:spacing w:line="384" w:lineRule="auto"/>
              <w:contextualSpacing/>
              <w:jc w:val="center"/>
              <w:rPr>
                <w:rFonts w:hint="eastAsia" w:eastAsia="宋体" w:asciiTheme="minorEastAsia" w:hAnsiTheme="minorEastAsia"/>
                <w:color w:val="auto"/>
                <w:szCs w:val="21"/>
                <w:highlight w:val="none"/>
                <w:lang w:eastAsia="zh-CN"/>
              </w:rPr>
            </w:pPr>
            <w:r>
              <w:rPr>
                <w:rFonts w:hint="eastAsia" w:asciiTheme="minorEastAsia" w:hAnsiTheme="minorEastAsia"/>
                <w:color w:val="auto"/>
                <w:szCs w:val="21"/>
                <w:highlight w:val="none"/>
              </w:rPr>
              <w:t>第一标</w:t>
            </w:r>
            <w:r>
              <w:rPr>
                <w:rFonts w:hint="eastAsia" w:asciiTheme="minorEastAsia" w:hAnsiTheme="minorEastAsia"/>
                <w:color w:val="auto"/>
                <w:szCs w:val="21"/>
                <w:highlight w:val="none"/>
                <w:lang w:eastAsia="zh-CN"/>
              </w:rPr>
              <w:t>包</w:t>
            </w:r>
          </w:p>
        </w:tc>
        <w:tc>
          <w:tcPr>
            <w:tcW w:w="1333" w:type="dxa"/>
            <w:vAlign w:val="center"/>
          </w:tcPr>
          <w:p w14:paraId="2B89CE97">
            <w:pPr>
              <w:tabs>
                <w:tab w:val="left" w:pos="7095"/>
              </w:tabs>
              <w:spacing w:line="384" w:lineRule="auto"/>
              <w:contextualSpacing/>
              <w:jc w:val="center"/>
              <w:rPr>
                <w:rFonts w:hint="default" w:eastAsia="宋体"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3144960.47</w:t>
            </w:r>
          </w:p>
        </w:tc>
        <w:tc>
          <w:tcPr>
            <w:tcW w:w="1334" w:type="dxa"/>
            <w:vAlign w:val="center"/>
          </w:tcPr>
          <w:p w14:paraId="2B89CE98">
            <w:pPr>
              <w:tabs>
                <w:tab w:val="left" w:pos="7095"/>
              </w:tabs>
              <w:spacing w:line="384" w:lineRule="auto"/>
              <w:contextualSpacing/>
              <w:jc w:val="center"/>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3144960.47</w:t>
            </w:r>
          </w:p>
        </w:tc>
        <w:tc>
          <w:tcPr>
            <w:tcW w:w="1334" w:type="dxa"/>
            <w:vAlign w:val="center"/>
          </w:tcPr>
          <w:p w14:paraId="2B89CE99">
            <w:pPr>
              <w:tabs>
                <w:tab w:val="left" w:pos="7095"/>
              </w:tabs>
              <w:spacing w:line="384" w:lineRule="auto"/>
              <w:contextualSpacing/>
              <w:jc w:val="center"/>
              <w:rPr>
                <w:rFonts w:hint="eastAsia" w:eastAsia="宋体"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是</w:t>
            </w:r>
          </w:p>
        </w:tc>
      </w:tr>
    </w:tbl>
    <w:p w14:paraId="2B89CEA3">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5.采购需求（包括但不限于标的的名称、数量、简要技术需求等）</w:t>
      </w:r>
    </w:p>
    <w:p w14:paraId="2B89CEA4">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宋体" w:hAnsi="宋体" w:cs="宋体"/>
          <w:b w:val="0"/>
          <w:bCs/>
          <w:color w:val="auto"/>
          <w:highlight w:val="none"/>
          <w:lang w:val="en-US" w:eastAsia="zh-CN"/>
        </w:rPr>
        <w:t>禹州</w:t>
      </w:r>
      <w:r>
        <w:rPr>
          <w:rFonts w:hint="default" w:ascii="宋体" w:hAnsi="宋体" w:cs="宋体"/>
          <w:b w:val="0"/>
          <w:bCs/>
          <w:color w:val="auto"/>
          <w:highlight w:val="none"/>
          <w:lang w:val="en-US" w:eastAsia="zh-CN"/>
        </w:rPr>
        <w:t>市</w:t>
      </w:r>
      <w:r>
        <w:rPr>
          <w:rFonts w:hint="eastAsia" w:ascii="宋体" w:hAnsi="宋体" w:cs="宋体"/>
          <w:b w:val="0"/>
          <w:bCs/>
          <w:color w:val="auto"/>
          <w:highlight w:val="none"/>
          <w:lang w:val="en-US" w:eastAsia="zh-CN"/>
        </w:rPr>
        <w:t>方山镇-鸠山镇普查区、文殊镇-磨街乡-神垕镇普查区、鸿畅镇-梁北镇-褚河、范坡镇普查区、古城镇普查区等区域煤矿进行采空区、封闭不良钻孔、地质构造、水源与通道、瓦斯、冲击地压等煤矿进行相关隐蔽致灾因素普查工作。</w:t>
      </w:r>
      <w:r>
        <w:rPr>
          <w:rFonts w:hint="eastAsia" w:asciiTheme="minorEastAsia" w:hAnsiTheme="minorEastAsia"/>
          <w:color w:val="auto"/>
          <w:szCs w:val="21"/>
          <w:highlight w:val="none"/>
        </w:rPr>
        <w:t>（详见招标文件第二章项目需求）</w:t>
      </w:r>
    </w:p>
    <w:p w14:paraId="041C8034">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6.合同履行期限：以采购人需求为准；</w:t>
      </w:r>
    </w:p>
    <w:p w14:paraId="46FC5911">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7.本项目是否接受联合体投标：否</w:t>
      </w:r>
    </w:p>
    <w:p w14:paraId="38A57950">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8.是否接受进口产品：否</w:t>
      </w:r>
    </w:p>
    <w:p w14:paraId="40B0398A">
      <w:pPr>
        <w:tabs>
          <w:tab w:val="left" w:pos="7095"/>
        </w:tabs>
        <w:spacing w:line="384" w:lineRule="auto"/>
        <w:ind w:firstLine="420" w:firstLineChars="200"/>
        <w:contextualSpacing/>
        <w:rPr>
          <w:rFonts w:hint="eastAsia" w:asciiTheme="minorEastAsia" w:hAnsiTheme="minorEastAsia"/>
          <w:b w:val="0"/>
          <w:bCs w:val="0"/>
          <w:color w:val="auto"/>
          <w:szCs w:val="21"/>
          <w:highlight w:val="none"/>
        </w:rPr>
      </w:pPr>
      <w:r>
        <w:rPr>
          <w:rFonts w:hint="eastAsia" w:asciiTheme="minorEastAsia" w:hAnsiTheme="minorEastAsia"/>
          <w:b w:val="0"/>
          <w:bCs w:val="0"/>
          <w:color w:val="auto"/>
          <w:szCs w:val="21"/>
          <w:highlight w:val="none"/>
        </w:rPr>
        <w:t>9.是否专门面向中小企业：是</w:t>
      </w:r>
    </w:p>
    <w:p w14:paraId="2B89CEA9">
      <w:pPr>
        <w:tabs>
          <w:tab w:val="left" w:pos="7095"/>
        </w:tabs>
        <w:spacing w:line="384" w:lineRule="auto"/>
        <w:ind w:firstLine="422" w:firstLineChars="200"/>
        <w:contextualSpacing/>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二、申请人资格要求：</w:t>
      </w:r>
    </w:p>
    <w:p w14:paraId="2B89CEAA">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 满足《中华人民共和国政府采购法》第二十二条规定；</w:t>
      </w:r>
    </w:p>
    <w:p w14:paraId="2B89CEAB">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2.落实政府采购政策满足的资格要求：</w:t>
      </w:r>
    </w:p>
    <w:p w14:paraId="2B89CEAC">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本项目落实节约能源、保护环境、扶持不发达地区和少数民族地区、促进中小企业、监狱企业发展等政府采购政策。</w:t>
      </w:r>
    </w:p>
    <w:p w14:paraId="2B89CEAD">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3.本项目的特定资格要求</w:t>
      </w:r>
    </w:p>
    <w:p w14:paraId="2B89CEAE">
      <w:pPr>
        <w:tabs>
          <w:tab w:val="left" w:pos="7095"/>
        </w:tabs>
        <w:spacing w:line="384" w:lineRule="auto"/>
        <w:ind w:firstLine="420" w:firstLineChars="200"/>
        <w:contextualSpacing/>
        <w:rPr>
          <w:rFonts w:hint="eastAsia"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rPr>
        <w:t>3.1投标人须具有独立法人资格</w:t>
      </w:r>
      <w:r>
        <w:rPr>
          <w:rFonts w:hint="eastAsia" w:asciiTheme="minorEastAsia" w:hAnsiTheme="minorEastAsia"/>
          <w:color w:val="auto"/>
          <w:szCs w:val="21"/>
          <w:highlight w:val="none"/>
          <w:lang w:eastAsia="zh-CN"/>
        </w:rPr>
        <w:t>。</w:t>
      </w:r>
    </w:p>
    <w:p w14:paraId="2B89CEB0">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被委托人须是本单位职工，须提供公司为本人缴纳社会保险证明。</w:t>
      </w:r>
    </w:p>
    <w:p w14:paraId="2B89CEB2">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三、招标文件的获取</w:t>
      </w:r>
    </w:p>
    <w:p w14:paraId="2B89CEB3">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1.时间：2025年</w:t>
      </w:r>
      <w:r>
        <w:rPr>
          <w:rFonts w:hint="eastAsia" w:asciiTheme="minorEastAsia" w:hAnsiTheme="minorEastAsia"/>
          <w:color w:val="auto"/>
          <w:szCs w:val="21"/>
          <w:highlight w:val="none"/>
          <w:lang w:val="en-US" w:eastAsia="zh-CN"/>
        </w:rPr>
        <w:t>12</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lang w:val="en-US" w:eastAsia="zh-CN"/>
        </w:rPr>
        <w:t>16</w:t>
      </w:r>
      <w:r>
        <w:rPr>
          <w:rFonts w:hint="eastAsia" w:asciiTheme="minorEastAsia" w:hAnsiTheme="minorEastAsia"/>
          <w:color w:val="auto"/>
          <w:szCs w:val="21"/>
          <w:highlight w:val="none"/>
        </w:rPr>
        <w:t>日至2026年01月06日，每天上午00:00至12:00，下午12:01至23:59（北京时间，法定节假日除外）。</w:t>
      </w:r>
    </w:p>
    <w:p w14:paraId="2B89CEB4">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2.地点：投标文件提交截止时间前登录《全国公共资源交易平台（河南省·许昌市）》“投标人/供应商登录”入口（https://ggzy.xuchang.gov.cn）自行免费下载。</w:t>
      </w:r>
    </w:p>
    <w:p w14:paraId="2B89CEB5">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3.方式：网上自行下载</w:t>
      </w:r>
    </w:p>
    <w:p w14:paraId="2B89CEB6">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4.售价：0元</w:t>
      </w:r>
    </w:p>
    <w:p w14:paraId="2B89CEB7">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四、投标截止时间及地点</w:t>
      </w:r>
    </w:p>
    <w:p w14:paraId="2B89CEB8">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1.时间：2026年01月06日08时30分（北京时间）</w:t>
      </w:r>
    </w:p>
    <w:p w14:paraId="2B89CEB9">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2B89CEBA">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五、开标时间及地点</w:t>
      </w:r>
    </w:p>
    <w:p w14:paraId="2B89CEBB">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1.时间：2026年01月06日08时30分（北京时间）</w:t>
      </w:r>
    </w:p>
    <w:p w14:paraId="2B89CEBC">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地点：本项目采用“不见面”网上开标方式，请投标人使用CA数字证书或移动数字证书登录《全国公共资源交易平台（河南省·许昌市）》进入公共资源交易系统（https://ggzy.xuchang.gov.cn），在规定的开标时间内进行解密开标。</w:t>
      </w:r>
    </w:p>
    <w:p w14:paraId="2B89CEBD">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六、发布公告的媒介及招标公告期限</w:t>
      </w:r>
    </w:p>
    <w:p w14:paraId="2B89CEBE">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本次招标公告在《河南省政府采购网》《许昌市政府采购网》《全国公共资源交易平台（河南省•许昌市）》上发布。招标公告期限为五个工作日。</w:t>
      </w:r>
    </w:p>
    <w:p w14:paraId="2B89CEBF">
      <w:pPr>
        <w:tabs>
          <w:tab w:val="left" w:pos="7095"/>
        </w:tabs>
        <w:spacing w:line="384" w:lineRule="auto"/>
        <w:ind w:firstLine="422" w:firstLineChars="200"/>
        <w:contextualSpacing/>
        <w:rPr>
          <w:rFonts w:hint="eastAsia" w:asciiTheme="minorEastAsia" w:hAnsiTheme="minorEastAsia"/>
          <w:b/>
          <w:color w:val="auto"/>
          <w:szCs w:val="21"/>
          <w:highlight w:val="none"/>
        </w:rPr>
      </w:pPr>
      <w:r>
        <w:rPr>
          <w:rFonts w:hint="eastAsia" w:asciiTheme="minorEastAsia" w:hAnsiTheme="minorEastAsia"/>
          <w:b/>
          <w:color w:val="auto"/>
          <w:szCs w:val="21"/>
          <w:highlight w:val="none"/>
        </w:rPr>
        <w:t>七、其他补充事宜</w:t>
      </w:r>
    </w:p>
    <w:p w14:paraId="2B89CEC0">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1.监督单位：禹州市政府采购监督管理办公室</w:t>
      </w:r>
    </w:p>
    <w:p w14:paraId="2B89CEC1">
      <w:pPr>
        <w:tabs>
          <w:tab w:val="left" w:pos="7095"/>
        </w:tabs>
        <w:spacing w:line="384" w:lineRule="auto"/>
        <w:ind w:firstLine="420" w:firstLineChars="200"/>
        <w:contextualSpacing/>
        <w:rPr>
          <w:rFonts w:hint="eastAsia" w:asciiTheme="minorEastAsia" w:hAnsiTheme="minorEastAsia"/>
          <w:color w:val="auto"/>
          <w:szCs w:val="21"/>
          <w:highlight w:val="none"/>
        </w:rPr>
      </w:pPr>
      <w:r>
        <w:rPr>
          <w:rFonts w:hint="eastAsia" w:asciiTheme="minorEastAsia" w:hAnsiTheme="minorEastAsia"/>
          <w:color w:val="auto"/>
          <w:szCs w:val="21"/>
          <w:highlight w:val="none"/>
        </w:rPr>
        <w:t>2.电话：0374-8112523</w:t>
      </w:r>
    </w:p>
    <w:p w14:paraId="6498FECD">
      <w:pPr>
        <w:tabs>
          <w:tab w:val="left" w:pos="7095"/>
        </w:tabs>
        <w:spacing w:line="384" w:lineRule="auto"/>
        <w:ind w:firstLine="422" w:firstLineChars="200"/>
        <w:contextualSpacing/>
        <w:rPr>
          <w:rFonts w:hint="eastAsia" w:ascii="宋体" w:hAnsi="宋体" w:cs="仿宋_GB2312"/>
          <w:color w:val="auto"/>
          <w:szCs w:val="21"/>
          <w:highlight w:val="none"/>
          <w:lang w:val="zh-CN"/>
        </w:rPr>
      </w:pPr>
      <w:r>
        <w:rPr>
          <w:rFonts w:hint="eastAsia" w:asciiTheme="minorEastAsia" w:hAnsiTheme="minorEastAsia"/>
          <w:b/>
          <w:bCs/>
          <w:color w:val="auto"/>
          <w:szCs w:val="21"/>
          <w:highlight w:val="none"/>
        </w:rPr>
        <w:t>八、凡对本次招标提出询问，请按照以下方式联系</w:t>
      </w:r>
    </w:p>
    <w:p w14:paraId="13F75AC4">
      <w:pPr>
        <w:tabs>
          <w:tab w:val="left" w:pos="7095"/>
        </w:tabs>
        <w:spacing w:line="384"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1.采购人信息</w:t>
      </w:r>
    </w:p>
    <w:p w14:paraId="1C7E6100">
      <w:pPr>
        <w:tabs>
          <w:tab w:val="left" w:pos="7095"/>
        </w:tabs>
        <w:spacing w:line="384" w:lineRule="auto"/>
        <w:ind w:firstLine="420" w:firstLineChars="200"/>
        <w:contextualSpacing/>
        <w:rPr>
          <w:rFonts w:hint="eastAsia" w:ascii="宋体" w:hAnsi="宋体" w:cs="仿宋_GB2312"/>
          <w:color w:val="auto"/>
          <w:szCs w:val="21"/>
          <w:highlight w:val="none"/>
          <w:lang w:val="zh-CN"/>
        </w:rPr>
      </w:pPr>
      <w:r>
        <w:rPr>
          <w:rFonts w:hint="eastAsia" w:ascii="宋体" w:hAnsi="宋体"/>
          <w:color w:val="auto"/>
          <w:szCs w:val="21"/>
          <w:highlight w:val="none"/>
        </w:rPr>
        <w:t>采购单位：</w:t>
      </w:r>
      <w:r>
        <w:rPr>
          <w:rFonts w:hint="eastAsia" w:ascii="宋体" w:hAnsi="宋体" w:cs="仿宋_GB2312"/>
          <w:color w:val="auto"/>
          <w:szCs w:val="21"/>
          <w:highlight w:val="none"/>
          <w:lang w:val="zh-CN"/>
        </w:rPr>
        <w:t>禹州市应急管理局</w:t>
      </w:r>
    </w:p>
    <w:p w14:paraId="6DADCBA3">
      <w:pPr>
        <w:tabs>
          <w:tab w:val="left" w:pos="7095"/>
        </w:tabs>
        <w:spacing w:line="384" w:lineRule="auto"/>
        <w:ind w:firstLine="420" w:firstLineChars="200"/>
        <w:contextualSpacing/>
        <w:rPr>
          <w:rFonts w:hint="default" w:ascii="宋体" w:hAnsi="宋体" w:eastAsia="宋体" w:cs="仿宋_GB2312"/>
          <w:color w:val="auto"/>
          <w:szCs w:val="21"/>
          <w:highlight w:val="none"/>
          <w:lang w:val="en-US" w:eastAsia="zh-CN"/>
        </w:rPr>
      </w:pPr>
      <w:r>
        <w:rPr>
          <w:rFonts w:hint="eastAsia" w:ascii="宋体" w:hAnsi="宋体"/>
          <w:color w:val="auto"/>
          <w:szCs w:val="21"/>
          <w:highlight w:val="none"/>
        </w:rPr>
        <w:t>地</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址：</w:t>
      </w:r>
      <w:r>
        <w:rPr>
          <w:rFonts w:hint="eastAsia" w:ascii="宋体" w:hAnsi="宋体" w:eastAsia="宋体" w:cs="仿宋_GB2312"/>
          <w:color w:val="auto"/>
          <w:szCs w:val="21"/>
          <w:highlight w:val="none"/>
          <w:lang w:val="en-US" w:eastAsia="zh-CN"/>
        </w:rPr>
        <w:t xml:space="preserve"> 禹州市禹王大道117号</w:t>
      </w:r>
    </w:p>
    <w:p w14:paraId="4802B6F5">
      <w:pPr>
        <w:tabs>
          <w:tab w:val="left" w:pos="7095"/>
        </w:tabs>
        <w:spacing w:line="384" w:lineRule="auto"/>
        <w:ind w:firstLine="420" w:firstLineChars="200"/>
        <w:contextualSpacing/>
        <w:rPr>
          <w:rFonts w:hint="eastAsia" w:ascii="宋体" w:hAnsi="宋体" w:eastAsia="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王女士</w:t>
      </w:r>
    </w:p>
    <w:p w14:paraId="75850771">
      <w:pPr>
        <w:tabs>
          <w:tab w:val="left" w:pos="7095"/>
        </w:tabs>
        <w:spacing w:line="384" w:lineRule="auto"/>
        <w:ind w:firstLine="420" w:firstLineChars="200"/>
        <w:contextualSpacing/>
        <w:rPr>
          <w:rFonts w:hint="eastAsia" w:ascii="宋体" w:hAnsi="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13782235537</w:t>
      </w:r>
    </w:p>
    <w:p w14:paraId="38F851DB">
      <w:pPr>
        <w:tabs>
          <w:tab w:val="left" w:pos="7095"/>
        </w:tabs>
        <w:spacing w:line="384"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2.采购代理机构信息</w:t>
      </w:r>
    </w:p>
    <w:p w14:paraId="639E0E3B">
      <w:pPr>
        <w:tabs>
          <w:tab w:val="left" w:pos="7095"/>
        </w:tabs>
        <w:spacing w:line="384" w:lineRule="auto"/>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代理机构：河南</w:t>
      </w:r>
      <w:r>
        <w:rPr>
          <w:rFonts w:hint="eastAsia" w:ascii="宋体" w:hAnsi="宋体"/>
          <w:color w:val="auto"/>
          <w:szCs w:val="21"/>
          <w:highlight w:val="none"/>
          <w:lang w:eastAsia="zh-CN"/>
        </w:rPr>
        <w:t>特慧工程咨询</w:t>
      </w:r>
      <w:r>
        <w:rPr>
          <w:rFonts w:hint="eastAsia" w:ascii="宋体" w:hAnsi="宋体"/>
          <w:color w:val="auto"/>
          <w:szCs w:val="21"/>
          <w:highlight w:val="none"/>
        </w:rPr>
        <w:t xml:space="preserve">有限公司 </w:t>
      </w:r>
    </w:p>
    <w:p w14:paraId="61867611">
      <w:pPr>
        <w:tabs>
          <w:tab w:val="left" w:pos="7095"/>
        </w:tabs>
        <w:spacing w:line="384" w:lineRule="auto"/>
        <w:ind w:firstLine="420" w:firstLineChars="200"/>
        <w:contextualSpacing/>
        <w:rPr>
          <w:rFonts w:hint="eastAsia" w:ascii="宋体" w:hAnsi="宋体"/>
          <w:color w:val="auto"/>
          <w:szCs w:val="21"/>
          <w:highlight w:val="none"/>
          <w:lang w:val="en-US" w:eastAsia="zh-CN"/>
        </w:rPr>
      </w:pPr>
      <w:r>
        <w:rPr>
          <w:rFonts w:hint="eastAsia" w:ascii="宋体" w:hAnsi="宋体"/>
          <w:color w:val="auto"/>
          <w:szCs w:val="21"/>
          <w:highlight w:val="none"/>
        </w:rPr>
        <w:t>地址：</w:t>
      </w:r>
      <w:r>
        <w:rPr>
          <w:rFonts w:hint="eastAsia" w:ascii="宋体" w:hAnsi="宋体"/>
          <w:color w:val="auto"/>
          <w:szCs w:val="21"/>
          <w:highlight w:val="none"/>
          <w:lang w:val="en-US" w:eastAsia="zh-CN"/>
        </w:rPr>
        <w:t xml:space="preserve"> 许昌市信通国际金融中心D栋403室</w:t>
      </w:r>
    </w:p>
    <w:p w14:paraId="7930357E">
      <w:pPr>
        <w:tabs>
          <w:tab w:val="left" w:pos="7095"/>
        </w:tabs>
        <w:spacing w:line="384" w:lineRule="auto"/>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eastAsia="zh-CN"/>
        </w:rPr>
        <w:t>朱</w:t>
      </w:r>
      <w:r>
        <w:rPr>
          <w:rFonts w:hint="eastAsia" w:ascii="宋体" w:hAnsi="宋体"/>
          <w:color w:val="auto"/>
          <w:szCs w:val="21"/>
          <w:highlight w:val="none"/>
        </w:rPr>
        <w:t>先生</w:t>
      </w:r>
    </w:p>
    <w:p w14:paraId="65457E7F">
      <w:pPr>
        <w:tabs>
          <w:tab w:val="left" w:pos="7095"/>
        </w:tabs>
        <w:spacing w:line="384" w:lineRule="auto"/>
        <w:ind w:firstLine="420" w:firstLineChars="200"/>
        <w:contextualSpacing/>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联系电话：1</w:t>
      </w:r>
      <w:r>
        <w:rPr>
          <w:rFonts w:hint="eastAsia" w:ascii="宋体" w:hAnsi="宋体"/>
          <w:color w:val="auto"/>
          <w:szCs w:val="21"/>
          <w:highlight w:val="none"/>
          <w:lang w:val="en-US" w:eastAsia="zh-CN"/>
        </w:rPr>
        <w:t>5993642151</w:t>
      </w:r>
    </w:p>
    <w:p w14:paraId="7DBFE2FD">
      <w:pPr>
        <w:tabs>
          <w:tab w:val="left" w:pos="7095"/>
        </w:tabs>
        <w:spacing w:line="384" w:lineRule="auto"/>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3.项目联系方式</w:t>
      </w:r>
    </w:p>
    <w:p w14:paraId="7CA72E70">
      <w:pPr>
        <w:tabs>
          <w:tab w:val="left" w:pos="7095"/>
        </w:tabs>
        <w:spacing w:line="384" w:lineRule="auto"/>
        <w:ind w:firstLine="420" w:firstLineChars="200"/>
        <w:contextualSpacing/>
        <w:rPr>
          <w:rFonts w:hint="eastAsia" w:ascii="宋体" w:hAnsi="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王女士</w:t>
      </w:r>
    </w:p>
    <w:p w14:paraId="6136EFBE">
      <w:pPr>
        <w:tabs>
          <w:tab w:val="left" w:pos="7095"/>
        </w:tabs>
        <w:spacing w:line="384" w:lineRule="auto"/>
        <w:ind w:firstLine="420" w:firstLineChars="200"/>
        <w:contextualSpacing/>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13782235537</w:t>
      </w:r>
    </w:p>
    <w:p w14:paraId="7F2C583E">
      <w:pPr>
        <w:tabs>
          <w:tab w:val="left" w:pos="7095"/>
        </w:tabs>
        <w:spacing w:line="440" w:lineRule="atLeast"/>
        <w:ind w:firstLine="422" w:firstLineChars="200"/>
        <w:contextualSpacing/>
        <w:jc w:val="left"/>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温馨提示：本项目为全流程电子化交易项目，请注意以下事项。</w:t>
      </w:r>
    </w:p>
    <w:p w14:paraId="45EBBEA2">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1、本项目采用远程“不见面”开标方式，投标前请详细阅读“全国公共资源交易平台（河南省•许昌市）”的“服务指南”栏目下《新交易平台使用手册》中的相关内容。</w:t>
      </w:r>
    </w:p>
    <w:p w14:paraId="2E8A6DC5">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2、投标供应商在电子系统使用过程中遇到涉及系统使用的问题，可致电0374-2961598进行咨询。</w:t>
      </w:r>
    </w:p>
    <w:p w14:paraId="3051A6B3">
      <w:pPr>
        <w:tabs>
          <w:tab w:val="left" w:pos="7095"/>
        </w:tabs>
        <w:spacing w:line="440" w:lineRule="atLeast"/>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 xml:space="preserve">    3、供应商参加本项目投标，需提前自行联系CA数字证书或移动数字证书服务机构办理数字认证证书并进行电子签章。</w:t>
      </w:r>
    </w:p>
    <w:p w14:paraId="0873DEE4">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4、招标文件下载、响应文件制作、提交、远程不见面开标（电子投标文件的解密）环节，供应商须使用同一个CA数字证书或移动数字证书（证书须在有效期内并可正常使用）。</w:t>
      </w:r>
    </w:p>
    <w:p w14:paraId="75B7D3F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5、电子投标文件的制作</w:t>
      </w:r>
    </w:p>
    <w:p w14:paraId="2D1BC0F4">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5.1 投标人登录“全国公共资源交易平台（河南省•许昌市）”下载“新点投标文件制作软件（河南省版）”的最新版本制作电子响应文件。</w:t>
      </w:r>
    </w:p>
    <w:p w14:paraId="037DD2F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5.2投标人对同一项目多个标段进行投标的，应分别下载所投标段的招标文件，按标段制作投标文件。一个标段对应生成2份电子投标文件（后缀格式为.XCSTF和.nXCSTF）</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其中后缀格式为“.XCSTF”的加密电子投标文件用于上传至交易系统中投标。</w:t>
      </w:r>
    </w:p>
    <w:p w14:paraId="1E002A89">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6、加密电子投标文件的提交</w:t>
      </w:r>
    </w:p>
    <w:p w14:paraId="7BE70E8A">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6.1投标人对同一项目多个标段进行投标的，加密电子投标文件应按标段分别提交。</w:t>
      </w:r>
    </w:p>
    <w:p w14:paraId="2CB6E92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6.2加密电子投标文件成功上传至“全国公共资源交易平台（河南省•许昌市）”后，应在上传页面进行模拟解密，以验证是否能够成功解密。</w:t>
      </w:r>
    </w:p>
    <w:p w14:paraId="726847BB">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7、远程不见面开标（电子响应文件的解密）</w:t>
      </w:r>
    </w:p>
    <w:p w14:paraId="13CE79D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7.1本项目采用远程“不见面”开标方式，投标前请详细阅读“全国公共资源交易平台（河南省•许昌市）”的“服务指南”栏目下《新交易平台使用手册》中的相关内容。</w:t>
      </w:r>
    </w:p>
    <w:p w14:paraId="7C3A2A8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7.2 投标人应按新交易平台使用手册提前设置好浏览器，并于开标时间前登录本项目网上开标大厅，按照规定的开标时间准时参加网上开标。</w:t>
      </w:r>
    </w:p>
    <w:p w14:paraId="0E480842">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7.3根据开标大厅界面右侧“公告栏”中的系统提示，投标人应在“标书解密”环节完成解密操作。投标人未解密或因投标人原因解密失败的，其投标文件将被退回。</w:t>
      </w:r>
    </w:p>
    <w:p w14:paraId="6E99E09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7.4在“唱标”环节，投标人应对唱标信息进行确认，投标人未进行唱标确认操作的，视同认可唱标结果。</w:t>
      </w:r>
    </w:p>
    <w:p w14:paraId="16310890">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7.5在“开标结束”环节，投标人应在《开标情况记录表》上进行电子签章。投标人未签章的，视同认可开标结果。</w:t>
      </w:r>
    </w:p>
    <w:p w14:paraId="310D6ED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7.6投标人对开标过程和开标记录如有异议，可在本项目开标大厅界面右下方“发起异议”中提出异议。</w:t>
      </w:r>
    </w:p>
    <w:p w14:paraId="588E104F">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8、评标依据</w:t>
      </w:r>
    </w:p>
    <w:p w14:paraId="75FA7165">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8.1全流程电子化交易（远程不见面开标）项目，评标委员会以成功上传、解密的电子投标文件为评标依据。</w:t>
      </w:r>
    </w:p>
    <w:p w14:paraId="1DF0F74E">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8.2 评标期间，投标人应保持通讯手机畅通。评标委员会如要求投标人作出澄清、说明或者补正等，投标人应在评标委员会要求的评标期间合理的时间内通过《全国公共资源交易平台</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河南省▪许昌市</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》——“许昌市公共资源电子交易系统”提供（操作流程详见“服务指南</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办事指南</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新交易平台使用手册</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交易乙方</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投标人、供应商等</w:t>
      </w:r>
      <w:r>
        <w:rPr>
          <w:rFonts w:hint="eastAsia" w:ascii="宋体" w:hAnsi="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rPr>
        <w:t>操作手册”）。</w:t>
      </w:r>
    </w:p>
    <w:p w14:paraId="166BD3BD">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投标人提供的书面说明或相关证明材料应加盖公章，或者由法定代表人或其授权的代表签字。</w:t>
      </w:r>
    </w:p>
    <w:p w14:paraId="2A69844B">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9、相关事项</w:t>
      </w:r>
    </w:p>
    <w:p w14:paraId="32BCD20C">
      <w:pPr>
        <w:tabs>
          <w:tab w:val="left" w:pos="7095"/>
        </w:tabs>
        <w:spacing w:line="440" w:lineRule="atLeast"/>
        <w:ind w:firstLine="420" w:firstLineChars="200"/>
        <w:contextualSpacing/>
        <w:jc w:val="left"/>
        <w:rPr>
          <w:rFonts w:hint="eastAsia"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shd w:val="clear" w:color="auto" w:fill="FFFFFF"/>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51F9C51">
      <w:pPr>
        <w:tabs>
          <w:tab w:val="left" w:pos="7095"/>
        </w:tabs>
        <w:spacing w:line="440" w:lineRule="atLeast"/>
        <w:ind w:firstLine="420" w:firstLineChars="200"/>
        <w:contextualSpacing/>
        <w:jc w:val="left"/>
        <w:rPr>
          <w:rFonts w:hint="eastAsia" w:ascii="宋体" w:hAnsi="宋体" w:eastAsia="宋体" w:cs="宋体"/>
          <w:b/>
          <w:bCs/>
          <w:color w:val="auto"/>
          <w:kern w:val="0"/>
          <w:sz w:val="32"/>
          <w:szCs w:val="32"/>
          <w:highlight w:val="none"/>
          <w:lang w:eastAsia="zh-CN"/>
        </w:rPr>
      </w:pPr>
      <w:r>
        <w:rPr>
          <w:rFonts w:hint="eastAsia" w:ascii="宋体" w:hAnsi="宋体" w:eastAsia="宋体" w:cs="宋体"/>
          <w:bCs/>
          <w:color w:val="auto"/>
          <w:szCs w:val="21"/>
          <w:highlight w:val="none"/>
          <w:shd w:val="clear" w:color="auto" w:fill="FFFFFF"/>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r>
        <w:rPr>
          <w:rFonts w:hint="eastAsia" w:ascii="宋体" w:hAnsi="宋体" w:cs="宋体"/>
          <w:bCs/>
          <w:color w:val="auto"/>
          <w:szCs w:val="21"/>
          <w:highlight w:val="none"/>
          <w:shd w:val="clear" w:color="auto" w:fill="FFFFFF"/>
          <w:lang w:eastAsia="zh-CN"/>
        </w:rPr>
        <w:t>。</w:t>
      </w:r>
    </w:p>
    <w:p w14:paraId="31C7AA45"/>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44E6C"/>
    <w:rsid w:val="7A544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ody Text Indent"/>
    <w:basedOn w:val="1"/>
    <w:next w:val="4"/>
    <w:qFormat/>
    <w:uiPriority w:val="0"/>
    <w:pPr>
      <w:adjustRightInd w:val="0"/>
      <w:spacing w:after="120" w:line="360" w:lineRule="atLeast"/>
      <w:ind w:left="420" w:leftChars="200"/>
      <w:jc w:val="left"/>
      <w:textAlignment w:val="baseline"/>
    </w:pPr>
  </w:style>
  <w:style w:type="paragraph" w:styleId="4">
    <w:name w:val="Body Text First Indent 2"/>
    <w:basedOn w:val="3"/>
    <w:next w:val="5"/>
    <w:qFormat/>
    <w:uiPriority w:val="99"/>
    <w:pPr>
      <w:tabs>
        <w:tab w:val="left" w:pos="945"/>
        <w:tab w:val="left" w:pos="1155"/>
      </w:tabs>
      <w:ind w:firstLine="420" w:firstLineChars="200"/>
    </w:pPr>
  </w:style>
  <w:style w:type="paragraph" w:styleId="5">
    <w:name w:val="Date"/>
    <w:basedOn w:val="1"/>
    <w:next w:val="1"/>
    <w:unhideWhenUsed/>
    <w:qFormat/>
    <w:uiPriority w:val="99"/>
    <w:pPr>
      <w:ind w:left="100" w:leftChars="2500"/>
    </w:p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2025-12-16T03:18:00Z</dcterms:created>
  <dc:creator>Administrator</dc:creator>
  <cp:lastModifiedBy>Administrator</cp:lastModifiedBy>
  <dcterms:modified xsi:type="dcterms:W3CDTF">2025-12-16T03:19:24Z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29CBF41152584014A3977369C2D3566B_11</vt:lpwstr>
  </property>
  <property fmtid="{D5CDD505-2E9C-101B-9397-08002B2CF9AE}" pid="4" name="KSOTemplateDocerSaveRecord">
    <vt:lpwstr>eyJoZGlkIjoiY2QxMDZkY2I1NmI2MmE0MTY5NDRkYzE5YmUyYmMyNGMiLCJ1c2VySWQiOiI3NDg0MTEyMjkifQ==</vt:lpwstr>
  </property>
</Properties>
</file>