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110B2">
      <w:pPr>
        <w:jc w:val="center"/>
        <w:rPr>
          <w:rFonts w:hint="eastAsia" w:ascii="宋体" w:hAnsi="宋体" w:eastAsia="宋体" w:cs="宋体"/>
          <w:b/>
          <w:bCs/>
          <w:sz w:val="30"/>
          <w:szCs w:val="30"/>
        </w:rPr>
      </w:pPr>
      <w:r>
        <w:rPr>
          <w:rFonts w:hint="eastAsia" w:ascii="宋体" w:hAnsi="宋体" w:eastAsia="宋体" w:cs="宋体"/>
          <w:b/>
          <w:bCs/>
          <w:sz w:val="30"/>
          <w:szCs w:val="30"/>
          <w:lang w:eastAsia="zh-CN"/>
        </w:rPr>
        <w:t>YZCG-DLC2025090禹州市自然资源和规划局华夏植物群省级地质公园及颍河国家湿地公园自然资源统一确权登记项目</w:t>
      </w:r>
      <w:r>
        <w:rPr>
          <w:rFonts w:hint="eastAsia" w:ascii="宋体" w:hAnsi="宋体" w:eastAsia="宋体" w:cs="宋体"/>
          <w:b/>
          <w:bCs/>
          <w:sz w:val="30"/>
          <w:szCs w:val="30"/>
        </w:rPr>
        <w:t>-中标公告</w:t>
      </w:r>
    </w:p>
    <w:p w14:paraId="5C99B83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C3B124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1、采购项目编号：禹财磋商-2025-26</w:t>
      </w:r>
    </w:p>
    <w:p w14:paraId="041A580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2、采购项目名称：</w:t>
      </w:r>
      <w:r>
        <w:rPr>
          <w:rFonts w:hint="eastAsia" w:ascii="宋体" w:hAnsi="宋体" w:eastAsia="宋体" w:cs="宋体"/>
          <w:b w:val="0"/>
          <w:bCs w:val="0"/>
          <w:sz w:val="24"/>
          <w:szCs w:val="24"/>
          <w:lang w:eastAsia="zh-CN"/>
        </w:rPr>
        <w:t>禹州市自然资源和规划局华夏植物群省级地质公园及颍河国家湿地公园自然资源统一确权登记项目</w:t>
      </w:r>
    </w:p>
    <w:p w14:paraId="62470A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3、采购方式：</w:t>
      </w:r>
      <w:r>
        <w:rPr>
          <w:rFonts w:hint="eastAsia" w:ascii="宋体" w:hAnsi="宋体" w:eastAsia="宋体" w:cs="宋体"/>
          <w:b w:val="0"/>
          <w:bCs w:val="0"/>
          <w:sz w:val="24"/>
          <w:szCs w:val="24"/>
          <w:lang w:eastAsia="zh-CN"/>
        </w:rPr>
        <w:t>竞争性磋商</w:t>
      </w:r>
    </w:p>
    <w:p w14:paraId="4BF4FE8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4、招标公告发布日期：2025年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w:t>
      </w:r>
    </w:p>
    <w:p w14:paraId="0F1638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5、评审日期：202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01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日</w:t>
      </w:r>
    </w:p>
    <w:p w14:paraId="52B731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rPr>
        <w:t>中标情况</w:t>
      </w:r>
    </w:p>
    <w:tbl>
      <w:tblPr>
        <w:tblStyle w:val="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19"/>
        <w:gridCol w:w="2346"/>
        <w:gridCol w:w="1268"/>
        <w:gridCol w:w="1091"/>
        <w:gridCol w:w="1404"/>
        <w:gridCol w:w="984"/>
        <w:gridCol w:w="1024"/>
      </w:tblGrid>
      <w:tr w14:paraId="0BA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0" w:type="dxa"/>
            <w:noWrap w:val="0"/>
            <w:vAlign w:val="top"/>
          </w:tcPr>
          <w:p w14:paraId="4CBA1797">
            <w:pPr>
              <w:keepNext w:val="0"/>
              <w:keepLines w:val="0"/>
              <w:pageBreakBefore w:val="0"/>
              <w:widowControl w:val="0"/>
              <w:numPr>
                <w:ilvl w:val="0"/>
                <w:numId w:val="0"/>
              </w:numPr>
              <w:shd w:val="clear" w:color="auto" w:fill="FFFFFF"/>
              <w:kinsoku/>
              <w:wordWrap/>
              <w:overflowPunct/>
              <w:topLinePunct w:val="0"/>
              <w:autoSpaceDE/>
              <w:autoSpaceDN/>
              <w:bidi w:val="0"/>
              <w:spacing w:beforeAutospacing="0" w:afterAutospacing="0" w:line="520" w:lineRule="exact"/>
              <w:contextualSpacing/>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包号</w:t>
            </w:r>
          </w:p>
        </w:tc>
        <w:tc>
          <w:tcPr>
            <w:tcW w:w="3065" w:type="dxa"/>
            <w:gridSpan w:val="2"/>
            <w:noWrap w:val="0"/>
            <w:vAlign w:val="top"/>
          </w:tcPr>
          <w:p w14:paraId="07BE3E07">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1268" w:type="dxa"/>
            <w:noWrap w:val="0"/>
            <w:vAlign w:val="top"/>
          </w:tcPr>
          <w:p w14:paraId="42BC8CCF">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1091" w:type="dxa"/>
            <w:noWrap w:val="0"/>
            <w:vAlign w:val="top"/>
          </w:tcPr>
          <w:p w14:paraId="7524B78A">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tc>
        <w:tc>
          <w:tcPr>
            <w:tcW w:w="1404" w:type="dxa"/>
            <w:noWrap w:val="0"/>
            <w:vAlign w:val="top"/>
          </w:tcPr>
          <w:p w14:paraId="658FB607">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中标金额</w:t>
            </w:r>
          </w:p>
        </w:tc>
        <w:tc>
          <w:tcPr>
            <w:tcW w:w="984" w:type="dxa"/>
            <w:noWrap w:val="0"/>
            <w:vAlign w:val="top"/>
          </w:tcPr>
          <w:p w14:paraId="5326FAA7">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24" w:type="dxa"/>
            <w:noWrap w:val="0"/>
            <w:vAlign w:val="top"/>
          </w:tcPr>
          <w:p w14:paraId="6D0AD4F1">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备注信息</w:t>
            </w:r>
          </w:p>
        </w:tc>
      </w:tr>
      <w:tr w14:paraId="7A44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20" w:type="dxa"/>
            <w:vMerge w:val="restart"/>
            <w:noWrap w:val="0"/>
            <w:vAlign w:val="center"/>
          </w:tcPr>
          <w:p w14:paraId="3AE75607">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YZCG-DLC2025090</w:t>
            </w:r>
          </w:p>
        </w:tc>
        <w:tc>
          <w:tcPr>
            <w:tcW w:w="3065" w:type="dxa"/>
            <w:gridSpan w:val="2"/>
            <w:noWrap w:val="0"/>
            <w:vAlign w:val="center"/>
          </w:tcPr>
          <w:p w14:paraId="060127D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b w:val="0"/>
                <w:bCs w:val="0"/>
                <w:sz w:val="24"/>
                <w:szCs w:val="24"/>
                <w:lang w:eastAsia="zh-CN"/>
              </w:rPr>
              <w:t>禹州市自然资源和规划局华夏植物群省级地质公园及颍河国家湿地公园自然资源统一确权登记项目</w:t>
            </w:r>
          </w:p>
        </w:tc>
        <w:tc>
          <w:tcPr>
            <w:tcW w:w="1268" w:type="dxa"/>
            <w:noWrap w:val="0"/>
            <w:vAlign w:val="center"/>
          </w:tcPr>
          <w:p w14:paraId="68DC63C8">
            <w:pPr>
              <w:keepNext w:val="0"/>
              <w:keepLines w:val="0"/>
              <w:widowControl/>
              <w:suppressLineNumbers w:val="0"/>
              <w:jc w:val="left"/>
              <w:rPr>
                <w:sz w:val="24"/>
                <w:szCs w:val="24"/>
              </w:rPr>
            </w:pPr>
            <w:r>
              <w:rPr>
                <w:rFonts w:ascii="SourceHanSansCN-Regular" w:hAnsi="SourceHanSansCN-Regular" w:eastAsia="SourceHanSansCN-Regular" w:cs="SourceHanSansCN-Regular"/>
                <w:color w:val="000000"/>
                <w:kern w:val="0"/>
                <w:sz w:val="24"/>
                <w:szCs w:val="24"/>
                <w:lang w:val="en-US" w:eastAsia="zh-CN" w:bidi="ar"/>
              </w:rPr>
              <w:t>河南省地质物探测绘技术有限公司</w:t>
            </w:r>
          </w:p>
          <w:p w14:paraId="1199E012">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p>
        </w:tc>
        <w:tc>
          <w:tcPr>
            <w:tcW w:w="1091" w:type="dxa"/>
            <w:noWrap w:val="0"/>
            <w:vAlign w:val="center"/>
          </w:tcPr>
          <w:p w14:paraId="574BAEBA">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郑州市新郑路３号</w:t>
            </w:r>
          </w:p>
        </w:tc>
        <w:tc>
          <w:tcPr>
            <w:tcW w:w="1404" w:type="dxa"/>
            <w:noWrap w:val="0"/>
            <w:vAlign w:val="center"/>
          </w:tcPr>
          <w:p w14:paraId="1212DCBE">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590000.00</w:t>
            </w:r>
          </w:p>
        </w:tc>
        <w:tc>
          <w:tcPr>
            <w:tcW w:w="984" w:type="dxa"/>
            <w:noWrap w:val="0"/>
            <w:vAlign w:val="center"/>
          </w:tcPr>
          <w:p w14:paraId="66C1020B">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w:t>
            </w:r>
          </w:p>
        </w:tc>
        <w:tc>
          <w:tcPr>
            <w:tcW w:w="1024" w:type="dxa"/>
            <w:vMerge w:val="restart"/>
            <w:noWrap w:val="0"/>
            <w:vAlign w:val="center"/>
          </w:tcPr>
          <w:p w14:paraId="0CCBAACA">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p>
        </w:tc>
      </w:tr>
      <w:tr w14:paraId="6663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0" w:type="dxa"/>
            <w:vMerge w:val="continue"/>
            <w:noWrap w:val="0"/>
            <w:vAlign w:val="top"/>
          </w:tcPr>
          <w:p w14:paraId="729F45BF">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ascii="宋体" w:hAnsi="宋体" w:eastAsia="宋体" w:cs="宋体"/>
                <w:color w:val="000000"/>
                <w:kern w:val="0"/>
                <w:sz w:val="24"/>
                <w:szCs w:val="24"/>
              </w:rPr>
            </w:pPr>
          </w:p>
        </w:tc>
        <w:tc>
          <w:tcPr>
            <w:tcW w:w="719" w:type="dxa"/>
            <w:noWrap w:val="0"/>
            <w:vAlign w:val="center"/>
          </w:tcPr>
          <w:p w14:paraId="6B096252">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346" w:type="dxa"/>
            <w:noWrap w:val="0"/>
            <w:vAlign w:val="center"/>
          </w:tcPr>
          <w:p w14:paraId="73D1210C">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268" w:type="dxa"/>
            <w:noWrap w:val="0"/>
            <w:vAlign w:val="center"/>
          </w:tcPr>
          <w:p w14:paraId="54CDBC59">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服务范围</w:t>
            </w:r>
          </w:p>
        </w:tc>
        <w:tc>
          <w:tcPr>
            <w:tcW w:w="1091" w:type="dxa"/>
            <w:noWrap w:val="0"/>
            <w:vAlign w:val="center"/>
          </w:tcPr>
          <w:p w14:paraId="76E49B4F">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服务要求</w:t>
            </w:r>
          </w:p>
        </w:tc>
        <w:tc>
          <w:tcPr>
            <w:tcW w:w="1404" w:type="dxa"/>
            <w:noWrap w:val="0"/>
            <w:vAlign w:val="center"/>
          </w:tcPr>
          <w:p w14:paraId="604C1CA2">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服务时间</w:t>
            </w:r>
          </w:p>
        </w:tc>
        <w:tc>
          <w:tcPr>
            <w:tcW w:w="984" w:type="dxa"/>
            <w:noWrap w:val="0"/>
            <w:vAlign w:val="center"/>
          </w:tcPr>
          <w:p w14:paraId="25D6BB6D">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w:t>
            </w:r>
          </w:p>
          <w:p w14:paraId="47B8AB1B">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标准</w:t>
            </w:r>
          </w:p>
        </w:tc>
        <w:tc>
          <w:tcPr>
            <w:tcW w:w="1024" w:type="dxa"/>
            <w:vMerge w:val="continue"/>
            <w:noWrap w:val="0"/>
            <w:vAlign w:val="top"/>
          </w:tcPr>
          <w:p w14:paraId="2D1A876B">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p>
        </w:tc>
      </w:tr>
      <w:tr w14:paraId="417E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920" w:type="dxa"/>
            <w:vMerge w:val="continue"/>
            <w:noWrap w:val="0"/>
            <w:vAlign w:val="top"/>
          </w:tcPr>
          <w:p w14:paraId="2DB7A9E8">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ascii="宋体" w:hAnsi="宋体" w:eastAsia="宋体" w:cs="宋体"/>
                <w:color w:val="000000"/>
                <w:kern w:val="0"/>
                <w:sz w:val="24"/>
                <w:szCs w:val="24"/>
              </w:rPr>
            </w:pPr>
          </w:p>
        </w:tc>
        <w:tc>
          <w:tcPr>
            <w:tcW w:w="719" w:type="dxa"/>
            <w:noWrap w:val="0"/>
            <w:vAlign w:val="top"/>
          </w:tcPr>
          <w:p w14:paraId="06F0724D">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2346" w:type="dxa"/>
            <w:noWrap w:val="0"/>
            <w:vAlign w:val="center"/>
          </w:tcPr>
          <w:p w14:paraId="55FBB3F8">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禹州市自然资源和规划局华夏植物群省级地质公园及颍河国家湿地公园自然资源统一确权登记项目</w:t>
            </w:r>
          </w:p>
        </w:tc>
        <w:tc>
          <w:tcPr>
            <w:tcW w:w="1268" w:type="dxa"/>
            <w:noWrap w:val="0"/>
            <w:vAlign w:val="center"/>
          </w:tcPr>
          <w:p w14:paraId="1808B1BE">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1091" w:type="dxa"/>
            <w:noWrap w:val="0"/>
            <w:vAlign w:val="center"/>
          </w:tcPr>
          <w:p w14:paraId="4F17CF1D">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详见</w:t>
            </w:r>
          </w:p>
          <w:p w14:paraId="1A670256">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附件</w:t>
            </w:r>
          </w:p>
        </w:tc>
        <w:tc>
          <w:tcPr>
            <w:tcW w:w="1404" w:type="dxa"/>
            <w:noWrap w:val="0"/>
            <w:vAlign w:val="center"/>
          </w:tcPr>
          <w:p w14:paraId="5686A3FC">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984" w:type="dxa"/>
            <w:noWrap w:val="0"/>
            <w:vAlign w:val="center"/>
          </w:tcPr>
          <w:p w14:paraId="52637C6E">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详见</w:t>
            </w:r>
          </w:p>
          <w:p w14:paraId="4CC543B2">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附件</w:t>
            </w:r>
          </w:p>
        </w:tc>
        <w:tc>
          <w:tcPr>
            <w:tcW w:w="1024" w:type="dxa"/>
            <w:vMerge w:val="continue"/>
            <w:noWrap w:val="0"/>
            <w:vAlign w:val="top"/>
          </w:tcPr>
          <w:p w14:paraId="5438AE63">
            <w:pPr>
              <w:pStyle w:val="5"/>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p>
        </w:tc>
      </w:tr>
    </w:tbl>
    <w:p w14:paraId="655F72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843" w:firstLineChars="300"/>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2"/>
          <w:sz w:val="28"/>
          <w:szCs w:val="28"/>
          <w:lang w:val="en-US" w:eastAsia="zh-CN" w:bidi="ar-SA"/>
        </w:rPr>
        <w:t>三、</w:t>
      </w:r>
      <w:r>
        <w:rPr>
          <w:rFonts w:hint="eastAsia" w:ascii="宋体" w:hAnsi="宋体" w:eastAsia="宋体" w:cs="宋体"/>
          <w:b/>
          <w:bCs/>
          <w:color w:val="000000"/>
          <w:sz w:val="28"/>
          <w:szCs w:val="28"/>
        </w:rPr>
        <w:t xml:space="preserve">评审专家名单 </w:t>
      </w:r>
    </w:p>
    <w:p w14:paraId="3193A6F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李占领（组长）、吴亚方、关红宇（业主代表）</w:t>
      </w:r>
    </w:p>
    <w:p w14:paraId="0F786A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、代理服务收费标准及金额：</w:t>
      </w:r>
      <w:r>
        <w:rPr>
          <w:rFonts w:hint="eastAsia" w:ascii="宋体" w:hAnsi="宋体" w:eastAsia="宋体" w:cs="宋体"/>
          <w:color w:val="000000"/>
          <w:sz w:val="28"/>
          <w:szCs w:val="28"/>
        </w:rPr>
        <w:t xml:space="preserve"> </w:t>
      </w:r>
    </w:p>
    <w:p w14:paraId="524F88D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收费标准：参照豫招协[2023]002号文件中的费率标准计算。</w:t>
      </w:r>
    </w:p>
    <w:p w14:paraId="20E48A0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收费金额：</w:t>
      </w:r>
      <w:r>
        <w:rPr>
          <w:rFonts w:hint="eastAsia" w:ascii="宋体" w:hAnsi="宋体" w:eastAsia="宋体" w:cs="宋体"/>
          <w:color w:val="auto"/>
          <w:sz w:val="24"/>
          <w:szCs w:val="24"/>
          <w:lang w:val="en-US" w:eastAsia="zh-CN"/>
        </w:rPr>
        <w:t>10030</w:t>
      </w:r>
      <w:r>
        <w:rPr>
          <w:rFonts w:hint="eastAsia" w:ascii="宋体" w:hAnsi="宋体" w:eastAsia="宋体" w:cs="宋体"/>
          <w:color w:val="auto"/>
          <w:sz w:val="24"/>
          <w:szCs w:val="24"/>
        </w:rPr>
        <w:t>元</w:t>
      </w:r>
      <w:r>
        <w:rPr>
          <w:rFonts w:hint="eastAsia" w:ascii="宋体" w:hAnsi="宋体" w:eastAsia="宋体" w:cs="宋体"/>
          <w:color w:val="auto"/>
          <w:sz w:val="21"/>
          <w:szCs w:val="21"/>
        </w:rPr>
        <w:t xml:space="preserve"> </w:t>
      </w:r>
    </w:p>
    <w:p w14:paraId="54D2510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五</w:t>
      </w:r>
      <w:r>
        <w:rPr>
          <w:rFonts w:hint="eastAsia" w:ascii="宋体" w:hAnsi="宋体" w:eastAsia="宋体" w:cs="宋体"/>
          <w:b/>
          <w:bCs/>
          <w:color w:val="000000"/>
          <w:sz w:val="28"/>
          <w:szCs w:val="28"/>
        </w:rPr>
        <w:t>、成交公告发布的媒介及成交公告期限</w:t>
      </w:r>
    </w:p>
    <w:p w14:paraId="18C7E55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w:t>
      </w:r>
      <w:r>
        <w:rPr>
          <w:rFonts w:hint="eastAsia" w:ascii="宋体" w:hAnsi="宋体" w:eastAsia="宋体" w:cs="宋体"/>
          <w:color w:val="000000"/>
          <w:sz w:val="24"/>
          <w:szCs w:val="24"/>
          <w:lang w:eastAsia="zh-CN"/>
        </w:rPr>
        <w:t>中标</w:t>
      </w:r>
      <w:r>
        <w:rPr>
          <w:rFonts w:hint="eastAsia" w:ascii="宋体" w:hAnsi="宋体" w:eastAsia="宋体" w:cs="宋体"/>
          <w:color w:val="000000"/>
          <w:sz w:val="24"/>
          <w:szCs w:val="24"/>
        </w:rPr>
        <w:t>公告在《河南省政府采购网》《中国政府采购网》《许昌市政府采购网》、《全国公共资源交易平台（河南省·许昌市）》上发布，中标公告期限为1个工作日。</w:t>
      </w:r>
    </w:p>
    <w:p w14:paraId="5EE9E97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六</w:t>
      </w:r>
      <w:r>
        <w:rPr>
          <w:rFonts w:hint="eastAsia" w:ascii="宋体" w:hAnsi="宋体" w:eastAsia="宋体" w:cs="宋体"/>
          <w:b/>
          <w:bCs/>
          <w:color w:val="000000"/>
          <w:sz w:val="28"/>
          <w:szCs w:val="28"/>
        </w:rPr>
        <w:t xml:space="preserve">、其他补充事宜 </w:t>
      </w:r>
    </w:p>
    <w:p w14:paraId="05F88C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1、供应商对本项目中标（成交）结果有异议的，可以在中标结果公告期限届满之日起7个工作日内，以书面形式向采购人或采购代理机构质疑（加盖单位公章并由法定代表人签字）。</w:t>
      </w:r>
    </w:p>
    <w:p w14:paraId="079ABD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2、已质疑的供应商可以依法向财政部门提起书面投诉，按照《政府采购质疑和投诉办法》的有关规定，由法定代表人或其授权代表携带本人身份证件提交。逾期提交或未按照要求提交的书面投诉将不予受理。</w:t>
      </w:r>
    </w:p>
    <w:p w14:paraId="4E3F08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受理部门：禹州市财政局政府采购监督管理办公室</w:t>
      </w:r>
    </w:p>
    <w:p w14:paraId="292D25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受理电话：0374-8112523</w:t>
      </w:r>
    </w:p>
    <w:p w14:paraId="6459AE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电子邮箱：yzscgb8112523@163.com</w:t>
      </w:r>
    </w:p>
    <w:p w14:paraId="3223E7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通讯地址：禹州市行政北路2号禹州市财政局1305房间</w:t>
      </w:r>
    </w:p>
    <w:p w14:paraId="1D2A26B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5"/>
        <w:contextualSpacing/>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七</w:t>
      </w:r>
      <w:r>
        <w:rPr>
          <w:rFonts w:hint="eastAsia" w:ascii="宋体" w:hAnsi="宋体" w:eastAsia="宋体" w:cs="宋体"/>
          <w:b/>
          <w:bCs/>
          <w:color w:val="000000"/>
          <w:sz w:val="28"/>
          <w:szCs w:val="28"/>
        </w:rPr>
        <w:t xml:space="preserve">、凡对本次公告内容提出询问，请按以下方式联系 </w:t>
      </w:r>
    </w:p>
    <w:p w14:paraId="297D5B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1、采购单位：禹州市自然资源和规划局</w:t>
      </w:r>
    </w:p>
    <w:p w14:paraId="33E1CB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地址：禹州市禹王大道东段103号</w:t>
      </w:r>
    </w:p>
    <w:p w14:paraId="4076FF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联系人：李现召</w:t>
      </w:r>
    </w:p>
    <w:p w14:paraId="421AEE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联系电话：13608430629</w:t>
      </w:r>
    </w:p>
    <w:p w14:paraId="5D40B4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2、代理机构：河南巨岩工程管理有限公司</w:t>
      </w:r>
    </w:p>
    <w:p w14:paraId="77C9F7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地址：许昌市魏文路云鼎广场三号楼</w:t>
      </w:r>
    </w:p>
    <w:p w14:paraId="18BC91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联系人：张先生</w:t>
      </w:r>
    </w:p>
    <w:p w14:paraId="417466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联系电话：</w:t>
      </w:r>
      <w:bookmarkStart w:id="0" w:name="_GoBack"/>
      <w:r>
        <w:rPr>
          <w:rFonts w:hint="default" w:ascii="宋体" w:hAnsi="宋体" w:eastAsia="宋体" w:cs="宋体"/>
          <w:color w:val="000000"/>
          <w:kern w:val="0"/>
          <w:sz w:val="24"/>
          <w:szCs w:val="24"/>
          <w:lang w:val="en-US" w:eastAsia="zh-CN" w:bidi="ar-SA"/>
        </w:rPr>
        <w:t>17639099282</w:t>
      </w:r>
      <w:bookmarkEnd w:id="0"/>
    </w:p>
    <w:p w14:paraId="4E0E7E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3、监督单位：禹州市政府采购监督管理办公室</w:t>
      </w:r>
    </w:p>
    <w:p w14:paraId="42B4D0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地址：禹州市行政北路2号禹州市财政局1305房间</w:t>
      </w:r>
    </w:p>
    <w:p w14:paraId="4FEB02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联系人：</w:t>
      </w:r>
      <w:r>
        <w:rPr>
          <w:rFonts w:hint="eastAsia" w:ascii="宋体" w:hAnsi="宋体" w:eastAsia="宋体" w:cs="宋体"/>
          <w:color w:val="000000"/>
          <w:kern w:val="0"/>
          <w:sz w:val="24"/>
          <w:szCs w:val="24"/>
          <w:lang w:val="en-US" w:eastAsia="zh-CN" w:bidi="ar-SA"/>
        </w:rPr>
        <w:t>马女士</w:t>
      </w:r>
    </w:p>
    <w:p w14:paraId="59C768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联系电话：0374-8112523</w:t>
      </w:r>
    </w:p>
    <w:p w14:paraId="42F3FBE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pacing w:val="9"/>
          <w:sz w:val="24"/>
          <w:szCs w:val="24"/>
          <w:highlight w:val="none"/>
          <w:lang w:val="zh-CN" w:eastAsia="zh-CN"/>
        </w:rPr>
      </w:pPr>
    </w:p>
    <w:p w14:paraId="52F81718">
      <w:pPr>
        <w:keepNext w:val="0"/>
        <w:keepLines w:val="0"/>
        <w:pageBreakBefore w:val="0"/>
        <w:kinsoku/>
        <w:wordWrap/>
        <w:overflowPunct/>
        <w:topLinePunct w:val="0"/>
        <w:autoSpaceDE/>
        <w:autoSpaceDN/>
        <w:bidi w:val="0"/>
        <w:adjustRightInd/>
        <w:snapToGrid/>
        <w:spacing w:line="440" w:lineRule="exact"/>
        <w:jc w:val="right"/>
        <w:textAlignment w:val="auto"/>
        <w:rPr>
          <w:rFonts w:ascii="宋体" w:hAnsi="宋体" w:eastAsia="宋体" w:cs="宋体"/>
          <w:color w:val="auto"/>
          <w:spacing w:val="9"/>
          <w:sz w:val="24"/>
          <w:szCs w:val="24"/>
          <w:highlight w:val="none"/>
          <w:lang w:val="zh-CN" w:eastAsia="zh-CN"/>
        </w:rPr>
      </w:pPr>
      <w:r>
        <w:rPr>
          <w:rFonts w:hint="eastAsia" w:ascii="宋体" w:hAnsi="宋体" w:eastAsia="宋体" w:cs="宋体"/>
          <w:color w:val="auto"/>
          <w:spacing w:val="9"/>
          <w:sz w:val="24"/>
          <w:szCs w:val="24"/>
          <w:highlight w:val="none"/>
          <w:lang w:val="zh-CN" w:eastAsia="zh-CN"/>
        </w:rPr>
        <w:t>禹州市自然资源和规划局</w:t>
      </w:r>
    </w:p>
    <w:p w14:paraId="15FFB0B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contextualSpacing/>
        <w:jc w:val="righ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lang w:val="zh-CN" w:eastAsia="zh-CN"/>
        </w:rPr>
        <w:t>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val="zh-CN" w:eastAsia="zh-CN"/>
        </w:rPr>
        <w:t>年</w:t>
      </w:r>
      <w:r>
        <w:rPr>
          <w:rFonts w:hint="eastAsia" w:ascii="宋体" w:hAnsi="宋体" w:eastAsia="宋体" w:cs="宋体"/>
          <w:color w:val="000000"/>
          <w:sz w:val="24"/>
          <w:szCs w:val="24"/>
          <w:lang w:val="en-US" w:eastAsia="zh-CN"/>
        </w:rPr>
        <w:t>01</w:t>
      </w:r>
      <w:r>
        <w:rPr>
          <w:rFonts w:hint="eastAsia" w:ascii="宋体" w:hAnsi="宋体" w:eastAsia="宋体" w:cs="宋体"/>
          <w:color w:val="000000"/>
          <w:sz w:val="24"/>
          <w:szCs w:val="24"/>
          <w:lang w:val="zh-CN" w:eastAsia="zh-CN"/>
        </w:rPr>
        <w:t>月</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lang w:val="zh-CN"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0AE0"/>
    <w:rsid w:val="04B417C6"/>
    <w:rsid w:val="101640FB"/>
    <w:rsid w:val="275B58BF"/>
    <w:rsid w:val="29A0718A"/>
    <w:rsid w:val="2B200583"/>
    <w:rsid w:val="33C66273"/>
    <w:rsid w:val="396370B8"/>
    <w:rsid w:val="3C724BF4"/>
    <w:rsid w:val="3D2C725B"/>
    <w:rsid w:val="40084A22"/>
    <w:rsid w:val="46456C98"/>
    <w:rsid w:val="475811BE"/>
    <w:rsid w:val="49DC3DB7"/>
    <w:rsid w:val="4DB56DF9"/>
    <w:rsid w:val="4E5B056B"/>
    <w:rsid w:val="5BED7596"/>
    <w:rsid w:val="635C2386"/>
    <w:rsid w:val="63BD2DDA"/>
    <w:rsid w:val="6BF608B1"/>
    <w:rsid w:val="71245578"/>
    <w:rsid w:val="7CE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qFormat/>
    <w:uiPriority w:val="99"/>
    <w:pPr>
      <w:spacing w:after="120"/>
      <w:ind w:left="420" w:left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Body Text First Indent 2"/>
    <w:basedOn w:val="3"/>
    <w:next w:val="1"/>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ascii="monospace" w:hAnsi="monospace" w:eastAsia="monospace" w:cs="monospace"/>
      <w:sz w:val="20"/>
    </w:rPr>
  </w:style>
  <w:style w:type="character" w:styleId="12">
    <w:name w:val="HTML Acronym"/>
    <w:basedOn w:val="8"/>
    <w:qFormat/>
    <w:uiPriority w:val="0"/>
    <w:rPr>
      <w:color w:val="333333"/>
      <w:sz w:val="21"/>
      <w:szCs w:val="21"/>
    </w:rPr>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hint="default" w:ascii="monospace" w:hAnsi="monospace" w:eastAsia="monospace" w:cs="monospace"/>
    </w:rPr>
  </w:style>
  <w:style w:type="character" w:customStyle="1" w:styleId="19">
    <w:name w:val="hover"/>
    <w:basedOn w:val="8"/>
    <w:qFormat/>
    <w:uiPriority w:val="0"/>
    <w:rPr>
      <w:color w:val="0282FF"/>
    </w:rPr>
  </w:style>
  <w:style w:type="character" w:customStyle="1" w:styleId="20">
    <w:name w:val="nth-child(n+2)"/>
    <w:basedOn w:val="8"/>
    <w:qFormat/>
    <w:uiPriority w:val="0"/>
  </w:style>
  <w:style w:type="character" w:customStyle="1" w:styleId="21">
    <w:name w:val="layui-this"/>
    <w:basedOn w:val="8"/>
    <w:qFormat/>
    <w:uiPriority w:val="0"/>
    <w:rPr>
      <w:bdr w:val="single" w:color="EEEEEE" w:sz="6" w:space="0"/>
      <w:shd w:val="clear" w:fill="FFFFFF"/>
    </w:rPr>
  </w:style>
  <w:style w:type="character" w:customStyle="1" w:styleId="22">
    <w:name w:val="first-child"/>
    <w:basedOn w:val="8"/>
    <w:qFormat/>
    <w:uiPriority w:val="0"/>
  </w:style>
  <w:style w:type="character" w:customStyle="1" w:styleId="23">
    <w:name w:val="hover5"/>
    <w:basedOn w:val="8"/>
    <w:qFormat/>
    <w:uiPriority w:val="0"/>
    <w:rPr>
      <w:color w:val="0282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1075</Characters>
  <Lines>0</Lines>
  <Paragraphs>0</Paragraphs>
  <TotalTime>4</TotalTime>
  <ScaleCrop>false</ScaleCrop>
  <LinksUpToDate>false</LinksUpToDate>
  <CharactersWithSpaces>1081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2025-12-08T05:56:00Z</dcterms:created>
  <dc:creator>HUAWEI</dc:creator>
  <cp:lastModifiedBy>黄岩</cp:lastModifiedBy>
  <cp:lastPrinted>2026-01-13T01:04:00Z</cp:lastPrinted>
  <dcterms:modified xsi:type="dcterms:W3CDTF">2026-01-13T08:12:07Z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eyJoZGlkIjoiMjBmMWIyMWI5NWE1NzRhYjZmOGQ0ZTZiNGU2N2IyN2UiLCJ1c2VySWQiOiIyODg4MjQzNDIifQ==</vt:lpwstr>
  </property>
  <property fmtid="{D5CDD505-2E9C-101B-9397-08002B2CF9AE}" pid="4" name="ICV">
    <vt:lpwstr>FFBBB758CD56441B800FDCCA82980B86_13</vt:lpwstr>
  </property>
</Properties>
</file>