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A900">
      <w:pPr>
        <w:jc w:val="center"/>
        <w:rPr>
          <w:rFonts w:ascii="微软简隶书" w:eastAsia="微软简隶书"/>
          <w:b/>
          <w:bCs/>
          <w:color w:val="auto"/>
          <w:sz w:val="32"/>
          <w:szCs w:val="32"/>
          <w:highlight w:val="none"/>
          <w:u w:val="single"/>
        </w:rPr>
      </w:pPr>
      <w:r>
        <w:rPr>
          <w:rFonts w:hint="eastAsia" w:ascii="黑体" w:hAnsi="黑体" w:eastAsia="黑体" w:cs="黑体"/>
          <w:color w:val="auto"/>
          <w:kern w:val="2"/>
          <w:sz w:val="44"/>
          <w:szCs w:val="44"/>
          <w:highlight w:val="none"/>
          <w:lang w:val="en-US" w:eastAsia="zh-CN" w:bidi="ar-SA"/>
        </w:rPr>
        <w:t>禹州市农业农村局2026年中央财政资金小麦“一喷三防”采购项目</w:t>
      </w:r>
    </w:p>
    <w:p w14:paraId="4854FCE2">
      <w:pPr>
        <w:rPr>
          <w:rFonts w:ascii="微软简隶书" w:eastAsia="微软简隶书"/>
          <w:color w:val="auto"/>
          <w:highlight w:val="none"/>
        </w:rPr>
      </w:pPr>
    </w:p>
    <w:p w14:paraId="4137A405">
      <w:pPr>
        <w:rPr>
          <w:rFonts w:ascii="微软简隶书" w:eastAsia="微软简隶书"/>
          <w:color w:val="auto"/>
          <w:highlight w:val="none"/>
        </w:rPr>
      </w:pPr>
    </w:p>
    <w:p w14:paraId="6E17BB6C">
      <w:pPr>
        <w:rPr>
          <w:rFonts w:ascii="微软简隶书" w:eastAsia="微软简隶书"/>
          <w:color w:val="auto"/>
          <w:highlight w:val="none"/>
        </w:rPr>
      </w:pPr>
    </w:p>
    <w:p w14:paraId="735AB025">
      <w:pPr>
        <w:pStyle w:val="2"/>
        <w:rPr>
          <w:rFonts w:ascii="微软简隶书" w:eastAsia="微软简隶书"/>
          <w:color w:val="auto"/>
          <w:highlight w:val="none"/>
        </w:rPr>
      </w:pPr>
    </w:p>
    <w:p w14:paraId="68065165">
      <w:pPr>
        <w:pStyle w:val="4"/>
        <w:rPr>
          <w:rFonts w:ascii="微软简隶书" w:eastAsia="微软简隶书"/>
          <w:color w:val="auto"/>
          <w:highlight w:val="none"/>
        </w:rPr>
      </w:pPr>
    </w:p>
    <w:p w14:paraId="368D23D4">
      <w:pPr>
        <w:rPr>
          <w:color w:val="auto"/>
          <w:highlight w:val="none"/>
        </w:rPr>
      </w:pPr>
    </w:p>
    <w:p w14:paraId="2E374B9B">
      <w:pPr>
        <w:jc w:val="both"/>
        <w:rPr>
          <w:rFonts w:ascii="宋体" w:hAnsi="宋体" w:cs="宋体"/>
          <w:bCs/>
          <w:color w:val="auto"/>
          <w:w w:val="90"/>
          <w:sz w:val="96"/>
          <w:szCs w:val="96"/>
          <w:highlight w:val="none"/>
        </w:rPr>
      </w:pPr>
    </w:p>
    <w:p w14:paraId="00C78897">
      <w:pPr>
        <w:jc w:val="center"/>
        <w:rPr>
          <w:rFonts w:hint="eastAsia" w:ascii="黑体" w:hAnsi="黑体" w:eastAsia="黑体" w:cs="黑体"/>
          <w:bCs/>
          <w:color w:val="auto"/>
          <w:w w:val="90"/>
          <w:sz w:val="96"/>
          <w:szCs w:val="96"/>
          <w:highlight w:val="none"/>
        </w:rPr>
      </w:pPr>
      <w:r>
        <w:rPr>
          <w:rFonts w:hint="eastAsia" w:ascii="黑体" w:hAnsi="黑体" w:eastAsia="黑体" w:cs="黑体"/>
          <w:bCs/>
          <w:color w:val="auto"/>
          <w:w w:val="90"/>
          <w:sz w:val="96"/>
          <w:szCs w:val="96"/>
          <w:highlight w:val="none"/>
        </w:rPr>
        <w:t>招　标　文　件</w:t>
      </w:r>
    </w:p>
    <w:p w14:paraId="67833786">
      <w:pPr>
        <w:rPr>
          <w:rFonts w:ascii="微软简隶书" w:eastAsia="微软简隶书"/>
          <w:color w:val="auto"/>
          <w:highlight w:val="none"/>
        </w:rPr>
      </w:pPr>
    </w:p>
    <w:p w14:paraId="392D9CFF">
      <w:pPr>
        <w:rPr>
          <w:rFonts w:ascii="微软简隶书" w:eastAsia="微软简隶书"/>
          <w:color w:val="auto"/>
          <w:highlight w:val="none"/>
        </w:rPr>
      </w:pPr>
    </w:p>
    <w:p w14:paraId="707B63BC">
      <w:pPr>
        <w:rPr>
          <w:rFonts w:ascii="微软简隶书" w:eastAsia="微软简隶书"/>
          <w:color w:val="auto"/>
          <w:highlight w:val="none"/>
        </w:rPr>
      </w:pPr>
    </w:p>
    <w:p w14:paraId="7A65FCF5">
      <w:pPr>
        <w:rPr>
          <w:rFonts w:ascii="微软简隶书" w:eastAsia="微软简隶书"/>
          <w:color w:val="auto"/>
          <w:highlight w:val="none"/>
        </w:rPr>
      </w:pPr>
    </w:p>
    <w:p w14:paraId="0ABFDECD">
      <w:pPr>
        <w:pStyle w:val="2"/>
        <w:rPr>
          <w:color w:val="auto"/>
          <w:highlight w:val="none"/>
        </w:rPr>
      </w:pPr>
    </w:p>
    <w:p w14:paraId="32BB9281">
      <w:pPr>
        <w:pStyle w:val="4"/>
        <w:rPr>
          <w:color w:val="auto"/>
          <w:highlight w:val="none"/>
        </w:rPr>
      </w:pPr>
    </w:p>
    <w:p w14:paraId="279F3C6C">
      <w:pPr>
        <w:rPr>
          <w:rFonts w:ascii="微软简隶书" w:eastAsia="微软简隶书"/>
          <w:color w:val="auto"/>
          <w:highlight w:val="none"/>
        </w:rPr>
      </w:pPr>
    </w:p>
    <w:p w14:paraId="6FCFB2E1">
      <w:pPr>
        <w:pStyle w:val="2"/>
        <w:rPr>
          <w:rFonts w:ascii="微软简隶书" w:eastAsia="微软简隶书"/>
          <w:color w:val="auto"/>
          <w:highlight w:val="none"/>
        </w:rPr>
      </w:pPr>
    </w:p>
    <w:p w14:paraId="4877E156">
      <w:pPr>
        <w:pStyle w:val="4"/>
        <w:rPr>
          <w:color w:val="auto"/>
          <w:highlight w:val="none"/>
        </w:rPr>
      </w:pPr>
    </w:p>
    <w:p w14:paraId="43B27F95">
      <w:pPr>
        <w:rPr>
          <w:rFonts w:ascii="微软简隶书" w:eastAsia="微软简隶书"/>
          <w:color w:val="auto"/>
          <w:highlight w:val="none"/>
        </w:rPr>
      </w:pPr>
    </w:p>
    <w:p w14:paraId="052D0D9B">
      <w:pPr>
        <w:rPr>
          <w:rFonts w:ascii="微软简隶书" w:eastAsia="微软简隶书"/>
          <w:color w:val="auto"/>
          <w:highlight w:val="none"/>
        </w:rPr>
      </w:pPr>
    </w:p>
    <w:p w14:paraId="4493E9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right="0" w:firstLine="1084" w:firstLineChars="300"/>
        <w:jc w:val="both"/>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采购编号： YZCG-</w:t>
      </w:r>
      <w:r>
        <w:rPr>
          <w:rFonts w:hint="eastAsia" w:ascii="宋体" w:hAnsi="宋体" w:cs="宋体"/>
          <w:b/>
          <w:bCs/>
          <w:color w:val="auto"/>
          <w:sz w:val="36"/>
          <w:szCs w:val="36"/>
          <w:highlight w:val="none"/>
          <w:lang w:val="en-US" w:eastAsia="zh-CN"/>
        </w:rPr>
        <w:t>D</w:t>
      </w:r>
      <w:r>
        <w:rPr>
          <w:rFonts w:hint="eastAsia" w:ascii="宋体" w:hAnsi="宋体" w:cs="宋体"/>
          <w:b/>
          <w:bCs/>
          <w:color w:val="auto"/>
          <w:sz w:val="36"/>
          <w:szCs w:val="36"/>
          <w:highlight w:val="none"/>
          <w:lang w:val="en-US" w:eastAsia="zh-CN"/>
        </w:rPr>
        <w:t>LG2026</w:t>
      </w:r>
      <w:r>
        <w:rPr>
          <w:rFonts w:hint="eastAsia" w:cs="宋体"/>
          <w:b/>
          <w:bCs/>
          <w:color w:val="auto"/>
          <w:sz w:val="36"/>
          <w:szCs w:val="36"/>
          <w:highlight w:val="none"/>
          <w:lang w:val="en-US" w:eastAsia="zh-CN"/>
        </w:rPr>
        <w:t>019</w:t>
      </w:r>
    </w:p>
    <w:p w14:paraId="1D4823DF">
      <w:pPr>
        <w:keepNext w:val="0"/>
        <w:keepLines w:val="0"/>
        <w:pageBreakBefore w:val="0"/>
        <w:widowControl w:val="0"/>
        <w:kinsoku/>
        <w:wordWrap/>
        <w:overflowPunct/>
        <w:topLinePunct w:val="0"/>
        <w:autoSpaceDE/>
        <w:autoSpaceDN/>
        <w:bidi w:val="0"/>
        <w:adjustRightInd/>
        <w:snapToGrid/>
        <w:spacing w:before="98" w:line="360" w:lineRule="auto"/>
        <w:ind w:firstLine="1084" w:firstLineChars="300"/>
        <w:jc w:val="both"/>
        <w:textAlignment w:val="auto"/>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val="en-US" w:eastAsia="zh-CN"/>
        </w:rPr>
        <w:t>禹州市农业农村局</w:t>
      </w:r>
    </w:p>
    <w:p w14:paraId="4156374A">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代理机构：</w:t>
      </w:r>
      <w:r>
        <w:rPr>
          <w:rFonts w:hint="eastAsia" w:ascii="宋体" w:hAnsi="宋体" w:cs="宋体"/>
          <w:b/>
          <w:bCs/>
          <w:color w:val="auto"/>
          <w:sz w:val="36"/>
          <w:szCs w:val="36"/>
          <w:highlight w:val="none"/>
          <w:lang w:val="en-US" w:eastAsia="zh-CN"/>
        </w:rPr>
        <w:t>河南昊之伟工程管理有限公司</w:t>
      </w:r>
    </w:p>
    <w:p w14:paraId="7C193D4F">
      <w:pPr>
        <w:ind w:firstLine="3253" w:firstLineChars="900"/>
        <w:jc w:val="both"/>
        <w:rPr>
          <w:rFonts w:hint="eastAsia" w:ascii="宋体" w:hAnsi="宋体" w:eastAsia="宋体"/>
          <w:b/>
          <w:bCs/>
          <w:color w:val="auto"/>
          <w:sz w:val="44"/>
          <w:szCs w:val="44"/>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三</w:t>
      </w:r>
      <w:r>
        <w:rPr>
          <w:rFonts w:hint="eastAsia" w:ascii="宋体" w:hAnsi="宋体" w:cs="宋体"/>
          <w:b/>
          <w:bCs/>
          <w:color w:val="auto"/>
          <w:sz w:val="36"/>
          <w:szCs w:val="36"/>
          <w:highlight w:val="none"/>
        </w:rPr>
        <w:t>月</w:t>
      </w:r>
    </w:p>
    <w:p w14:paraId="66D02B01">
      <w:pPr>
        <w:autoSpaceDE w:val="0"/>
        <w:autoSpaceDN w:val="0"/>
        <w:adjustRightInd w:val="0"/>
        <w:spacing w:line="700" w:lineRule="exact"/>
        <w:jc w:val="center"/>
        <w:rPr>
          <w:rFonts w:hint="eastAsia" w:ascii="宋体" w:hAnsi="宋体" w:eastAsia="宋体"/>
          <w:b/>
          <w:bCs/>
          <w:color w:val="auto"/>
          <w:sz w:val="44"/>
          <w:szCs w:val="44"/>
          <w:highlight w:val="none"/>
        </w:rPr>
        <w:sectPr>
          <w:pgSz w:w="11906" w:h="16838"/>
          <w:pgMar w:top="2098" w:right="1474" w:bottom="1928" w:left="1588" w:header="851" w:footer="992" w:gutter="0"/>
          <w:cols w:space="425" w:num="1"/>
          <w:docGrid w:type="lines" w:linePitch="312" w:charSpace="0"/>
        </w:sectPr>
      </w:pPr>
    </w:p>
    <w:p w14:paraId="511E6C42">
      <w:pPr>
        <w:autoSpaceDE w:val="0"/>
        <w:autoSpaceDN w:val="0"/>
        <w:adjustRightInd w:val="0"/>
        <w:spacing w:line="700" w:lineRule="exact"/>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t>目 录</w:t>
      </w:r>
    </w:p>
    <w:p w14:paraId="69F0FE69">
      <w:pPr>
        <w:autoSpaceDE w:val="0"/>
        <w:autoSpaceDN w:val="0"/>
        <w:adjustRightInd w:val="0"/>
        <w:spacing w:line="700" w:lineRule="exact"/>
        <w:ind w:firstLine="602" w:firstLineChars="200"/>
        <w:rPr>
          <w:rFonts w:hint="eastAsia" w:asciiTheme="majorEastAsia" w:hAnsiTheme="majorEastAsia" w:eastAsiaTheme="majorEastAsia" w:cstheme="majorEastAsia"/>
          <w:b/>
          <w:bCs/>
          <w:color w:val="auto"/>
          <w:sz w:val="30"/>
          <w:szCs w:val="30"/>
          <w:highlight w:val="none"/>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第五章 </w:t>
      </w:r>
      <w:r>
        <w:rPr>
          <w:rFonts w:hint="eastAsia" w:asciiTheme="majorEastAsia" w:hAnsiTheme="majorEastAsia" w:eastAsiaTheme="majorEastAsia" w:cstheme="majorEastAsia"/>
          <w:b/>
          <w:color w:val="auto"/>
          <w:kern w:val="0"/>
          <w:sz w:val="30"/>
          <w:szCs w:val="30"/>
          <w:highlight w:val="none"/>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第六章 </w:t>
      </w:r>
      <w:r>
        <w:rPr>
          <w:rFonts w:hint="eastAsia" w:asciiTheme="majorEastAsia" w:hAnsiTheme="majorEastAsia" w:eastAsiaTheme="majorEastAsia" w:cstheme="majorEastAsia"/>
          <w:b/>
          <w:color w:val="auto"/>
          <w:kern w:val="0"/>
          <w:sz w:val="30"/>
          <w:szCs w:val="30"/>
          <w:highlight w:val="none"/>
        </w:rPr>
        <w:t>资格审查与评标</w:t>
      </w:r>
    </w:p>
    <w:p w14:paraId="654DCD91">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第七章 拟签订的合同文本</w:t>
      </w:r>
    </w:p>
    <w:p w14:paraId="60D87CFB">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第八章 投标文件有关格式</w:t>
      </w:r>
    </w:p>
    <w:p w14:paraId="0F698404">
      <w:pPr>
        <w:pStyle w:val="14"/>
        <w:widowControl/>
        <w:numPr>
          <w:ilvl w:val="0"/>
          <w:numId w:val="2"/>
        </w:numPr>
        <w:shd w:val="clear" w:color="auto" w:fill="FFFFFF"/>
        <w:spacing w:line="360" w:lineRule="auto"/>
        <w:contextualSpacing/>
        <w:jc w:val="left"/>
        <w:rPr>
          <w:rFonts w:cs="宋体" w:asciiTheme="majorEastAsia" w:hAnsiTheme="majorEastAsia" w:eastAsiaTheme="majorEastAsia"/>
          <w:b/>
          <w:color w:val="auto"/>
          <w:kern w:val="0"/>
          <w:sz w:val="32"/>
          <w:szCs w:val="32"/>
          <w:highlight w:val="none"/>
        </w:rPr>
        <w:sectPr>
          <w:footerReference r:id="rId3" w:type="default"/>
          <w:pgSz w:w="11906" w:h="16838"/>
          <w:pgMar w:top="2098" w:right="1474" w:bottom="1928" w:left="1588" w:header="851" w:footer="992" w:gutter="0"/>
          <w:pgNumType w:start="2"/>
          <w:cols w:space="425" w:num="1"/>
          <w:docGrid w:type="lines" w:linePitch="312" w:charSpace="0"/>
        </w:sectPr>
      </w:pPr>
    </w:p>
    <w:p w14:paraId="31FAB947">
      <w:pPr>
        <w:keepNext w:val="0"/>
        <w:keepLines w:val="0"/>
        <w:pageBreakBefore w:val="0"/>
        <w:widowControl w:val="0"/>
        <w:numPr>
          <w:ilvl w:val="0"/>
          <w:numId w:val="3"/>
        </w:numPr>
        <w:kinsoku/>
        <w:wordWrap/>
        <w:overflowPunct/>
        <w:topLinePunct w:val="0"/>
        <w:autoSpaceDE/>
        <w:autoSpaceDN/>
        <w:bidi w:val="0"/>
        <w:adjustRightInd/>
        <w:snapToGrid/>
        <w:ind w:left="0" w:leftChars="0" w:firstLine="403" w:firstLineChars="0"/>
        <w:jc w:val="center"/>
        <w:textAlignment w:val="auto"/>
        <w:outlineLvl w:val="0"/>
        <w:rPr>
          <w:b/>
          <w:bCs/>
          <w:color w:val="auto"/>
          <w:sz w:val="32"/>
          <w:szCs w:val="36"/>
          <w:highlight w:val="none"/>
        </w:rPr>
      </w:pPr>
      <w:r>
        <w:rPr>
          <w:rFonts w:hint="eastAsia"/>
          <w:b/>
          <w:bCs/>
          <w:color w:val="auto"/>
          <w:sz w:val="32"/>
          <w:szCs w:val="36"/>
          <w:highlight w:val="none"/>
        </w:rPr>
        <w:t>投标邀请</w:t>
      </w:r>
    </w:p>
    <w:p w14:paraId="346A7CEB">
      <w:pPr>
        <w:keepNext w:val="0"/>
        <w:keepLines w:val="0"/>
        <w:pageBreakBefore w:val="0"/>
        <w:tabs>
          <w:tab w:val="left" w:pos="7095"/>
        </w:tabs>
        <w:kinsoku/>
        <w:wordWrap/>
        <w:overflowPunct/>
        <w:topLinePunct w:val="0"/>
        <w:autoSpaceDE/>
        <w:autoSpaceDN/>
        <w:bidi w:val="0"/>
        <w:adjustRightInd/>
        <w:snapToGrid/>
        <w:spacing w:line="520" w:lineRule="exact"/>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08BDA919">
      <w:pPr>
        <w:keepNext w:val="0"/>
        <w:keepLines w:val="0"/>
        <w:pageBreakBefore w:val="0"/>
        <w:tabs>
          <w:tab w:val="left" w:pos="7095"/>
        </w:tabs>
        <w:kinsoku/>
        <w:wordWrap/>
        <w:overflowPunct/>
        <w:topLinePunct w:val="0"/>
        <w:autoSpaceDE/>
        <w:autoSpaceDN/>
        <w:bidi w:val="0"/>
        <w:adjustRightInd/>
        <w:snapToGrid/>
        <w:spacing w:line="520" w:lineRule="exact"/>
        <w:ind w:firstLine="630" w:firstLineChars="3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禹州市农业农村局2026年中央财政资金小麦“一喷三防”采购项目</w:t>
      </w:r>
      <w:r>
        <w:rPr>
          <w:rFonts w:hint="eastAsia" w:ascii="宋体" w:hAnsi="宋体" w:eastAsia="宋体" w:cs="宋体"/>
          <w:color w:val="auto"/>
          <w:sz w:val="21"/>
          <w:szCs w:val="21"/>
          <w:highlight w:val="none"/>
        </w:rPr>
        <w:t>的潜在投标人应在投标截止时间前登录《全国公共资源交易平台（河南省·许昌市）》“投标人/供应商登录”入口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position w:val="0"/>
          <w:sz w:val="21"/>
          <w:szCs w:val="21"/>
          <w:highlight w:val="none"/>
          <w:lang w:eastAsia="zh-CN"/>
        </w:rPr>
        <w:t>https://ggzy.xuchang.gov.cn</w:t>
      </w:r>
      <w:r>
        <w:rPr>
          <w:rFonts w:hint="eastAsia" w:ascii="宋体" w:hAnsi="宋体" w:eastAsia="宋体" w:cs="宋体"/>
          <w:color w:val="auto"/>
          <w:sz w:val="21"/>
          <w:szCs w:val="21"/>
          <w:highlight w:val="none"/>
        </w:rPr>
        <w:t>）自行免费下载获取招标文件，并于202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8时30</w:t>
      </w:r>
      <w:r>
        <w:rPr>
          <w:rFonts w:hint="eastAsia" w:ascii="宋体" w:hAnsi="宋体" w:eastAsia="宋体" w:cs="宋体"/>
          <w:color w:val="auto"/>
          <w:sz w:val="21"/>
          <w:szCs w:val="21"/>
          <w:highlight w:val="none"/>
        </w:rPr>
        <w:t>分（北京时间）前递交投标文件。</w:t>
      </w:r>
    </w:p>
    <w:p w14:paraId="7D865A8A">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011DF6D0">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1.项目编号：YZCG-DLG202</w:t>
      </w:r>
      <w:r>
        <w:rPr>
          <w:rFonts w:hint="eastAsia" w:ascii="宋体" w:hAnsi="宋体" w:eastAsia="宋体" w:cs="宋体"/>
          <w:color w:val="auto"/>
          <w:sz w:val="21"/>
          <w:szCs w:val="21"/>
          <w:highlight w:val="none"/>
          <w:lang w:val="en-US" w:eastAsia="zh-CN"/>
        </w:rPr>
        <w:t>6019</w:t>
      </w:r>
    </w:p>
    <w:p w14:paraId="3DC22EE8">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val="en-US" w:eastAsia="zh-CN"/>
        </w:rPr>
        <w:t>禹州市农业农村局2026年中央财政资金小麦“一喷三防”采购项目</w:t>
      </w:r>
    </w:p>
    <w:p w14:paraId="4BF25C1F">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3.采购方式：公开招标</w:t>
      </w:r>
    </w:p>
    <w:p w14:paraId="362FECB9">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val="en-US" w:eastAsia="zh-CN"/>
        </w:rPr>
        <w:t>3230000.00</w:t>
      </w:r>
      <w:r>
        <w:rPr>
          <w:rFonts w:hint="eastAsia" w:ascii="宋体" w:hAnsi="宋体" w:eastAsia="宋体" w:cs="宋体"/>
          <w:color w:val="auto"/>
          <w:sz w:val="21"/>
          <w:szCs w:val="21"/>
          <w:highlight w:val="none"/>
        </w:rPr>
        <w:t>元</w:t>
      </w:r>
    </w:p>
    <w:p w14:paraId="49FB516E">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3230000.00</w:t>
      </w:r>
      <w:r>
        <w:rPr>
          <w:rFonts w:hint="eastAsia" w:ascii="宋体" w:hAnsi="宋体" w:eastAsia="宋体" w:cs="宋体"/>
          <w:color w:val="auto"/>
          <w:sz w:val="21"/>
          <w:szCs w:val="21"/>
          <w:highlight w:val="none"/>
        </w:rPr>
        <w:t>元</w:t>
      </w:r>
    </w:p>
    <w:tbl>
      <w:tblPr>
        <w:tblStyle w:val="15"/>
        <w:tblW w:w="917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3067"/>
        <w:gridCol w:w="1708"/>
        <w:gridCol w:w="1780"/>
      </w:tblGrid>
      <w:tr w14:paraId="3F11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trPr>
        <w:tc>
          <w:tcPr>
            <w:tcW w:w="656" w:type="dxa"/>
            <w:shd w:val="clear" w:color="auto" w:fill="auto"/>
            <w:vAlign w:val="center"/>
          </w:tcPr>
          <w:p w14:paraId="5941984E">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64" w:type="dxa"/>
            <w:shd w:val="clear" w:color="auto" w:fill="auto"/>
            <w:vAlign w:val="center"/>
          </w:tcPr>
          <w:p w14:paraId="7B207F31">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067" w:type="dxa"/>
            <w:shd w:val="clear" w:color="auto" w:fill="auto"/>
            <w:vAlign w:val="center"/>
          </w:tcPr>
          <w:p w14:paraId="7941AB94">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708" w:type="dxa"/>
            <w:shd w:val="clear" w:color="auto" w:fill="auto"/>
            <w:vAlign w:val="center"/>
          </w:tcPr>
          <w:p w14:paraId="05896941">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780" w:type="dxa"/>
            <w:shd w:val="clear" w:color="auto" w:fill="auto"/>
            <w:vAlign w:val="center"/>
          </w:tcPr>
          <w:p w14:paraId="64374333">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r>
      <w:tr w14:paraId="4CAF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002C37C8">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4" w:type="dxa"/>
            <w:shd w:val="clear" w:color="auto" w:fill="auto"/>
            <w:vAlign w:val="center"/>
          </w:tcPr>
          <w:p w14:paraId="2A44A003">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YZCG-DLG202</w:t>
            </w:r>
            <w:r>
              <w:rPr>
                <w:rFonts w:hint="eastAsia" w:ascii="宋体" w:hAnsi="宋体" w:eastAsia="宋体" w:cs="宋体"/>
                <w:color w:val="auto"/>
                <w:sz w:val="21"/>
                <w:szCs w:val="21"/>
                <w:highlight w:val="none"/>
                <w:lang w:val="en-US" w:eastAsia="zh-CN"/>
              </w:rPr>
              <w:t>6019</w:t>
            </w:r>
          </w:p>
        </w:tc>
        <w:tc>
          <w:tcPr>
            <w:tcW w:w="3067" w:type="dxa"/>
            <w:shd w:val="clear" w:color="auto" w:fill="auto"/>
            <w:vAlign w:val="center"/>
          </w:tcPr>
          <w:p w14:paraId="1C95F21F">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禹州市农业农村局2026年中央财政资金小麦“一喷三防”采购项目第1标包</w:t>
            </w:r>
          </w:p>
        </w:tc>
        <w:tc>
          <w:tcPr>
            <w:tcW w:w="1708" w:type="dxa"/>
            <w:shd w:val="clear" w:color="auto" w:fill="auto"/>
            <w:vAlign w:val="center"/>
          </w:tcPr>
          <w:p w14:paraId="4E9A8BB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645000</w:t>
            </w:r>
            <w:r>
              <w:rPr>
                <w:rFonts w:hint="eastAsia" w:ascii="宋体" w:hAnsi="宋体" w:eastAsia="宋体" w:cs="宋体"/>
                <w:color w:val="auto"/>
                <w:sz w:val="21"/>
                <w:szCs w:val="21"/>
                <w:highlight w:val="none"/>
                <w:lang w:val="en-US" w:eastAsia="zh-CN"/>
              </w:rPr>
              <w:t>.00</w:t>
            </w:r>
          </w:p>
        </w:tc>
        <w:tc>
          <w:tcPr>
            <w:tcW w:w="1780" w:type="dxa"/>
            <w:shd w:val="clear" w:color="auto" w:fill="auto"/>
            <w:vAlign w:val="center"/>
          </w:tcPr>
          <w:p w14:paraId="281DBD8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645000</w:t>
            </w:r>
            <w:r>
              <w:rPr>
                <w:rFonts w:hint="eastAsia" w:ascii="宋体" w:hAnsi="宋体" w:eastAsia="宋体" w:cs="宋体"/>
                <w:color w:val="auto"/>
                <w:sz w:val="21"/>
                <w:szCs w:val="21"/>
                <w:highlight w:val="none"/>
                <w:lang w:val="en-US" w:eastAsia="zh-CN"/>
              </w:rPr>
              <w:t>.00</w:t>
            </w:r>
          </w:p>
        </w:tc>
      </w:tr>
      <w:tr w14:paraId="41A9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2FA011B1">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64" w:type="dxa"/>
            <w:shd w:val="clear" w:color="auto" w:fill="auto"/>
            <w:vAlign w:val="center"/>
          </w:tcPr>
          <w:p w14:paraId="6737E908">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YZCG-DLG202</w:t>
            </w:r>
            <w:r>
              <w:rPr>
                <w:rFonts w:hint="eastAsia" w:ascii="宋体" w:hAnsi="宋体" w:eastAsia="宋体" w:cs="宋体"/>
                <w:color w:val="auto"/>
                <w:sz w:val="21"/>
                <w:szCs w:val="21"/>
                <w:highlight w:val="none"/>
                <w:lang w:val="en-US" w:eastAsia="zh-CN"/>
              </w:rPr>
              <w:t>6019</w:t>
            </w:r>
          </w:p>
        </w:tc>
        <w:tc>
          <w:tcPr>
            <w:tcW w:w="3067" w:type="dxa"/>
            <w:shd w:val="clear" w:color="auto" w:fill="auto"/>
            <w:vAlign w:val="center"/>
          </w:tcPr>
          <w:p w14:paraId="38DFB1E8">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禹州市农业农村局2026年中央财政资金小麦“一喷三防”采购项目第2标包</w:t>
            </w:r>
          </w:p>
        </w:tc>
        <w:tc>
          <w:tcPr>
            <w:tcW w:w="1708" w:type="dxa"/>
            <w:shd w:val="clear" w:color="auto" w:fill="auto"/>
            <w:vAlign w:val="center"/>
          </w:tcPr>
          <w:p w14:paraId="169E663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702000</w:t>
            </w:r>
            <w:r>
              <w:rPr>
                <w:rFonts w:hint="eastAsia" w:ascii="宋体" w:hAnsi="宋体" w:eastAsia="宋体" w:cs="宋体"/>
                <w:color w:val="auto"/>
                <w:sz w:val="21"/>
                <w:szCs w:val="21"/>
                <w:highlight w:val="none"/>
                <w:lang w:val="en-US" w:eastAsia="zh-CN"/>
              </w:rPr>
              <w:t>.00</w:t>
            </w:r>
          </w:p>
        </w:tc>
        <w:tc>
          <w:tcPr>
            <w:tcW w:w="1780" w:type="dxa"/>
            <w:shd w:val="clear" w:color="auto" w:fill="auto"/>
            <w:vAlign w:val="center"/>
          </w:tcPr>
          <w:p w14:paraId="3D5BB05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702000</w:t>
            </w:r>
            <w:r>
              <w:rPr>
                <w:rFonts w:hint="eastAsia" w:ascii="宋体" w:hAnsi="宋体" w:eastAsia="宋体" w:cs="宋体"/>
                <w:color w:val="auto"/>
                <w:sz w:val="21"/>
                <w:szCs w:val="21"/>
                <w:highlight w:val="none"/>
                <w:lang w:val="en-US" w:eastAsia="zh-CN"/>
              </w:rPr>
              <w:t>.00</w:t>
            </w:r>
          </w:p>
        </w:tc>
      </w:tr>
      <w:tr w14:paraId="53D3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483C7E57">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4" w:type="dxa"/>
            <w:shd w:val="clear" w:color="auto" w:fill="auto"/>
            <w:vAlign w:val="center"/>
          </w:tcPr>
          <w:p w14:paraId="783D2C9C">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YZCG-DLG202</w:t>
            </w:r>
            <w:r>
              <w:rPr>
                <w:rFonts w:hint="eastAsia" w:ascii="宋体" w:hAnsi="宋体" w:eastAsia="宋体" w:cs="宋体"/>
                <w:color w:val="auto"/>
                <w:sz w:val="21"/>
                <w:szCs w:val="21"/>
                <w:highlight w:val="none"/>
                <w:lang w:val="en-US" w:eastAsia="zh-CN"/>
              </w:rPr>
              <w:t>6019</w:t>
            </w:r>
          </w:p>
        </w:tc>
        <w:tc>
          <w:tcPr>
            <w:tcW w:w="3067" w:type="dxa"/>
            <w:shd w:val="clear" w:color="auto" w:fill="auto"/>
            <w:vAlign w:val="center"/>
          </w:tcPr>
          <w:p w14:paraId="00EF40CD">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禹州市农业农村局2026年中央财政资金小麦“一喷三防”采购项目第3标包</w:t>
            </w:r>
          </w:p>
        </w:tc>
        <w:tc>
          <w:tcPr>
            <w:tcW w:w="1708" w:type="dxa"/>
            <w:shd w:val="clear" w:color="auto" w:fill="auto"/>
            <w:vAlign w:val="center"/>
          </w:tcPr>
          <w:p w14:paraId="5F4B2F1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637000</w:t>
            </w:r>
            <w:r>
              <w:rPr>
                <w:rFonts w:hint="eastAsia" w:ascii="宋体" w:hAnsi="宋体" w:eastAsia="宋体" w:cs="宋体"/>
                <w:color w:val="auto"/>
                <w:sz w:val="21"/>
                <w:szCs w:val="21"/>
                <w:highlight w:val="none"/>
                <w:lang w:val="en-US" w:eastAsia="zh-CN"/>
              </w:rPr>
              <w:t>.00</w:t>
            </w:r>
          </w:p>
        </w:tc>
        <w:tc>
          <w:tcPr>
            <w:tcW w:w="1780" w:type="dxa"/>
            <w:shd w:val="clear" w:color="auto" w:fill="auto"/>
            <w:vAlign w:val="center"/>
          </w:tcPr>
          <w:p w14:paraId="3A829F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637000</w:t>
            </w:r>
            <w:r>
              <w:rPr>
                <w:rFonts w:hint="eastAsia" w:ascii="宋体" w:hAnsi="宋体" w:eastAsia="宋体" w:cs="宋体"/>
                <w:color w:val="auto"/>
                <w:sz w:val="21"/>
                <w:szCs w:val="21"/>
                <w:highlight w:val="none"/>
                <w:lang w:val="en-US" w:eastAsia="zh-CN"/>
              </w:rPr>
              <w:t>.00</w:t>
            </w:r>
          </w:p>
        </w:tc>
      </w:tr>
      <w:tr w14:paraId="337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7194ABDB">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4" w:type="dxa"/>
            <w:shd w:val="clear" w:color="auto" w:fill="auto"/>
            <w:vAlign w:val="center"/>
          </w:tcPr>
          <w:p w14:paraId="2366F7A6">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YZCG-DLG202</w:t>
            </w:r>
            <w:r>
              <w:rPr>
                <w:rFonts w:hint="eastAsia" w:ascii="宋体" w:hAnsi="宋体" w:eastAsia="宋体" w:cs="宋体"/>
                <w:color w:val="auto"/>
                <w:sz w:val="21"/>
                <w:szCs w:val="21"/>
                <w:highlight w:val="none"/>
                <w:lang w:val="en-US" w:eastAsia="zh-CN"/>
              </w:rPr>
              <w:t>6019</w:t>
            </w:r>
          </w:p>
        </w:tc>
        <w:tc>
          <w:tcPr>
            <w:tcW w:w="3067" w:type="dxa"/>
            <w:shd w:val="clear" w:color="auto" w:fill="auto"/>
            <w:vAlign w:val="center"/>
          </w:tcPr>
          <w:p w14:paraId="6B28E071">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禹州市农业农村局2026年中央财政资金小麦“一喷三防”采购项目第4标包</w:t>
            </w:r>
          </w:p>
        </w:tc>
        <w:tc>
          <w:tcPr>
            <w:tcW w:w="1708" w:type="dxa"/>
            <w:shd w:val="clear" w:color="auto" w:fill="auto"/>
            <w:vAlign w:val="center"/>
          </w:tcPr>
          <w:p w14:paraId="0894A5C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645000</w:t>
            </w:r>
            <w:r>
              <w:rPr>
                <w:rFonts w:hint="eastAsia" w:ascii="宋体" w:hAnsi="宋体" w:eastAsia="宋体" w:cs="宋体"/>
                <w:color w:val="auto"/>
                <w:sz w:val="21"/>
                <w:szCs w:val="21"/>
                <w:highlight w:val="none"/>
                <w:lang w:val="en-US" w:eastAsia="zh-CN"/>
              </w:rPr>
              <w:t>.00</w:t>
            </w:r>
          </w:p>
        </w:tc>
        <w:tc>
          <w:tcPr>
            <w:tcW w:w="1780" w:type="dxa"/>
            <w:shd w:val="clear" w:color="auto" w:fill="auto"/>
            <w:vAlign w:val="center"/>
          </w:tcPr>
          <w:p w14:paraId="050C136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645000</w:t>
            </w:r>
            <w:r>
              <w:rPr>
                <w:rFonts w:hint="eastAsia" w:ascii="宋体" w:hAnsi="宋体" w:eastAsia="宋体" w:cs="宋体"/>
                <w:color w:val="auto"/>
                <w:sz w:val="21"/>
                <w:szCs w:val="21"/>
                <w:highlight w:val="none"/>
                <w:lang w:val="en-US" w:eastAsia="zh-CN"/>
              </w:rPr>
              <w:t>.00</w:t>
            </w:r>
          </w:p>
        </w:tc>
      </w:tr>
      <w:tr w14:paraId="05BE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02CD676A">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4" w:type="dxa"/>
            <w:shd w:val="clear" w:color="auto" w:fill="auto"/>
            <w:vAlign w:val="center"/>
          </w:tcPr>
          <w:p w14:paraId="00BAC712">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YZCG-DLG202</w:t>
            </w:r>
            <w:r>
              <w:rPr>
                <w:rFonts w:hint="eastAsia" w:ascii="宋体" w:hAnsi="宋体" w:eastAsia="宋体" w:cs="宋体"/>
                <w:color w:val="auto"/>
                <w:sz w:val="21"/>
                <w:szCs w:val="21"/>
                <w:highlight w:val="none"/>
                <w:lang w:val="en-US" w:eastAsia="zh-CN"/>
              </w:rPr>
              <w:t>6019</w:t>
            </w:r>
          </w:p>
        </w:tc>
        <w:tc>
          <w:tcPr>
            <w:tcW w:w="3067" w:type="dxa"/>
            <w:shd w:val="clear" w:color="auto" w:fill="auto"/>
            <w:vAlign w:val="center"/>
          </w:tcPr>
          <w:p w14:paraId="459C65D7">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禹州市农业农村局2026年中央财政资金小麦“一喷三防”采购项目第5标包</w:t>
            </w:r>
          </w:p>
        </w:tc>
        <w:tc>
          <w:tcPr>
            <w:tcW w:w="1708" w:type="dxa"/>
            <w:shd w:val="clear" w:color="auto" w:fill="auto"/>
            <w:vAlign w:val="center"/>
          </w:tcPr>
          <w:p w14:paraId="76A585F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601000</w:t>
            </w:r>
            <w:r>
              <w:rPr>
                <w:rFonts w:hint="eastAsia" w:ascii="宋体" w:hAnsi="宋体" w:eastAsia="宋体" w:cs="宋体"/>
                <w:color w:val="auto"/>
                <w:sz w:val="21"/>
                <w:szCs w:val="21"/>
                <w:highlight w:val="none"/>
                <w:lang w:val="en-US" w:eastAsia="zh-CN"/>
              </w:rPr>
              <w:t>.00</w:t>
            </w:r>
          </w:p>
        </w:tc>
        <w:tc>
          <w:tcPr>
            <w:tcW w:w="1780" w:type="dxa"/>
            <w:shd w:val="clear" w:color="auto" w:fill="auto"/>
            <w:vAlign w:val="center"/>
          </w:tcPr>
          <w:p w14:paraId="18E424D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601000</w:t>
            </w:r>
            <w:r>
              <w:rPr>
                <w:rFonts w:hint="eastAsia" w:ascii="宋体" w:hAnsi="宋体" w:eastAsia="宋体" w:cs="宋体"/>
                <w:color w:val="auto"/>
                <w:sz w:val="21"/>
                <w:szCs w:val="21"/>
                <w:highlight w:val="none"/>
                <w:lang w:val="en-US" w:eastAsia="zh-CN"/>
              </w:rPr>
              <w:t>.00</w:t>
            </w:r>
          </w:p>
        </w:tc>
      </w:tr>
    </w:tbl>
    <w:p w14:paraId="01C23C07">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5.采购需求（包括但不限于标的的名称、数量、简要技术需求或服务要求等）</w:t>
      </w:r>
    </w:p>
    <w:p w14:paraId="7BDB8C22">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禹州市农业农村局202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年中央财政资金小麦“一喷三防”采购项目</w:t>
      </w:r>
      <w:r>
        <w:rPr>
          <w:rFonts w:hint="eastAsia" w:ascii="宋体" w:hAnsi="宋体" w:eastAsia="宋体" w:cs="宋体"/>
          <w:color w:val="auto"/>
          <w:sz w:val="21"/>
          <w:szCs w:val="21"/>
          <w:highlight w:val="none"/>
        </w:rPr>
        <w:t>，需采购</w:t>
      </w:r>
      <w:r>
        <w:rPr>
          <w:rFonts w:hint="eastAsia" w:ascii="宋体" w:hAnsi="宋体" w:eastAsia="宋体" w:cs="宋体"/>
          <w:color w:val="auto"/>
          <w:sz w:val="21"/>
          <w:szCs w:val="21"/>
          <w:highlight w:val="none"/>
          <w:lang w:val="en-US" w:eastAsia="zh-CN"/>
        </w:rPr>
        <w:t>一批</w:t>
      </w:r>
      <w:r>
        <w:rPr>
          <w:rFonts w:hint="eastAsia" w:ascii="宋体" w:hAnsi="宋体" w:eastAsia="宋体" w:cs="宋体"/>
          <w:color w:val="auto"/>
          <w:sz w:val="21"/>
          <w:szCs w:val="21"/>
          <w:highlight w:val="none"/>
        </w:rPr>
        <w:t>小麦“一喷三防”药肥。</w:t>
      </w:r>
      <w:r>
        <w:rPr>
          <w:rFonts w:hint="eastAsia" w:ascii="宋体" w:hAnsi="宋体" w:eastAsia="宋体" w:cs="宋体"/>
          <w:color w:val="auto"/>
          <w:sz w:val="21"/>
          <w:szCs w:val="21"/>
          <w:highlight w:val="none"/>
          <w:lang w:val="zh-CN"/>
        </w:rPr>
        <w:t>共</w:t>
      </w:r>
      <w:r>
        <w:rPr>
          <w:rFonts w:hint="eastAsia" w:ascii="宋体" w:hAnsi="宋体" w:eastAsia="宋体" w:cs="宋体"/>
          <w:color w:val="auto"/>
          <w:sz w:val="21"/>
          <w:szCs w:val="21"/>
          <w:highlight w:val="none"/>
          <w:lang w:val="zh-CN"/>
        </w:rPr>
        <w:t>划分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个标段。（</w:t>
      </w:r>
      <w:r>
        <w:rPr>
          <w:rFonts w:hint="eastAsia" w:ascii="宋体" w:hAnsi="宋体" w:eastAsia="宋体" w:cs="宋体"/>
          <w:color w:val="auto"/>
          <w:sz w:val="21"/>
          <w:szCs w:val="21"/>
          <w:highlight w:val="none"/>
          <w:lang w:val="zh-CN"/>
        </w:rPr>
        <w:t>详见招标文件）</w:t>
      </w:r>
      <w:r>
        <w:rPr>
          <w:rFonts w:hint="eastAsia" w:ascii="宋体" w:hAnsi="宋体" w:eastAsia="宋体" w:cs="宋体"/>
          <w:color w:val="auto"/>
          <w:sz w:val="21"/>
          <w:szCs w:val="21"/>
          <w:highlight w:val="none"/>
        </w:rPr>
        <w:t>。</w:t>
      </w:r>
    </w:p>
    <w:p w14:paraId="7E6F5842">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6.合同履行期</w:t>
      </w:r>
      <w:r>
        <w:rPr>
          <w:rFonts w:hint="eastAsia" w:ascii="宋体" w:hAnsi="宋体" w:eastAsia="宋体" w:cs="宋体"/>
          <w:color w:val="auto"/>
          <w:sz w:val="21"/>
          <w:szCs w:val="21"/>
          <w:highlight w:val="none"/>
        </w:rPr>
        <w:t>限：</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日历天</w:t>
      </w:r>
    </w:p>
    <w:p w14:paraId="225B4034">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7.本项目是否接受联合体投标：</w:t>
      </w:r>
      <w:r>
        <w:rPr>
          <w:rFonts w:hint="eastAsia" w:ascii="宋体" w:hAnsi="宋体" w:eastAsia="宋体" w:cs="宋体"/>
          <w:color w:val="auto"/>
          <w:sz w:val="21"/>
          <w:szCs w:val="21"/>
          <w:highlight w:val="none"/>
          <w:lang w:val="en-US" w:eastAsia="zh-CN"/>
        </w:rPr>
        <w:t>否</w:t>
      </w:r>
    </w:p>
    <w:p w14:paraId="40E06DC5">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495C79D4">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9.是否专门面向中</w:t>
      </w:r>
      <w:r>
        <w:rPr>
          <w:rFonts w:hint="eastAsia" w:ascii="宋体" w:hAnsi="宋体" w:eastAsia="宋体" w:cs="宋体"/>
          <w:color w:val="auto"/>
          <w:sz w:val="21"/>
          <w:szCs w:val="21"/>
          <w:highlight w:val="none"/>
          <w:lang w:val="en-US" w:eastAsia="zh-CN"/>
        </w:rPr>
        <w:t>小企业：是</w:t>
      </w:r>
    </w:p>
    <w:p w14:paraId="5975FA50">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2E8432D8">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7B7BBD35">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4D064BA9">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w:t>
      </w:r>
      <w:r>
        <w:rPr>
          <w:rFonts w:hint="eastAsia" w:ascii="宋体" w:hAnsi="宋体" w:eastAsia="宋体" w:cs="宋体"/>
          <w:color w:val="auto"/>
          <w:sz w:val="21"/>
          <w:szCs w:val="21"/>
          <w:highlight w:val="none"/>
        </w:rPr>
        <w:t>监狱企业发展等政府采购政策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本项目专门面向中小企业采购）</w:t>
      </w:r>
      <w:r>
        <w:rPr>
          <w:rFonts w:hint="eastAsia" w:ascii="宋体" w:hAnsi="宋体" w:eastAsia="宋体" w:cs="宋体"/>
          <w:color w:val="auto"/>
          <w:sz w:val="21"/>
          <w:szCs w:val="21"/>
          <w:highlight w:val="none"/>
        </w:rPr>
        <w:t>。</w:t>
      </w:r>
    </w:p>
    <w:p w14:paraId="692E93F0">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eastAsia="zh-CN"/>
        </w:rPr>
        <w:t>：</w:t>
      </w:r>
    </w:p>
    <w:p w14:paraId="2E91912B">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投标人须具有有效的农药经营许可证。</w:t>
      </w:r>
    </w:p>
    <w:p w14:paraId="0F8A8FC9">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39C2219C">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日，每天上午00:00至12:00，下午12:01至23:59（北京时间，法定节假日除外</w:t>
      </w:r>
      <w:r>
        <w:rPr>
          <w:rFonts w:hint="eastAsia" w:ascii="宋体" w:hAnsi="宋体" w:eastAsia="宋体" w:cs="宋体"/>
          <w:color w:val="auto"/>
          <w:sz w:val="21"/>
          <w:szCs w:val="21"/>
          <w:highlight w:val="none"/>
          <w:lang w:eastAsia="zh-CN"/>
        </w:rPr>
        <w:t>）。</w:t>
      </w:r>
    </w:p>
    <w:p w14:paraId="7D5EF09B">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2.地点：投标截止时间前登录《全国公共资源交易平台（河南省·许昌市）》</w:t>
      </w:r>
      <w:r>
        <w:rPr>
          <w:rStyle w:val="28"/>
          <w:rFonts w:hint="eastAsia" w:ascii="宋体" w:hAnsi="宋体" w:eastAsia="宋体" w:cs="宋体"/>
          <w:color w:val="auto"/>
          <w:sz w:val="21"/>
          <w:szCs w:val="21"/>
          <w:highlight w:val="none"/>
        </w:rPr>
        <w:t>（</w:t>
      </w:r>
      <w:r>
        <w:rPr>
          <w:rFonts w:hint="eastAsia" w:ascii="宋体" w:hAnsi="宋体" w:eastAsia="宋体" w:cs="宋体"/>
          <w:color w:val="auto"/>
          <w:spacing w:val="0"/>
          <w:position w:val="0"/>
          <w:sz w:val="21"/>
          <w:szCs w:val="21"/>
          <w:highlight w:val="none"/>
          <w:lang w:eastAsia="zh-CN"/>
        </w:rPr>
        <w:t>https://ggzy.xuchang.gov.cn</w:t>
      </w:r>
      <w:r>
        <w:rPr>
          <w:rStyle w:val="28"/>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自行免费下载</w:t>
      </w:r>
    </w:p>
    <w:p w14:paraId="084A6560">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182C11C1">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1085BEA3">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四、投标截止时间及地点</w:t>
      </w:r>
    </w:p>
    <w:p w14:paraId="4D088CA8">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2434CBF6">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2.地点：本项目采用网上投标，请符合投标条件的投标人使用CA数字证书加密上传投标文件。</w:t>
      </w:r>
    </w:p>
    <w:p w14:paraId="72909797">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五、开标时间及地点</w:t>
      </w:r>
    </w:p>
    <w:p w14:paraId="7C129DCF">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7940CE1C">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采用“不见面”网上开标方式，请投标供应商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3DF88CF">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2362438D">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本次招标公告在《河南省政府采购网》《许昌市政府采购网》《全国公共资源交易平台（河南省·许昌市）》上发布。招标公告期限为五个工作日。</w:t>
      </w:r>
    </w:p>
    <w:p w14:paraId="1C4FEFDD">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6AAB120E">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监督单位：禹州市政府采购监督管理办公室</w:t>
      </w:r>
    </w:p>
    <w:p w14:paraId="428FE022">
      <w:pPr>
        <w:keepNext w:val="0"/>
        <w:keepLines w:val="0"/>
        <w:pageBreakBefore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电话：0374-8112523</w:t>
      </w:r>
    </w:p>
    <w:p w14:paraId="2B8FB058">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项目编号以本招标文件中的采购编号为准，采购编号</w:t>
      </w:r>
      <w:r>
        <w:rPr>
          <w:rFonts w:hint="eastAsia" w:ascii="宋体" w:hAnsi="宋体" w:eastAsia="宋体" w:cs="宋体"/>
          <w:color w:val="auto"/>
          <w:sz w:val="21"/>
          <w:szCs w:val="21"/>
          <w:highlight w:val="none"/>
          <w:lang w:val="en-US" w:eastAsia="zh-CN"/>
        </w:rPr>
        <w:t>：YZCG-DLG2026019</w:t>
      </w:r>
    </w:p>
    <w:p w14:paraId="62C6EC0F">
      <w:pPr>
        <w:keepNext w:val="0"/>
        <w:keepLines w:val="0"/>
        <w:pageBreakBefore w:val="0"/>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2BAB20BD">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7F2E172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名称：禹州市农业农村局</w:t>
      </w:r>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址：禹州市禹王大道29号</w:t>
      </w:r>
    </w:p>
    <w:p w14:paraId="70182AF1">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联系人：张女士</w:t>
      </w:r>
    </w:p>
    <w:p w14:paraId="4EB4DB80">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联系电话：0374-8609623 </w:t>
      </w:r>
    </w:p>
    <w:p w14:paraId="661025A8">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3DBB0A0">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名称：河南昊之伟工程管理有限公司</w:t>
      </w:r>
    </w:p>
    <w:p w14:paraId="33450AA9">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地址：河南省郑州市郑东新区郑开大道71号恒通国际9层911室</w:t>
      </w:r>
    </w:p>
    <w:p w14:paraId="3D68091A">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联系人：张女士</w:t>
      </w:r>
    </w:p>
    <w:p w14:paraId="583A3DA2">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电话：15836520826</w:t>
      </w:r>
    </w:p>
    <w:p w14:paraId="0746DB7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3.监督单位信息</w:t>
      </w:r>
    </w:p>
    <w:p w14:paraId="1797B27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名称：禹州市政府采购监督管理办公室</w:t>
      </w:r>
    </w:p>
    <w:p w14:paraId="7130D7B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地址：禹州市行政北路2号禹州市财政局1305房间</w:t>
      </w:r>
    </w:p>
    <w:p w14:paraId="5A9F30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联系人：赵先生   </w:t>
      </w:r>
    </w:p>
    <w:p w14:paraId="5E1697D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电话：0374-8112523</w:t>
      </w:r>
    </w:p>
    <w:p w14:paraId="2865625F">
      <w:pPr>
        <w:spacing w:line="440" w:lineRule="exact"/>
        <w:rPr>
          <w:rFonts w:ascii="仿宋" w:hAnsi="仿宋" w:eastAsia="仿宋" w:cs="仿宋"/>
          <w:color w:val="auto"/>
          <w:sz w:val="21"/>
          <w:szCs w:val="21"/>
          <w:highlight w:val="none"/>
        </w:rPr>
      </w:pPr>
    </w:p>
    <w:p w14:paraId="33FD574C">
      <w:pPr>
        <w:keepNext w:val="0"/>
        <w:keepLines w:val="0"/>
        <w:pageBreakBefore w:val="0"/>
        <w:kinsoku/>
        <w:wordWrap/>
        <w:overflowPunct/>
        <w:topLinePunct w:val="0"/>
        <w:autoSpaceDE/>
        <w:autoSpaceDN/>
        <w:bidi w:val="0"/>
        <w:adjustRightInd/>
        <w:snapToGrid/>
        <w:spacing w:line="520" w:lineRule="exact"/>
        <w:textAlignment w:val="auto"/>
        <w:rPr>
          <w:rFonts w:hAnsi="宋体"/>
          <w:b/>
          <w:color w:val="auto"/>
          <w:sz w:val="21"/>
          <w:szCs w:val="21"/>
          <w:highlight w:val="none"/>
        </w:rPr>
      </w:pPr>
      <w:r>
        <w:rPr>
          <w:rFonts w:hint="eastAsia" w:hAnsi="宋体"/>
          <w:b/>
          <w:color w:val="auto"/>
          <w:sz w:val="21"/>
          <w:szCs w:val="21"/>
          <w:highlight w:val="none"/>
        </w:rPr>
        <w:t>温馨提示：本项目为全流程电子化交易项目，请注意以下事项。</w:t>
      </w:r>
    </w:p>
    <w:p w14:paraId="490D1CCD">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供应商参加本项目投标，需提前自行联系CA服务机构办理数字认证证书并进行电子签章。</w:t>
      </w:r>
    </w:p>
    <w:p w14:paraId="64E8B20F">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招标文件下载、投标文件制作、提交、远程不见面开标（电子投标文件的解密）环节，投标人须使用同一个CA数字证书（证书须在有效期内并可正常使用）。</w:t>
      </w:r>
    </w:p>
    <w:p w14:paraId="60CC5BF9">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电子投标文件的制作</w:t>
      </w:r>
    </w:p>
    <w:p w14:paraId="54618C4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3.1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供应商登录“</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下载</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w:t>
      </w:r>
    </w:p>
    <w:p w14:paraId="17A95A7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3.2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其中后缀格式为“.XCSTF”的加密电子响应文件用于上传至交易系统中投标。</w:t>
      </w:r>
    </w:p>
    <w:p w14:paraId="7D6B6DFE">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加密电子投标文件的提交</w:t>
      </w:r>
    </w:p>
    <w:p w14:paraId="24B58906">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投标人对同一项目多个标段进行投标的，加密电子投标文件应按标段分别提交。</w:t>
      </w:r>
    </w:p>
    <w:p w14:paraId="5ED6C4F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4.2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后，应在上传页面进行模拟解密，以验证是否能够成功解密。</w:t>
      </w:r>
    </w:p>
    <w:p w14:paraId="46726741">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2" w:firstLineChars="20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远程不见面开标（电子投标文件的解密）</w:t>
      </w:r>
    </w:p>
    <w:p w14:paraId="28566F7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“服务指南”栏目下《新交易平台使用手册》中的相关内容。</w:t>
      </w:r>
    </w:p>
    <w:p w14:paraId="4A176017">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5.2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供应商应按新交易平台使用手册提前设置好浏览器，</w:t>
      </w:r>
      <w:r>
        <w:rPr>
          <w:rFonts w:hint="eastAsia" w:asciiTheme="minorEastAsia" w:hAnsiTheme="minorEastAsia" w:eastAsiaTheme="minorEastAsia" w:cstheme="minorEastAsia"/>
          <w:color w:val="auto"/>
          <w:sz w:val="21"/>
          <w:szCs w:val="21"/>
          <w:highlight w:val="none"/>
        </w:rPr>
        <w:t>并于开标时间前登录本项目不见面开标大厅，按照规定的开标时间准时参加网上开标。</w:t>
      </w:r>
    </w:p>
    <w:p w14:paraId="6321E35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 xml:space="preserve">5.3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 xml:space="preserve"> </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p>
    <w:p w14:paraId="50D031A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5.4</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359DAF6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kern w:val="2"/>
          <w:sz w:val="21"/>
          <w:szCs w:val="21"/>
          <w:highlight w:val="none"/>
          <w:vertAlign w:val="baseline"/>
          <w:lang w:val="en-US" w:eastAsia="zh-CN" w:bidi="ar-SA"/>
        </w:rPr>
        <w:t>5.5 在“开标结束”环节，供应商应在《开标情况记录表》上进行电子签章。供应商未签章的，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视同认可开标结果。</w:t>
      </w:r>
    </w:p>
    <w:p w14:paraId="62ED2F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 xml:space="preserve"> 供应商对开标过程和开标记录如有异议，可在本项目开标大厅界面右下方“发起异议”中提出异议。</w:t>
      </w:r>
    </w:p>
    <w:p w14:paraId="23FD86D3">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评标依据</w:t>
      </w:r>
    </w:p>
    <w:p w14:paraId="695F76EC">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6.1</w:t>
      </w:r>
      <w:r>
        <w:rPr>
          <w:rFonts w:hint="eastAsia" w:asciiTheme="minorEastAsia" w:hAnsiTheme="minorEastAsia" w:eastAsiaTheme="minorEastAsia" w:cstheme="minorEastAsia"/>
          <w:color w:val="auto"/>
          <w:sz w:val="21"/>
          <w:szCs w:val="21"/>
          <w:highlight w:val="none"/>
        </w:rPr>
        <w:t>全流程电子化交易（不见面开标）项目，评标委员会以成功上传、解密的电子投标文件为依据评审。</w:t>
      </w:r>
    </w:p>
    <w:p w14:paraId="02A1355B">
      <w:pPr>
        <w:pStyle w:val="21"/>
        <w:keepNext w:val="0"/>
        <w:keepLines/>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6.2</w:t>
      </w:r>
      <w:r>
        <w:rPr>
          <w:rFonts w:hint="eastAsia" w:asciiTheme="minorEastAsia" w:hAnsiTheme="minorEastAsia" w:eastAsiaTheme="minorEastAsia" w:cstheme="minorEastAsia"/>
          <w:color w:val="auto"/>
          <w:sz w:val="21"/>
          <w:szCs w:val="21"/>
          <w:highlight w:val="none"/>
        </w:rPr>
        <w:t>评标期间，投标人应保持通讯手机畅通。评标委员会如要求投标人作出澄清、说明或者补正等，投标人应在评标委员会要求的评标期间合理的时间内通过电子邮件形式提供。</w:t>
      </w:r>
    </w:p>
    <w:p w14:paraId="0DC7CDF1">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6.3</w:t>
      </w:r>
      <w:r>
        <w:rPr>
          <w:rFonts w:hint="eastAsia" w:asciiTheme="minorEastAsia" w:hAnsiTheme="minorEastAsia" w:eastAsiaTheme="minorEastAsia" w:cstheme="minorEastAsia"/>
          <w:color w:val="auto"/>
          <w:sz w:val="21"/>
          <w:szCs w:val="21"/>
          <w:highlight w:val="none"/>
        </w:rPr>
        <w:t>投标人通过电子邮件提供的书面说明或相关证明材料应加盖公章，或者由法定代表人或其授权的代表签字。</w:t>
      </w:r>
    </w:p>
    <w:p w14:paraId="402C92B3">
      <w:pPr>
        <w:pStyle w:val="21"/>
        <w:keepNext w:val="0"/>
        <w:keepLines w:val="0"/>
        <w:pageBreakBefore w:val="0"/>
        <w:numPr>
          <w:ilvl w:val="0"/>
          <w:numId w:val="0"/>
        </w:numPr>
        <w:tabs>
          <w:tab w:val="left" w:pos="7095"/>
        </w:tabs>
        <w:kinsoku/>
        <w:wordWrap/>
        <w:overflowPunct/>
        <w:topLinePunct w:val="0"/>
        <w:autoSpaceDE/>
        <w:autoSpaceDN/>
        <w:bidi w:val="0"/>
        <w:adjustRightInd/>
        <w:snapToGrid/>
        <w:spacing w:line="520" w:lineRule="exact"/>
        <w:ind w:left="420" w:leftChars="0"/>
        <w:contextualSpacing/>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7.相关事项</w:t>
      </w:r>
    </w:p>
    <w:p w14:paraId="31955F6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21"/>
        <w:keepNext w:val="0"/>
        <w:keepLines w:val="0"/>
        <w:pageBreakBefore w:val="0"/>
        <w:widowControl/>
        <w:kinsoku/>
        <w:wordWrap/>
        <w:overflowPunct/>
        <w:topLinePunct w:val="0"/>
        <w:autoSpaceDE/>
        <w:autoSpaceDN/>
        <w:bidi w:val="0"/>
        <w:adjustRightInd/>
        <w:snapToGrid/>
        <w:spacing w:line="520" w:lineRule="exact"/>
        <w:ind w:left="359" w:leftChars="171" w:firstLine="1915" w:firstLineChars="795"/>
        <w:textAlignment w:val="auto"/>
        <w:rPr>
          <w:rFonts w:hint="eastAsia" w:asciiTheme="minorEastAsia" w:hAnsiTheme="minorEastAsia" w:eastAsiaTheme="minorEastAsia" w:cstheme="minorEastAsia"/>
          <w:b/>
          <w:color w:val="auto"/>
          <w:kern w:val="0"/>
          <w:sz w:val="24"/>
          <w:szCs w:val="24"/>
          <w:highlight w:val="none"/>
        </w:rPr>
      </w:pPr>
    </w:p>
    <w:p w14:paraId="29158FF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p>
    <w:p w14:paraId="77297D5F">
      <w:pPr>
        <w:numPr>
          <w:ilvl w:val="0"/>
          <w:numId w:val="2"/>
        </w:numPr>
        <w:ind w:left="4320" w:leftChars="0" w:hanging="1605" w:firstLineChars="0"/>
        <w:jc w:val="both"/>
        <w:rPr>
          <w:rFonts w:hint="eastAsia" w:cs="宋体" w:asciiTheme="majorEastAsia" w:hAnsiTheme="majorEastAsia" w:eastAsiaTheme="majorEastAsia"/>
          <w:b/>
          <w:color w:val="auto"/>
          <w:kern w:val="0"/>
          <w:sz w:val="32"/>
          <w:szCs w:val="32"/>
          <w:highlight w:val="none"/>
          <w:lang w:val="en-US" w:eastAsia="zh-CN"/>
        </w:rPr>
        <w:sectPr>
          <w:pgSz w:w="11906" w:h="16838"/>
          <w:pgMar w:top="2098" w:right="1474" w:bottom="1928" w:left="1588" w:header="851" w:footer="992" w:gutter="0"/>
          <w:cols w:space="425" w:num="1"/>
          <w:docGrid w:type="lines" w:linePitch="312" w:charSpace="0"/>
        </w:sectPr>
      </w:pPr>
    </w:p>
    <w:p w14:paraId="6419F0E5">
      <w:pPr>
        <w:keepNext w:val="0"/>
        <w:keepLines w:val="0"/>
        <w:pageBreakBefore w:val="0"/>
        <w:widowControl w:val="0"/>
        <w:numPr>
          <w:ilvl w:val="0"/>
          <w:numId w:val="3"/>
        </w:numPr>
        <w:kinsoku/>
        <w:wordWrap/>
        <w:overflowPunct/>
        <w:topLinePunct w:val="0"/>
        <w:autoSpaceDE/>
        <w:autoSpaceDN/>
        <w:bidi w:val="0"/>
        <w:adjustRightInd/>
        <w:snapToGrid/>
        <w:ind w:left="0" w:leftChars="0" w:firstLine="403" w:firstLineChars="0"/>
        <w:jc w:val="center"/>
        <w:textAlignment w:val="auto"/>
        <w:outlineLvl w:val="0"/>
        <w:rPr>
          <w:rFonts w:hint="eastAsia"/>
          <w:b/>
          <w:bCs/>
          <w:color w:val="auto"/>
          <w:sz w:val="32"/>
          <w:szCs w:val="36"/>
          <w:highlight w:val="none"/>
          <w:lang w:val="en-US" w:eastAsia="zh-CN"/>
        </w:rPr>
      </w:pPr>
      <w:r>
        <w:rPr>
          <w:rFonts w:hint="eastAsia"/>
          <w:b/>
          <w:bCs/>
          <w:color w:val="auto"/>
          <w:sz w:val="32"/>
          <w:szCs w:val="36"/>
          <w:highlight w:val="none"/>
        </w:rPr>
        <w:t>项目需求</w:t>
      </w:r>
    </w:p>
    <w:p w14:paraId="1F26257A">
      <w:pPr>
        <w:pStyle w:val="2"/>
        <w:numPr>
          <w:ilvl w:val="0"/>
          <w:numId w:val="4"/>
        </w:numPr>
        <w:ind w:firstLine="0" w:firstLineChars="0"/>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本项目需实现的功能或者目标</w:t>
      </w:r>
    </w:p>
    <w:p w14:paraId="4CB33E05">
      <w:pPr>
        <w:pStyle w:val="3"/>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禹州市农业农村局202</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年中央财政资金小麦“一喷三防”采购项目，需采购小麦“一喷三防”药肥主要用于支持在小麦生长期使用杀虫剂、杀菌剂、植物生长调节剂、叶面肥等合理混配喷雾，防病虫害、防早衰、防干热风，促进小麦稳产增产。</w:t>
      </w:r>
    </w:p>
    <w:p w14:paraId="2A6C614F">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w:t>
      </w: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清单</w:t>
      </w:r>
    </w:p>
    <w:p w14:paraId="7CB4CCE6">
      <w:pPr>
        <w:spacing w:line="54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第1标段</w:t>
      </w:r>
    </w:p>
    <w:tbl>
      <w:tblPr>
        <w:tblStyle w:val="15"/>
        <w:tblpPr w:leftFromText="180" w:rightFromText="180" w:vertAnchor="text" w:horzAnchor="page" w:tblpX="1222" w:tblpY="305"/>
        <w:tblOverlap w:val="never"/>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1"/>
        <w:gridCol w:w="1935"/>
        <w:gridCol w:w="1065"/>
        <w:gridCol w:w="1065"/>
        <w:gridCol w:w="1545"/>
        <w:gridCol w:w="1696"/>
      </w:tblGrid>
      <w:tr w14:paraId="325FD9DE">
        <w:tblPrEx>
          <w:tblCellMar>
            <w:top w:w="0" w:type="dxa"/>
            <w:left w:w="108" w:type="dxa"/>
            <w:bottom w:w="0" w:type="dxa"/>
            <w:right w:w="108" w:type="dxa"/>
          </w:tblCellMar>
        </w:tblPrEx>
        <w:trPr>
          <w:trHeight w:val="483" w:hRule="atLeast"/>
        </w:trPr>
        <w:tc>
          <w:tcPr>
            <w:tcW w:w="534" w:type="dxa"/>
            <w:noWrap w:val="0"/>
            <w:vAlign w:val="center"/>
          </w:tcPr>
          <w:p w14:paraId="4A7F57C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1971" w:type="dxa"/>
            <w:noWrap w:val="0"/>
            <w:vAlign w:val="center"/>
          </w:tcPr>
          <w:p w14:paraId="6877178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药肥名称</w:t>
            </w:r>
          </w:p>
        </w:tc>
        <w:tc>
          <w:tcPr>
            <w:tcW w:w="1935" w:type="dxa"/>
            <w:noWrap w:val="0"/>
            <w:vAlign w:val="center"/>
          </w:tcPr>
          <w:p w14:paraId="47A65E98">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技术参数</w:t>
            </w:r>
          </w:p>
        </w:tc>
        <w:tc>
          <w:tcPr>
            <w:tcW w:w="1065" w:type="dxa"/>
            <w:noWrap w:val="0"/>
            <w:vAlign w:val="center"/>
          </w:tcPr>
          <w:p w14:paraId="5D542717">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单位</w:t>
            </w:r>
          </w:p>
        </w:tc>
        <w:tc>
          <w:tcPr>
            <w:tcW w:w="1065" w:type="dxa"/>
            <w:noWrap w:val="0"/>
            <w:vAlign w:val="center"/>
          </w:tcPr>
          <w:p w14:paraId="5CB2BF05">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1545" w:type="dxa"/>
            <w:noWrap w:val="0"/>
            <w:vAlign w:val="center"/>
          </w:tcPr>
          <w:p w14:paraId="0C0B7635">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中小企业划分标准所属行业</w:t>
            </w:r>
          </w:p>
        </w:tc>
        <w:tc>
          <w:tcPr>
            <w:tcW w:w="1696" w:type="dxa"/>
            <w:noWrap w:val="0"/>
            <w:vAlign w:val="center"/>
          </w:tcPr>
          <w:p w14:paraId="3EEA995D">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是否为</w:t>
            </w:r>
          </w:p>
          <w:p w14:paraId="11ED58D5">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核心产品</w:t>
            </w:r>
          </w:p>
        </w:tc>
      </w:tr>
      <w:tr w14:paraId="45A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34" w:type="dxa"/>
            <w:noWrap w:val="0"/>
            <w:vAlign w:val="center"/>
          </w:tcPr>
          <w:p w14:paraId="01E4A3CF">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971" w:type="dxa"/>
            <w:noWrap w:val="0"/>
            <w:vAlign w:val="center"/>
          </w:tcPr>
          <w:p w14:paraId="10FFD6AC">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45%唑醚·戊唑醇</w:t>
            </w:r>
          </w:p>
        </w:tc>
        <w:tc>
          <w:tcPr>
            <w:tcW w:w="1935" w:type="dxa"/>
            <w:noWrap w:val="0"/>
            <w:vAlign w:val="center"/>
          </w:tcPr>
          <w:p w14:paraId="13388B4A">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0FC59C4D">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20克/袋</w:t>
            </w:r>
          </w:p>
        </w:tc>
        <w:tc>
          <w:tcPr>
            <w:tcW w:w="1065" w:type="dxa"/>
            <w:noWrap w:val="0"/>
            <w:vAlign w:val="center"/>
          </w:tcPr>
          <w:p w14:paraId="2797F6E6">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65" w:type="dxa"/>
            <w:noWrap w:val="0"/>
            <w:vAlign w:val="center"/>
          </w:tcPr>
          <w:p w14:paraId="2927DE20">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545" w:type="dxa"/>
            <w:noWrap w:val="0"/>
            <w:vAlign w:val="center"/>
          </w:tcPr>
          <w:p w14:paraId="2B28D148">
            <w:pPr>
              <w:spacing w:line="300" w:lineRule="exact"/>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6DA68A2E">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w:t>
            </w:r>
          </w:p>
        </w:tc>
      </w:tr>
      <w:tr w14:paraId="30FA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0"/>
            <w:vAlign w:val="center"/>
          </w:tcPr>
          <w:p w14:paraId="587C741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971" w:type="dxa"/>
            <w:noWrap w:val="0"/>
            <w:vAlign w:val="center"/>
          </w:tcPr>
          <w:p w14:paraId="688616C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25%联苯·噻虫胺</w:t>
            </w:r>
          </w:p>
        </w:tc>
        <w:tc>
          <w:tcPr>
            <w:tcW w:w="1935" w:type="dxa"/>
            <w:noWrap w:val="0"/>
            <w:vAlign w:val="center"/>
          </w:tcPr>
          <w:p w14:paraId="58DD07A1">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剂型：悬浮剂</w:t>
            </w:r>
          </w:p>
          <w:p w14:paraId="1F4DD63D">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10克/袋</w:t>
            </w:r>
          </w:p>
        </w:tc>
        <w:tc>
          <w:tcPr>
            <w:tcW w:w="1065" w:type="dxa"/>
            <w:noWrap w:val="0"/>
            <w:vAlign w:val="center"/>
          </w:tcPr>
          <w:p w14:paraId="1F036BEC">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65" w:type="dxa"/>
            <w:noWrap w:val="0"/>
            <w:vAlign w:val="center"/>
          </w:tcPr>
          <w:p w14:paraId="1F06653F">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545" w:type="dxa"/>
            <w:noWrap w:val="0"/>
            <w:vAlign w:val="center"/>
          </w:tcPr>
          <w:p w14:paraId="71B8BE33">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23EA8140">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449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noWrap w:val="0"/>
            <w:vAlign w:val="center"/>
          </w:tcPr>
          <w:p w14:paraId="0E61B33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971" w:type="dxa"/>
            <w:noWrap w:val="0"/>
            <w:vAlign w:val="center"/>
          </w:tcPr>
          <w:p w14:paraId="49AE7B8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0.01%24-表芸苔素内酯</w:t>
            </w:r>
          </w:p>
        </w:tc>
        <w:tc>
          <w:tcPr>
            <w:tcW w:w="1935" w:type="dxa"/>
            <w:noWrap w:val="0"/>
            <w:vAlign w:val="center"/>
          </w:tcPr>
          <w:p w14:paraId="18F7AF0F">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可溶液剂</w:t>
            </w:r>
          </w:p>
          <w:p w14:paraId="7FF48B9C">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10毫升/袋</w:t>
            </w:r>
          </w:p>
        </w:tc>
        <w:tc>
          <w:tcPr>
            <w:tcW w:w="1065" w:type="dxa"/>
            <w:noWrap w:val="0"/>
            <w:vAlign w:val="center"/>
          </w:tcPr>
          <w:p w14:paraId="23B5A0E0">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65" w:type="dxa"/>
            <w:noWrap w:val="0"/>
            <w:vAlign w:val="center"/>
          </w:tcPr>
          <w:p w14:paraId="5E47D63A">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545" w:type="dxa"/>
            <w:noWrap w:val="0"/>
            <w:vAlign w:val="center"/>
          </w:tcPr>
          <w:p w14:paraId="6539F723">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1411064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513E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4" w:type="dxa"/>
            <w:noWrap w:val="0"/>
            <w:vAlign w:val="center"/>
          </w:tcPr>
          <w:p w14:paraId="3A595DF6">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971" w:type="dxa"/>
            <w:noWrap w:val="0"/>
            <w:vAlign w:val="center"/>
          </w:tcPr>
          <w:p w14:paraId="2214A29C">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磷酸二氢钾</w:t>
            </w:r>
          </w:p>
        </w:tc>
        <w:tc>
          <w:tcPr>
            <w:tcW w:w="1935" w:type="dxa"/>
            <w:noWrap w:val="0"/>
            <w:vAlign w:val="center"/>
          </w:tcPr>
          <w:p w14:paraId="16D1C544">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纯度≥9</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%，速溶型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100克/袋</w:t>
            </w:r>
          </w:p>
        </w:tc>
        <w:tc>
          <w:tcPr>
            <w:tcW w:w="1065" w:type="dxa"/>
            <w:noWrap w:val="0"/>
            <w:vAlign w:val="center"/>
          </w:tcPr>
          <w:p w14:paraId="30A6B932">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65" w:type="dxa"/>
            <w:noWrap w:val="0"/>
            <w:vAlign w:val="center"/>
          </w:tcPr>
          <w:p w14:paraId="183B4098">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545" w:type="dxa"/>
            <w:noWrap w:val="0"/>
            <w:vAlign w:val="center"/>
          </w:tcPr>
          <w:p w14:paraId="0BBB2850">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6B0F39B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bl>
    <w:p w14:paraId="63DC44C8">
      <w:pPr>
        <w:rPr>
          <w:rFonts w:hint="eastAsia" w:asciiTheme="minorEastAsia" w:hAnsiTheme="minorEastAsia" w:eastAsiaTheme="minorEastAsia" w:cstheme="minorEastAsia"/>
          <w:color w:val="auto"/>
          <w:kern w:val="2"/>
          <w:sz w:val="21"/>
          <w:szCs w:val="21"/>
          <w:highlight w:val="none"/>
          <w:lang w:val="en-US" w:eastAsia="zh-CN" w:bidi="ar-SA"/>
        </w:rPr>
      </w:pPr>
    </w:p>
    <w:p w14:paraId="09F4B164">
      <w:pP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第2标段</w:t>
      </w:r>
    </w:p>
    <w:tbl>
      <w:tblPr>
        <w:tblStyle w:val="15"/>
        <w:tblpPr w:leftFromText="180" w:rightFromText="180" w:vertAnchor="text" w:horzAnchor="page" w:tblpX="1222" w:tblpY="305"/>
        <w:tblOverlap w:val="never"/>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16"/>
        <w:gridCol w:w="1890"/>
        <w:gridCol w:w="1095"/>
        <w:gridCol w:w="1035"/>
        <w:gridCol w:w="1545"/>
        <w:gridCol w:w="1696"/>
      </w:tblGrid>
      <w:tr w14:paraId="0BF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34" w:type="dxa"/>
            <w:noWrap w:val="0"/>
            <w:vAlign w:val="center"/>
          </w:tcPr>
          <w:p w14:paraId="710A64C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2016" w:type="dxa"/>
            <w:noWrap w:val="0"/>
            <w:vAlign w:val="center"/>
          </w:tcPr>
          <w:p w14:paraId="7755C7C3">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药肥名称</w:t>
            </w:r>
          </w:p>
        </w:tc>
        <w:tc>
          <w:tcPr>
            <w:tcW w:w="1890" w:type="dxa"/>
            <w:noWrap w:val="0"/>
            <w:vAlign w:val="center"/>
          </w:tcPr>
          <w:p w14:paraId="2CFEDC5C">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技术参数</w:t>
            </w:r>
          </w:p>
        </w:tc>
        <w:tc>
          <w:tcPr>
            <w:tcW w:w="1095" w:type="dxa"/>
            <w:noWrap w:val="0"/>
            <w:vAlign w:val="center"/>
          </w:tcPr>
          <w:p w14:paraId="26468B7A">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单位</w:t>
            </w:r>
          </w:p>
        </w:tc>
        <w:tc>
          <w:tcPr>
            <w:tcW w:w="1035" w:type="dxa"/>
            <w:noWrap w:val="0"/>
            <w:vAlign w:val="center"/>
          </w:tcPr>
          <w:p w14:paraId="2795183E">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1545" w:type="dxa"/>
            <w:noWrap w:val="0"/>
            <w:vAlign w:val="center"/>
          </w:tcPr>
          <w:p w14:paraId="1EC1B4B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中小企业划分标准所属行业</w:t>
            </w:r>
          </w:p>
        </w:tc>
        <w:tc>
          <w:tcPr>
            <w:tcW w:w="1696" w:type="dxa"/>
            <w:noWrap w:val="0"/>
            <w:vAlign w:val="center"/>
          </w:tcPr>
          <w:p w14:paraId="67ABE107">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是否为</w:t>
            </w:r>
          </w:p>
          <w:p w14:paraId="12A4A45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核心产品</w:t>
            </w:r>
          </w:p>
        </w:tc>
      </w:tr>
      <w:tr w14:paraId="2A2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4" w:type="dxa"/>
            <w:noWrap w:val="0"/>
            <w:vAlign w:val="center"/>
          </w:tcPr>
          <w:p w14:paraId="0F09C41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2016" w:type="dxa"/>
            <w:noWrap w:val="0"/>
            <w:vAlign w:val="center"/>
          </w:tcPr>
          <w:p w14:paraId="1A153AB2">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35%唑醚·氟环唑</w:t>
            </w:r>
          </w:p>
        </w:tc>
        <w:tc>
          <w:tcPr>
            <w:tcW w:w="1890" w:type="dxa"/>
            <w:noWrap w:val="0"/>
            <w:vAlign w:val="center"/>
          </w:tcPr>
          <w:p w14:paraId="5D45EFDA">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1E7A3189">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20克/袋</w:t>
            </w:r>
          </w:p>
        </w:tc>
        <w:tc>
          <w:tcPr>
            <w:tcW w:w="1095" w:type="dxa"/>
            <w:noWrap w:val="0"/>
            <w:vAlign w:val="center"/>
          </w:tcPr>
          <w:p w14:paraId="053F174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35" w:type="dxa"/>
            <w:noWrap w:val="0"/>
            <w:vAlign w:val="center"/>
          </w:tcPr>
          <w:p w14:paraId="05D9052F">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545" w:type="dxa"/>
            <w:noWrap w:val="0"/>
            <w:vAlign w:val="center"/>
          </w:tcPr>
          <w:p w14:paraId="1B4E7109">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4413F45F">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w:t>
            </w:r>
          </w:p>
        </w:tc>
      </w:tr>
      <w:tr w14:paraId="7972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4" w:type="dxa"/>
            <w:noWrap w:val="0"/>
            <w:vAlign w:val="center"/>
          </w:tcPr>
          <w:p w14:paraId="65485E9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2016" w:type="dxa"/>
            <w:noWrap w:val="0"/>
            <w:vAlign w:val="center"/>
          </w:tcPr>
          <w:p w14:paraId="3B38A457">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30%联苯·吡虫啉</w:t>
            </w:r>
          </w:p>
        </w:tc>
        <w:tc>
          <w:tcPr>
            <w:tcW w:w="1890" w:type="dxa"/>
            <w:noWrap w:val="0"/>
            <w:vAlign w:val="center"/>
          </w:tcPr>
          <w:p w14:paraId="634373B1">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5400E07C">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cstheme="minorEastAsia"/>
                <w:color w:val="auto"/>
                <w:kern w:val="2"/>
                <w:sz w:val="21"/>
                <w:szCs w:val="21"/>
                <w:highlight w:val="none"/>
                <w:lang w:val="en-US" w:eastAsia="zh-CN" w:bidi="ar-SA"/>
              </w:rPr>
              <w:t>毫升</w:t>
            </w: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95" w:type="dxa"/>
            <w:noWrap w:val="0"/>
            <w:vAlign w:val="center"/>
          </w:tcPr>
          <w:p w14:paraId="1116251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35" w:type="dxa"/>
            <w:noWrap w:val="0"/>
            <w:vAlign w:val="center"/>
          </w:tcPr>
          <w:p w14:paraId="49A8C1F5">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545" w:type="dxa"/>
            <w:noWrap w:val="0"/>
            <w:vAlign w:val="center"/>
          </w:tcPr>
          <w:p w14:paraId="4F5CDDE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47E23A4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39E7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4" w:type="dxa"/>
            <w:noWrap w:val="0"/>
            <w:vAlign w:val="center"/>
          </w:tcPr>
          <w:p w14:paraId="1B726106">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2016" w:type="dxa"/>
            <w:noWrap w:val="0"/>
            <w:vAlign w:val="center"/>
          </w:tcPr>
          <w:p w14:paraId="250B4425">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2%苄氨·烷醇</w:t>
            </w:r>
          </w:p>
        </w:tc>
        <w:tc>
          <w:tcPr>
            <w:tcW w:w="1890" w:type="dxa"/>
            <w:noWrap w:val="0"/>
            <w:vAlign w:val="center"/>
          </w:tcPr>
          <w:p w14:paraId="1D1EE99A">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可溶液剂</w:t>
            </w:r>
          </w:p>
          <w:p w14:paraId="6D6EDBE7">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w:t>
            </w:r>
            <w:r>
              <w:rPr>
                <w:rFonts w:hint="eastAsia" w:asciiTheme="minorEastAsia" w:hAnsiTheme="minorEastAsia" w:cstheme="minorEastAsia"/>
                <w:color w:val="auto"/>
                <w:kern w:val="2"/>
                <w:sz w:val="21"/>
                <w:szCs w:val="21"/>
                <w:highlight w:val="none"/>
                <w:lang w:val="en-US" w:eastAsia="zh-CN" w:bidi="ar-SA"/>
              </w:rPr>
              <w:t>克</w:t>
            </w: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95" w:type="dxa"/>
            <w:noWrap w:val="0"/>
            <w:vAlign w:val="center"/>
          </w:tcPr>
          <w:p w14:paraId="35614FC8">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35" w:type="dxa"/>
            <w:noWrap w:val="0"/>
            <w:vAlign w:val="center"/>
          </w:tcPr>
          <w:p w14:paraId="34CB10C0">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545" w:type="dxa"/>
            <w:noWrap w:val="0"/>
            <w:vAlign w:val="center"/>
          </w:tcPr>
          <w:p w14:paraId="0F871B7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6DA585C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63F5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4" w:type="dxa"/>
            <w:noWrap w:val="0"/>
            <w:vAlign w:val="center"/>
          </w:tcPr>
          <w:p w14:paraId="7847ADD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2016" w:type="dxa"/>
            <w:noWrap w:val="0"/>
            <w:vAlign w:val="center"/>
          </w:tcPr>
          <w:p w14:paraId="094C187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磷酸二氢钾</w:t>
            </w:r>
          </w:p>
        </w:tc>
        <w:tc>
          <w:tcPr>
            <w:tcW w:w="1890" w:type="dxa"/>
            <w:noWrap w:val="0"/>
            <w:vAlign w:val="center"/>
          </w:tcPr>
          <w:p w14:paraId="592A13AE">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纯度≥98%，速溶型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100克/袋</w:t>
            </w:r>
          </w:p>
        </w:tc>
        <w:tc>
          <w:tcPr>
            <w:tcW w:w="1095" w:type="dxa"/>
            <w:noWrap w:val="0"/>
            <w:vAlign w:val="center"/>
          </w:tcPr>
          <w:p w14:paraId="0BF4074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35" w:type="dxa"/>
            <w:noWrap w:val="0"/>
            <w:vAlign w:val="center"/>
          </w:tcPr>
          <w:p w14:paraId="47F10C82">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545" w:type="dxa"/>
            <w:noWrap w:val="0"/>
            <w:vAlign w:val="center"/>
          </w:tcPr>
          <w:p w14:paraId="253F8657">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696" w:type="dxa"/>
            <w:noWrap w:val="0"/>
            <w:vAlign w:val="center"/>
          </w:tcPr>
          <w:p w14:paraId="09D7005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bl>
    <w:p w14:paraId="6EB47D2D">
      <w:pPr>
        <w:spacing w:line="666" w:lineRule="exac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第3标段</w:t>
      </w:r>
    </w:p>
    <w:tbl>
      <w:tblPr>
        <w:tblStyle w:val="15"/>
        <w:tblpPr w:leftFromText="180" w:rightFromText="180" w:vertAnchor="text" w:horzAnchor="page" w:tblpX="1222" w:tblpY="305"/>
        <w:tblOverlap w:val="never"/>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31"/>
        <w:gridCol w:w="1725"/>
        <w:gridCol w:w="1080"/>
        <w:gridCol w:w="1125"/>
        <w:gridCol w:w="1830"/>
        <w:gridCol w:w="1591"/>
      </w:tblGrid>
      <w:tr w14:paraId="47D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noWrap w:val="0"/>
            <w:vAlign w:val="center"/>
          </w:tcPr>
          <w:p w14:paraId="2961908D">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1731" w:type="dxa"/>
            <w:noWrap w:val="0"/>
            <w:vAlign w:val="center"/>
          </w:tcPr>
          <w:p w14:paraId="4D458DF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药肥名称</w:t>
            </w:r>
          </w:p>
        </w:tc>
        <w:tc>
          <w:tcPr>
            <w:tcW w:w="1725" w:type="dxa"/>
            <w:noWrap w:val="0"/>
            <w:vAlign w:val="center"/>
          </w:tcPr>
          <w:p w14:paraId="6098D30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技术参数</w:t>
            </w:r>
          </w:p>
        </w:tc>
        <w:tc>
          <w:tcPr>
            <w:tcW w:w="1080" w:type="dxa"/>
            <w:noWrap w:val="0"/>
            <w:vAlign w:val="center"/>
          </w:tcPr>
          <w:p w14:paraId="48C3911A">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单位</w:t>
            </w:r>
          </w:p>
        </w:tc>
        <w:tc>
          <w:tcPr>
            <w:tcW w:w="1125" w:type="dxa"/>
            <w:noWrap w:val="0"/>
            <w:vAlign w:val="center"/>
          </w:tcPr>
          <w:p w14:paraId="4C4D7B00">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1830" w:type="dxa"/>
            <w:noWrap w:val="0"/>
            <w:vAlign w:val="center"/>
          </w:tcPr>
          <w:p w14:paraId="71D419B9">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中小企业划分标准所属行业</w:t>
            </w:r>
          </w:p>
        </w:tc>
        <w:tc>
          <w:tcPr>
            <w:tcW w:w="1591" w:type="dxa"/>
            <w:noWrap w:val="0"/>
            <w:vAlign w:val="center"/>
          </w:tcPr>
          <w:p w14:paraId="706D0A1D">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是否为</w:t>
            </w:r>
          </w:p>
          <w:p w14:paraId="1ED4929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核心产品</w:t>
            </w:r>
          </w:p>
        </w:tc>
      </w:tr>
      <w:tr w14:paraId="2121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20" w:type="dxa"/>
            <w:noWrap w:val="0"/>
            <w:vAlign w:val="center"/>
          </w:tcPr>
          <w:p w14:paraId="665B17A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731" w:type="dxa"/>
            <w:noWrap w:val="0"/>
            <w:vAlign w:val="center"/>
          </w:tcPr>
          <w:p w14:paraId="21D2C69F">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50%戊唑·嘧菌酯</w:t>
            </w:r>
          </w:p>
        </w:tc>
        <w:tc>
          <w:tcPr>
            <w:tcW w:w="1725" w:type="dxa"/>
            <w:noWrap w:val="0"/>
            <w:vAlign w:val="center"/>
          </w:tcPr>
          <w:p w14:paraId="089328F2">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3DE95A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20克/袋</w:t>
            </w:r>
          </w:p>
        </w:tc>
        <w:tc>
          <w:tcPr>
            <w:tcW w:w="1080" w:type="dxa"/>
            <w:noWrap w:val="0"/>
            <w:vAlign w:val="center"/>
          </w:tcPr>
          <w:p w14:paraId="717F110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25" w:type="dxa"/>
            <w:noWrap w:val="0"/>
            <w:vAlign w:val="center"/>
          </w:tcPr>
          <w:p w14:paraId="0FD256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830" w:type="dxa"/>
            <w:noWrap w:val="0"/>
            <w:vAlign w:val="center"/>
          </w:tcPr>
          <w:p w14:paraId="3B26B0F3">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91" w:type="dxa"/>
            <w:noWrap w:val="0"/>
            <w:vAlign w:val="center"/>
          </w:tcPr>
          <w:p w14:paraId="12CA6AB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w:t>
            </w:r>
          </w:p>
        </w:tc>
      </w:tr>
      <w:tr w14:paraId="0575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0" w:type="dxa"/>
            <w:noWrap w:val="0"/>
            <w:vAlign w:val="center"/>
          </w:tcPr>
          <w:p w14:paraId="4574E9B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731" w:type="dxa"/>
            <w:noWrap w:val="0"/>
            <w:vAlign w:val="center"/>
          </w:tcPr>
          <w:p w14:paraId="4442F1B9">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25%联苯·噻虫胺</w:t>
            </w:r>
          </w:p>
        </w:tc>
        <w:tc>
          <w:tcPr>
            <w:tcW w:w="1725" w:type="dxa"/>
            <w:noWrap w:val="0"/>
            <w:vAlign w:val="center"/>
          </w:tcPr>
          <w:p w14:paraId="4DC37194">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42E7CA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10克/袋</w:t>
            </w:r>
          </w:p>
        </w:tc>
        <w:tc>
          <w:tcPr>
            <w:tcW w:w="1080" w:type="dxa"/>
            <w:noWrap w:val="0"/>
            <w:vAlign w:val="center"/>
          </w:tcPr>
          <w:p w14:paraId="0B0D1537">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25" w:type="dxa"/>
            <w:noWrap w:val="0"/>
            <w:vAlign w:val="center"/>
          </w:tcPr>
          <w:p w14:paraId="290B58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830" w:type="dxa"/>
            <w:noWrap w:val="0"/>
            <w:vAlign w:val="center"/>
          </w:tcPr>
          <w:p w14:paraId="684ECE1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91" w:type="dxa"/>
            <w:noWrap w:val="0"/>
            <w:vAlign w:val="center"/>
          </w:tcPr>
          <w:p w14:paraId="1732E2C3">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02F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20" w:type="dxa"/>
            <w:noWrap w:val="0"/>
            <w:vAlign w:val="center"/>
          </w:tcPr>
          <w:p w14:paraId="13121F50">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731" w:type="dxa"/>
            <w:noWrap w:val="0"/>
            <w:vAlign w:val="center"/>
          </w:tcPr>
          <w:p w14:paraId="5D57CB84">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0.01%24-表芸苔素内酯</w:t>
            </w:r>
          </w:p>
        </w:tc>
        <w:tc>
          <w:tcPr>
            <w:tcW w:w="1725" w:type="dxa"/>
            <w:noWrap w:val="0"/>
            <w:vAlign w:val="center"/>
          </w:tcPr>
          <w:p w14:paraId="1514D42E">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可溶液剂</w:t>
            </w:r>
          </w:p>
          <w:p w14:paraId="520BC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10毫升/袋</w:t>
            </w:r>
          </w:p>
        </w:tc>
        <w:tc>
          <w:tcPr>
            <w:tcW w:w="1080" w:type="dxa"/>
            <w:noWrap w:val="0"/>
            <w:vAlign w:val="center"/>
          </w:tcPr>
          <w:p w14:paraId="780612E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25" w:type="dxa"/>
            <w:noWrap w:val="0"/>
            <w:vAlign w:val="center"/>
          </w:tcPr>
          <w:p w14:paraId="66DFFA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830" w:type="dxa"/>
            <w:noWrap w:val="0"/>
            <w:vAlign w:val="center"/>
          </w:tcPr>
          <w:p w14:paraId="4D3828BB">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91" w:type="dxa"/>
            <w:noWrap w:val="0"/>
            <w:vAlign w:val="center"/>
          </w:tcPr>
          <w:p w14:paraId="79658F68">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192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noWrap w:val="0"/>
            <w:vAlign w:val="center"/>
          </w:tcPr>
          <w:p w14:paraId="0F50BA14">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731" w:type="dxa"/>
            <w:noWrap w:val="0"/>
            <w:vAlign w:val="center"/>
          </w:tcPr>
          <w:p w14:paraId="31E87CB1">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磷酸二氢钾</w:t>
            </w:r>
          </w:p>
        </w:tc>
        <w:tc>
          <w:tcPr>
            <w:tcW w:w="1725" w:type="dxa"/>
            <w:noWrap w:val="0"/>
            <w:vAlign w:val="center"/>
          </w:tcPr>
          <w:p w14:paraId="02988C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纯度≥98%，速溶型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100克/袋</w:t>
            </w:r>
          </w:p>
        </w:tc>
        <w:tc>
          <w:tcPr>
            <w:tcW w:w="1080" w:type="dxa"/>
            <w:noWrap w:val="0"/>
            <w:vAlign w:val="center"/>
          </w:tcPr>
          <w:p w14:paraId="118F9363">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25" w:type="dxa"/>
            <w:noWrap w:val="0"/>
            <w:vAlign w:val="center"/>
          </w:tcPr>
          <w:p w14:paraId="1F5563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65000</w:t>
            </w:r>
          </w:p>
        </w:tc>
        <w:tc>
          <w:tcPr>
            <w:tcW w:w="1830" w:type="dxa"/>
            <w:noWrap w:val="0"/>
            <w:vAlign w:val="center"/>
          </w:tcPr>
          <w:p w14:paraId="36CB625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91" w:type="dxa"/>
            <w:noWrap w:val="0"/>
            <w:vAlign w:val="center"/>
          </w:tcPr>
          <w:p w14:paraId="1280842B">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bl>
    <w:p w14:paraId="2E7E8D2A">
      <w:pPr>
        <w:spacing w:line="666" w:lineRule="exac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第4标段</w:t>
      </w:r>
    </w:p>
    <w:tbl>
      <w:tblPr>
        <w:tblStyle w:val="15"/>
        <w:tblpPr w:leftFromText="180" w:rightFromText="180" w:vertAnchor="text" w:horzAnchor="page" w:tblpX="1222" w:tblpY="305"/>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32"/>
        <w:gridCol w:w="1710"/>
        <w:gridCol w:w="1035"/>
        <w:gridCol w:w="1155"/>
        <w:gridCol w:w="1830"/>
        <w:gridCol w:w="1546"/>
      </w:tblGrid>
      <w:tr w14:paraId="5EA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49" w:type="dxa"/>
            <w:noWrap w:val="0"/>
            <w:vAlign w:val="center"/>
          </w:tcPr>
          <w:p w14:paraId="6D99CED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1732" w:type="dxa"/>
            <w:noWrap w:val="0"/>
            <w:vAlign w:val="center"/>
          </w:tcPr>
          <w:p w14:paraId="6EDF1CF1">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药肥名称</w:t>
            </w:r>
          </w:p>
        </w:tc>
        <w:tc>
          <w:tcPr>
            <w:tcW w:w="1710" w:type="dxa"/>
            <w:noWrap w:val="0"/>
            <w:vAlign w:val="center"/>
          </w:tcPr>
          <w:p w14:paraId="64215A1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技术参数</w:t>
            </w:r>
          </w:p>
        </w:tc>
        <w:tc>
          <w:tcPr>
            <w:tcW w:w="1035" w:type="dxa"/>
            <w:noWrap w:val="0"/>
            <w:vAlign w:val="center"/>
          </w:tcPr>
          <w:p w14:paraId="31D4387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单位</w:t>
            </w:r>
          </w:p>
        </w:tc>
        <w:tc>
          <w:tcPr>
            <w:tcW w:w="1155" w:type="dxa"/>
            <w:noWrap w:val="0"/>
            <w:vAlign w:val="center"/>
          </w:tcPr>
          <w:p w14:paraId="38DAF60F">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1830" w:type="dxa"/>
            <w:noWrap w:val="0"/>
            <w:vAlign w:val="center"/>
          </w:tcPr>
          <w:p w14:paraId="52486694">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中小企业划分标准所属行业</w:t>
            </w:r>
          </w:p>
        </w:tc>
        <w:tc>
          <w:tcPr>
            <w:tcW w:w="1546" w:type="dxa"/>
            <w:noWrap w:val="0"/>
            <w:vAlign w:val="center"/>
          </w:tcPr>
          <w:p w14:paraId="0F368CDE">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是否为</w:t>
            </w:r>
          </w:p>
          <w:p w14:paraId="59F26AD9">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核心产品</w:t>
            </w:r>
          </w:p>
        </w:tc>
      </w:tr>
      <w:tr w14:paraId="072D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49" w:type="dxa"/>
            <w:noWrap w:val="0"/>
            <w:vAlign w:val="center"/>
          </w:tcPr>
          <w:p w14:paraId="2E9B6BA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732" w:type="dxa"/>
            <w:noWrap w:val="0"/>
            <w:vAlign w:val="center"/>
          </w:tcPr>
          <w:p w14:paraId="73E2DDEA">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40%唑醚·戊唑醇</w:t>
            </w:r>
          </w:p>
        </w:tc>
        <w:tc>
          <w:tcPr>
            <w:tcW w:w="1710" w:type="dxa"/>
            <w:noWrap w:val="0"/>
            <w:vAlign w:val="center"/>
          </w:tcPr>
          <w:p w14:paraId="45D03A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670F60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25毫升/袋</w:t>
            </w:r>
          </w:p>
        </w:tc>
        <w:tc>
          <w:tcPr>
            <w:tcW w:w="1035" w:type="dxa"/>
            <w:noWrap w:val="0"/>
            <w:vAlign w:val="center"/>
          </w:tcPr>
          <w:p w14:paraId="0230E94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449017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830" w:type="dxa"/>
            <w:noWrap w:val="0"/>
            <w:vAlign w:val="center"/>
          </w:tcPr>
          <w:p w14:paraId="3BF1402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6D33B69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w:t>
            </w:r>
          </w:p>
        </w:tc>
      </w:tr>
      <w:tr w14:paraId="23F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49" w:type="dxa"/>
            <w:noWrap w:val="0"/>
            <w:vAlign w:val="center"/>
          </w:tcPr>
          <w:p w14:paraId="64ED325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732" w:type="dxa"/>
            <w:noWrap w:val="0"/>
            <w:vAlign w:val="center"/>
          </w:tcPr>
          <w:p w14:paraId="5C9A0FED">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15%噻虫·高氯氟</w:t>
            </w:r>
          </w:p>
        </w:tc>
        <w:tc>
          <w:tcPr>
            <w:tcW w:w="1710" w:type="dxa"/>
            <w:noWrap w:val="0"/>
            <w:vAlign w:val="center"/>
          </w:tcPr>
          <w:p w14:paraId="76BD10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04C33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10毫升/袋</w:t>
            </w:r>
          </w:p>
        </w:tc>
        <w:tc>
          <w:tcPr>
            <w:tcW w:w="1035" w:type="dxa"/>
            <w:noWrap w:val="0"/>
            <w:vAlign w:val="center"/>
          </w:tcPr>
          <w:p w14:paraId="1332BBB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22539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830" w:type="dxa"/>
            <w:noWrap w:val="0"/>
            <w:vAlign w:val="center"/>
          </w:tcPr>
          <w:p w14:paraId="7478D6E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3B44D66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147C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49" w:type="dxa"/>
            <w:noWrap w:val="0"/>
            <w:vAlign w:val="center"/>
          </w:tcPr>
          <w:p w14:paraId="36B48658">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732" w:type="dxa"/>
            <w:noWrap w:val="0"/>
            <w:vAlign w:val="center"/>
          </w:tcPr>
          <w:p w14:paraId="56C9D792">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0.01%24-表芸苔素内酯</w:t>
            </w:r>
          </w:p>
        </w:tc>
        <w:tc>
          <w:tcPr>
            <w:tcW w:w="1710" w:type="dxa"/>
            <w:noWrap w:val="0"/>
            <w:vAlign w:val="center"/>
          </w:tcPr>
          <w:p w14:paraId="11D5DCF4">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可溶液剂</w:t>
            </w:r>
          </w:p>
          <w:p w14:paraId="01531F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10毫升/袋</w:t>
            </w:r>
          </w:p>
        </w:tc>
        <w:tc>
          <w:tcPr>
            <w:tcW w:w="1035" w:type="dxa"/>
            <w:noWrap w:val="0"/>
            <w:vAlign w:val="center"/>
          </w:tcPr>
          <w:p w14:paraId="58D1FD90">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705959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830" w:type="dxa"/>
            <w:noWrap w:val="0"/>
            <w:vAlign w:val="center"/>
          </w:tcPr>
          <w:p w14:paraId="6FFE408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4A4BDEA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6F76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49" w:type="dxa"/>
            <w:noWrap w:val="0"/>
            <w:vAlign w:val="center"/>
          </w:tcPr>
          <w:p w14:paraId="088981DA">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732" w:type="dxa"/>
            <w:noWrap w:val="0"/>
            <w:vAlign w:val="center"/>
          </w:tcPr>
          <w:p w14:paraId="6B83F5B9">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磷酸二氢钾</w:t>
            </w:r>
          </w:p>
        </w:tc>
        <w:tc>
          <w:tcPr>
            <w:tcW w:w="1710" w:type="dxa"/>
            <w:noWrap w:val="0"/>
            <w:vAlign w:val="center"/>
          </w:tcPr>
          <w:p w14:paraId="7E2DA6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纯度≥98%，速溶型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100克/袋</w:t>
            </w:r>
          </w:p>
        </w:tc>
        <w:tc>
          <w:tcPr>
            <w:tcW w:w="1035" w:type="dxa"/>
            <w:noWrap w:val="0"/>
            <w:vAlign w:val="center"/>
          </w:tcPr>
          <w:p w14:paraId="1D76738D">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69FE7B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75000</w:t>
            </w:r>
          </w:p>
        </w:tc>
        <w:tc>
          <w:tcPr>
            <w:tcW w:w="1830" w:type="dxa"/>
            <w:noWrap w:val="0"/>
            <w:vAlign w:val="center"/>
          </w:tcPr>
          <w:p w14:paraId="43BC0E7A">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46B951A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bl>
    <w:p w14:paraId="051883B3">
      <w:pPr>
        <w:spacing w:line="666" w:lineRule="exac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第5标段</w:t>
      </w:r>
    </w:p>
    <w:tbl>
      <w:tblPr>
        <w:tblStyle w:val="15"/>
        <w:tblpPr w:leftFromText="180" w:rightFromText="180" w:vertAnchor="text" w:horzAnchor="page" w:tblpX="1222" w:tblpY="305"/>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32"/>
        <w:gridCol w:w="1710"/>
        <w:gridCol w:w="1035"/>
        <w:gridCol w:w="1155"/>
        <w:gridCol w:w="1830"/>
        <w:gridCol w:w="1546"/>
      </w:tblGrid>
      <w:tr w14:paraId="54E4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49" w:type="dxa"/>
            <w:noWrap w:val="0"/>
            <w:vAlign w:val="center"/>
          </w:tcPr>
          <w:p w14:paraId="3E796996">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1732" w:type="dxa"/>
            <w:noWrap w:val="0"/>
            <w:vAlign w:val="center"/>
          </w:tcPr>
          <w:p w14:paraId="6224EC6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药肥名称</w:t>
            </w:r>
          </w:p>
        </w:tc>
        <w:tc>
          <w:tcPr>
            <w:tcW w:w="1710" w:type="dxa"/>
            <w:noWrap w:val="0"/>
            <w:vAlign w:val="center"/>
          </w:tcPr>
          <w:p w14:paraId="74C85E2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技术参数</w:t>
            </w:r>
          </w:p>
        </w:tc>
        <w:tc>
          <w:tcPr>
            <w:tcW w:w="1035" w:type="dxa"/>
            <w:noWrap w:val="0"/>
            <w:vAlign w:val="center"/>
          </w:tcPr>
          <w:p w14:paraId="672F231E">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单位</w:t>
            </w:r>
          </w:p>
        </w:tc>
        <w:tc>
          <w:tcPr>
            <w:tcW w:w="1155" w:type="dxa"/>
            <w:noWrap w:val="0"/>
            <w:vAlign w:val="center"/>
          </w:tcPr>
          <w:p w14:paraId="3E7C2F4B">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1830" w:type="dxa"/>
            <w:noWrap w:val="0"/>
            <w:vAlign w:val="center"/>
          </w:tcPr>
          <w:p w14:paraId="7865CDCF">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中小企业划分标准所属行业</w:t>
            </w:r>
          </w:p>
        </w:tc>
        <w:tc>
          <w:tcPr>
            <w:tcW w:w="1546" w:type="dxa"/>
            <w:noWrap w:val="0"/>
            <w:vAlign w:val="center"/>
          </w:tcPr>
          <w:p w14:paraId="5DB60A97">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是否为</w:t>
            </w:r>
          </w:p>
          <w:p w14:paraId="5DC5FF5D">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核心产品</w:t>
            </w:r>
          </w:p>
        </w:tc>
      </w:tr>
      <w:tr w14:paraId="68EE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49" w:type="dxa"/>
            <w:noWrap w:val="0"/>
            <w:vAlign w:val="center"/>
          </w:tcPr>
          <w:p w14:paraId="703C2E83">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732" w:type="dxa"/>
            <w:noWrap w:val="0"/>
            <w:vAlign w:val="center"/>
          </w:tcPr>
          <w:p w14:paraId="2EC671CC">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40%戊唑·咪鲜胺</w:t>
            </w:r>
          </w:p>
        </w:tc>
        <w:tc>
          <w:tcPr>
            <w:tcW w:w="1710" w:type="dxa"/>
            <w:noWrap w:val="0"/>
            <w:vAlign w:val="center"/>
          </w:tcPr>
          <w:p w14:paraId="5CD46B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水乳剂</w:t>
            </w:r>
          </w:p>
          <w:p w14:paraId="6FA4BD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25克/袋</w:t>
            </w:r>
          </w:p>
        </w:tc>
        <w:tc>
          <w:tcPr>
            <w:tcW w:w="1035" w:type="dxa"/>
            <w:noWrap w:val="0"/>
            <w:vAlign w:val="center"/>
          </w:tcPr>
          <w:p w14:paraId="03EE6F2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41B540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69080</w:t>
            </w:r>
          </w:p>
        </w:tc>
        <w:tc>
          <w:tcPr>
            <w:tcW w:w="1830" w:type="dxa"/>
            <w:noWrap w:val="0"/>
            <w:vAlign w:val="center"/>
          </w:tcPr>
          <w:p w14:paraId="600B2DCE">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154A0653">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是</w:t>
            </w:r>
          </w:p>
        </w:tc>
      </w:tr>
      <w:tr w14:paraId="0904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49" w:type="dxa"/>
            <w:noWrap w:val="0"/>
            <w:vAlign w:val="center"/>
          </w:tcPr>
          <w:p w14:paraId="0FA0B44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732" w:type="dxa"/>
            <w:noWrap w:val="0"/>
            <w:vAlign w:val="center"/>
          </w:tcPr>
          <w:p w14:paraId="1A1ABBFA">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30%联苯·吡虫啉</w:t>
            </w:r>
          </w:p>
        </w:tc>
        <w:tc>
          <w:tcPr>
            <w:tcW w:w="1710" w:type="dxa"/>
            <w:noWrap w:val="0"/>
            <w:vAlign w:val="center"/>
          </w:tcPr>
          <w:p w14:paraId="526EF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剂型：悬浮剂</w:t>
            </w:r>
          </w:p>
          <w:p w14:paraId="59C105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cstheme="minorEastAsia"/>
                <w:color w:val="auto"/>
                <w:kern w:val="2"/>
                <w:sz w:val="21"/>
                <w:szCs w:val="21"/>
                <w:highlight w:val="none"/>
                <w:lang w:val="en-US" w:eastAsia="zh-CN" w:bidi="ar-SA"/>
              </w:rPr>
              <w:t>毫升</w:t>
            </w: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035" w:type="dxa"/>
            <w:noWrap w:val="0"/>
            <w:vAlign w:val="center"/>
          </w:tcPr>
          <w:p w14:paraId="3948EF1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68B7B6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69080</w:t>
            </w:r>
          </w:p>
        </w:tc>
        <w:tc>
          <w:tcPr>
            <w:tcW w:w="1830" w:type="dxa"/>
            <w:noWrap w:val="0"/>
            <w:vAlign w:val="center"/>
          </w:tcPr>
          <w:p w14:paraId="7FBC34AC">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039003F5">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3F3D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49" w:type="dxa"/>
            <w:noWrap w:val="0"/>
            <w:vAlign w:val="center"/>
          </w:tcPr>
          <w:p w14:paraId="1CAA999D">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732" w:type="dxa"/>
            <w:noWrap w:val="0"/>
            <w:vAlign w:val="center"/>
          </w:tcPr>
          <w:p w14:paraId="46967A47">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2%苄氨·烷醇</w:t>
            </w:r>
          </w:p>
        </w:tc>
        <w:tc>
          <w:tcPr>
            <w:tcW w:w="1710" w:type="dxa"/>
            <w:noWrap w:val="0"/>
            <w:vAlign w:val="center"/>
          </w:tcPr>
          <w:p w14:paraId="105128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剂型：</w:t>
            </w:r>
            <w:r>
              <w:rPr>
                <w:rFonts w:hint="eastAsia" w:asciiTheme="minorEastAsia" w:hAnsiTheme="minorEastAsia" w:eastAsiaTheme="minorEastAsia" w:cstheme="minorEastAsia"/>
                <w:color w:val="auto"/>
                <w:kern w:val="2"/>
                <w:sz w:val="21"/>
                <w:szCs w:val="21"/>
                <w:highlight w:val="none"/>
                <w:lang w:val="en-US" w:eastAsia="zh-CN" w:bidi="ar-SA"/>
              </w:rPr>
              <w:t>可溶液剂</w:t>
            </w:r>
          </w:p>
          <w:p w14:paraId="2247BD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8克/袋</w:t>
            </w:r>
          </w:p>
        </w:tc>
        <w:tc>
          <w:tcPr>
            <w:tcW w:w="1035" w:type="dxa"/>
            <w:noWrap w:val="0"/>
            <w:vAlign w:val="center"/>
          </w:tcPr>
          <w:p w14:paraId="5817DD7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256317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69081</w:t>
            </w:r>
          </w:p>
        </w:tc>
        <w:tc>
          <w:tcPr>
            <w:tcW w:w="1830" w:type="dxa"/>
            <w:noWrap w:val="0"/>
            <w:vAlign w:val="center"/>
          </w:tcPr>
          <w:p w14:paraId="0095BFC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41CC3F7B">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r w14:paraId="7514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9" w:type="dxa"/>
            <w:noWrap w:val="0"/>
            <w:vAlign w:val="center"/>
          </w:tcPr>
          <w:p w14:paraId="52DCBC59">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732" w:type="dxa"/>
            <w:noWrap w:val="0"/>
            <w:vAlign w:val="center"/>
          </w:tcPr>
          <w:p w14:paraId="64C0F0CB">
            <w:pPr>
              <w:spacing w:line="3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磷酸二氢钾</w:t>
            </w:r>
          </w:p>
        </w:tc>
        <w:tc>
          <w:tcPr>
            <w:tcW w:w="1710" w:type="dxa"/>
            <w:noWrap w:val="0"/>
            <w:vAlign w:val="center"/>
          </w:tcPr>
          <w:p w14:paraId="5511C7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纯度≥98%，速溶型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100克/袋</w:t>
            </w:r>
          </w:p>
        </w:tc>
        <w:tc>
          <w:tcPr>
            <w:tcW w:w="1035" w:type="dxa"/>
            <w:noWrap w:val="0"/>
            <w:vAlign w:val="center"/>
          </w:tcPr>
          <w:p w14:paraId="01D82CD2">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袋</w:t>
            </w:r>
          </w:p>
        </w:tc>
        <w:tc>
          <w:tcPr>
            <w:tcW w:w="1155" w:type="dxa"/>
            <w:noWrap w:val="0"/>
            <w:vAlign w:val="center"/>
          </w:tcPr>
          <w:p w14:paraId="724759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69081</w:t>
            </w:r>
          </w:p>
        </w:tc>
        <w:tc>
          <w:tcPr>
            <w:tcW w:w="1830" w:type="dxa"/>
            <w:noWrap w:val="0"/>
            <w:vAlign w:val="center"/>
          </w:tcPr>
          <w:p w14:paraId="7EC180E7">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工业</w:t>
            </w:r>
          </w:p>
        </w:tc>
        <w:tc>
          <w:tcPr>
            <w:tcW w:w="1546" w:type="dxa"/>
            <w:noWrap w:val="0"/>
            <w:vAlign w:val="center"/>
          </w:tcPr>
          <w:p w14:paraId="179DA47B">
            <w:pPr>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否</w:t>
            </w:r>
          </w:p>
        </w:tc>
      </w:tr>
    </w:tbl>
    <w:p w14:paraId="540B8646">
      <w:pPr>
        <w:widowControl/>
        <w:shd w:val="clear" w:color="auto" w:fill="FFFFFF"/>
        <w:spacing w:line="440" w:lineRule="exact"/>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r>
        <w:rPr>
          <w:rFonts w:hint="eastAsia" w:ascii="宋体" w:hAnsi="宋体" w:eastAsia="宋体" w:cs="微软雅黑"/>
          <w:b/>
          <w:color w:val="auto"/>
          <w:sz w:val="21"/>
          <w:szCs w:val="21"/>
          <w:highlight w:val="none"/>
        </w:rPr>
        <w:t>1.本采购清单中所列技术规格或主要参数为最低要求，不允许负偏离，否则为无效响应。</w:t>
      </w:r>
    </w:p>
    <w:p w14:paraId="7C5D221D">
      <w:pPr>
        <w:widowControl/>
        <w:shd w:val="clear" w:color="auto" w:fill="FFFFFF"/>
        <w:spacing w:line="440" w:lineRule="exact"/>
        <w:jc w:val="lef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三、采购标的执行标准：执行国家相关标准。</w:t>
      </w:r>
    </w:p>
    <w:p w14:paraId="58AA12F8">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四、服务标准、期限、效率等要求：</w:t>
      </w:r>
    </w:p>
    <w:p w14:paraId="75547A6D">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合同履行期限：</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日历天</w:t>
      </w:r>
    </w:p>
    <w:p w14:paraId="463FDE0B">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交付（服务、施工）地点：以业主需求为准</w:t>
      </w:r>
      <w:r>
        <w:rPr>
          <w:rFonts w:hint="eastAsia" w:asciiTheme="minorEastAsia" w:hAnsiTheme="minorEastAsia" w:cstheme="minorEastAsia"/>
          <w:color w:val="auto"/>
          <w:sz w:val="21"/>
          <w:szCs w:val="21"/>
          <w:highlight w:val="none"/>
          <w:lang w:eastAsia="zh-CN"/>
        </w:rPr>
        <w:t>。</w:t>
      </w:r>
    </w:p>
    <w:p w14:paraId="0A445433">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五、采购标的的其他技术、服务等要求：</w:t>
      </w:r>
    </w:p>
    <w:p w14:paraId="2BD83E34">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投标人须明确投标产品的厂家、产地、品牌</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技术参数</w:t>
      </w:r>
      <w:r>
        <w:rPr>
          <w:rFonts w:hint="eastAsia" w:asciiTheme="minorEastAsia" w:hAnsiTheme="minorEastAsia" w:eastAsiaTheme="minorEastAsia" w:cstheme="minorEastAsia"/>
          <w:color w:val="auto"/>
          <w:sz w:val="21"/>
          <w:szCs w:val="21"/>
          <w:highlight w:val="none"/>
        </w:rPr>
        <w:t>等，否则为无效投标 。</w:t>
      </w:r>
    </w:p>
    <w:p w14:paraId="0DF3C780">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投标人应就该项目完整投标（报价含税费等），否则为无效投标。</w:t>
      </w:r>
    </w:p>
    <w:p w14:paraId="132F9752">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所投产品必须符合招标文件规定标准的全新正品现货，否则为无效投标 。</w:t>
      </w:r>
    </w:p>
    <w:p w14:paraId="604DD9F0">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本招标文件所列需求为最低要求，供应商不得低于此要求，否则为无效投标。</w:t>
      </w:r>
    </w:p>
    <w:p w14:paraId="375F8478">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投</w:t>
      </w:r>
      <w:r>
        <w:rPr>
          <w:rFonts w:hint="eastAsia" w:asciiTheme="minorEastAsia" w:hAnsiTheme="minorEastAsia" w:eastAsiaTheme="minorEastAsia" w:cstheme="minorEastAsia"/>
          <w:color w:val="auto"/>
          <w:sz w:val="21"/>
          <w:szCs w:val="21"/>
          <w:highlight w:val="none"/>
        </w:rPr>
        <w:t>标文件中须有详细</w:t>
      </w:r>
      <w:r>
        <w:rPr>
          <w:rFonts w:hint="eastAsia" w:asciiTheme="minorEastAsia" w:hAnsiTheme="minorEastAsia" w:cstheme="minorEastAsia"/>
          <w:color w:val="auto"/>
          <w:sz w:val="21"/>
          <w:szCs w:val="21"/>
          <w:highlight w:val="none"/>
          <w:lang w:val="en-US" w:eastAsia="zh-CN"/>
        </w:rPr>
        <w:t>可行</w:t>
      </w:r>
      <w:r>
        <w:rPr>
          <w:rFonts w:hint="eastAsia" w:asciiTheme="minorEastAsia" w:hAnsiTheme="minorEastAsia" w:eastAsiaTheme="minorEastAsia" w:cstheme="minorEastAsia"/>
          <w:color w:val="auto"/>
          <w:sz w:val="21"/>
          <w:szCs w:val="21"/>
          <w:highlight w:val="none"/>
        </w:rPr>
        <w:t>的实施（技术）方案，否则为无效投标。</w:t>
      </w:r>
    </w:p>
    <w:p w14:paraId="03AC448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除</w:t>
      </w:r>
      <w:r>
        <w:rPr>
          <w:rFonts w:hint="eastAsia" w:asciiTheme="minorEastAsia" w:hAnsiTheme="minorEastAsia" w:eastAsiaTheme="minorEastAsia" w:cstheme="minorEastAsia"/>
          <w:color w:val="auto"/>
          <w:sz w:val="21"/>
          <w:szCs w:val="21"/>
          <w:highlight w:val="none"/>
        </w:rPr>
        <w:t>磷酸二氢钾</w:t>
      </w:r>
      <w:r>
        <w:rPr>
          <w:rFonts w:hint="eastAsia" w:asciiTheme="minorEastAsia" w:hAnsiTheme="minorEastAsia" w:eastAsiaTheme="minorEastAsia" w:cstheme="minorEastAsia"/>
          <w:color w:val="auto"/>
          <w:sz w:val="21"/>
          <w:szCs w:val="21"/>
          <w:highlight w:val="none"/>
          <w:lang w:val="en-US" w:eastAsia="zh-CN"/>
        </w:rPr>
        <w:t>外，</w:t>
      </w:r>
      <w:r>
        <w:rPr>
          <w:rFonts w:hint="eastAsia" w:asciiTheme="minorEastAsia" w:hAnsiTheme="minorEastAsia" w:eastAsiaTheme="minorEastAsia" w:cstheme="minorEastAsia"/>
          <w:color w:val="auto"/>
          <w:sz w:val="21"/>
          <w:szCs w:val="21"/>
          <w:highlight w:val="none"/>
        </w:rPr>
        <w:t>投标人必须提供</w:t>
      </w:r>
      <w:r>
        <w:rPr>
          <w:rFonts w:hint="eastAsia" w:asciiTheme="minorEastAsia" w:hAnsiTheme="minorEastAsia" w:cstheme="minorEastAsia"/>
          <w:color w:val="auto"/>
          <w:sz w:val="21"/>
          <w:szCs w:val="21"/>
          <w:highlight w:val="none"/>
          <w:lang w:val="en-US" w:eastAsia="zh-CN"/>
        </w:rPr>
        <w:t>产品</w:t>
      </w:r>
      <w:r>
        <w:rPr>
          <w:rFonts w:hint="eastAsia" w:asciiTheme="minorEastAsia" w:hAnsiTheme="minorEastAsia" w:eastAsiaTheme="minorEastAsia" w:cstheme="minorEastAsia"/>
          <w:color w:val="auto"/>
          <w:sz w:val="21"/>
          <w:szCs w:val="21"/>
          <w:highlight w:val="none"/>
        </w:rPr>
        <w:t>“三证”（农药登记证、生产许可证或生产批准证、产品标准证）齐全，</w:t>
      </w:r>
      <w:bookmarkStart w:id="0" w:name="_Hlk100567231"/>
      <w:r>
        <w:rPr>
          <w:rFonts w:hint="eastAsia" w:asciiTheme="minorEastAsia" w:hAnsiTheme="minorEastAsia" w:eastAsiaTheme="minorEastAsia" w:cstheme="minorEastAsia"/>
          <w:color w:val="auto"/>
          <w:sz w:val="21"/>
          <w:szCs w:val="21"/>
          <w:highlight w:val="none"/>
        </w:rPr>
        <w:t>且在小麦上取得登记。并提供产品质量承诺书。</w:t>
      </w:r>
      <w:bookmarkEnd w:id="0"/>
      <w:r>
        <w:rPr>
          <w:rFonts w:hint="eastAsia" w:asciiTheme="minorEastAsia" w:hAnsiTheme="minorEastAsia" w:eastAsiaTheme="minorEastAsia" w:cstheme="minorEastAsia"/>
          <w:color w:val="auto"/>
          <w:sz w:val="21"/>
          <w:szCs w:val="21"/>
          <w:highlight w:val="none"/>
        </w:rPr>
        <w:t>否则为无效投标。</w:t>
      </w:r>
    </w:p>
    <w:p w14:paraId="0D147C65">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成交供应商提供的农药、肥料等物资交付时必须附有该批次的检测报告，采购人对采购物资应进行现场抽检、封样备查，供货企业对所供应产品质量负全责。否则为无效投标。</w:t>
      </w:r>
    </w:p>
    <w:p w14:paraId="6400674D">
      <w:pPr>
        <w:spacing w:line="5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按采购人要求交货，投标人应负责送货到甲方所指定的地点。</w:t>
      </w:r>
    </w:p>
    <w:p w14:paraId="06D6AD4E">
      <w:pPr>
        <w:tabs>
          <w:tab w:val="left" w:pos="7095"/>
        </w:tabs>
        <w:spacing w:line="440" w:lineRule="exact"/>
        <w:ind w:firstLine="420" w:firstLineChars="200"/>
        <w:rPr>
          <w:rFonts w:hint="eastAsia" w:asciiTheme="minorEastAsia" w:hAnsiTheme="minorEastAsia" w:eastAsiaTheme="minorEastAsia" w:cstheme="minorEastAsia"/>
          <w:b w:val="0"/>
          <w:bCs w:val="0"/>
          <w:color w:val="auto"/>
          <w:sz w:val="21"/>
          <w:szCs w:val="21"/>
          <w:highlight w:val="none"/>
          <w:shd w:val="clear" w:color="auto" w:fill="FFFFFF"/>
        </w:rPr>
      </w:pP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专利权：投标人应保证用户在使用该货物或其任何一部分时不受第三方提出侵犯其专利权、</w:t>
      </w:r>
      <w:r>
        <w:rPr>
          <w:rFonts w:hint="eastAsia" w:asciiTheme="minorEastAsia" w:hAnsiTheme="minorEastAsia" w:eastAsiaTheme="minorEastAsia" w:cstheme="minorEastAsia"/>
          <w:b w:val="0"/>
          <w:bCs w:val="0"/>
          <w:color w:val="auto"/>
          <w:sz w:val="21"/>
          <w:szCs w:val="21"/>
          <w:highlight w:val="none"/>
          <w:shd w:val="clear" w:color="auto" w:fill="FFFFFF"/>
        </w:rPr>
        <w:t>商标权和工业设计权等的起诉。</w:t>
      </w:r>
    </w:p>
    <w:p w14:paraId="056C8CA1">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五、验收标准</w:t>
      </w:r>
    </w:p>
    <w:p w14:paraId="47FEF867">
      <w:pPr>
        <w:spacing w:line="44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由采购人成立验收小组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按照采购合同的约定对中标人履约情况进行验收。验收时，按照采购合同的约定对每一项技术、服务、安全标准的履约情况进行确认；列明各项标准的验收情况及项目总体评价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由验收双方共同签署。</w:t>
      </w:r>
    </w:p>
    <w:p w14:paraId="416B927E">
      <w:pPr>
        <w:widowControl/>
        <w:spacing w:line="44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按照招标文件要求、投标文件响应和承诺验收。</w:t>
      </w:r>
    </w:p>
    <w:p w14:paraId="665EEBA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按照国家及行业相关标准验收。</w:t>
      </w:r>
    </w:p>
    <w:p w14:paraId="77FB7BA6">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六、采购资金支付</w:t>
      </w:r>
    </w:p>
    <w:p w14:paraId="0CFAD5B6">
      <w:pPr>
        <w:tabs>
          <w:tab w:val="left" w:pos="7095"/>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（一）支付方式：银行转账。</w:t>
      </w:r>
    </w:p>
    <w:p w14:paraId="00E6C71C">
      <w:pPr>
        <w:autoSpaceDE w:val="0"/>
        <w:autoSpaceDN w:val="0"/>
        <w:adjustRightInd w:val="0"/>
        <w:spacing w:line="360" w:lineRule="auto"/>
        <w:rPr>
          <w:rFonts w:hint="eastAsia" w:cs="宋体" w:asciiTheme="majorEastAsia" w:hAnsiTheme="majorEastAsia" w:eastAsiaTheme="majorEastAsia"/>
          <w:b/>
          <w:color w:val="auto"/>
          <w:kern w:val="0"/>
          <w:sz w:val="32"/>
          <w:szCs w:val="32"/>
          <w:highlight w:val="none"/>
        </w:rPr>
      </w:pPr>
      <w:r>
        <w:rPr>
          <w:rFonts w:hint="eastAsia" w:asciiTheme="minorEastAsia" w:hAnsiTheme="minorEastAsia" w:eastAsiaTheme="minorEastAsia" w:cstheme="minorEastAsia"/>
          <w:color w:val="auto"/>
          <w:sz w:val="21"/>
          <w:szCs w:val="21"/>
          <w:highlight w:val="none"/>
        </w:rPr>
        <w:t xml:space="preserve">    （二）支付时间及条件：项目验收合格后按政府采购资金拨付程序执行。</w:t>
      </w:r>
    </w:p>
    <w:p w14:paraId="6BFD9D09">
      <w:pPr>
        <w:widowControl/>
        <w:jc w:val="center"/>
        <w:rPr>
          <w:rFonts w:hint="eastAsia" w:cs="宋体" w:asciiTheme="majorEastAsia" w:hAnsiTheme="majorEastAsia" w:eastAsiaTheme="majorEastAsia"/>
          <w:b/>
          <w:color w:val="auto"/>
          <w:kern w:val="0"/>
          <w:sz w:val="32"/>
          <w:szCs w:val="32"/>
          <w:highlight w:val="none"/>
        </w:rPr>
      </w:pPr>
    </w:p>
    <w:p w14:paraId="29B944F4">
      <w:pPr>
        <w:pStyle w:val="2"/>
        <w:rPr>
          <w:rFonts w:hint="eastAsia"/>
          <w:color w:val="auto"/>
          <w:highlight w:val="none"/>
        </w:rPr>
      </w:pPr>
    </w:p>
    <w:p w14:paraId="6977E52D">
      <w:pPr>
        <w:pStyle w:val="4"/>
        <w:rPr>
          <w:rFonts w:hint="eastAsia"/>
          <w:color w:val="auto"/>
          <w:highlight w:val="none"/>
        </w:rPr>
      </w:pPr>
    </w:p>
    <w:p w14:paraId="4B30CE6D">
      <w:pPr>
        <w:widowControl/>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BEB131B">
      <w:pPr>
        <w:widowControl/>
        <w:jc w:val="center"/>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1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709" w:type="dxa"/>
          </w:tcPr>
          <w:p w14:paraId="7230E879">
            <w:pPr>
              <w:widowControl/>
              <w:shd w:val="clear" w:color="auto" w:fill="FFFFFF"/>
              <w:spacing w:line="360" w:lineRule="auto"/>
              <w:jc w:val="both"/>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eastAsiaTheme="minorEastAsia"/>
                <w:color w:val="auto"/>
                <w:kern w:val="2"/>
                <w:sz w:val="21"/>
                <w:szCs w:val="21"/>
                <w:highlight w:val="none"/>
                <w:lang w:val="en-US" w:eastAsia="zh-CN" w:bidi="ar-SA"/>
              </w:rPr>
              <w:t>项目名称：禹州市农业农村局2026年中央财政资金小麦“一喷三防”采购项目</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709" w:type="dxa"/>
            <w:vAlign w:val="center"/>
          </w:tcPr>
          <w:p w14:paraId="1EE774B5">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名称：禹州市农业农村局</w:t>
            </w:r>
          </w:p>
          <w:p w14:paraId="63442333">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地址：禹州市禹王大道29号</w:t>
            </w:r>
          </w:p>
          <w:p w14:paraId="4339E9BE">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联系人：张女士</w:t>
            </w:r>
          </w:p>
          <w:p w14:paraId="018B6557">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联系电话：0374-8609623</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6709" w:type="dxa"/>
            <w:vAlign w:val="center"/>
          </w:tcPr>
          <w:p w14:paraId="4566173D">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名称：河南昊之伟工程管理有限公司</w:t>
            </w:r>
          </w:p>
          <w:p w14:paraId="1FB96A99">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地址：河南省郑州市郑东新区郑开大道71号恒通国际9层911室</w:t>
            </w:r>
          </w:p>
          <w:p w14:paraId="742EBB27">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联系人：张女士</w:t>
            </w:r>
          </w:p>
          <w:p w14:paraId="29C13472">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电话：15836520826</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restart"/>
            <w:vAlign w:val="center"/>
          </w:tcPr>
          <w:p w14:paraId="042236D0">
            <w:pPr>
              <w:keepNext w:val="0"/>
              <w:keepLines/>
              <w:pageBreakBefore w:val="0"/>
              <w:widowControl w:val="0"/>
              <w:kinsoku/>
              <w:wordWrap/>
              <w:overflowPunct/>
              <w:topLinePunct w:val="0"/>
              <w:autoSpaceDE w:val="0"/>
              <w:autoSpaceDN w:val="0"/>
              <w:bidi w:val="0"/>
              <w:adjustRightInd w:val="0"/>
              <w:snapToGrid/>
              <w:spacing w:line="276" w:lineRule="auto"/>
              <w:jc w:val="center"/>
              <w:textAlignment w:val="auto"/>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372" w:type="dxa"/>
            <w:vMerge w:val="restart"/>
            <w:vAlign w:val="center"/>
          </w:tcPr>
          <w:p w14:paraId="4BCB4B8E">
            <w:pPr>
              <w:keepNext w:val="0"/>
              <w:keepLines/>
              <w:pageBreakBefore w:val="0"/>
              <w:widowControl w:val="0"/>
              <w:kinsoku/>
              <w:wordWrap/>
              <w:overflowPunct/>
              <w:topLinePunct w:val="0"/>
              <w:autoSpaceDE w:val="0"/>
              <w:autoSpaceDN w:val="0"/>
              <w:bidi w:val="0"/>
              <w:adjustRightInd w:val="0"/>
              <w:snapToGrid/>
              <w:spacing w:line="276" w:lineRule="auto"/>
              <w:jc w:val="center"/>
              <w:textAlignment w:val="auto"/>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投标人资格</w:t>
            </w:r>
          </w:p>
        </w:tc>
        <w:tc>
          <w:tcPr>
            <w:tcW w:w="6709" w:type="dxa"/>
            <w:vAlign w:val="center"/>
          </w:tcPr>
          <w:p w14:paraId="190B10FF">
            <w:pPr>
              <w:keepNext w:val="0"/>
              <w:keepLines/>
              <w:pageBreakBefore w:val="0"/>
              <w:widowControl w:val="0"/>
              <w:kinsoku/>
              <w:wordWrap/>
              <w:overflowPunct/>
              <w:topLinePunct w:val="0"/>
              <w:autoSpaceDE w:val="0"/>
              <w:autoSpaceDN w:val="0"/>
              <w:bidi w:val="0"/>
              <w:adjustRightInd w:val="0"/>
              <w:snapToGrid/>
              <w:spacing w:line="360" w:lineRule="auto"/>
              <w:jc w:val="left"/>
              <w:textAlignment w:val="auto"/>
              <w:rPr>
                <w:rFonts w:hint="eastAsia"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lang w:val="en-US" w:eastAsia="zh-CN"/>
              </w:rPr>
              <w:t xml:space="preserve">一、中小企业或者残疾人福利性单位声明函或监狱企业证明文件 </w:t>
            </w:r>
          </w:p>
          <w:p w14:paraId="6E32B730">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1.中、小、微型企业出具《中小企业声明函》 </w:t>
            </w:r>
          </w:p>
          <w:p w14:paraId="6154AFF3">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2.残疾人福利性单位出具《残疾人福利企业声明函》 </w:t>
            </w:r>
          </w:p>
          <w:p w14:paraId="79DCB0CD">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3.监狱企业提供由省级以上监狱管理局、戒毒管理局（含新疆生产 </w:t>
            </w:r>
          </w:p>
          <w:p w14:paraId="0D8B7921">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仿宋_GB2312"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 xml:space="preserve">建设兵团）出具的属于监狱企业的证明文件  </w:t>
            </w:r>
          </w:p>
        </w:tc>
      </w:tr>
      <w:tr w14:paraId="7D8A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6" w:type="dxa"/>
            <w:vMerge w:val="continue"/>
            <w:vAlign w:val="center"/>
          </w:tcPr>
          <w:p w14:paraId="7AEDAEB5">
            <w:pPr>
              <w:keepNext w:val="0"/>
              <w:keepLines/>
              <w:pageBreakBefore w:val="0"/>
              <w:widowControl w:val="0"/>
              <w:kinsoku/>
              <w:wordWrap/>
              <w:overflowPunct/>
              <w:topLinePunct w:val="0"/>
              <w:bidi w:val="0"/>
              <w:adjustRightInd w:val="0"/>
              <w:snapToGrid/>
              <w:spacing w:line="360" w:lineRule="auto"/>
              <w:jc w:val="left"/>
              <w:textAlignment w:val="auto"/>
              <w:rPr>
                <w:color w:val="auto"/>
                <w:highlight w:val="none"/>
              </w:rPr>
            </w:pPr>
          </w:p>
        </w:tc>
        <w:tc>
          <w:tcPr>
            <w:tcW w:w="2372" w:type="dxa"/>
            <w:vMerge w:val="continue"/>
            <w:vAlign w:val="center"/>
          </w:tcPr>
          <w:p w14:paraId="1E4E3020">
            <w:pPr>
              <w:keepNext w:val="0"/>
              <w:keepLines/>
              <w:pageBreakBefore w:val="0"/>
              <w:widowControl w:val="0"/>
              <w:kinsoku/>
              <w:wordWrap/>
              <w:overflowPunct/>
              <w:topLinePunct w:val="0"/>
              <w:bidi w:val="0"/>
              <w:adjustRightInd w:val="0"/>
              <w:snapToGrid/>
              <w:spacing w:line="360" w:lineRule="auto"/>
              <w:jc w:val="left"/>
              <w:textAlignment w:val="auto"/>
              <w:rPr>
                <w:color w:val="auto"/>
                <w:highlight w:val="none"/>
              </w:rPr>
            </w:pPr>
          </w:p>
        </w:tc>
        <w:tc>
          <w:tcPr>
            <w:tcW w:w="6709" w:type="dxa"/>
            <w:vAlign w:val="center"/>
          </w:tcPr>
          <w:p w14:paraId="61728229">
            <w:pPr>
              <w:keepNext w:val="0"/>
              <w:keepLines/>
              <w:pageBreakBefore w:val="0"/>
              <w:widowControl w:val="0"/>
              <w:kinsoku/>
              <w:wordWrap/>
              <w:overflowPunct/>
              <w:topLinePunct w:val="0"/>
              <w:autoSpaceDE w:val="0"/>
              <w:autoSpaceDN w:val="0"/>
              <w:bidi w:val="0"/>
              <w:adjustRightInd w:val="0"/>
              <w:snapToGrid/>
              <w:spacing w:line="360" w:lineRule="auto"/>
              <w:jc w:val="left"/>
              <w:textAlignment w:val="auto"/>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lang w:val="en-US" w:eastAsia="zh-CN"/>
              </w:rPr>
              <w:t>二、</w:t>
            </w: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31CCFF47">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104E948A">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05D077C6">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11F6480B">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4BA81020">
            <w:pPr>
              <w:keepNext w:val="0"/>
              <w:keepLines/>
              <w:pageBreakBefore w:val="0"/>
              <w:widowControl w:val="0"/>
              <w:kinsoku/>
              <w:wordWrap/>
              <w:overflowPunct/>
              <w:topLinePunct w:val="0"/>
              <w:autoSpaceDE w:val="0"/>
              <w:autoSpaceDN w:val="0"/>
              <w:bidi w:val="0"/>
              <w:adjustRightInd w:val="0"/>
              <w:snapToGrid/>
              <w:spacing w:line="360"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0F4F49BE">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75A8ABE5">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供应商在投标时，提供《禹州市政府采购供应商信用承诺函》（详见招标文件第八章3.5格式），无需再提交上述证明材料。</w:t>
            </w:r>
          </w:p>
          <w:p w14:paraId="37C8D1BF">
            <w:pPr>
              <w:keepNext w:val="0"/>
              <w:keepLines/>
              <w:pageBreakBefore w:val="0"/>
              <w:widowControl w:val="0"/>
              <w:kinsoku/>
              <w:wordWrap/>
              <w:overflowPunct/>
              <w:topLinePunct w:val="0"/>
              <w:autoSpaceDE w:val="0"/>
              <w:autoSpaceDN w:val="0"/>
              <w:bidi w:val="0"/>
              <w:adjustRightInd w:val="0"/>
              <w:snapToGrid/>
              <w:spacing w:line="276" w:lineRule="auto"/>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561018ED">
            <w:pPr>
              <w:keepNext w:val="0"/>
              <w:keepLines/>
              <w:pageBreakBefore w:val="0"/>
              <w:widowControl w:val="0"/>
              <w:kinsoku/>
              <w:wordWrap/>
              <w:overflowPunct/>
              <w:topLinePunct w:val="0"/>
              <w:bidi w:val="0"/>
              <w:adjustRightInd w:val="0"/>
              <w:snapToGrid/>
              <w:spacing w:line="360" w:lineRule="auto"/>
              <w:jc w:val="left"/>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p w14:paraId="06250333">
            <w:pPr>
              <w:keepNext w:val="0"/>
              <w:keepLines/>
              <w:pageBreakBefore w:val="0"/>
              <w:widowControl w:val="0"/>
              <w:kinsoku/>
              <w:wordWrap/>
              <w:overflowPunct/>
              <w:topLinePunct w:val="0"/>
              <w:bidi w:val="0"/>
              <w:adjustRightInd w:val="0"/>
              <w:snapToGrid/>
              <w:spacing w:line="360" w:lineRule="auto"/>
              <w:jc w:val="left"/>
              <w:textAlignment w:val="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特定资格要求：无</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★最高限价</w:t>
            </w:r>
          </w:p>
        </w:tc>
        <w:tc>
          <w:tcPr>
            <w:tcW w:w="6709" w:type="dxa"/>
            <w:vAlign w:val="center"/>
          </w:tcPr>
          <w:p w14:paraId="30503812">
            <w:pPr>
              <w:autoSpaceDE w:val="0"/>
              <w:autoSpaceDN w:val="0"/>
              <w:adjustRightInd w:val="0"/>
              <w:spacing w:line="360" w:lineRule="auto"/>
              <w:rPr>
                <w:rFonts w:cs="宋体" w:asciiTheme="minorEastAsia" w:hAnsiTheme="minorEastAsia"/>
                <w:bCs/>
                <w:color w:val="auto"/>
                <w:sz w:val="21"/>
                <w:szCs w:val="21"/>
                <w:highlight w:val="none"/>
                <w:lang w:val="zh-CN"/>
              </w:rPr>
            </w:pPr>
            <w:bookmarkStart w:id="13" w:name="_GoBack"/>
            <w:bookmarkEnd w:id="13"/>
            <w:r>
              <w:rPr>
                <w:rFonts w:hint="eastAsia" w:asciiTheme="minorEastAsia" w:hAnsiTheme="minorEastAsia" w:eastAsiaTheme="minorEastAsia" w:cstheme="minorEastAsia"/>
                <w:bCs/>
                <w:color w:val="auto"/>
                <w:szCs w:val="21"/>
                <w:highlight w:val="none"/>
                <w:lang w:val="zh-CN"/>
              </w:rPr>
              <w:t>第</w:t>
            </w:r>
            <w:r>
              <w:rPr>
                <w:rFonts w:hint="eastAsia" w:asciiTheme="minorEastAsia" w:hAnsi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lang w:val="zh-CN" w:eastAsia="zh-CN"/>
              </w:rPr>
              <w:t>标包</w:t>
            </w:r>
            <w:r>
              <w:rPr>
                <w:rFonts w:hint="eastAsia" w:asciiTheme="minorEastAsia" w:hAnsiTheme="minorEastAsia" w:eastAsiaTheme="minorEastAsia" w:cstheme="minorEastAsia"/>
                <w:bCs/>
                <w:color w:val="auto"/>
                <w:szCs w:val="21"/>
                <w:highlight w:val="none"/>
                <w:lang w:val="zh-CN"/>
              </w:rPr>
              <w:t>：645000</w:t>
            </w:r>
            <w:r>
              <w:rPr>
                <w:rFonts w:hint="eastAsia" w:asciiTheme="minorEastAsia" w:hAnsiTheme="minorEastAsia" w:eastAsiaTheme="minorEastAsia" w:cstheme="minorEastAsia"/>
                <w:bCs/>
                <w:color w:val="auto"/>
                <w:szCs w:val="21"/>
                <w:highlight w:val="none"/>
                <w:lang w:val="zh-CN" w:eastAsia="zh-CN"/>
              </w:rPr>
              <w:t>.00</w:t>
            </w:r>
            <w:r>
              <w:rPr>
                <w:rFonts w:hint="eastAsia" w:asciiTheme="minorEastAsia" w:hAnsiTheme="minorEastAsia" w:eastAsiaTheme="minorEastAsia" w:cstheme="minorEastAsia"/>
                <w:bCs/>
                <w:color w:val="auto"/>
                <w:szCs w:val="21"/>
                <w:highlight w:val="none"/>
                <w:lang w:val="zh-CN"/>
              </w:rPr>
              <w:t>元，第</w:t>
            </w:r>
            <w:r>
              <w:rPr>
                <w:rFonts w:hint="eastAsia" w:asciiTheme="minorEastAsia" w:hAnsi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val="zh-CN" w:eastAsia="zh-CN"/>
              </w:rPr>
              <w:t>标包</w:t>
            </w:r>
            <w:r>
              <w:rPr>
                <w:rFonts w:hint="eastAsia" w:asciiTheme="minorEastAsia" w:hAnsiTheme="minorEastAsia" w:eastAsiaTheme="minorEastAsia" w:cstheme="minorEastAsia"/>
                <w:bCs/>
                <w:color w:val="auto"/>
                <w:szCs w:val="21"/>
                <w:highlight w:val="none"/>
                <w:lang w:val="zh-CN"/>
              </w:rPr>
              <w:t>：702000</w:t>
            </w:r>
            <w:r>
              <w:rPr>
                <w:rFonts w:hint="eastAsia" w:asciiTheme="minorEastAsia" w:hAnsiTheme="minorEastAsia" w:eastAsiaTheme="minorEastAsia" w:cstheme="minorEastAsia"/>
                <w:bCs/>
                <w:color w:val="auto"/>
                <w:szCs w:val="21"/>
                <w:highlight w:val="none"/>
                <w:lang w:val="zh-CN" w:eastAsia="zh-CN"/>
              </w:rPr>
              <w:t>.00</w:t>
            </w:r>
            <w:r>
              <w:rPr>
                <w:rFonts w:hint="eastAsia" w:asciiTheme="minorEastAsia" w:hAnsiTheme="minorEastAsia" w:eastAsiaTheme="minorEastAsia" w:cstheme="minorEastAsia"/>
                <w:bCs/>
                <w:color w:val="auto"/>
                <w:szCs w:val="21"/>
                <w:highlight w:val="none"/>
                <w:lang w:val="zh-CN"/>
              </w:rPr>
              <w:t>元，第</w:t>
            </w:r>
            <w:r>
              <w:rPr>
                <w:rFonts w:hint="eastAsia" w:asciiTheme="minorEastAsia" w:hAnsi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lang w:val="zh-CN" w:eastAsia="zh-CN"/>
              </w:rPr>
              <w:t>标包</w:t>
            </w:r>
            <w:r>
              <w:rPr>
                <w:rFonts w:hint="eastAsia" w:asciiTheme="minorEastAsia" w:hAnsiTheme="minorEastAsia" w:eastAsiaTheme="minorEastAsia" w:cstheme="minorEastAsia"/>
                <w:bCs/>
                <w:color w:val="auto"/>
                <w:szCs w:val="21"/>
                <w:highlight w:val="none"/>
                <w:lang w:val="zh-CN"/>
              </w:rPr>
              <w:t>：637000</w:t>
            </w:r>
            <w:r>
              <w:rPr>
                <w:rFonts w:hint="eastAsia" w:asciiTheme="minorEastAsia" w:hAnsiTheme="minorEastAsia" w:eastAsiaTheme="minorEastAsia" w:cstheme="minorEastAsia"/>
                <w:bCs/>
                <w:color w:val="auto"/>
                <w:szCs w:val="21"/>
                <w:highlight w:val="none"/>
                <w:lang w:val="zh-CN" w:eastAsia="zh-CN"/>
              </w:rPr>
              <w:t>.00</w:t>
            </w:r>
            <w:r>
              <w:rPr>
                <w:rFonts w:hint="eastAsia" w:asciiTheme="minorEastAsia" w:hAnsiTheme="minorEastAsia" w:eastAsiaTheme="minorEastAsia" w:cstheme="minorEastAsia"/>
                <w:bCs/>
                <w:color w:val="auto"/>
                <w:szCs w:val="21"/>
                <w:highlight w:val="none"/>
                <w:lang w:val="zh-CN"/>
              </w:rPr>
              <w:t>元，第</w:t>
            </w:r>
            <w:r>
              <w:rPr>
                <w:rFonts w:hint="eastAsia" w:asciiTheme="minorEastAsia" w:hAnsiTheme="minorEastAsia" w:cstheme="minorEastAsia"/>
                <w:bCs/>
                <w:color w:val="auto"/>
                <w:szCs w:val="21"/>
                <w:highlight w:val="none"/>
                <w:lang w:val="en-US" w:eastAsia="zh-CN"/>
              </w:rPr>
              <w:t>4</w:t>
            </w:r>
            <w:r>
              <w:rPr>
                <w:rFonts w:hint="eastAsia" w:asciiTheme="minorEastAsia" w:hAnsiTheme="minorEastAsia" w:eastAsiaTheme="minorEastAsia" w:cstheme="minorEastAsia"/>
                <w:bCs/>
                <w:color w:val="auto"/>
                <w:szCs w:val="21"/>
                <w:highlight w:val="none"/>
                <w:lang w:val="zh-CN" w:eastAsia="zh-CN"/>
              </w:rPr>
              <w:t>标包</w:t>
            </w:r>
            <w:r>
              <w:rPr>
                <w:rFonts w:hint="eastAsia" w:asciiTheme="minorEastAsia" w:hAnsiTheme="minorEastAsia" w:eastAsiaTheme="minorEastAsia" w:cstheme="minorEastAsia"/>
                <w:bCs/>
                <w:color w:val="auto"/>
                <w:szCs w:val="21"/>
                <w:highlight w:val="none"/>
                <w:lang w:val="zh-CN"/>
              </w:rPr>
              <w:t>：645000</w:t>
            </w:r>
            <w:r>
              <w:rPr>
                <w:rFonts w:hint="eastAsia" w:asciiTheme="minorEastAsia" w:hAnsiTheme="minorEastAsia" w:eastAsiaTheme="minorEastAsia" w:cstheme="minorEastAsia"/>
                <w:bCs/>
                <w:color w:val="auto"/>
                <w:szCs w:val="21"/>
                <w:highlight w:val="none"/>
                <w:lang w:val="zh-CN" w:eastAsia="zh-CN"/>
              </w:rPr>
              <w:t>.00</w:t>
            </w:r>
            <w:r>
              <w:rPr>
                <w:rFonts w:hint="eastAsia" w:asciiTheme="minorEastAsia" w:hAnsiTheme="minorEastAsia" w:eastAsiaTheme="minorEastAsia" w:cstheme="minorEastAsia"/>
                <w:bCs/>
                <w:color w:val="auto"/>
                <w:szCs w:val="21"/>
                <w:highlight w:val="none"/>
                <w:lang w:val="zh-CN"/>
              </w:rPr>
              <w:t>元</w:t>
            </w:r>
            <w:r>
              <w:rPr>
                <w:rFonts w:hint="eastAsia" w:asciiTheme="minorEastAsia" w:hAnsi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第</w:t>
            </w:r>
            <w:r>
              <w:rPr>
                <w:rFonts w:hint="eastAsia" w:asciiTheme="minorEastAsia" w:hAnsi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lang w:val="zh-CN" w:eastAsia="zh-CN"/>
              </w:rPr>
              <w:t>标包</w:t>
            </w:r>
            <w:r>
              <w:rPr>
                <w:rFonts w:hint="eastAsia" w:asciiTheme="minorEastAsia" w:hAnsiTheme="minorEastAsia" w:eastAsiaTheme="minorEastAsia" w:cstheme="minorEastAsia"/>
                <w:bCs/>
                <w:color w:val="auto"/>
                <w:szCs w:val="21"/>
                <w:highlight w:val="none"/>
                <w:lang w:val="zh-CN"/>
              </w:rPr>
              <w:t>：601000</w:t>
            </w:r>
            <w:r>
              <w:rPr>
                <w:rFonts w:hint="eastAsia" w:asciiTheme="minorEastAsia" w:hAnsiTheme="minorEastAsia" w:eastAsiaTheme="minorEastAsia" w:cstheme="minorEastAsia"/>
                <w:bCs/>
                <w:color w:val="auto"/>
                <w:szCs w:val="21"/>
                <w:highlight w:val="none"/>
                <w:lang w:val="zh-CN" w:eastAsia="zh-CN"/>
              </w:rPr>
              <w:t>.00</w:t>
            </w:r>
            <w:r>
              <w:rPr>
                <w:rFonts w:hint="eastAsia" w:asciiTheme="minorEastAsia" w:hAnsiTheme="minorEastAsia" w:eastAsiaTheme="minorEastAsia" w:cstheme="minorEastAsia"/>
                <w:bCs/>
                <w:color w:val="auto"/>
                <w:szCs w:val="21"/>
                <w:highlight w:val="none"/>
                <w:lang w:val="zh-CN"/>
              </w:rPr>
              <w:t>元。超过最高限价投标无效。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EA1BB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198B5BA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709" w:type="dxa"/>
            <w:vAlign w:val="center"/>
          </w:tcPr>
          <w:p w14:paraId="0CD87F09">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w:t>
            </w:r>
            <w:r>
              <w:rPr>
                <w:rFonts w:hint="eastAsia" w:cs="宋体" w:asciiTheme="minorEastAsia" w:hAnsiTheme="minorEastAsia"/>
                <w:color w:val="auto"/>
                <w:kern w:val="0"/>
                <w:szCs w:val="21"/>
                <w:highlight w:val="none"/>
                <w:lang w:eastAsia="zh-CN"/>
              </w:rPr>
              <w:t>文件</w:t>
            </w:r>
            <w:r>
              <w:rPr>
                <w:rFonts w:hint="eastAsia" w:cs="宋体" w:asciiTheme="minorEastAsia" w:hAnsiTheme="minorEastAsia"/>
                <w:color w:val="auto"/>
                <w:kern w:val="0"/>
                <w:szCs w:val="21"/>
                <w:highlight w:val="none"/>
              </w:rPr>
              <w:t>截止之日起算</w:t>
            </w:r>
            <w:r>
              <w:rPr>
                <w:rFonts w:hint="eastAsia" w:cs="仿宋_GB2312" w:asciiTheme="minorEastAsia" w:hAnsiTheme="minorEastAsia"/>
                <w:color w:val="auto"/>
                <w:szCs w:val="21"/>
                <w:highlight w:val="none"/>
              </w:rPr>
              <w:t>）</w:t>
            </w:r>
          </w:p>
          <w:p w14:paraId="0F082180">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372" w:type="dxa"/>
            <w:vAlign w:val="center"/>
          </w:tcPr>
          <w:p w14:paraId="53E56494">
            <w:pPr>
              <w:autoSpaceDE w:val="0"/>
              <w:autoSpaceDN w:val="0"/>
              <w:adjustRightInd w:val="0"/>
              <w:spacing w:line="360" w:lineRule="auto"/>
              <w:rPr>
                <w:rFonts w:cs="仿宋_GB2312" w:asciiTheme="minorEastAsia" w:hAnsiTheme="minorEastAsia"/>
                <w:color w:val="auto"/>
                <w:szCs w:val="21"/>
                <w:highlight w:val="none"/>
              </w:rPr>
            </w:pPr>
            <w:r>
              <w:rPr>
                <w:rFonts w:cs="宋体" w:asciiTheme="minorEastAsia" w:hAnsiTheme="minorEastAsia"/>
                <w:bCs/>
                <w:color w:val="auto"/>
                <w:szCs w:val="21"/>
                <w:highlight w:val="none"/>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20</w:t>
            </w:r>
            <w:r>
              <w:rPr>
                <w:rFonts w:hint="eastAsia" w:cs="宋体" w:asciiTheme="minorEastAsia" w:hAnsiTheme="minorEastAsia"/>
                <w:bCs/>
                <w:color w:val="auto"/>
                <w:szCs w:val="21"/>
                <w:highlight w:val="none"/>
                <w:lang w:val="zh-CN"/>
              </w:rPr>
              <w:t>2</w:t>
            </w:r>
            <w:r>
              <w:rPr>
                <w:rFonts w:hint="eastAsia" w:cs="宋体" w:asciiTheme="minorEastAsia" w:hAnsiTheme="minorEastAsia"/>
                <w:bCs/>
                <w:color w:val="auto"/>
                <w:szCs w:val="21"/>
                <w:highlight w:val="none"/>
                <w:lang w:val="en-US" w:eastAsia="zh-CN"/>
              </w:rPr>
              <w:t>6</w:t>
            </w:r>
            <w:r>
              <w:rPr>
                <w:rFonts w:hint="eastAsia" w:cs="宋体" w:asciiTheme="minorEastAsia" w:hAnsiTheme="minorEastAsia"/>
                <w:bCs/>
                <w:color w:val="auto"/>
                <w:szCs w:val="21"/>
                <w:highlight w:val="none"/>
                <w:lang w:val="zh-CN"/>
              </w:rPr>
              <w:t>年</w:t>
            </w:r>
            <w:r>
              <w:rPr>
                <w:rFonts w:hint="eastAsia" w:cs="宋体" w:asciiTheme="minorEastAsia" w:hAnsiTheme="minorEastAsia"/>
                <w:bCs/>
                <w:color w:val="auto"/>
                <w:szCs w:val="21"/>
                <w:highlight w:val="none"/>
                <w:lang w:val="en-US" w:eastAsia="zh-CN"/>
              </w:rPr>
              <w:t>4</w:t>
            </w:r>
            <w:r>
              <w:rPr>
                <w:rFonts w:hint="eastAsia" w:cs="宋体" w:asciiTheme="minorEastAsia" w:hAnsiTheme="minorEastAsia"/>
                <w:bCs/>
                <w:color w:val="auto"/>
                <w:szCs w:val="21"/>
                <w:highlight w:val="none"/>
                <w:lang w:val="zh-CN"/>
              </w:rPr>
              <w:t>月</w:t>
            </w:r>
            <w:r>
              <w:rPr>
                <w:rFonts w:hint="eastAsia" w:cs="宋体" w:asciiTheme="minorEastAsia" w:hAnsiTheme="minorEastAsia"/>
                <w:bCs/>
                <w:color w:val="auto"/>
                <w:szCs w:val="21"/>
                <w:highlight w:val="none"/>
                <w:lang w:val="en-US" w:eastAsia="zh-CN"/>
              </w:rPr>
              <w:t>8</w:t>
            </w:r>
            <w:r>
              <w:rPr>
                <w:rFonts w:hint="eastAsia" w:cs="宋体" w:asciiTheme="minorEastAsia" w:hAnsiTheme="minorEastAsia"/>
                <w:bCs/>
                <w:color w:val="auto"/>
                <w:szCs w:val="21"/>
                <w:highlight w:val="none"/>
                <w:lang w:val="zh-CN"/>
              </w:rPr>
              <w:t>日</w:t>
            </w:r>
            <w:r>
              <w:rPr>
                <w:rFonts w:hint="eastAsia" w:cs="宋体" w:asciiTheme="minorEastAsia" w:hAnsiTheme="minorEastAsia"/>
                <w:bCs/>
                <w:color w:val="auto"/>
                <w:szCs w:val="21"/>
                <w:highlight w:val="none"/>
                <w:lang w:val="en-US" w:eastAsia="zh-CN"/>
              </w:rPr>
              <w:t xml:space="preserve">8时30分 </w:t>
            </w:r>
            <w:r>
              <w:rPr>
                <w:rFonts w:hint="eastAsia" w:cs="宋体" w:asciiTheme="minorEastAsia" w:hAnsiTheme="minorEastAsia"/>
                <w:bCs/>
                <w:color w:val="auto"/>
                <w:szCs w:val="21"/>
                <w:highlight w:val="none"/>
                <w:lang w:val="zh-CN"/>
              </w:rPr>
              <w:t>（</w:t>
            </w:r>
            <w:r>
              <w:rPr>
                <w:rFonts w:hint="eastAsia" w:cs="宋体" w:asciiTheme="minorEastAsia" w:hAnsiTheme="minorEastAsia"/>
                <w:bCs/>
                <w:color w:val="auto"/>
                <w:szCs w:val="21"/>
                <w:highlight w:val="none"/>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开标地点：禹州市公共资源交易中心开标二室（</w:t>
            </w:r>
            <w:r>
              <w:rPr>
                <w:rFonts w:hint="eastAsia" w:cs="Arial" w:asciiTheme="minorEastAsia" w:hAnsiTheme="minorEastAsia"/>
                <w:b/>
                <w:color w:val="auto"/>
                <w:szCs w:val="21"/>
                <w:highlight w:val="none"/>
              </w:rPr>
              <w:t>本项目采用远程不见面开标，投标人无须到交易中心现场</w:t>
            </w:r>
            <w:r>
              <w:rPr>
                <w:rFonts w:hint="eastAsia" w:cs="Arial" w:asciiTheme="minorEastAsia" w:hAnsiTheme="minorEastAsia"/>
                <w:color w:val="auto"/>
                <w:szCs w:val="21"/>
                <w:highlight w:val="none"/>
              </w:rPr>
              <w:t>）</w:t>
            </w:r>
            <w:r>
              <w:rPr>
                <w:rFonts w:hint="eastAsia" w:cs="仿宋_GB2312" w:asciiTheme="minorEastAsia" w:hAnsiTheme="minorEastAsia"/>
                <w:color w:val="auto"/>
                <w:szCs w:val="21"/>
                <w:highlight w:val="none"/>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招标公告、中标公告、变更（更正）公告、现场勘察答复等相关信息同时在以下网站发布：《河南省政府采购网》《许昌市政府采购网》《全国公共资源交易平台（河南省·许昌市）》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0F13D4F">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709" w:type="dxa"/>
            <w:vAlign w:val="center"/>
          </w:tcPr>
          <w:p w14:paraId="6B5C8706">
            <w:pPr>
              <w:autoSpaceDE w:val="0"/>
              <w:autoSpaceDN w:val="0"/>
              <w:adjustRightInd w:val="0"/>
              <w:spacing w:line="360" w:lineRule="auto"/>
              <w:rPr>
                <w:rFonts w:hint="eastAsia" w:cs="仿宋_GB2312" w:asciiTheme="minorEastAsia" w:hAnsiTheme="minorEastAsia"/>
                <w:color w:val="auto"/>
                <w:szCs w:val="21"/>
                <w:highlight w:val="none"/>
                <w:lang w:val="zh-CN"/>
              </w:rPr>
            </w:pPr>
            <w:r>
              <w:rPr>
                <w:rFonts w:hint="eastAsia" w:cs="宋体" w:asciiTheme="minorEastAsia" w:hAnsiTheme="minorEastAsia"/>
                <w:bCs/>
                <w:color w:val="auto"/>
                <w:szCs w:val="21"/>
                <w:highlight w:val="none"/>
                <w:lang w:val="zh-CN"/>
              </w:rPr>
              <w:t>投标截止时间15日前（</w:t>
            </w:r>
            <w:r>
              <w:rPr>
                <w:rFonts w:hint="eastAsia" w:cs="仿宋_GB2312" w:asciiTheme="minorEastAsia" w:hAnsiTheme="minorEastAsia"/>
                <w:color w:val="auto"/>
                <w:szCs w:val="21"/>
                <w:highlight w:val="none"/>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投标人对采购文件</w:t>
            </w:r>
          </w:p>
          <w:p w14:paraId="3CDF201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709" w:type="dxa"/>
            <w:vAlign w:val="center"/>
          </w:tcPr>
          <w:p w14:paraId="32F3B55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电子投标文件：成功上传至《全国公共资源交易平台（河南省·许昌市）》公共资源交易系统加密电子投标文件1份</w:t>
            </w:r>
            <w:r>
              <w:rPr>
                <w:rFonts w:hint="eastAsia" w:hAnsi="宋体" w:cs="宋体"/>
                <w:color w:val="auto"/>
                <w:szCs w:val="21"/>
                <w:highlight w:val="none"/>
                <w:lang w:val="zh-CN"/>
              </w:rPr>
              <w:t>（文件格式为： XXX公司XXX项目编号.file）。</w:t>
            </w:r>
          </w:p>
          <w:p w14:paraId="3E1D2864">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份，副本</w:t>
            </w:r>
            <w:r>
              <w:rPr>
                <w:rFonts w:hint="eastAsia" w:cs="仿宋_GB2312" w:asciiTheme="minorEastAsia" w:hAnsiTheme="minorEastAsia"/>
                <w:color w:val="auto"/>
                <w:szCs w:val="21"/>
                <w:highlight w:val="none"/>
                <w:u w:val="single"/>
              </w:rPr>
              <w:t xml:space="preserve"> 一 </w:t>
            </w:r>
            <w:r>
              <w:rPr>
                <w:rFonts w:hint="eastAsia" w:cs="仿宋_GB2312" w:asciiTheme="minorEastAsia" w:hAnsiTheme="minorEastAsia"/>
                <w:color w:val="auto"/>
                <w:szCs w:val="21"/>
                <w:highlight w:val="none"/>
              </w:rPr>
              <w:t>份。使用</w:t>
            </w:r>
            <w:r>
              <w:rPr>
                <w:rFonts w:hint="eastAsia" w:ascii="新宋体" w:hAnsi="新宋体" w:eastAsia="新宋体"/>
                <w:color w:val="auto"/>
                <w:szCs w:val="21"/>
                <w:highlight w:val="none"/>
              </w:rPr>
              <w:t>格式为“投标文件（供打印）.PDF”的文件。</w:t>
            </w:r>
          </w:p>
          <w:p w14:paraId="040C6B8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3794FF2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709" w:type="dxa"/>
            <w:vAlign w:val="center"/>
          </w:tcPr>
          <w:p w14:paraId="50BDECD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709" w:type="dxa"/>
            <w:vAlign w:val="center"/>
          </w:tcPr>
          <w:p w14:paraId="7A705FF7">
            <w:pPr>
              <w:keepNext w:val="0"/>
              <w:keepLines w:val="0"/>
              <w:widowControl/>
              <w:suppressLineNumbers w:val="0"/>
              <w:spacing w:line="360" w:lineRule="auto"/>
              <w:jc w:val="left"/>
              <w:rPr>
                <w:rFonts w:hint="eastAsia" w:ascii="ˎ̥" w:hAnsi="ˎ̥"/>
                <w:color w:val="auto"/>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ˎ̥" w:hAnsi="ˎ̥"/>
                <w:color w:val="auto"/>
                <w:highlight w:val="none"/>
                <w:lang w:val="zh-CN"/>
              </w:rPr>
              <w:t>由采购人代表和评审专家</w:t>
            </w:r>
            <w:r>
              <w:rPr>
                <w:rFonts w:hint="eastAsia" w:ascii="ˎ̥" w:hAnsi="ˎ̥"/>
                <w:color w:val="auto"/>
                <w:highlight w:val="none"/>
                <w:lang w:val="en-US" w:eastAsia="zh-CN"/>
              </w:rPr>
              <w:t>共5人</w:t>
            </w:r>
            <w:r>
              <w:rPr>
                <w:rFonts w:hint="eastAsia" w:ascii="ˎ̥" w:hAnsi="ˎ̥"/>
                <w:color w:val="auto"/>
                <w:highlight w:val="none"/>
                <w:lang w:val="zh-CN"/>
              </w:rPr>
              <w:t>组成（</w:t>
            </w:r>
            <w:r>
              <w:rPr>
                <w:rFonts w:hint="eastAsia" w:ascii="ˎ̥" w:hAnsi="ˎ̥"/>
                <w:color w:val="auto"/>
                <w:highlight w:val="none"/>
                <w:lang w:val="en-US" w:eastAsia="zh-CN"/>
              </w:rPr>
              <w:t>其中采购人代表1人，评审专家4人</w:t>
            </w:r>
            <w:r>
              <w:rPr>
                <w:rFonts w:hint="eastAsia" w:ascii="ˎ̥" w:hAnsi="ˎ̥"/>
                <w:color w:val="auto"/>
                <w:highlight w:val="none"/>
                <w:lang w:val="zh-CN"/>
              </w:rPr>
              <w:t>），评审专家从政府采购评审专家库中随机抽取。</w:t>
            </w:r>
          </w:p>
          <w:p w14:paraId="625FA1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18D3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1DB280C">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22</w:t>
            </w:r>
          </w:p>
        </w:tc>
        <w:tc>
          <w:tcPr>
            <w:tcW w:w="2372" w:type="dxa"/>
            <w:vAlign w:val="center"/>
          </w:tcPr>
          <w:p w14:paraId="56D54C63">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异常低价审核</w:t>
            </w:r>
          </w:p>
        </w:tc>
        <w:tc>
          <w:tcPr>
            <w:tcW w:w="6709" w:type="dxa"/>
            <w:vAlign w:val="center"/>
          </w:tcPr>
          <w:p w14:paraId="0FAB19F7">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227ADAFE">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25FEBA0B">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6A815F19">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08FD5AB">
            <w:pPr>
              <w:autoSpaceDE w:val="0"/>
              <w:autoSpaceDN w:val="0"/>
              <w:adjustRightInd w:val="0"/>
              <w:spacing w:line="360" w:lineRule="auto"/>
              <w:jc w:val="both"/>
              <w:rPr>
                <w:rFonts w:hint="eastAsia" w:ascii="ˎ̥" w:hAnsi="ˎ̥"/>
                <w:color w:val="auto"/>
                <w:highlight w:val="none"/>
                <w:lang w:val="en-US" w:eastAsia="zh-CN"/>
              </w:rPr>
            </w:pPr>
            <w:r>
              <w:rPr>
                <w:rFonts w:hint="eastAsia" w:ascii="ˎ̥" w:hAnsi="ˎ̥"/>
                <w:color w:val="auto"/>
                <w:highlight w:val="none"/>
                <w:lang w:val="zh-CN"/>
              </w:rPr>
              <w:t>5.相关法律法规对供应商报价有规定的，从其规定。</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3</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709" w:type="dxa"/>
            <w:vAlign w:val="center"/>
          </w:tcPr>
          <w:p w14:paraId="5EB54021">
            <w:pPr>
              <w:numPr>
                <w:ilvl w:val="0"/>
                <w:numId w:val="0"/>
              </w:num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w:t>
            </w:r>
            <w:r>
              <w:rPr>
                <w:rFonts w:hint="eastAsia" w:ascii="ˎ̥" w:hAnsi="ˎ̥"/>
                <w:color w:val="auto"/>
                <w:highlight w:val="none"/>
                <w:lang w:val="en-US" w:eastAsia="zh-CN"/>
              </w:rPr>
              <w:t>本</w:t>
            </w:r>
            <w:r>
              <w:rPr>
                <w:rFonts w:hint="eastAsia" w:ascii="ˎ̥" w:hAnsi="ˎ̥"/>
                <w:color w:val="auto"/>
                <w:highlight w:val="none"/>
              </w:rPr>
              <w:t>符合条件的中小企业应按照谈判文件格式要求提供《中小企业声明函》，</w:t>
            </w:r>
            <w:r>
              <w:rPr>
                <w:rFonts w:ascii="ˎ̥" w:hAnsi="ˎ̥"/>
                <w:color w:val="auto"/>
                <w:highlight w:val="none"/>
              </w:rPr>
              <w:t>否则不得享受相关中小企业扶持政策。</w:t>
            </w:r>
          </w:p>
          <w:p w14:paraId="6B2F70EE">
            <w:pPr>
              <w:pStyle w:val="2"/>
              <w:ind w:left="0" w:leftChars="0" w:firstLine="0" w:firstLineChars="0"/>
              <w:rPr>
                <w:rFonts w:hint="eastAsia" w:ascii="ˎ̥" w:hAnsi="ˎ̥" w:eastAsiaTheme="minorEastAsia" w:cstheme="minorBidi"/>
                <w:color w:val="auto"/>
                <w:kern w:val="2"/>
                <w:sz w:val="21"/>
                <w:szCs w:val="22"/>
                <w:highlight w:val="none"/>
                <w:lang w:val="zh-CN" w:eastAsia="zh-CN" w:bidi="ar-SA"/>
              </w:rPr>
            </w:pPr>
            <w:r>
              <w:rPr>
                <w:rFonts w:hint="eastAsia" w:ascii="ˎ̥" w:hAnsi="ˎ̥" w:eastAsiaTheme="minorEastAsia" w:cstheme="minorBidi"/>
                <w:color w:val="auto"/>
                <w:kern w:val="2"/>
                <w:sz w:val="21"/>
                <w:szCs w:val="22"/>
                <w:highlight w:val="none"/>
                <w:lang w:val="en-US" w:eastAsia="zh-CN" w:bidi="ar-SA"/>
              </w:rPr>
              <w:t>2.</w:t>
            </w:r>
            <w:r>
              <w:rPr>
                <w:rFonts w:hint="eastAsia" w:ascii="ˎ̥" w:hAnsi="ˎ̥" w:eastAsiaTheme="minorEastAsia" w:cstheme="minorBidi"/>
                <w:color w:val="auto"/>
                <w:kern w:val="2"/>
                <w:sz w:val="21"/>
                <w:szCs w:val="22"/>
                <w:highlight w:val="none"/>
                <w:lang w:val="zh-CN" w:eastAsia="zh-CN" w:bidi="ar-SA"/>
              </w:rPr>
              <w:t>本项目属于专门面向</w:t>
            </w:r>
            <w:r>
              <w:rPr>
                <w:rFonts w:hint="eastAsia" w:ascii="ˎ̥" w:hAnsi="ˎ̥" w:eastAsiaTheme="minorEastAsia" w:cstheme="minorBidi"/>
                <w:color w:val="auto"/>
                <w:kern w:val="2"/>
                <w:sz w:val="21"/>
                <w:szCs w:val="22"/>
                <w:highlight w:val="none"/>
                <w:lang w:val="en-US" w:eastAsia="zh-CN" w:bidi="ar-SA"/>
              </w:rPr>
              <w:t>中小</w:t>
            </w:r>
            <w:r>
              <w:rPr>
                <w:rFonts w:hint="eastAsia" w:ascii="ˎ̥" w:hAnsi="ˎ̥" w:eastAsiaTheme="minorEastAsia" w:cstheme="minorBidi"/>
                <w:color w:val="auto"/>
                <w:kern w:val="2"/>
                <w:sz w:val="21"/>
                <w:szCs w:val="22"/>
                <w:highlight w:val="none"/>
                <w:lang w:val="zh-CN" w:eastAsia="zh-CN" w:bidi="ar-SA"/>
              </w:rPr>
              <w:t>企业采购的项目（不再执行价格评审优惠的扶持政策）。</w:t>
            </w:r>
          </w:p>
          <w:p w14:paraId="5B6E8440">
            <w:pPr>
              <w:pStyle w:val="2"/>
              <w:ind w:left="0" w:leftChars="0" w:firstLine="0" w:firstLineChars="0"/>
              <w:rPr>
                <w:rFonts w:hint="default" w:ascii="ˎ̥" w:hAnsi="ˎ̥" w:eastAsiaTheme="minorEastAsia" w:cstheme="minorBidi"/>
                <w:color w:val="auto"/>
                <w:kern w:val="2"/>
                <w:sz w:val="21"/>
                <w:szCs w:val="22"/>
                <w:highlight w:val="none"/>
                <w:lang w:val="en-US" w:eastAsia="zh-CN" w:bidi="ar-SA"/>
              </w:rPr>
            </w:pPr>
            <w:r>
              <w:rPr>
                <w:rFonts w:hint="eastAsia" w:ascii="ˎ̥" w:hAnsi="ˎ̥" w:eastAsiaTheme="minorEastAsia" w:cstheme="minorBidi"/>
                <w:color w:val="auto"/>
                <w:kern w:val="2"/>
                <w:sz w:val="21"/>
                <w:szCs w:val="22"/>
                <w:highlight w:val="none"/>
                <w:lang w:val="en-US" w:eastAsia="zh-CN" w:bidi="ar-SA"/>
              </w:rPr>
              <w:t>3.本次采购标的对应的行</w:t>
            </w:r>
            <w:r>
              <w:rPr>
                <w:rFonts w:hint="eastAsia" w:ascii="ˎ̥" w:hAnsi="ˎ̥" w:eastAsiaTheme="minorEastAsia" w:cstheme="minorBidi"/>
                <w:color w:val="auto"/>
                <w:kern w:val="2"/>
                <w:sz w:val="21"/>
                <w:szCs w:val="22"/>
                <w:highlight w:val="none"/>
                <w:lang w:val="en-US" w:eastAsia="zh-CN" w:bidi="ar-SA"/>
              </w:rPr>
              <w:t>业：工业</w:t>
            </w:r>
          </w:p>
          <w:p w14:paraId="4123F56F">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4.</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61C210A">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6.</w:t>
            </w:r>
            <w:r>
              <w:rPr>
                <w:rFonts w:hint="eastAsia" w:ascii="ˎ̥" w:hAnsi="ˎ̥"/>
                <w:color w:val="auto"/>
                <w:highlight w:val="none"/>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7.</w:t>
            </w:r>
            <w:r>
              <w:rPr>
                <w:rFonts w:hint="eastAsia" w:ascii="ˎ̥" w:hAnsi="ˎ̥"/>
                <w:color w:val="auto"/>
                <w:highlight w:val="none"/>
              </w:rPr>
              <w:t>符合享受政府采购支持政策的残疾人福利性单位条件且提供《残疾人福利性单位声明函》的，视同为小型和微型企业。</w:t>
            </w:r>
          </w:p>
        </w:tc>
      </w:tr>
      <w:tr w14:paraId="36EC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06" w:type="dxa"/>
            <w:vAlign w:val="center"/>
          </w:tcPr>
          <w:p w14:paraId="22FA5B49">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24</w:t>
            </w:r>
          </w:p>
        </w:tc>
        <w:tc>
          <w:tcPr>
            <w:tcW w:w="2372" w:type="dxa"/>
            <w:vAlign w:val="center"/>
          </w:tcPr>
          <w:p w14:paraId="4C4A805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实施本国产品标准及 </w:t>
            </w:r>
          </w:p>
          <w:p w14:paraId="6BDF077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相关政策</w:t>
            </w:r>
          </w:p>
          <w:p w14:paraId="5EA64F9C">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p>
        </w:tc>
        <w:tc>
          <w:tcPr>
            <w:tcW w:w="6709" w:type="dxa"/>
            <w:shd w:val="clear" w:color="auto" w:fill="auto"/>
            <w:vAlign w:val="center"/>
          </w:tcPr>
          <w:p w14:paraId="740466BB">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1.根据《国务院办公厅关于在政府采购中实施本国产品标准及相关政策 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64481088">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2.对本国产品的支持政策。 </w:t>
            </w:r>
          </w:p>
          <w:p w14:paraId="0EA2E347">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政府采购活动中既有本国产品又有非本国产品参与竞争的，依法对本国 </w:t>
            </w:r>
          </w:p>
          <w:p w14:paraId="063053A5">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产品给予价格评审优惠，对本国产品的报价给予20%的价格扣除，用扣除后的价格参与评审。 </w:t>
            </w:r>
          </w:p>
          <w:p w14:paraId="463BC62D">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当采购项目或者采购包中含有多种产品，供应商为该采购项目或者采购 </w:t>
            </w:r>
          </w:p>
          <w:p w14:paraId="6B18C5AC">
            <w:pPr>
              <w:autoSpaceDE w:val="0"/>
              <w:autoSpaceDN w:val="0"/>
              <w:adjustRightInd w:val="0"/>
              <w:spacing w:line="360" w:lineRule="auto"/>
              <w:contextualSpacing/>
              <w:rPr>
                <w:rFonts w:hint="eastAsia" w:ascii="ˎ̥" w:hAnsi="ˎ̥"/>
                <w:color w:val="auto"/>
                <w:highlight w:val="none"/>
                <w:lang w:val="zh-CN"/>
              </w:rPr>
            </w:pPr>
            <w:r>
              <w:rPr>
                <w:rFonts w:hint="eastAsia" w:ascii="ˎ̥" w:hAnsi="ˎ̥"/>
                <w:color w:val="auto"/>
                <w:highlight w:val="none"/>
                <w:lang w:val="en-US" w:eastAsia="zh-CN"/>
              </w:rPr>
              <w:t>包提供的符合本国产品标准的产品成本之和占该供应商提供的全部产品 成本之和的比例达到80%以上时，依法对该供应商提供的全部产品给予价 格评审优惠，即对该供应商提供的全部产品的总报价给予20%的价格扣 除，用扣除后的价格参与评审。</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5</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709" w:type="dxa"/>
            <w:shd w:val="clear" w:color="auto" w:fill="auto"/>
            <w:vAlign w:val="center"/>
          </w:tcPr>
          <w:p w14:paraId="321511C3">
            <w:pPr>
              <w:autoSpaceDE w:val="0"/>
              <w:autoSpaceDN w:val="0"/>
              <w:adjustRightInd w:val="0"/>
              <w:spacing w:line="360"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701DF452">
            <w:pPr>
              <w:autoSpaceDE w:val="0"/>
              <w:autoSpaceDN w:val="0"/>
              <w:adjustRightInd w:val="0"/>
              <w:spacing w:line="360" w:lineRule="auto"/>
              <w:rPr>
                <w:rFonts w:ascii="ˎ̥" w:hAnsi="ˎ̥" w:eastAsiaTheme="minorEastAsia" w:cstheme="minorBidi"/>
                <w:color w:val="auto"/>
                <w:kern w:val="2"/>
                <w:sz w:val="21"/>
                <w:szCs w:val="22"/>
                <w:highlight w:val="none"/>
                <w:lang w:val="zh-CN" w:eastAsia="zh-CN" w:bidi="ar-SA"/>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6</w:t>
            </w:r>
          </w:p>
        </w:tc>
        <w:tc>
          <w:tcPr>
            <w:tcW w:w="2372" w:type="dxa"/>
            <w:vAlign w:val="center"/>
          </w:tcPr>
          <w:p w14:paraId="6DAB3ED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网络关键设备、网络安 </w:t>
            </w:r>
          </w:p>
          <w:p w14:paraId="6E3D20AA">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全专用产品要求</w:t>
            </w:r>
          </w:p>
          <w:p w14:paraId="0A4AA198">
            <w:pPr>
              <w:autoSpaceDE w:val="0"/>
              <w:autoSpaceDN w:val="0"/>
              <w:adjustRightInd w:val="0"/>
              <w:spacing w:line="360" w:lineRule="auto"/>
              <w:jc w:val="center"/>
              <w:rPr>
                <w:rFonts w:cs="宋体" w:asciiTheme="minorEastAsia" w:hAnsiTheme="minorEastAsia"/>
                <w:bCs/>
                <w:color w:val="auto"/>
                <w:szCs w:val="21"/>
                <w:highlight w:val="none"/>
                <w:lang w:val="zh-CN"/>
              </w:rPr>
            </w:pPr>
          </w:p>
        </w:tc>
        <w:tc>
          <w:tcPr>
            <w:tcW w:w="6709"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无</w:t>
            </w:r>
          </w:p>
          <w:p w14:paraId="1A03CE6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7</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6564B78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w:t>
            </w:r>
            <w:r>
              <w:rPr>
                <w:rFonts w:hint="eastAsia" w:ascii="ˎ̥" w:hAnsi="ˎ̥"/>
                <w:color w:val="auto"/>
                <w:highlight w:val="none"/>
              </w:rPr>
              <w:t>履约保证金的数额为合同金额的%（不超过政府采购合同金额的10%）</w:t>
            </w:r>
            <w:r>
              <w:rPr>
                <w:rFonts w:hint="eastAsia" w:cs="宋体" w:asciiTheme="minorEastAsia" w:hAnsiTheme="minorEastAsia"/>
                <w:bCs/>
                <w:color w:val="auto"/>
                <w:szCs w:val="21"/>
                <w:highlight w:val="none"/>
                <w:lang w:val="zh-CN"/>
              </w:rPr>
              <w:t>。</w:t>
            </w:r>
            <w:r>
              <w:rPr>
                <w:rFonts w:hint="eastAsia" w:cs="宋体" w:asciiTheme="minorEastAsia" w:hAnsiTheme="minorEastAsia"/>
                <w:color w:val="auto"/>
                <w:szCs w:val="21"/>
                <w:highlight w:val="none"/>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6" w:type="dxa"/>
            <w:vAlign w:val="center"/>
          </w:tcPr>
          <w:p w14:paraId="58B3D87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8</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709" w:type="dxa"/>
            <w:vAlign w:val="center"/>
          </w:tcPr>
          <w:p w14:paraId="3F02533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9</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w:t>
            </w:r>
            <w:r>
              <w:rPr>
                <w:rFonts w:hint="eastAsia" w:ascii="新宋体" w:hAnsi="新宋体" w:eastAsia="新宋体"/>
                <w:color w:val="auto"/>
                <w:szCs w:val="21"/>
                <w:highlight w:val="none"/>
              </w:rPr>
              <w:t>查、</w:t>
            </w:r>
            <w:r>
              <w:rPr>
                <w:rFonts w:hint="eastAsia" w:cs="仿宋_GB2312" w:asciiTheme="minorEastAsia" w:hAnsiTheme="minorEastAsia"/>
                <w:color w:val="auto"/>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709" w:type="dxa"/>
            <w:vAlign w:val="center"/>
          </w:tcPr>
          <w:p w14:paraId="477055B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30FBF47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投标人的投标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52ADB5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2</w:t>
            </w:r>
          </w:p>
        </w:tc>
        <w:tc>
          <w:tcPr>
            <w:tcW w:w="2372" w:type="dxa"/>
            <w:vAlign w:val="center"/>
          </w:tcPr>
          <w:p w14:paraId="16579E17">
            <w:pPr>
              <w:autoSpaceDE w:val="0"/>
              <w:autoSpaceDN w:val="0"/>
              <w:adjustRightIn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投标人资格核验</w:t>
            </w:r>
          </w:p>
        </w:tc>
        <w:tc>
          <w:tcPr>
            <w:tcW w:w="6709" w:type="dxa"/>
            <w:vAlign w:val="center"/>
          </w:tcPr>
          <w:p w14:paraId="04668EC4">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供应商在中标后，应将由《禹州市政府采购供应商信用承诺函》替代的证明材料提交采购人核验，经核验无误后，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发出中标通知书。</w:t>
            </w:r>
          </w:p>
          <w:p w14:paraId="63C08D1D">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14:paraId="019F3AFB">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1.企业法人营业执照或营业执照。（企业投标提供）</w:t>
            </w:r>
          </w:p>
          <w:p w14:paraId="31A524CC">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2.事业单位法人证书。（事业单位投标提供）</w:t>
            </w:r>
          </w:p>
          <w:p w14:paraId="68509F4D">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3.执业许可证。（非企业专业服务机构投标提供）</w:t>
            </w:r>
          </w:p>
          <w:p w14:paraId="0957214D">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4.个体工商户营业执照。（个体工商户投标提供）</w:t>
            </w:r>
          </w:p>
          <w:p w14:paraId="6AE8437F">
            <w:pPr>
              <w:autoSpaceDE w:val="0"/>
              <w:autoSpaceDN w:val="0"/>
              <w:adjustRightInd w:val="0"/>
              <w:spacing w:line="36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5.自然人身份证明。（自然人投标提供）</w:t>
            </w:r>
          </w:p>
          <w:p w14:paraId="48B8D276">
            <w:pPr>
              <w:autoSpaceDE w:val="0"/>
              <w:autoSpaceDN w:val="0"/>
              <w:adjustRightInd w:val="0"/>
              <w:spacing w:line="36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6.民办非企业单位登记证书。（民办非企业单位投标提供）</w:t>
            </w:r>
          </w:p>
          <w:p w14:paraId="23D37278">
            <w:pPr>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二、财务状况报告相关材料</w:t>
            </w:r>
          </w:p>
          <w:p w14:paraId="3E1BAB7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投标人是法人（法人包括企业法人、机关法人、事业单位法人和社会团体法人），提供本单位：</w:t>
            </w:r>
          </w:p>
          <w:p w14:paraId="341DEA9E">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年度经审计的财务报告</w:t>
            </w:r>
            <w:r>
              <w:rPr>
                <w:rFonts w:hint="eastAsia" w:ascii="宋体" w:hAnsi="宋体" w:eastAsia="宋体" w:cs="宋体"/>
                <w:bCs/>
                <w:color w:val="auto"/>
                <w:sz w:val="21"/>
                <w:szCs w:val="21"/>
                <w:highlight w:val="none"/>
              </w:rPr>
              <w:t>，包括资产负债表、利润表、现金流量表、所有者权益变动表及其附注；</w:t>
            </w:r>
          </w:p>
          <w:p w14:paraId="59AD04D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②基本开户银行出具的资信证明；</w:t>
            </w:r>
          </w:p>
          <w:p w14:paraId="505CE1BE">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③财政部门认可的政府采购专业担保机构的证明文件和担保机构出具的投标担保函。</w:t>
            </w:r>
          </w:p>
          <w:p w14:paraId="31AFB183">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1B3EB113">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投标人（其他组织和自然人）提供本单位：</w:t>
            </w:r>
          </w:p>
          <w:p w14:paraId="0158700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年度经审计的财务报告</w:t>
            </w:r>
            <w:r>
              <w:rPr>
                <w:rFonts w:hint="eastAsia" w:ascii="宋体" w:hAnsi="宋体" w:eastAsia="宋体" w:cs="宋体"/>
                <w:bCs/>
                <w:color w:val="auto"/>
                <w:sz w:val="21"/>
                <w:szCs w:val="21"/>
                <w:highlight w:val="none"/>
              </w:rPr>
              <w:t>，包括资产负债表、利润表、现金流量表、所有者权益变动表及其附注；</w:t>
            </w:r>
          </w:p>
          <w:p w14:paraId="27F4A82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②银行出具的资信证明；</w:t>
            </w:r>
          </w:p>
          <w:p w14:paraId="4699BD8B">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③财政部门认可的政府采购专业担保机构的证明文件和担保机构出具的投标担保函。</w:t>
            </w:r>
          </w:p>
          <w:p w14:paraId="45A0BD39">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3573B2B">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三、依法缴纳税收相关材料</w:t>
            </w:r>
          </w:p>
          <w:p w14:paraId="02D3E237">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14:paraId="77BD327C">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五、履行合同所必需的设备和专业技术能力的证明材料</w:t>
            </w:r>
          </w:p>
          <w:p w14:paraId="768D4841">
            <w:pPr>
              <w:autoSpaceDE w:val="0"/>
              <w:autoSpaceDN w:val="0"/>
              <w:adjustRightInd w:val="0"/>
              <w:spacing w:line="36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1.相关设备的购置发票、专业技术人员职称证书、用工合同等；</w:t>
            </w:r>
          </w:p>
          <w:p w14:paraId="601A69E1">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投标人具备履行合同</w:t>
            </w:r>
            <w:r>
              <w:rPr>
                <w:rFonts w:hint="eastAsia" w:ascii="宋体" w:hAnsi="宋体" w:eastAsia="宋体" w:cs="宋体"/>
                <w:bCs/>
                <w:color w:val="auto"/>
                <w:sz w:val="21"/>
                <w:szCs w:val="21"/>
                <w:highlight w:val="none"/>
                <w:lang w:eastAsia="zh-CN"/>
              </w:rPr>
              <w:t>所必需的</w:t>
            </w:r>
            <w:r>
              <w:rPr>
                <w:rFonts w:hint="eastAsia" w:ascii="宋体" w:hAnsi="宋体" w:eastAsia="宋体" w:cs="宋体"/>
                <w:bCs/>
                <w:color w:val="auto"/>
                <w:sz w:val="21"/>
                <w:szCs w:val="21"/>
                <w:highlight w:val="none"/>
              </w:rPr>
              <w:t>设备和专业技术能力承诺函或声明（承诺函或声明格式自拟）。</w:t>
            </w:r>
          </w:p>
          <w:p w14:paraId="45C243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1～2其中之一即可。</w:t>
            </w:r>
          </w:p>
          <w:p w14:paraId="09F5F725">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14:paraId="10D0C9CC">
            <w:pPr>
              <w:autoSpaceDE w:val="0"/>
              <w:autoSpaceDN w:val="0"/>
              <w:spacing w:line="360" w:lineRule="auto"/>
              <w:contextualSpacing/>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投标人“参加政府采购活动前3年内在经营活动中没有重大违法记录的书面声明”。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b/>
                <w:color w:val="auto"/>
                <w:sz w:val="21"/>
                <w:szCs w:val="21"/>
                <w:highlight w:val="none"/>
                <w:shd w:val="clear" w:color="auto" w:fill="FFFFFF"/>
              </w:rPr>
              <w:t>未被列入“信用中国”网站</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www.creditchina.gov.cn</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 xml:space="preserve">失信被执行人、重大税收违法失信主体的投标人；“中国政府采购网” </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www.ccgp.gov.cn</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政府采购严重违法失信行为记录名单的投标人</w:t>
            </w:r>
            <w:r>
              <w:rPr>
                <w:rFonts w:hint="eastAsia" w:ascii="宋体" w:hAnsi="宋体" w:eastAsia="宋体" w:cs="宋体"/>
                <w:b/>
                <w:bCs/>
                <w:color w:val="auto"/>
                <w:sz w:val="21"/>
                <w:szCs w:val="21"/>
                <w:highlight w:val="none"/>
                <w:lang w:val="zh-CN"/>
              </w:rPr>
              <w:t>；</w:t>
            </w:r>
            <w:r>
              <w:rPr>
                <w:rFonts w:hint="eastAsia" w:ascii="宋体" w:hAnsi="宋体" w:eastAsia="宋体" w:cs="宋体"/>
                <w:b/>
                <w:color w:val="auto"/>
                <w:sz w:val="21"/>
                <w:szCs w:val="21"/>
                <w:highlight w:val="none"/>
                <w:shd w:val="clear" w:color="auto" w:fill="FFFFFF"/>
              </w:rPr>
              <w:t xml:space="preserve"> “中国社会组织政务服务平台”网站（https://chinanpo.mca.gov.cn）严重违法失信社会组织（</w:t>
            </w:r>
            <w:r>
              <w:rPr>
                <w:rFonts w:hint="eastAsia" w:ascii="宋体" w:hAnsi="宋体" w:eastAsia="宋体" w:cs="宋体"/>
                <w:color w:val="auto"/>
                <w:kern w:val="0"/>
                <w:sz w:val="21"/>
                <w:szCs w:val="21"/>
                <w:highlight w:val="none"/>
              </w:rPr>
              <w:t>联合体形式投标的，联合体成员存在不良信用记录，视同联合体存在不良信用记录）。</w:t>
            </w:r>
          </w:p>
          <w:p w14:paraId="56AFA1C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查询渠道：</w:t>
            </w:r>
          </w:p>
          <w:p w14:paraId="77DC1B9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5101455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14:paraId="7FBA284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③“中国社会组织政务服务平台”网站（https://chinanpo.mca.gov.cn）（仅查询社会组织）；</w:t>
            </w:r>
          </w:p>
          <w:p w14:paraId="7C673E1C">
            <w:pPr>
              <w:autoSpaceDE w:val="0"/>
              <w:autoSpaceDN w:val="0"/>
              <w:spacing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信用信息的使用原则：经采购人认定的被列入失信被执行人、</w:t>
            </w:r>
            <w:r>
              <w:rPr>
                <w:rFonts w:hint="eastAsia" w:ascii="宋体" w:hAnsi="宋体" w:eastAsia="宋体" w:cs="宋体"/>
                <w:b w:val="0"/>
                <w:bCs/>
                <w:color w:val="auto"/>
                <w:sz w:val="21"/>
                <w:szCs w:val="21"/>
                <w:highlight w:val="none"/>
                <w:shd w:val="clear" w:color="auto" w:fill="FFFFFF"/>
              </w:rPr>
              <w:t>重大税收违法失信主体</w:t>
            </w: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shd w:val="clear" w:color="auto" w:fill="FFFFFF"/>
              </w:rPr>
              <w:t>政府采购严重违法失信行为记录名单的投标人、</w:t>
            </w:r>
            <w:r>
              <w:rPr>
                <w:rFonts w:hint="eastAsia" w:ascii="宋体" w:hAnsi="宋体" w:eastAsia="宋体" w:cs="宋体"/>
                <w:color w:val="auto"/>
                <w:kern w:val="0"/>
                <w:sz w:val="21"/>
                <w:szCs w:val="21"/>
                <w:highlight w:val="none"/>
              </w:rPr>
              <w:t>严重违法失信社会组织，将拒绝其参与本次政府采购活动。</w:t>
            </w:r>
          </w:p>
        </w:tc>
      </w:tr>
      <w:tr w14:paraId="1DFE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D7A7633">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33</w:t>
            </w:r>
          </w:p>
        </w:tc>
        <w:tc>
          <w:tcPr>
            <w:tcW w:w="2372" w:type="dxa"/>
            <w:shd w:val="clear" w:color="auto" w:fill="auto"/>
            <w:vAlign w:val="center"/>
          </w:tcPr>
          <w:p w14:paraId="29F87F52">
            <w:pPr>
              <w:autoSpaceDE w:val="0"/>
              <w:autoSpaceDN w:val="0"/>
              <w:adjustRightInd w:val="0"/>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投诉渠道</w:t>
            </w:r>
          </w:p>
        </w:tc>
        <w:tc>
          <w:tcPr>
            <w:tcW w:w="6709" w:type="dxa"/>
            <w:shd w:val="clear" w:color="auto" w:fill="auto"/>
            <w:vAlign w:val="center"/>
          </w:tcPr>
          <w:p w14:paraId="18F31287">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4B70FC60">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受理部门：禹州市政府采购监督管理办公室</w:t>
            </w:r>
          </w:p>
          <w:p w14:paraId="2AE7BE57">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受理电话：0374-8112523   </w:t>
            </w:r>
          </w:p>
          <w:p w14:paraId="036260C4">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电子邮箱：yzscgb8112523@163.com</w:t>
            </w:r>
          </w:p>
          <w:p w14:paraId="49D73B6C">
            <w:pPr>
              <w:autoSpaceDE w:val="0"/>
              <w:autoSpaceDN w:val="0"/>
              <w:spacing w:line="360" w:lineRule="auto"/>
              <w:contextualSpacing/>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 xml:space="preserve">   通讯地址：禹州市行政北路2号禹州市财政局1305房间</w:t>
            </w:r>
          </w:p>
        </w:tc>
      </w:tr>
    </w:tbl>
    <w:p w14:paraId="6116EB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BDA2B4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A289F5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A54FB1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64DD93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5D1E4B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E46AE7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798D6A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2B06AC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E31A0B5">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30658781">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投标人须知</w:t>
      </w:r>
    </w:p>
    <w:p w14:paraId="20F87AE9">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333AC858">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Cs w:val="21"/>
          <w:highlight w:val="none"/>
        </w:rPr>
        <w:t>适用范围</w:t>
      </w:r>
    </w:p>
    <w:p w14:paraId="178C0161">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1.1本招标文件仅适用于本次“投标邀请”中所述采购项目。</w:t>
      </w:r>
    </w:p>
    <w:p w14:paraId="3001DC58">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1.2本招标文件解释权属于“投标邀请”所述的采购人。</w:t>
      </w:r>
    </w:p>
    <w:p w14:paraId="21ECE8B3">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Cs w:val="21"/>
          <w:highlight w:val="none"/>
        </w:rPr>
        <w:t>定义</w:t>
      </w:r>
    </w:p>
    <w:p w14:paraId="551E334A">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2.1</w:t>
      </w:r>
      <w:r>
        <w:rPr>
          <w:rFonts w:hint="eastAsia" w:cs="宋体" w:asciiTheme="minorEastAsia" w:hAnsiTheme="minorEastAsia"/>
          <w:color w:val="auto"/>
          <w:kern w:val="0"/>
          <w:szCs w:val="21"/>
          <w:highlight w:val="none"/>
        </w:rPr>
        <w:t>“采购项目”：“投标人须知前附表”中所述的采购项目。</w:t>
      </w:r>
    </w:p>
    <w:p w14:paraId="3D0B8C37">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2.2</w:t>
      </w:r>
      <w:r>
        <w:rPr>
          <w:rFonts w:hint="eastAsia" w:cs="宋体" w:asciiTheme="minorEastAsia" w:hAnsiTheme="minorEastAsia"/>
          <w:color w:val="auto"/>
          <w:kern w:val="0"/>
          <w:szCs w:val="21"/>
          <w:highlight w:val="none"/>
        </w:rPr>
        <w:t>“招标人”：“投标人须知前附表”中所述的组织本次招标的代理机构和采购人。</w:t>
      </w:r>
    </w:p>
    <w:p w14:paraId="3F2E3EFE">
      <w:pPr>
        <w:pStyle w:val="21"/>
        <w:numPr>
          <w:ilvl w:val="1"/>
          <w:numId w:val="0"/>
        </w:num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2.3</w:t>
      </w:r>
      <w:r>
        <w:rPr>
          <w:rFonts w:hint="eastAsia" w:cs="宋体" w:asciiTheme="minorEastAsia" w:hAnsiTheme="minorEastAsia"/>
          <w:color w:val="auto"/>
          <w:kern w:val="0"/>
          <w:szCs w:val="21"/>
          <w:highlight w:val="none"/>
        </w:rPr>
        <w:t>“采购人”：是指依法进行政府采购的国家机关、事业单位、团体组织。采购人名称、地址、电话、联系人见“投标人须知前附表”。</w:t>
      </w:r>
    </w:p>
    <w:p w14:paraId="01E25A2F">
      <w:pPr>
        <w:pStyle w:val="21"/>
        <w:numPr>
          <w:ilvl w:val="1"/>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2.4</w:t>
      </w:r>
      <w:r>
        <w:rPr>
          <w:rFonts w:hint="eastAsia" w:cs="宋体" w:asciiTheme="minorEastAsia" w:hAnsiTheme="minorEastAsia"/>
          <w:color w:val="auto"/>
          <w:kern w:val="0"/>
          <w:szCs w:val="21"/>
          <w:highlight w:val="none"/>
        </w:rPr>
        <w:t>“代理机构”：接受采购人委托，代理采购项目的采购代理机构。代理机构名称、地址、 电话、联系人见“投标人须知前附表”。</w:t>
      </w:r>
    </w:p>
    <w:p w14:paraId="62E770BE">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采购代理机构及其分支机构不得在所代理的采购项目中投标或者代理投标，不得为所代理的采购项目的投标人参加本项目提供投标咨询。</w:t>
      </w:r>
    </w:p>
    <w:p w14:paraId="315D36BA">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Cs w:val="21"/>
          <w:highlight w:val="none"/>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2.6</w:t>
      </w:r>
      <w:r>
        <w:rPr>
          <w:rFonts w:hint="eastAsia" w:cs="宋体" w:asciiTheme="minorEastAsia" w:hAnsiTheme="minorEastAsia"/>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2.7</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2504C52">
      <w:pPr>
        <w:numPr>
          <w:ilvl w:val="0"/>
          <w:numId w:val="0"/>
        </w:numPr>
        <w:autoSpaceDE w:val="0"/>
        <w:autoSpaceDN w:val="0"/>
        <w:spacing w:line="360" w:lineRule="auto"/>
        <w:ind w:left="420" w:leftChars="200"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w:t>
      </w:r>
      <w:r>
        <w:rPr>
          <w:rFonts w:cs="宋体" w:asciiTheme="minorEastAsia" w:hAnsiTheme="minorEastAsia"/>
          <w:color w:val="auto"/>
          <w:kern w:val="0"/>
          <w:szCs w:val="21"/>
          <w:highlight w:val="none"/>
        </w:rPr>
        <w:t>招标文件列明不允许或未列明允许进口产品参加投标的，均视为拒绝进口产品参加投标。</w:t>
      </w:r>
    </w:p>
    <w:p w14:paraId="390B6B24">
      <w:pPr>
        <w:numPr>
          <w:ilvl w:val="0"/>
          <w:numId w:val="0"/>
        </w:numPr>
        <w:autoSpaceDE w:val="0"/>
        <w:autoSpaceDN w:val="0"/>
        <w:spacing w:line="360" w:lineRule="auto"/>
        <w:ind w:left="420" w:leftChars="200"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2</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7.2</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招标</w:t>
      </w:r>
      <w:r>
        <w:rPr>
          <w:rFonts w:cs="宋体" w:asciiTheme="minorEastAsia" w:hAnsiTheme="minorEastAsia"/>
          <w:color w:val="auto"/>
          <w:kern w:val="0"/>
          <w:szCs w:val="21"/>
          <w:highlight w:val="none"/>
        </w:rPr>
        <w:t>文件中已说明，经财政部门审核同意，允许部分或全部产品采购进口产品，投标</w:t>
      </w:r>
    </w:p>
    <w:p w14:paraId="2FCE0A6B">
      <w:pPr>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人既可提供本国产品，也可以提供进口产品。</w:t>
      </w:r>
    </w:p>
    <w:p w14:paraId="0F0D4518">
      <w:pPr>
        <w:pStyle w:val="21"/>
        <w:numPr>
          <w:ilvl w:val="1"/>
          <w:numId w:val="0"/>
        </w:num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 </w:t>
      </w:r>
      <w:r>
        <w:rPr>
          <w:rFonts w:hint="eastAsia" w:cs="宋体" w:asciiTheme="minorEastAsia" w:hAnsiTheme="minorEastAsia"/>
          <w:color w:val="auto"/>
          <w:kern w:val="0"/>
          <w:szCs w:val="21"/>
          <w:highlight w:val="none"/>
        </w:rPr>
        <w:t>招标文件中凡标有“★”的条款均系实质性要求条款。</w:t>
      </w:r>
    </w:p>
    <w:p w14:paraId="6F16A3DA">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合格的投标人</w:t>
      </w:r>
    </w:p>
    <w:p w14:paraId="1E08FA9A">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在中华人民共和国境内注册，具有本项目生产、制造、供应或实施能力，符合、承认并承诺履行本招标文件各项规定的法人、其他组织或者自然人。</w:t>
      </w:r>
    </w:p>
    <w:p w14:paraId="740BD663">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符合本项目“投标邀请”和“投标人须知前附表”中规定的合格投标人所必须具备的条件。</w:t>
      </w:r>
    </w:p>
    <w:p w14:paraId="56D6472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政府采购活动中查询及使用投标人信用记录的具体要求为：投标人未被列入失信被执行人、重大税收违法失信主体、</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严重违法失信社会组织名单（联合体形式投标的，联合体成员存在不良信用记录，视同联合体存在不良信用记录）。</w:t>
      </w:r>
    </w:p>
    <w:p w14:paraId="78EEE819">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18"/>
          <w:rFonts w:cs="宋体" w:asciiTheme="minorEastAsia" w:hAnsiTheme="minorEastAsia"/>
          <w:color w:val="auto"/>
          <w:kern w:val="0"/>
          <w:szCs w:val="21"/>
          <w:highlight w:val="none"/>
        </w:rPr>
        <w:t>https://chinanpo.mca.gov.cn</w:t>
      </w:r>
      <w:r>
        <w:rPr>
          <w:rStyle w:val="18"/>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w:t>
      </w:r>
    </w:p>
    <w:p w14:paraId="4D94B6D5">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3.4</w:t>
      </w:r>
      <w:r>
        <w:rPr>
          <w:rFonts w:hint="eastAsia" w:cs="宋体" w:asciiTheme="minorEastAsia" w:hAnsiTheme="minorEastAsia"/>
          <w:color w:val="auto"/>
          <w:kern w:val="0"/>
          <w:szCs w:val="21"/>
          <w:highlight w:val="none"/>
        </w:rPr>
        <w:t>信用信息的使用原则：经采购人认定的被列入失信被执行人、</w:t>
      </w:r>
      <w:r>
        <w:rPr>
          <w:rFonts w:hint="eastAsia" w:cs="宋体" w:asciiTheme="minorEastAsia" w:hAnsiTheme="minorEastAsia"/>
          <w:color w:val="auto"/>
          <w:kern w:val="0"/>
          <w:szCs w:val="21"/>
          <w:highlight w:val="none"/>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严重违法失信社会组织名单的社会组织，将拒绝其参与本次政府采购活动；</w:t>
      </w:r>
    </w:p>
    <w:p w14:paraId="2F1612A0">
      <w:pPr>
        <w:pStyle w:val="21"/>
        <w:numPr>
          <w:ilvl w:val="0"/>
          <w:numId w:val="0"/>
        </w:num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3.5 </w:t>
      </w:r>
      <w:r>
        <w:rPr>
          <w:rFonts w:hint="eastAsia" w:cs="宋体" w:asciiTheme="minorEastAsia" w:hAnsiTheme="minorEastAsia"/>
          <w:color w:val="auto"/>
          <w:kern w:val="0"/>
          <w:szCs w:val="21"/>
          <w:highlight w:val="none"/>
        </w:rPr>
        <w:t>投标人无须提供</w:t>
      </w:r>
      <w:r>
        <w:rPr>
          <w:rFonts w:hint="eastAsia" w:ascii="宋体" w:hAnsi="宋体" w:cs="微软雅黑"/>
          <w:bCs/>
          <w:color w:val="auto"/>
          <w:szCs w:val="21"/>
          <w:highlight w:val="none"/>
        </w:rPr>
        <w:t>信用记录查询结果网页截屏。</w:t>
      </w:r>
      <w:r>
        <w:rPr>
          <w:rFonts w:hint="eastAsia" w:cs="宋体" w:asciiTheme="minorEastAsia" w:hAnsiTheme="minorEastAsia"/>
          <w:color w:val="auto"/>
          <w:kern w:val="0"/>
          <w:szCs w:val="21"/>
          <w:highlight w:val="none"/>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21"/>
        <w:numPr>
          <w:ilvl w:val="0"/>
          <w:numId w:val="0"/>
        </w:numPr>
        <w:autoSpaceDE w:val="0"/>
        <w:autoSpaceDN w:val="0"/>
        <w:spacing w:line="360" w:lineRule="auto"/>
        <w:ind w:left="2" w:leftChars="0" w:firstLine="420" w:firstLineChars="20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6 单位负责人为同一人或者存在直接控股、管理关系的不同供应商，不得同时参加本项目投标。违反规定的，相关投标均无效。</w:t>
      </w:r>
    </w:p>
    <w:p w14:paraId="04C4B3BA">
      <w:pPr>
        <w:pStyle w:val="21"/>
        <w:numPr>
          <w:ilvl w:val="0"/>
          <w:numId w:val="0"/>
        </w:numPr>
        <w:autoSpaceDE w:val="0"/>
        <w:autoSpaceDN w:val="0"/>
        <w:spacing w:line="360" w:lineRule="auto"/>
        <w:ind w:left="2" w:leftChars="0" w:firstLine="420" w:firstLineChars="20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7为采购项目提供整体设计、规范编制或者项目管理、监理、检测等服务的供应商，不得再参加该采购项目的其他采购活动。</w:t>
      </w:r>
    </w:p>
    <w:p w14:paraId="2F5FE957">
      <w:pPr>
        <w:pStyle w:val="21"/>
        <w:numPr>
          <w:ilvl w:val="0"/>
          <w:numId w:val="0"/>
        </w:numPr>
        <w:autoSpaceDE w:val="0"/>
        <w:autoSpaceDN w:val="0"/>
        <w:spacing w:line="360" w:lineRule="auto"/>
        <w:ind w:left="2" w:leftChars="0" w:firstLine="420" w:firstLineChars="200"/>
        <w:contextualSpacing/>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8“投标邀请”和“投标人须知前附表”规定接受联合体投标的，除应符合本章第3.1项和3.2项要求外，还应遵守以下规定：</w:t>
      </w:r>
    </w:p>
    <w:p w14:paraId="18DD4731">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3.9</w:t>
      </w:r>
      <w:r>
        <w:rPr>
          <w:rFonts w:hint="eastAsia" w:cs="宋体" w:asciiTheme="minorEastAsia" w:hAnsiTheme="minorEastAsia"/>
          <w:color w:val="auto"/>
          <w:kern w:val="0"/>
          <w:szCs w:val="21"/>
          <w:highlight w:val="none"/>
        </w:rPr>
        <w:t>在投标文件中向采购人提交联合体协议书，明确联合体各方承担的工作和义务；</w:t>
      </w:r>
    </w:p>
    <w:p w14:paraId="38B21F29">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3.10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46C1D59A">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3.11 </w:t>
      </w:r>
      <w:r>
        <w:rPr>
          <w:rFonts w:hint="eastAsia" w:cs="宋体" w:asciiTheme="minorEastAsia" w:hAnsiTheme="minorEastAsia"/>
          <w:color w:val="auto"/>
          <w:kern w:val="0"/>
          <w:szCs w:val="21"/>
          <w:highlight w:val="none"/>
        </w:rPr>
        <w:t>招标人根据采购项目的特殊要求规定投标人特定条件的，联合体各方中至少应当有一方符合采购规定的特定条件。</w:t>
      </w:r>
    </w:p>
    <w:p w14:paraId="3E4E1F9E">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3.12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0B2803E0">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3.13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p>
    <w:p w14:paraId="6B7D564D">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3.14 </w:t>
      </w:r>
      <w:r>
        <w:rPr>
          <w:rFonts w:hint="eastAsia" w:cs="宋体" w:asciiTheme="minorEastAsia" w:hAnsiTheme="minorEastAsia"/>
          <w:color w:val="auto"/>
          <w:kern w:val="0"/>
          <w:szCs w:val="21"/>
          <w:highlight w:val="none"/>
        </w:rPr>
        <w:t>法律、行政法规规定的其他条件。</w:t>
      </w:r>
    </w:p>
    <w:p w14:paraId="5FCDBADB">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4</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合格的货物和服务</w:t>
      </w:r>
    </w:p>
    <w:p w14:paraId="7B7D4CF1">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7A7FC023">
      <w:pPr>
        <w:pStyle w:val="21"/>
        <w:numPr>
          <w:ilvl w:val="1"/>
          <w:numId w:val="0"/>
        </w:numPr>
        <w:autoSpaceDE w:val="0"/>
        <w:autoSpaceDN w:val="0"/>
        <w:spacing w:line="360" w:lineRule="auto"/>
        <w:ind w:left="961" w:leftChars="200" w:hanging="541" w:hangingChars="258"/>
        <w:contextualSpacing/>
        <w:rPr>
          <w:color w:val="auto"/>
          <w:highlight w:val="none"/>
        </w:rPr>
      </w:pPr>
      <w:r>
        <w:rPr>
          <w:rFonts w:hint="eastAsia" w:cstheme="minorBidi"/>
          <w:color w:val="auto"/>
          <w:kern w:val="2"/>
          <w:sz w:val="21"/>
          <w:szCs w:val="22"/>
          <w:highlight w:val="none"/>
          <w:lang w:val="en-US" w:eastAsia="zh-CN" w:bidi="ar-SA"/>
        </w:rPr>
        <w:t>4</w:t>
      </w:r>
      <w:r>
        <w:rPr>
          <w:rFonts w:hint="default" w:asciiTheme="minorHAnsi" w:hAnsiTheme="minorHAnsi" w:eastAsiaTheme="minorEastAsia" w:cstheme="minorBidi"/>
          <w:color w:val="auto"/>
          <w:kern w:val="2"/>
          <w:sz w:val="21"/>
          <w:szCs w:val="22"/>
          <w:highlight w:val="none"/>
          <w:lang w:val="en-US" w:eastAsia="zh-CN" w:bidi="ar-SA"/>
        </w:rPr>
        <w:t>.2</w:t>
      </w:r>
      <w:r>
        <w:rPr>
          <w:rFonts w:hint="eastAsia" w:cstheme="minorBidi"/>
          <w:color w:val="auto"/>
          <w:kern w:val="2"/>
          <w:sz w:val="21"/>
          <w:szCs w:val="22"/>
          <w:highlight w:val="none"/>
          <w:lang w:val="en-US" w:eastAsia="zh-CN" w:bidi="ar-SA"/>
        </w:rPr>
        <w:t xml:space="preserve"> </w:t>
      </w:r>
      <w:r>
        <w:rPr>
          <w:rFonts w:hint="eastAsia" w:cs="宋体" w:asciiTheme="minorEastAsia" w:hAnsiTheme="minorEastAsia"/>
          <w:color w:val="auto"/>
          <w:kern w:val="0"/>
          <w:szCs w:val="21"/>
          <w:highlight w:val="none"/>
        </w:rPr>
        <w:t>投标人所提供的服务应当没有侵犯任何第三方的知识产权、技术秘密等合法权利。</w:t>
      </w:r>
    </w:p>
    <w:p w14:paraId="7C45C0EA">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4.3 根据《财政部、发展改革委、生态环境部、市场监管总局关于调整优化节能产品、环境 </w:t>
      </w:r>
    </w:p>
    <w:p w14:paraId="471693E2">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标志产品政府采购执行机制的通知》（财库〔2019〕9号）要求，采购属于政府强制采 </w:t>
      </w:r>
    </w:p>
    <w:p w14:paraId="1F2A0142">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购产品的，该产品必须具有国家确定的认证机构出具的、处于有效期之内的节能产品认 </w:t>
      </w:r>
    </w:p>
    <w:p w14:paraId="77D17533">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证证书，否则其投标将被拒绝。</w:t>
      </w:r>
    </w:p>
    <w:p w14:paraId="6C5E5B22">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zh-CN" w:eastAsia="zh-CN"/>
        </w:rPr>
      </w:pPr>
      <w:r>
        <w:rPr>
          <w:rFonts w:hint="eastAsia" w:cs="宋体" w:asciiTheme="minorEastAsia" w:hAnsiTheme="minorEastAsia"/>
          <w:bCs/>
          <w:color w:val="auto"/>
          <w:kern w:val="2"/>
          <w:sz w:val="21"/>
          <w:szCs w:val="21"/>
          <w:highlight w:val="none"/>
          <w:lang w:val="en-US" w:eastAsia="zh-CN" w:bidi="ar-SA"/>
        </w:rPr>
        <w:t>4</w:t>
      </w:r>
      <w:r>
        <w:rPr>
          <w:rFonts w:hint="default" w:cs="宋体" w:asciiTheme="minorEastAsia" w:hAnsiTheme="minorEastAsia" w:eastAsiaTheme="minorEastAsia"/>
          <w:bCs/>
          <w:color w:val="auto"/>
          <w:kern w:val="2"/>
          <w:sz w:val="21"/>
          <w:szCs w:val="21"/>
          <w:highlight w:val="none"/>
          <w:lang w:val="zh-CN" w:eastAsia="zh-CN" w:bidi="ar-SA"/>
        </w:rPr>
        <w:t>.</w:t>
      </w:r>
      <w:r>
        <w:rPr>
          <w:rFonts w:hint="eastAsia" w:cs="宋体" w:asciiTheme="minorEastAsia" w:hAnsiTheme="minorEastAsia"/>
          <w:bCs/>
          <w:color w:val="auto"/>
          <w:kern w:val="2"/>
          <w:sz w:val="21"/>
          <w:szCs w:val="21"/>
          <w:highlight w:val="none"/>
          <w:lang w:val="en-US" w:eastAsia="zh-CN" w:bidi="ar-SA"/>
        </w:rPr>
        <w:t xml:space="preserve">4 </w:t>
      </w:r>
      <w:r>
        <w:rPr>
          <w:rFonts w:hint="eastAsia" w:cs="宋体" w:asciiTheme="minorEastAsia" w:hAnsiTheme="minorEastAsia"/>
          <w:color w:val="auto"/>
          <w:kern w:val="0"/>
          <w:szCs w:val="21"/>
          <w:highlight w:val="none"/>
          <w:lang w:val="en-US" w:eastAsia="zh-CN"/>
        </w:rPr>
        <w:t xml:space="preserve">根据国家互联网信息办公室、工业和信息化部、公安部和国家认证认可监督管理委员会 </w:t>
      </w:r>
    </w:p>
    <w:p w14:paraId="3BF8E2FF">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 由具备资格的机构安全认证合格或安全检测符合要求；二是已获得《计算机信息系统安全专用产品销售许可证》，且在有效期内。</w:t>
      </w:r>
    </w:p>
    <w:p w14:paraId="69A57640">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5</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w:t>
      </w:r>
      <w:r>
        <w:rPr>
          <w:rFonts w:hint="eastAsia" w:cs="宋体" w:asciiTheme="minorEastAsia" w:hAnsiTheme="minorEastAsia"/>
          <w:b/>
          <w:bCs/>
          <w:color w:val="auto"/>
          <w:kern w:val="0"/>
          <w:szCs w:val="21"/>
          <w:highlight w:val="none"/>
          <w:lang w:val="en-US" w:eastAsia="zh-CN"/>
        </w:rPr>
        <w:t>标费用</w:t>
      </w:r>
    </w:p>
    <w:p w14:paraId="6FF4D369">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不论投标的结果如何，投标人均应自行承担所有与投标有关的全部费用，招标人在任何情况下均无义务和责任承担这些费用。</w:t>
      </w:r>
    </w:p>
    <w:p w14:paraId="0CCB1905">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6</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信息发</w:t>
      </w:r>
      <w:r>
        <w:rPr>
          <w:rFonts w:hint="eastAsia" w:cs="宋体" w:asciiTheme="minorEastAsia" w:hAnsiTheme="minorEastAsia"/>
          <w:b/>
          <w:color w:val="auto"/>
          <w:kern w:val="0"/>
          <w:szCs w:val="21"/>
          <w:highlight w:val="none"/>
          <w:lang w:val="en-US" w:eastAsia="zh-CN"/>
        </w:rPr>
        <w:t>布</w:t>
      </w:r>
    </w:p>
    <w:p w14:paraId="73582FAA">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本采购项目需要公开的有关信息，包括招标公告、招标文件澄清或修改公告、中标公告以及延长投标截止时间等与招标活动有关的通知，招标人均将通过《河南省政府采购网》《许昌市政府采购网》《全国公共资源交易平台（河南省·许昌市）》公开发布。投标人在参与本采购项目招投标活动期间，请及时关注以上媒体上的相关信息，投标人因没有及时关注而未能如期获取相关信息，以及因此所产生的一切后果和责任，由投标人自行承担，招标人在任何情况下均不对此承担任何责任。</w:t>
      </w:r>
    </w:p>
    <w:p w14:paraId="275D88F2">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7</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采购代理机构代理费用收取标准和方式</w:t>
      </w:r>
    </w:p>
    <w:p w14:paraId="4D0CEECE">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本项目收取代理费用。招标代理服务费由中标人支付，按照豫招协〔2023〕002《河南省招标代理服务收费指导意见》收取，由中标单位在领取中标通知书时一次性支付给代理机构。</w:t>
      </w:r>
    </w:p>
    <w:p w14:paraId="639DBB16">
      <w:pPr>
        <w:pStyle w:val="21"/>
        <w:numPr>
          <w:ilvl w:val="0"/>
          <w:numId w:val="0"/>
        </w:numPr>
        <w:autoSpaceDE w:val="0"/>
        <w:autoSpaceDN w:val="0"/>
        <w:spacing w:line="360" w:lineRule="auto"/>
        <w:ind w:left="2"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8</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其他</w:t>
      </w:r>
    </w:p>
    <w:p w14:paraId="35E3BBFB">
      <w:pPr>
        <w:pStyle w:val="21"/>
        <w:numPr>
          <w:ilvl w:val="0"/>
          <w:numId w:val="0"/>
        </w:numPr>
        <w:autoSpaceDE w:val="0"/>
        <w:autoSpaceDN w:val="0"/>
        <w:spacing w:line="360" w:lineRule="auto"/>
        <w:ind w:left="2"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本“投标人须知”的条款如与“投标邀请”“项目需求”“投标人须知前附表”和“资格审查与评标”就同一内容的表述不一致的，以“投标邀请”“ 项目需求”、 “投标人须知前附表”和“资格审查与评标”中规定的内容为准。</w:t>
      </w:r>
    </w:p>
    <w:p w14:paraId="5B19BB3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二、招标文件说明</w:t>
      </w:r>
    </w:p>
    <w:p w14:paraId="152D1857">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9</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招标文件构成</w:t>
      </w:r>
    </w:p>
    <w:p w14:paraId="1676EAD5">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9.1</w:t>
      </w:r>
      <w:r>
        <w:rPr>
          <w:rFonts w:hint="eastAsia" w:cs="宋体" w:asciiTheme="minorEastAsia" w:hAnsiTheme="minorEastAsia"/>
          <w:color w:val="auto"/>
          <w:kern w:val="0"/>
          <w:szCs w:val="21"/>
          <w:highlight w:val="none"/>
        </w:rPr>
        <w:t>招标文件由以下部分组成：</w:t>
      </w:r>
    </w:p>
    <w:p w14:paraId="7E152778">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（1）投标邀请（招标公告）</w:t>
      </w:r>
    </w:p>
    <w:p w14:paraId="26B04D8A">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（2）项目需求</w:t>
      </w:r>
    </w:p>
    <w:p w14:paraId="3E4C53DC">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（3）投标人须知前附表</w:t>
      </w:r>
    </w:p>
    <w:p w14:paraId="0C56A719">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（4）投标人须知</w:t>
      </w:r>
    </w:p>
    <w:p w14:paraId="5BDBFD2F">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（5）政府采购政策功能</w:t>
      </w:r>
    </w:p>
    <w:p w14:paraId="0261544D">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（6）资格审查与评标</w:t>
      </w:r>
    </w:p>
    <w:p w14:paraId="1FDE073A">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（7）拟签订的合同文本</w:t>
      </w:r>
    </w:p>
    <w:p w14:paraId="0ED9A0CE">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（8）投标文件有关格式</w:t>
      </w:r>
    </w:p>
    <w:p w14:paraId="0D01F42D">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（9）本项目招标文件的澄清、答复、修改、补充内容（如有的话）</w:t>
      </w:r>
    </w:p>
    <w:p w14:paraId="1B053682">
      <w:pPr>
        <w:pStyle w:val="21"/>
        <w:numPr>
          <w:ilvl w:val="0"/>
          <w:numId w:val="0"/>
        </w:numPr>
        <w:autoSpaceDE w:val="0"/>
        <w:autoSpaceDN w:val="0"/>
        <w:spacing w:line="360" w:lineRule="auto"/>
        <w:ind w:left="2"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C50B795">
      <w:pPr>
        <w:pStyle w:val="21"/>
        <w:numPr>
          <w:ilvl w:val="0"/>
          <w:numId w:val="0"/>
        </w:numPr>
        <w:autoSpaceDE w:val="0"/>
        <w:autoSpaceDN w:val="0"/>
        <w:spacing w:line="360" w:lineRule="auto"/>
        <w:ind w:left="2"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9</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10</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现场考察、开标前答疑会</w:t>
      </w:r>
    </w:p>
    <w:p w14:paraId="4B1AE322">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招标人根据采购项目的具体情况，可以在招标文件公告期满后，组织已获取招标文件的潜在投标人现场考察或者召开开标前答疑会。</w:t>
      </w:r>
    </w:p>
    <w:p w14:paraId="129C94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0</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0</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BE62F5B">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0</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现场考察及参加开标前答疑会所发生的费用及一切责任由投标人自行承担。</w:t>
      </w:r>
    </w:p>
    <w:p w14:paraId="3E6327D1">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1</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招标文件的澄清或修改</w:t>
      </w:r>
    </w:p>
    <w:p w14:paraId="0F4352BF">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11.1 在投标截止期前，无论出于何种原因，招标人可主动地或在解答潜在投标人提出的澄清问题时对招标文件进行修改。</w:t>
      </w:r>
    </w:p>
    <w:p w14:paraId="65DCFA25">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3490A00F">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澄清或修改公告的内容为招标文件的组成部分，并对投标人具有约束力。当招标文件与澄清或修改公告就同一内容的表述不一致时，以最后发出的文件内容为准。</w:t>
      </w:r>
    </w:p>
    <w:p w14:paraId="14A7B34F">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如果澄清或者修改发出的时间距规定的投标截止时间不足15日，招标人将顺延提交投标文件的截止时间。</w:t>
      </w:r>
    </w:p>
    <w:p w14:paraId="1F457160">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三、投标文件的编制</w:t>
      </w:r>
    </w:p>
    <w:p w14:paraId="2D1D0A47">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2</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投标的语言及计量单位</w:t>
      </w:r>
    </w:p>
    <w:p w14:paraId="54796A6A">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12.1 投标人提交的投标文件以及投标人与招标人就有关投标事宜的所有来往书面文件均应使用中文。除签名、盖章、专用名称等特殊情形外，以中文以外的文字表述的投标文件视同未提供。</w:t>
      </w:r>
    </w:p>
    <w:p w14:paraId="6F63361B">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2</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投标计量单位，招标文件已有明确规定的，使用招标文件规定的计量单位；招标文件没有规定的，一律采用中华人民共和国法定计量单位。</w:t>
      </w:r>
    </w:p>
    <w:p w14:paraId="3F2FD9E6">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投标报价</w:t>
      </w:r>
    </w:p>
    <w:p w14:paraId="73507F90">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本次招标项目的投标均以人民币为计算单位。</w:t>
      </w:r>
    </w:p>
    <w:p w14:paraId="4A23E86C">
      <w:pPr>
        <w:pStyle w:val="21"/>
        <w:numPr>
          <w:ilvl w:val="1"/>
          <w:numId w:val="0"/>
        </w:numPr>
        <w:autoSpaceDE w:val="0"/>
        <w:autoSpaceDN w:val="0"/>
        <w:spacing w:line="360" w:lineRule="auto"/>
        <w:ind w:left="961" w:leftChars="200" w:hanging="541" w:hangingChars="258"/>
        <w:contextualSpacing/>
        <w:rPr>
          <w:rFonts w:hint="eastAsia"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采购人不得向投标人索要或者接受其给予的赠品、回扣或者与采购无关的其他商品、服</w:t>
      </w:r>
    </w:p>
    <w:p w14:paraId="2FE1CBA5">
      <w:pPr>
        <w:pStyle w:val="21"/>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务。</w:t>
      </w:r>
    </w:p>
    <w:p w14:paraId="050247FB">
      <w:pPr>
        <w:pStyle w:val="21"/>
        <w:numPr>
          <w:ilvl w:val="1"/>
          <w:numId w:val="0"/>
        </w:numPr>
        <w:autoSpaceDE w:val="0"/>
        <w:autoSpaceDN w:val="0"/>
        <w:spacing w:line="360" w:lineRule="auto"/>
        <w:ind w:left="961" w:leftChars="200" w:hanging="541" w:hangingChars="258"/>
        <w:contextualSpacing/>
        <w:rPr>
          <w:rFonts w:hint="eastAsia"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投标人应对项目要求的全部内容进行报价，少报漏报将导致其投标为非实质性响应予以</w:t>
      </w:r>
    </w:p>
    <w:p w14:paraId="3FD498B2">
      <w:pPr>
        <w:pStyle w:val="21"/>
        <w:numPr>
          <w:ilvl w:val="1"/>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拒绝。</w:t>
      </w:r>
    </w:p>
    <w:p w14:paraId="4EC8A76E">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lang w:val="en-US" w:eastAsia="zh-CN"/>
        </w:rPr>
        <w:t xml:space="preserve"> 本项目所涉及的运输、施工、安装、集成、调试、验收、备品和工具等费用均包含在投标报价中。</w:t>
      </w:r>
    </w:p>
    <w:p w14:paraId="3C5B952E">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.6</w:t>
      </w:r>
      <w:r>
        <w:rPr>
          <w:rFonts w:hint="eastAsia" w:cs="宋体" w:asciiTheme="minorEastAsia" w:hAnsiTheme="minorEastAsia"/>
          <w:color w:val="auto"/>
          <w:kern w:val="0"/>
          <w:szCs w:val="21"/>
          <w:highlight w:val="none"/>
          <w:lang w:val="en-US" w:eastAsia="zh-CN"/>
        </w:rPr>
        <w:t xml:space="preserve"> 本次招标不接受可选择或可调整的投标方案和报价，任何有选择的或可调整的投标方案和报价将被视为非实质性响应投标而作无效投标处理。</w:t>
      </w:r>
    </w:p>
    <w:p w14:paraId="10FFBA45">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.7</w:t>
      </w:r>
      <w:r>
        <w:rPr>
          <w:rFonts w:hint="eastAsia" w:cs="宋体" w:asciiTheme="minorEastAsia" w:hAnsiTheme="minorEastAsia"/>
          <w:color w:val="auto"/>
          <w:kern w:val="0"/>
          <w:szCs w:val="21"/>
          <w:highlight w:val="none"/>
          <w:lang w:val="en-US" w:eastAsia="zh-CN"/>
        </w:rPr>
        <w:t xml:space="preserve"> 报价不得高于本项目最高限价，且不低于成本价。本次招标实行“最高限价（项目控制金额上限）”，投标人的投标报价高于最高限价（项目控制金额上限）的，该投标人的投标文件将被视为非实质性响应予以拒绝。</w:t>
      </w:r>
    </w:p>
    <w:p w14:paraId="399D151A">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3</w:t>
      </w:r>
      <w:r>
        <w:rPr>
          <w:rFonts w:hint="default" w:cs="宋体" w:asciiTheme="minorEastAsia" w:hAnsiTheme="minorEastAsia" w:eastAsiaTheme="minorEastAsia"/>
          <w:color w:val="auto"/>
          <w:kern w:val="0"/>
          <w:sz w:val="21"/>
          <w:szCs w:val="21"/>
          <w:highlight w:val="none"/>
          <w:lang w:val="en-US" w:eastAsia="zh-CN" w:bidi="ar-SA"/>
        </w:rPr>
        <w:t>.8</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最低报价不能作为中标的保证。</w:t>
      </w:r>
    </w:p>
    <w:p w14:paraId="62863C94">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4</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投标有效期</w:t>
      </w:r>
    </w:p>
    <w:p w14:paraId="768AFC75">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4</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投标有效期内投标人撤销投标文件的，投标人将承担违背投标承诺函的责任追究。</w:t>
      </w:r>
    </w:p>
    <w:p w14:paraId="1B83BBFF">
      <w:pPr>
        <w:pStyle w:val="21"/>
        <w:numPr>
          <w:ilvl w:val="0"/>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4</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9E228BE">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4</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中标人的投标文件作为项目合同的附件，其有效期至中标人全部合同义务履行完毕为止。</w:t>
      </w:r>
    </w:p>
    <w:p w14:paraId="2C3DBA1F">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5</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投标文件构成</w:t>
      </w:r>
    </w:p>
    <w:p w14:paraId="04121391">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5</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投标文件的构成应符合法律法规及招标文件的要求。</w:t>
      </w:r>
    </w:p>
    <w:p w14:paraId="479E9290">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5</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投标人应当按照招标文件的要求编制投标文件。投标文件应当对招标文件提出的要求和条件作出明确响应。</w:t>
      </w:r>
    </w:p>
    <w:p w14:paraId="1C738AEB">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5</w:t>
      </w:r>
      <w:r>
        <w:rPr>
          <w:rFonts w:hint="default" w:cs="宋体" w:asciiTheme="minorEastAsia" w:hAnsiTheme="minorEastAsia" w:eastAsiaTheme="minorEastAsia"/>
          <w:color w:val="auto"/>
          <w:kern w:val="0"/>
          <w:sz w:val="21"/>
          <w:szCs w:val="21"/>
          <w:highlight w:val="none"/>
          <w:lang w:val="en-US" w:eastAsia="zh-CN" w:bidi="ar-SA"/>
        </w:rPr>
        <w:t>.3</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44349BD3">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lang w:val="en-US" w:eastAsia="zh-CN"/>
        </w:rPr>
        <w:t>5</w:t>
      </w:r>
      <w:r>
        <w:rPr>
          <w:rFonts w:hint="default" w:cs="宋体" w:asciiTheme="minorEastAsia" w:hAnsiTheme="minorEastAsia"/>
          <w:color w:val="auto"/>
          <w:kern w:val="0"/>
          <w:szCs w:val="21"/>
          <w:highlight w:val="none"/>
          <w:lang w:val="en-US" w:eastAsia="zh-CN"/>
        </w:rPr>
        <w:t>.4</w:t>
      </w:r>
      <w:r>
        <w:rPr>
          <w:rFonts w:hint="eastAsia" w:cs="宋体" w:asciiTheme="minorEastAsia" w:hAnsiTheme="minorEastAsia"/>
          <w:color w:val="auto"/>
          <w:kern w:val="0"/>
          <w:szCs w:val="21"/>
          <w:highlight w:val="none"/>
          <w:lang w:val="en-US" w:eastAsia="zh-CN"/>
        </w:rPr>
        <w:t xml:space="preserve"> 投标人根据招标文件的规定和采购项目的实际情况，拟在中标后将中标项目的非主体、非关键性工作分包的，应当在投标文件中载明分包承担主体，分包承担主体应当具备相应资质条件且不得再次分包。</w:t>
      </w:r>
    </w:p>
    <w:p w14:paraId="4728301D">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15.5 投标人登录“全国公共资源交易平台（河南省·许昌市）”下载“新点投标文件制作软件（河南省版）”（在 “投标人”登录页面右下方“投标文件制作工具下载”）制作电子投标文件，按所投标段招标文件的要求制作电子投标文件。一个标段对应生成2份电子投标文件（后缀格式 为.XCSTF和.nXCSTF），其中后缀格式为“.XCSTF”的加密电子投标文件用于上传至交易 系统中投标，后缀格式为“.nXCSTF”的不加密电子投标文件用于查看投标文件内容或导出PDF格式投标文件。</w:t>
      </w:r>
    </w:p>
    <w:p w14:paraId="6442801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both"/>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15.6 电子响应文件制作技术咨询：0374-2961598。</w:t>
      </w:r>
    </w:p>
    <w:p w14:paraId="40F98800">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6</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投标文件格式</w:t>
      </w:r>
    </w:p>
    <w:p w14:paraId="2CC009D0">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2E8AB338">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6</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招标文件未提供标准格式的投标人可自行拟定。</w:t>
      </w:r>
    </w:p>
    <w:p w14:paraId="3D8904AB">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w:t>
      </w:r>
      <w:r>
        <w:rPr>
          <w:rFonts w:hint="eastAsia" w:cs="宋体" w:asciiTheme="minorEastAsia" w:hAnsiTheme="minorEastAsia"/>
          <w:b/>
          <w:color w:val="auto"/>
          <w:kern w:val="0"/>
          <w:sz w:val="21"/>
          <w:szCs w:val="21"/>
          <w:highlight w:val="none"/>
          <w:lang w:val="en-US" w:eastAsia="zh-CN" w:bidi="ar-SA"/>
        </w:rPr>
        <w:t>7</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投标保证金</w:t>
      </w:r>
    </w:p>
    <w:p w14:paraId="0989D474">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7</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本项目不收取投标保证金。</w:t>
      </w:r>
    </w:p>
    <w:p w14:paraId="5705B75A">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1</w:t>
      </w:r>
      <w:r>
        <w:rPr>
          <w:rFonts w:hint="eastAsia" w:cs="宋体" w:asciiTheme="minorEastAsia" w:hAnsiTheme="minorEastAsia"/>
          <w:color w:val="auto"/>
          <w:kern w:val="0"/>
          <w:sz w:val="21"/>
          <w:szCs w:val="21"/>
          <w:highlight w:val="none"/>
          <w:lang w:val="en-US" w:eastAsia="zh-CN" w:bidi="ar-SA"/>
        </w:rPr>
        <w:t>7</w:t>
      </w: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投标人应提供投标承诺函。</w:t>
      </w:r>
    </w:p>
    <w:p w14:paraId="6094E855">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18</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投标文件的数量和签署盖章</w:t>
      </w:r>
    </w:p>
    <w:p w14:paraId="4CFD46CE">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18</w:t>
      </w:r>
      <w:r>
        <w:rPr>
          <w:rFonts w:hint="eastAsia" w:cs="宋体" w:asciiTheme="minorEastAsia" w:hAnsiTheme="minorEastAsia" w:eastAsiaTheme="minorEastAsia"/>
          <w:color w:val="auto"/>
          <w:kern w:val="0"/>
          <w:sz w:val="21"/>
          <w:szCs w:val="21"/>
          <w:highlight w:val="none"/>
          <w:lang w:val="en-US" w:eastAsia="zh-CN" w:bidi="ar-SA"/>
        </w:rPr>
        <w:t xml:space="preserve">.1 </w:t>
      </w:r>
      <w:r>
        <w:rPr>
          <w:rFonts w:hint="eastAsia" w:cs="宋体" w:asciiTheme="minorEastAsia" w:hAnsiTheme="minorEastAsia"/>
          <w:color w:val="auto"/>
          <w:kern w:val="0"/>
          <w:szCs w:val="21"/>
          <w:highlight w:val="none"/>
        </w:rPr>
        <w:t>投标人应提交投标文件份数见“投标人须知前附表”。</w:t>
      </w:r>
    </w:p>
    <w:p w14:paraId="2E918311">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18</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在招标文件中已明示需盖章及签名之处，电子投标文件应按招标文件要求加盖投标人电子印章和法人电子印章或授权代表电子印章。</w:t>
      </w:r>
    </w:p>
    <w:p w14:paraId="52266F2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四、投标文件的提交</w:t>
      </w:r>
    </w:p>
    <w:p w14:paraId="19D0A2DA">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 w:val="21"/>
          <w:szCs w:val="21"/>
          <w:highlight w:val="none"/>
          <w:lang w:val="en-US" w:eastAsia="zh-CN" w:bidi="ar-SA"/>
        </w:rPr>
        <w:t>19</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投标截止时间</w:t>
      </w:r>
    </w:p>
    <w:p w14:paraId="43E534AB">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19.1 投标人必须在“投标邀请”和“投标人须知前附表”中规定的投标截止时间前，将加密电子投标文件（后缀格式为.XCSTF）通过《全国公共资源交易平台（河南省▪许昌市）》公共资源交易系统成功上传。</w:t>
      </w:r>
    </w:p>
    <w:p w14:paraId="7DF78F15">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19</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8518F3C">
      <w:pPr>
        <w:pStyle w:val="21"/>
        <w:numPr>
          <w:ilvl w:val="0"/>
          <w:numId w:val="0"/>
        </w:num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bCs/>
          <w:color w:val="auto"/>
          <w:kern w:val="0"/>
          <w:szCs w:val="21"/>
          <w:highlight w:val="none"/>
          <w:lang w:val="en-US" w:eastAsia="zh-CN"/>
        </w:rPr>
        <w:t>20.迟交的投标文件</w:t>
      </w:r>
    </w:p>
    <w:p w14:paraId="4CCA6446">
      <w:pPr>
        <w:pStyle w:val="21"/>
        <w:numPr>
          <w:ilvl w:val="0"/>
          <w:numId w:val="0"/>
        </w:numPr>
        <w:autoSpaceDE w:val="0"/>
        <w:autoSpaceDN w:val="0"/>
        <w:spacing w:line="360" w:lineRule="auto"/>
        <w:ind w:left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投标截止时间之后上传的投标文件，招标人将拒绝接收。</w:t>
      </w:r>
    </w:p>
    <w:p w14:paraId="37CAACE9">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1</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投标文件的修改和撤回</w:t>
      </w:r>
    </w:p>
    <w:p w14:paraId="542C3C8F">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21.1 投标人在投标截止时间前，对投标文件进行补充、修改或者撤回的，须书面通知招标人。</w:t>
      </w:r>
    </w:p>
    <w:p w14:paraId="1F09ED89">
      <w:pPr>
        <w:pStyle w:val="21"/>
        <w:numPr>
          <w:ilvl w:val="0"/>
          <w:numId w:val="0"/>
        </w:numPr>
        <w:autoSpaceDE w:val="0"/>
        <w:autoSpaceDN w:val="0"/>
        <w:spacing w:line="360" w:lineRule="auto"/>
        <w:ind w:leftChars="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投标人应当在投标截止时间前完成电子投标文件的提交，可以补充、修改或撤回。投标截止时间前未完成电子投标文件提交的，视为撤回投标文件。</w:t>
      </w:r>
    </w:p>
    <w:p w14:paraId="3F04EDFC">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投标人补充、修改的内容并作为投标文件的组成部分。补充或修改应当按招标文件要求签署、盖章、提交，并应注明“修改”或“补充”字样。</w:t>
      </w:r>
    </w:p>
    <w:p w14:paraId="74C03089">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1</w:t>
      </w:r>
      <w:r>
        <w:rPr>
          <w:rFonts w:hint="default"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lang w:val="en-US" w:eastAsia="zh-CN"/>
        </w:rPr>
        <w:t xml:space="preserve"> 投标人在提交投标文件后，可以撤回其投标，但投标人必须在规定的投标截止时间前以书面形式告知招标人。</w:t>
      </w:r>
    </w:p>
    <w:p w14:paraId="77428CDA">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default"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1</w:t>
      </w:r>
      <w:r>
        <w:rPr>
          <w:rFonts w:hint="default" w:cs="宋体" w:asciiTheme="minorEastAsia" w:hAnsiTheme="minorEastAsia" w:eastAsiaTheme="minorEastAsia"/>
          <w:color w:val="auto"/>
          <w:kern w:val="0"/>
          <w:sz w:val="21"/>
          <w:szCs w:val="21"/>
          <w:highlight w:val="none"/>
          <w:lang w:val="en-US" w:eastAsia="zh-CN" w:bidi="ar-SA"/>
        </w:rPr>
        <w:t>.4</w:t>
      </w:r>
      <w:r>
        <w:rPr>
          <w:rFonts w:hint="eastAsia" w:cs="宋体" w:asciiTheme="minorEastAsia" w:hAnsi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投标人不得在投标有效期内撤销投标文件，否则投标人将承担违背投标承诺函的责任追究。</w:t>
      </w:r>
    </w:p>
    <w:p w14:paraId="02F3E134">
      <w:pPr>
        <w:pStyle w:val="2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2</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除投标人须知前附表另有规定外，投标人所提交的电子投标文件不予退还。</w:t>
      </w:r>
    </w:p>
    <w:p w14:paraId="49EB05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五、开标和评标</w:t>
      </w:r>
    </w:p>
    <w:p w14:paraId="44A28D91">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3</w:t>
      </w:r>
      <w:r>
        <w:rPr>
          <w:rFonts w:hint="eastAsia" w:cs="宋体" w:asciiTheme="minorEastAsia" w:hAnsiTheme="minorEastAsia" w:eastAsiaTheme="minorEastAsia"/>
          <w:b/>
          <w:color w:val="auto"/>
          <w:kern w:val="0"/>
          <w:sz w:val="21"/>
          <w:szCs w:val="21"/>
          <w:highlight w:val="none"/>
          <w:lang w:val="en-US" w:eastAsia="zh-CN" w:bidi="ar-SA"/>
        </w:rPr>
        <w:t>.</w:t>
      </w:r>
      <w:r>
        <w:rPr>
          <w:rFonts w:hint="eastAsia" w:cs="宋体" w:asciiTheme="minorEastAsia" w:hAnsiTheme="minorEastAsia"/>
          <w:b/>
          <w:color w:val="auto"/>
          <w:kern w:val="0"/>
          <w:szCs w:val="21"/>
          <w:highlight w:val="none"/>
        </w:rPr>
        <w:t>开标</w:t>
      </w:r>
    </w:p>
    <w:p w14:paraId="34B4486C">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 招标人将按招标文件规定的时间和地点组织远程不见面开标。开标由代理机构主持，投标人无须到现场。评标委员会成员不得参加开标活动。</w:t>
      </w:r>
    </w:p>
    <w:p w14:paraId="30C053BE">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3</w:t>
      </w:r>
      <w:r>
        <w:rPr>
          <w:rFonts w:hint="default"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lang w:val="en-US" w:eastAsia="zh-CN"/>
        </w:rPr>
        <w:t xml:space="preserve"> 招标人应当对开标、评标现场活动进行全程录音录像。录音录像应当清晰可辨，音像资料作为采购文件一并存档。</w:t>
      </w:r>
    </w:p>
    <w:p w14:paraId="0C799C35">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23.3 开标时，由代理机构开通网上开标大厅及开启“群聊”等功能；投标人进行电子投标文件的解密。</w:t>
      </w:r>
    </w:p>
    <w:p w14:paraId="3730BA4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23.4 电子投标文件的解密。全流程电子化交易项目电子投标文件采用投标人一层加密。解密时由投标人进行一次解密即可。</w:t>
      </w:r>
    </w:p>
    <w:p w14:paraId="1F15E6A0">
      <w:pPr>
        <w:pStyle w:val="21"/>
        <w:numPr>
          <w:ilvl w:val="1"/>
          <w:numId w:val="0"/>
        </w:numPr>
        <w:autoSpaceDE w:val="0"/>
        <w:autoSpaceDN w:val="0"/>
        <w:spacing w:line="360" w:lineRule="auto"/>
        <w:ind w:left="1839" w:leftChars="200" w:hanging="1419" w:hangingChars="67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23.5 </w:t>
      </w:r>
      <w:r>
        <w:rPr>
          <w:rFonts w:hint="eastAsia" w:cs="宋体" w:asciiTheme="minorEastAsia" w:hAnsiTheme="minorEastAsia"/>
          <w:color w:val="auto"/>
          <w:kern w:val="0"/>
          <w:szCs w:val="21"/>
          <w:highlight w:val="none"/>
        </w:rPr>
        <w:t>投标人解密：投标人使用本单位CA数字证书</w:t>
      </w:r>
      <w:r>
        <w:rPr>
          <w:rFonts w:hint="eastAsia" w:cs="宋体" w:asciiTheme="minorEastAsia" w:hAnsiTheme="minorEastAsia"/>
          <w:color w:val="auto"/>
          <w:kern w:val="0"/>
          <w:szCs w:val="21"/>
          <w:highlight w:val="none"/>
          <w:lang w:val="en-US" w:eastAsia="zh-CN"/>
        </w:rPr>
        <w:t>或CA移动数字证书</w:t>
      </w:r>
      <w:r>
        <w:rPr>
          <w:rFonts w:hint="eastAsia" w:cs="宋体" w:asciiTheme="minorEastAsia" w:hAnsiTheme="minorEastAsia"/>
          <w:color w:val="auto"/>
          <w:kern w:val="0"/>
          <w:szCs w:val="21"/>
          <w:highlight w:val="none"/>
        </w:rPr>
        <w:t>远程进行解密。</w:t>
      </w:r>
    </w:p>
    <w:p w14:paraId="3DC05907">
      <w:pPr>
        <w:pStyle w:val="21"/>
        <w:numPr>
          <w:ilvl w:val="0"/>
          <w:numId w:val="0"/>
        </w:numP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23.6 </w:t>
      </w:r>
      <w:r>
        <w:rPr>
          <w:rFonts w:hint="eastAsia" w:cs="宋体" w:asciiTheme="minorEastAsia" w:hAnsiTheme="minorEastAsia"/>
          <w:color w:val="auto"/>
          <w:kern w:val="0"/>
          <w:szCs w:val="21"/>
          <w:highlight w:val="none"/>
        </w:rPr>
        <w:t>因投标人原因电子投标文件解密失败的，其投标将被拒绝。</w:t>
      </w:r>
    </w:p>
    <w:p w14:paraId="06E5449F">
      <w:pPr>
        <w:pStyle w:val="21"/>
        <w:numPr>
          <w:ilvl w:val="1"/>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 xml:space="preserve">23.7 </w:t>
      </w:r>
      <w:r>
        <w:rPr>
          <w:rFonts w:hint="eastAsia" w:cs="宋体" w:asciiTheme="minorEastAsia" w:hAnsiTheme="minorEastAsia"/>
          <w:color w:val="auto"/>
          <w:kern w:val="0"/>
          <w:szCs w:val="21"/>
          <w:highlight w:val="none"/>
        </w:rPr>
        <w:t>投标人不足3家的，不得开标。</w:t>
      </w:r>
    </w:p>
    <w:p w14:paraId="07D0F611">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23.8 开标过程由采购代理机构负责记录，《开标记录表》经投标人进行电子签章、由参加开标相关工作人员签字确认后随采购文件一并存档。投标人未电子签章的，视同认可开标结果。</w:t>
      </w:r>
    </w:p>
    <w:p w14:paraId="553EE79A">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23.9 投标人对开标过程和开标记录如有疑义，以及认为采购人、采购代理机构相关工作人员有需要回避的情形的，应在不见面开标大厅的“发起异议”功能在线提出询问或者回避申请。采购人、采购代理机构对投标人代表提出的询问或者回避申请应当及时处理。</w:t>
      </w:r>
    </w:p>
    <w:p w14:paraId="2545E44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23.10 项目远程不见面开标活动结束时，投标人应在《开标记录表》上进行电子签章。投标人未签章的，视同认可开标结果。</w:t>
      </w:r>
    </w:p>
    <w:p w14:paraId="27EBA567">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24.</w:t>
      </w:r>
      <w:r>
        <w:rPr>
          <w:rFonts w:hint="eastAsia" w:cs="宋体" w:asciiTheme="minorEastAsia" w:hAnsiTheme="minorEastAsia"/>
          <w:b/>
          <w:color w:val="auto"/>
          <w:kern w:val="0"/>
          <w:szCs w:val="21"/>
          <w:highlight w:val="none"/>
        </w:rPr>
        <w:t>资格审查</w:t>
      </w:r>
    </w:p>
    <w:p w14:paraId="491789A3">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开标结束后，采购人依法对投标人的资格进行审查。合格投标人不足3家的，不得评标。</w:t>
      </w:r>
    </w:p>
    <w:p w14:paraId="7BA11890">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25.</w:t>
      </w:r>
      <w:r>
        <w:rPr>
          <w:rFonts w:hint="eastAsia" w:cs="宋体" w:asciiTheme="minorEastAsia" w:hAnsiTheme="minorEastAsia"/>
          <w:b/>
          <w:color w:val="auto"/>
          <w:kern w:val="0"/>
          <w:szCs w:val="21"/>
          <w:highlight w:val="none"/>
        </w:rPr>
        <w:t>评标委员会的组成</w:t>
      </w:r>
    </w:p>
    <w:p w14:paraId="19159668">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7D1F1626">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25.1.1 招标人将依法组建评标委员会，评标委员会由评审专家组成，成员人数应当为5人以上单 数。评审专家依法从政府采购评审专家库中随机抽取。</w:t>
      </w:r>
    </w:p>
    <w:p w14:paraId="22B99C3B">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1.2</w:t>
      </w:r>
      <w:r>
        <w:rPr>
          <w:rFonts w:hint="eastAsia" w:cs="宋体" w:asciiTheme="minorEastAsia" w:hAnsiTheme="minorEastAsia"/>
          <w:color w:val="auto"/>
          <w:kern w:val="0"/>
          <w:szCs w:val="21"/>
          <w:highlight w:val="none"/>
        </w:rPr>
        <w:t>采购项目符合下列情形之一的，评标委员会成员人数应当为7人以上单数：</w:t>
      </w:r>
    </w:p>
    <w:p w14:paraId="7B78FB46">
      <w:pPr>
        <w:pStyle w:val="21"/>
        <w:numPr>
          <w:ilvl w:val="0"/>
          <w:numId w:val="0"/>
        </w:numPr>
        <w:autoSpaceDE w:val="0"/>
        <w:autoSpaceDN w:val="0"/>
        <w:spacing w:line="360" w:lineRule="auto"/>
        <w:ind w:left="1839" w:leftChars="200" w:hanging="1419" w:hangingChars="67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一</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采购预算金额在1000万元以上；</w:t>
      </w:r>
    </w:p>
    <w:p w14:paraId="5B5A9B14">
      <w:pPr>
        <w:pStyle w:val="21"/>
        <w:numPr>
          <w:ilvl w:val="0"/>
          <w:numId w:val="0"/>
        </w:numPr>
        <w:autoSpaceDE w:val="0"/>
        <w:autoSpaceDN w:val="0"/>
        <w:spacing w:line="360" w:lineRule="auto"/>
        <w:ind w:left="1839" w:leftChars="200" w:hanging="1419" w:hangingChars="67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（二）</w:t>
      </w:r>
      <w:r>
        <w:rPr>
          <w:rFonts w:hint="eastAsia" w:cs="宋体" w:asciiTheme="minorEastAsia" w:hAnsiTheme="minorEastAsia"/>
          <w:color w:val="auto"/>
          <w:kern w:val="0"/>
          <w:szCs w:val="21"/>
          <w:highlight w:val="none"/>
        </w:rPr>
        <w:t xml:space="preserve"> 技术复杂；</w:t>
      </w:r>
    </w:p>
    <w:p w14:paraId="26CF8A40">
      <w:pPr>
        <w:pStyle w:val="21"/>
        <w:numPr>
          <w:ilvl w:val="0"/>
          <w:numId w:val="0"/>
        </w:numPr>
        <w:autoSpaceDE w:val="0"/>
        <w:autoSpaceDN w:val="0"/>
        <w:spacing w:line="360" w:lineRule="auto"/>
        <w:ind w:left="1839" w:leftChars="200" w:hanging="1419" w:hangingChars="67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（三）</w:t>
      </w:r>
      <w:r>
        <w:rPr>
          <w:rFonts w:hint="eastAsia" w:cs="宋体" w:asciiTheme="minorEastAsia" w:hAnsiTheme="minorEastAsia"/>
          <w:color w:val="auto"/>
          <w:kern w:val="0"/>
          <w:szCs w:val="21"/>
          <w:highlight w:val="none"/>
        </w:rPr>
        <w:t xml:space="preserve"> 社会影响较大。</w:t>
      </w:r>
    </w:p>
    <w:p w14:paraId="2C3A56F1">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25.2 评审专家对本单位的采购项目只能作为采购人代表参与评标。采购代理机构工作人员不得参加由本机构代理的政府采购项目的评标。</w:t>
      </w:r>
    </w:p>
    <w:p w14:paraId="6C788E35">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3</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评审专家与投标人存在下列利害关系之一的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r>
        <w:rPr>
          <w:rFonts w:hint="eastAsia" w:cs="宋体" w:asciiTheme="minorEastAsia" w:hAnsiTheme="minorEastAsia"/>
          <w:color w:val="auto"/>
          <w:kern w:val="0"/>
          <w:szCs w:val="21"/>
          <w:highlight w:val="none"/>
          <w:lang w:eastAsia="zh-CN"/>
        </w:rPr>
        <w:t>：</w:t>
      </w:r>
    </w:p>
    <w:p w14:paraId="6EAAD86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（一）参加采购活动前三年内，与供应商存在劳动关系，或者担任过供应商的董事、监事，或者是供应商的控股股东或实际控制人；</w:t>
      </w:r>
    </w:p>
    <w:p w14:paraId="2F7D2E08">
      <w:pPr>
        <w:pStyle w:val="21"/>
        <w:numPr>
          <w:ilvl w:val="0"/>
          <w:numId w:val="0"/>
        </w:numPr>
        <w:autoSpaceDE w:val="0"/>
        <w:autoSpaceDN w:val="0"/>
        <w:spacing w:line="360" w:lineRule="auto"/>
        <w:ind w:left="1417" w:leftChars="200" w:hanging="997" w:hangingChars="475"/>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（二）</w:t>
      </w:r>
      <w:r>
        <w:rPr>
          <w:rFonts w:hint="eastAsia" w:cs="宋体" w:asciiTheme="minorEastAsia" w:hAnsiTheme="minorEastAsia"/>
          <w:color w:val="auto"/>
          <w:kern w:val="0"/>
          <w:szCs w:val="21"/>
          <w:highlight w:val="none"/>
        </w:rPr>
        <w:t>与供应商的法定代表人或者负责人有夫妻、直系血亲、三代以内旁系血亲或者近姻亲</w:t>
      </w:r>
    </w:p>
    <w:p w14:paraId="464F14AE">
      <w:pPr>
        <w:pStyle w:val="21"/>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关系；</w:t>
      </w:r>
    </w:p>
    <w:p w14:paraId="184030F7">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 w:val="21"/>
          <w:szCs w:val="21"/>
          <w:highlight w:val="none"/>
          <w:lang w:val="en-US" w:eastAsia="zh-CN" w:bidi="ar-SA"/>
        </w:rPr>
        <w:t>（三）</w:t>
      </w:r>
      <w:r>
        <w:rPr>
          <w:rFonts w:hint="eastAsia" w:cs="宋体" w:asciiTheme="minorEastAsia" w:hAnsiTheme="minorEastAsia"/>
          <w:color w:val="auto"/>
          <w:kern w:val="0"/>
          <w:szCs w:val="21"/>
          <w:highlight w:val="none"/>
        </w:rPr>
        <w:t>与供应商有其他可能影响政府采购活动公平、公正进行的关系。</w:t>
      </w:r>
    </w:p>
    <w:p w14:paraId="5963A8A4">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25.4 评审专家发现本人与参加采购活动的供应商有利害关系的，应当主动提出回避。采购人或者代理机构发现评审专家与参加采购活动的供应商有利害关系的，应当要求其回避。</w:t>
      </w:r>
    </w:p>
    <w:p w14:paraId="563E4C34">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5</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采购人不得担任评标小组长。</w:t>
      </w:r>
    </w:p>
    <w:p w14:paraId="4683F0E5">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25.6 采购人可以在评标前说明项目背景和采购需求，说明内容不得含有歧视性、倾向性意见，不得超出招标文件所述范围。说明应当提交书面材料，并随采购文件一并存档。</w:t>
      </w:r>
    </w:p>
    <w:p w14:paraId="72EA0917">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w:t>
      </w:r>
      <w:r>
        <w:rPr>
          <w:rFonts w:hint="eastAsia" w:cs="宋体" w:asciiTheme="minorEastAsia" w:hAnsiTheme="minorEastAsia"/>
          <w:color w:val="auto"/>
          <w:kern w:val="0"/>
          <w:sz w:val="21"/>
          <w:szCs w:val="21"/>
          <w:highlight w:val="none"/>
          <w:lang w:val="en-US" w:eastAsia="zh-CN" w:bidi="ar-SA"/>
        </w:rPr>
        <w:t>7</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评标委员会成员名单在评标结果公告前应当保密。</w:t>
      </w:r>
    </w:p>
    <w:p w14:paraId="64FB1288">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26.</w:t>
      </w:r>
      <w:r>
        <w:rPr>
          <w:rFonts w:hint="eastAsia" w:cs="宋体" w:asciiTheme="minorEastAsia" w:hAnsiTheme="minorEastAsia"/>
          <w:b/>
          <w:color w:val="auto"/>
          <w:kern w:val="0"/>
          <w:szCs w:val="21"/>
          <w:highlight w:val="none"/>
        </w:rPr>
        <w:t>符合性审查</w:t>
      </w:r>
    </w:p>
    <w:p w14:paraId="416E073A">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26.1 评标委员会依据有关法律法规和招标文件的规定，对符合资格的投标人的投标文件进行符合性审查，以确定其是否满足招标文件的实质性要求。</w:t>
      </w:r>
    </w:p>
    <w:p w14:paraId="633654CB">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6</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2</w:t>
      </w:r>
      <w:r>
        <w:rPr>
          <w:rFonts w:hint="eastAsia" w:cs="宋体" w:asciiTheme="minorEastAsia" w:hAnsiTheme="minorEastAsia" w:eastAsiaTheme="minorEastAsia"/>
          <w:color w:val="auto"/>
          <w:kern w:val="0"/>
          <w:sz w:val="21"/>
          <w:szCs w:val="21"/>
          <w:highlight w:val="none"/>
          <w:lang w:val="en-US" w:eastAsia="zh-CN" w:bidi="ar-SA"/>
        </w:rPr>
        <w:t xml:space="preserve"> </w:t>
      </w:r>
      <w:r>
        <w:rPr>
          <w:rFonts w:hint="eastAsia" w:cs="宋体" w:asciiTheme="minorEastAsia" w:hAnsiTheme="minorEastAsia"/>
          <w:color w:val="auto"/>
          <w:kern w:val="0"/>
          <w:szCs w:val="21"/>
          <w:highlight w:val="none"/>
        </w:rPr>
        <w:t>审查、评价投标文件是否符合招标文件的商务、技术等实质性要求。</w:t>
      </w:r>
    </w:p>
    <w:p w14:paraId="4E2D76FE">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w:t>
      </w:r>
      <w:r>
        <w:rPr>
          <w:rFonts w:hint="eastAsia" w:cs="宋体" w:asciiTheme="minorEastAsia" w:hAnsiTheme="minorEastAsia"/>
          <w:color w:val="auto"/>
          <w:kern w:val="0"/>
          <w:sz w:val="21"/>
          <w:szCs w:val="21"/>
          <w:highlight w:val="none"/>
          <w:lang w:val="en-US" w:eastAsia="zh-CN" w:bidi="ar-SA"/>
        </w:rPr>
        <w:t>6</w:t>
      </w:r>
      <w:r>
        <w:rPr>
          <w:rFonts w:hint="eastAsia" w:cs="宋体" w:asciiTheme="minorEastAsia" w:hAnsiTheme="minorEastAsia" w:eastAsiaTheme="minorEastAsia"/>
          <w:color w:val="auto"/>
          <w:kern w:val="0"/>
          <w:sz w:val="21"/>
          <w:szCs w:val="21"/>
          <w:highlight w:val="none"/>
          <w:lang w:val="en-US" w:eastAsia="zh-CN" w:bidi="ar-SA"/>
        </w:rPr>
        <w:t>.</w:t>
      </w:r>
      <w:r>
        <w:rPr>
          <w:rFonts w:hint="eastAsia" w:cs="宋体" w:asciiTheme="minorEastAsia" w:hAnsiTheme="minorEastAsia"/>
          <w:color w:val="auto"/>
          <w:kern w:val="0"/>
          <w:sz w:val="21"/>
          <w:szCs w:val="21"/>
          <w:highlight w:val="none"/>
          <w:lang w:val="en-US" w:eastAsia="zh-CN" w:bidi="ar-SA"/>
        </w:rPr>
        <w:t xml:space="preserve">3 </w:t>
      </w:r>
      <w:r>
        <w:rPr>
          <w:rFonts w:hint="eastAsia" w:cs="宋体" w:asciiTheme="minorEastAsia" w:hAnsiTheme="minorEastAsia"/>
          <w:color w:val="auto"/>
          <w:kern w:val="0"/>
          <w:szCs w:val="21"/>
          <w:highlight w:val="none"/>
        </w:rPr>
        <w:t>可要求投标人对投标文件有关事项作出澄清或者说明。</w:t>
      </w:r>
    </w:p>
    <w:p w14:paraId="668C29A2">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w:t>
      </w:r>
      <w:r>
        <w:rPr>
          <w:rFonts w:hint="eastAsia" w:cs="宋体" w:asciiTheme="minorEastAsia" w:hAnsiTheme="minorEastAsia"/>
          <w:b/>
          <w:color w:val="auto"/>
          <w:kern w:val="0"/>
          <w:sz w:val="21"/>
          <w:szCs w:val="21"/>
          <w:highlight w:val="none"/>
          <w:lang w:val="en-US" w:eastAsia="zh-CN" w:bidi="ar-SA"/>
        </w:rPr>
        <w:t xml:space="preserve">7. </w:t>
      </w:r>
      <w:r>
        <w:rPr>
          <w:rFonts w:hint="eastAsia" w:cs="宋体" w:asciiTheme="minorEastAsia" w:hAnsiTheme="minorEastAsia"/>
          <w:b/>
          <w:color w:val="auto"/>
          <w:kern w:val="0"/>
          <w:szCs w:val="21"/>
          <w:highlight w:val="none"/>
        </w:rPr>
        <w:t>投标文件的澄清</w:t>
      </w:r>
    </w:p>
    <w:p w14:paraId="329BF5D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27.1 对于投标文件中含义不明确、同类问题表述不一致或者有明显文字和计算错误的内容，评标委员会应当以书面形式要求投标人作出必要的澄清、说明或者补正。</w:t>
      </w:r>
    </w:p>
    <w:p w14:paraId="63EC659E">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27.2 投标人的澄清、说明或者补正应当采用书面形式，并加盖公章，或者由法定代表人或其授权的代表签字。投标人的澄清、说明或者补正不得超出投标文件的范围或者改变投标文件的实质性内容。</w:t>
      </w:r>
    </w:p>
    <w:p w14:paraId="08A1C7B8">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27.3 </w:t>
      </w:r>
      <w:r>
        <w:rPr>
          <w:rFonts w:hint="eastAsia" w:cs="宋体" w:asciiTheme="minorEastAsia" w:hAnsiTheme="minorEastAsia"/>
          <w:color w:val="auto"/>
          <w:kern w:val="0"/>
          <w:szCs w:val="21"/>
          <w:highlight w:val="none"/>
        </w:rPr>
        <w:t>投标人的澄清文件是其投标文件的组成部分。</w:t>
      </w:r>
    </w:p>
    <w:p w14:paraId="1B24F2B0">
      <w:pPr>
        <w:pStyle w:val="21"/>
        <w:numPr>
          <w:ilvl w:val="0"/>
          <w:numId w:val="0"/>
        </w:numPr>
        <w:autoSpaceDE w:val="0"/>
        <w:autoSpaceDN w:val="0"/>
        <w:spacing w:line="360" w:lineRule="auto"/>
        <w:ind w:left="420" w:leftChars="0" w:hanging="420" w:firstLineChars="0"/>
        <w:contextualSpacing/>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28.投标价格的审查</w:t>
      </w:r>
    </w:p>
    <w:p w14:paraId="3313713A">
      <w:pPr>
        <w:pStyle w:val="21"/>
        <w:numPr>
          <w:ilvl w:val="0"/>
          <w:numId w:val="0"/>
        </w:numPr>
        <w:autoSpaceDE w:val="0"/>
        <w:autoSpaceDN w:val="0"/>
        <w:spacing w:line="360" w:lineRule="auto"/>
        <w:ind w:left="420" w:leftChars="200" w:firstLine="0" w:firstLineChars="0"/>
        <w:contextualSpacing/>
        <w:rPr>
          <w:rFonts w:cs="宋体" w:asciiTheme="minorEastAsia" w:hAnsiTheme="minorEastAsia"/>
          <w:b w:val="0"/>
          <w:bCs/>
          <w:color w:val="auto"/>
          <w:kern w:val="0"/>
          <w:szCs w:val="21"/>
          <w:highlight w:val="none"/>
        </w:rPr>
      </w:pPr>
      <w:r>
        <w:rPr>
          <w:rFonts w:hint="eastAsia" w:cs="宋体" w:asciiTheme="minorEastAsia" w:hAnsiTheme="minorEastAsia" w:eastAsiaTheme="minorEastAsia"/>
          <w:b w:val="0"/>
          <w:bCs/>
          <w:color w:val="auto"/>
          <w:kern w:val="0"/>
          <w:sz w:val="21"/>
          <w:szCs w:val="21"/>
          <w:highlight w:val="none"/>
          <w:lang w:val="en-US" w:eastAsia="zh-CN" w:bidi="ar-SA"/>
        </w:rPr>
        <w:t>2</w:t>
      </w:r>
      <w:r>
        <w:rPr>
          <w:rFonts w:hint="eastAsia" w:cs="宋体" w:asciiTheme="minorEastAsia" w:hAnsiTheme="minorEastAsia"/>
          <w:b w:val="0"/>
          <w:bCs/>
          <w:color w:val="auto"/>
          <w:kern w:val="0"/>
          <w:sz w:val="21"/>
          <w:szCs w:val="21"/>
          <w:highlight w:val="none"/>
          <w:lang w:val="en-US" w:eastAsia="zh-CN" w:bidi="ar-SA"/>
        </w:rPr>
        <w:t xml:space="preserve">8.1 </w:t>
      </w:r>
      <w:r>
        <w:rPr>
          <w:rFonts w:hint="eastAsia" w:cs="宋体" w:asciiTheme="minorEastAsia" w:hAnsiTheme="minorEastAsia"/>
          <w:b w:val="0"/>
          <w:bCs/>
          <w:color w:val="auto"/>
          <w:kern w:val="0"/>
          <w:szCs w:val="21"/>
          <w:highlight w:val="none"/>
        </w:rPr>
        <w:t>投标文件报价出现前后不一致的修正</w:t>
      </w:r>
    </w:p>
    <w:p w14:paraId="4805CD5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 1.1 投标文件中开标一览表（报价表）内容与投标文件中相应内容不一致的，以开标一览表（报价表）为准；</w:t>
      </w:r>
    </w:p>
    <w:p w14:paraId="192F3500">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 </w:t>
      </w:r>
      <w:r>
        <w:rPr>
          <w:rFonts w:hint="eastAsia" w:cs="宋体" w:asciiTheme="minorEastAsia" w:hAnsiTheme="minorEastAsia"/>
          <w:color w:val="auto"/>
          <w:kern w:val="0"/>
          <w:sz w:val="21"/>
          <w:szCs w:val="21"/>
          <w:highlight w:val="none"/>
          <w:lang w:val="en-US" w:eastAsia="zh-CN" w:bidi="ar-SA"/>
        </w:rPr>
        <w:t>1.</w:t>
      </w:r>
      <w:r>
        <w:rPr>
          <w:rFonts w:hint="eastAsia" w:cs="宋体" w:asciiTheme="minorEastAsia" w:hAnsiTheme="minorEastAsia" w:eastAsiaTheme="minorEastAsia"/>
          <w:color w:val="auto"/>
          <w:kern w:val="0"/>
          <w:sz w:val="21"/>
          <w:szCs w:val="21"/>
          <w:highlight w:val="none"/>
          <w:lang w:val="en-US" w:eastAsia="zh-CN" w:bidi="ar-SA"/>
        </w:rPr>
        <w:t xml:space="preserve">2 </w:t>
      </w:r>
      <w:r>
        <w:rPr>
          <w:rFonts w:hint="eastAsia" w:cs="宋体" w:asciiTheme="minorEastAsia" w:hAnsiTheme="minorEastAsia"/>
          <w:color w:val="auto"/>
          <w:kern w:val="0"/>
          <w:szCs w:val="21"/>
          <w:highlight w:val="none"/>
        </w:rPr>
        <w:t>大写金额和小写金额不一致的，以大写金额为准；</w:t>
      </w:r>
    </w:p>
    <w:p w14:paraId="67E875FD">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28.</w:t>
      </w:r>
      <w:r>
        <w:rPr>
          <w:rFonts w:hint="eastAsia" w:cs="宋体" w:asciiTheme="minorEastAsia" w:hAnsiTheme="minorEastAsia"/>
          <w:color w:val="auto"/>
          <w:kern w:val="0"/>
          <w:sz w:val="21"/>
          <w:szCs w:val="21"/>
          <w:highlight w:val="none"/>
          <w:lang w:val="en-US" w:eastAsia="zh-CN" w:bidi="ar-SA"/>
        </w:rPr>
        <w:t>1.</w:t>
      </w:r>
      <w:r>
        <w:rPr>
          <w:rFonts w:hint="eastAsia" w:cs="宋体" w:asciiTheme="minorEastAsia" w:hAnsiTheme="minorEastAsia" w:eastAsiaTheme="minorEastAsia"/>
          <w:color w:val="auto"/>
          <w:kern w:val="0"/>
          <w:sz w:val="21"/>
          <w:szCs w:val="21"/>
          <w:highlight w:val="none"/>
          <w:lang w:val="en-US" w:eastAsia="zh-CN" w:bidi="ar-SA"/>
        </w:rPr>
        <w:t xml:space="preserve">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58E4376B">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28.1.4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69C3E2F9">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28.2 异常低价审查。 </w:t>
      </w:r>
    </w:p>
    <w:p w14:paraId="17B017FE">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28.2.1 评审中出现下列情形之一的，评标委员会应当启动异常低价投标审查程序：</w:t>
      </w:r>
    </w:p>
    <w:p w14:paraId="0E702717">
      <w:pPr>
        <w:pStyle w:val="21"/>
        <w:numPr>
          <w:ilvl w:val="0"/>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（1）投标报价低于全部通过符合性审查供应商投标报价平均值50%的，即投标报价</w:t>
      </w:r>
      <w:r>
        <w:rPr>
          <w:rFonts w:hint="eastAsia" w:ascii="宋体" w:hAnsi="宋体" w:eastAsia="宋体" w:cs="宋体"/>
          <w:color w:val="auto"/>
          <w:kern w:val="0"/>
          <w:szCs w:val="21"/>
          <w:highlight w:val="none"/>
          <w:lang w:val="en-US" w:eastAsia="zh-CN"/>
        </w:rPr>
        <w:t>&lt;</w:t>
      </w:r>
      <w:r>
        <w:rPr>
          <w:rFonts w:hint="eastAsia" w:cs="宋体" w:asciiTheme="minorEastAsia" w:hAnsiTheme="minorEastAsia"/>
          <w:color w:val="auto"/>
          <w:kern w:val="0"/>
          <w:szCs w:val="21"/>
          <w:highlight w:val="none"/>
          <w:lang w:val="en-US" w:eastAsia="zh-CN"/>
        </w:rPr>
        <w:t>全部通过符合性审查供应商投标报价平均值×50%；</w:t>
      </w:r>
    </w:p>
    <w:p w14:paraId="13258534">
      <w:pPr>
        <w:pStyle w:val="2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（2）投标报价低于通过符合性审查的次低报价供应商投标报价50%的，即投标报价</w:t>
      </w:r>
      <w:r>
        <w:rPr>
          <w:rFonts w:hint="eastAsia" w:ascii="宋体" w:hAnsi="宋体" w:eastAsia="宋体" w:cs="宋体"/>
          <w:color w:val="auto"/>
          <w:kern w:val="0"/>
          <w:szCs w:val="21"/>
          <w:highlight w:val="none"/>
          <w:lang w:val="en-US" w:eastAsia="zh-CN"/>
        </w:rPr>
        <w:t>&lt;</w:t>
      </w:r>
      <w:r>
        <w:rPr>
          <w:rFonts w:hint="eastAsia" w:cs="宋体" w:asciiTheme="minorEastAsia" w:hAnsiTheme="minorEastAsia"/>
          <w:color w:val="auto"/>
          <w:kern w:val="0"/>
          <w:szCs w:val="21"/>
          <w:highlight w:val="none"/>
          <w:lang w:val="en-US" w:eastAsia="zh-CN"/>
        </w:rPr>
        <w:t>通过符合性审查的次低报价供应商投标报价×50%；</w:t>
      </w:r>
    </w:p>
    <w:p w14:paraId="156EF4F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（3）投标报价低于采购项目最高限价45%的，即投标报价</w:t>
      </w:r>
      <w:r>
        <w:rPr>
          <w:rFonts w:hint="eastAsia" w:ascii="宋体" w:hAnsi="宋体" w:eastAsia="宋体" w:cs="宋体"/>
          <w:color w:val="auto"/>
          <w:kern w:val="0"/>
          <w:szCs w:val="21"/>
          <w:highlight w:val="none"/>
          <w:lang w:val="en-US" w:eastAsia="zh-CN"/>
        </w:rPr>
        <w:t>&lt;</w:t>
      </w:r>
      <w:r>
        <w:rPr>
          <w:rFonts w:hint="eastAsia" w:cs="宋体" w:asciiTheme="minorEastAsia" w:hAnsiTheme="minorEastAsia"/>
          <w:color w:val="auto"/>
          <w:kern w:val="0"/>
          <w:szCs w:val="21"/>
          <w:highlight w:val="none"/>
          <w:lang w:val="en-US" w:eastAsia="zh-CN"/>
        </w:rPr>
        <w:t xml:space="preserve">采购项目最高限价×45%； </w:t>
      </w:r>
    </w:p>
    <w:p w14:paraId="1EB344D9">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（4）评标委员会基于专业判断，认为供应商报价过低，有可能影响产品质量或者不能诚信履约的其他情形。</w:t>
      </w:r>
    </w:p>
    <w:p w14:paraId="7E6C0D1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（5）相关法律法规对供应商报价有规定的，从其规定。</w:t>
      </w:r>
    </w:p>
    <w:p w14:paraId="3F9D53F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28.2.2 评标委员会启动异常低价投标审查后，属于前述第1项至第4项情形的，应当要求相关供应 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 证明材料的，在评审现场可不再重复提交。</w:t>
      </w:r>
    </w:p>
    <w:p w14:paraId="43DEE962">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28.2.3 评标委员会依据专业经验，参考同类项目中标价格、类似产品市场价格水平、行业人工费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 评标委员会应当将其作为无效投标处理。</w:t>
      </w:r>
    </w:p>
    <w:p w14:paraId="1C70E0BF">
      <w:pPr>
        <w:pStyle w:val="21"/>
        <w:numPr>
          <w:ilvl w:val="0"/>
          <w:numId w:val="5"/>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投标无效情形</w:t>
      </w:r>
    </w:p>
    <w:p w14:paraId="7D52A200">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29.1 </w:t>
      </w:r>
      <w:r>
        <w:rPr>
          <w:rFonts w:hint="eastAsia" w:cs="宋体" w:asciiTheme="minorEastAsia" w:hAnsiTheme="minorEastAsia"/>
          <w:color w:val="auto"/>
          <w:kern w:val="0"/>
          <w:szCs w:val="21"/>
          <w:highlight w:val="none"/>
        </w:rPr>
        <w:t>投标文件属下列情况之一的，按照无效投标处理：</w:t>
      </w:r>
    </w:p>
    <w:p w14:paraId="0FC8439A">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29.1.1</w:t>
      </w:r>
      <w:r>
        <w:rPr>
          <w:rFonts w:hint="eastAsia" w:cs="宋体" w:asciiTheme="minorEastAsia" w:hAnsiTheme="minorEastAsia"/>
          <w:color w:val="auto"/>
          <w:kern w:val="0"/>
          <w:szCs w:val="21"/>
          <w:highlight w:val="none"/>
        </w:rPr>
        <w:t>未按照招标文件的规定提交《禹州市政府采购供应商信用承诺函》的；</w:t>
      </w:r>
    </w:p>
    <w:p w14:paraId="76D14427">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29.1.2</w:t>
      </w:r>
      <w:r>
        <w:rPr>
          <w:rFonts w:hint="eastAsia" w:cs="宋体" w:asciiTheme="minorEastAsia" w:hAnsiTheme="minorEastAsia"/>
          <w:color w:val="auto"/>
          <w:kern w:val="0"/>
          <w:szCs w:val="21"/>
          <w:highlight w:val="none"/>
        </w:rPr>
        <w:t>未按照招标文件的规定提交投标承诺函的；</w:t>
      </w:r>
    </w:p>
    <w:p w14:paraId="0C36C798">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29.1.3</w:t>
      </w:r>
      <w:r>
        <w:rPr>
          <w:rFonts w:hint="eastAsia" w:cs="宋体" w:asciiTheme="minorEastAsia" w:hAnsiTheme="minorEastAsia"/>
          <w:color w:val="auto"/>
          <w:kern w:val="0"/>
          <w:szCs w:val="21"/>
          <w:highlight w:val="none"/>
        </w:rPr>
        <w:t>投标文件未按招标文件要求签署、盖章的；</w:t>
      </w:r>
    </w:p>
    <w:p w14:paraId="73D1C2B4">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29.1.4</w:t>
      </w:r>
      <w:r>
        <w:rPr>
          <w:rFonts w:hint="eastAsia" w:cs="宋体" w:asciiTheme="minorEastAsia" w:hAnsiTheme="minorEastAsia"/>
          <w:color w:val="auto"/>
          <w:kern w:val="0"/>
          <w:szCs w:val="21"/>
          <w:highlight w:val="none"/>
        </w:rPr>
        <w:t>报价超过招标文件中规定的预算金额或者最高限价的；</w:t>
      </w:r>
    </w:p>
    <w:p w14:paraId="328952E0">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29.1.5</w:t>
      </w:r>
      <w:r>
        <w:rPr>
          <w:rFonts w:cs="宋体" w:asciiTheme="minorEastAsia" w:hAnsiTheme="minorEastAsia"/>
          <w:color w:val="auto"/>
          <w:kern w:val="0"/>
          <w:szCs w:val="21"/>
          <w:highlight w:val="none"/>
        </w:rPr>
        <w:t>投标文件含有采购人不能接受的附加条件的</w:t>
      </w:r>
      <w:r>
        <w:rPr>
          <w:rFonts w:hint="eastAsia" w:cs="宋体" w:asciiTheme="minorEastAsia" w:hAnsiTheme="minorEastAsia"/>
          <w:color w:val="auto"/>
          <w:kern w:val="0"/>
          <w:szCs w:val="21"/>
          <w:highlight w:val="none"/>
        </w:rPr>
        <w:t>。</w:t>
      </w:r>
    </w:p>
    <w:p w14:paraId="0EDAC67B">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29.2根据《河南省财政厅关于防范供应商串通投标促进政府采购公平竞争的通知》（豫财购﹝2021﹞6号）要求，参与同一个标段的供应商存在下列情形之一的，其投标文件无效：</w:t>
      </w:r>
    </w:p>
    <w:p w14:paraId="4E7A36CD">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29.2.1不同供应商的电子投标文件上传计算机的网卡MAC地址、CPU序列号和硬盘序列号等硬件信息相同的；</w:t>
      </w:r>
    </w:p>
    <w:p w14:paraId="4FAB679E">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29.2.2不同供应商的投标文件由同一电子设备编制、打印加密或者上传；</w:t>
      </w:r>
    </w:p>
    <w:p w14:paraId="108A0AEB">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29.2.3不同供应商的投标文件由同一电子设备打印、复印；</w:t>
      </w:r>
    </w:p>
    <w:p w14:paraId="35EEA056">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29.2.4不同供应商的投标文件由同一人送达或者分发，或者不同供应商联系人为同一人或不同联系人的联系电话一致的；</w:t>
      </w:r>
    </w:p>
    <w:p w14:paraId="31252233">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29.2.5不同供应商的投标文件的内容存在两处以上细节错误一致；</w:t>
      </w:r>
    </w:p>
    <w:p w14:paraId="4453A324">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29.2.6不同供应商的法定代表人、委托代理人、项目经理、项目负责人等由同一个单位缴纳社会保险或者领取报酬的；</w:t>
      </w:r>
    </w:p>
    <w:p w14:paraId="2636741E">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29.2.7</w:t>
      </w:r>
      <w:r>
        <w:rPr>
          <w:rFonts w:hint="eastAsia" w:cs="宋体" w:asciiTheme="minorEastAsia" w:hAnsiTheme="minorEastAsia"/>
          <w:color w:val="auto"/>
          <w:kern w:val="0"/>
          <w:szCs w:val="21"/>
          <w:highlight w:val="none"/>
        </w:rPr>
        <w:t>不同供应商投标文件中法定代表人或者负责人签字出自同一人之手；</w:t>
      </w:r>
    </w:p>
    <w:p w14:paraId="3AC7894F">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29.2.8</w:t>
      </w:r>
      <w:r>
        <w:rPr>
          <w:rFonts w:hint="eastAsia" w:cs="宋体" w:asciiTheme="minorEastAsia" w:hAnsiTheme="minorEastAsia"/>
          <w:color w:val="auto"/>
          <w:kern w:val="0"/>
          <w:sz w:val="21"/>
          <w:szCs w:val="21"/>
          <w:highlight w:val="none"/>
          <w:lang w:val="en-US" w:eastAsia="zh-CN" w:bidi="ar-SA"/>
        </w:rPr>
        <w:t>其他</w:t>
      </w:r>
      <w:r>
        <w:rPr>
          <w:rFonts w:hint="eastAsia" w:cs="宋体" w:asciiTheme="minorEastAsia" w:hAnsiTheme="minorEastAsia"/>
          <w:color w:val="auto"/>
          <w:kern w:val="0"/>
          <w:szCs w:val="21"/>
          <w:highlight w:val="none"/>
        </w:rPr>
        <w:t>涉嫌串通的情形。</w:t>
      </w:r>
    </w:p>
    <w:p w14:paraId="6ADBC1DE">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w:t>
      </w:r>
      <w:r>
        <w:rPr>
          <w:rFonts w:hint="eastAsia" w:cs="宋体" w:asciiTheme="minorEastAsia" w:hAnsiTheme="minorEastAsia"/>
          <w:color w:val="auto"/>
          <w:kern w:val="0"/>
          <w:szCs w:val="21"/>
          <w:highlight w:val="none"/>
        </w:rPr>
        <w:t>有下列情形之一的，视为投标人串通投标，其投标无效：</w:t>
      </w:r>
    </w:p>
    <w:p w14:paraId="68416FCD">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29.3.1</w:t>
      </w:r>
      <w:r>
        <w:rPr>
          <w:rFonts w:hint="eastAsia" w:cs="宋体" w:asciiTheme="minorEastAsia" w:hAnsiTheme="minorEastAsia"/>
          <w:color w:val="auto"/>
          <w:kern w:val="0"/>
          <w:szCs w:val="21"/>
          <w:highlight w:val="none"/>
        </w:rPr>
        <w:t>不同投标人的投标文件由同一单位或者个人编制；</w:t>
      </w:r>
    </w:p>
    <w:p w14:paraId="445730F5">
      <w:pPr>
        <w:pStyle w:val="21"/>
        <w:numPr>
          <w:ilvl w:val="0"/>
          <w:numId w:val="0"/>
        </w:numPr>
        <w:autoSpaceDE w:val="0"/>
        <w:autoSpaceDN w:val="0"/>
        <w:spacing w:line="360" w:lineRule="auto"/>
        <w:ind w:left="1379" w:leftChars="200" w:hanging="959" w:hangingChars="457"/>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29.3.2</w:t>
      </w:r>
      <w:r>
        <w:rPr>
          <w:rFonts w:hint="eastAsia" w:cs="宋体" w:asciiTheme="minorEastAsia" w:hAnsiTheme="minorEastAsia"/>
          <w:color w:val="auto"/>
          <w:kern w:val="0"/>
          <w:szCs w:val="21"/>
          <w:highlight w:val="none"/>
        </w:rPr>
        <w:t>不同投标人委托同一单位或者个人办理投标事宜；</w:t>
      </w:r>
    </w:p>
    <w:p w14:paraId="7294F89E">
      <w:pPr>
        <w:pStyle w:val="21"/>
        <w:numPr>
          <w:ilvl w:val="0"/>
          <w:numId w:val="0"/>
        </w:numPr>
        <w:autoSpaceDE w:val="0"/>
        <w:autoSpaceDN w:val="0"/>
        <w:spacing w:line="360" w:lineRule="auto"/>
        <w:ind w:left="1379" w:leftChars="200" w:hanging="959" w:hangingChars="457"/>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29.3.3</w:t>
      </w:r>
      <w:r>
        <w:rPr>
          <w:rFonts w:hint="eastAsia" w:cs="宋体" w:asciiTheme="minorEastAsia" w:hAnsiTheme="minorEastAsia"/>
          <w:color w:val="auto"/>
          <w:kern w:val="0"/>
          <w:szCs w:val="21"/>
          <w:highlight w:val="none"/>
        </w:rPr>
        <w:t>不同投标人的投标文件载明的项目管理成员或者联系人员为同一人；</w:t>
      </w:r>
    </w:p>
    <w:p w14:paraId="08E204DD">
      <w:pPr>
        <w:pStyle w:val="21"/>
        <w:numPr>
          <w:ilvl w:val="0"/>
          <w:numId w:val="0"/>
        </w:numPr>
        <w:autoSpaceDE w:val="0"/>
        <w:autoSpaceDN w:val="0"/>
        <w:spacing w:line="360" w:lineRule="auto"/>
        <w:ind w:left="1379" w:leftChars="200" w:hanging="959" w:hangingChars="457"/>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29.3.4</w:t>
      </w:r>
      <w:r>
        <w:rPr>
          <w:rFonts w:hint="eastAsia" w:cs="宋体" w:asciiTheme="minorEastAsia" w:hAnsiTheme="minorEastAsia"/>
          <w:color w:val="auto"/>
          <w:kern w:val="0"/>
          <w:szCs w:val="21"/>
          <w:highlight w:val="none"/>
        </w:rPr>
        <w:t>不同投标人的投标文件异常一致或者投标报价呈规律性差异；</w:t>
      </w:r>
    </w:p>
    <w:p w14:paraId="5AA12C84">
      <w:pPr>
        <w:pStyle w:val="21"/>
        <w:numPr>
          <w:ilvl w:val="0"/>
          <w:numId w:val="0"/>
        </w:numPr>
        <w:autoSpaceDE w:val="0"/>
        <w:autoSpaceDN w:val="0"/>
        <w:spacing w:line="360" w:lineRule="auto"/>
        <w:ind w:left="1379" w:leftChars="200" w:hanging="959" w:hangingChars="457"/>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29.3.5</w:t>
      </w:r>
      <w:r>
        <w:rPr>
          <w:rFonts w:hint="eastAsia" w:cs="宋体" w:asciiTheme="minorEastAsia" w:hAnsiTheme="minorEastAsia"/>
          <w:color w:val="auto"/>
          <w:kern w:val="0"/>
          <w:szCs w:val="21"/>
          <w:highlight w:val="none"/>
        </w:rPr>
        <w:t>不同投标人的投标文件相互混装。</w:t>
      </w:r>
    </w:p>
    <w:p w14:paraId="16A184BF">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B77AB04">
      <w:pPr>
        <w:pStyle w:val="21"/>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29.6 评标委员会启动异常低价投标审查后，要求相关供应商在规定时间内对投标价格作出解释、 提供证明材料，投标供应商未在规定时间内提供书面说明、证明材料，或者提供的书面说明、证 明材料不能证明其报价合理性的，评标委员会应当将其作为无效投标处理。</w:t>
      </w:r>
    </w:p>
    <w:p w14:paraId="5D8293F7">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29.7  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6ADCEA6">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29.8法律法规和招标文件规定的其他无效情形。</w:t>
      </w:r>
    </w:p>
    <w:p w14:paraId="41105D47">
      <w:pPr>
        <w:pStyle w:val="21"/>
        <w:numPr>
          <w:ilvl w:val="0"/>
          <w:numId w:val="5"/>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相同品牌投标人的认定</w:t>
      </w:r>
      <w:r>
        <w:rPr>
          <w:rFonts w:cs="仿宋_GB2312" w:asciiTheme="minorEastAsia" w:hAnsiTheme="minorEastAsia"/>
          <w:b/>
          <w:bCs/>
          <w:color w:val="auto"/>
          <w:szCs w:val="21"/>
          <w:highlight w:val="none"/>
          <w:lang w:val="zh-CN"/>
        </w:rPr>
        <w:t>（服务类项目不适用本条款规定）</w:t>
      </w:r>
    </w:p>
    <w:p w14:paraId="31747494">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21"/>
        <w:numPr>
          <w:ilvl w:val="0"/>
          <w:numId w:val="0"/>
        </w:numPr>
        <w:autoSpaceDE w:val="0"/>
        <w:autoSpaceDN w:val="0"/>
        <w:spacing w:line="360" w:lineRule="auto"/>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 xml:space="preserve">31.  </w:t>
      </w:r>
      <w:r>
        <w:rPr>
          <w:rFonts w:hint="eastAsia" w:cs="宋体" w:asciiTheme="minorEastAsia" w:hAnsiTheme="minorEastAsia"/>
          <w:b/>
          <w:color w:val="auto"/>
          <w:kern w:val="0"/>
          <w:szCs w:val="21"/>
          <w:highlight w:val="none"/>
        </w:rPr>
        <w:t>投标文件的比较与评价</w:t>
      </w:r>
    </w:p>
    <w:p w14:paraId="57108771">
      <w:pPr>
        <w:pStyle w:val="21"/>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评标委员会按照招标文件中规定的评标方法和标准，对符合性审查合格的投标文件进行商务和技术评估，综合比较与评价。</w:t>
      </w:r>
    </w:p>
    <w:p w14:paraId="09691254">
      <w:pPr>
        <w:pStyle w:val="2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32.</w:t>
      </w:r>
      <w:r>
        <w:rPr>
          <w:rFonts w:hint="eastAsia" w:cs="宋体" w:asciiTheme="minorEastAsia" w:hAnsiTheme="minorEastAsia"/>
          <w:b/>
          <w:color w:val="auto"/>
          <w:kern w:val="0"/>
          <w:szCs w:val="21"/>
          <w:highlight w:val="none"/>
        </w:rPr>
        <w:t>评标方法、评标标准</w:t>
      </w:r>
    </w:p>
    <w:p w14:paraId="05D31B88">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32.1 </w:t>
      </w:r>
      <w:r>
        <w:rPr>
          <w:rFonts w:hint="eastAsia" w:cs="宋体" w:asciiTheme="minorEastAsia" w:hAnsiTheme="minorEastAsia"/>
          <w:color w:val="auto"/>
          <w:kern w:val="0"/>
          <w:sz w:val="21"/>
          <w:szCs w:val="21"/>
          <w:highlight w:val="none"/>
        </w:rPr>
        <w:t>评标方法分为最低评标价法和综合评分法。</w:t>
      </w:r>
    </w:p>
    <w:p w14:paraId="7F296381">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32.1.1</w:t>
      </w:r>
      <w:r>
        <w:rPr>
          <w:rFonts w:hint="eastAsia" w:cs="宋体" w:asciiTheme="minorEastAsia" w:hAnsiTheme="minorEastAsia"/>
          <w:color w:val="auto"/>
          <w:kern w:val="0"/>
          <w:sz w:val="21"/>
          <w:szCs w:val="21"/>
          <w:highlight w:val="none"/>
        </w:rPr>
        <w:t>最低评标价法</w:t>
      </w:r>
    </w:p>
    <w:p w14:paraId="0A22362B">
      <w:pPr>
        <w:pStyle w:val="24"/>
        <w:bidi w:val="0"/>
        <w:ind w:left="0" w:leftChars="0" w:firstLine="420" w:firstLineChars="200"/>
        <w:rPr>
          <w:color w:val="auto"/>
          <w:sz w:val="21"/>
          <w:szCs w:val="21"/>
          <w:highlight w:val="none"/>
        </w:rPr>
      </w:pPr>
      <w:r>
        <w:rPr>
          <w:rFonts w:hint="eastAsia"/>
          <w:color w:val="auto"/>
          <w:sz w:val="21"/>
          <w:szCs w:val="21"/>
          <w:highlight w:val="none"/>
          <w:lang w:val="en-US" w:eastAsia="zh-CN"/>
        </w:rPr>
        <w:t>32.1.1.1</w:t>
      </w:r>
      <w:r>
        <w:rPr>
          <w:rFonts w:hint="eastAsia"/>
          <w:color w:val="auto"/>
          <w:sz w:val="21"/>
          <w:szCs w:val="21"/>
          <w:highlight w:val="none"/>
        </w:rPr>
        <w:t>最低评标价法，是指投标文件满足招标文件全部实质性要求，且投标报价最低的投标人为中标候选人的评标方法。</w:t>
      </w:r>
    </w:p>
    <w:p w14:paraId="03B45668">
      <w:pPr>
        <w:pStyle w:val="24"/>
        <w:bidi w:val="0"/>
        <w:ind w:left="0" w:leftChars="0" w:firstLine="420" w:firstLineChars="200"/>
        <w:rPr>
          <w:color w:val="auto"/>
          <w:sz w:val="21"/>
          <w:szCs w:val="21"/>
          <w:highlight w:val="none"/>
        </w:rPr>
      </w:pPr>
      <w:r>
        <w:rPr>
          <w:rFonts w:hint="eastAsia"/>
          <w:color w:val="auto"/>
          <w:sz w:val="21"/>
          <w:szCs w:val="21"/>
          <w:highlight w:val="none"/>
          <w:lang w:val="en-US" w:eastAsia="zh-CN"/>
        </w:rPr>
        <w:t>32.1.1.2</w:t>
      </w:r>
      <w:r>
        <w:rPr>
          <w:rFonts w:hint="eastAsia"/>
          <w:color w:val="auto"/>
          <w:sz w:val="21"/>
          <w:szCs w:val="21"/>
          <w:highlight w:val="none"/>
        </w:rPr>
        <w:t>采用最低评标价法评标时，除了算术修正和落实政府采购政策需进行的价格扣除外，不能对投标人的投标价格进行任何调整。</w:t>
      </w:r>
    </w:p>
    <w:p w14:paraId="0414FC69">
      <w:pPr>
        <w:pStyle w:val="24"/>
        <w:bidi w:val="0"/>
        <w:ind w:left="0" w:leftChars="0" w:firstLine="420" w:firstLineChars="200"/>
        <w:rPr>
          <w:color w:val="auto"/>
          <w:sz w:val="21"/>
          <w:szCs w:val="21"/>
          <w:highlight w:val="none"/>
        </w:rPr>
      </w:pPr>
      <w:r>
        <w:rPr>
          <w:rFonts w:hint="eastAsia"/>
          <w:color w:val="auto"/>
          <w:sz w:val="21"/>
          <w:szCs w:val="21"/>
          <w:highlight w:val="none"/>
          <w:lang w:val="en-US" w:eastAsia="zh-CN"/>
        </w:rPr>
        <w:t>32.1.2</w:t>
      </w:r>
      <w:r>
        <w:rPr>
          <w:rFonts w:hint="eastAsia"/>
          <w:color w:val="auto"/>
          <w:sz w:val="21"/>
          <w:szCs w:val="21"/>
          <w:highlight w:val="none"/>
        </w:rPr>
        <w:t>综合评分法，是指投标文件满足招标文件全部实质性要求，且按照评审因素的量化指标评审得分最高的投标人为中标候选人的评标方法。</w:t>
      </w:r>
    </w:p>
    <w:p w14:paraId="42BFDF6E">
      <w:pPr>
        <w:pStyle w:val="21"/>
        <w:numPr>
          <w:ilvl w:val="0"/>
          <w:numId w:val="0"/>
        </w:numPr>
        <w:autoSpaceDE w:val="0"/>
        <w:autoSpaceDN w:val="0"/>
        <w:spacing w:line="360" w:lineRule="auto"/>
        <w:ind w:left="991" w:leftChars="200" w:hanging="571" w:hangingChars="272"/>
        <w:contextualSpacing/>
        <w:rPr>
          <w:rFonts w:cs="宋体" w:asciiTheme="minorEastAsia" w:hAnsi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32. 2 </w:t>
      </w:r>
      <w:r>
        <w:rPr>
          <w:rFonts w:hint="eastAsia" w:cs="宋体" w:asciiTheme="minorEastAsia" w:hAnsiTheme="minorEastAsia"/>
          <w:color w:val="auto"/>
          <w:kern w:val="0"/>
          <w:sz w:val="21"/>
          <w:szCs w:val="21"/>
          <w:highlight w:val="none"/>
        </w:rPr>
        <w:t>价格分</w:t>
      </w:r>
    </w:p>
    <w:p w14:paraId="753D3EEE">
      <w:pPr>
        <w:pStyle w:val="24"/>
        <w:bidi w:val="0"/>
        <w:ind w:left="0" w:leftChars="0" w:firstLine="420" w:firstLineChars="200"/>
        <w:rPr>
          <w:color w:val="auto"/>
          <w:sz w:val="21"/>
          <w:szCs w:val="21"/>
          <w:highlight w:val="none"/>
        </w:rPr>
      </w:pPr>
      <w:r>
        <w:rPr>
          <w:rFonts w:hint="eastAsia"/>
          <w:color w:val="auto"/>
          <w:sz w:val="21"/>
          <w:szCs w:val="21"/>
          <w:highlight w:val="none"/>
          <w:lang w:val="en-US" w:eastAsia="zh-CN"/>
        </w:rPr>
        <w:t>32.2.1</w:t>
      </w:r>
      <w:r>
        <w:rPr>
          <w:rFonts w:hint="eastAsia"/>
          <w:color w:val="auto"/>
          <w:sz w:val="21"/>
          <w:szCs w:val="21"/>
          <w:highlight w:val="none"/>
        </w:rPr>
        <w:t>价格分采用低价优先法计算，即满足招标文件要求且投标价格最低的投标报价为评标基准价，其价格分为满分。其他投标人的价格分统一按照下列公式计算：</w:t>
      </w:r>
    </w:p>
    <w:p w14:paraId="1901D5C2">
      <w:pPr>
        <w:pStyle w:val="24"/>
        <w:bidi w:val="0"/>
        <w:ind w:left="0" w:leftChars="0" w:firstLine="0" w:firstLineChars="0"/>
        <w:rPr>
          <w:color w:val="auto"/>
          <w:sz w:val="21"/>
          <w:szCs w:val="21"/>
          <w:highlight w:val="none"/>
        </w:rPr>
      </w:pPr>
      <w:r>
        <w:rPr>
          <w:rFonts w:hint="eastAsia"/>
          <w:color w:val="auto"/>
          <w:sz w:val="21"/>
          <w:szCs w:val="21"/>
          <w:highlight w:val="none"/>
        </w:rPr>
        <w:t>投标报价得分=</w:t>
      </w:r>
      <w:r>
        <w:rPr>
          <w:rFonts w:hint="eastAsia"/>
          <w:color w:val="auto"/>
          <w:sz w:val="21"/>
          <w:szCs w:val="21"/>
          <w:highlight w:val="none"/>
          <w:lang w:eastAsia="zh-CN"/>
        </w:rPr>
        <w:t>（</w:t>
      </w:r>
      <w:r>
        <w:rPr>
          <w:rFonts w:hint="eastAsia"/>
          <w:color w:val="auto"/>
          <w:sz w:val="21"/>
          <w:szCs w:val="21"/>
          <w:highlight w:val="none"/>
        </w:rPr>
        <w:t>评标基准价/投标报价</w:t>
      </w:r>
      <w:r>
        <w:rPr>
          <w:rFonts w:hint="eastAsia"/>
          <w:color w:val="auto"/>
          <w:sz w:val="21"/>
          <w:szCs w:val="21"/>
          <w:highlight w:val="none"/>
          <w:lang w:eastAsia="zh-CN"/>
        </w:rPr>
        <w:t>）</w:t>
      </w:r>
      <w:r>
        <w:rPr>
          <w:rFonts w:hint="eastAsia"/>
          <w:color w:val="auto"/>
          <w:sz w:val="21"/>
          <w:szCs w:val="21"/>
          <w:highlight w:val="none"/>
        </w:rPr>
        <w:t>×100</w:t>
      </w:r>
    </w:p>
    <w:p w14:paraId="215557FE">
      <w:pPr>
        <w:pStyle w:val="24"/>
        <w:bidi w:val="0"/>
        <w:ind w:left="0" w:leftChars="0" w:firstLine="420" w:firstLineChars="200"/>
        <w:rPr>
          <w:rFonts w:hint="eastAsia"/>
          <w:color w:val="auto"/>
          <w:sz w:val="21"/>
          <w:szCs w:val="21"/>
          <w:highlight w:val="none"/>
        </w:rPr>
      </w:pPr>
      <w:r>
        <w:rPr>
          <w:rFonts w:hint="eastAsia"/>
          <w:color w:val="auto"/>
          <w:sz w:val="21"/>
          <w:szCs w:val="21"/>
          <w:highlight w:val="none"/>
        </w:rPr>
        <w:t>评标总得分=F1×A1+F2×A2+……+Fn×An</w:t>
      </w:r>
    </w:p>
    <w:p w14:paraId="1C8751E6">
      <w:pPr>
        <w:pStyle w:val="24"/>
        <w:bidi w:val="0"/>
        <w:ind w:left="0" w:leftChars="0" w:firstLine="420" w:firstLineChars="200"/>
        <w:rPr>
          <w:color w:val="auto"/>
          <w:sz w:val="21"/>
          <w:szCs w:val="21"/>
          <w:highlight w:val="none"/>
        </w:rPr>
      </w:pPr>
      <w:r>
        <w:rPr>
          <w:rFonts w:hint="eastAsia"/>
          <w:color w:val="auto"/>
          <w:sz w:val="21"/>
          <w:szCs w:val="21"/>
          <w:highlight w:val="none"/>
        </w:rPr>
        <w:t>F1、F2……Fn分别为各项评审因素的得分</w:t>
      </w:r>
      <w:r>
        <w:rPr>
          <w:rFonts w:hint="eastAsia"/>
          <w:color w:val="auto"/>
          <w:sz w:val="21"/>
          <w:szCs w:val="21"/>
          <w:highlight w:val="none"/>
          <w:lang w:eastAsia="zh-CN"/>
        </w:rPr>
        <w:t>；</w:t>
      </w:r>
    </w:p>
    <w:p w14:paraId="4448FFEC">
      <w:pPr>
        <w:pStyle w:val="24"/>
        <w:bidi w:val="0"/>
        <w:ind w:left="0" w:leftChars="0" w:firstLine="420" w:firstLineChars="200"/>
        <w:rPr>
          <w:color w:val="auto"/>
          <w:sz w:val="21"/>
          <w:szCs w:val="21"/>
          <w:highlight w:val="none"/>
        </w:rPr>
      </w:pPr>
      <w:r>
        <w:rPr>
          <w:rFonts w:hint="eastAsia"/>
          <w:color w:val="auto"/>
          <w:sz w:val="21"/>
          <w:szCs w:val="21"/>
          <w:highlight w:val="none"/>
        </w:rPr>
        <w:t>A1、A2、……An 分别为各项评审因素所占的权重</w:t>
      </w:r>
      <w:r>
        <w:rPr>
          <w:rFonts w:hint="eastAsia"/>
          <w:color w:val="auto"/>
          <w:sz w:val="21"/>
          <w:szCs w:val="21"/>
          <w:highlight w:val="none"/>
          <w:lang w:eastAsia="zh-CN"/>
        </w:rPr>
        <w:t>（</w:t>
      </w:r>
      <w:r>
        <w:rPr>
          <w:rFonts w:hint="eastAsia"/>
          <w:color w:val="auto"/>
          <w:sz w:val="21"/>
          <w:szCs w:val="21"/>
          <w:highlight w:val="none"/>
        </w:rPr>
        <w:t>A1+A2+……+An=1</w:t>
      </w:r>
      <w:r>
        <w:rPr>
          <w:rFonts w:hint="eastAsia"/>
          <w:color w:val="auto"/>
          <w:sz w:val="21"/>
          <w:szCs w:val="21"/>
          <w:highlight w:val="none"/>
          <w:lang w:eastAsia="zh-CN"/>
        </w:rPr>
        <w:t>）</w:t>
      </w:r>
      <w:r>
        <w:rPr>
          <w:rFonts w:hint="eastAsia"/>
          <w:color w:val="auto"/>
          <w:sz w:val="21"/>
          <w:szCs w:val="21"/>
          <w:highlight w:val="none"/>
        </w:rPr>
        <w:t>。</w:t>
      </w:r>
    </w:p>
    <w:p w14:paraId="1B016D17">
      <w:pPr>
        <w:pStyle w:val="24"/>
        <w:bidi w:val="0"/>
        <w:ind w:left="0" w:leftChars="0" w:firstLine="420" w:firstLineChars="200"/>
        <w:rPr>
          <w:color w:val="auto"/>
          <w:sz w:val="21"/>
          <w:szCs w:val="21"/>
          <w:highlight w:val="none"/>
        </w:rPr>
      </w:pPr>
      <w:r>
        <w:rPr>
          <w:rFonts w:hint="eastAsia"/>
          <w:color w:val="auto"/>
          <w:sz w:val="21"/>
          <w:szCs w:val="21"/>
          <w:highlight w:val="none"/>
          <w:lang w:val="en-US" w:eastAsia="zh-CN"/>
        </w:rPr>
        <w:t>32.2.2</w:t>
      </w:r>
      <w:r>
        <w:rPr>
          <w:rFonts w:hint="eastAsia"/>
          <w:color w:val="auto"/>
          <w:sz w:val="21"/>
          <w:szCs w:val="21"/>
          <w:highlight w:val="none"/>
        </w:rPr>
        <w:t>评标过程中，不得去掉报价中的最高报价和最低报价。</w:t>
      </w:r>
    </w:p>
    <w:p w14:paraId="5AA8E801">
      <w:pPr>
        <w:pStyle w:val="24"/>
        <w:bidi w:val="0"/>
        <w:ind w:left="0" w:leftChars="0" w:firstLine="420" w:firstLineChars="200"/>
        <w:rPr>
          <w:rFonts w:cs="宋体" w:asciiTheme="minorEastAsia" w:hAnsiTheme="minorEastAsia"/>
          <w:color w:val="auto"/>
          <w:kern w:val="0"/>
          <w:sz w:val="21"/>
          <w:szCs w:val="21"/>
          <w:highlight w:val="none"/>
        </w:rPr>
      </w:pPr>
      <w:r>
        <w:rPr>
          <w:rFonts w:hint="eastAsia"/>
          <w:color w:val="auto"/>
          <w:sz w:val="21"/>
          <w:szCs w:val="21"/>
          <w:highlight w:val="none"/>
          <w:lang w:val="en-US" w:eastAsia="zh-CN"/>
        </w:rPr>
        <w:t>32.2.3</w:t>
      </w:r>
      <w:r>
        <w:rPr>
          <w:rFonts w:hint="eastAsia"/>
          <w:color w:val="auto"/>
          <w:sz w:val="21"/>
          <w:szCs w:val="21"/>
          <w:highlight w:val="none"/>
        </w:rPr>
        <w:t>因落实政府采购政策进行价格调整的，以调整后的价格计算评标基准</w:t>
      </w:r>
      <w:r>
        <w:rPr>
          <w:rFonts w:hint="eastAsia" w:cs="宋体" w:asciiTheme="minorEastAsia" w:hAnsiTheme="minorEastAsia"/>
          <w:color w:val="auto"/>
          <w:kern w:val="0"/>
          <w:sz w:val="21"/>
          <w:szCs w:val="21"/>
          <w:highlight w:val="none"/>
        </w:rPr>
        <w:t>价和投标报价。</w:t>
      </w:r>
    </w:p>
    <w:p w14:paraId="349DEBB7">
      <w:pPr>
        <w:pStyle w:val="21"/>
        <w:numPr>
          <w:ilvl w:val="1"/>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32. 3 </w:t>
      </w:r>
      <w:r>
        <w:rPr>
          <w:rFonts w:hint="eastAsia" w:cs="宋体" w:asciiTheme="minorEastAsia" w:hAnsiTheme="minorEastAsia"/>
          <w:b/>
          <w:color w:val="auto"/>
          <w:kern w:val="0"/>
          <w:szCs w:val="21"/>
          <w:highlight w:val="none"/>
        </w:rPr>
        <w:t>本次评标具体评标方法、评标标准见（第六章 资格审查与评标）</w:t>
      </w:r>
      <w:r>
        <w:rPr>
          <w:rFonts w:hint="eastAsia" w:cs="宋体" w:asciiTheme="minorEastAsia" w:hAnsiTheme="minorEastAsia"/>
          <w:color w:val="auto"/>
          <w:kern w:val="0"/>
          <w:szCs w:val="21"/>
          <w:highlight w:val="none"/>
        </w:rPr>
        <w:t>。</w:t>
      </w:r>
    </w:p>
    <w:p w14:paraId="4DC0CEE3">
      <w:pPr>
        <w:pStyle w:val="21"/>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33.</w:t>
      </w:r>
      <w:r>
        <w:rPr>
          <w:rFonts w:hint="eastAsia" w:cs="宋体" w:asciiTheme="minorEastAsia" w:hAnsiTheme="minorEastAsia"/>
          <w:b/>
          <w:color w:val="auto"/>
          <w:kern w:val="0"/>
          <w:szCs w:val="21"/>
          <w:highlight w:val="none"/>
        </w:rPr>
        <w:t>推荐中标候选人</w:t>
      </w:r>
    </w:p>
    <w:p w14:paraId="29290C94">
      <w:pPr>
        <w:pStyle w:val="24"/>
        <w:bidi w:val="0"/>
        <w:ind w:left="0" w:leftChars="0"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33.1 采用最低评标价法的，评标结果按投标报价由低到高顺序排列。投标报价相同的并列。投标文件满足招标文件全部实质性要求且投标报价最低的投标人为排名第一的中标候选人。</w:t>
      </w:r>
    </w:p>
    <w:p w14:paraId="254CCDF7">
      <w:pPr>
        <w:pStyle w:val="24"/>
        <w:bidi w:val="0"/>
        <w:ind w:left="0" w:leftChars="0" w:firstLine="420" w:firstLineChars="200"/>
        <w:rPr>
          <w:rFonts w:cs="宋体" w:asciiTheme="minorEastAsia" w:hAnsiTheme="minorEastAsia"/>
          <w:color w:val="auto"/>
          <w:kern w:val="0"/>
          <w:szCs w:val="21"/>
          <w:highlight w:val="none"/>
        </w:rPr>
      </w:pPr>
      <w:r>
        <w:rPr>
          <w:rFonts w:hint="eastAsia"/>
          <w:color w:val="auto"/>
          <w:sz w:val="21"/>
          <w:szCs w:val="21"/>
          <w:highlight w:val="none"/>
          <w:lang w:val="en-US" w:eastAsia="zh-CN"/>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21"/>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评审意见无效情形</w:t>
      </w:r>
    </w:p>
    <w:p w14:paraId="4D165982">
      <w:pPr>
        <w:pStyle w:val="21"/>
        <w:numPr>
          <w:ilvl w:val="0"/>
          <w:numId w:val="0"/>
        </w:numPr>
        <w:autoSpaceDE w:val="0"/>
        <w:autoSpaceDN w:val="0"/>
        <w:spacing w:line="360" w:lineRule="auto"/>
        <w:ind w:left="991" w:leftChars="200" w:hanging="571" w:hangingChars="272"/>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34. 1 </w:t>
      </w:r>
      <w:r>
        <w:rPr>
          <w:rFonts w:hint="eastAsia" w:cs="宋体" w:asciiTheme="minorEastAsia" w:hAnsiTheme="minorEastAsia"/>
          <w:color w:val="auto"/>
          <w:kern w:val="0"/>
          <w:szCs w:val="21"/>
          <w:highlight w:val="none"/>
        </w:rPr>
        <w:t>评标委员会及其成员有下列行为之一的，其评审意见无效：</w:t>
      </w:r>
    </w:p>
    <w:p w14:paraId="2406BAA0">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34.1.1</w:t>
      </w:r>
      <w:r>
        <w:rPr>
          <w:rFonts w:hint="eastAsia" w:cs="宋体" w:asciiTheme="minorEastAsia" w:hAnsiTheme="minorEastAsia"/>
          <w:color w:val="auto"/>
          <w:kern w:val="0"/>
          <w:szCs w:val="21"/>
          <w:highlight w:val="none"/>
        </w:rPr>
        <w:t>确定参与评标至评标结束前私自接触投标人；</w:t>
      </w:r>
    </w:p>
    <w:p w14:paraId="6151AA7E">
      <w:pPr>
        <w:pStyle w:val="24"/>
        <w:bidi w:val="0"/>
        <w:ind w:left="0" w:leftChars="0"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34.1.2接受投标人提出的与投标文件不一致的澄清或者说明，《投标人须知》第26条规定的情形除外；</w:t>
      </w:r>
    </w:p>
    <w:p w14:paraId="2801E75C">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34.1.3</w:t>
      </w:r>
      <w:r>
        <w:rPr>
          <w:rFonts w:hint="eastAsia" w:cs="宋体" w:asciiTheme="minorEastAsia" w:hAnsiTheme="minorEastAsia"/>
          <w:color w:val="auto"/>
          <w:kern w:val="0"/>
          <w:szCs w:val="21"/>
          <w:highlight w:val="none"/>
        </w:rPr>
        <w:t>违反评标纪律发表倾向性意见或者征询采购人的倾向性意见；</w:t>
      </w:r>
    </w:p>
    <w:p w14:paraId="737AA6FE">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34.1.4</w:t>
      </w:r>
      <w:r>
        <w:rPr>
          <w:rFonts w:hint="eastAsia" w:cs="宋体" w:asciiTheme="minorEastAsia" w:hAnsiTheme="minorEastAsia"/>
          <w:color w:val="auto"/>
          <w:kern w:val="0"/>
          <w:szCs w:val="21"/>
          <w:highlight w:val="none"/>
        </w:rPr>
        <w:t>对需要专业判断的主观评审因素协商评分；</w:t>
      </w:r>
    </w:p>
    <w:p w14:paraId="226EE13F">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34.1.5</w:t>
      </w:r>
      <w:r>
        <w:rPr>
          <w:rFonts w:hint="eastAsia" w:cs="宋体" w:asciiTheme="minorEastAsia" w:hAnsiTheme="minorEastAsia"/>
          <w:color w:val="auto"/>
          <w:kern w:val="0"/>
          <w:szCs w:val="21"/>
          <w:highlight w:val="none"/>
        </w:rPr>
        <w:t>在评标过程中擅离职守，影响评标程序正常进行的；</w:t>
      </w:r>
    </w:p>
    <w:p w14:paraId="2723C3D3">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34.1.6</w:t>
      </w:r>
      <w:r>
        <w:rPr>
          <w:rFonts w:hint="eastAsia" w:cs="宋体" w:asciiTheme="minorEastAsia" w:hAnsiTheme="minorEastAsia"/>
          <w:color w:val="auto"/>
          <w:kern w:val="0"/>
          <w:szCs w:val="21"/>
          <w:highlight w:val="none"/>
        </w:rPr>
        <w:t>记录、复制或者带走任何评标资料；</w:t>
      </w:r>
    </w:p>
    <w:p w14:paraId="494454C7">
      <w:pPr>
        <w:pStyle w:val="21"/>
        <w:numPr>
          <w:ilvl w:val="0"/>
          <w:numId w:val="0"/>
        </w:numPr>
        <w:autoSpaceDE w:val="0"/>
        <w:autoSpaceDN w:val="0"/>
        <w:spacing w:line="360" w:lineRule="auto"/>
        <w:ind w:left="1417" w:leftChars="200"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34.1.7</w:t>
      </w:r>
      <w:r>
        <w:rPr>
          <w:rFonts w:hint="eastAsia" w:cs="宋体" w:asciiTheme="minorEastAsia" w:hAnsiTheme="minorEastAsia"/>
          <w:color w:val="auto"/>
          <w:kern w:val="0"/>
          <w:szCs w:val="21"/>
          <w:highlight w:val="none"/>
        </w:rPr>
        <w:t>其他不遵守评标纪律的行为。</w:t>
      </w:r>
    </w:p>
    <w:p w14:paraId="708A14F6">
      <w:pPr>
        <w:pStyle w:val="21"/>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保密</w:t>
      </w:r>
    </w:p>
    <w:p w14:paraId="6DD207E1">
      <w:pPr>
        <w:pStyle w:val="21"/>
        <w:numPr>
          <w:ilvl w:val="0"/>
          <w:numId w:val="0"/>
        </w:numPr>
        <w:autoSpaceDE w:val="0"/>
        <w:autoSpaceDN w:val="0"/>
        <w:spacing w:line="360" w:lineRule="auto"/>
        <w:ind w:left="840" w:leftChars="200" w:hanging="420" w:hanging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35.1</w:t>
      </w:r>
      <w:r>
        <w:rPr>
          <w:rFonts w:hint="eastAsia" w:cs="宋体" w:asciiTheme="minorEastAsia" w:hAnsiTheme="minorEastAsia"/>
          <w:color w:val="auto"/>
          <w:kern w:val="0"/>
          <w:szCs w:val="21"/>
          <w:highlight w:val="none"/>
        </w:rPr>
        <w:t>评审专家应当遵守评审工作纪律，不得泄露评审文件、评审情况和评审中获悉的商业秘</w:t>
      </w:r>
    </w:p>
    <w:p w14:paraId="1755F12B">
      <w:pPr>
        <w:pStyle w:val="21"/>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密。</w:t>
      </w:r>
    </w:p>
    <w:p w14:paraId="3D54DD80">
      <w:pPr>
        <w:autoSpaceDE w:val="0"/>
        <w:autoSpaceDN w:val="0"/>
        <w:spacing w:line="360" w:lineRule="auto"/>
        <w:ind w:firstLine="420" w:firstLineChars="200"/>
        <w:contextualSpacing/>
        <w:rPr>
          <w:rFonts w:hint="eastAsia" w:cs="宋体" w:asciiTheme="minorEastAsia" w:hAnsiTheme="minorEastAsia"/>
          <w:b/>
          <w:color w:val="auto"/>
          <w:kern w:val="0"/>
          <w:szCs w:val="21"/>
          <w:highlight w:val="none"/>
        </w:rPr>
      </w:pPr>
      <w:r>
        <w:rPr>
          <w:rFonts w:hint="eastAsia" w:cs="宋体" w:asciiTheme="minorEastAsia" w:hAnsiTheme="minorEastAsia"/>
          <w:color w:val="auto"/>
          <w:kern w:val="0"/>
          <w:szCs w:val="21"/>
          <w:highlight w:val="none"/>
        </w:rPr>
        <w:t>35.2采购人、采购代理机构应当采取必要措施，保证评标在严格保密的情况下进行。有关人员对评标情况以及在评标过程中获悉的国家秘密、商业秘密负有保密责任。</w:t>
      </w:r>
    </w:p>
    <w:p w14:paraId="4F0BCF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D6A858C">
      <w:pPr>
        <w:pStyle w:val="21"/>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确定中标人</w:t>
      </w:r>
    </w:p>
    <w:p w14:paraId="795C8EEA">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36.2</w:t>
      </w:r>
      <w:r>
        <w:rPr>
          <w:rFonts w:hint="eastAsia" w:cs="宋体" w:asciiTheme="minorEastAsia" w:hAnsiTheme="minorEastAsia"/>
          <w:color w:val="auto"/>
          <w:kern w:val="0"/>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21"/>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中标公告、发出中标通知书</w:t>
      </w:r>
    </w:p>
    <w:p w14:paraId="1580DC7F">
      <w:pPr>
        <w:pStyle w:val="21"/>
        <w:numPr>
          <w:ilvl w:val="0"/>
          <w:numId w:val="0"/>
        </w:numPr>
        <w:autoSpaceDE w:val="0"/>
        <w:autoSpaceDN w:val="0"/>
        <w:spacing w:line="360" w:lineRule="auto"/>
        <w:ind w:left="840" w:leftChars="200" w:hanging="420" w:hanging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37.1 </w:t>
      </w:r>
      <w:r>
        <w:rPr>
          <w:rFonts w:hint="eastAsia" w:cs="宋体" w:asciiTheme="minorEastAsia" w:hAnsiTheme="minorEastAsia"/>
          <w:color w:val="auto"/>
          <w:kern w:val="0"/>
          <w:szCs w:val="21"/>
          <w:highlight w:val="none"/>
        </w:rPr>
        <w:t>采购人确认中标人后公告中标结果的同时，向中标人发出中标通知书。</w:t>
      </w:r>
    </w:p>
    <w:p w14:paraId="42382EB6">
      <w:pPr>
        <w:pStyle w:val="21"/>
        <w:numPr>
          <w:ilvl w:val="0"/>
          <w:numId w:val="0"/>
        </w:numPr>
        <w:autoSpaceDE w:val="0"/>
        <w:autoSpaceDN w:val="0"/>
        <w:spacing w:line="360" w:lineRule="auto"/>
        <w:ind w:left="961" w:leftChars="200" w:hanging="541" w:hangingChars="258"/>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37.2 </w:t>
      </w:r>
      <w:r>
        <w:rPr>
          <w:rFonts w:hint="eastAsia" w:cs="宋体" w:asciiTheme="minorEastAsia" w:hAnsiTheme="minorEastAsia"/>
          <w:color w:val="auto"/>
          <w:kern w:val="0"/>
          <w:szCs w:val="21"/>
          <w:highlight w:val="none"/>
        </w:rPr>
        <w:t>中标通知书发出后，采购人不得违法改变中标结果，中标人无正当理由不得放弃中标。</w:t>
      </w:r>
    </w:p>
    <w:p w14:paraId="1D61BB87">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37.3中标人在接到中标通知时，须向代理机构发送投标报价及分项报价一览表（包含主要中标的名称、规格型号、数量、单价、服务要求等）电子文档，并同时通知代理机构联系人。</w:t>
      </w:r>
    </w:p>
    <w:p w14:paraId="179F8806">
      <w:pPr>
        <w:pStyle w:val="21"/>
        <w:numPr>
          <w:ilvl w:val="0"/>
          <w:numId w:val="6"/>
        </w:numP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0BDDF6AF">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 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14:paraId="77E308C1">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38.1.1 对采购文件提出质疑的，潜在投标人应已依法获取采购文件，且应当在获取采购文件或者采购文件公告期限届满之日起7个工作日内使用CA数字证书或CA移动数字证书登录 《全国公共资源交易平台（河南省·许昌市）》（https://ggzy.xuchang.gov.cn/），通过许昌市公共资源电子交易系统一次性提出，逾期提交或未按照要求提交的质疑函将不予受理。质疑提出后潜在投标人应及时联系招标公告中代理机构联系人查看。</w:t>
      </w:r>
    </w:p>
    <w:p w14:paraId="56FD888C">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38.1.2 对采购过程提出质疑的，为各采购程序环节结束之日起七个工作日内，投标人使 用CA数字证书或CA移动数字证书登录《全国公共资源交易平台（河南省·许昌市）》 （https://ggzy.xuchang.gov.cn/），通过许昌市公共资源电子交易系统一次性提出，逾期提交或未按照要求提交的质疑函将不予受理。质疑提出后投标人应及时联系招标公告中代理机构联系人查看。</w:t>
      </w:r>
    </w:p>
    <w:p w14:paraId="70AD0CBB">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38.1.3 对中标结果提出质疑的，为中标结果公告期限届满之日起七个工作日内，投标人使用CA数字证书或CA移动数字证书登录《全国公共资源交易平台（河南省·许昌市）（https://ggzy.xuchang.gov.cn/），通过许昌市公共资源电子交易系统 一次性提出，逾期提交或未按照要求提交的质疑函将不予受理。质疑提出后投标 人应及时联系招标公告中代理机构联系人查看。</w:t>
      </w:r>
    </w:p>
    <w:p w14:paraId="6467752A">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1E4642C">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38.2.1 对采购文件提出的质疑，依法通过澄清或者修改可以继续开展采购活动的，澄清或者修改采购文件后继续开展采购活动；否则应当修改采购文件后重新开展采购活动。</w:t>
      </w:r>
    </w:p>
    <w:p w14:paraId="6A0D2B2D">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38.2.2 对采购过程、中标结果提出的质疑，合格供应商符合法定数量时，可以从合格的中标候选人中另行确定中标供应商的，应当依法另行确定中标供应商；否则应当重新开展采购活动。</w:t>
      </w:r>
    </w:p>
    <w:p w14:paraId="600AD887">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0"/>
          <w:szCs w:val="20"/>
          <w:highlight w:val="none"/>
          <w:lang w:val="en-US" w:eastAsia="zh-CN" w:bidi="ar"/>
        </w:rPr>
        <w:t xml:space="preserve">39. 投诉 </w:t>
      </w:r>
    </w:p>
    <w:p w14:paraId="2D074F9A">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39.1 若对质疑答复不满意或质疑答复未在答复期限内作出，质疑供应商可在答复期满后15个工作日内按照《政府采购质疑和投诉办法》的有关规定向招标文件第一章载明的本项目监督管理部门提起投诉。 </w:t>
      </w:r>
    </w:p>
    <w:p w14:paraId="775A7463">
      <w:pPr>
        <w:keepNext w:val="0"/>
        <w:keepLines w:val="0"/>
        <w:widowControl/>
        <w:suppressLineNumbers w:val="0"/>
        <w:spacing w:line="360" w:lineRule="auto"/>
        <w:ind w:firstLine="420" w:firstLineChars="200"/>
        <w:jc w:val="left"/>
        <w:rPr>
          <w:rFonts w:cs="宋体" w:asciiTheme="minorEastAsia" w:hAnsiTheme="minorEastAsia"/>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39.2 投诉应有明确的请求和必要的证明材料，投诉的事项不得超出已质疑事项的范围。</w:t>
      </w:r>
    </w:p>
    <w:p w14:paraId="4F4B6F58">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 w:val="21"/>
          <w:szCs w:val="21"/>
          <w:highlight w:val="none"/>
          <w:lang w:val="en-US" w:eastAsia="zh-CN" w:bidi="ar-SA"/>
        </w:rPr>
        <w:t xml:space="preserve">40. </w:t>
      </w:r>
      <w:r>
        <w:rPr>
          <w:rFonts w:hint="eastAsia" w:cs="宋体" w:asciiTheme="minorEastAsia" w:hAnsiTheme="minorEastAsia"/>
          <w:b/>
          <w:color w:val="auto"/>
          <w:kern w:val="0"/>
          <w:szCs w:val="21"/>
          <w:highlight w:val="none"/>
        </w:rPr>
        <w:t>签订合同与备案</w:t>
      </w:r>
    </w:p>
    <w:p w14:paraId="39ADD95C">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采购人应当自中标通知书发出之日起15日内，按照招标文件和中标人投标文件的规定，与中标人签订书面合同。所签订的合同不得对招标文件确定的事项和中标人投标文件作实质性修改。</w:t>
      </w:r>
    </w:p>
    <w:p w14:paraId="4466BAE1">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采购人自采购合同签订之日起，2个工作日内到禹州市政府采购监督管理办公室进行合同备案，并登录“河南省政府采购网”进行网上备案。</w:t>
      </w:r>
    </w:p>
    <w:p w14:paraId="387B5AE8">
      <w:pP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41.</w:t>
      </w:r>
      <w:r>
        <w:rPr>
          <w:rFonts w:hint="eastAsia" w:cs="宋体" w:asciiTheme="minorEastAsia" w:hAnsiTheme="minorEastAsia"/>
          <w:b/>
          <w:color w:val="auto"/>
          <w:kern w:val="0"/>
          <w:szCs w:val="21"/>
          <w:highlight w:val="none"/>
        </w:rPr>
        <w:t>履约保证金</w:t>
      </w:r>
    </w:p>
    <w:p w14:paraId="398F7DFD">
      <w:p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2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42.</w:t>
      </w:r>
      <w:r>
        <w:rPr>
          <w:rFonts w:hint="eastAsia" w:cs="宋体" w:asciiTheme="minorEastAsia" w:hAnsiTheme="minorEastAsia"/>
          <w:b/>
          <w:color w:val="auto"/>
          <w:kern w:val="0"/>
          <w:szCs w:val="21"/>
          <w:highlight w:val="none"/>
        </w:rPr>
        <w:t>政府采购合同融资</w:t>
      </w:r>
    </w:p>
    <w:p w14:paraId="627D7670">
      <w:pPr>
        <w:pStyle w:val="21"/>
        <w:numPr>
          <w:ilvl w:val="0"/>
          <w:numId w:val="0"/>
        </w:numPr>
        <w:wordWrap w:val="0"/>
        <w:topLinePunct/>
        <w:autoSpaceDE w:val="0"/>
        <w:autoSpaceDN w:val="0"/>
        <w:adjustRightInd w:val="0"/>
        <w:spacing w:line="360" w:lineRule="auto"/>
        <w:ind w:leftChars="0" w:firstLine="420" w:firstLineChars="20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42.1  </w:t>
      </w:r>
      <w:r>
        <w:rPr>
          <w:rFonts w:hint="eastAsia" w:cs="宋体" w:asciiTheme="minorEastAsia" w:hAnsiTheme="minorEastAsia"/>
          <w:color w:val="auto"/>
          <w:kern w:val="0"/>
          <w:szCs w:val="21"/>
          <w:highlight w:val="none"/>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ind w:firstLine="420" w:firstLineChars="200"/>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w:t>
      </w:r>
      <w:r>
        <w:rPr>
          <w:rFonts w:hint="eastAsia" w:cs="宋体" w:asciiTheme="minorEastAsia" w:hAnsiTheme="minorEastAsia"/>
          <w:color w:val="auto"/>
          <w:kern w:val="0"/>
          <w:szCs w:val="21"/>
          <w:highlight w:val="none"/>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w:t>
      </w:r>
      <w:r>
        <w:rPr>
          <w:rFonts w:hint="eastAsia" w:cs="宋体" w:asciiTheme="minorEastAsia" w:hAnsiTheme="minorEastAsia"/>
          <w:color w:val="auto"/>
          <w:kern w:val="0"/>
          <w:szCs w:val="21"/>
          <w:highlight w:val="none"/>
          <w:lang w:eastAsia="zh-CN"/>
        </w:rPr>
        <w:t>路与</w:t>
      </w:r>
      <w:r>
        <w:rPr>
          <w:rFonts w:hint="eastAsia" w:cs="宋体" w:asciiTheme="minorEastAsia" w:hAnsiTheme="minorEastAsia"/>
          <w:color w:val="auto"/>
          <w:kern w:val="0"/>
          <w:szCs w:val="21"/>
          <w:highlight w:val="none"/>
        </w:rPr>
        <w:t>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firstLine="420" w:firstLineChars="20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42.3</w:t>
      </w:r>
      <w:r>
        <w:rPr>
          <w:rFonts w:hint="eastAsia" w:cs="宋体" w:asciiTheme="minorEastAsia" w:hAnsiTheme="minorEastAsia"/>
          <w:color w:val="auto"/>
          <w:kern w:val="0"/>
          <w:szCs w:val="21"/>
          <w:highlight w:val="none"/>
        </w:rPr>
        <w:t xml:space="preserve"> “政府采购合同融资金融产品推介名录”链接</w:t>
      </w:r>
    </w:p>
    <w:p w14:paraId="0AEF08B6">
      <w:pPr>
        <w:keepNext w:val="0"/>
        <w:keepLines w:val="0"/>
        <w:widowControl/>
        <w:suppressLineNumbers w:val="0"/>
        <w:ind w:firstLine="400" w:firstLineChars="200"/>
        <w:jc w:val="left"/>
        <w:rPr>
          <w:color w:val="auto"/>
          <w:highlight w:val="none"/>
        </w:rPr>
      </w:pPr>
      <w:r>
        <w:rPr>
          <w:rFonts w:hint="eastAsia" w:ascii="宋体" w:hAnsi="宋体" w:eastAsia="宋体" w:cs="宋体"/>
          <w:color w:val="auto"/>
          <w:kern w:val="0"/>
          <w:sz w:val="20"/>
          <w:szCs w:val="20"/>
          <w:highlight w:val="none"/>
          <w:lang w:val="en-US" w:eastAsia="zh-CN" w:bidi="ar"/>
        </w:rPr>
        <w:t>http://ccgp-henan.gov.cn/xuchang/content?infoId=1606365368231095</w:t>
      </w:r>
    </w:p>
    <w:p w14:paraId="027970F7">
      <w:pPr>
        <w:autoSpaceDE w:val="0"/>
        <w:autoSpaceDN w:val="0"/>
        <w:spacing w:line="360" w:lineRule="auto"/>
        <w:contextualSpacing/>
        <w:jc w:val="both"/>
        <w:outlineLvl w:val="0"/>
        <w:rPr>
          <w:rFonts w:hint="eastAsia" w:cs="宋体" w:asciiTheme="majorEastAsia" w:hAnsiTheme="majorEastAsia" w:eastAsiaTheme="majorEastAsia"/>
          <w:b/>
          <w:color w:val="auto"/>
          <w:kern w:val="0"/>
          <w:sz w:val="32"/>
          <w:szCs w:val="32"/>
          <w:highlight w:val="none"/>
        </w:rPr>
      </w:pPr>
    </w:p>
    <w:p w14:paraId="0863D2F5">
      <w:pPr>
        <w:pStyle w:val="2"/>
        <w:rPr>
          <w:rFonts w:hint="eastAsia"/>
          <w:color w:val="auto"/>
          <w:highlight w:val="none"/>
        </w:rPr>
      </w:pPr>
    </w:p>
    <w:p w14:paraId="3AD029B2">
      <w:pPr>
        <w:pStyle w:val="4"/>
        <w:rPr>
          <w:rFonts w:hint="eastAsia"/>
          <w:color w:val="auto"/>
          <w:highlight w:val="none"/>
        </w:rPr>
      </w:pPr>
    </w:p>
    <w:p w14:paraId="11836370">
      <w:pPr>
        <w:rPr>
          <w:rFonts w:hint="eastAsia"/>
          <w:color w:val="auto"/>
          <w:highlight w:val="none"/>
        </w:rPr>
      </w:pPr>
    </w:p>
    <w:p w14:paraId="1928D51D">
      <w:pPr>
        <w:pStyle w:val="2"/>
        <w:rPr>
          <w:rFonts w:hint="eastAsia"/>
          <w:color w:val="auto"/>
          <w:highlight w:val="none"/>
        </w:rPr>
      </w:pPr>
    </w:p>
    <w:p w14:paraId="1110C28A">
      <w:pPr>
        <w:pStyle w:val="4"/>
        <w:rPr>
          <w:rFonts w:hint="eastAsia"/>
          <w:color w:val="auto"/>
          <w:highlight w:val="none"/>
        </w:rPr>
      </w:pPr>
    </w:p>
    <w:p w14:paraId="05139235">
      <w:pPr>
        <w:rPr>
          <w:rFonts w:hint="eastAsia"/>
          <w:color w:val="auto"/>
          <w:highlight w:val="none"/>
        </w:rPr>
      </w:pPr>
    </w:p>
    <w:p w14:paraId="36A8E59D">
      <w:pPr>
        <w:pStyle w:val="2"/>
        <w:rPr>
          <w:rFonts w:hint="eastAsia"/>
          <w:color w:val="auto"/>
          <w:highlight w:val="none"/>
        </w:rPr>
      </w:pPr>
    </w:p>
    <w:p w14:paraId="4262E948">
      <w:pPr>
        <w:pStyle w:val="4"/>
        <w:rPr>
          <w:rFonts w:hint="eastAsia"/>
          <w:color w:val="auto"/>
          <w:highlight w:val="none"/>
        </w:rPr>
      </w:pPr>
    </w:p>
    <w:p w14:paraId="3F1C10AE">
      <w:pPr>
        <w:rPr>
          <w:rFonts w:hint="eastAsia"/>
          <w:color w:val="auto"/>
          <w:highlight w:val="none"/>
        </w:rPr>
      </w:pPr>
    </w:p>
    <w:p w14:paraId="2D5C5892">
      <w:pPr>
        <w:pStyle w:val="2"/>
        <w:rPr>
          <w:rFonts w:hint="eastAsia"/>
          <w:color w:val="auto"/>
          <w:highlight w:val="none"/>
        </w:rPr>
      </w:pPr>
    </w:p>
    <w:p w14:paraId="6F43033D">
      <w:pPr>
        <w:pStyle w:val="4"/>
        <w:rPr>
          <w:rFonts w:hint="eastAsia"/>
          <w:color w:val="auto"/>
          <w:highlight w:val="none"/>
        </w:rPr>
      </w:pPr>
    </w:p>
    <w:p w14:paraId="363F0DFE">
      <w:pPr>
        <w:rPr>
          <w:rFonts w:hint="eastAsia"/>
          <w:color w:val="auto"/>
          <w:highlight w:val="none"/>
        </w:rPr>
      </w:pPr>
    </w:p>
    <w:p w14:paraId="51622E06">
      <w:pPr>
        <w:pStyle w:val="2"/>
        <w:rPr>
          <w:rFonts w:hint="eastAsia"/>
          <w:color w:val="auto"/>
          <w:highlight w:val="none"/>
        </w:rPr>
      </w:pPr>
    </w:p>
    <w:p w14:paraId="179FE20B">
      <w:pPr>
        <w:pStyle w:val="4"/>
        <w:rPr>
          <w:rFonts w:hint="eastAsia"/>
          <w:color w:val="auto"/>
          <w:highlight w:val="none"/>
        </w:rPr>
      </w:pPr>
    </w:p>
    <w:p w14:paraId="23CD3701">
      <w:pPr>
        <w:rPr>
          <w:rFonts w:hint="eastAsia"/>
          <w:color w:val="auto"/>
          <w:highlight w:val="none"/>
        </w:rPr>
      </w:pPr>
    </w:p>
    <w:p w14:paraId="384D909C">
      <w:pPr>
        <w:pStyle w:val="2"/>
        <w:rPr>
          <w:rFonts w:hint="eastAsia"/>
          <w:color w:val="auto"/>
          <w:highlight w:val="none"/>
        </w:rPr>
      </w:pPr>
    </w:p>
    <w:p w14:paraId="1332BC8D">
      <w:pPr>
        <w:pStyle w:val="4"/>
        <w:rPr>
          <w:rFonts w:hint="eastAsia"/>
          <w:color w:val="auto"/>
          <w:highlight w:val="none"/>
        </w:rPr>
      </w:pPr>
    </w:p>
    <w:p w14:paraId="793C5F16">
      <w:pPr>
        <w:rPr>
          <w:rFonts w:hint="eastAsia"/>
          <w:color w:val="auto"/>
          <w:highlight w:val="none"/>
        </w:rPr>
      </w:pPr>
    </w:p>
    <w:p w14:paraId="7607AC68">
      <w:pPr>
        <w:pStyle w:val="2"/>
        <w:rPr>
          <w:rFonts w:hint="eastAsia"/>
          <w:color w:val="auto"/>
          <w:highlight w:val="none"/>
        </w:rPr>
      </w:pPr>
    </w:p>
    <w:p w14:paraId="31928063">
      <w:pPr>
        <w:pStyle w:val="4"/>
        <w:rPr>
          <w:rFonts w:hint="eastAsia"/>
          <w:color w:val="auto"/>
          <w:highlight w:val="none"/>
        </w:rPr>
      </w:pPr>
    </w:p>
    <w:p w14:paraId="30D59D16">
      <w:pPr>
        <w:rPr>
          <w:rFonts w:hint="eastAsia"/>
          <w:color w:val="auto"/>
          <w:highlight w:val="none"/>
        </w:rPr>
      </w:pPr>
    </w:p>
    <w:p w14:paraId="67742B8B">
      <w:pPr>
        <w:autoSpaceDE w:val="0"/>
        <w:autoSpaceDN w:val="0"/>
        <w:spacing w:line="360" w:lineRule="auto"/>
        <w:ind w:left="964"/>
        <w:contextualSpacing/>
        <w:jc w:val="center"/>
        <w:outlineLvl w:val="0"/>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4476E400">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1"/>
        <w:spacing w:line="360" w:lineRule="auto"/>
        <w:ind w:firstLine="422" w:firstLineChars="200"/>
        <w:contextualSpacing/>
        <w:outlineLvl w:val="1"/>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07BF172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1"/>
        <w:numPr>
          <w:ilvl w:val="0"/>
          <w:numId w:val="7"/>
        </w:numPr>
        <w:spacing w:line="360" w:lineRule="auto"/>
        <w:ind w:firstLine="422" w:firstLineChars="200"/>
        <w:contextualSpacing/>
        <w:outlineLvl w:val="1"/>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6E988CD0">
      <w:pPr>
        <w:pStyle w:val="11"/>
        <w:keepNext w:val="0"/>
        <w:keepLines w:val="0"/>
        <w:pageBreakBefore w:val="0"/>
        <w:widowControl w:val="0"/>
        <w:numPr>
          <w:ilvl w:val="0"/>
          <w:numId w:val="8"/>
        </w:numPr>
        <w:kinsoku/>
        <w:wordWrap/>
        <w:overflowPunct/>
        <w:autoSpaceDE/>
        <w:autoSpaceDN/>
        <w:bidi w:val="0"/>
        <w:adjustRightInd/>
        <w:snapToGrid/>
        <w:spacing w:line="480" w:lineRule="exact"/>
        <w:ind w:left="420" w:leftChars="200"/>
        <w:contextualSpacing/>
        <w:textAlignment w:val="auto"/>
        <w:rPr>
          <w:rFonts w:hint="eastAsia"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专门面向中小企业预留采购份额（本项目专门面向</w:t>
      </w:r>
      <w:r>
        <w:rPr>
          <w:rFonts w:hint="eastAsia" w:cs="仿宋_GB2312" w:asciiTheme="minorEastAsia" w:hAnsiTheme="minorEastAsia"/>
          <w:bCs/>
          <w:color w:val="auto"/>
          <w:sz w:val="21"/>
          <w:szCs w:val="21"/>
          <w:highlight w:val="none"/>
          <w:lang w:val="en-US" w:eastAsia="zh-CN"/>
        </w:rPr>
        <w:t>中小</w:t>
      </w:r>
      <w:r>
        <w:rPr>
          <w:rFonts w:hint="eastAsia" w:cs="仿宋_GB2312" w:asciiTheme="minorEastAsia" w:hAnsiTheme="minorEastAsia"/>
          <w:bCs/>
          <w:color w:val="auto"/>
          <w:sz w:val="21"/>
          <w:szCs w:val="21"/>
          <w:highlight w:val="none"/>
          <w:lang w:val="zh-CN"/>
        </w:rPr>
        <w:t>企业采购，不再执行价格评审</w:t>
      </w:r>
    </w:p>
    <w:p w14:paraId="5DBFCEEE">
      <w:pPr>
        <w:pStyle w:val="11"/>
        <w:keepNext w:val="0"/>
        <w:keepLines w:val="0"/>
        <w:pageBreakBefore w:val="0"/>
        <w:widowControl w:val="0"/>
        <w:numPr>
          <w:ilvl w:val="0"/>
          <w:numId w:val="0"/>
        </w:numPr>
        <w:kinsoku/>
        <w:wordWrap/>
        <w:overflowPunct/>
        <w:autoSpaceDE/>
        <w:autoSpaceDN/>
        <w:bidi w:val="0"/>
        <w:adjustRightInd/>
        <w:snapToGrid/>
        <w:spacing w:line="480" w:lineRule="exact"/>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优惠的扶持政策） </w:t>
      </w:r>
    </w:p>
    <w:p w14:paraId="08F55241">
      <w:pPr>
        <w:pStyle w:val="11"/>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color w:val="auto"/>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0BE01F56">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w:t>
      </w:r>
      <w:r>
        <w:rPr>
          <w:rFonts w:hint="eastAsia" w:ascii="ˎ̥" w:hAnsi="ˎ̥"/>
          <w:color w:val="auto"/>
          <w:highlight w:val="none"/>
        </w:rPr>
        <w:t>（10%—20%）</w:t>
      </w:r>
      <w:r>
        <w:rPr>
          <w:rFonts w:hint="eastAsia" w:cs="仿宋_GB2312" w:asciiTheme="minorEastAsia" w:hAnsiTheme="minorEastAsia"/>
          <w:color w:val="auto"/>
          <w:szCs w:val="21"/>
          <w:highlight w:val="none"/>
          <w:lang w:val="zh-CN"/>
        </w:rPr>
        <w:t>的扣除，用扣除后的价格参与评审。</w:t>
      </w:r>
    </w:p>
    <w:p w14:paraId="1967FD23">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461FCFB6">
      <w:pPr>
        <w:spacing w:line="360" w:lineRule="auto"/>
        <w:ind w:firstLine="420" w:firstLineChars="200"/>
        <w:jc w:val="left"/>
        <w:rPr>
          <w:rFonts w:hint="eastAsia" w:ascii="宋体" w:hAnsi="宋体" w:eastAsiaTheme="minorEastAsia"/>
          <w:color w:val="auto"/>
          <w:szCs w:val="21"/>
          <w:highlight w:val="none"/>
          <w:lang w:eastAsia="zh-CN"/>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r>
        <w:rPr>
          <w:rFonts w:hint="eastAsia" w:ascii="ˎ̥" w:hAnsi="ˎ̥"/>
          <w:color w:val="auto"/>
          <w:highlight w:val="none"/>
          <w:lang w:eastAsia="zh-CN"/>
        </w:rPr>
        <w:t>。</w:t>
      </w:r>
    </w:p>
    <w:p w14:paraId="4D691172">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AD80AFE">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highlight w:val="none"/>
          <w:lang w:val="zh-CN"/>
        </w:rPr>
        <w:t>财库〔2014〕68号</w:t>
      </w:r>
      <w:bookmarkEnd w:id="1"/>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71F8DD53">
      <w:pPr>
        <w:spacing w:line="360" w:lineRule="auto"/>
        <w:ind w:firstLine="420" w:firstLineChars="200"/>
        <w:rPr>
          <w:rFonts w:ascii="宋体" w:hAnsi="宋体"/>
          <w:color w:val="auto"/>
          <w:szCs w:val="21"/>
          <w:highlight w:val="none"/>
          <w:lang w:val="en-GB"/>
        </w:rPr>
      </w:pPr>
      <w:r>
        <w:rPr>
          <w:rFonts w:hint="eastAsia" w:cs="仿宋_GB2312" w:asciiTheme="minorEastAsia" w:hAnsiTheme="minorEastAsia"/>
          <w:color w:val="auto"/>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color w:val="auto"/>
          <w:szCs w:val="21"/>
          <w:highlight w:val="none"/>
        </w:rPr>
        <w:t>残疾人福利性单位属于小型、微型企业的，不重复享受政策。</w:t>
      </w:r>
    </w:p>
    <w:p w14:paraId="0F19C12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AD55C0">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56B9F13E">
      <w:pPr>
        <w:keepNext w:val="0"/>
        <w:keepLines w:val="0"/>
        <w:widowControl/>
        <w:suppressLineNumbers w:val="0"/>
        <w:spacing w:line="360" w:lineRule="auto"/>
        <w:ind w:firstLine="42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五、实施本国产品 </w:t>
      </w:r>
    </w:p>
    <w:p w14:paraId="67CDC17E">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 xml:space="preserve">对本国产品的支持政策。 </w:t>
      </w:r>
    </w:p>
    <w:p w14:paraId="46CD5425">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政府采购活动中既有本国产品又有非本国产品参与竞争的，依法对本国产品给予价格评审优 </w:t>
      </w:r>
    </w:p>
    <w:p w14:paraId="1CDD10C0">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惠，对本国产品的报价给予20%的价格扣除，用扣除后的价格参与评审。 </w:t>
      </w:r>
    </w:p>
    <w:p w14:paraId="7BFA1A4F">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当采购项目或者采购包中含有多种产品，供应商为该采购项目或者采购包提供的符合本国产 </w:t>
      </w:r>
    </w:p>
    <w:p w14:paraId="78D4BAA4">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品标准的产品成本之和占该供应商提供的全部产品成本之和的比例达到80%以上时，依法对该供应 商提供的全部产品给予价格评审优惠，即对该供应商提供的全部产品的总报价给予20%的价格扣除， 用扣除后的价格参与评审。 </w:t>
      </w:r>
    </w:p>
    <w:p w14:paraId="2BF8842D">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 xml:space="preserve">政策执行要求 </w:t>
      </w:r>
    </w:p>
    <w:p w14:paraId="3BC72607">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 </w:t>
      </w:r>
    </w:p>
    <w:p w14:paraId="6AD0D582">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34 号），供应商对其提供的产品应当按照招标文件格式要求出具《关于符合本国产品标准的声明 </w:t>
      </w:r>
    </w:p>
    <w:p w14:paraId="7E44907F">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函》或财政部会同有关部门规定的有关证明文件。出具符合要求的《声明函》或有关证明文件的， </w:t>
      </w:r>
    </w:p>
    <w:p w14:paraId="5181D93D">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该产品视为本国产品。采购人、采购代理机构不得再要求供应商提供其他证明材料。 </w:t>
      </w:r>
    </w:p>
    <w:p w14:paraId="75EA4539">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国有企业、民营企业、外资企业等各类经营主体平等享受对本国产品的政府采购支持政策。 </w:t>
      </w:r>
    </w:p>
    <w:p w14:paraId="113F1F62">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 </w:t>
      </w:r>
    </w:p>
    <w:p w14:paraId="77C75F2A">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 </w:t>
      </w:r>
    </w:p>
    <w:p w14:paraId="3BB0F030">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34号）、《关于贯彻落实</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国务院办公厅关于在政府采购中实施本国产品标准及相关政策的通知</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 xml:space="preserve">的 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 械注册证的，属于在中国境内生产的产品；其他产品，根据实际情况判断是否在中国境内生产。 </w:t>
      </w:r>
    </w:p>
    <w:p w14:paraId="3EF7E2A4">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本国产品标准的适用范围。 </w:t>
      </w:r>
    </w:p>
    <w:p w14:paraId="36A271BD">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本国产品标准适用于货物，包括政府采购货物项目和服务项目中涉及的货物。适用本国产品 </w:t>
      </w:r>
    </w:p>
    <w:p w14:paraId="6CE7A64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标准的货物具体是指《政府采购品目分类目录》中的货物类产品，但不包括其中的房屋和构筑物， </w:t>
      </w:r>
    </w:p>
    <w:p w14:paraId="53297429">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文物和陈列品，图书和档案，特种动植物，农林牧渔业产品，矿与矿物，电力、城市燃气、蒸汽 </w:t>
      </w:r>
    </w:p>
    <w:p w14:paraId="5E0342BC">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和热水、水，食品、饮料和烟草原料，无形资产。</w:t>
      </w:r>
    </w:p>
    <w:p w14:paraId="05F24EC7">
      <w:pPr>
        <w:topLinePunct/>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p>
    <w:p w14:paraId="7AE9AA2F">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1"/>
          <w:szCs w:val="21"/>
          <w:highlight w:val="none"/>
        </w:rPr>
      </w:pPr>
    </w:p>
    <w:p w14:paraId="0F1E7B80">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7D1DA55D">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14ECB54B">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资格审查与评标</w:t>
      </w:r>
    </w:p>
    <w:p w14:paraId="24CF711E">
      <w:pPr>
        <w:pStyle w:val="11"/>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2F19CEC">
      <w:pPr>
        <w:spacing w:line="360" w:lineRule="auto"/>
        <w:ind w:right="420" w:rightChars="200" w:firstLine="420" w:firstLineChars="200"/>
        <w:contextualSpacing/>
        <w:rPr>
          <w:rFonts w:asciiTheme="minorEastAsia" w:hAnsiTheme="minorEastAsia"/>
          <w:bCs/>
          <w:color w:val="auto"/>
          <w:szCs w:val="21"/>
          <w:highlight w:val="none"/>
        </w:rPr>
      </w:pPr>
      <w:r>
        <w:rPr>
          <w:rFonts w:hint="eastAsia" w:asciiTheme="minorEastAsia" w:hAnsiTheme="minorEastAsia"/>
          <w:bCs/>
          <w:color w:val="auto"/>
          <w:szCs w:val="21"/>
          <w:highlight w:val="none"/>
        </w:rPr>
        <w:t>（一）</w:t>
      </w:r>
      <w:r>
        <w:rPr>
          <w:rFonts w:asciiTheme="minorEastAsia" w:hAnsiTheme="minorEastAsia"/>
          <w:bCs/>
          <w:color w:val="auto"/>
          <w:szCs w:val="21"/>
          <w:highlight w:val="none"/>
        </w:rPr>
        <w:t>开标结束后，</w:t>
      </w:r>
      <w:r>
        <w:rPr>
          <w:rFonts w:hint="eastAsia" w:asciiTheme="minorEastAsia" w:hAnsiTheme="minorEastAsia"/>
          <w:bCs/>
          <w:color w:val="auto"/>
          <w:szCs w:val="21"/>
          <w:highlight w:val="none"/>
        </w:rPr>
        <w:t>采购人（采购代理机构）依法对投标人资格进行审查</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（三）资格审查中所涉及的证书及材料，均须在电子投标文件中提供原件扫描件（或图片）。</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432DC55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36977A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99BCA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20B38A2D">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2</w:t>
            </w:r>
          </w:p>
        </w:tc>
        <w:tc>
          <w:tcPr>
            <w:tcW w:w="2410" w:type="dxa"/>
            <w:vAlign w:val="center"/>
          </w:tcPr>
          <w:p w14:paraId="0F157AE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禹州</w:t>
            </w:r>
            <w:r>
              <w:rPr>
                <w:rFonts w:asciiTheme="minorEastAsia" w:hAnsiTheme="minorEastAsia"/>
                <w:b/>
                <w:color w:val="auto"/>
                <w:szCs w:val="21"/>
                <w:highlight w:val="none"/>
              </w:rPr>
              <w:t>市政府采购</w:t>
            </w:r>
          </w:p>
          <w:p w14:paraId="5ACD3170">
            <w:pPr>
              <w:spacing w:line="360" w:lineRule="auto"/>
              <w:jc w:val="center"/>
              <w:rPr>
                <w:rFonts w:asciiTheme="minorEastAsia" w:hAnsiTheme="minorEastAsia"/>
                <w:b/>
                <w:color w:val="auto"/>
                <w:szCs w:val="21"/>
                <w:highlight w:val="none"/>
              </w:rPr>
            </w:pPr>
            <w:r>
              <w:rPr>
                <w:rFonts w:asciiTheme="minorEastAsia" w:hAnsiTheme="minorEastAsia"/>
                <w:b/>
                <w:color w:val="auto"/>
                <w:szCs w:val="21"/>
                <w:highlight w:val="none"/>
              </w:rPr>
              <w:t>供应商信用承诺函</w:t>
            </w:r>
          </w:p>
        </w:tc>
        <w:tc>
          <w:tcPr>
            <w:tcW w:w="5954" w:type="dxa"/>
            <w:vAlign w:val="center"/>
          </w:tcPr>
          <w:p w14:paraId="66315F2D">
            <w:pPr>
              <w:spacing w:line="360" w:lineRule="auto"/>
              <w:jc w:val="left"/>
              <w:rPr>
                <w:rFonts w:asciiTheme="minorEastAsia" w:hAnsiTheme="minorEastAsia"/>
                <w:b/>
                <w:bCs/>
                <w:color w:val="auto"/>
                <w:szCs w:val="21"/>
                <w:highlight w:val="none"/>
              </w:rPr>
            </w:pPr>
            <w:r>
              <w:rPr>
                <w:rFonts w:hint="eastAsia" w:ascii="宋体" w:hAnsi="宋体" w:cs="微软雅黑"/>
                <w:bCs/>
                <w:color w:val="auto"/>
                <w:szCs w:val="21"/>
                <w:highlight w:val="none"/>
              </w:rPr>
              <w:t>按照招标文件第八章3.5格式填写</w:t>
            </w:r>
          </w:p>
        </w:tc>
      </w:tr>
      <w:tr w14:paraId="408D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BD1113">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3</w:t>
            </w:r>
          </w:p>
        </w:tc>
        <w:tc>
          <w:tcPr>
            <w:tcW w:w="2410" w:type="dxa"/>
            <w:vAlign w:val="center"/>
          </w:tcPr>
          <w:p w14:paraId="1E2B7EB9">
            <w:pPr>
              <w:spacing w:line="360" w:lineRule="auto"/>
              <w:jc w:val="center"/>
              <w:rPr>
                <w:rFonts w:hint="eastAsia" w:asciiTheme="minorEastAsia" w:hAnsiTheme="minorEastAsia"/>
                <w:b/>
                <w:bCs/>
                <w:color w:val="auto"/>
                <w:szCs w:val="21"/>
                <w:highlight w:val="none"/>
              </w:rPr>
            </w:pPr>
            <w:r>
              <w:rPr>
                <w:rFonts w:hint="eastAsia" w:asciiTheme="minorEastAsia" w:hAnsiTheme="minorEastAsia" w:cstheme="minorEastAsia"/>
                <w:b/>
                <w:bCs/>
                <w:color w:val="auto"/>
                <w:sz w:val="22"/>
                <w:highlight w:val="none"/>
              </w:rPr>
              <w:t>中小企业</w:t>
            </w:r>
          </w:p>
        </w:tc>
        <w:tc>
          <w:tcPr>
            <w:tcW w:w="5954" w:type="dxa"/>
          </w:tcPr>
          <w:p w14:paraId="363D1E76">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提供中小企业声明函或者残疾人福利性单位声明函或监狱企业的证明文件。</w:t>
            </w:r>
          </w:p>
          <w:p w14:paraId="4B55FD9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（1）中小企业出具《中小企业声明函》</w:t>
            </w:r>
          </w:p>
          <w:p w14:paraId="3059033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（2）残疾人福利性单位出具《残疾人福利企业声明函》</w:t>
            </w:r>
          </w:p>
          <w:p w14:paraId="3330E9D9">
            <w:pPr>
              <w:spacing w:line="360" w:lineRule="auto"/>
              <w:rPr>
                <w:rFonts w:hint="eastAsia" w:cs="仿宋_GB2312" w:asciiTheme="minorEastAsia" w:hAnsiTheme="minorEastAsia"/>
                <w:color w:val="auto"/>
                <w:szCs w:val="21"/>
                <w:highlight w:val="none"/>
                <w:lang w:val="zh-CN"/>
              </w:rPr>
            </w:pPr>
            <w:r>
              <w:rPr>
                <w:rFonts w:hint="eastAsia" w:asciiTheme="minorEastAsia" w:hAnsiTheme="minorEastAsia" w:cstheme="minorEastAsia"/>
                <w:bCs/>
                <w:color w:val="auto"/>
                <w:sz w:val="22"/>
                <w:highlight w:val="none"/>
              </w:rPr>
              <w:t>（3）监狱企业提供由省级以上监狱管理局、戒毒管理局（含新疆生产建设兵团） 出具的属于监狱企业的证明文件</w:t>
            </w:r>
          </w:p>
        </w:tc>
      </w:tr>
      <w:tr w14:paraId="7B6F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B13077">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4</w:t>
            </w:r>
          </w:p>
        </w:tc>
        <w:tc>
          <w:tcPr>
            <w:tcW w:w="2410" w:type="dxa"/>
            <w:vAlign w:val="center"/>
          </w:tcPr>
          <w:p w14:paraId="4DD3A6D4">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供应商须具备的特殊</w:t>
            </w:r>
          </w:p>
          <w:p w14:paraId="31D67B02">
            <w:pPr>
              <w:spacing w:line="360" w:lineRule="auto"/>
              <w:jc w:val="center"/>
              <w:rPr>
                <w:rFonts w:hint="eastAsia" w:asciiTheme="minorEastAsia" w:hAnsiTheme="minorEastAsia"/>
                <w:b/>
                <w:bCs/>
                <w:color w:val="auto"/>
                <w:szCs w:val="21"/>
                <w:highlight w:val="none"/>
              </w:rPr>
            </w:pPr>
            <w:r>
              <w:rPr>
                <w:rFonts w:hint="eastAsia" w:asciiTheme="minorEastAsia" w:hAnsiTheme="minorEastAsia" w:cstheme="minorEastAsia"/>
                <w:b/>
                <w:color w:val="auto"/>
                <w:sz w:val="22"/>
                <w:highlight w:val="none"/>
              </w:rPr>
              <w:t>资质证书</w:t>
            </w:r>
          </w:p>
        </w:tc>
        <w:tc>
          <w:tcPr>
            <w:tcW w:w="5954" w:type="dxa"/>
            <w:vAlign w:val="center"/>
          </w:tcPr>
          <w:p w14:paraId="0499AEC1">
            <w:pPr>
              <w:spacing w:line="360" w:lineRule="auto"/>
              <w:jc w:val="both"/>
              <w:rPr>
                <w:rFonts w:hint="eastAsia" w:cs="仿宋_GB2312" w:asciiTheme="minorEastAsia" w:hAnsiTheme="minorEastAsia"/>
                <w:color w:val="auto"/>
                <w:szCs w:val="21"/>
                <w:highlight w:val="none"/>
                <w:lang w:val="zh-CN"/>
              </w:rPr>
            </w:pPr>
            <w:r>
              <w:rPr>
                <w:rFonts w:hint="eastAsia" w:asciiTheme="minorEastAsia" w:hAnsiTheme="minorEastAsia" w:cstheme="minorEastAsia"/>
                <w:color w:val="auto"/>
                <w:kern w:val="0"/>
                <w:sz w:val="22"/>
                <w:highlight w:val="none"/>
              </w:rPr>
              <w:t>详见</w:t>
            </w:r>
            <w:r>
              <w:rPr>
                <w:rFonts w:hint="eastAsia" w:asciiTheme="minorEastAsia" w:hAnsiTheme="minorEastAsia" w:cstheme="minorEastAsia"/>
                <w:color w:val="auto"/>
                <w:kern w:val="0"/>
                <w:sz w:val="22"/>
                <w:highlight w:val="none"/>
                <w:lang w:val="en-US" w:eastAsia="zh-CN"/>
              </w:rPr>
              <w:t>招标</w:t>
            </w:r>
            <w:r>
              <w:rPr>
                <w:rFonts w:hint="eastAsia" w:asciiTheme="minorEastAsia" w:hAnsiTheme="minorEastAsia" w:cstheme="minorEastAsia"/>
                <w:color w:val="auto"/>
                <w:kern w:val="0"/>
                <w:sz w:val="22"/>
                <w:highlight w:val="none"/>
              </w:rPr>
              <w:t>公告</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5</w:t>
            </w:r>
          </w:p>
        </w:tc>
        <w:tc>
          <w:tcPr>
            <w:tcW w:w="2410" w:type="dxa"/>
            <w:vAlign w:val="center"/>
          </w:tcPr>
          <w:p w14:paraId="2C24DD0E">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投标</w:t>
            </w:r>
            <w:r>
              <w:rPr>
                <w:rFonts w:hint="eastAsia" w:cs="仿宋_GB2312" w:asciiTheme="minorEastAsia" w:hAnsiTheme="minorEastAsia"/>
                <w:b/>
                <w:color w:val="auto"/>
                <w:szCs w:val="21"/>
                <w:highlight w:val="none"/>
                <w:lang w:val="zh-CN"/>
              </w:rPr>
              <w:t>报价</w:t>
            </w:r>
          </w:p>
        </w:tc>
        <w:tc>
          <w:tcPr>
            <w:tcW w:w="5954" w:type="dxa"/>
          </w:tcPr>
          <w:p w14:paraId="31E30F03">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投标报价是否超出招标文件中规定的预算金额，超出预算金额的投标无效。如投标人须知前附表规定最高限价，则</w:t>
            </w:r>
            <w:r>
              <w:rPr>
                <w:rFonts w:hint="eastAsia" w:cs="宋体" w:asciiTheme="minorEastAsia" w:hAnsiTheme="minorEastAsia"/>
                <w:bCs/>
                <w:color w:val="auto"/>
                <w:szCs w:val="21"/>
                <w:highlight w:val="none"/>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6</w:t>
            </w:r>
          </w:p>
        </w:tc>
        <w:tc>
          <w:tcPr>
            <w:tcW w:w="2410" w:type="dxa"/>
            <w:vAlign w:val="center"/>
          </w:tcPr>
          <w:p w14:paraId="7FC48AEE">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投标承诺函</w:t>
            </w:r>
          </w:p>
        </w:tc>
        <w:tc>
          <w:tcPr>
            <w:tcW w:w="5954" w:type="dxa"/>
            <w:vAlign w:val="center"/>
          </w:tcPr>
          <w:p w14:paraId="539C1AF6">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7</w:t>
            </w:r>
          </w:p>
        </w:tc>
        <w:tc>
          <w:tcPr>
            <w:tcW w:w="2410" w:type="dxa"/>
            <w:vAlign w:val="center"/>
          </w:tcPr>
          <w:p w14:paraId="1B8F985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tcPr>
          <w:p w14:paraId="0C1E8BD5">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8</w:t>
            </w:r>
          </w:p>
        </w:tc>
        <w:tc>
          <w:tcPr>
            <w:tcW w:w="2410" w:type="dxa"/>
            <w:vAlign w:val="center"/>
          </w:tcPr>
          <w:p w14:paraId="6CB8A8D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投标人身份证明及授权</w:t>
            </w:r>
          </w:p>
        </w:tc>
        <w:tc>
          <w:tcPr>
            <w:tcW w:w="5954" w:type="dxa"/>
          </w:tcPr>
          <w:p w14:paraId="52862945">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（2）单位负责人身份证明或提供单位负责人授权委托书及被授权人身份证明。（非法人投标提供）</w:t>
            </w:r>
          </w:p>
          <w:p w14:paraId="3D45AF50">
            <w:pPr>
              <w:spacing w:line="360" w:lineRule="auto"/>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w:t>
            </w:r>
          </w:p>
          <w:p w14:paraId="3F49FE2B">
            <w:pPr>
              <w:spacing w:line="360" w:lineRule="auto"/>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rPr>
                <w:rFonts w:asciiTheme="minorEastAsia" w:hAnsiTheme="minorEastAsia"/>
                <w:b/>
                <w:color w:val="auto"/>
                <w:szCs w:val="21"/>
                <w:highlight w:val="none"/>
              </w:rPr>
            </w:pPr>
            <w:r>
              <w:rPr>
                <w:rFonts w:hint="eastAsia" w:asciiTheme="minorEastAsia" w:hAnsiTheme="minorEastAsia"/>
                <w:bCs/>
                <w:color w:val="auto"/>
                <w:szCs w:val="21"/>
                <w:highlight w:val="none"/>
              </w:rPr>
              <w:t>③投标人为自然人的，无需填写法定代表人授权书。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9</w:t>
            </w:r>
          </w:p>
        </w:tc>
        <w:tc>
          <w:tcPr>
            <w:tcW w:w="2410" w:type="dxa"/>
            <w:vAlign w:val="center"/>
          </w:tcPr>
          <w:p w14:paraId="734DCE6E">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7773C54E">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投标人提供与参加本项目投标的其他供应商之间，单位负责人不为同一人并且不存在直接控股、管理关系承诺函（承诺函格式自拟）。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727CE5D6">
            <w:pPr>
              <w:spacing w:line="360" w:lineRule="auto"/>
              <w:rPr>
                <w:rFonts w:cs="仿宋_GB2312" w:asciiTheme="minorEastAsia" w:hAnsiTheme="minorEastAsia"/>
                <w:color w:val="auto"/>
                <w:szCs w:val="21"/>
                <w:highlight w:val="none"/>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10</w:t>
            </w:r>
          </w:p>
        </w:tc>
        <w:tc>
          <w:tcPr>
            <w:tcW w:w="2410" w:type="dxa"/>
            <w:vAlign w:val="center"/>
          </w:tcPr>
          <w:p w14:paraId="42E8B0D5">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w:t>
            </w:r>
            <w:bookmarkStart w:id="2" w:name="baidusnap2"/>
            <w:bookmarkEnd w:id="2"/>
            <w:r>
              <w:rPr>
                <w:rFonts w:hint="eastAsia" w:cs="仿宋_GB2312" w:asciiTheme="minorEastAsia" w:hAnsiTheme="minorEastAsia"/>
                <w:color w:val="auto"/>
                <w:szCs w:val="21"/>
                <w:highlight w:val="none"/>
                <w:lang w:val="zh-CN"/>
              </w:rPr>
              <w:t>提供未为本项目提供整体设计、</w:t>
            </w:r>
            <w:bookmarkStart w:id="3" w:name="baidusnap9"/>
            <w:bookmarkEnd w:id="3"/>
            <w:r>
              <w:rPr>
                <w:rFonts w:hint="eastAsia" w:cs="仿宋_GB2312" w:asciiTheme="minorEastAsia" w:hAnsiTheme="minorEastAsia"/>
                <w:color w:val="auto"/>
                <w:szCs w:val="21"/>
                <w:highlight w:val="none"/>
                <w:lang w:val="zh-CN"/>
              </w:rPr>
              <w:t>规范编制或者项目管理、监理、检测等服务承诺函（承诺函格式自拟）。</w:t>
            </w:r>
          </w:p>
          <w:p w14:paraId="6C6D3100">
            <w:pPr>
              <w:spacing w:line="360" w:lineRule="auto"/>
              <w:rPr>
                <w:rFonts w:asciiTheme="minorEastAsia" w:hAnsiTheme="minorEastAsia"/>
                <w:bCs/>
                <w:color w:val="auto"/>
                <w:szCs w:val="21"/>
                <w:highlight w:val="none"/>
              </w:rPr>
            </w:pPr>
          </w:p>
        </w:tc>
      </w:tr>
    </w:tbl>
    <w:p w14:paraId="5D426807">
      <w:pPr>
        <w:pStyle w:val="11"/>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57FF5A7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F706CCE">
      <w:pPr>
        <w:pStyle w:val="11"/>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3C5E69CC">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2D4A6909">
      <w:pPr>
        <w:pStyle w:val="11"/>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审查、评价投标文件是否符合招标文件的商务、技术等实质性要求；</w:t>
      </w:r>
    </w:p>
    <w:p w14:paraId="342ABB67">
      <w:pPr>
        <w:pStyle w:val="11"/>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评标委员会对符合资格的投标人的投标文件进行符合性审查，以确定其是否满足招标文件的商务、技术等实质性要求。</w:t>
      </w:r>
    </w:p>
    <w:p w14:paraId="456C019B">
      <w:pPr>
        <w:pStyle w:val="11"/>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注：符合性审查中所涉及的证书及材料，均应在电子投标文件中提供原件扫描件（或图片）。</w:t>
      </w:r>
    </w:p>
    <w:p w14:paraId="7C2F5EB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要求投标人对投标文件有关事项作出澄清或者说明；</w:t>
      </w:r>
    </w:p>
    <w:p w14:paraId="176770EE">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1</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8D16706">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（2）对供应商所出具的《关于符合本国产品标准的声明函》（以下简称《声明函》）的完整 </w:t>
      </w:r>
    </w:p>
    <w:p w14:paraId="52E37EB5">
      <w:pPr>
        <w:pStyle w:val="11"/>
        <w:spacing w:line="360" w:lineRule="auto"/>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3A34CC37">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3</w:t>
      </w:r>
      <w:r>
        <w:rPr>
          <w:rFonts w:hint="eastAsia" w:cs="仿宋_GB2312" w:asciiTheme="minorEastAsia" w:hAnsiTheme="minorEastAsia" w:eastAsiaTheme="minorEastAsia"/>
          <w:color w:val="auto"/>
          <w:sz w:val="21"/>
          <w:szCs w:val="21"/>
          <w:highlight w:val="none"/>
          <w:lang w:val="zh-CN"/>
        </w:rPr>
        <w:t>）评标委员会启动异常低价投标审查后，要求相关供应商在评审现场规定时间内（给予供 应商的时间不少于60分钟）对投标价格作出解释、提供证明材料的，应当以书面形式要求供应商 提供项目具体成本测算等与报价合理性相关的书面说明及必要的证明材料，包括但不限于原材料 成本、人工成本、制造费用等。</w:t>
      </w:r>
    </w:p>
    <w:p w14:paraId="47519402">
      <w:pPr>
        <w:pStyle w:val="11"/>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1"/>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对投标文件进行比较和评价；</w:t>
      </w:r>
    </w:p>
    <w:p w14:paraId="4EB0F3C1">
      <w:pPr>
        <w:pStyle w:val="11"/>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1F463E6A">
      <w:pPr>
        <w:pStyle w:val="11"/>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注：评标标准中所涉及的证书及材料，均应在电子投标文件中提供原件扫描件（或图片）。</w:t>
      </w:r>
    </w:p>
    <w:p w14:paraId="6A0E2753">
      <w:pPr>
        <w:pStyle w:val="11"/>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63942E07">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4C1B2BE5">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1）如果本项目非专门面向中小企业采购，对符合《政府采购促进中小企业发展管理办法》（财 </w:t>
      </w:r>
    </w:p>
    <w:p w14:paraId="4B91AAE8">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库〔</w:t>
      </w:r>
      <w:r>
        <w:rPr>
          <w:rFonts w:hint="default" w:cs="仿宋_GB2312" w:asciiTheme="minorEastAsia" w:hAnsiTheme="minorEastAsia" w:eastAsiaTheme="minorEastAsia"/>
          <w:color w:val="auto"/>
          <w:sz w:val="21"/>
          <w:szCs w:val="21"/>
          <w:highlight w:val="none"/>
          <w:lang w:val="en-US" w:eastAsia="zh-CN"/>
        </w:rPr>
        <w:t>2020</w:t>
      </w:r>
      <w:r>
        <w:rPr>
          <w:rFonts w:hint="eastAsia" w:cs="仿宋_GB2312" w:asciiTheme="minorEastAsia" w:hAnsiTheme="minorEastAsia" w:eastAsiaTheme="minorEastAsia"/>
          <w:color w:val="auto"/>
          <w:sz w:val="21"/>
          <w:szCs w:val="21"/>
          <w:highlight w:val="none"/>
          <w:lang w:val="en-US" w:eastAsia="zh-CN"/>
        </w:rPr>
        <w:t>〕</w:t>
      </w:r>
      <w:r>
        <w:rPr>
          <w:rFonts w:hint="default" w:cs="仿宋_GB2312" w:asciiTheme="minorEastAsia" w:hAnsiTheme="minorEastAsia" w:eastAsiaTheme="minorEastAsia"/>
          <w:color w:val="auto"/>
          <w:sz w:val="21"/>
          <w:szCs w:val="21"/>
          <w:highlight w:val="none"/>
          <w:lang w:val="en-US" w:eastAsia="zh-CN"/>
        </w:rPr>
        <w:t xml:space="preserve">46 </w:t>
      </w:r>
      <w:r>
        <w:rPr>
          <w:rFonts w:hint="eastAsia" w:cs="仿宋_GB2312" w:asciiTheme="minorEastAsia" w:hAnsiTheme="minorEastAsia" w:eastAsiaTheme="minorEastAsia"/>
          <w:color w:val="auto"/>
          <w:sz w:val="21"/>
          <w:szCs w:val="21"/>
          <w:highlight w:val="none"/>
          <w:lang w:val="en-US" w:eastAsia="zh-CN"/>
        </w:rPr>
        <w:t>号、《关于进一步加大政府采购支持中小企业力度的通知》（财库〔</w:t>
      </w:r>
      <w:r>
        <w:rPr>
          <w:rFonts w:hint="default" w:cs="仿宋_GB2312" w:asciiTheme="minorEastAsia" w:hAnsiTheme="minorEastAsia" w:eastAsiaTheme="minorEastAsia"/>
          <w:color w:val="auto"/>
          <w:sz w:val="21"/>
          <w:szCs w:val="21"/>
          <w:highlight w:val="none"/>
          <w:lang w:val="en-US" w:eastAsia="zh-CN"/>
        </w:rPr>
        <w:t>2022</w:t>
      </w:r>
      <w:r>
        <w:rPr>
          <w:rFonts w:hint="eastAsia" w:cs="仿宋_GB2312" w:asciiTheme="minorEastAsia" w:hAnsiTheme="minorEastAsia" w:eastAsiaTheme="minorEastAsia"/>
          <w:color w:val="auto"/>
          <w:sz w:val="21"/>
          <w:szCs w:val="21"/>
          <w:highlight w:val="none"/>
          <w:lang w:val="en-US" w:eastAsia="zh-CN"/>
        </w:rPr>
        <w:t>〕</w:t>
      </w:r>
      <w:r>
        <w:rPr>
          <w:rFonts w:hint="default" w:cs="仿宋_GB2312" w:asciiTheme="minorEastAsia" w:hAnsiTheme="minorEastAsia" w:eastAsiaTheme="minorEastAsia"/>
          <w:color w:val="auto"/>
          <w:sz w:val="21"/>
          <w:szCs w:val="21"/>
          <w:highlight w:val="none"/>
          <w:lang w:val="en-US" w:eastAsia="zh-CN"/>
        </w:rPr>
        <w:t xml:space="preserve">19 </w:t>
      </w:r>
      <w:r>
        <w:rPr>
          <w:rFonts w:hint="eastAsia" w:cs="仿宋_GB2312" w:asciiTheme="minorEastAsia" w:hAnsiTheme="minorEastAsia" w:eastAsiaTheme="minorEastAsia"/>
          <w:color w:val="auto"/>
          <w:sz w:val="21"/>
          <w:szCs w:val="21"/>
          <w:highlight w:val="none"/>
          <w:lang w:val="en-US" w:eastAsia="zh-CN"/>
        </w:rPr>
        <w:t xml:space="preserve">号）规定的小微企业报价给予 </w:t>
      </w:r>
      <w:r>
        <w:rPr>
          <w:rFonts w:hint="default" w:cs="仿宋_GB2312" w:asciiTheme="minorEastAsia" w:hAnsiTheme="minorEastAsia" w:eastAsiaTheme="minorEastAsia"/>
          <w:color w:val="auto"/>
          <w:sz w:val="21"/>
          <w:szCs w:val="21"/>
          <w:highlight w:val="none"/>
          <w:lang w:val="en-US" w:eastAsia="zh-CN"/>
        </w:rPr>
        <w:t>20%</w:t>
      </w:r>
      <w:r>
        <w:rPr>
          <w:rFonts w:hint="eastAsia" w:cs="仿宋_GB2312" w:asciiTheme="minorEastAsia" w:hAnsiTheme="minorEastAsia" w:eastAsiaTheme="minorEastAsia"/>
          <w:color w:val="auto"/>
          <w:sz w:val="21"/>
          <w:szCs w:val="21"/>
          <w:highlight w:val="none"/>
          <w:lang w:val="en-US" w:eastAsia="zh-CN"/>
        </w:rPr>
        <w:t xml:space="preserve">的扣除，用扣除后的价格参与评审。以联合体形式参加政府采购活动，联合体各方均为中小企业的，联合体视同中小企业。其中，联合体各方均为小微企业的，联合体 视同小微企业。接受大中型企业与小微企业组成联合体或者允许大中型企业向一家或者多家小微 企业分包的采购项目，对于联合协议或者分包意向协议约定小微企业的合同份额占到合同总金额 </w:t>
      </w:r>
      <w:r>
        <w:rPr>
          <w:rFonts w:hint="default" w:cs="仿宋_GB2312" w:asciiTheme="minorEastAsia" w:hAnsiTheme="minorEastAsia" w:eastAsiaTheme="minorEastAsia"/>
          <w:color w:val="auto"/>
          <w:sz w:val="21"/>
          <w:szCs w:val="21"/>
          <w:highlight w:val="none"/>
          <w:lang w:val="en-US" w:eastAsia="zh-CN"/>
        </w:rPr>
        <w:t>30%</w:t>
      </w:r>
      <w:r>
        <w:rPr>
          <w:rFonts w:hint="eastAsia" w:cs="仿宋_GB2312" w:asciiTheme="minorEastAsia" w:hAnsiTheme="minorEastAsia" w:eastAsiaTheme="minorEastAsia"/>
          <w:color w:val="auto"/>
          <w:sz w:val="21"/>
          <w:szCs w:val="21"/>
          <w:highlight w:val="none"/>
          <w:lang w:val="en-US" w:eastAsia="zh-CN"/>
        </w:rPr>
        <w:t>以上的，对联合体或者大中型企业的报价给予 6</w:t>
      </w:r>
      <w:r>
        <w:rPr>
          <w:rFonts w:hint="default" w:cs="仿宋_GB2312" w:asciiTheme="minorEastAsia" w:hAnsiTheme="minorEastAsia" w:eastAsiaTheme="minorEastAsia"/>
          <w:color w:val="auto"/>
          <w:sz w:val="21"/>
          <w:szCs w:val="21"/>
          <w:highlight w:val="none"/>
          <w:lang w:val="en-US" w:eastAsia="zh-CN"/>
        </w:rPr>
        <w:t>%</w:t>
      </w:r>
      <w:r>
        <w:rPr>
          <w:rFonts w:hint="eastAsia" w:cs="仿宋_GB2312" w:asciiTheme="minorEastAsia" w:hAnsiTheme="minorEastAsia" w:eastAsiaTheme="minorEastAsia"/>
          <w:color w:val="auto"/>
          <w:sz w:val="21"/>
          <w:szCs w:val="21"/>
          <w:highlight w:val="none"/>
          <w:lang w:val="en-US" w:eastAsia="zh-CN"/>
        </w:rPr>
        <w:t xml:space="preserve">的扣除，用扣除后的价格参加评审。组成联 合体或者接受分包的小微企业与联合体内其他企业、分包企业之间存在直接控股、管理关系的，不享受价格扣除优惠政策。按照本次采购标的所属行业的划型标准，符合条件的中小企业应按照 招标文件格式要求提供《中小企业声明函》，否则不得享受相关中小企业扶持政策。 </w:t>
      </w:r>
    </w:p>
    <w:p w14:paraId="232AB5D6">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小型和微型企业不包含民办非企业单位。 </w:t>
      </w:r>
    </w:p>
    <w:p w14:paraId="59D50E8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2）对监狱企业价格给予 20%的扣除，用扣除后的价格参与评审。监狱企业应当提供由省级以 上监狱管理局、戒毒管理局（含新疆生产建设兵团）出具的属于监狱企业的证明文件。 </w:t>
      </w:r>
    </w:p>
    <w:p w14:paraId="4C89159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3）对残疾人福利性单位提供本单位制造的货物、承担的工程或者服务，或者提供其他残疾人 </w:t>
      </w:r>
    </w:p>
    <w:p w14:paraId="54AB3F30">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福利性单位制造的货物（不包括使用非残疾人福利性单位注册商标的货物）价格给予 20%的扣除， </w:t>
      </w:r>
    </w:p>
    <w:p w14:paraId="6597FED3">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用扣除后的价格参与评审。符合条件的残疾人福利性单位在参加政府采购活动时，应当提供《三 </w:t>
      </w:r>
    </w:p>
    <w:p w14:paraId="1E43BB87">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部门联合发布关于促进残疾人就业政府采购政策的通知》规定的《残疾人福利性单位声明函》，并对声明的真实性负责。残疾人福利性单位属于小型、微型企业的，不重复享受政策。 </w:t>
      </w:r>
    </w:p>
    <w:p w14:paraId="0764E55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4）政府采购活动中既有本国产品又有非本国产品参与竞争的，依法对本国产品给予价格评审 </w:t>
      </w:r>
    </w:p>
    <w:p w14:paraId="3723BC1E">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优惠，对本国产品的报价给予20%的价格扣除，用扣除后的价格参与评审。 </w:t>
      </w:r>
    </w:p>
    <w:p w14:paraId="0AC43840">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当采购项目或者采购包中含有多种产品，供应商为该采购项目或者采购包提供的符合本国产 </w:t>
      </w:r>
    </w:p>
    <w:p w14:paraId="6BBBB28A">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品标准的产品成本之和占该供应商提供的全部产品成本之和的比例达到80%以上时，依法对该供应商提供的全部产品给予价格评审优惠，即对该供应商提供的全部产品的总报价给予20%的价格扣除， 用扣除后的价格参与评审。</w:t>
      </w:r>
    </w:p>
    <w:p w14:paraId="0DE6F9F6">
      <w:pPr>
        <w:pStyle w:val="11"/>
        <w:spacing w:line="360" w:lineRule="auto"/>
        <w:ind w:firstLine="422" w:firstLineChars="200"/>
        <w:contextualSpacing/>
        <w:rPr>
          <w:rFonts w:hint="eastAsia" w:cs="仿宋_GB2312" w:asciiTheme="minorEastAsia" w:hAnsiTheme="minorEastAsia" w:eastAsiaTheme="minorEastAsia"/>
          <w:b/>
          <w:bCs/>
          <w:color w:val="auto"/>
          <w:sz w:val="21"/>
          <w:szCs w:val="21"/>
          <w:highlight w:val="none"/>
          <w:lang w:val="en-US" w:eastAsia="zh-CN"/>
        </w:rPr>
      </w:pPr>
      <w:r>
        <w:rPr>
          <w:rFonts w:hint="eastAsia" w:cs="仿宋_GB2312" w:asciiTheme="minorEastAsia" w:hAnsiTheme="minorEastAsia" w:eastAsiaTheme="minorEastAsia"/>
          <w:b/>
          <w:bCs/>
          <w:color w:val="auto"/>
          <w:sz w:val="21"/>
          <w:szCs w:val="21"/>
          <w:highlight w:val="none"/>
          <w:lang w:val="en-US" w:eastAsia="zh-CN"/>
        </w:rPr>
        <w:t>（2）</w:t>
      </w:r>
      <w:r>
        <w:rPr>
          <w:rFonts w:cs="仿宋_GB2312" w:asciiTheme="minorEastAsia" w:hAnsiTheme="minorEastAsia" w:eastAsiaTheme="minorEastAsia"/>
          <w:b/>
          <w:bCs/>
          <w:color w:val="auto"/>
          <w:sz w:val="21"/>
          <w:szCs w:val="21"/>
          <w:highlight w:val="none"/>
          <w:lang w:val="zh-CN"/>
        </w:rPr>
        <w:t>关于相同品牌产品（服务类项目不适用本条款规定</w:t>
      </w:r>
      <w:r>
        <w:rPr>
          <w:rFonts w:hint="eastAsia" w:cs="仿宋_GB2312" w:asciiTheme="minorEastAsia" w:hAnsiTheme="minorEastAsia" w:eastAsiaTheme="minorEastAsia"/>
          <w:b/>
          <w:bCs/>
          <w:color w:val="auto"/>
          <w:sz w:val="21"/>
          <w:szCs w:val="21"/>
          <w:highlight w:val="none"/>
          <w:lang w:val="zh-CN"/>
        </w:rPr>
        <w:t>）</w:t>
      </w:r>
    </w:p>
    <w:p w14:paraId="26A613E2">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color w:val="auto"/>
          <w:sz w:val="21"/>
          <w:szCs w:val="21"/>
          <w:highlight w:val="none"/>
          <w:lang w:val="zh-CN"/>
        </w:rPr>
        <w:t>采取随机抽取</w:t>
      </w:r>
      <w:r>
        <w:rPr>
          <w:rFonts w:cs="仿宋_GB2312" w:asciiTheme="minorEastAsia" w:hAnsiTheme="minorEastAsia" w:eastAsiaTheme="minorEastAsia"/>
          <w:color w:val="auto"/>
          <w:sz w:val="21"/>
          <w:szCs w:val="21"/>
          <w:highlight w:val="none"/>
          <w:lang w:val="zh-CN"/>
        </w:rPr>
        <w:t>方式确定一个参加评标的投标人，其他投标无效。</w:t>
      </w:r>
    </w:p>
    <w:p w14:paraId="38B4E811">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采用综合评分法的，提供相同品牌产品</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非单一产品采购项目，多家投标人提供的核心产品品牌相同</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color w:val="auto"/>
          <w:sz w:val="21"/>
          <w:szCs w:val="21"/>
          <w:highlight w:val="none"/>
          <w:lang w:val="zh-CN"/>
        </w:rPr>
        <w:t>由采购人或者采购人委托评标委员会</w:t>
      </w:r>
      <w:r>
        <w:rPr>
          <w:rFonts w:cs="仿宋_GB2312" w:asciiTheme="minorEastAsia" w:hAnsiTheme="minorEastAsia" w:eastAsiaTheme="minorEastAsia"/>
          <w:color w:val="auto"/>
          <w:sz w:val="21"/>
          <w:szCs w:val="21"/>
          <w:highlight w:val="none"/>
          <w:lang w:val="zh-CN"/>
        </w:rPr>
        <w:t>采取随机抽取方式确定</w:t>
      </w:r>
      <w:r>
        <w:rPr>
          <w:rFonts w:hint="eastAsia" w:cs="仿宋_GB2312" w:asciiTheme="minorEastAsia" w:hAnsiTheme="minorEastAsia" w:eastAsiaTheme="minorEastAsia"/>
          <w:color w:val="auto"/>
          <w:sz w:val="21"/>
          <w:szCs w:val="21"/>
          <w:highlight w:val="none"/>
          <w:lang w:val="zh-CN"/>
        </w:rPr>
        <w:t>一个投标人获得中标人推荐资格</w:t>
      </w:r>
      <w:r>
        <w:rPr>
          <w:rFonts w:cs="仿宋_GB2312" w:asciiTheme="minorEastAsia" w:hAnsiTheme="minorEastAsia" w:eastAsiaTheme="minorEastAsia"/>
          <w:color w:val="auto"/>
          <w:sz w:val="21"/>
          <w:szCs w:val="21"/>
          <w:highlight w:val="none"/>
          <w:lang w:val="zh-CN"/>
        </w:rPr>
        <w:t>，其他同品牌投标人不作为中标候选人。</w:t>
      </w:r>
    </w:p>
    <w:p w14:paraId="6051B001">
      <w:pPr>
        <w:pStyle w:val="11"/>
        <w:spacing w:line="360" w:lineRule="auto"/>
        <w:ind w:firstLine="422" w:firstLineChars="200"/>
        <w:contextualSpacing/>
        <w:rPr>
          <w:rFonts w:cs="仿宋_GB2312" w:asciiTheme="minorEastAsia" w:hAnsiTheme="minorEastAsia" w:eastAsiaTheme="minorEastAsia"/>
          <w:b/>
          <w:bCs/>
          <w:color w:val="auto"/>
          <w:sz w:val="21"/>
          <w:szCs w:val="21"/>
          <w:highlight w:val="none"/>
          <w:lang w:val="zh-CN"/>
        </w:rPr>
      </w:pPr>
      <w:r>
        <w:rPr>
          <w:rFonts w:hint="eastAsia" w:cs="仿宋_GB2312" w:asciiTheme="minorEastAsia" w:hAnsiTheme="minorEastAsia" w:eastAsiaTheme="minorEastAsia"/>
          <w:b/>
          <w:bCs/>
          <w:color w:val="auto"/>
          <w:sz w:val="21"/>
          <w:szCs w:val="21"/>
          <w:highlight w:val="none"/>
          <w:lang w:val="zh-CN"/>
        </w:rPr>
        <w:t>（3）强制采购节能产品和优先采购节能产品、优先采购环保产品</w:t>
      </w:r>
    </w:p>
    <w:p w14:paraId="1EAF4021">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1FFFF3E8">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EC9C2EE">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E6FB456">
      <w:pPr>
        <w:pStyle w:val="11"/>
        <w:spacing w:line="360" w:lineRule="auto"/>
        <w:ind w:firstLine="422" w:firstLineChars="200"/>
        <w:contextualSpacing/>
        <w:rPr>
          <w:rFonts w:cs="仿宋_GB2312" w:asciiTheme="minorEastAsia" w:hAnsiTheme="minorEastAsia" w:eastAsiaTheme="minorEastAsia"/>
          <w:b/>
          <w:bCs/>
          <w:color w:val="auto"/>
          <w:sz w:val="21"/>
          <w:szCs w:val="21"/>
          <w:highlight w:val="none"/>
          <w:lang w:val="zh-CN"/>
        </w:rPr>
      </w:pPr>
      <w:r>
        <w:rPr>
          <w:rFonts w:hint="eastAsia" w:cs="仿宋_GB2312" w:asciiTheme="minorEastAsia" w:hAnsiTheme="minorEastAsia" w:eastAsiaTheme="minorEastAsia"/>
          <w:b/>
          <w:bCs/>
          <w:color w:val="auto"/>
          <w:sz w:val="21"/>
          <w:szCs w:val="21"/>
          <w:highlight w:val="none"/>
          <w:lang w:val="en-US" w:eastAsia="zh-CN"/>
        </w:rPr>
        <w:t xml:space="preserve">（4）网络关键设备、网络安全专用产品要求 </w:t>
      </w:r>
    </w:p>
    <w:p w14:paraId="04C17A19">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1）项目中涉及网络关键设备或网络安全专用产品的，至少符合以下条件之一：一是已由具备 </w:t>
      </w:r>
    </w:p>
    <w:p w14:paraId="0157B9DC">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资格的机构安全认证合格或安全检测符合要求；二是已获得《计算机信息系统安全专用产品销售 许可证》，且在有效期内。 </w:t>
      </w:r>
    </w:p>
    <w:p w14:paraId="210EBAAC">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提供资料（下列资料任意一项） </w:t>
      </w:r>
    </w:p>
    <w:p w14:paraId="3AD5D553">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①网络关键设备和网络安全专用产品安全认证证书； </w:t>
      </w:r>
    </w:p>
    <w:p w14:paraId="65F60F99">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②网络关键设备安全检测证书、网络安全专用产品安全检测证书； </w:t>
      </w:r>
    </w:p>
    <w:p w14:paraId="28ED70CB">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③计算机信息系统安全专用产品销售许可证； </w:t>
      </w:r>
    </w:p>
    <w:p w14:paraId="76ABF01A">
      <w:pPr>
        <w:pStyle w:val="11"/>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 xml:space="preserve">④中国网信网或工业和信息化部网站或公安部网站或国家认证认可监督管理委员会网站公布 </w:t>
      </w:r>
    </w:p>
    <w:p w14:paraId="06BDB231">
      <w:pPr>
        <w:pStyle w:val="11"/>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的认证、检测结果（提供公布安全认证、安全检测结果页面网址和安全认证、检测结果截图）。</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e.不同投标人的投标文件相互混装；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6632E">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5）评标委员会启动异常低价投标（响应）审查后，要求相关供应商在评审现场规定时间内（给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合理性的，评标委员会应当将其作为无效投标（响应）处理。</w:t>
      </w:r>
    </w:p>
    <w:p w14:paraId="2E359611">
      <w:pPr>
        <w:tabs>
          <w:tab w:val="left" w:pos="1260"/>
        </w:tabs>
        <w:autoSpaceDE w:val="0"/>
        <w:autoSpaceDN w:val="0"/>
        <w:spacing w:line="360" w:lineRule="auto"/>
        <w:ind w:firstLine="420"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）法律法规</w:t>
      </w:r>
      <w:r>
        <w:rPr>
          <w:rFonts w:cs="仿宋_GB2312" w:asciiTheme="minorEastAsia" w:hAnsiTheme="minorEastAsia"/>
          <w:color w:val="auto"/>
          <w:szCs w:val="21"/>
          <w:highlight w:val="none"/>
          <w:lang w:val="zh-CN"/>
        </w:rPr>
        <w:t>和招标文件规定的其他无效情形。</w:t>
      </w:r>
    </w:p>
    <w:p w14:paraId="11039E58">
      <w:pPr>
        <w:pStyle w:val="11"/>
        <w:numPr>
          <w:ilvl w:val="0"/>
          <w:numId w:val="9"/>
        </w:numPr>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评标</w:t>
      </w:r>
      <w:r>
        <w:rPr>
          <w:rFonts w:hint="eastAsia" w:asciiTheme="minorEastAsia" w:hAnsiTheme="minorEastAsia" w:eastAsiaTheme="minorEastAsia" w:cstheme="minorEastAsia"/>
          <w:b/>
          <w:color w:val="auto"/>
          <w:sz w:val="21"/>
          <w:szCs w:val="21"/>
          <w:highlight w:val="none"/>
          <w:lang w:val="en-US" w:eastAsia="zh-CN"/>
        </w:rPr>
        <w:t>方法和评标</w:t>
      </w:r>
      <w:r>
        <w:rPr>
          <w:rFonts w:hint="eastAsia" w:asciiTheme="minorEastAsia" w:hAnsiTheme="minorEastAsia" w:eastAsiaTheme="minorEastAsia" w:cstheme="minorEastAsia"/>
          <w:b/>
          <w:color w:val="auto"/>
          <w:sz w:val="21"/>
          <w:szCs w:val="21"/>
          <w:highlight w:val="none"/>
          <w:lang w:val="zh-CN"/>
        </w:rPr>
        <w:t>标准：</w:t>
      </w:r>
      <w:r>
        <w:rPr>
          <w:rFonts w:hint="eastAsia" w:asciiTheme="minorEastAsia" w:hAnsiTheme="minorEastAsia" w:eastAsiaTheme="minorEastAsia" w:cstheme="minorEastAsia"/>
          <w:b/>
          <w:color w:val="auto"/>
          <w:sz w:val="21"/>
          <w:szCs w:val="21"/>
          <w:highlight w:val="none"/>
          <w:lang w:val="en-US" w:eastAsia="zh-CN"/>
        </w:rPr>
        <w:t>综合评分法</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gridCol w:w="956"/>
      </w:tblGrid>
      <w:tr w14:paraId="41B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68" w:type="dxa"/>
            <w:tcBorders>
              <w:top w:val="single" w:color="auto" w:sz="4" w:space="0"/>
              <w:left w:val="single" w:color="auto" w:sz="4" w:space="0"/>
              <w:bottom w:val="single" w:color="auto" w:sz="4" w:space="0"/>
              <w:right w:val="single" w:color="auto" w:sz="4" w:space="0"/>
            </w:tcBorders>
            <w:vAlign w:val="center"/>
          </w:tcPr>
          <w:p w14:paraId="50E3347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分值构成</w:t>
            </w:r>
          </w:p>
          <w:p w14:paraId="79A70A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总分100分</w:t>
            </w:r>
            <w:r>
              <w:rPr>
                <w:rFonts w:hint="eastAsia" w:asciiTheme="minorEastAsia" w:hAnsiTheme="minorEastAsia" w:cstheme="minorEastAsia"/>
                <w:color w:val="auto"/>
                <w:szCs w:val="21"/>
                <w:highlight w:val="none"/>
                <w:lang w:val="zh-CN"/>
              </w:rPr>
              <w:t>）</w:t>
            </w:r>
          </w:p>
        </w:tc>
        <w:tc>
          <w:tcPr>
            <w:tcW w:w="7618" w:type="dxa"/>
            <w:gridSpan w:val="2"/>
            <w:tcBorders>
              <w:top w:val="single" w:color="auto" w:sz="4" w:space="0"/>
              <w:left w:val="single" w:color="auto" w:sz="4" w:space="0"/>
              <w:bottom w:val="single" w:color="auto" w:sz="4" w:space="0"/>
              <w:right w:val="single" w:color="auto" w:sz="4" w:space="0"/>
            </w:tcBorders>
            <w:vAlign w:val="center"/>
          </w:tcPr>
          <w:p w14:paraId="18A5A42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价格得分：</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0分</w:t>
            </w:r>
          </w:p>
          <w:p w14:paraId="504965DE">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商务部分：</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val="zh-CN"/>
              </w:rPr>
              <w:t>分</w:t>
            </w:r>
          </w:p>
          <w:p w14:paraId="4E8C0E6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技术部分：</w:t>
            </w:r>
            <w:r>
              <w:rPr>
                <w:rFonts w:hint="eastAsia" w:asciiTheme="minorEastAsia" w:hAnsiTheme="minorEastAsia" w:eastAsiaTheme="minorEastAsia" w:cstheme="minorEastAsia"/>
                <w:color w:val="auto"/>
                <w:szCs w:val="21"/>
                <w:highlight w:val="none"/>
                <w:lang w:val="en-US" w:eastAsia="zh-CN"/>
              </w:rPr>
              <w:t>35</w:t>
            </w:r>
            <w:r>
              <w:rPr>
                <w:rFonts w:hint="eastAsia" w:asciiTheme="minorEastAsia" w:hAnsiTheme="minorEastAsia" w:eastAsiaTheme="minorEastAsia" w:cstheme="minorEastAsia"/>
                <w:color w:val="auto"/>
                <w:szCs w:val="21"/>
                <w:highlight w:val="none"/>
                <w:lang w:val="zh-CN"/>
              </w:rPr>
              <w:t>分</w:t>
            </w:r>
          </w:p>
        </w:tc>
      </w:tr>
      <w:tr w14:paraId="3D3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7B6EF5C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一、价格得分（满分</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0分）</w:t>
            </w:r>
          </w:p>
        </w:tc>
      </w:tr>
      <w:tr w14:paraId="29E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vAlign w:val="center"/>
          </w:tcPr>
          <w:p w14:paraId="75BA3B6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3A1D34B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3B8E43F2">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分值</w:t>
            </w:r>
          </w:p>
        </w:tc>
      </w:tr>
      <w:tr w14:paraId="700A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668" w:type="dxa"/>
            <w:tcBorders>
              <w:top w:val="single" w:color="auto" w:sz="4" w:space="0"/>
              <w:left w:val="single" w:color="auto" w:sz="4" w:space="0"/>
              <w:bottom w:val="single" w:color="auto" w:sz="4" w:space="0"/>
              <w:right w:val="single" w:color="auto" w:sz="4" w:space="0"/>
            </w:tcBorders>
            <w:vAlign w:val="center"/>
          </w:tcPr>
          <w:p w14:paraId="515936B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投标报价</w:t>
            </w:r>
          </w:p>
          <w:p w14:paraId="6D5FC7C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评分标准</w:t>
            </w:r>
          </w:p>
        </w:tc>
        <w:tc>
          <w:tcPr>
            <w:tcW w:w="6662" w:type="dxa"/>
            <w:tcBorders>
              <w:top w:val="single" w:color="auto" w:sz="4" w:space="0"/>
              <w:left w:val="single" w:color="auto" w:sz="4" w:space="0"/>
              <w:bottom w:val="single" w:color="auto" w:sz="4" w:space="0"/>
              <w:right w:val="single" w:color="auto" w:sz="4" w:space="0"/>
            </w:tcBorders>
            <w:vAlign w:val="center"/>
          </w:tcPr>
          <w:p w14:paraId="16F4F981">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投标报价分采用低价优先法计算，即满足招标文件要求且投标报价最低的为评审基准价，其报价分为满分。</w:t>
            </w:r>
          </w:p>
          <w:p w14:paraId="1D872BC7">
            <w:pPr>
              <w:spacing w:line="360" w:lineRule="auto"/>
              <w:ind w:firstLine="420" w:firstLineChars="200"/>
              <w:contextualSpacing/>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报价得分=（评审基准价/投标报价）×</w:t>
            </w:r>
            <w:r>
              <w:rPr>
                <w:rFonts w:hint="eastAsia" w:asciiTheme="minorEastAsia" w:hAnsiTheme="minorEastAsia" w:cstheme="minorEastAsia"/>
                <w:color w:val="auto"/>
                <w:sz w:val="21"/>
                <w:szCs w:val="21"/>
                <w:highlight w:val="none"/>
                <w:lang w:val="en-US" w:eastAsia="zh-CN"/>
              </w:rPr>
              <w:t>50</w:t>
            </w:r>
          </w:p>
          <w:p w14:paraId="7D35DD6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注：分值计算保留小数点后两位，小数点后</w:t>
            </w:r>
            <w:r>
              <w:rPr>
                <w:rFonts w:hint="eastAsia" w:asciiTheme="minorEastAsia" w:hAnsiTheme="minorEastAsia" w:eastAsiaTheme="minorEastAsia" w:cstheme="minorEastAsia"/>
                <w:color w:val="auto"/>
                <w:sz w:val="21"/>
                <w:szCs w:val="21"/>
                <w:highlight w:val="none"/>
                <w:lang w:val="zh-CN"/>
              </w:rPr>
              <w:t>第三位“四舍五入”。</w:t>
            </w:r>
          </w:p>
        </w:tc>
        <w:tc>
          <w:tcPr>
            <w:tcW w:w="956" w:type="dxa"/>
            <w:tcBorders>
              <w:top w:val="single" w:color="auto" w:sz="4" w:space="0"/>
              <w:left w:val="single" w:color="auto" w:sz="4" w:space="0"/>
              <w:bottom w:val="single" w:color="auto" w:sz="4" w:space="0"/>
              <w:right w:val="single" w:color="auto" w:sz="4" w:space="0"/>
            </w:tcBorders>
            <w:vAlign w:val="center"/>
          </w:tcPr>
          <w:p w14:paraId="26835CD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50</w:t>
            </w:r>
            <w:r>
              <w:rPr>
                <w:rFonts w:hint="eastAsia" w:asciiTheme="minorEastAsia" w:hAnsiTheme="minorEastAsia" w:eastAsiaTheme="minorEastAsia" w:cstheme="minorEastAsia"/>
                <w:color w:val="auto"/>
                <w:szCs w:val="21"/>
                <w:highlight w:val="none"/>
                <w:lang w:val="zh-CN"/>
              </w:rPr>
              <w:t>分</w:t>
            </w:r>
          </w:p>
        </w:tc>
      </w:tr>
      <w:tr w14:paraId="11F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9B8A30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二、商务部分（满分</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rPr>
              <w:t>分）</w:t>
            </w:r>
          </w:p>
        </w:tc>
      </w:tr>
      <w:tr w14:paraId="517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tcBorders>
              <w:top w:val="single" w:color="auto" w:sz="4" w:space="0"/>
              <w:left w:val="single" w:color="auto" w:sz="4" w:space="0"/>
              <w:bottom w:val="single" w:color="auto" w:sz="4" w:space="0"/>
              <w:right w:val="single" w:color="auto" w:sz="4" w:space="0"/>
            </w:tcBorders>
            <w:vAlign w:val="center"/>
          </w:tcPr>
          <w:p w14:paraId="3042AA5F">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47040D9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2B827AC7">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分值</w:t>
            </w:r>
          </w:p>
        </w:tc>
      </w:tr>
      <w:tr w14:paraId="52D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B5A857B">
            <w:pPr>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kern w:val="0"/>
                <w:szCs w:val="21"/>
                <w:highlight w:val="none"/>
              </w:rPr>
              <w:t>类似业绩</w:t>
            </w:r>
          </w:p>
        </w:tc>
        <w:tc>
          <w:tcPr>
            <w:tcW w:w="6662" w:type="dxa"/>
            <w:tcBorders>
              <w:top w:val="single" w:color="auto" w:sz="4" w:space="0"/>
              <w:left w:val="nil"/>
              <w:bottom w:val="single" w:color="auto" w:sz="4" w:space="0"/>
              <w:right w:val="single" w:color="auto" w:sz="4" w:space="0"/>
            </w:tcBorders>
            <w:shd w:val="clear" w:color="auto" w:fill="auto"/>
            <w:vAlign w:val="center"/>
          </w:tcPr>
          <w:p w14:paraId="69B6C92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投标人202</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年1月1日以来（以合同签订日期为准），具有类似项目业绩的，每有一项得5分，满分15分。</w:t>
            </w:r>
          </w:p>
          <w:p w14:paraId="5D40071A">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注：投标文件中须附合同书原件的扫描件（或图片）。</w:t>
            </w:r>
          </w:p>
        </w:tc>
        <w:tc>
          <w:tcPr>
            <w:tcW w:w="956" w:type="dxa"/>
            <w:tcBorders>
              <w:top w:val="single" w:color="auto" w:sz="4" w:space="0"/>
              <w:left w:val="single" w:color="auto" w:sz="4" w:space="0"/>
              <w:bottom w:val="single" w:color="auto" w:sz="4" w:space="0"/>
              <w:right w:val="single" w:color="auto" w:sz="4" w:space="0"/>
            </w:tcBorders>
            <w:vAlign w:val="center"/>
          </w:tcPr>
          <w:p w14:paraId="185E6F90">
            <w:pPr>
              <w:spacing w:line="330" w:lineRule="atLeast"/>
              <w:ind w:right="240" w:righ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15分</w:t>
            </w:r>
          </w:p>
        </w:tc>
      </w:tr>
      <w:tr w14:paraId="437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C98079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三、技术部分（满分</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val="zh-CN"/>
              </w:rPr>
              <w:t>分）</w:t>
            </w:r>
          </w:p>
        </w:tc>
      </w:tr>
      <w:tr w14:paraId="40F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68" w:type="dxa"/>
            <w:tcBorders>
              <w:top w:val="single" w:color="auto" w:sz="4" w:space="0"/>
              <w:left w:val="single" w:color="auto" w:sz="4" w:space="0"/>
              <w:bottom w:val="single" w:color="auto" w:sz="4" w:space="0"/>
              <w:right w:val="single" w:color="auto" w:sz="4" w:space="0"/>
            </w:tcBorders>
            <w:vAlign w:val="center"/>
          </w:tcPr>
          <w:p w14:paraId="02C12F3D">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6B3DA93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550D501">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分值</w:t>
            </w:r>
          </w:p>
        </w:tc>
      </w:tr>
      <w:tr w14:paraId="3CCD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668" w:type="dxa"/>
            <w:tcBorders>
              <w:top w:val="single" w:color="auto" w:sz="4" w:space="0"/>
              <w:left w:val="single" w:color="auto" w:sz="4" w:space="0"/>
              <w:right w:val="single" w:color="auto" w:sz="4" w:space="0"/>
            </w:tcBorders>
            <w:vAlign w:val="center"/>
          </w:tcPr>
          <w:p w14:paraId="75559F15">
            <w:pPr>
              <w:widowControl/>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kern w:val="0"/>
                <w:szCs w:val="21"/>
                <w:highlight w:val="none"/>
              </w:rPr>
              <w:t>实施方案</w:t>
            </w:r>
          </w:p>
        </w:tc>
        <w:tc>
          <w:tcPr>
            <w:tcW w:w="6662" w:type="dxa"/>
            <w:tcBorders>
              <w:top w:val="single" w:color="auto" w:sz="4" w:space="0"/>
              <w:left w:val="nil"/>
              <w:right w:val="single" w:color="auto" w:sz="4" w:space="0"/>
            </w:tcBorders>
            <w:shd w:val="clear" w:color="auto" w:fill="auto"/>
            <w:vAlign w:val="center"/>
          </w:tcPr>
          <w:p w14:paraId="024DACB6">
            <w:pPr>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根据供应商提供针对项目实施方案包括</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①整体</w:t>
            </w:r>
            <w:r>
              <w:rPr>
                <w:rFonts w:hint="eastAsia" w:asciiTheme="minorEastAsia" w:hAnsiTheme="minorEastAsia" w:eastAsiaTheme="minorEastAsia" w:cstheme="minorEastAsia"/>
                <w:color w:val="auto"/>
                <w:kern w:val="0"/>
                <w:sz w:val="21"/>
                <w:szCs w:val="21"/>
                <w:highlight w:val="none"/>
                <w:lang w:val="en-US" w:eastAsia="zh-CN"/>
              </w:rPr>
              <w:t>货品</w:t>
            </w:r>
            <w:r>
              <w:rPr>
                <w:rFonts w:hint="eastAsia" w:asciiTheme="minorEastAsia" w:hAnsiTheme="minorEastAsia" w:eastAsiaTheme="minorEastAsia" w:cstheme="minorEastAsia"/>
                <w:color w:val="auto"/>
                <w:kern w:val="0"/>
                <w:sz w:val="21"/>
                <w:szCs w:val="21"/>
                <w:highlight w:val="none"/>
              </w:rPr>
              <w:t>配送方案②保证供货</w:t>
            </w:r>
            <w:r>
              <w:rPr>
                <w:rFonts w:hint="eastAsia" w:asciiTheme="minorEastAsia" w:hAnsiTheme="minorEastAsia" w:eastAsiaTheme="minorEastAsia" w:cstheme="minorEastAsia"/>
                <w:color w:val="auto"/>
                <w:kern w:val="0"/>
                <w:sz w:val="21"/>
                <w:szCs w:val="21"/>
                <w:highlight w:val="none"/>
                <w:lang w:val="en-US" w:eastAsia="zh-CN"/>
              </w:rPr>
              <w:t>进度</w:t>
            </w:r>
            <w:r>
              <w:rPr>
                <w:rFonts w:hint="eastAsia" w:asciiTheme="minorEastAsia" w:hAnsiTheme="minorEastAsia" w:eastAsiaTheme="minorEastAsia" w:cstheme="minorEastAsia"/>
                <w:color w:val="auto"/>
                <w:kern w:val="0"/>
                <w:sz w:val="21"/>
                <w:szCs w:val="21"/>
                <w:highlight w:val="none"/>
              </w:rPr>
              <w:t>措施③</w:t>
            </w:r>
            <w:r>
              <w:rPr>
                <w:rFonts w:hint="eastAsia" w:asciiTheme="minorEastAsia" w:hAnsiTheme="minorEastAsia" w:eastAsiaTheme="minorEastAsia" w:cstheme="minorEastAsia"/>
                <w:color w:val="auto"/>
                <w:kern w:val="0"/>
                <w:sz w:val="21"/>
                <w:szCs w:val="21"/>
                <w:highlight w:val="none"/>
                <w:lang w:val="en-US" w:eastAsia="zh-CN"/>
              </w:rPr>
              <w:t>质量保证措施及</w:t>
            </w:r>
            <w:r>
              <w:rPr>
                <w:rFonts w:hint="eastAsia" w:asciiTheme="minorEastAsia" w:hAnsiTheme="minorEastAsia" w:eastAsiaTheme="minorEastAsia" w:cstheme="minorEastAsia"/>
                <w:color w:val="auto"/>
                <w:kern w:val="0"/>
                <w:sz w:val="21"/>
                <w:szCs w:val="21"/>
                <w:highlight w:val="none"/>
              </w:rPr>
              <w:t>质量问题处理时限</w:t>
            </w:r>
            <w:r>
              <w:rPr>
                <w:rFonts w:hint="eastAsia" w:asciiTheme="minorEastAsia" w:hAnsiTheme="minorEastAsia" w:eastAsiaTheme="minorEastAsia" w:cstheme="minorEastAsia"/>
                <w:color w:val="auto"/>
                <w:kern w:val="0"/>
                <w:sz w:val="21"/>
                <w:szCs w:val="21"/>
                <w:highlight w:val="none"/>
                <w:lang w:val="en-US" w:eastAsia="zh-CN"/>
              </w:rPr>
              <w:t>及方法</w:t>
            </w:r>
            <w:r>
              <w:rPr>
                <w:rFonts w:hint="eastAsia" w:asciiTheme="minorEastAsia" w:hAnsiTheme="minorEastAsia" w:eastAsiaTheme="minorEastAsia" w:cstheme="minorEastAsia"/>
                <w:color w:val="auto"/>
                <w:kern w:val="0"/>
                <w:sz w:val="21"/>
                <w:szCs w:val="21"/>
                <w:highlight w:val="none"/>
              </w:rPr>
              <w:t>④技术培训方案</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每项方案科学合理、可实施性高、内容完整</w:t>
            </w:r>
            <w:r>
              <w:rPr>
                <w:rFonts w:hint="eastAsia" w:asciiTheme="minorEastAsia" w:hAnsi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不缺项</w:t>
            </w:r>
            <w:r>
              <w:rPr>
                <w:rFonts w:hint="eastAsia" w:asciiTheme="minorEastAsia" w:hAnsiTheme="minorEastAsia" w:eastAsiaTheme="minorEastAsia" w:cstheme="minorEastAsia"/>
                <w:color w:val="auto"/>
                <w:sz w:val="21"/>
                <w:szCs w:val="21"/>
                <w:highlight w:val="none"/>
              </w:rPr>
              <w:t>仅有简单描述的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3.5</w:t>
            </w:r>
            <w:r>
              <w:rPr>
                <w:rFonts w:hint="eastAsia" w:asciiTheme="minorEastAsia" w:hAnsiTheme="minorEastAsia" w:eastAsiaTheme="minorEastAsia" w:cstheme="minorEastAsia"/>
                <w:color w:val="auto"/>
                <w:kern w:val="0"/>
                <w:sz w:val="21"/>
                <w:szCs w:val="21"/>
                <w:highlight w:val="none"/>
              </w:rPr>
              <w:t>分；内容不完整，</w:t>
            </w:r>
            <w:r>
              <w:rPr>
                <w:rFonts w:hint="eastAsia" w:asciiTheme="minorEastAsia" w:hAnsiTheme="minorEastAsia" w:eastAsiaTheme="minorEastAsia" w:cstheme="minorEastAsia"/>
                <w:color w:val="auto"/>
                <w:kern w:val="0"/>
                <w:sz w:val="21"/>
                <w:szCs w:val="21"/>
                <w:highlight w:val="none"/>
                <w:lang w:val="en-US" w:eastAsia="zh-CN"/>
              </w:rPr>
              <w:t>缺乏</w:t>
            </w:r>
            <w:r>
              <w:rPr>
                <w:rFonts w:hint="eastAsia" w:asciiTheme="minorEastAsia" w:hAnsiTheme="minorEastAsia" w:eastAsiaTheme="minorEastAsia" w:cstheme="minorEastAsia"/>
                <w:color w:val="auto"/>
                <w:sz w:val="21"/>
                <w:szCs w:val="21"/>
                <w:highlight w:val="none"/>
              </w:rPr>
              <w:t>科学合理</w:t>
            </w:r>
            <w:r>
              <w:rPr>
                <w:rFonts w:hint="eastAsia" w:asciiTheme="minorEastAsia" w:hAnsiTheme="minorEastAsia" w:eastAsiaTheme="minorEastAsia" w:cstheme="minorEastAsia"/>
                <w:color w:val="auto"/>
                <w:kern w:val="0"/>
                <w:sz w:val="21"/>
                <w:szCs w:val="21"/>
                <w:highlight w:val="none"/>
              </w:rPr>
              <w:t>的得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本项最高得20分。</w:t>
            </w:r>
            <w:r>
              <w:rPr>
                <w:rFonts w:hint="eastAsia" w:asciiTheme="minorEastAsia" w:hAnsiTheme="minorEastAsia" w:eastAsiaTheme="minorEastAsia" w:cstheme="minorEastAsia"/>
                <w:color w:val="auto"/>
                <w:sz w:val="21"/>
                <w:szCs w:val="21"/>
                <w:highlight w:val="none"/>
                <w:lang w:val="zh-CN"/>
              </w:rPr>
              <w:t>不提供者</w:t>
            </w:r>
            <w:r>
              <w:rPr>
                <w:rFonts w:hint="eastAsia" w:asciiTheme="minorEastAsia" w:hAnsiTheme="minorEastAsia" w:eastAsiaTheme="minorEastAsia" w:cstheme="minorEastAsia"/>
                <w:color w:val="auto"/>
                <w:sz w:val="21"/>
                <w:szCs w:val="21"/>
                <w:highlight w:val="none"/>
              </w:rPr>
              <w:t>不得分</w:t>
            </w:r>
            <w:r>
              <w:rPr>
                <w:rFonts w:hint="eastAsia" w:asciiTheme="minorEastAsia" w:hAnsiTheme="minorEastAsia" w:eastAsiaTheme="minorEastAsia" w:cstheme="minorEastAsia"/>
                <w:color w:val="auto"/>
                <w:sz w:val="21"/>
                <w:szCs w:val="21"/>
                <w:highlight w:val="none"/>
                <w:lang w:val="zh-CN"/>
              </w:rPr>
              <w:t>。</w:t>
            </w:r>
          </w:p>
        </w:tc>
        <w:tc>
          <w:tcPr>
            <w:tcW w:w="956" w:type="dxa"/>
            <w:tcBorders>
              <w:top w:val="single" w:color="auto" w:sz="4" w:space="0"/>
              <w:left w:val="single" w:color="auto" w:sz="4" w:space="0"/>
              <w:right w:val="single" w:color="auto" w:sz="4" w:space="0"/>
            </w:tcBorders>
            <w:vAlign w:val="center"/>
          </w:tcPr>
          <w:p w14:paraId="5A4E861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20分</w:t>
            </w:r>
          </w:p>
        </w:tc>
      </w:tr>
      <w:tr w14:paraId="612C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668" w:type="dxa"/>
            <w:tcBorders>
              <w:left w:val="single" w:color="auto" w:sz="4" w:space="0"/>
              <w:right w:val="single" w:color="auto" w:sz="4" w:space="0"/>
            </w:tcBorders>
            <w:vAlign w:val="center"/>
          </w:tcPr>
          <w:p w14:paraId="7CBF342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lang w:val="zh-CN"/>
              </w:rPr>
              <w:t>应急</w:t>
            </w:r>
            <w:r>
              <w:rPr>
                <w:rFonts w:hint="eastAsia" w:asciiTheme="minorEastAsia" w:hAnsiTheme="minorEastAsia" w:eastAsiaTheme="minorEastAsia" w:cstheme="minorEastAsia"/>
                <w:color w:val="auto"/>
                <w:szCs w:val="21"/>
                <w:highlight w:val="none"/>
                <w:lang w:val="en-US" w:eastAsia="zh-CN"/>
              </w:rPr>
              <w:t>措施</w:t>
            </w:r>
            <w:r>
              <w:rPr>
                <w:rFonts w:hint="eastAsia" w:asciiTheme="minorEastAsia" w:hAnsiTheme="minorEastAsia" w:eastAsiaTheme="minorEastAsia" w:cstheme="minorEastAsia"/>
                <w:color w:val="auto"/>
                <w:szCs w:val="21"/>
                <w:highlight w:val="none"/>
                <w:lang w:val="zh-CN"/>
              </w:rPr>
              <w:t>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24A95E37">
            <w:pPr>
              <w:widowControl/>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根据供应商提供针对</w:t>
            </w:r>
            <w:r>
              <w:rPr>
                <w:rFonts w:hint="eastAsia" w:asciiTheme="minorEastAsia" w:hAnsiTheme="minorEastAsia" w:eastAsiaTheme="minorEastAsia" w:cstheme="minorEastAsia"/>
                <w:color w:val="auto"/>
                <w:kern w:val="0"/>
                <w:sz w:val="21"/>
                <w:szCs w:val="21"/>
                <w:highlight w:val="none"/>
                <w:lang w:val="en-US" w:eastAsia="zh-CN"/>
              </w:rPr>
              <w:t>应急措施</w:t>
            </w:r>
            <w:r>
              <w:rPr>
                <w:rFonts w:hint="eastAsia" w:asciiTheme="minorEastAsia" w:hAnsiTheme="minorEastAsia" w:eastAsiaTheme="minorEastAsia" w:cstheme="minorEastAsia"/>
                <w:color w:val="auto"/>
                <w:kern w:val="0"/>
                <w:sz w:val="21"/>
                <w:szCs w:val="21"/>
                <w:highlight w:val="none"/>
              </w:rPr>
              <w:t>方案包括</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①</w:t>
            </w:r>
            <w:r>
              <w:rPr>
                <w:rFonts w:hint="eastAsia" w:asciiTheme="minorEastAsia" w:hAnsiTheme="minorEastAsia" w:eastAsiaTheme="minorEastAsia" w:cstheme="minorEastAsia"/>
                <w:color w:val="auto"/>
                <w:sz w:val="21"/>
                <w:szCs w:val="21"/>
                <w:highlight w:val="none"/>
              </w:rPr>
              <w:t>突发事件</w:t>
            </w:r>
            <w:r>
              <w:rPr>
                <w:rFonts w:hint="eastAsia" w:asciiTheme="minorEastAsia" w:hAnsiTheme="minorEastAsia" w:eastAsiaTheme="minorEastAsia" w:cstheme="minorEastAsia"/>
                <w:color w:val="auto"/>
                <w:sz w:val="21"/>
                <w:szCs w:val="21"/>
                <w:highlight w:val="none"/>
                <w:lang w:val="en-US" w:eastAsia="zh-CN"/>
              </w:rPr>
              <w:t>应急处理</w:t>
            </w:r>
            <w:r>
              <w:rPr>
                <w:rFonts w:hint="eastAsia" w:asciiTheme="minorEastAsia" w:hAnsiTheme="minorEastAsia" w:eastAsiaTheme="minorEastAsia" w:cstheme="minorEastAsia"/>
                <w:color w:val="auto"/>
                <w:kern w:val="0"/>
                <w:sz w:val="21"/>
                <w:szCs w:val="21"/>
                <w:highlight w:val="none"/>
              </w:rPr>
              <w:t>②</w:t>
            </w:r>
            <w:r>
              <w:rPr>
                <w:rFonts w:hint="eastAsia" w:asciiTheme="minorEastAsia" w:hAnsiTheme="minorEastAsia" w:eastAsiaTheme="minorEastAsia" w:cstheme="minorEastAsia"/>
                <w:color w:val="auto"/>
                <w:sz w:val="21"/>
                <w:szCs w:val="21"/>
                <w:highlight w:val="none"/>
              </w:rPr>
              <w:t>货物安全运输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每项方案科学合理、可实施性高、内容完整</w:t>
            </w:r>
            <w:r>
              <w:rPr>
                <w:rFonts w:hint="eastAsia" w:asciiTheme="minorEastAsia" w:hAnsi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不缺项</w:t>
            </w:r>
            <w:r>
              <w:rPr>
                <w:rFonts w:hint="eastAsia" w:asciiTheme="minorEastAsia" w:hAnsiTheme="minorEastAsia" w:eastAsiaTheme="minorEastAsia" w:cstheme="minorEastAsia"/>
                <w:color w:val="auto"/>
                <w:sz w:val="21"/>
                <w:szCs w:val="21"/>
                <w:highlight w:val="none"/>
              </w:rPr>
              <w:t>仅有简单描述的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2.1</w:t>
            </w:r>
            <w:r>
              <w:rPr>
                <w:rFonts w:hint="eastAsia" w:asciiTheme="minorEastAsia" w:hAnsiTheme="minorEastAsia" w:eastAsiaTheme="minorEastAsia" w:cstheme="minorEastAsia"/>
                <w:color w:val="auto"/>
                <w:kern w:val="0"/>
                <w:sz w:val="21"/>
                <w:szCs w:val="21"/>
                <w:highlight w:val="none"/>
              </w:rPr>
              <w:t>分；内容不完整，</w:t>
            </w:r>
            <w:r>
              <w:rPr>
                <w:rFonts w:hint="eastAsia" w:asciiTheme="minorEastAsia" w:hAnsiTheme="minorEastAsia" w:eastAsiaTheme="minorEastAsia" w:cstheme="minorEastAsia"/>
                <w:color w:val="auto"/>
                <w:kern w:val="0"/>
                <w:sz w:val="21"/>
                <w:szCs w:val="21"/>
                <w:highlight w:val="none"/>
                <w:lang w:val="en-US" w:eastAsia="zh-CN"/>
              </w:rPr>
              <w:t>缺乏</w:t>
            </w:r>
            <w:r>
              <w:rPr>
                <w:rFonts w:hint="eastAsia" w:asciiTheme="minorEastAsia" w:hAnsiTheme="minorEastAsia" w:eastAsiaTheme="minorEastAsia" w:cstheme="minorEastAsia"/>
                <w:color w:val="auto"/>
                <w:sz w:val="21"/>
                <w:szCs w:val="21"/>
                <w:highlight w:val="none"/>
              </w:rPr>
              <w:t>科学合理</w:t>
            </w:r>
            <w:r>
              <w:rPr>
                <w:rFonts w:hint="eastAsia" w:asciiTheme="minorEastAsia" w:hAnsiTheme="minorEastAsia" w:eastAsiaTheme="minorEastAsia" w:cstheme="minorEastAsia"/>
                <w:color w:val="auto"/>
                <w:kern w:val="0"/>
                <w:sz w:val="21"/>
                <w:szCs w:val="21"/>
                <w:highlight w:val="none"/>
              </w:rPr>
              <w:t>的得</w:t>
            </w:r>
            <w:r>
              <w:rPr>
                <w:rFonts w:hint="eastAsia" w:asciiTheme="minorEastAsia" w:hAnsiTheme="minorEastAsia" w:eastAsiaTheme="minorEastAsia" w:cstheme="minorEastAsia"/>
                <w:color w:val="auto"/>
                <w:kern w:val="0"/>
                <w:sz w:val="21"/>
                <w:szCs w:val="21"/>
                <w:highlight w:val="none"/>
                <w:lang w:val="en-US" w:eastAsia="zh-CN"/>
              </w:rPr>
              <w:t>1.2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本项最高得6分。</w:t>
            </w:r>
            <w:r>
              <w:rPr>
                <w:rFonts w:hint="eastAsia" w:asciiTheme="minorEastAsia" w:hAnsiTheme="minorEastAsia" w:eastAsiaTheme="minorEastAsia" w:cstheme="minorEastAsia"/>
                <w:color w:val="auto"/>
                <w:sz w:val="21"/>
                <w:szCs w:val="21"/>
                <w:highlight w:val="none"/>
                <w:lang w:val="zh-CN"/>
              </w:rPr>
              <w:t>不提供者</w:t>
            </w:r>
            <w:r>
              <w:rPr>
                <w:rFonts w:hint="eastAsia" w:asciiTheme="minorEastAsia" w:hAnsiTheme="minorEastAsia" w:eastAsiaTheme="minorEastAsia" w:cstheme="minorEastAsia"/>
                <w:color w:val="auto"/>
                <w:sz w:val="21"/>
                <w:szCs w:val="21"/>
                <w:highlight w:val="none"/>
              </w:rPr>
              <w:t>不得分</w:t>
            </w:r>
            <w:r>
              <w:rPr>
                <w:rFonts w:hint="eastAsia" w:asciiTheme="minorEastAsia" w:hAnsiTheme="minorEastAsia" w:eastAsiaTheme="minorEastAsia" w:cstheme="minorEastAsia"/>
                <w:color w:val="auto"/>
                <w:sz w:val="21"/>
                <w:szCs w:val="21"/>
                <w:highlight w:val="none"/>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6AA8FB5">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6分</w:t>
            </w:r>
          </w:p>
        </w:tc>
      </w:tr>
      <w:tr w14:paraId="2DA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68" w:type="dxa"/>
            <w:tcBorders>
              <w:top w:val="single" w:color="auto" w:sz="4" w:space="0"/>
              <w:left w:val="single" w:color="auto" w:sz="4" w:space="0"/>
              <w:bottom w:val="single" w:color="auto" w:sz="4" w:space="0"/>
              <w:right w:val="single" w:color="auto" w:sz="4" w:space="0"/>
            </w:tcBorders>
            <w:vAlign w:val="center"/>
          </w:tcPr>
          <w:p w14:paraId="293FB2C9">
            <w:pPr>
              <w:widowControl/>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售后服务方案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5D1ADE90">
            <w:pPr>
              <w:widowControl/>
              <w:spacing w:line="360" w:lineRule="auto"/>
              <w:jc w:val="both"/>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根据供应商针对本项目要求编制的售后服务方案，包括①售后服务人员及岗位设置②售后服务响应时间③售后完善程度、解决问题的能力</w:t>
            </w:r>
            <w:r>
              <w:rPr>
                <w:rFonts w:hint="eastAsia" w:asciiTheme="minorEastAsia" w:hAnsiTheme="minorEastAsia" w:eastAsiaTheme="minorEastAsia" w:cstheme="minorEastAsia"/>
                <w:color w:val="auto"/>
                <w:kern w:val="0"/>
                <w:sz w:val="21"/>
                <w:szCs w:val="21"/>
                <w:highlight w:val="none"/>
                <w:lang w:eastAsia="zh-CN"/>
              </w:rPr>
              <w:t>。</w:t>
            </w:r>
          </w:p>
          <w:p w14:paraId="147456EF">
            <w:pPr>
              <w:widowControl/>
              <w:spacing w:line="360" w:lineRule="auto"/>
              <w:jc w:val="both"/>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每项方案科学合理、可实施性高、内容完整</w:t>
            </w:r>
            <w:r>
              <w:rPr>
                <w:rFonts w:hint="eastAsia" w:asciiTheme="minorEastAsia" w:hAnsi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不缺项</w:t>
            </w:r>
            <w:r>
              <w:rPr>
                <w:rFonts w:hint="eastAsia" w:asciiTheme="minorEastAsia" w:hAnsiTheme="minorEastAsia" w:eastAsiaTheme="minorEastAsia" w:cstheme="minorEastAsia"/>
                <w:color w:val="auto"/>
                <w:sz w:val="21"/>
                <w:szCs w:val="21"/>
                <w:highlight w:val="none"/>
              </w:rPr>
              <w:t>仅有简单描述的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2.1</w:t>
            </w:r>
            <w:r>
              <w:rPr>
                <w:rFonts w:hint="eastAsia" w:asciiTheme="minorEastAsia" w:hAnsiTheme="minorEastAsia" w:eastAsiaTheme="minorEastAsia" w:cstheme="minorEastAsia"/>
                <w:color w:val="auto"/>
                <w:kern w:val="0"/>
                <w:sz w:val="21"/>
                <w:szCs w:val="21"/>
                <w:highlight w:val="none"/>
              </w:rPr>
              <w:t>分；内容不完整，</w:t>
            </w:r>
            <w:r>
              <w:rPr>
                <w:rFonts w:hint="eastAsia" w:asciiTheme="minorEastAsia" w:hAnsiTheme="minorEastAsia" w:eastAsiaTheme="minorEastAsia" w:cstheme="minorEastAsia"/>
                <w:color w:val="auto"/>
                <w:kern w:val="0"/>
                <w:sz w:val="21"/>
                <w:szCs w:val="21"/>
                <w:highlight w:val="none"/>
                <w:lang w:val="en-US" w:eastAsia="zh-CN"/>
              </w:rPr>
              <w:t>缺乏</w:t>
            </w:r>
            <w:r>
              <w:rPr>
                <w:rFonts w:hint="eastAsia" w:asciiTheme="minorEastAsia" w:hAnsiTheme="minorEastAsia" w:eastAsiaTheme="minorEastAsia" w:cstheme="minorEastAsia"/>
                <w:color w:val="auto"/>
                <w:sz w:val="21"/>
                <w:szCs w:val="21"/>
                <w:highlight w:val="none"/>
              </w:rPr>
              <w:t>科学合理</w:t>
            </w:r>
            <w:r>
              <w:rPr>
                <w:rFonts w:hint="eastAsia" w:asciiTheme="minorEastAsia" w:hAnsiTheme="minorEastAsia" w:eastAsiaTheme="minorEastAsia" w:cstheme="minorEastAsia"/>
                <w:color w:val="auto"/>
                <w:kern w:val="0"/>
                <w:sz w:val="21"/>
                <w:szCs w:val="21"/>
                <w:highlight w:val="none"/>
              </w:rPr>
              <w:t>的得</w:t>
            </w:r>
            <w:r>
              <w:rPr>
                <w:rFonts w:hint="eastAsia" w:asciiTheme="minorEastAsia" w:hAnsiTheme="minorEastAsia" w:eastAsiaTheme="minorEastAsia" w:cstheme="minorEastAsia"/>
                <w:color w:val="auto"/>
                <w:kern w:val="0"/>
                <w:sz w:val="21"/>
                <w:szCs w:val="21"/>
                <w:highlight w:val="none"/>
                <w:lang w:val="en-US" w:eastAsia="zh-CN"/>
              </w:rPr>
              <w:t>1.2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本项最高得9分。</w:t>
            </w:r>
            <w:r>
              <w:rPr>
                <w:rFonts w:hint="eastAsia" w:asciiTheme="minorEastAsia" w:hAnsiTheme="minorEastAsia" w:eastAsiaTheme="minorEastAsia" w:cstheme="minorEastAsia"/>
                <w:color w:val="auto"/>
                <w:sz w:val="21"/>
                <w:szCs w:val="21"/>
                <w:highlight w:val="none"/>
                <w:lang w:val="zh-CN"/>
              </w:rPr>
              <w:t>不提供者</w:t>
            </w:r>
            <w:r>
              <w:rPr>
                <w:rFonts w:hint="eastAsia" w:asciiTheme="minorEastAsia" w:hAnsiTheme="minorEastAsia" w:eastAsiaTheme="minorEastAsia" w:cstheme="minorEastAsia"/>
                <w:color w:val="auto"/>
                <w:sz w:val="21"/>
                <w:szCs w:val="21"/>
                <w:highlight w:val="none"/>
              </w:rPr>
              <w:t>不得分</w:t>
            </w:r>
            <w:r>
              <w:rPr>
                <w:rFonts w:hint="eastAsia" w:asciiTheme="minorEastAsia" w:hAnsiTheme="minorEastAsia" w:eastAsiaTheme="minorEastAsia" w:cstheme="minorEastAsia"/>
                <w:color w:val="auto"/>
                <w:sz w:val="21"/>
                <w:szCs w:val="21"/>
                <w:highlight w:val="none"/>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4823742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9分</w:t>
            </w:r>
          </w:p>
        </w:tc>
      </w:tr>
    </w:tbl>
    <w:p w14:paraId="6AE69B69">
      <w:pPr>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color w:val="auto"/>
          <w:szCs w:val="21"/>
          <w:highlight w:val="none"/>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68414061">
      <w:pPr>
        <w:spacing w:line="360" w:lineRule="auto"/>
        <w:ind w:firstLine="422" w:firstLineChars="200"/>
        <w:contextualSpacing/>
        <w:rPr>
          <w:rFonts w:hint="eastAsia"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确定中标候选人名单，以及根据采购人委托直接确定中标人</w:t>
      </w:r>
      <w:r>
        <w:rPr>
          <w:rFonts w:hint="eastAsia" w:cs="仿宋_GB2312" w:asciiTheme="minorEastAsia" w:hAnsiTheme="minorEastAsia"/>
          <w:b/>
          <w:color w:val="auto"/>
          <w:szCs w:val="21"/>
          <w:highlight w:val="none"/>
          <w:lang w:val="zh-CN"/>
        </w:rPr>
        <w:t>。</w:t>
      </w:r>
    </w:p>
    <w:p w14:paraId="15E00826">
      <w:pPr>
        <w:pStyle w:val="2"/>
        <w:rPr>
          <w:rFonts w:hint="eastAsia"/>
          <w:color w:val="auto"/>
          <w:highlight w:val="none"/>
        </w:rPr>
      </w:pPr>
    </w:p>
    <w:p w14:paraId="21F44AC3">
      <w:pPr>
        <w:pStyle w:val="4"/>
        <w:rPr>
          <w:rFonts w:hint="eastAsia"/>
          <w:color w:val="auto"/>
          <w:highlight w:val="none"/>
        </w:rPr>
      </w:pPr>
    </w:p>
    <w:p w14:paraId="3A760800">
      <w:pPr>
        <w:rPr>
          <w:rFonts w:hint="eastAsia"/>
          <w:color w:val="auto"/>
          <w:highlight w:val="none"/>
        </w:rPr>
      </w:pPr>
    </w:p>
    <w:p w14:paraId="64FA3E0C">
      <w:pPr>
        <w:pStyle w:val="2"/>
        <w:rPr>
          <w:rFonts w:hint="eastAsia"/>
          <w:color w:val="auto"/>
          <w:highlight w:val="none"/>
        </w:rPr>
      </w:pPr>
    </w:p>
    <w:p w14:paraId="4429FBBB">
      <w:pPr>
        <w:pStyle w:val="4"/>
        <w:rPr>
          <w:rFonts w:hint="eastAsia"/>
          <w:color w:val="auto"/>
          <w:highlight w:val="none"/>
        </w:rPr>
      </w:pPr>
    </w:p>
    <w:p w14:paraId="185A824A">
      <w:pPr>
        <w:rPr>
          <w:rFonts w:hint="eastAsia"/>
          <w:color w:val="auto"/>
          <w:highlight w:val="none"/>
        </w:rPr>
      </w:pPr>
    </w:p>
    <w:p w14:paraId="22B1F627">
      <w:pPr>
        <w:pStyle w:val="2"/>
        <w:rPr>
          <w:rFonts w:hint="eastAsia"/>
          <w:color w:val="auto"/>
          <w:highlight w:val="none"/>
        </w:rPr>
      </w:pPr>
    </w:p>
    <w:p w14:paraId="4F76785C">
      <w:pPr>
        <w:pStyle w:val="4"/>
        <w:rPr>
          <w:rFonts w:hint="eastAsia"/>
          <w:color w:val="auto"/>
          <w:highlight w:val="none"/>
        </w:rPr>
      </w:pPr>
    </w:p>
    <w:p w14:paraId="1A374B95">
      <w:pPr>
        <w:rPr>
          <w:rFonts w:hint="eastAsia"/>
          <w:color w:val="auto"/>
          <w:highlight w:val="none"/>
        </w:rPr>
      </w:pPr>
    </w:p>
    <w:p w14:paraId="1009C2DF">
      <w:pPr>
        <w:pStyle w:val="2"/>
        <w:rPr>
          <w:rFonts w:hint="eastAsia"/>
          <w:color w:val="auto"/>
          <w:highlight w:val="none"/>
        </w:rPr>
      </w:pPr>
    </w:p>
    <w:p w14:paraId="6F309974">
      <w:pPr>
        <w:pStyle w:val="4"/>
        <w:rPr>
          <w:rFonts w:hint="eastAsia"/>
          <w:color w:val="auto"/>
          <w:highlight w:val="none"/>
        </w:rPr>
      </w:pPr>
    </w:p>
    <w:p w14:paraId="7179229B">
      <w:pPr>
        <w:rPr>
          <w:rFonts w:hint="eastAsia"/>
          <w:color w:val="auto"/>
          <w:highlight w:val="none"/>
        </w:rPr>
      </w:pPr>
    </w:p>
    <w:p w14:paraId="1803E738">
      <w:pPr>
        <w:pStyle w:val="2"/>
        <w:ind w:left="0" w:leftChars="0" w:firstLine="0" w:firstLineChars="0"/>
        <w:rPr>
          <w:rFonts w:hint="eastAsia"/>
          <w:color w:val="auto"/>
          <w:highlight w:val="none"/>
        </w:rPr>
      </w:pPr>
    </w:p>
    <w:p w14:paraId="437827C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拟签订的合同文本</w:t>
      </w:r>
    </w:p>
    <w:p w14:paraId="12F3116C">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w:t>
      </w:r>
      <w:r>
        <w:rPr>
          <w:rFonts w:hint="eastAsia" w:ascii="宋体" w:hAnsi="宋体" w:cs="微软雅黑"/>
          <w:b/>
          <w:bCs/>
          <w:color w:val="auto"/>
          <w:szCs w:val="21"/>
          <w:highlight w:val="none"/>
          <w:lang w:eastAsia="zh-CN"/>
        </w:rPr>
        <w:t>签订</w:t>
      </w:r>
      <w:r>
        <w:rPr>
          <w:rFonts w:hint="eastAsia" w:ascii="宋体" w:hAnsi="宋体" w:cs="微软雅黑"/>
          <w:b/>
          <w:bCs/>
          <w:color w:val="auto"/>
          <w:szCs w:val="21"/>
          <w:highlight w:val="none"/>
        </w:rPr>
        <w:t>的合同条款为准进行公示，</w:t>
      </w:r>
    </w:p>
    <w:p w14:paraId="7A206FA5">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w:t>
      </w:r>
      <w:r>
        <w:rPr>
          <w:rFonts w:hint="eastAsia" w:ascii="宋体" w:hAnsi="宋体" w:cs="微软雅黑"/>
          <w:b/>
          <w:bCs/>
          <w:color w:val="auto"/>
          <w:szCs w:val="21"/>
          <w:highlight w:val="none"/>
          <w:lang w:eastAsia="zh-CN"/>
        </w:rPr>
        <w:t>签订合同</w:t>
      </w:r>
      <w:r>
        <w:rPr>
          <w:rFonts w:hint="eastAsia" w:ascii="宋体" w:hAnsi="宋体" w:cs="微软雅黑"/>
          <w:b/>
          <w:bCs/>
          <w:color w:val="auto"/>
          <w:szCs w:val="21"/>
          <w:highlight w:val="none"/>
        </w:rPr>
        <w:t>的主要条款不能与招标文件有冲突）</w:t>
      </w:r>
    </w:p>
    <w:p w14:paraId="31B87E8B">
      <w:pPr>
        <w:jc w:val="center"/>
        <w:rPr>
          <w:color w:val="auto"/>
          <w:kern w:val="0"/>
          <w:sz w:val="40"/>
          <w:szCs w:val="40"/>
          <w:highlight w:val="none"/>
        </w:rPr>
      </w:pPr>
      <w:bookmarkStart w:id="4" w:name="bookmark112"/>
      <w:bookmarkStart w:id="5" w:name="bookmark110"/>
      <w:bookmarkStart w:id="6" w:name="bookmark111"/>
      <w:r>
        <w:rPr>
          <w:color w:val="auto"/>
          <w:kern w:val="0"/>
          <w:sz w:val="40"/>
          <w:szCs w:val="40"/>
          <w:highlight w:val="none"/>
        </w:rPr>
        <w:t>政府采购货物合同（范本）</w:t>
      </w:r>
      <w:bookmarkEnd w:id="4"/>
      <w:bookmarkEnd w:id="5"/>
      <w:bookmarkEnd w:id="6"/>
    </w:p>
    <w:p w14:paraId="1A6B5A7D">
      <w:pPr>
        <w:rPr>
          <w:rFonts w:ascii="Calibri" w:hAnsi="Calibri"/>
          <w:color w:val="auto"/>
          <w:highlight w:val="none"/>
        </w:rPr>
      </w:pPr>
    </w:p>
    <w:p w14:paraId="5AA8AF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7BEFA7B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251F43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0118D7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34D451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725F9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1A4FE9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53E4BE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F553BB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3B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CD011A">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40FCAA52">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1C979114">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4FE96FAF">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0EAAE45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3D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C26A011">
            <w:pPr>
              <w:spacing w:line="440" w:lineRule="exact"/>
              <w:jc w:val="center"/>
              <w:rPr>
                <w:rFonts w:ascii="宋体" w:hAnsi="宋体" w:eastAsia="宋体" w:cs="宋体"/>
                <w:color w:val="auto"/>
                <w:szCs w:val="21"/>
                <w:highlight w:val="none"/>
                <w:lang w:val="zh-CN"/>
              </w:rPr>
            </w:pPr>
          </w:p>
        </w:tc>
        <w:tc>
          <w:tcPr>
            <w:tcW w:w="5013" w:type="dxa"/>
            <w:noWrap/>
            <w:vAlign w:val="center"/>
          </w:tcPr>
          <w:p w14:paraId="44789FD8">
            <w:pPr>
              <w:spacing w:line="440" w:lineRule="exact"/>
              <w:jc w:val="center"/>
              <w:rPr>
                <w:rFonts w:ascii="宋体" w:hAnsi="宋体" w:eastAsia="宋体" w:cs="宋体"/>
                <w:color w:val="auto"/>
                <w:szCs w:val="21"/>
                <w:highlight w:val="none"/>
                <w:lang w:val="zh-CN"/>
              </w:rPr>
            </w:pPr>
          </w:p>
        </w:tc>
        <w:tc>
          <w:tcPr>
            <w:tcW w:w="884" w:type="dxa"/>
            <w:noWrap/>
            <w:vAlign w:val="center"/>
          </w:tcPr>
          <w:p w14:paraId="440AF78B">
            <w:pPr>
              <w:spacing w:line="440" w:lineRule="exact"/>
              <w:jc w:val="center"/>
              <w:rPr>
                <w:rFonts w:ascii="宋体" w:hAnsi="宋体" w:eastAsia="宋体" w:cs="宋体"/>
                <w:color w:val="auto"/>
                <w:szCs w:val="21"/>
                <w:highlight w:val="none"/>
                <w:lang w:val="zh-CN"/>
              </w:rPr>
            </w:pPr>
          </w:p>
        </w:tc>
        <w:tc>
          <w:tcPr>
            <w:tcW w:w="884" w:type="dxa"/>
            <w:noWrap/>
            <w:vAlign w:val="center"/>
          </w:tcPr>
          <w:p w14:paraId="4F8B924E">
            <w:pPr>
              <w:spacing w:line="440" w:lineRule="exact"/>
              <w:jc w:val="center"/>
              <w:rPr>
                <w:rFonts w:ascii="宋体" w:hAnsi="宋体" w:eastAsia="宋体" w:cs="宋体"/>
                <w:color w:val="auto"/>
                <w:szCs w:val="21"/>
                <w:highlight w:val="none"/>
                <w:lang w:val="zh-CN"/>
              </w:rPr>
            </w:pPr>
          </w:p>
        </w:tc>
        <w:tc>
          <w:tcPr>
            <w:tcW w:w="1179" w:type="dxa"/>
            <w:noWrap/>
            <w:vAlign w:val="center"/>
          </w:tcPr>
          <w:p w14:paraId="4B5AF3E6">
            <w:pPr>
              <w:spacing w:line="440" w:lineRule="exact"/>
              <w:jc w:val="center"/>
              <w:rPr>
                <w:rFonts w:ascii="宋体" w:hAnsi="宋体" w:eastAsia="宋体" w:cs="宋体"/>
                <w:color w:val="auto"/>
                <w:szCs w:val="21"/>
                <w:highlight w:val="none"/>
                <w:lang w:val="zh-CN"/>
              </w:rPr>
            </w:pPr>
          </w:p>
        </w:tc>
      </w:tr>
      <w:tr w14:paraId="78C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26" w:type="dxa"/>
            <w:noWrap/>
            <w:vAlign w:val="center"/>
          </w:tcPr>
          <w:p w14:paraId="222FE63D">
            <w:pPr>
              <w:spacing w:line="440" w:lineRule="exact"/>
              <w:jc w:val="center"/>
              <w:rPr>
                <w:rFonts w:ascii="宋体" w:hAnsi="宋体" w:eastAsia="宋体" w:cs="宋体"/>
                <w:color w:val="auto"/>
                <w:szCs w:val="21"/>
                <w:highlight w:val="none"/>
                <w:lang w:val="zh-CN"/>
              </w:rPr>
            </w:pPr>
          </w:p>
        </w:tc>
        <w:tc>
          <w:tcPr>
            <w:tcW w:w="5013" w:type="dxa"/>
            <w:noWrap/>
            <w:vAlign w:val="center"/>
          </w:tcPr>
          <w:p w14:paraId="20B43AFD">
            <w:pPr>
              <w:spacing w:line="440" w:lineRule="exact"/>
              <w:jc w:val="center"/>
              <w:rPr>
                <w:rFonts w:ascii="宋体" w:hAnsi="宋体" w:eastAsia="宋体" w:cs="宋体"/>
                <w:color w:val="auto"/>
                <w:szCs w:val="21"/>
                <w:highlight w:val="none"/>
                <w:lang w:val="zh-CN"/>
              </w:rPr>
            </w:pPr>
          </w:p>
        </w:tc>
        <w:tc>
          <w:tcPr>
            <w:tcW w:w="884" w:type="dxa"/>
            <w:noWrap/>
            <w:vAlign w:val="center"/>
          </w:tcPr>
          <w:p w14:paraId="04FBFB19">
            <w:pPr>
              <w:spacing w:line="440" w:lineRule="exact"/>
              <w:jc w:val="center"/>
              <w:rPr>
                <w:rFonts w:ascii="宋体" w:hAnsi="宋体" w:eastAsia="宋体" w:cs="宋体"/>
                <w:color w:val="auto"/>
                <w:szCs w:val="21"/>
                <w:highlight w:val="none"/>
                <w:lang w:val="zh-CN"/>
              </w:rPr>
            </w:pPr>
          </w:p>
        </w:tc>
        <w:tc>
          <w:tcPr>
            <w:tcW w:w="884" w:type="dxa"/>
            <w:noWrap/>
            <w:vAlign w:val="center"/>
          </w:tcPr>
          <w:p w14:paraId="0A94A539">
            <w:pPr>
              <w:spacing w:line="440" w:lineRule="exact"/>
              <w:jc w:val="center"/>
              <w:rPr>
                <w:rFonts w:ascii="宋体" w:hAnsi="宋体" w:eastAsia="宋体" w:cs="宋体"/>
                <w:color w:val="auto"/>
                <w:szCs w:val="21"/>
                <w:highlight w:val="none"/>
                <w:lang w:val="zh-CN"/>
              </w:rPr>
            </w:pPr>
          </w:p>
        </w:tc>
        <w:tc>
          <w:tcPr>
            <w:tcW w:w="1179" w:type="dxa"/>
            <w:noWrap/>
            <w:vAlign w:val="center"/>
          </w:tcPr>
          <w:p w14:paraId="176B9C0E">
            <w:pPr>
              <w:spacing w:line="440" w:lineRule="exact"/>
              <w:jc w:val="center"/>
              <w:rPr>
                <w:rFonts w:ascii="宋体" w:hAnsi="宋体" w:eastAsia="宋体" w:cs="宋体"/>
                <w:color w:val="auto"/>
                <w:szCs w:val="21"/>
                <w:highlight w:val="none"/>
                <w:lang w:val="zh-CN"/>
              </w:rPr>
            </w:pPr>
          </w:p>
        </w:tc>
      </w:tr>
      <w:tr w14:paraId="25E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2382">
            <w:pPr>
              <w:spacing w:line="440" w:lineRule="exact"/>
              <w:jc w:val="center"/>
              <w:rPr>
                <w:rFonts w:ascii="宋体" w:hAnsi="宋体" w:eastAsia="宋体" w:cs="宋体"/>
                <w:color w:val="auto"/>
                <w:szCs w:val="21"/>
                <w:highlight w:val="none"/>
                <w:lang w:val="zh-CN"/>
              </w:rPr>
            </w:pPr>
          </w:p>
        </w:tc>
        <w:tc>
          <w:tcPr>
            <w:tcW w:w="5013" w:type="dxa"/>
            <w:noWrap/>
            <w:vAlign w:val="center"/>
          </w:tcPr>
          <w:p w14:paraId="2B7D192B">
            <w:pPr>
              <w:spacing w:line="440" w:lineRule="exact"/>
              <w:jc w:val="center"/>
              <w:rPr>
                <w:rFonts w:ascii="宋体" w:hAnsi="宋体" w:eastAsia="宋体" w:cs="宋体"/>
                <w:color w:val="auto"/>
                <w:szCs w:val="21"/>
                <w:highlight w:val="none"/>
                <w:lang w:val="zh-CN"/>
              </w:rPr>
            </w:pPr>
          </w:p>
        </w:tc>
        <w:tc>
          <w:tcPr>
            <w:tcW w:w="884" w:type="dxa"/>
            <w:noWrap/>
            <w:vAlign w:val="center"/>
          </w:tcPr>
          <w:p w14:paraId="4272D449">
            <w:pPr>
              <w:spacing w:line="440" w:lineRule="exact"/>
              <w:jc w:val="center"/>
              <w:rPr>
                <w:rFonts w:ascii="宋体" w:hAnsi="宋体" w:eastAsia="宋体" w:cs="宋体"/>
                <w:color w:val="auto"/>
                <w:szCs w:val="21"/>
                <w:highlight w:val="none"/>
                <w:lang w:val="zh-CN"/>
              </w:rPr>
            </w:pPr>
          </w:p>
        </w:tc>
        <w:tc>
          <w:tcPr>
            <w:tcW w:w="884" w:type="dxa"/>
            <w:noWrap/>
            <w:vAlign w:val="center"/>
          </w:tcPr>
          <w:p w14:paraId="482C350A">
            <w:pPr>
              <w:spacing w:line="440" w:lineRule="exact"/>
              <w:jc w:val="center"/>
              <w:rPr>
                <w:rFonts w:ascii="宋体" w:hAnsi="宋体" w:eastAsia="宋体" w:cs="宋体"/>
                <w:color w:val="auto"/>
                <w:szCs w:val="21"/>
                <w:highlight w:val="none"/>
                <w:lang w:val="zh-CN"/>
              </w:rPr>
            </w:pPr>
          </w:p>
        </w:tc>
        <w:tc>
          <w:tcPr>
            <w:tcW w:w="1179" w:type="dxa"/>
            <w:noWrap/>
            <w:vAlign w:val="center"/>
          </w:tcPr>
          <w:p w14:paraId="217A9E7B">
            <w:pPr>
              <w:spacing w:line="440" w:lineRule="exact"/>
              <w:jc w:val="center"/>
              <w:rPr>
                <w:rFonts w:ascii="宋体" w:hAnsi="宋体" w:eastAsia="宋体" w:cs="宋体"/>
                <w:color w:val="auto"/>
                <w:szCs w:val="21"/>
                <w:highlight w:val="none"/>
                <w:lang w:val="zh-CN"/>
              </w:rPr>
            </w:pPr>
          </w:p>
        </w:tc>
      </w:tr>
      <w:tr w14:paraId="71C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3F458D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258DBAAF">
            <w:pPr>
              <w:spacing w:line="440" w:lineRule="exact"/>
              <w:jc w:val="center"/>
              <w:rPr>
                <w:rFonts w:ascii="宋体" w:hAnsi="宋体" w:eastAsia="宋体" w:cs="宋体"/>
                <w:color w:val="auto"/>
                <w:szCs w:val="21"/>
                <w:highlight w:val="none"/>
                <w:lang w:val="zh-CN"/>
              </w:rPr>
            </w:pPr>
          </w:p>
        </w:tc>
      </w:tr>
    </w:tbl>
    <w:p w14:paraId="40751B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09ECFC3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360E2EC8">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F2071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C1E66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E1666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7A4ABB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0BC796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0D546D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41FBC7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14EF8C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09F1A9F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72622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1.乙方负责包装、装运和运输，由于不适当的包装、装运和运输造成货物任何损坏均由乙方负责。</w:t>
      </w:r>
    </w:p>
    <w:p w14:paraId="5B52420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6EBED2">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eastAsia="zh-CN"/>
        </w:rPr>
        <w:t>〉的通知》</w:t>
      </w:r>
      <w:r>
        <w:rPr>
          <w:rFonts w:hint="eastAsia" w:ascii="宋体" w:hAnsi="宋体" w:eastAsia="宋体" w:cs="宋体"/>
          <w:color w:val="auto"/>
          <w:szCs w:val="21"/>
          <w:highlight w:val="none"/>
        </w:rPr>
        <w:t>规定，对乙方提出的具体包装要求：</w:t>
      </w:r>
    </w:p>
    <w:p w14:paraId="4CD711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73485FF">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576F9EDC">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1B8F121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7464F796">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73C1A4AE">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16B4042D">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78D853A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522E42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00E13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422A87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7ED7E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26A2AA8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3A97E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0352DC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3AAFC58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39C076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6477BED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eastAsia="zh-CN"/>
        </w:rPr>
        <w:t>〉的通知》</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5D2E5DA8">
      <w:pPr>
        <w:numPr>
          <w:ilvl w:val="0"/>
          <w:numId w:val="0"/>
        </w:numPr>
        <w:spacing w:line="400" w:lineRule="exact"/>
        <w:ind w:left="480" w:lef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lang w:val="en-US" w:eastAsia="zh-CN"/>
        </w:rPr>
        <w:t>保</w:t>
      </w:r>
    </w:p>
    <w:p w14:paraId="3E4EC0F5">
      <w:pPr>
        <w:numPr>
          <w:ilvl w:val="0"/>
          <w:numId w:val="10"/>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6846568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465CE0E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79834C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250DA60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12BAD6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6CAB8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623D8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2167459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23ECB00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E08EF5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3C23985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67011E1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89A0A9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6337BF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A098A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6BA05F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47CD32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6591B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C9F51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31F48F5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493107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51139E3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142C97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1C2AAA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C8D4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0956D04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FED20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4CF6BC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59C4FF0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3D058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F271DD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8ED9C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2800324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3B06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5C0FC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E71D12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7AB26C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1BA589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2C7C5C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A4C36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5BEF90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793DF5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F05E1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3A6F1A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5969A7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315FA97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5B3843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520FCDB0">
      <w:pPr>
        <w:spacing w:line="400" w:lineRule="exact"/>
        <w:ind w:firstLine="420" w:firstLineChars="200"/>
        <w:rPr>
          <w:rFonts w:ascii="宋体" w:hAnsi="宋体" w:eastAsia="宋体" w:cs="宋体"/>
          <w:color w:val="auto"/>
          <w:szCs w:val="21"/>
          <w:highlight w:val="none"/>
          <w:lang w:val="zh-CN"/>
        </w:rPr>
      </w:pPr>
    </w:p>
    <w:p w14:paraId="6CB46000">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4C6BF02D">
      <w:pPr>
        <w:pStyle w:val="11"/>
        <w:spacing w:line="360" w:lineRule="auto"/>
        <w:contextualSpacing/>
        <w:jc w:val="center"/>
        <w:rPr>
          <w:rFonts w:cs="宋体" w:asciiTheme="majorEastAsia" w:hAnsiTheme="majorEastAsia" w:eastAsiaTheme="majorEastAsia"/>
          <w:b/>
          <w:color w:val="auto"/>
          <w:kern w:val="0"/>
          <w:sz w:val="36"/>
          <w:szCs w:val="36"/>
          <w:highlight w:val="none"/>
        </w:rPr>
      </w:pPr>
    </w:p>
    <w:p w14:paraId="3C11889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sectPr>
          <w:pgSz w:w="11906" w:h="16838"/>
          <w:pgMar w:top="2098" w:right="1474" w:bottom="1928" w:left="1588" w:header="851" w:footer="992" w:gutter="0"/>
          <w:cols w:space="425" w:num="1"/>
          <w:docGrid w:type="lines" w:linePitch="312" w:charSpace="0"/>
        </w:sectPr>
      </w:pPr>
    </w:p>
    <w:p w14:paraId="401FFA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 投标文件有关格式</w:t>
      </w:r>
    </w:p>
    <w:p w14:paraId="16D24A36">
      <w:pPr>
        <w:pStyle w:val="2"/>
        <w:rPr>
          <w:rFonts w:ascii="宋体" w:hAnsi="宋体" w:eastAsia="宋体" w:cs="宋体"/>
          <w:b/>
          <w:bCs/>
          <w:color w:val="auto"/>
          <w:sz w:val="24"/>
          <w:szCs w:val="24"/>
          <w:highlight w:val="none"/>
        </w:rPr>
      </w:pPr>
    </w:p>
    <w:p w14:paraId="0F475140">
      <w:pPr>
        <w:pStyle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注：</w:t>
      </w:r>
    </w:p>
    <w:p w14:paraId="33984E8C">
      <w:pPr>
        <w:pStyle w:val="2"/>
        <w:spacing w:line="360" w:lineRule="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 1.以下的投标文件格式为通用的格式，投标人在制作投标文件时应以招标文件内 容要求为准，选择相应的投标文件格式。</w:t>
      </w:r>
    </w:p>
    <w:p w14:paraId="1AB102F3">
      <w:pPr>
        <w:pStyle w:val="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 2.没有给定格式的，投标人可以自行设计。</w:t>
      </w:r>
    </w:p>
    <w:p w14:paraId="1DCE433F">
      <w:pPr>
        <w:pStyle w:val="4"/>
        <w:rPr>
          <w:rFonts w:ascii="宋体" w:hAnsi="宋体" w:eastAsia="宋体" w:cs="宋体"/>
          <w:color w:val="auto"/>
          <w:sz w:val="24"/>
          <w:szCs w:val="24"/>
          <w:highlight w:val="none"/>
        </w:rPr>
      </w:pPr>
    </w:p>
    <w:p w14:paraId="3F189884">
      <w:pPr>
        <w:rPr>
          <w:rFonts w:ascii="宋体" w:hAnsi="宋体" w:eastAsia="宋体" w:cs="宋体"/>
          <w:color w:val="auto"/>
          <w:sz w:val="24"/>
          <w:szCs w:val="24"/>
          <w:highlight w:val="none"/>
        </w:rPr>
      </w:pPr>
    </w:p>
    <w:p w14:paraId="04BAFBDB">
      <w:pPr>
        <w:pStyle w:val="2"/>
        <w:rPr>
          <w:rFonts w:ascii="宋体" w:hAnsi="宋体" w:eastAsia="宋体" w:cs="宋体"/>
          <w:color w:val="auto"/>
          <w:sz w:val="24"/>
          <w:szCs w:val="24"/>
          <w:highlight w:val="none"/>
        </w:rPr>
      </w:pPr>
    </w:p>
    <w:p w14:paraId="21827E0B">
      <w:pPr>
        <w:pStyle w:val="4"/>
        <w:rPr>
          <w:rFonts w:ascii="宋体" w:hAnsi="宋体" w:eastAsia="宋体" w:cs="宋体"/>
          <w:color w:val="auto"/>
          <w:sz w:val="24"/>
          <w:szCs w:val="24"/>
          <w:highlight w:val="none"/>
        </w:rPr>
      </w:pPr>
    </w:p>
    <w:p w14:paraId="649875F7">
      <w:pPr>
        <w:rPr>
          <w:rFonts w:ascii="宋体" w:hAnsi="宋体" w:eastAsia="宋体" w:cs="宋体"/>
          <w:color w:val="auto"/>
          <w:sz w:val="24"/>
          <w:szCs w:val="24"/>
          <w:highlight w:val="none"/>
        </w:rPr>
      </w:pPr>
    </w:p>
    <w:p w14:paraId="01B04CBA">
      <w:pPr>
        <w:pStyle w:val="2"/>
        <w:rPr>
          <w:rFonts w:ascii="宋体" w:hAnsi="宋体" w:eastAsia="宋体" w:cs="宋体"/>
          <w:color w:val="auto"/>
          <w:sz w:val="24"/>
          <w:szCs w:val="24"/>
          <w:highlight w:val="none"/>
        </w:rPr>
      </w:pPr>
    </w:p>
    <w:p w14:paraId="7B7F5041">
      <w:pPr>
        <w:pStyle w:val="4"/>
        <w:rPr>
          <w:rFonts w:ascii="宋体" w:hAnsi="宋体" w:eastAsia="宋体" w:cs="宋体"/>
          <w:color w:val="auto"/>
          <w:sz w:val="24"/>
          <w:szCs w:val="24"/>
          <w:highlight w:val="none"/>
        </w:rPr>
      </w:pPr>
    </w:p>
    <w:p w14:paraId="2839C068">
      <w:pPr>
        <w:rPr>
          <w:rFonts w:ascii="宋体" w:hAnsi="宋体" w:eastAsia="宋体" w:cs="宋体"/>
          <w:color w:val="auto"/>
          <w:sz w:val="24"/>
          <w:szCs w:val="24"/>
          <w:highlight w:val="none"/>
        </w:rPr>
      </w:pPr>
    </w:p>
    <w:p w14:paraId="5B6FC8DA">
      <w:pPr>
        <w:pStyle w:val="2"/>
        <w:rPr>
          <w:rFonts w:ascii="宋体" w:hAnsi="宋体" w:eastAsia="宋体" w:cs="宋体"/>
          <w:color w:val="auto"/>
          <w:sz w:val="24"/>
          <w:szCs w:val="24"/>
          <w:highlight w:val="none"/>
        </w:rPr>
      </w:pPr>
    </w:p>
    <w:p w14:paraId="6E6D1706">
      <w:pPr>
        <w:pStyle w:val="4"/>
        <w:rPr>
          <w:rFonts w:ascii="宋体" w:hAnsi="宋体" w:eastAsia="宋体" w:cs="宋体"/>
          <w:color w:val="auto"/>
          <w:sz w:val="24"/>
          <w:szCs w:val="24"/>
          <w:highlight w:val="none"/>
        </w:rPr>
      </w:pPr>
    </w:p>
    <w:p w14:paraId="625FFB95">
      <w:pPr>
        <w:rPr>
          <w:rFonts w:ascii="宋体" w:hAnsi="宋体" w:eastAsia="宋体" w:cs="宋体"/>
          <w:color w:val="auto"/>
          <w:sz w:val="24"/>
          <w:szCs w:val="24"/>
          <w:highlight w:val="none"/>
        </w:rPr>
      </w:pPr>
    </w:p>
    <w:p w14:paraId="4A4EBA3C">
      <w:pPr>
        <w:pStyle w:val="2"/>
        <w:rPr>
          <w:rFonts w:ascii="宋体" w:hAnsi="宋体" w:eastAsia="宋体" w:cs="宋体"/>
          <w:color w:val="auto"/>
          <w:sz w:val="24"/>
          <w:szCs w:val="24"/>
          <w:highlight w:val="none"/>
        </w:rPr>
      </w:pPr>
    </w:p>
    <w:p w14:paraId="1CA32D9A">
      <w:pPr>
        <w:pStyle w:val="4"/>
        <w:rPr>
          <w:rFonts w:ascii="宋体" w:hAnsi="宋体" w:eastAsia="宋体" w:cs="宋体"/>
          <w:color w:val="auto"/>
          <w:sz w:val="24"/>
          <w:szCs w:val="24"/>
          <w:highlight w:val="none"/>
        </w:rPr>
      </w:pPr>
    </w:p>
    <w:p w14:paraId="745BF890">
      <w:pPr>
        <w:rPr>
          <w:rFonts w:ascii="宋体" w:hAnsi="宋体" w:eastAsia="宋体" w:cs="宋体"/>
          <w:color w:val="auto"/>
          <w:sz w:val="24"/>
          <w:szCs w:val="24"/>
          <w:highlight w:val="none"/>
        </w:rPr>
      </w:pPr>
    </w:p>
    <w:p w14:paraId="191CBE87">
      <w:pPr>
        <w:pStyle w:val="2"/>
        <w:rPr>
          <w:rFonts w:ascii="宋体" w:hAnsi="宋体" w:eastAsia="宋体" w:cs="宋体"/>
          <w:color w:val="auto"/>
          <w:sz w:val="24"/>
          <w:szCs w:val="24"/>
          <w:highlight w:val="none"/>
        </w:rPr>
      </w:pPr>
    </w:p>
    <w:p w14:paraId="405E43D2">
      <w:pPr>
        <w:pStyle w:val="4"/>
        <w:rPr>
          <w:rFonts w:ascii="宋体" w:hAnsi="宋体" w:eastAsia="宋体" w:cs="宋体"/>
          <w:color w:val="auto"/>
          <w:sz w:val="24"/>
          <w:szCs w:val="24"/>
          <w:highlight w:val="none"/>
        </w:rPr>
      </w:pPr>
    </w:p>
    <w:p w14:paraId="0DF04A40">
      <w:pPr>
        <w:rPr>
          <w:rFonts w:ascii="宋体" w:hAnsi="宋体" w:eastAsia="宋体" w:cs="宋体"/>
          <w:color w:val="auto"/>
          <w:sz w:val="24"/>
          <w:szCs w:val="24"/>
          <w:highlight w:val="none"/>
        </w:rPr>
      </w:pPr>
    </w:p>
    <w:p w14:paraId="450CB823">
      <w:pPr>
        <w:pStyle w:val="2"/>
        <w:rPr>
          <w:rFonts w:ascii="宋体" w:hAnsi="宋体" w:eastAsia="宋体" w:cs="宋体"/>
          <w:color w:val="auto"/>
          <w:sz w:val="24"/>
          <w:szCs w:val="24"/>
          <w:highlight w:val="none"/>
        </w:rPr>
      </w:pPr>
    </w:p>
    <w:p w14:paraId="6A400853">
      <w:pPr>
        <w:pStyle w:val="4"/>
        <w:rPr>
          <w:rFonts w:ascii="宋体" w:hAnsi="宋体" w:eastAsia="宋体" w:cs="宋体"/>
          <w:color w:val="auto"/>
          <w:sz w:val="24"/>
          <w:szCs w:val="24"/>
          <w:highlight w:val="none"/>
        </w:rPr>
      </w:pPr>
    </w:p>
    <w:p w14:paraId="6A3944FD">
      <w:pPr>
        <w:rPr>
          <w:rFonts w:ascii="宋体" w:hAnsi="宋体" w:eastAsia="宋体" w:cs="宋体"/>
          <w:color w:val="auto"/>
          <w:sz w:val="24"/>
          <w:szCs w:val="24"/>
          <w:highlight w:val="none"/>
        </w:rPr>
      </w:pPr>
    </w:p>
    <w:p w14:paraId="49F205D9">
      <w:pPr>
        <w:pStyle w:val="2"/>
        <w:rPr>
          <w:rFonts w:ascii="宋体" w:hAnsi="宋体" w:eastAsia="宋体" w:cs="宋体"/>
          <w:color w:val="auto"/>
          <w:sz w:val="24"/>
          <w:szCs w:val="24"/>
          <w:highlight w:val="none"/>
        </w:rPr>
      </w:pPr>
    </w:p>
    <w:p w14:paraId="28EEEF0C">
      <w:pPr>
        <w:pStyle w:val="4"/>
        <w:rPr>
          <w:rFonts w:ascii="宋体" w:hAnsi="宋体" w:eastAsia="宋体" w:cs="宋体"/>
          <w:color w:val="auto"/>
          <w:sz w:val="24"/>
          <w:szCs w:val="24"/>
          <w:highlight w:val="none"/>
        </w:rPr>
      </w:pPr>
    </w:p>
    <w:p w14:paraId="6F54C092">
      <w:pPr>
        <w:rPr>
          <w:rFonts w:ascii="宋体" w:hAnsi="宋体" w:eastAsia="宋体" w:cs="宋体"/>
          <w:color w:val="auto"/>
          <w:sz w:val="24"/>
          <w:szCs w:val="24"/>
          <w:highlight w:val="none"/>
        </w:rPr>
      </w:pPr>
    </w:p>
    <w:p w14:paraId="2DC3A81F">
      <w:pPr>
        <w:pStyle w:val="2"/>
        <w:rPr>
          <w:rFonts w:ascii="宋体" w:hAnsi="宋体" w:eastAsia="宋体" w:cs="宋体"/>
          <w:color w:val="auto"/>
          <w:sz w:val="24"/>
          <w:szCs w:val="24"/>
          <w:highlight w:val="none"/>
        </w:rPr>
      </w:pPr>
    </w:p>
    <w:p w14:paraId="78BD8F77">
      <w:pPr>
        <w:pStyle w:val="4"/>
        <w:ind w:left="0" w:leftChars="0" w:firstLine="0" w:firstLineChars="0"/>
        <w:rPr>
          <w:rFonts w:ascii="宋体" w:hAnsi="宋体" w:eastAsia="宋体" w:cs="宋体"/>
          <w:color w:val="auto"/>
          <w:sz w:val="24"/>
          <w:szCs w:val="24"/>
          <w:highlight w:val="none"/>
        </w:rPr>
      </w:pPr>
    </w:p>
    <w:p w14:paraId="1E4A22C7">
      <w:pPr>
        <w:pStyle w:val="23"/>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bookmarkStart w:id="7" w:name="_Toc184023138"/>
      <w:bookmarkStart w:id="8" w:name="_Toc186274126"/>
      <w:bookmarkStart w:id="9" w:name="_Toc174185203"/>
      <w:r>
        <w:rPr>
          <w:rFonts w:hint="eastAsia" w:cs="黑体" w:asciiTheme="minorEastAsia" w:hAnsiTheme="minorEastAsia" w:eastAsiaTheme="minorEastAsia"/>
          <w:color w:val="auto"/>
          <w:kern w:val="2"/>
          <w:sz w:val="28"/>
          <w:szCs w:val="28"/>
          <w:highlight w:val="none"/>
          <w:lang w:val="zh-CN"/>
        </w:rPr>
        <w:t>一、投标人应答索引表</w:t>
      </w:r>
      <w:bookmarkEnd w:id="7"/>
      <w:bookmarkEnd w:id="8"/>
      <w:bookmarkEnd w:id="9"/>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07FBDA4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9A6685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5234A02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5796A9D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320C92C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2D0BADC6">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E5ACDF0">
            <w:pPr>
              <w:snapToGrid w:val="0"/>
              <w:spacing w:line="400" w:lineRule="exact"/>
              <w:jc w:val="center"/>
              <w:rPr>
                <w:rFonts w:ascii="宋体" w:hAnsi="宋体" w:cs="微软雅黑"/>
                <w:color w:val="auto"/>
                <w:szCs w:val="21"/>
                <w:highlight w:val="none"/>
              </w:rPr>
            </w:pPr>
          </w:p>
        </w:tc>
        <w:tc>
          <w:tcPr>
            <w:tcW w:w="1560" w:type="dxa"/>
            <w:vAlign w:val="center"/>
          </w:tcPr>
          <w:p w14:paraId="03181C01">
            <w:pPr>
              <w:snapToGrid w:val="0"/>
              <w:spacing w:line="400" w:lineRule="exact"/>
              <w:rPr>
                <w:rFonts w:ascii="宋体" w:hAnsi="宋体" w:cs="微软雅黑"/>
                <w:color w:val="auto"/>
                <w:szCs w:val="21"/>
                <w:highlight w:val="none"/>
              </w:rPr>
            </w:pPr>
          </w:p>
        </w:tc>
        <w:tc>
          <w:tcPr>
            <w:tcW w:w="2018" w:type="dxa"/>
            <w:vAlign w:val="center"/>
          </w:tcPr>
          <w:p w14:paraId="1890C6CD">
            <w:pPr>
              <w:snapToGrid w:val="0"/>
              <w:spacing w:line="400" w:lineRule="exact"/>
              <w:rPr>
                <w:rFonts w:ascii="宋体" w:hAnsi="宋体" w:cs="微软雅黑"/>
                <w:color w:val="auto"/>
                <w:szCs w:val="21"/>
                <w:highlight w:val="none"/>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8584EAC">
            <w:pPr>
              <w:pStyle w:val="1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433C647">
            <w:pPr>
              <w:snapToGrid w:val="0"/>
              <w:spacing w:line="400" w:lineRule="exact"/>
              <w:jc w:val="center"/>
              <w:rPr>
                <w:rFonts w:ascii="宋体" w:hAnsi="宋体" w:cs="微软雅黑"/>
                <w:color w:val="auto"/>
                <w:szCs w:val="21"/>
                <w:highlight w:val="none"/>
              </w:rPr>
            </w:pPr>
          </w:p>
        </w:tc>
        <w:tc>
          <w:tcPr>
            <w:tcW w:w="1560" w:type="dxa"/>
            <w:vAlign w:val="center"/>
          </w:tcPr>
          <w:p w14:paraId="69C4F1CE">
            <w:pPr>
              <w:snapToGrid w:val="0"/>
              <w:spacing w:line="400" w:lineRule="exact"/>
              <w:rPr>
                <w:rFonts w:ascii="宋体" w:hAnsi="宋体" w:cs="微软雅黑"/>
                <w:color w:val="auto"/>
                <w:szCs w:val="21"/>
                <w:highlight w:val="none"/>
              </w:rPr>
            </w:pPr>
          </w:p>
        </w:tc>
        <w:tc>
          <w:tcPr>
            <w:tcW w:w="2018" w:type="dxa"/>
            <w:vAlign w:val="center"/>
          </w:tcPr>
          <w:p w14:paraId="38CEC9CF">
            <w:pPr>
              <w:snapToGrid w:val="0"/>
              <w:spacing w:line="400" w:lineRule="exact"/>
              <w:rPr>
                <w:rFonts w:ascii="宋体" w:hAnsi="宋体" w:cs="微软雅黑"/>
                <w:color w:val="auto"/>
                <w:szCs w:val="21"/>
                <w:highlight w:val="none"/>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0C6FA9FC">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025AC40A">
            <w:pPr>
              <w:snapToGrid w:val="0"/>
              <w:spacing w:line="400" w:lineRule="exact"/>
              <w:jc w:val="center"/>
              <w:rPr>
                <w:rFonts w:ascii="宋体" w:hAnsi="宋体" w:cs="微软雅黑"/>
                <w:color w:val="auto"/>
                <w:szCs w:val="21"/>
                <w:highlight w:val="none"/>
              </w:rPr>
            </w:pPr>
          </w:p>
        </w:tc>
        <w:tc>
          <w:tcPr>
            <w:tcW w:w="1560" w:type="dxa"/>
            <w:vAlign w:val="center"/>
          </w:tcPr>
          <w:p w14:paraId="19EA7B92">
            <w:pPr>
              <w:snapToGrid w:val="0"/>
              <w:spacing w:line="400" w:lineRule="exact"/>
              <w:rPr>
                <w:rFonts w:ascii="宋体" w:hAnsi="宋体" w:cs="微软雅黑"/>
                <w:color w:val="auto"/>
                <w:szCs w:val="21"/>
                <w:highlight w:val="none"/>
              </w:rPr>
            </w:pPr>
          </w:p>
        </w:tc>
        <w:tc>
          <w:tcPr>
            <w:tcW w:w="2018" w:type="dxa"/>
            <w:vAlign w:val="center"/>
          </w:tcPr>
          <w:p w14:paraId="39206A2D">
            <w:pPr>
              <w:snapToGrid w:val="0"/>
              <w:spacing w:line="400" w:lineRule="exact"/>
              <w:rPr>
                <w:rFonts w:ascii="宋体" w:hAnsi="宋体" w:cs="微软雅黑"/>
                <w:color w:val="auto"/>
                <w:szCs w:val="21"/>
                <w:highlight w:val="none"/>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CA6E6AB">
            <w:pPr>
              <w:pStyle w:val="11"/>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34F381E5">
            <w:pPr>
              <w:snapToGrid w:val="0"/>
              <w:spacing w:line="400" w:lineRule="exact"/>
              <w:jc w:val="center"/>
              <w:rPr>
                <w:rFonts w:ascii="宋体" w:hAnsi="宋体" w:cs="微软雅黑"/>
                <w:color w:val="auto"/>
                <w:szCs w:val="21"/>
                <w:highlight w:val="none"/>
              </w:rPr>
            </w:pPr>
          </w:p>
        </w:tc>
        <w:tc>
          <w:tcPr>
            <w:tcW w:w="1560" w:type="dxa"/>
            <w:vAlign w:val="center"/>
          </w:tcPr>
          <w:p w14:paraId="17251CEA">
            <w:pPr>
              <w:snapToGrid w:val="0"/>
              <w:spacing w:line="400" w:lineRule="exact"/>
              <w:rPr>
                <w:rFonts w:ascii="宋体" w:hAnsi="宋体" w:cs="微软雅黑"/>
                <w:color w:val="auto"/>
                <w:szCs w:val="21"/>
                <w:highlight w:val="none"/>
              </w:rPr>
            </w:pPr>
          </w:p>
        </w:tc>
        <w:tc>
          <w:tcPr>
            <w:tcW w:w="2018" w:type="dxa"/>
            <w:vAlign w:val="center"/>
          </w:tcPr>
          <w:p w14:paraId="63C62E8A">
            <w:pPr>
              <w:snapToGrid w:val="0"/>
              <w:spacing w:line="400" w:lineRule="exact"/>
              <w:rPr>
                <w:rFonts w:ascii="宋体" w:hAnsi="宋体" w:cs="微软雅黑"/>
                <w:color w:val="auto"/>
                <w:szCs w:val="21"/>
                <w:highlight w:val="none"/>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E945F1">
            <w:pPr>
              <w:pStyle w:val="11"/>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9F728AE">
            <w:pPr>
              <w:snapToGrid w:val="0"/>
              <w:spacing w:line="400" w:lineRule="exact"/>
              <w:jc w:val="center"/>
              <w:rPr>
                <w:rFonts w:ascii="宋体" w:hAnsi="宋体" w:cs="微软雅黑"/>
                <w:color w:val="auto"/>
                <w:szCs w:val="21"/>
                <w:highlight w:val="none"/>
              </w:rPr>
            </w:pPr>
          </w:p>
        </w:tc>
        <w:tc>
          <w:tcPr>
            <w:tcW w:w="1560" w:type="dxa"/>
            <w:vAlign w:val="center"/>
          </w:tcPr>
          <w:p w14:paraId="3B24591A">
            <w:pPr>
              <w:snapToGrid w:val="0"/>
              <w:spacing w:line="400" w:lineRule="exact"/>
              <w:rPr>
                <w:rFonts w:ascii="宋体" w:hAnsi="宋体" w:cs="微软雅黑"/>
                <w:color w:val="auto"/>
                <w:szCs w:val="21"/>
                <w:highlight w:val="none"/>
              </w:rPr>
            </w:pPr>
          </w:p>
        </w:tc>
        <w:tc>
          <w:tcPr>
            <w:tcW w:w="2018" w:type="dxa"/>
            <w:vAlign w:val="center"/>
          </w:tcPr>
          <w:p w14:paraId="478B44B1">
            <w:pPr>
              <w:snapToGrid w:val="0"/>
              <w:spacing w:line="400" w:lineRule="exact"/>
              <w:rPr>
                <w:rFonts w:ascii="宋体" w:hAnsi="宋体" w:cs="微软雅黑"/>
                <w:color w:val="auto"/>
                <w:szCs w:val="21"/>
                <w:highlight w:val="none"/>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64F00BCA">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0CF3F682">
            <w:pPr>
              <w:snapToGrid w:val="0"/>
              <w:spacing w:line="400" w:lineRule="exact"/>
              <w:jc w:val="center"/>
              <w:rPr>
                <w:rFonts w:ascii="宋体" w:hAnsi="宋体" w:cs="微软雅黑"/>
                <w:color w:val="auto"/>
                <w:szCs w:val="21"/>
                <w:highlight w:val="none"/>
              </w:rPr>
            </w:pPr>
          </w:p>
        </w:tc>
        <w:tc>
          <w:tcPr>
            <w:tcW w:w="1560" w:type="dxa"/>
            <w:vAlign w:val="center"/>
          </w:tcPr>
          <w:p w14:paraId="2A6DF5B9">
            <w:pPr>
              <w:snapToGrid w:val="0"/>
              <w:spacing w:line="400" w:lineRule="exact"/>
              <w:rPr>
                <w:rFonts w:ascii="宋体" w:hAnsi="宋体" w:cs="微软雅黑"/>
                <w:color w:val="auto"/>
                <w:szCs w:val="21"/>
                <w:highlight w:val="none"/>
              </w:rPr>
            </w:pPr>
          </w:p>
        </w:tc>
        <w:tc>
          <w:tcPr>
            <w:tcW w:w="2018" w:type="dxa"/>
            <w:vAlign w:val="center"/>
          </w:tcPr>
          <w:p w14:paraId="5A03E75A">
            <w:pPr>
              <w:snapToGrid w:val="0"/>
              <w:spacing w:line="400" w:lineRule="exact"/>
              <w:rPr>
                <w:rFonts w:ascii="宋体" w:hAnsi="宋体" w:cs="微软雅黑"/>
                <w:color w:val="auto"/>
                <w:szCs w:val="21"/>
                <w:highlight w:val="none"/>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808904D">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654BF6">
            <w:pPr>
              <w:jc w:val="center"/>
              <w:rPr>
                <w:color w:val="auto"/>
                <w:szCs w:val="21"/>
                <w:highlight w:val="none"/>
              </w:rPr>
            </w:pPr>
          </w:p>
        </w:tc>
        <w:tc>
          <w:tcPr>
            <w:tcW w:w="1560" w:type="dxa"/>
            <w:vAlign w:val="center"/>
          </w:tcPr>
          <w:p w14:paraId="080F1BEB">
            <w:pPr>
              <w:snapToGrid w:val="0"/>
              <w:spacing w:line="400" w:lineRule="exact"/>
              <w:rPr>
                <w:rFonts w:ascii="宋体" w:hAnsi="宋体" w:cs="微软雅黑"/>
                <w:color w:val="auto"/>
                <w:szCs w:val="21"/>
                <w:highlight w:val="none"/>
              </w:rPr>
            </w:pPr>
          </w:p>
        </w:tc>
        <w:tc>
          <w:tcPr>
            <w:tcW w:w="2018" w:type="dxa"/>
            <w:vAlign w:val="center"/>
          </w:tcPr>
          <w:p w14:paraId="2762F6D2">
            <w:pPr>
              <w:snapToGrid w:val="0"/>
              <w:spacing w:line="400" w:lineRule="exact"/>
              <w:rPr>
                <w:rFonts w:ascii="宋体" w:hAnsi="宋体" w:cs="微软雅黑"/>
                <w:color w:val="auto"/>
                <w:szCs w:val="21"/>
                <w:highlight w:val="none"/>
              </w:rPr>
            </w:pPr>
          </w:p>
        </w:tc>
      </w:tr>
      <w:tr w14:paraId="09D2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9B4471">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8</w:t>
            </w:r>
          </w:p>
        </w:tc>
        <w:tc>
          <w:tcPr>
            <w:tcW w:w="3751" w:type="dxa"/>
            <w:vAlign w:val="center"/>
          </w:tcPr>
          <w:p w14:paraId="536F5C6A">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hAnsi="宋体" w:cs="微软雅黑"/>
                <w:bCs/>
                <w:color w:val="auto"/>
                <w:kern w:val="0"/>
                <w:sz w:val="21"/>
                <w:szCs w:val="21"/>
                <w:highlight w:val="none"/>
              </w:rPr>
              <w:t>中小企业声明函</w:t>
            </w:r>
          </w:p>
        </w:tc>
        <w:tc>
          <w:tcPr>
            <w:tcW w:w="1559" w:type="dxa"/>
            <w:vAlign w:val="center"/>
          </w:tcPr>
          <w:p w14:paraId="4C31C048">
            <w:pPr>
              <w:jc w:val="center"/>
              <w:rPr>
                <w:color w:val="auto"/>
                <w:szCs w:val="21"/>
                <w:highlight w:val="none"/>
              </w:rPr>
            </w:pPr>
          </w:p>
        </w:tc>
        <w:tc>
          <w:tcPr>
            <w:tcW w:w="1560" w:type="dxa"/>
            <w:vAlign w:val="center"/>
          </w:tcPr>
          <w:p w14:paraId="37A282ED">
            <w:pPr>
              <w:snapToGrid w:val="0"/>
              <w:spacing w:line="400" w:lineRule="exact"/>
              <w:rPr>
                <w:rFonts w:ascii="宋体" w:hAnsi="宋体" w:cs="微软雅黑"/>
                <w:color w:val="auto"/>
                <w:szCs w:val="21"/>
                <w:highlight w:val="none"/>
              </w:rPr>
            </w:pPr>
          </w:p>
        </w:tc>
        <w:tc>
          <w:tcPr>
            <w:tcW w:w="2018" w:type="dxa"/>
            <w:vAlign w:val="center"/>
          </w:tcPr>
          <w:p w14:paraId="41ADF7E0">
            <w:pPr>
              <w:snapToGrid w:val="0"/>
              <w:spacing w:line="400" w:lineRule="exact"/>
              <w:rPr>
                <w:rFonts w:ascii="宋体" w:hAnsi="宋体" w:cs="微软雅黑"/>
                <w:color w:val="auto"/>
                <w:szCs w:val="21"/>
                <w:highlight w:val="none"/>
              </w:rPr>
            </w:pPr>
          </w:p>
        </w:tc>
      </w:tr>
      <w:tr w14:paraId="1938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D42B8C">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9</w:t>
            </w:r>
          </w:p>
        </w:tc>
        <w:tc>
          <w:tcPr>
            <w:tcW w:w="3751" w:type="dxa"/>
            <w:vAlign w:val="center"/>
          </w:tcPr>
          <w:p w14:paraId="53E1C081">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014FA06E">
            <w:pPr>
              <w:jc w:val="center"/>
              <w:rPr>
                <w:color w:val="auto"/>
                <w:szCs w:val="21"/>
                <w:highlight w:val="none"/>
              </w:rPr>
            </w:pPr>
          </w:p>
        </w:tc>
        <w:tc>
          <w:tcPr>
            <w:tcW w:w="1560" w:type="dxa"/>
            <w:vAlign w:val="center"/>
          </w:tcPr>
          <w:p w14:paraId="7D103809">
            <w:pPr>
              <w:snapToGrid w:val="0"/>
              <w:spacing w:line="400" w:lineRule="exact"/>
              <w:rPr>
                <w:rFonts w:ascii="宋体" w:hAnsi="宋体" w:cs="微软雅黑"/>
                <w:color w:val="auto"/>
                <w:szCs w:val="21"/>
                <w:highlight w:val="none"/>
              </w:rPr>
            </w:pPr>
          </w:p>
        </w:tc>
        <w:tc>
          <w:tcPr>
            <w:tcW w:w="2018" w:type="dxa"/>
            <w:vAlign w:val="center"/>
          </w:tcPr>
          <w:p w14:paraId="3B847BD7">
            <w:pPr>
              <w:snapToGrid w:val="0"/>
              <w:spacing w:line="400" w:lineRule="exact"/>
              <w:rPr>
                <w:rFonts w:ascii="宋体" w:hAnsi="宋体" w:cs="微软雅黑"/>
                <w:color w:val="auto"/>
                <w:szCs w:val="21"/>
                <w:highlight w:val="none"/>
              </w:rPr>
            </w:pPr>
          </w:p>
        </w:tc>
      </w:tr>
      <w:tr w14:paraId="5A47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1C76B6">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10</w:t>
            </w:r>
          </w:p>
        </w:tc>
        <w:tc>
          <w:tcPr>
            <w:tcW w:w="3751" w:type="dxa"/>
            <w:vAlign w:val="center"/>
          </w:tcPr>
          <w:p w14:paraId="5F3FBBCE">
            <w:pPr>
              <w:pStyle w:val="11"/>
              <w:kinsoku w:val="0"/>
              <w:overflowPunct w:val="0"/>
              <w:autoSpaceDE w:val="0"/>
              <w:autoSpaceDN w:val="0"/>
              <w:spacing w:line="320" w:lineRule="exact"/>
              <w:rPr>
                <w:rFonts w:hint="eastAsia" w:cs="仿宋_GB2312" w:asciiTheme="minorEastAsia" w:hAnsiTheme="minorEastAsia" w:eastAsiaTheme="minorEastAsia"/>
                <w:color w:val="auto"/>
                <w:sz w:val="21"/>
                <w:szCs w:val="21"/>
                <w:highlight w:val="none"/>
                <w:lang w:val="zh-CN"/>
              </w:rPr>
            </w:pPr>
            <w:r>
              <w:rPr>
                <w:rFonts w:hint="eastAsia" w:hAnsi="宋体" w:cs="微软雅黑"/>
                <w:bCs/>
                <w:color w:val="auto"/>
                <w:kern w:val="0"/>
                <w:sz w:val="21"/>
                <w:szCs w:val="21"/>
                <w:highlight w:val="none"/>
              </w:rPr>
              <w:t>监狱企业证明文件</w:t>
            </w:r>
          </w:p>
        </w:tc>
        <w:tc>
          <w:tcPr>
            <w:tcW w:w="1559" w:type="dxa"/>
            <w:vAlign w:val="center"/>
          </w:tcPr>
          <w:p w14:paraId="6614B1BE">
            <w:pPr>
              <w:jc w:val="center"/>
              <w:rPr>
                <w:color w:val="auto"/>
                <w:szCs w:val="21"/>
                <w:highlight w:val="none"/>
              </w:rPr>
            </w:pPr>
          </w:p>
        </w:tc>
        <w:tc>
          <w:tcPr>
            <w:tcW w:w="1560" w:type="dxa"/>
            <w:vAlign w:val="center"/>
          </w:tcPr>
          <w:p w14:paraId="62D9FAF4">
            <w:pPr>
              <w:snapToGrid w:val="0"/>
              <w:spacing w:line="400" w:lineRule="exact"/>
              <w:rPr>
                <w:rFonts w:ascii="宋体" w:hAnsi="宋体" w:cs="微软雅黑"/>
                <w:color w:val="auto"/>
                <w:szCs w:val="21"/>
                <w:highlight w:val="none"/>
              </w:rPr>
            </w:pPr>
          </w:p>
        </w:tc>
        <w:tc>
          <w:tcPr>
            <w:tcW w:w="2018" w:type="dxa"/>
            <w:vAlign w:val="center"/>
          </w:tcPr>
          <w:p w14:paraId="09476C48">
            <w:pPr>
              <w:snapToGrid w:val="0"/>
              <w:spacing w:line="400" w:lineRule="exact"/>
              <w:rPr>
                <w:rFonts w:ascii="宋体" w:hAnsi="宋体" w:cs="微软雅黑"/>
                <w:color w:val="auto"/>
                <w:szCs w:val="21"/>
                <w:highlight w:val="none"/>
              </w:rPr>
            </w:pPr>
          </w:p>
        </w:tc>
      </w:tr>
      <w:tr w14:paraId="7F52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BA223D">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11</w:t>
            </w:r>
          </w:p>
        </w:tc>
        <w:tc>
          <w:tcPr>
            <w:tcW w:w="3751" w:type="dxa"/>
            <w:vAlign w:val="center"/>
          </w:tcPr>
          <w:p w14:paraId="5031DA27">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05A63F1F">
            <w:pPr>
              <w:jc w:val="center"/>
              <w:rPr>
                <w:color w:val="auto"/>
                <w:szCs w:val="21"/>
                <w:highlight w:val="none"/>
              </w:rPr>
            </w:pPr>
          </w:p>
        </w:tc>
        <w:tc>
          <w:tcPr>
            <w:tcW w:w="1560" w:type="dxa"/>
            <w:vAlign w:val="center"/>
          </w:tcPr>
          <w:p w14:paraId="45FC56D1">
            <w:pPr>
              <w:snapToGrid w:val="0"/>
              <w:spacing w:line="400" w:lineRule="exact"/>
              <w:rPr>
                <w:rFonts w:ascii="宋体" w:hAnsi="宋体" w:cs="微软雅黑"/>
                <w:color w:val="auto"/>
                <w:szCs w:val="21"/>
                <w:highlight w:val="none"/>
              </w:rPr>
            </w:pPr>
          </w:p>
        </w:tc>
        <w:tc>
          <w:tcPr>
            <w:tcW w:w="2018" w:type="dxa"/>
            <w:vAlign w:val="center"/>
          </w:tcPr>
          <w:p w14:paraId="024F1093">
            <w:pPr>
              <w:snapToGrid w:val="0"/>
              <w:spacing w:line="400" w:lineRule="exact"/>
              <w:rPr>
                <w:rFonts w:ascii="宋体" w:hAnsi="宋体" w:cs="微软雅黑"/>
                <w:color w:val="auto"/>
                <w:szCs w:val="21"/>
                <w:highlight w:val="none"/>
              </w:rPr>
            </w:pPr>
          </w:p>
        </w:tc>
      </w:tr>
      <w:tr w14:paraId="76B5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05A621">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12</w:t>
            </w:r>
          </w:p>
        </w:tc>
        <w:tc>
          <w:tcPr>
            <w:tcW w:w="3751" w:type="dxa"/>
            <w:vAlign w:val="center"/>
          </w:tcPr>
          <w:p w14:paraId="2C6FE240">
            <w:pPr>
              <w:pStyle w:val="11"/>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1CC45126">
            <w:pPr>
              <w:jc w:val="center"/>
              <w:rPr>
                <w:color w:val="auto"/>
                <w:szCs w:val="21"/>
                <w:highlight w:val="none"/>
              </w:rPr>
            </w:pPr>
          </w:p>
        </w:tc>
        <w:tc>
          <w:tcPr>
            <w:tcW w:w="1560" w:type="dxa"/>
            <w:vAlign w:val="center"/>
          </w:tcPr>
          <w:p w14:paraId="3C5D90FA">
            <w:pPr>
              <w:snapToGrid w:val="0"/>
              <w:spacing w:line="400" w:lineRule="exact"/>
              <w:rPr>
                <w:rFonts w:ascii="宋体" w:hAnsi="宋体" w:cs="微软雅黑"/>
                <w:color w:val="auto"/>
                <w:szCs w:val="21"/>
                <w:highlight w:val="none"/>
              </w:rPr>
            </w:pPr>
          </w:p>
        </w:tc>
        <w:tc>
          <w:tcPr>
            <w:tcW w:w="2018" w:type="dxa"/>
            <w:vAlign w:val="center"/>
          </w:tcPr>
          <w:p w14:paraId="328AB9A5">
            <w:pPr>
              <w:snapToGrid w:val="0"/>
              <w:spacing w:line="400" w:lineRule="exact"/>
              <w:rPr>
                <w:rFonts w:ascii="宋体" w:hAnsi="宋体" w:cs="微软雅黑"/>
                <w:color w:val="auto"/>
                <w:szCs w:val="21"/>
                <w:highlight w:val="none"/>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3</w:t>
            </w:r>
          </w:p>
        </w:tc>
        <w:tc>
          <w:tcPr>
            <w:tcW w:w="3751" w:type="dxa"/>
            <w:tcBorders>
              <w:top w:val="double" w:color="auto" w:sz="4" w:space="0"/>
            </w:tcBorders>
            <w:vAlign w:val="center"/>
          </w:tcPr>
          <w:p w14:paraId="55136530">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tcBorders>
              <w:top w:val="double" w:color="auto" w:sz="4" w:space="0"/>
            </w:tcBorders>
            <w:vAlign w:val="center"/>
          </w:tcPr>
          <w:p w14:paraId="6D2E974F">
            <w:pPr>
              <w:jc w:val="center"/>
              <w:rPr>
                <w:color w:val="auto"/>
                <w:szCs w:val="21"/>
                <w:highlight w:val="none"/>
              </w:rPr>
            </w:pPr>
          </w:p>
        </w:tc>
        <w:tc>
          <w:tcPr>
            <w:tcW w:w="1560" w:type="dxa"/>
            <w:tcBorders>
              <w:top w:val="double" w:color="auto" w:sz="4" w:space="0"/>
            </w:tcBorders>
            <w:vAlign w:val="center"/>
          </w:tcPr>
          <w:p w14:paraId="217553C8">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5CEEB2FD">
            <w:pPr>
              <w:snapToGrid w:val="0"/>
              <w:spacing w:line="400" w:lineRule="exact"/>
              <w:rPr>
                <w:rFonts w:ascii="宋体" w:hAnsi="宋体" w:cs="微软雅黑"/>
                <w:color w:val="auto"/>
                <w:szCs w:val="21"/>
                <w:highlight w:val="none"/>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4</w:t>
            </w:r>
          </w:p>
        </w:tc>
        <w:tc>
          <w:tcPr>
            <w:tcW w:w="3751" w:type="dxa"/>
            <w:vAlign w:val="center"/>
          </w:tcPr>
          <w:p w14:paraId="071D5FDF">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22C502A7">
            <w:pPr>
              <w:jc w:val="center"/>
              <w:rPr>
                <w:color w:val="auto"/>
                <w:szCs w:val="21"/>
                <w:highlight w:val="none"/>
              </w:rPr>
            </w:pPr>
          </w:p>
        </w:tc>
        <w:tc>
          <w:tcPr>
            <w:tcW w:w="1560" w:type="dxa"/>
            <w:vAlign w:val="center"/>
          </w:tcPr>
          <w:p w14:paraId="21E9604C">
            <w:pPr>
              <w:snapToGrid w:val="0"/>
              <w:spacing w:line="400" w:lineRule="exact"/>
              <w:rPr>
                <w:rFonts w:ascii="宋体" w:hAnsi="宋体" w:cs="微软雅黑"/>
                <w:color w:val="auto"/>
                <w:szCs w:val="21"/>
                <w:highlight w:val="none"/>
              </w:rPr>
            </w:pPr>
          </w:p>
        </w:tc>
        <w:tc>
          <w:tcPr>
            <w:tcW w:w="2018" w:type="dxa"/>
            <w:vAlign w:val="center"/>
          </w:tcPr>
          <w:p w14:paraId="700FDE31">
            <w:pPr>
              <w:snapToGrid w:val="0"/>
              <w:spacing w:line="400" w:lineRule="exact"/>
              <w:rPr>
                <w:rFonts w:ascii="宋体" w:hAnsi="宋体" w:cs="微软雅黑"/>
                <w:color w:val="auto"/>
                <w:szCs w:val="21"/>
                <w:highlight w:val="none"/>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5</w:t>
            </w:r>
          </w:p>
        </w:tc>
        <w:tc>
          <w:tcPr>
            <w:tcW w:w="3751" w:type="dxa"/>
            <w:vAlign w:val="center"/>
          </w:tcPr>
          <w:p w14:paraId="5FF74248">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31AA76FD">
            <w:pPr>
              <w:jc w:val="center"/>
              <w:rPr>
                <w:color w:val="auto"/>
                <w:szCs w:val="21"/>
                <w:highlight w:val="none"/>
              </w:rPr>
            </w:pPr>
          </w:p>
        </w:tc>
        <w:tc>
          <w:tcPr>
            <w:tcW w:w="1560" w:type="dxa"/>
            <w:tcBorders>
              <w:top w:val="single" w:color="auto" w:sz="4" w:space="0"/>
            </w:tcBorders>
            <w:vAlign w:val="center"/>
          </w:tcPr>
          <w:p w14:paraId="0F99CF65">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D42266A">
            <w:pPr>
              <w:snapToGrid w:val="0"/>
              <w:spacing w:line="400" w:lineRule="exact"/>
              <w:rPr>
                <w:rFonts w:ascii="宋体" w:hAnsi="宋体" w:cs="微软雅黑"/>
                <w:color w:val="auto"/>
                <w:szCs w:val="21"/>
                <w:highlight w:val="none"/>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6</w:t>
            </w:r>
          </w:p>
        </w:tc>
        <w:tc>
          <w:tcPr>
            <w:tcW w:w="3751" w:type="dxa"/>
            <w:vAlign w:val="center"/>
          </w:tcPr>
          <w:p w14:paraId="129C61D7">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7F4D3891">
            <w:pPr>
              <w:jc w:val="center"/>
              <w:rPr>
                <w:color w:val="auto"/>
                <w:szCs w:val="21"/>
                <w:highlight w:val="none"/>
              </w:rPr>
            </w:pPr>
          </w:p>
        </w:tc>
        <w:tc>
          <w:tcPr>
            <w:tcW w:w="1560" w:type="dxa"/>
            <w:vAlign w:val="center"/>
          </w:tcPr>
          <w:p w14:paraId="1B2542A4">
            <w:pPr>
              <w:snapToGrid w:val="0"/>
              <w:spacing w:line="400" w:lineRule="exact"/>
              <w:rPr>
                <w:rFonts w:ascii="宋体" w:hAnsi="宋体" w:cs="微软雅黑"/>
                <w:color w:val="auto"/>
                <w:szCs w:val="21"/>
                <w:highlight w:val="none"/>
              </w:rPr>
            </w:pPr>
          </w:p>
        </w:tc>
        <w:tc>
          <w:tcPr>
            <w:tcW w:w="2018" w:type="dxa"/>
            <w:vAlign w:val="center"/>
          </w:tcPr>
          <w:p w14:paraId="6DF7F48B">
            <w:pPr>
              <w:snapToGrid w:val="0"/>
              <w:spacing w:line="400" w:lineRule="exact"/>
              <w:rPr>
                <w:rFonts w:ascii="宋体" w:hAnsi="宋体" w:cs="微软雅黑"/>
                <w:color w:val="auto"/>
                <w:szCs w:val="21"/>
                <w:highlight w:val="none"/>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7</w:t>
            </w:r>
          </w:p>
        </w:tc>
        <w:tc>
          <w:tcPr>
            <w:tcW w:w="3751" w:type="dxa"/>
            <w:vAlign w:val="center"/>
          </w:tcPr>
          <w:p w14:paraId="4AF830EE">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0E93D1C1">
            <w:pPr>
              <w:jc w:val="center"/>
              <w:rPr>
                <w:color w:val="auto"/>
                <w:szCs w:val="21"/>
                <w:highlight w:val="none"/>
              </w:rPr>
            </w:pPr>
          </w:p>
        </w:tc>
        <w:tc>
          <w:tcPr>
            <w:tcW w:w="1560" w:type="dxa"/>
            <w:vAlign w:val="center"/>
          </w:tcPr>
          <w:p w14:paraId="042CA9B7">
            <w:pPr>
              <w:snapToGrid w:val="0"/>
              <w:spacing w:line="400" w:lineRule="exact"/>
              <w:rPr>
                <w:rFonts w:ascii="宋体" w:hAnsi="宋体" w:cs="微软雅黑"/>
                <w:color w:val="auto"/>
                <w:szCs w:val="21"/>
                <w:highlight w:val="none"/>
              </w:rPr>
            </w:pPr>
          </w:p>
        </w:tc>
        <w:tc>
          <w:tcPr>
            <w:tcW w:w="2018" w:type="dxa"/>
            <w:vAlign w:val="center"/>
          </w:tcPr>
          <w:p w14:paraId="0FA30A71">
            <w:pPr>
              <w:snapToGrid w:val="0"/>
              <w:spacing w:line="400" w:lineRule="exact"/>
              <w:rPr>
                <w:rFonts w:ascii="宋体" w:hAnsi="宋体" w:cs="微软雅黑"/>
                <w:color w:val="auto"/>
                <w:szCs w:val="21"/>
                <w:highlight w:val="none"/>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8</w:t>
            </w:r>
          </w:p>
        </w:tc>
        <w:tc>
          <w:tcPr>
            <w:tcW w:w="3751" w:type="dxa"/>
            <w:vAlign w:val="center"/>
          </w:tcPr>
          <w:p w14:paraId="1DE75E5B">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59" w:type="dxa"/>
            <w:vAlign w:val="center"/>
          </w:tcPr>
          <w:p w14:paraId="786C92E4">
            <w:pPr>
              <w:jc w:val="center"/>
              <w:rPr>
                <w:color w:val="auto"/>
                <w:szCs w:val="21"/>
                <w:highlight w:val="none"/>
              </w:rPr>
            </w:pPr>
          </w:p>
        </w:tc>
        <w:tc>
          <w:tcPr>
            <w:tcW w:w="1560" w:type="dxa"/>
            <w:vAlign w:val="center"/>
          </w:tcPr>
          <w:p w14:paraId="05C3950E">
            <w:pPr>
              <w:snapToGrid w:val="0"/>
              <w:spacing w:line="400" w:lineRule="exact"/>
              <w:rPr>
                <w:rFonts w:ascii="宋体" w:hAnsi="宋体" w:cs="微软雅黑"/>
                <w:color w:val="auto"/>
                <w:szCs w:val="21"/>
                <w:highlight w:val="none"/>
              </w:rPr>
            </w:pPr>
          </w:p>
        </w:tc>
        <w:tc>
          <w:tcPr>
            <w:tcW w:w="2018" w:type="dxa"/>
            <w:vAlign w:val="center"/>
          </w:tcPr>
          <w:p w14:paraId="3A434CCF">
            <w:pPr>
              <w:snapToGrid w:val="0"/>
              <w:spacing w:line="400" w:lineRule="exact"/>
              <w:rPr>
                <w:rFonts w:ascii="宋体" w:hAnsi="宋体" w:cs="微软雅黑"/>
                <w:color w:val="auto"/>
                <w:szCs w:val="21"/>
                <w:highlight w:val="none"/>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9</w:t>
            </w:r>
          </w:p>
        </w:tc>
        <w:tc>
          <w:tcPr>
            <w:tcW w:w="3751" w:type="dxa"/>
            <w:vAlign w:val="center"/>
          </w:tcPr>
          <w:p w14:paraId="78E7E11A">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59" w:type="dxa"/>
            <w:vAlign w:val="center"/>
          </w:tcPr>
          <w:p w14:paraId="72127DF4">
            <w:pPr>
              <w:jc w:val="center"/>
              <w:rPr>
                <w:color w:val="auto"/>
                <w:szCs w:val="21"/>
                <w:highlight w:val="none"/>
              </w:rPr>
            </w:pPr>
          </w:p>
        </w:tc>
        <w:tc>
          <w:tcPr>
            <w:tcW w:w="1560" w:type="dxa"/>
            <w:vAlign w:val="center"/>
          </w:tcPr>
          <w:p w14:paraId="61A7B5CA">
            <w:pPr>
              <w:snapToGrid w:val="0"/>
              <w:spacing w:line="400" w:lineRule="exact"/>
              <w:rPr>
                <w:rFonts w:ascii="宋体" w:hAnsi="宋体" w:cs="微软雅黑"/>
                <w:color w:val="auto"/>
                <w:szCs w:val="21"/>
                <w:highlight w:val="none"/>
              </w:rPr>
            </w:pPr>
          </w:p>
        </w:tc>
        <w:tc>
          <w:tcPr>
            <w:tcW w:w="2018" w:type="dxa"/>
            <w:vAlign w:val="center"/>
          </w:tcPr>
          <w:p w14:paraId="4D1B3CA9">
            <w:pPr>
              <w:snapToGrid w:val="0"/>
              <w:spacing w:line="400" w:lineRule="exact"/>
              <w:rPr>
                <w:rFonts w:ascii="宋体" w:hAnsi="宋体" w:cs="微软雅黑"/>
                <w:color w:val="auto"/>
                <w:szCs w:val="21"/>
                <w:highlight w:val="none"/>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20</w:t>
            </w:r>
          </w:p>
        </w:tc>
        <w:tc>
          <w:tcPr>
            <w:tcW w:w="3751" w:type="dxa"/>
            <w:vAlign w:val="center"/>
          </w:tcPr>
          <w:p w14:paraId="4FC921C8">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59" w:type="dxa"/>
            <w:vAlign w:val="center"/>
          </w:tcPr>
          <w:p w14:paraId="185C3756">
            <w:pPr>
              <w:jc w:val="center"/>
              <w:rPr>
                <w:color w:val="auto"/>
                <w:szCs w:val="21"/>
                <w:highlight w:val="none"/>
              </w:rPr>
            </w:pPr>
          </w:p>
        </w:tc>
        <w:tc>
          <w:tcPr>
            <w:tcW w:w="1560" w:type="dxa"/>
            <w:vAlign w:val="center"/>
          </w:tcPr>
          <w:p w14:paraId="6C897E5A">
            <w:pPr>
              <w:snapToGrid w:val="0"/>
              <w:spacing w:line="400" w:lineRule="exact"/>
              <w:rPr>
                <w:rFonts w:ascii="宋体" w:hAnsi="宋体" w:cs="微软雅黑"/>
                <w:color w:val="auto"/>
                <w:szCs w:val="21"/>
                <w:highlight w:val="none"/>
              </w:rPr>
            </w:pPr>
          </w:p>
        </w:tc>
        <w:tc>
          <w:tcPr>
            <w:tcW w:w="2018" w:type="dxa"/>
            <w:vAlign w:val="center"/>
          </w:tcPr>
          <w:p w14:paraId="1B4E546F">
            <w:pPr>
              <w:snapToGrid w:val="0"/>
              <w:spacing w:line="400" w:lineRule="exact"/>
              <w:rPr>
                <w:rFonts w:ascii="宋体" w:hAnsi="宋体" w:cs="微软雅黑"/>
                <w:color w:val="auto"/>
                <w:szCs w:val="21"/>
                <w:highlight w:val="none"/>
              </w:rPr>
            </w:pPr>
          </w:p>
        </w:tc>
      </w:tr>
      <w:tr w14:paraId="22C9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trPr>
        <w:tc>
          <w:tcPr>
            <w:tcW w:w="468" w:type="dxa"/>
            <w:vAlign w:val="center"/>
          </w:tcPr>
          <w:p w14:paraId="420CDBAD">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21</w:t>
            </w:r>
          </w:p>
        </w:tc>
        <w:tc>
          <w:tcPr>
            <w:tcW w:w="3751" w:type="dxa"/>
            <w:vAlign w:val="center"/>
          </w:tcPr>
          <w:p w14:paraId="0EA13A4F">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关于符合本国产品标准的声明函</w:t>
            </w:r>
          </w:p>
        </w:tc>
        <w:tc>
          <w:tcPr>
            <w:tcW w:w="1559" w:type="dxa"/>
            <w:vAlign w:val="center"/>
          </w:tcPr>
          <w:p w14:paraId="6218A34E">
            <w:pPr>
              <w:pStyle w:val="11"/>
              <w:rPr>
                <w:color w:val="auto"/>
                <w:sz w:val="21"/>
                <w:szCs w:val="21"/>
                <w:highlight w:val="none"/>
              </w:rPr>
            </w:pPr>
          </w:p>
        </w:tc>
        <w:tc>
          <w:tcPr>
            <w:tcW w:w="1560" w:type="dxa"/>
            <w:vAlign w:val="center"/>
          </w:tcPr>
          <w:p w14:paraId="6B4642CD">
            <w:pPr>
              <w:snapToGrid w:val="0"/>
              <w:spacing w:line="400" w:lineRule="exact"/>
              <w:rPr>
                <w:rFonts w:ascii="宋体" w:hAnsi="宋体" w:cs="微软雅黑"/>
                <w:color w:val="auto"/>
                <w:szCs w:val="21"/>
                <w:highlight w:val="none"/>
              </w:rPr>
            </w:pPr>
          </w:p>
        </w:tc>
        <w:tc>
          <w:tcPr>
            <w:tcW w:w="2018" w:type="dxa"/>
            <w:vAlign w:val="center"/>
          </w:tcPr>
          <w:p w14:paraId="2A081DD3">
            <w:pPr>
              <w:snapToGrid w:val="0"/>
              <w:spacing w:line="400" w:lineRule="exact"/>
              <w:rPr>
                <w:rFonts w:ascii="宋体" w:hAnsi="宋体" w:cs="微软雅黑"/>
                <w:color w:val="auto"/>
                <w:szCs w:val="21"/>
                <w:highlight w:val="none"/>
              </w:rPr>
            </w:pPr>
          </w:p>
        </w:tc>
      </w:tr>
      <w:tr w14:paraId="3D9D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468" w:type="dxa"/>
            <w:vAlign w:val="center"/>
          </w:tcPr>
          <w:p w14:paraId="6B29707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22</w:t>
            </w:r>
          </w:p>
        </w:tc>
        <w:tc>
          <w:tcPr>
            <w:tcW w:w="3751" w:type="dxa"/>
            <w:vAlign w:val="center"/>
          </w:tcPr>
          <w:p w14:paraId="669EA441">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关于产品成本的声明函</w:t>
            </w:r>
          </w:p>
        </w:tc>
        <w:tc>
          <w:tcPr>
            <w:tcW w:w="1559" w:type="dxa"/>
            <w:vAlign w:val="center"/>
          </w:tcPr>
          <w:p w14:paraId="45A76FF4">
            <w:pPr>
              <w:pStyle w:val="11"/>
              <w:rPr>
                <w:color w:val="auto"/>
                <w:sz w:val="21"/>
                <w:szCs w:val="21"/>
                <w:highlight w:val="none"/>
              </w:rPr>
            </w:pPr>
          </w:p>
        </w:tc>
        <w:tc>
          <w:tcPr>
            <w:tcW w:w="1560" w:type="dxa"/>
            <w:vAlign w:val="center"/>
          </w:tcPr>
          <w:p w14:paraId="37DD7DC8">
            <w:pPr>
              <w:snapToGrid w:val="0"/>
              <w:spacing w:line="400" w:lineRule="exact"/>
              <w:rPr>
                <w:rFonts w:ascii="宋体" w:hAnsi="宋体" w:cs="微软雅黑"/>
                <w:color w:val="auto"/>
                <w:szCs w:val="21"/>
                <w:highlight w:val="none"/>
              </w:rPr>
            </w:pPr>
          </w:p>
        </w:tc>
        <w:tc>
          <w:tcPr>
            <w:tcW w:w="2018" w:type="dxa"/>
            <w:vAlign w:val="center"/>
          </w:tcPr>
          <w:p w14:paraId="2E14029C">
            <w:pPr>
              <w:snapToGrid w:val="0"/>
              <w:spacing w:line="400" w:lineRule="exact"/>
              <w:rPr>
                <w:rFonts w:ascii="宋体" w:hAnsi="宋体" w:cs="微软雅黑"/>
                <w:color w:val="auto"/>
                <w:szCs w:val="21"/>
                <w:highlight w:val="none"/>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3</w:t>
            </w:r>
          </w:p>
        </w:tc>
        <w:tc>
          <w:tcPr>
            <w:tcW w:w="3751" w:type="dxa"/>
            <w:vAlign w:val="center"/>
          </w:tcPr>
          <w:p w14:paraId="5BE61D7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网络关键设备和网络安全专用产品（下 </w:t>
            </w:r>
          </w:p>
          <w:p w14:paraId="3F0A463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列资料任意一项）： </w:t>
            </w:r>
          </w:p>
          <w:p w14:paraId="22D515A4">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①网络关键设备和网络安全专用产品 </w:t>
            </w:r>
          </w:p>
          <w:p w14:paraId="255916B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安全认证证书；②网络关键设备安全检 </w:t>
            </w:r>
          </w:p>
          <w:p w14:paraId="1B1D9AF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测证书、网络安全专用产品安全检测证 </w:t>
            </w:r>
          </w:p>
          <w:p w14:paraId="1F473F2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书；③计算机信息系统安全专用产品销 </w:t>
            </w:r>
          </w:p>
          <w:p w14:paraId="67ECECD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售许可证；④中国网信网或工业和信息 </w:t>
            </w:r>
          </w:p>
          <w:p w14:paraId="3852363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化部网站或公安部网站或国家认证认 </w:t>
            </w:r>
          </w:p>
          <w:p w14:paraId="02549E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可监督管理委员会网站公布的认证、检 </w:t>
            </w:r>
          </w:p>
          <w:p w14:paraId="0884348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测结果（提供公布安全认证、安全检测 </w:t>
            </w:r>
          </w:p>
          <w:p w14:paraId="160FC40A">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结果页面网址和安全认证、检测结果截 </w:t>
            </w:r>
          </w:p>
          <w:p w14:paraId="2101854D">
            <w:pPr>
              <w:keepNext w:val="0"/>
              <w:keepLines w:val="0"/>
              <w:widowControl/>
              <w:suppressLineNumbers w:val="0"/>
              <w:jc w:val="left"/>
              <w:rPr>
                <w:rFonts w:asciiTheme="majorEastAsia" w:hAnsiTheme="majorEastAsia" w:eastAsiaTheme="majorEastAsia" w:cstheme="maj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图）。</w:t>
            </w:r>
          </w:p>
        </w:tc>
        <w:tc>
          <w:tcPr>
            <w:tcW w:w="1559" w:type="dxa"/>
            <w:vAlign w:val="center"/>
          </w:tcPr>
          <w:p w14:paraId="7140EB9C">
            <w:pPr>
              <w:pStyle w:val="11"/>
              <w:rPr>
                <w:color w:val="auto"/>
                <w:sz w:val="21"/>
                <w:szCs w:val="21"/>
                <w:highlight w:val="none"/>
              </w:rPr>
            </w:pPr>
          </w:p>
        </w:tc>
        <w:tc>
          <w:tcPr>
            <w:tcW w:w="1560" w:type="dxa"/>
            <w:vAlign w:val="center"/>
          </w:tcPr>
          <w:p w14:paraId="3C89571B">
            <w:pPr>
              <w:snapToGrid w:val="0"/>
              <w:spacing w:line="400" w:lineRule="exact"/>
              <w:rPr>
                <w:rFonts w:ascii="宋体" w:hAnsi="宋体" w:cs="微软雅黑"/>
                <w:color w:val="auto"/>
                <w:szCs w:val="21"/>
                <w:highlight w:val="none"/>
              </w:rPr>
            </w:pPr>
          </w:p>
        </w:tc>
        <w:tc>
          <w:tcPr>
            <w:tcW w:w="2018" w:type="dxa"/>
            <w:vAlign w:val="center"/>
          </w:tcPr>
          <w:p w14:paraId="62F8ADA4">
            <w:pPr>
              <w:snapToGrid w:val="0"/>
              <w:spacing w:line="400" w:lineRule="exact"/>
              <w:rPr>
                <w:rFonts w:ascii="宋体" w:hAnsi="宋体" w:cs="微软雅黑"/>
                <w:color w:val="auto"/>
                <w:szCs w:val="21"/>
                <w:highlight w:val="none"/>
              </w:rPr>
            </w:pPr>
          </w:p>
        </w:tc>
      </w:tr>
      <w:tr w14:paraId="7054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2C8EA59">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24</w:t>
            </w:r>
          </w:p>
        </w:tc>
        <w:tc>
          <w:tcPr>
            <w:tcW w:w="3751" w:type="dxa"/>
            <w:tcBorders>
              <w:bottom w:val="single" w:color="auto" w:sz="4" w:space="0"/>
            </w:tcBorders>
            <w:vAlign w:val="center"/>
          </w:tcPr>
          <w:p w14:paraId="3B2E0B85">
            <w:pPr>
              <w:keepNext w:val="0"/>
              <w:keepLines w:val="0"/>
              <w:widowControl/>
              <w:suppressLineNumbers w:val="0"/>
              <w:jc w:val="left"/>
              <w:rPr>
                <w:rFonts w:hint="eastAsia" w:hAnsi="宋体" w:cs="微软雅黑"/>
                <w:bCs/>
                <w:color w:val="auto"/>
                <w:kern w:val="0"/>
                <w:sz w:val="21"/>
                <w:szCs w:val="21"/>
                <w:highlight w:val="none"/>
              </w:rPr>
            </w:pPr>
            <w:r>
              <w:rPr>
                <w:rFonts w:hint="eastAsia" w:ascii="宋体" w:hAnsi="宋体" w:eastAsia="宋体" w:cs="宋体"/>
                <w:color w:val="auto"/>
                <w:kern w:val="0"/>
                <w:sz w:val="20"/>
                <w:szCs w:val="20"/>
                <w:highlight w:val="none"/>
                <w:lang w:val="en-US" w:eastAsia="zh-CN" w:bidi="ar"/>
              </w:rPr>
              <w:t>主要标的信息（备用）</w:t>
            </w:r>
          </w:p>
        </w:tc>
        <w:tc>
          <w:tcPr>
            <w:tcW w:w="1559" w:type="dxa"/>
            <w:vAlign w:val="center"/>
          </w:tcPr>
          <w:p w14:paraId="43C89DBE">
            <w:pPr>
              <w:pStyle w:val="11"/>
              <w:rPr>
                <w:color w:val="auto"/>
                <w:szCs w:val="21"/>
                <w:highlight w:val="none"/>
              </w:rPr>
            </w:pPr>
          </w:p>
        </w:tc>
        <w:tc>
          <w:tcPr>
            <w:tcW w:w="1560" w:type="dxa"/>
            <w:vAlign w:val="center"/>
          </w:tcPr>
          <w:p w14:paraId="77DD7356">
            <w:pPr>
              <w:snapToGrid w:val="0"/>
              <w:spacing w:line="400" w:lineRule="exact"/>
              <w:rPr>
                <w:rFonts w:ascii="宋体" w:hAnsi="宋体" w:cs="微软雅黑"/>
                <w:color w:val="auto"/>
                <w:szCs w:val="21"/>
                <w:highlight w:val="none"/>
              </w:rPr>
            </w:pPr>
          </w:p>
        </w:tc>
        <w:tc>
          <w:tcPr>
            <w:tcW w:w="2018" w:type="dxa"/>
            <w:vAlign w:val="center"/>
          </w:tcPr>
          <w:p w14:paraId="22CA0B2A">
            <w:pPr>
              <w:snapToGrid w:val="0"/>
              <w:spacing w:line="400" w:lineRule="exact"/>
              <w:rPr>
                <w:rFonts w:ascii="宋体" w:hAnsi="宋体" w:cs="微软雅黑"/>
                <w:color w:val="auto"/>
                <w:szCs w:val="21"/>
                <w:highlight w:val="none"/>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5</w:t>
            </w:r>
          </w:p>
        </w:tc>
        <w:tc>
          <w:tcPr>
            <w:tcW w:w="3751" w:type="dxa"/>
            <w:tcBorders>
              <w:bottom w:val="single" w:color="auto" w:sz="4" w:space="0"/>
            </w:tcBorders>
            <w:vAlign w:val="center"/>
          </w:tcPr>
          <w:p w14:paraId="6C0A1F8F">
            <w:pPr>
              <w:pStyle w:val="11"/>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2413ACC">
            <w:pPr>
              <w:pStyle w:val="11"/>
              <w:rPr>
                <w:color w:val="auto"/>
                <w:szCs w:val="21"/>
                <w:highlight w:val="none"/>
              </w:rPr>
            </w:pPr>
          </w:p>
        </w:tc>
        <w:tc>
          <w:tcPr>
            <w:tcW w:w="1560" w:type="dxa"/>
            <w:vAlign w:val="center"/>
          </w:tcPr>
          <w:p w14:paraId="22BE6EF1">
            <w:pPr>
              <w:snapToGrid w:val="0"/>
              <w:spacing w:line="400" w:lineRule="exact"/>
              <w:rPr>
                <w:rFonts w:ascii="宋体" w:hAnsi="宋体" w:cs="微软雅黑"/>
                <w:color w:val="auto"/>
                <w:szCs w:val="21"/>
                <w:highlight w:val="none"/>
              </w:rPr>
            </w:pPr>
          </w:p>
        </w:tc>
        <w:tc>
          <w:tcPr>
            <w:tcW w:w="2018" w:type="dxa"/>
            <w:vAlign w:val="center"/>
          </w:tcPr>
          <w:p w14:paraId="3751C3E3">
            <w:pPr>
              <w:snapToGrid w:val="0"/>
              <w:spacing w:line="400" w:lineRule="exact"/>
              <w:rPr>
                <w:rFonts w:ascii="宋体" w:hAnsi="宋体" w:cs="微软雅黑"/>
                <w:color w:val="auto"/>
                <w:szCs w:val="21"/>
                <w:highlight w:val="none"/>
              </w:rPr>
            </w:pPr>
          </w:p>
        </w:tc>
      </w:tr>
    </w:tbl>
    <w:p w14:paraId="1D62DB99">
      <w:pPr>
        <w:pStyle w:val="11"/>
        <w:spacing w:line="360" w:lineRule="auto"/>
        <w:jc w:val="center"/>
        <w:rPr>
          <w:rFonts w:asciiTheme="majorEastAsia" w:hAnsiTheme="majorEastAsia" w:eastAsiaTheme="majorEastAsia"/>
          <w:b/>
          <w:snapToGrid w:val="0"/>
          <w:color w:val="auto"/>
          <w:kern w:val="0"/>
          <w:sz w:val="28"/>
          <w:szCs w:val="28"/>
          <w:highlight w:val="none"/>
        </w:rPr>
      </w:pPr>
    </w:p>
    <w:p w14:paraId="1F8D542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0CD3972E">
      <w:pPr>
        <w:pStyle w:val="11"/>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1AA9054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4F0F9F1">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5657412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65C8B87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日期：年</w:t>
      </w:r>
      <w:r>
        <w:rPr>
          <w:rFonts w:hint="eastAsia" w:cs="宋体" w:asciiTheme="minorEastAsia" w:hAnsiTheme="minorEastAsia"/>
          <w:color w:val="auto"/>
          <w:szCs w:val="21"/>
          <w:highlight w:val="none"/>
          <w:lang w:val="en-US" w:eastAsia="zh-CN"/>
        </w:rPr>
        <w:t xml:space="preserve"> </w:t>
      </w:r>
      <w:r>
        <w:rPr>
          <w:rFonts w:hint="eastAsia" w:cs="宋体" w:asciiTheme="minorEastAsia" w:hAnsiTheme="minorEastAsia"/>
          <w:color w:val="auto"/>
          <w:szCs w:val="21"/>
          <w:highlight w:val="none"/>
          <w:lang w:val="zh-CN"/>
        </w:rPr>
        <w:t>月</w:t>
      </w:r>
      <w:r>
        <w:rPr>
          <w:rFonts w:hint="eastAsia" w:cs="宋体" w:asciiTheme="minorEastAsia" w:hAnsiTheme="minorEastAsia"/>
          <w:color w:val="auto"/>
          <w:szCs w:val="21"/>
          <w:highlight w:val="none"/>
          <w:lang w:val="en-US" w:eastAsia="zh-CN"/>
        </w:rPr>
        <w:t xml:space="preserve"> </w:t>
      </w:r>
      <w:r>
        <w:rPr>
          <w:rFonts w:hint="eastAsia" w:cs="宋体" w:asciiTheme="minorEastAsia" w:hAnsiTheme="minorEastAsia"/>
          <w:color w:val="auto"/>
          <w:szCs w:val="21"/>
          <w:highlight w:val="none"/>
          <w:lang w:val="zh-CN"/>
        </w:rPr>
        <w:t>日</w:t>
      </w:r>
    </w:p>
    <w:p w14:paraId="36CDC4C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cs="宋体" w:asciiTheme="minorEastAsia" w:hAnsiTheme="minorEastAsia"/>
          <w:color w:val="auto"/>
          <w:szCs w:val="21"/>
          <w:highlight w:val="none"/>
          <w:lang w:val="en-US" w:eastAsia="zh-CN"/>
        </w:rPr>
        <w:t>.</w:t>
      </w:r>
      <w:r>
        <w:rPr>
          <w:rFonts w:hint="eastAsia" w:cs="宋体" w:asciiTheme="minorEastAsia" w:hAnsiTheme="minorEastAsia"/>
          <w:color w:val="auto"/>
          <w:szCs w:val="21"/>
          <w:highlight w:val="none"/>
          <w:lang w:val="zh-CN"/>
        </w:rPr>
        <w:t>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color w:val="auto"/>
          <w:sz w:val="24"/>
          <w:highlight w:val="none"/>
          <w:lang w:val="zh-CN"/>
        </w:rPr>
      </w:pPr>
    </w:p>
    <w:p w14:paraId="5EFD2999">
      <w:pPr>
        <w:autoSpaceDE w:val="0"/>
        <w:autoSpaceDN w:val="0"/>
        <w:adjustRightInd w:val="0"/>
        <w:spacing w:line="360" w:lineRule="auto"/>
        <w:rPr>
          <w:rFonts w:ascii="宋体" w:cs="宋体"/>
          <w:color w:val="auto"/>
          <w:sz w:val="24"/>
          <w:highlight w:val="none"/>
          <w:lang w:val="zh-CN"/>
        </w:rPr>
      </w:pPr>
    </w:p>
    <w:p w14:paraId="6C8804C6">
      <w:pPr>
        <w:autoSpaceDE w:val="0"/>
        <w:autoSpaceDN w:val="0"/>
        <w:adjustRightInd w:val="0"/>
        <w:spacing w:line="360" w:lineRule="auto"/>
        <w:rPr>
          <w:rFonts w:ascii="宋体" w:cs="宋体"/>
          <w:color w:val="auto"/>
          <w:sz w:val="24"/>
          <w:highlight w:val="none"/>
          <w:lang w:val="zh-CN"/>
        </w:rPr>
      </w:pPr>
    </w:p>
    <w:p w14:paraId="0D8E649B">
      <w:pPr>
        <w:autoSpaceDE w:val="0"/>
        <w:autoSpaceDN w:val="0"/>
        <w:adjustRightInd w:val="0"/>
        <w:spacing w:line="360" w:lineRule="auto"/>
        <w:rPr>
          <w:rFonts w:ascii="宋体" w:cs="宋体"/>
          <w:color w:val="auto"/>
          <w:sz w:val="24"/>
          <w:highlight w:val="none"/>
          <w:lang w:val="zh-CN"/>
        </w:rPr>
      </w:pPr>
    </w:p>
    <w:p w14:paraId="25DFE87E">
      <w:pPr>
        <w:autoSpaceDE w:val="0"/>
        <w:autoSpaceDN w:val="0"/>
        <w:adjustRightInd w:val="0"/>
        <w:spacing w:line="360" w:lineRule="auto"/>
        <w:rPr>
          <w:rFonts w:ascii="宋体" w:cs="宋体"/>
          <w:color w:val="auto"/>
          <w:sz w:val="24"/>
          <w:highlight w:val="none"/>
          <w:lang w:val="zh-CN"/>
        </w:rPr>
      </w:pPr>
    </w:p>
    <w:p w14:paraId="64695EAD">
      <w:pPr>
        <w:autoSpaceDE w:val="0"/>
        <w:autoSpaceDN w:val="0"/>
        <w:adjustRightInd w:val="0"/>
        <w:spacing w:line="360" w:lineRule="auto"/>
        <w:rPr>
          <w:rFonts w:ascii="宋体" w:cs="宋体"/>
          <w:color w:val="auto"/>
          <w:sz w:val="24"/>
          <w:highlight w:val="none"/>
          <w:lang w:val="zh-CN"/>
        </w:rPr>
      </w:pPr>
    </w:p>
    <w:p w14:paraId="1E02EE72">
      <w:pPr>
        <w:autoSpaceDE w:val="0"/>
        <w:autoSpaceDN w:val="0"/>
        <w:adjustRightInd w:val="0"/>
        <w:spacing w:line="360" w:lineRule="auto"/>
        <w:rPr>
          <w:rFonts w:ascii="宋体" w:cs="宋体"/>
          <w:color w:val="auto"/>
          <w:sz w:val="24"/>
          <w:highlight w:val="none"/>
          <w:lang w:val="zh-CN"/>
        </w:rPr>
      </w:pPr>
    </w:p>
    <w:p w14:paraId="298DC2A2">
      <w:pPr>
        <w:autoSpaceDE w:val="0"/>
        <w:autoSpaceDN w:val="0"/>
        <w:adjustRightInd w:val="0"/>
        <w:spacing w:line="360" w:lineRule="auto"/>
        <w:rPr>
          <w:rFonts w:ascii="宋体" w:cs="宋体"/>
          <w:color w:val="auto"/>
          <w:sz w:val="24"/>
          <w:highlight w:val="none"/>
          <w:lang w:val="zh-CN"/>
        </w:rPr>
      </w:pPr>
    </w:p>
    <w:p w14:paraId="42D3BF6B">
      <w:pPr>
        <w:autoSpaceDE w:val="0"/>
        <w:autoSpaceDN w:val="0"/>
        <w:adjustRightInd w:val="0"/>
        <w:spacing w:line="360" w:lineRule="auto"/>
        <w:rPr>
          <w:rFonts w:ascii="宋体" w:cs="宋体"/>
          <w:color w:val="auto"/>
          <w:sz w:val="24"/>
          <w:highlight w:val="none"/>
          <w:lang w:val="zh-CN"/>
        </w:rPr>
      </w:pPr>
    </w:p>
    <w:p w14:paraId="5809BE99">
      <w:pPr>
        <w:pStyle w:val="2"/>
        <w:rPr>
          <w:color w:val="auto"/>
          <w:highlight w:val="none"/>
          <w:lang w:val="zh-CN"/>
        </w:rPr>
      </w:pPr>
    </w:p>
    <w:p w14:paraId="19ECEAF6">
      <w:pPr>
        <w:autoSpaceDE w:val="0"/>
        <w:autoSpaceDN w:val="0"/>
        <w:adjustRightInd w:val="0"/>
        <w:spacing w:line="360" w:lineRule="auto"/>
        <w:rPr>
          <w:rFonts w:ascii="宋体" w:cs="宋体"/>
          <w:color w:val="auto"/>
          <w:sz w:val="24"/>
          <w:highlight w:val="none"/>
          <w:lang w:val="zh-CN"/>
        </w:rPr>
      </w:pPr>
    </w:p>
    <w:p w14:paraId="37A7DA81">
      <w:pPr>
        <w:pStyle w:val="2"/>
        <w:rPr>
          <w:rFonts w:ascii="宋体" w:cs="宋体"/>
          <w:color w:val="auto"/>
          <w:sz w:val="24"/>
          <w:highlight w:val="none"/>
          <w:lang w:val="zh-CN"/>
        </w:rPr>
      </w:pPr>
    </w:p>
    <w:p w14:paraId="73533ADC">
      <w:pPr>
        <w:pStyle w:val="4"/>
        <w:rPr>
          <w:color w:val="auto"/>
          <w:highlight w:val="none"/>
          <w:lang w:val="zh-CN"/>
        </w:rPr>
      </w:pPr>
    </w:p>
    <w:p w14:paraId="2FC66FDC">
      <w:pPr>
        <w:autoSpaceDE w:val="0"/>
        <w:autoSpaceDN w:val="0"/>
        <w:adjustRightInd w:val="0"/>
        <w:spacing w:line="360" w:lineRule="auto"/>
        <w:rPr>
          <w:rFonts w:cs="黑体" w:asciiTheme="minorEastAsia" w:hAnsiTheme="minorEastAsia"/>
          <w:b/>
          <w:bCs/>
          <w:color w:val="auto"/>
          <w:sz w:val="44"/>
          <w:szCs w:val="44"/>
          <w:highlight w:val="none"/>
          <w:lang w:val="zh-CN"/>
        </w:rPr>
      </w:pPr>
    </w:p>
    <w:p w14:paraId="7CD6E36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21A3B95C">
      <w:pPr>
        <w:pStyle w:val="11"/>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投 标 函</w:t>
      </w:r>
    </w:p>
    <w:p w14:paraId="37D35CB8">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C425028">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w:t>
      </w:r>
      <w:r>
        <w:rPr>
          <w:rFonts w:hint="eastAsia" w:asciiTheme="minorEastAsia" w:hAnsiTheme="minorEastAsia"/>
          <w:snapToGrid w:val="0"/>
          <w:color w:val="auto"/>
          <w:kern w:val="0"/>
          <w:szCs w:val="21"/>
          <w:highlight w:val="none"/>
          <w:lang w:val="en-US" w:eastAsia="zh-CN"/>
        </w:rPr>
        <w:t>标包、</w:t>
      </w:r>
      <w:r>
        <w:rPr>
          <w:rFonts w:hint="eastAsia" w:asciiTheme="minorEastAsia" w:hAnsiTheme="minorEastAsia"/>
          <w:snapToGrid w:val="0"/>
          <w:color w:val="auto"/>
          <w:kern w:val="0"/>
          <w:szCs w:val="21"/>
          <w:highlight w:val="none"/>
        </w:rPr>
        <w:t>招标编号）采购的招标公告及投标邀请，_______（姓名和职务）被正式授权并代表投标人</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（投标人名称、地址）提交。</w:t>
      </w:r>
    </w:p>
    <w:p w14:paraId="5065330E">
      <w:pPr>
        <w:pStyle w:val="11"/>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w:t>
      </w:r>
      <w:r>
        <w:rPr>
          <w:rFonts w:hint="eastAsia" w:asciiTheme="minorEastAsia" w:hAnsiTheme="minorEastAsia" w:eastAsiaTheme="minorEastAsia"/>
          <w:snapToGrid w:val="0"/>
          <w:color w:val="auto"/>
          <w:kern w:val="0"/>
          <w:sz w:val="21"/>
          <w:szCs w:val="21"/>
          <w:highlight w:val="none"/>
          <w:lang w:val="en-US" w:eastAsia="zh-CN"/>
        </w:rPr>
        <w:t>标包、</w:t>
      </w:r>
      <w:r>
        <w:rPr>
          <w:rFonts w:hint="eastAsia" w:asciiTheme="minorEastAsia" w:hAnsiTheme="minorEastAsia" w:eastAsiaTheme="minorEastAsia"/>
          <w:snapToGrid w:val="0"/>
          <w:color w:val="auto"/>
          <w:kern w:val="0"/>
          <w:sz w:val="21"/>
          <w:szCs w:val="21"/>
          <w:highlight w:val="none"/>
        </w:rPr>
        <w:t>招标编号）招标文件的全部内容。</w:t>
      </w:r>
    </w:p>
    <w:p w14:paraId="60BE0BE3">
      <w:pPr>
        <w:pStyle w:val="11"/>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highlight w:val="none"/>
        </w:rPr>
        <w:t>已完全理解并接受招标文件的各项规定和要求及资金支付规定，对招标文件的合理性、合法性不再有异议，</w:t>
      </w:r>
      <w:r>
        <w:rPr>
          <w:rFonts w:hint="eastAsia" w:ascii="宋体" w:hAnsi="宋体"/>
          <w:color w:val="auto"/>
          <w:sz w:val="21"/>
          <w:szCs w:val="21"/>
          <w:highlight w:val="none"/>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0C924D85">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四、我方同意按照贵方可能提出的要求而提供与投标有关的任何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7A5D6020">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五、我方理解贵方不一定接受最低投标价或任何贵方可能收到的投标。</w:t>
      </w:r>
    </w:p>
    <w:p w14:paraId="003F1C1F">
      <w:pPr>
        <w:pStyle w:val="14"/>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54A404B4">
      <w:pPr>
        <w:pStyle w:val="14"/>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1B0FFCE">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1"/>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asciiTheme="minorEastAsia" w:hAnsiTheme="minorEastAsia" w:eastAsiaTheme="minorEastAsia" w:cstheme="minorEastAsia"/>
          <w:color w:val="auto"/>
          <w:kern w:val="2"/>
          <w:sz w:val="21"/>
          <w:szCs w:val="21"/>
          <w:highlight w:val="none"/>
          <w:lang w:val="en-US" w:eastAsia="zh-CN" w:bidi="ar-SA"/>
        </w:rPr>
        <w:t>中华人民共和国</w:t>
      </w:r>
      <w:r>
        <w:rPr>
          <w:rFonts w:hint="eastAsia" w:cs="Arial" w:asciiTheme="minorEastAsia" w:hAnsiTheme="minorEastAsia" w:eastAsiaTheme="minorEastAsia"/>
          <w:color w:val="auto"/>
          <w:sz w:val="21"/>
          <w:szCs w:val="21"/>
          <w:highlight w:val="none"/>
        </w:rPr>
        <w:t>政府采购法》第二十二条规定的条件；承诺如下：</w:t>
      </w:r>
    </w:p>
    <w:p w14:paraId="53F1F97D">
      <w:pPr>
        <w:pStyle w:val="11"/>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0AD81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以上内容如有虚假或与事实不符的，评审委员会可将</w:t>
      </w:r>
      <w:r>
        <w:rPr>
          <w:rFonts w:hint="eastAsia" w:cs="Arial" w:asciiTheme="minorEastAsia" w:hAnsiTheme="minorEastAsia"/>
          <w:color w:val="auto"/>
          <w:szCs w:val="21"/>
          <w:highlight w:val="none"/>
        </w:rPr>
        <w:t>我方</w:t>
      </w:r>
      <w:r>
        <w:rPr>
          <w:rFonts w:hint="eastAsia" w:cs="Arial" w:asciiTheme="minorEastAsia" w:hAnsiTheme="minorEastAsia"/>
          <w:color w:val="auto"/>
          <w:szCs w:val="21"/>
          <w:highlight w:val="none"/>
          <w:lang w:eastAsia="zh-CN"/>
        </w:rPr>
        <w:t>作</w:t>
      </w:r>
      <w:r>
        <w:rPr>
          <w:rFonts w:hint="eastAsia" w:cs="Arial" w:asciiTheme="minorEastAsia" w:hAnsiTheme="minorEastAsia"/>
          <w:color w:val="auto"/>
          <w:szCs w:val="21"/>
          <w:highlight w:val="none"/>
        </w:rPr>
        <w:t>无效投标处理，我方愿意承担相应的法律责任。</w:t>
      </w:r>
    </w:p>
    <w:p w14:paraId="4AF3F8A6">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C082462">
      <w:pPr>
        <w:pStyle w:val="11"/>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我方对在本函及投标文件中所作的所有承诺承担法律责任。</w:t>
      </w:r>
    </w:p>
    <w:p w14:paraId="73C6FDF1">
      <w:pPr>
        <w:pStyle w:val="11"/>
        <w:adjustRightInd w:val="0"/>
        <w:snapToGrid w:val="0"/>
        <w:spacing w:line="360" w:lineRule="auto"/>
        <w:rPr>
          <w:rFonts w:asciiTheme="minorEastAsia" w:hAnsiTheme="minorEastAsia" w:eastAsiaTheme="minorEastAsia"/>
          <w:color w:val="auto"/>
          <w:sz w:val="21"/>
          <w:szCs w:val="21"/>
          <w:highlight w:val="none"/>
        </w:rPr>
      </w:pPr>
    </w:p>
    <w:p w14:paraId="0F98A844">
      <w:pPr>
        <w:pStyle w:val="11"/>
        <w:adjustRightInd w:val="0"/>
        <w:snapToGrid w:val="0"/>
        <w:spacing w:line="360" w:lineRule="auto"/>
        <w:rPr>
          <w:rFonts w:asciiTheme="minorEastAsia" w:hAnsiTheme="minorEastAsia" w:eastAsiaTheme="minorEastAsia"/>
          <w:color w:val="auto"/>
          <w:sz w:val="21"/>
          <w:szCs w:val="21"/>
          <w:highlight w:val="none"/>
        </w:rPr>
      </w:pPr>
    </w:p>
    <w:p w14:paraId="01489364">
      <w:pPr>
        <w:pStyle w:val="11"/>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所有与本招标有关的一切正式往来请寄：</w:t>
      </w:r>
    </w:p>
    <w:p w14:paraId="131DD40C">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地    址：  邮政编码：</w:t>
      </w:r>
    </w:p>
    <w:p w14:paraId="3033BA57">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28B20342">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投标人代表姓名：  职    务：</w:t>
      </w:r>
    </w:p>
    <w:p w14:paraId="2ED57352">
      <w:pPr>
        <w:adjustRightInd w:val="0"/>
        <w:snapToGrid w:val="0"/>
        <w:spacing w:line="360" w:lineRule="auto"/>
        <w:rPr>
          <w:rFonts w:cs="宋体" w:asciiTheme="minorEastAsia" w:hAnsiTheme="minorEastAsia"/>
          <w:color w:val="auto"/>
          <w:szCs w:val="21"/>
          <w:highlight w:val="none"/>
          <w:u w:val="single"/>
        </w:rPr>
      </w:pPr>
    </w:p>
    <w:p w14:paraId="4B27DE63">
      <w:pPr>
        <w:adjustRightInd w:val="0"/>
        <w:snapToGrid w:val="0"/>
        <w:spacing w:line="360" w:lineRule="auto"/>
        <w:ind w:firstLine="4305" w:firstLineChars="2050"/>
        <w:rPr>
          <w:rFonts w:cs="宋体" w:asciiTheme="minorEastAsia" w:hAnsiTheme="minorEastAsia"/>
          <w:color w:val="auto"/>
          <w:szCs w:val="21"/>
          <w:highlight w:val="none"/>
        </w:rPr>
      </w:pPr>
    </w:p>
    <w:p w14:paraId="2E6DA4FB">
      <w:pPr>
        <w:adjustRightInd w:val="0"/>
        <w:snapToGrid w:val="0"/>
        <w:spacing w:line="360" w:lineRule="auto"/>
        <w:ind w:firstLine="4305" w:firstLineChars="2050"/>
        <w:rPr>
          <w:rFonts w:cs="宋体" w:asciiTheme="minorEastAsia" w:hAnsiTheme="minorEastAsia"/>
          <w:color w:val="auto"/>
          <w:szCs w:val="21"/>
          <w:highlight w:val="none"/>
        </w:rPr>
      </w:pPr>
    </w:p>
    <w:p w14:paraId="249D50F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投标人名称（并加盖公章）：</w:t>
      </w:r>
    </w:p>
    <w:p w14:paraId="4F9E5FD4">
      <w:pPr>
        <w:adjustRightInd w:val="0"/>
        <w:snapToGrid w:val="0"/>
        <w:spacing w:line="360" w:lineRule="auto"/>
        <w:ind w:firstLine="4305" w:firstLineChars="2050"/>
        <w:rPr>
          <w:rFonts w:cs="宋体" w:asciiTheme="minorEastAsia" w:hAnsiTheme="minorEastAsia"/>
          <w:color w:val="auto"/>
          <w:szCs w:val="21"/>
          <w:highlight w:val="none"/>
        </w:rPr>
      </w:pPr>
    </w:p>
    <w:p w14:paraId="03219C80">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日期：年月 日</w:t>
      </w:r>
    </w:p>
    <w:p w14:paraId="7C348473">
      <w:pPr>
        <w:adjustRightInd w:val="0"/>
        <w:snapToGrid w:val="0"/>
        <w:spacing w:line="360" w:lineRule="auto"/>
        <w:ind w:firstLine="4305" w:firstLineChars="2050"/>
        <w:rPr>
          <w:rFonts w:cs="宋体" w:asciiTheme="minorEastAsia" w:hAnsiTheme="minorEastAsia"/>
          <w:color w:val="auto"/>
          <w:szCs w:val="21"/>
          <w:highlight w:val="none"/>
        </w:rPr>
      </w:pPr>
    </w:p>
    <w:p w14:paraId="07FFC1A4">
      <w:pPr>
        <w:adjustRightInd w:val="0"/>
        <w:snapToGrid w:val="0"/>
        <w:spacing w:line="360" w:lineRule="auto"/>
        <w:ind w:firstLine="4305" w:firstLineChars="2050"/>
        <w:rPr>
          <w:rFonts w:cs="宋体" w:asciiTheme="minorEastAsia" w:hAnsiTheme="minorEastAsia"/>
          <w:color w:val="auto"/>
          <w:szCs w:val="21"/>
          <w:highlight w:val="none"/>
        </w:rPr>
      </w:pPr>
    </w:p>
    <w:p w14:paraId="141906A2">
      <w:pPr>
        <w:pStyle w:val="19"/>
        <w:rPr>
          <w:color w:val="auto"/>
          <w:highlight w:val="none"/>
        </w:rPr>
      </w:pPr>
    </w:p>
    <w:p w14:paraId="32A1161F">
      <w:pPr>
        <w:spacing w:line="480" w:lineRule="exact"/>
        <w:jc w:val="center"/>
        <w:rPr>
          <w:rFonts w:ascii="宋体" w:hAnsi="宋体"/>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56D09D1B">
      <w:pPr>
        <w:pStyle w:val="24"/>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445D9B07">
      <w:pPr>
        <w:pStyle w:val="2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530CC29C">
      <w:pPr>
        <w:pStyle w:val="2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B936339">
      <w:pPr>
        <w:pStyle w:val="2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i/>
          <w:color w:val="auto"/>
          <w:sz w:val="21"/>
          <w:szCs w:val="21"/>
          <w:highlight w:val="none"/>
          <w:u w:val="single"/>
          <w:lang w:eastAsia="zh-CN"/>
        </w:rPr>
        <w:t>、</w:t>
      </w:r>
      <w:r>
        <w:rPr>
          <w:rFonts w:hint="eastAsia" w:asciiTheme="minorEastAsia" w:hAnsiTheme="minorEastAsia"/>
          <w:i/>
          <w:color w:val="auto"/>
          <w:sz w:val="21"/>
          <w:szCs w:val="21"/>
          <w:highlight w:val="none"/>
          <w:u w:val="single"/>
          <w:lang w:val="en-US" w:eastAsia="zh-CN"/>
        </w:rPr>
        <w:t xml:space="preserve">标包 </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8F2651D">
      <w:pPr>
        <w:pStyle w:val="2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8BF4886">
      <w:pPr>
        <w:pStyle w:val="2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40DB9394">
      <w:pPr>
        <w:pStyle w:val="24"/>
        <w:spacing w:line="480" w:lineRule="auto"/>
        <w:ind w:firstLine="472" w:firstLineChars="225"/>
        <w:jc w:val="left"/>
        <w:rPr>
          <w:rFonts w:asciiTheme="minorEastAsia" w:hAnsiTheme="minorEastAsia"/>
          <w:color w:val="auto"/>
          <w:sz w:val="21"/>
          <w:szCs w:val="21"/>
          <w:highlight w:val="none"/>
        </w:rPr>
      </w:pPr>
    </w:p>
    <w:p w14:paraId="4BB45ADB">
      <w:pPr>
        <w:pStyle w:val="24"/>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3FA9C12">
      <w:pPr>
        <w:pStyle w:val="24"/>
        <w:spacing w:line="480" w:lineRule="auto"/>
        <w:ind w:left="-538" w:leftChars="-256" w:firstLine="539" w:firstLineChars="257"/>
        <w:jc w:val="center"/>
        <w:rPr>
          <w:rFonts w:asciiTheme="minorEastAsia" w:hAnsiTheme="minorEastAsia"/>
          <w:bCs/>
          <w:color w:val="auto"/>
          <w:sz w:val="21"/>
          <w:szCs w:val="21"/>
          <w:highlight w:val="none"/>
        </w:rPr>
      </w:pPr>
    </w:p>
    <w:p w14:paraId="0F25DA4F">
      <w:pPr>
        <w:autoSpaceDE w:val="0"/>
        <w:autoSpaceDN w:val="0"/>
        <w:adjustRightInd w:val="0"/>
        <w:spacing w:line="360" w:lineRule="auto"/>
        <w:ind w:right="-11"/>
        <w:rPr>
          <w:rFonts w:cs="宋体" w:asciiTheme="minorEastAsia" w:hAnsiTheme="minorEastAsia"/>
          <w:color w:val="auto"/>
          <w:szCs w:val="21"/>
          <w:highlight w:val="none"/>
          <w:lang w:val="zh-CN"/>
        </w:rPr>
      </w:pPr>
    </w:p>
    <w:p w14:paraId="0647701B">
      <w:pPr>
        <w:spacing w:line="480" w:lineRule="auto"/>
        <w:ind w:firstLine="3937" w:firstLineChars="1875"/>
        <w:rPr>
          <w:rFonts w:cs="Arial" w:asciiTheme="minorEastAsia" w:hAnsiTheme="minorEastAsia"/>
          <w:color w:val="auto"/>
          <w:szCs w:val="21"/>
          <w:highlight w:val="none"/>
          <w:u w:val="single"/>
        </w:rPr>
      </w:pPr>
      <w:r>
        <w:rPr>
          <w:rFonts w:hint="eastAsia" w:cs="Arial" w:asciiTheme="minorEastAsia" w:hAnsiTheme="minorEastAsia"/>
          <w:color w:val="auto"/>
          <w:szCs w:val="21"/>
          <w:highlight w:val="none"/>
        </w:rPr>
        <w:t>投标人名称（并加盖公章）：</w:t>
      </w:r>
    </w:p>
    <w:p w14:paraId="500FF1D3">
      <w:pPr>
        <w:pStyle w:val="25"/>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95688A6">
      <w:pPr>
        <w:pStyle w:val="26"/>
        <w:spacing w:line="480" w:lineRule="auto"/>
        <w:rPr>
          <w:rFonts w:cs="Arial" w:asciiTheme="minorEastAsia" w:hAnsiTheme="minorEastAsia"/>
          <w:color w:val="auto"/>
          <w:sz w:val="21"/>
          <w:szCs w:val="21"/>
          <w:highlight w:val="none"/>
        </w:rPr>
      </w:pPr>
    </w:p>
    <w:p w14:paraId="04D59FEA">
      <w:pPr>
        <w:rPr>
          <w:color w:val="auto"/>
          <w:szCs w:val="21"/>
          <w:highlight w:val="none"/>
        </w:rPr>
      </w:pPr>
    </w:p>
    <w:p w14:paraId="69779A2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017698F">
      <w:pPr>
        <w:spacing w:line="480" w:lineRule="exact"/>
        <w:jc w:val="center"/>
        <w:rPr>
          <w:rFonts w:ascii="宋体" w:hAnsi="宋体"/>
          <w:b/>
          <w:bCs/>
          <w:color w:val="auto"/>
          <w:sz w:val="36"/>
          <w:szCs w:val="36"/>
          <w:highlight w:val="none"/>
        </w:rPr>
      </w:pPr>
    </w:p>
    <w:p w14:paraId="0B7EA69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0A95F5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C3AB9CE">
      <w:pPr>
        <w:spacing w:line="480" w:lineRule="exact"/>
        <w:jc w:val="center"/>
        <w:rPr>
          <w:rFonts w:ascii="宋体" w:hAnsi="宋体"/>
          <w:b/>
          <w:bCs/>
          <w:color w:val="auto"/>
          <w:sz w:val="36"/>
          <w:szCs w:val="36"/>
          <w:highlight w:val="none"/>
        </w:rPr>
      </w:pPr>
    </w:p>
    <w:p w14:paraId="6B62A52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AC9C6A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7B3318D">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投标人名称：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（盖单位公章）</w:t>
      </w:r>
    </w:p>
    <w:p w14:paraId="0DD27219">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（签字或加盖名章）</w:t>
      </w:r>
    </w:p>
    <w:p w14:paraId="5AF36AC9">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155D210D">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5A6DFDC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color w:val="auto"/>
                <w:szCs w:val="21"/>
                <w:highlight w:val="none"/>
              </w:rPr>
            </w:pPr>
            <w:bookmarkStart w:id="10" w:name="_资格证明文件"/>
            <w:bookmarkEnd w:id="10"/>
            <w:bookmarkStart w:id="11" w:name="_Toc364329026"/>
            <w:r>
              <w:rPr>
                <w:rFonts w:hint="eastAsia" w:asciiTheme="minorEastAsia" w:hAnsiTheme="minorEastAsia"/>
                <w:color w:val="auto"/>
                <w:szCs w:val="21"/>
                <w:highlight w:val="none"/>
              </w:rPr>
              <w:t>法定代表人（单位负责人）授权代表身份证</w:t>
            </w:r>
          </w:p>
          <w:p w14:paraId="005C20A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bookmarkEnd w:id="11"/>
          </w:p>
        </w:tc>
        <w:tc>
          <w:tcPr>
            <w:tcW w:w="4492" w:type="dxa"/>
            <w:gridSpan w:val="2"/>
            <w:vAlign w:val="center"/>
          </w:tcPr>
          <w:p w14:paraId="1231B578">
            <w:pPr>
              <w:jc w:val="center"/>
              <w:rPr>
                <w:rFonts w:asciiTheme="minorEastAsia" w:hAnsiTheme="minorEastAsia"/>
                <w:color w:val="auto"/>
                <w:szCs w:val="21"/>
                <w:highlight w:val="none"/>
              </w:rPr>
            </w:pPr>
            <w:bookmarkStart w:id="12" w:name="_Toc364329027"/>
            <w:r>
              <w:rPr>
                <w:rFonts w:hint="eastAsia" w:asciiTheme="minorEastAsia" w:hAnsiTheme="minorEastAsia"/>
                <w:color w:val="auto"/>
                <w:szCs w:val="21"/>
                <w:highlight w:val="none"/>
              </w:rPr>
              <w:t>法定代表人（单位负责人）授权代表身份证</w:t>
            </w:r>
          </w:p>
          <w:p w14:paraId="3A9E655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bookmarkEnd w:id="12"/>
          </w:p>
        </w:tc>
      </w:tr>
    </w:tbl>
    <w:p w14:paraId="6B437623">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6DC37633">
      <w:pPr>
        <w:spacing w:beforeLines="50" w:afterLines="50" w:line="360" w:lineRule="auto"/>
        <w:contextualSpacing/>
        <w:rPr>
          <w:rFonts w:ascii="宋体" w:hAnsi="宋体" w:eastAsia="宋体" w:cs="宋体"/>
          <w:color w:val="auto"/>
          <w:szCs w:val="21"/>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ascii="宋体" w:hAnsi="宋体" w:eastAsia="宋体" w:cs="宋体"/>
          <w:color w:val="auto"/>
          <w:szCs w:val="21"/>
          <w:highlight w:val="none"/>
          <w:lang w:val="zh-CN"/>
        </w:rPr>
        <w:t>：</w:t>
      </w:r>
    </w:p>
    <w:p w14:paraId="13E8A21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____年____月____日________</w:t>
      </w:r>
      <w:r>
        <w:rPr>
          <w:rFonts w:hint="eastAsia" w:cs="宋体" w:asciiTheme="minorEastAsia" w:hAnsiTheme="minorEastAsia"/>
          <w:i/>
          <w:color w:val="auto"/>
          <w:szCs w:val="21"/>
          <w:highlight w:val="none"/>
          <w:u w:val="single"/>
          <w:lang w:val="zh-CN"/>
        </w:rPr>
        <w:t>（招标编号、项目名称、</w:t>
      </w:r>
      <w:r>
        <w:rPr>
          <w:rFonts w:hint="eastAsia" w:cs="宋体" w:asciiTheme="minorEastAsia" w:hAnsiTheme="minorEastAsia"/>
          <w:i/>
          <w:color w:val="auto"/>
          <w:szCs w:val="21"/>
          <w:highlight w:val="none"/>
          <w:u w:val="single"/>
          <w:lang w:val="zh-CN" w:eastAsia="zh-CN"/>
        </w:rPr>
        <w:t>标包</w:t>
      </w:r>
      <w:r>
        <w:rPr>
          <w:rFonts w:hint="eastAsia" w:cs="宋体" w:asciiTheme="minorEastAsia" w:hAnsiTheme="minorEastAsia"/>
          <w:i/>
          <w:color w:val="auto"/>
          <w:szCs w:val="21"/>
          <w:highlight w:val="none"/>
          <w:u w:val="single"/>
          <w:lang w:val="zh-CN"/>
        </w:rPr>
        <w:t>）</w:t>
      </w:r>
      <w:r>
        <w:rPr>
          <w:rFonts w:hint="eastAsia" w:cs="宋体" w:asciiTheme="minorEastAsia" w:hAnsiTheme="minorEastAsia"/>
          <w:color w:val="auto"/>
          <w:szCs w:val="21"/>
          <w:highlight w:val="none"/>
          <w:lang w:val="zh-CN"/>
        </w:rPr>
        <w:t>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w:t>
      </w:r>
      <w:r>
        <w:rPr>
          <w:rFonts w:hint="eastAsia" w:cs="宋体" w:asciiTheme="minorEastAsia" w:hAnsiTheme="minorEastAsia"/>
          <w:color w:val="auto"/>
          <w:szCs w:val="21"/>
          <w:highlight w:val="none"/>
          <w:lang w:val="zh-CN"/>
        </w:rPr>
        <w:t>，自</w:t>
      </w:r>
      <w:r>
        <w:rPr>
          <w:rFonts w:cs="宋体" w:asciiTheme="minorEastAsia" w:hAnsiTheme="minorEastAsia"/>
          <w:color w:val="auto"/>
          <w:szCs w:val="21"/>
          <w:highlight w:val="none"/>
          <w:lang w:val="zh-CN"/>
        </w:rPr>
        <w:t>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04008B0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ECD70FF">
      <w:pPr>
        <w:rPr>
          <w:color w:val="auto"/>
          <w:sz w:val="28"/>
          <w:szCs w:val="28"/>
          <w:highlight w:val="none"/>
          <w:u w:val="single"/>
        </w:rPr>
      </w:pPr>
    </w:p>
    <w:p w14:paraId="20677208">
      <w:pPr>
        <w:rPr>
          <w:color w:val="auto"/>
          <w:sz w:val="28"/>
          <w:szCs w:val="28"/>
          <w:highlight w:val="none"/>
          <w:u w:val="single"/>
        </w:rPr>
      </w:pPr>
    </w:p>
    <w:p w14:paraId="354BCCF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投标人名称（并加盖公章）：　　　　　　　　　</w:t>
      </w:r>
    </w:p>
    <w:p w14:paraId="486D054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310B3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A05A207">
      <w:pPr>
        <w:autoSpaceDE w:val="0"/>
        <w:autoSpaceDN w:val="0"/>
        <w:adjustRightInd w:val="0"/>
        <w:spacing w:line="360" w:lineRule="auto"/>
        <w:jc w:val="center"/>
        <w:rPr>
          <w:rFonts w:ascii="宋体" w:cs="宋体"/>
          <w:color w:val="auto"/>
          <w:szCs w:val="21"/>
          <w:highlight w:val="none"/>
          <w:lang w:val="zh-CN"/>
        </w:rPr>
      </w:pPr>
    </w:p>
    <w:p w14:paraId="21684946">
      <w:pPr>
        <w:autoSpaceDE w:val="0"/>
        <w:autoSpaceDN w:val="0"/>
        <w:adjustRightInd w:val="0"/>
        <w:spacing w:line="360" w:lineRule="auto"/>
        <w:jc w:val="center"/>
        <w:rPr>
          <w:rFonts w:ascii="宋体" w:cs="宋体"/>
          <w:color w:val="auto"/>
          <w:szCs w:val="21"/>
          <w:highlight w:val="none"/>
          <w:lang w:val="zh-CN"/>
        </w:rPr>
      </w:pPr>
    </w:p>
    <w:p w14:paraId="2F179C00">
      <w:pPr>
        <w:autoSpaceDE w:val="0"/>
        <w:autoSpaceDN w:val="0"/>
        <w:adjustRightInd w:val="0"/>
        <w:spacing w:line="360" w:lineRule="auto"/>
        <w:jc w:val="center"/>
        <w:rPr>
          <w:rFonts w:ascii="宋体" w:cs="宋体"/>
          <w:color w:val="auto"/>
          <w:szCs w:val="21"/>
          <w:highlight w:val="none"/>
          <w:lang w:val="zh-CN"/>
        </w:rPr>
      </w:pPr>
    </w:p>
    <w:p w14:paraId="49C52767">
      <w:pPr>
        <w:autoSpaceDE w:val="0"/>
        <w:autoSpaceDN w:val="0"/>
        <w:adjustRightInd w:val="0"/>
        <w:spacing w:line="360" w:lineRule="auto"/>
        <w:jc w:val="center"/>
        <w:rPr>
          <w:rFonts w:ascii="宋体" w:cs="宋体"/>
          <w:color w:val="auto"/>
          <w:szCs w:val="21"/>
          <w:highlight w:val="none"/>
          <w:lang w:val="zh-CN"/>
        </w:rPr>
      </w:pPr>
    </w:p>
    <w:p w14:paraId="7A28571B">
      <w:pPr>
        <w:autoSpaceDE w:val="0"/>
        <w:autoSpaceDN w:val="0"/>
        <w:adjustRightInd w:val="0"/>
        <w:spacing w:line="360" w:lineRule="auto"/>
        <w:jc w:val="center"/>
        <w:rPr>
          <w:rFonts w:ascii="宋体" w:cs="宋体"/>
          <w:color w:val="auto"/>
          <w:szCs w:val="21"/>
          <w:highlight w:val="none"/>
          <w:lang w:val="zh-CN"/>
        </w:rPr>
      </w:pPr>
    </w:p>
    <w:p w14:paraId="46745DCC">
      <w:pPr>
        <w:pStyle w:val="19"/>
        <w:rPr>
          <w:color w:val="auto"/>
          <w:highlight w:val="none"/>
          <w:lang w:val="zh-CN"/>
        </w:rPr>
      </w:pPr>
    </w:p>
    <w:p w14:paraId="18B46E27">
      <w:pPr>
        <w:autoSpaceDE w:val="0"/>
        <w:autoSpaceDN w:val="0"/>
        <w:adjustRightInd w:val="0"/>
        <w:spacing w:line="360" w:lineRule="auto"/>
        <w:ind w:right="-11"/>
        <w:rPr>
          <w:rFonts w:ascii="宋体" w:cs="宋体"/>
          <w:color w:val="auto"/>
          <w:szCs w:val="21"/>
          <w:highlight w:val="none"/>
          <w:lang w:val="zh-CN"/>
        </w:rPr>
      </w:pPr>
    </w:p>
    <w:p w14:paraId="030A164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7B91DBFF">
      <w:pPr>
        <w:spacing w:line="360" w:lineRule="auto"/>
        <w:jc w:val="center"/>
        <w:rPr>
          <w:rFonts w:cs="宋体" w:asciiTheme="minorEastAsia" w:hAnsiTheme="minorEastAsia"/>
          <w:color w:val="auto"/>
          <w:szCs w:val="21"/>
          <w:highlight w:val="none"/>
          <w:lang w:val="zh-CN"/>
        </w:rPr>
      </w:pPr>
      <w:r>
        <w:rPr>
          <w:rFonts w:hint="eastAsia" w:ascii="宋体" w:hAnsi="宋体"/>
          <w:b/>
          <w:bCs/>
          <w:color w:val="auto"/>
          <w:sz w:val="24"/>
          <w:szCs w:val="24"/>
          <w:highlight w:val="none"/>
        </w:rPr>
        <w:t>3.5禹州市政府采购供应商信用承诺函</w:t>
      </w:r>
    </w:p>
    <w:p w14:paraId="455E8B3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0AC1B2D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18CF4FD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BBCB35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26658CB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4FB5E6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61350BE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2D8D9F4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1330E3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1FBD4F6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111E25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16A4F83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563A86C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inorEastAsia" w:hAnsiTheme="minorEastAsia" w:eastAsiaTheme="minorEastAsia" w:cstheme="minorEastAsia"/>
          <w:color w:val="auto"/>
          <w:kern w:val="2"/>
          <w:sz w:val="21"/>
          <w:szCs w:val="21"/>
          <w:highlight w:val="none"/>
          <w:lang w:val="en-US" w:eastAsia="zh-CN" w:bidi="ar-SA"/>
        </w:rPr>
        <w:t>中华人民共和国</w:t>
      </w:r>
      <w:r>
        <w:rPr>
          <w:rFonts w:cs="宋体" w:asciiTheme="minorEastAsia" w:hAnsiTheme="minorEastAsia"/>
          <w:color w:val="auto"/>
          <w:szCs w:val="21"/>
          <w:highlight w:val="none"/>
          <w:lang w:val="zh-CN"/>
        </w:rPr>
        <w:t>政府采购法》第七十</w:t>
      </w:r>
      <w:r>
        <w:rPr>
          <w:rFonts w:hint="eastAsia" w:cs="宋体" w:asciiTheme="minorEastAsia" w:hAnsiTheme="minorEastAsia"/>
          <w:color w:val="auto"/>
          <w:szCs w:val="21"/>
          <w:highlight w:val="none"/>
          <w:lang w:val="zh-CN"/>
        </w:rPr>
        <w:t>七条、第</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517CB5C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3E90111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559E4BA9">
      <w:pPr>
        <w:rPr>
          <w:rFonts w:cs="宋体" w:asciiTheme="minorEastAsia" w:hAnsiTheme="minorEastAsia"/>
          <w:color w:val="auto"/>
          <w:szCs w:val="21"/>
          <w:highlight w:val="none"/>
          <w:lang w:val="zh-CN"/>
        </w:rPr>
      </w:pPr>
    </w:p>
    <w:p w14:paraId="363BC290">
      <w:pPr>
        <w:rPr>
          <w:rFonts w:ascii="仿宋" w:hAnsi="仿宋" w:eastAsia="仿宋" w:cs="华文仿宋"/>
          <w:color w:val="auto"/>
          <w:szCs w:val="21"/>
          <w:highlight w:val="none"/>
        </w:rPr>
      </w:pPr>
    </w:p>
    <w:p w14:paraId="46187B10">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lang w:val="en-US" w:eastAsia="zh-CN"/>
        </w:rPr>
        <w:t>招标</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72267FC0">
      <w:pPr>
        <w:rPr>
          <w:rFonts w:ascii="仿宋" w:hAnsi="仿宋" w:eastAsia="仿宋"/>
          <w:color w:val="auto"/>
          <w:highlight w:val="none"/>
        </w:rPr>
      </w:pPr>
      <w:r>
        <w:rPr>
          <w:rFonts w:ascii="仿宋" w:hAnsi="仿宋" w:eastAsia="仿宋" w:cs="华文仿宋"/>
          <w:color w:val="auto"/>
          <w:szCs w:val="21"/>
          <w:highlight w:val="none"/>
        </w:rPr>
        <w:t>2.供应商的法定代表人</w:t>
      </w:r>
      <w:r>
        <w:rPr>
          <w:rFonts w:hint="eastAsia" w:ascii="仿宋" w:hAnsi="仿宋" w:eastAsia="仿宋" w:cs="华文仿宋"/>
          <w:color w:val="auto"/>
          <w:szCs w:val="21"/>
          <w:highlight w:val="none"/>
          <w:lang w:eastAsia="zh-CN"/>
        </w:rPr>
        <w:t>或</w:t>
      </w:r>
      <w:r>
        <w:rPr>
          <w:rFonts w:ascii="仿宋" w:hAnsi="仿宋" w:eastAsia="仿宋" w:cs="华文仿宋"/>
          <w:color w:val="auto"/>
          <w:szCs w:val="21"/>
          <w:highlight w:val="none"/>
        </w:rPr>
        <w:t>授权代表的签字或盖章应真实、有效，如由授权代表签字或盖章的，应提供“法定代表人授权书”。</w:t>
      </w:r>
    </w:p>
    <w:p w14:paraId="2BEA4DF6">
      <w:pPr>
        <w:rPr>
          <w:rFonts w:ascii="仿宋" w:hAnsi="仿宋" w:eastAsia="仿宋"/>
          <w:color w:val="auto"/>
          <w:sz w:val="32"/>
          <w:szCs w:val="32"/>
          <w:highlight w:val="none"/>
        </w:rPr>
      </w:pPr>
    </w:p>
    <w:p w14:paraId="6F56305F">
      <w:pPr>
        <w:rPr>
          <w:rFonts w:ascii="仿宋" w:hAnsi="仿宋" w:eastAsia="仿宋"/>
          <w:color w:val="auto"/>
          <w:sz w:val="32"/>
          <w:szCs w:val="32"/>
          <w:highlight w:val="none"/>
        </w:rPr>
      </w:pPr>
    </w:p>
    <w:p w14:paraId="39A414BD">
      <w:pPr>
        <w:rPr>
          <w:rFonts w:ascii="仿宋" w:hAnsi="仿宋" w:eastAsia="仿宋"/>
          <w:color w:val="auto"/>
          <w:sz w:val="32"/>
          <w:szCs w:val="32"/>
          <w:highlight w:val="none"/>
        </w:rPr>
      </w:pPr>
    </w:p>
    <w:p w14:paraId="0023A595">
      <w:pPr>
        <w:rPr>
          <w:rFonts w:ascii="仿宋" w:hAnsi="仿宋" w:eastAsia="仿宋"/>
          <w:color w:val="auto"/>
          <w:sz w:val="32"/>
          <w:szCs w:val="32"/>
          <w:highlight w:val="none"/>
        </w:rPr>
      </w:pPr>
    </w:p>
    <w:p w14:paraId="20DB1E69">
      <w:pPr>
        <w:rPr>
          <w:rFonts w:ascii="仿宋" w:hAnsi="仿宋" w:eastAsia="仿宋"/>
          <w:color w:val="auto"/>
          <w:sz w:val="32"/>
          <w:szCs w:val="32"/>
          <w:highlight w:val="none"/>
        </w:rPr>
      </w:pPr>
    </w:p>
    <w:p w14:paraId="0F228377">
      <w:pPr>
        <w:pStyle w:val="3"/>
        <w:rPr>
          <w:rFonts w:ascii="宋体" w:cs="宋体"/>
          <w:color w:val="auto"/>
          <w:sz w:val="24"/>
          <w:highlight w:val="none"/>
          <w:lang w:val="zh-CN"/>
        </w:rPr>
      </w:pPr>
    </w:p>
    <w:p w14:paraId="654C5B20">
      <w:pPr>
        <w:pStyle w:val="3"/>
        <w:rPr>
          <w:rFonts w:ascii="宋体" w:cs="宋体"/>
          <w:color w:val="auto"/>
          <w:sz w:val="24"/>
          <w:highlight w:val="none"/>
          <w:lang w:val="zh-CN"/>
        </w:rPr>
      </w:pPr>
    </w:p>
    <w:p w14:paraId="5CE32BD6">
      <w:pPr>
        <w:pStyle w:val="3"/>
        <w:rPr>
          <w:rFonts w:ascii="宋体" w:cs="宋体"/>
          <w:color w:val="auto"/>
          <w:sz w:val="24"/>
          <w:highlight w:val="none"/>
          <w:lang w:val="zh-CN"/>
        </w:rPr>
      </w:pPr>
    </w:p>
    <w:p w14:paraId="707894DC">
      <w:pPr>
        <w:spacing w:line="360" w:lineRule="auto"/>
        <w:rPr>
          <w:rFonts w:ascii="宋体" w:hAnsi="宋体"/>
          <w:b/>
          <w:bCs/>
          <w:color w:val="auto"/>
          <w:sz w:val="24"/>
          <w:szCs w:val="24"/>
          <w:highlight w:val="none"/>
        </w:rPr>
      </w:pPr>
    </w:p>
    <w:p w14:paraId="2976DCD1">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w:t>
      </w:r>
      <w:r>
        <w:rPr>
          <w:rFonts w:ascii="宋体" w:hAnsi="宋体"/>
          <w:b/>
          <w:bCs/>
          <w:color w:val="auto"/>
          <w:sz w:val="24"/>
          <w:szCs w:val="24"/>
          <w:highlight w:val="none"/>
        </w:rPr>
        <w:t>中小企业声明函（货物）</w:t>
      </w:r>
    </w:p>
    <w:p w14:paraId="658E497A">
      <w:pPr>
        <w:spacing w:line="360" w:lineRule="auto"/>
        <w:jc w:val="center"/>
        <w:rPr>
          <w:rFonts w:ascii="宋体" w:hAnsi="宋体"/>
          <w:b/>
          <w:bCs/>
          <w:color w:val="auto"/>
          <w:szCs w:val="21"/>
          <w:highlight w:val="none"/>
        </w:rPr>
      </w:pPr>
    </w:p>
    <w:p w14:paraId="2786FFE9">
      <w:pPr>
        <w:spacing w:line="360" w:lineRule="auto"/>
        <w:ind w:firstLine="707" w:firstLineChars="337"/>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2513B069">
      <w:pPr>
        <w:spacing w:line="360" w:lineRule="auto"/>
        <w:ind w:firstLine="707"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w:t>
      </w:r>
      <w:r>
        <w:rPr>
          <w:rFonts w:hint="eastAsia"/>
          <w:color w:val="auto"/>
          <w:highlight w:val="none"/>
          <w:u w:val="single"/>
          <w:lang w:val="en-US" w:eastAsia="zh-CN"/>
        </w:rPr>
        <w:t xml:space="preserve">  </w:t>
      </w:r>
      <w:r>
        <w:rPr>
          <w:color w:val="auto"/>
          <w:highlight w:val="none"/>
        </w:rPr>
        <w:t>人，营业收入为</w:t>
      </w:r>
      <w:r>
        <w:rPr>
          <w:rFonts w:hint="eastAsia"/>
          <w:color w:val="auto"/>
          <w:highlight w:val="none"/>
          <w:u w:val="single"/>
          <w:lang w:val="en-US" w:eastAsia="zh-CN"/>
        </w:rPr>
        <w:t xml:space="preserve">  </w:t>
      </w:r>
      <w:r>
        <w:rPr>
          <w:color w:val="auto"/>
          <w:highlight w:val="none"/>
        </w:rPr>
        <w:t>万元，资产总额为</w:t>
      </w:r>
      <w:r>
        <w:rPr>
          <w:rFonts w:hint="eastAsia"/>
          <w:color w:val="auto"/>
          <w:highlight w:val="none"/>
          <w:u w:val="single"/>
          <w:lang w:val="en-US" w:eastAsia="zh-CN"/>
        </w:rPr>
        <w:t xml:space="preserve">  </w:t>
      </w:r>
      <w:r>
        <w:rPr>
          <w:color w:val="auto"/>
          <w:highlight w:val="none"/>
        </w:rPr>
        <w:t>万元，属于</w:t>
      </w:r>
      <w:r>
        <w:rPr>
          <w:i/>
          <w:color w:val="auto"/>
          <w:highlight w:val="none"/>
          <w:u w:val="single"/>
        </w:rPr>
        <w:t>（中型企业、小型企业、微型企业）</w:t>
      </w:r>
      <w:r>
        <w:rPr>
          <w:color w:val="auto"/>
          <w:highlight w:val="none"/>
        </w:rPr>
        <w:t>；</w:t>
      </w:r>
    </w:p>
    <w:p w14:paraId="0CB3F46B">
      <w:pPr>
        <w:spacing w:line="360" w:lineRule="auto"/>
        <w:ind w:firstLine="707" w:firstLineChars="337"/>
        <w:jc w:val="left"/>
        <w:rPr>
          <w:color w:val="auto"/>
          <w:highlight w:val="none"/>
        </w:rPr>
      </w:pPr>
      <w:r>
        <w:rPr>
          <w:color w:val="auto"/>
          <w:highlight w:val="none"/>
        </w:rPr>
        <w:t xml:space="preserve">…… </w:t>
      </w:r>
    </w:p>
    <w:p w14:paraId="1CE56D83">
      <w:pPr>
        <w:spacing w:line="360" w:lineRule="auto"/>
        <w:ind w:firstLine="707"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39E50E58">
      <w:pPr>
        <w:spacing w:line="360" w:lineRule="auto"/>
        <w:ind w:firstLine="707" w:firstLineChars="337"/>
        <w:jc w:val="left"/>
        <w:rPr>
          <w:color w:val="auto"/>
          <w:highlight w:val="none"/>
        </w:rPr>
      </w:pPr>
      <w:r>
        <w:rPr>
          <w:color w:val="auto"/>
          <w:highlight w:val="none"/>
        </w:rPr>
        <w:t>本企业对上述声明内容的真实性负责。如有虚假，将依法承担相应责任。</w:t>
      </w:r>
    </w:p>
    <w:p w14:paraId="0E3B3BD4">
      <w:pPr>
        <w:spacing w:line="360" w:lineRule="auto"/>
        <w:ind w:firstLine="707" w:firstLineChars="337"/>
        <w:jc w:val="left"/>
        <w:rPr>
          <w:color w:val="auto"/>
          <w:highlight w:val="none"/>
        </w:rPr>
      </w:pPr>
    </w:p>
    <w:p w14:paraId="06E59DD8">
      <w:pPr>
        <w:spacing w:line="360" w:lineRule="auto"/>
        <w:ind w:firstLine="707" w:firstLineChars="337"/>
        <w:jc w:val="left"/>
        <w:rPr>
          <w:color w:val="auto"/>
          <w:highlight w:val="none"/>
        </w:rPr>
      </w:pPr>
    </w:p>
    <w:p w14:paraId="2FAD802E">
      <w:pPr>
        <w:spacing w:line="480" w:lineRule="auto"/>
        <w:ind w:firstLine="5957" w:firstLineChars="2837"/>
        <w:jc w:val="left"/>
        <w:rPr>
          <w:color w:val="auto"/>
          <w:highlight w:val="none"/>
        </w:rPr>
      </w:pPr>
      <w:r>
        <w:rPr>
          <w:color w:val="auto"/>
          <w:highlight w:val="none"/>
        </w:rPr>
        <w:t>企业名称（盖章）：</w:t>
      </w:r>
    </w:p>
    <w:p w14:paraId="55A0843B">
      <w:pPr>
        <w:spacing w:line="480" w:lineRule="auto"/>
        <w:ind w:firstLine="5957" w:firstLineChars="2837"/>
        <w:jc w:val="left"/>
        <w:rPr>
          <w:rFonts w:cs="Arial" w:asciiTheme="minorEastAsia" w:hAnsiTheme="minorEastAsia"/>
          <w:color w:val="auto"/>
          <w:szCs w:val="21"/>
          <w:highlight w:val="none"/>
        </w:rPr>
      </w:pPr>
      <w:r>
        <w:rPr>
          <w:color w:val="auto"/>
          <w:highlight w:val="none"/>
        </w:rPr>
        <w:t>日期：</w:t>
      </w:r>
    </w:p>
    <w:p w14:paraId="58D20664">
      <w:pPr>
        <w:spacing w:line="480" w:lineRule="auto"/>
        <w:ind w:left="4358" w:leftChars="2075"/>
        <w:rPr>
          <w:rFonts w:cs="Arial" w:asciiTheme="minorEastAsia" w:hAnsiTheme="minorEastAsia"/>
          <w:color w:val="auto"/>
          <w:szCs w:val="21"/>
          <w:highlight w:val="none"/>
        </w:rPr>
      </w:pPr>
    </w:p>
    <w:p w14:paraId="3B48D8F7">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5FF2D64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0A16FC49">
      <w:pPr>
        <w:widowControl/>
        <w:spacing w:before="100" w:beforeAutospacing="1" w:after="100" w:afterAutospacing="1" w:line="360" w:lineRule="auto"/>
        <w:contextualSpacing/>
        <w:jc w:val="left"/>
        <w:rPr>
          <w:rFonts w:ascii="宋体" w:hAnsi="宋体" w:cs="Arial"/>
          <w:color w:val="auto"/>
          <w:kern w:val="0"/>
          <w:szCs w:val="21"/>
          <w:highlight w:val="none"/>
        </w:rPr>
      </w:pPr>
    </w:p>
    <w:p w14:paraId="47807E42">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893BFEF">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3.7</w:t>
      </w:r>
      <w:r>
        <w:rPr>
          <w:rFonts w:hint="eastAsia" w:ascii="宋体" w:hAnsi="宋体"/>
          <w:b/>
          <w:bCs/>
          <w:color w:val="auto"/>
          <w:sz w:val="24"/>
          <w:szCs w:val="24"/>
          <w:highlight w:val="none"/>
        </w:rPr>
        <w:t xml:space="preserve"> 残疾人福利性单位声明函</w:t>
      </w:r>
    </w:p>
    <w:p w14:paraId="35A316DA">
      <w:pPr>
        <w:spacing w:line="360" w:lineRule="auto"/>
        <w:rPr>
          <w:rFonts w:ascii="宋体" w:hAnsi="宋体"/>
          <w:color w:val="auto"/>
          <w:szCs w:val="21"/>
          <w:highlight w:val="none"/>
        </w:rPr>
      </w:pPr>
    </w:p>
    <w:p w14:paraId="0E2D12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color w:val="auto"/>
          <w:szCs w:val="21"/>
          <w:highlight w:val="none"/>
          <w:u w:val="single"/>
          <w:lang w:val="en-US" w:eastAsia="zh-CN"/>
        </w:rPr>
        <w:t xml:space="preserve">    </w:t>
      </w:r>
      <w:r>
        <w:rPr>
          <w:rFonts w:hint="eastAsia" w:ascii="宋体" w:hAnsi="宋体"/>
          <w:b/>
          <w:bCs/>
          <w:color w:val="auto"/>
          <w:szCs w:val="21"/>
          <w:highlight w:val="none"/>
          <w:lang w:eastAsia="zh-CN"/>
        </w:rPr>
        <w:t>（</w:t>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t>/不为）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E824CF3">
      <w:pPr>
        <w:spacing w:line="360" w:lineRule="auto"/>
        <w:rPr>
          <w:rFonts w:ascii="宋体" w:hAnsi="宋体"/>
          <w:color w:val="auto"/>
          <w:szCs w:val="21"/>
          <w:highlight w:val="none"/>
        </w:rPr>
      </w:pPr>
    </w:p>
    <w:p w14:paraId="5FF9E31D">
      <w:pPr>
        <w:spacing w:line="360" w:lineRule="auto"/>
        <w:rPr>
          <w:rFonts w:ascii="宋体" w:hAnsi="宋体"/>
          <w:color w:val="auto"/>
          <w:szCs w:val="21"/>
          <w:highlight w:val="none"/>
        </w:rPr>
      </w:pPr>
    </w:p>
    <w:p w14:paraId="6345456B">
      <w:pPr>
        <w:spacing w:line="360" w:lineRule="auto"/>
        <w:rPr>
          <w:rFonts w:ascii="宋体" w:hAnsi="宋体"/>
          <w:color w:val="auto"/>
          <w:szCs w:val="21"/>
          <w:highlight w:val="none"/>
        </w:rPr>
      </w:pPr>
    </w:p>
    <w:p w14:paraId="647C085A">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48C2AC70">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74355A1E">
      <w:pPr>
        <w:spacing w:line="480" w:lineRule="auto"/>
        <w:ind w:left="4358" w:leftChars="2075"/>
        <w:rPr>
          <w:rFonts w:cs="Arial" w:asciiTheme="minorEastAsia" w:hAnsiTheme="minorEastAsia"/>
          <w:color w:val="auto"/>
          <w:szCs w:val="21"/>
          <w:highlight w:val="none"/>
        </w:rPr>
      </w:pPr>
    </w:p>
    <w:p w14:paraId="5C2D743B">
      <w:pPr>
        <w:rPr>
          <w:color w:val="auto"/>
          <w:highlight w:val="none"/>
        </w:rPr>
      </w:pPr>
    </w:p>
    <w:p w14:paraId="384565CD">
      <w:pPr>
        <w:rPr>
          <w:color w:val="auto"/>
          <w:highlight w:val="none"/>
        </w:rPr>
      </w:pPr>
    </w:p>
    <w:p w14:paraId="55F30C5D">
      <w:pPr>
        <w:rPr>
          <w:color w:val="auto"/>
          <w:highlight w:val="none"/>
        </w:rPr>
      </w:pPr>
    </w:p>
    <w:p w14:paraId="606DF9A5">
      <w:pPr>
        <w:rPr>
          <w:color w:val="auto"/>
          <w:highlight w:val="none"/>
        </w:rPr>
      </w:pPr>
    </w:p>
    <w:p w14:paraId="1392E1FC">
      <w:pPr>
        <w:rPr>
          <w:color w:val="auto"/>
          <w:highlight w:val="none"/>
        </w:rPr>
      </w:pPr>
    </w:p>
    <w:p w14:paraId="7A0E64D5">
      <w:pPr>
        <w:rPr>
          <w:color w:val="auto"/>
          <w:highlight w:val="none"/>
        </w:rPr>
      </w:pPr>
    </w:p>
    <w:p w14:paraId="71686F6B">
      <w:pPr>
        <w:rPr>
          <w:color w:val="auto"/>
          <w:highlight w:val="none"/>
        </w:rPr>
      </w:pPr>
    </w:p>
    <w:p w14:paraId="0006E6A8">
      <w:pPr>
        <w:rPr>
          <w:color w:val="auto"/>
          <w:highlight w:val="none"/>
        </w:rPr>
      </w:pPr>
    </w:p>
    <w:p w14:paraId="435898F1">
      <w:pPr>
        <w:rPr>
          <w:color w:val="auto"/>
          <w:highlight w:val="none"/>
        </w:rPr>
      </w:pPr>
    </w:p>
    <w:p w14:paraId="363A82CF">
      <w:pPr>
        <w:rPr>
          <w:color w:val="auto"/>
          <w:highlight w:val="none"/>
        </w:rPr>
      </w:pPr>
    </w:p>
    <w:p w14:paraId="389D4B29">
      <w:pPr>
        <w:rPr>
          <w:color w:val="auto"/>
          <w:highlight w:val="none"/>
        </w:rPr>
      </w:pPr>
    </w:p>
    <w:p w14:paraId="36038F17">
      <w:pPr>
        <w:rPr>
          <w:color w:val="auto"/>
          <w:highlight w:val="none"/>
        </w:rPr>
      </w:pPr>
    </w:p>
    <w:p w14:paraId="0768E51D">
      <w:pPr>
        <w:rPr>
          <w:color w:val="auto"/>
          <w:highlight w:val="none"/>
        </w:rPr>
      </w:pPr>
    </w:p>
    <w:p w14:paraId="5A0FB0C1">
      <w:pPr>
        <w:rPr>
          <w:color w:val="auto"/>
          <w:highlight w:val="none"/>
        </w:rPr>
      </w:pPr>
    </w:p>
    <w:p w14:paraId="424E2F20">
      <w:pPr>
        <w:rPr>
          <w:color w:val="auto"/>
          <w:highlight w:val="none"/>
        </w:rPr>
      </w:pPr>
    </w:p>
    <w:p w14:paraId="37674812">
      <w:pPr>
        <w:rPr>
          <w:color w:val="auto"/>
          <w:highlight w:val="none"/>
        </w:rPr>
      </w:pPr>
    </w:p>
    <w:p w14:paraId="1B980C1E">
      <w:pPr>
        <w:rPr>
          <w:color w:val="auto"/>
          <w:highlight w:val="none"/>
        </w:rPr>
      </w:pPr>
    </w:p>
    <w:p w14:paraId="216C2793">
      <w:pPr>
        <w:rPr>
          <w:color w:val="auto"/>
          <w:highlight w:val="none"/>
        </w:rPr>
      </w:pPr>
    </w:p>
    <w:p w14:paraId="4863FDF5">
      <w:pPr>
        <w:autoSpaceDE w:val="0"/>
        <w:autoSpaceDN w:val="0"/>
        <w:adjustRightInd w:val="0"/>
        <w:spacing w:line="360" w:lineRule="auto"/>
        <w:jc w:val="center"/>
        <w:rPr>
          <w:rFonts w:cs="黑体" w:asciiTheme="minorEastAsia" w:hAnsiTheme="minorEastAsia"/>
          <w:b/>
          <w:bCs/>
          <w:color w:val="auto"/>
          <w:sz w:val="15"/>
          <w:szCs w:val="15"/>
          <w:highlight w:val="none"/>
          <w:lang w:val="zh-CN"/>
        </w:rPr>
      </w:pPr>
    </w:p>
    <w:p w14:paraId="393A30AD">
      <w:pPr>
        <w:spacing w:line="360" w:lineRule="auto"/>
        <w:jc w:val="both"/>
        <w:rPr>
          <w:rFonts w:hint="eastAsia" w:ascii="宋体" w:hAnsi="宋体"/>
          <w:b/>
          <w:bCs/>
          <w:color w:val="auto"/>
          <w:sz w:val="24"/>
          <w:szCs w:val="24"/>
          <w:highlight w:val="none"/>
        </w:rPr>
      </w:pPr>
    </w:p>
    <w:p w14:paraId="009F29AE">
      <w:pPr>
        <w:spacing w:line="360" w:lineRule="auto"/>
        <w:jc w:val="center"/>
        <w:rPr>
          <w:rFonts w:hint="eastAsia" w:ascii="宋体" w:hAnsi="宋体"/>
          <w:b/>
          <w:bCs/>
          <w:color w:val="auto"/>
          <w:sz w:val="24"/>
          <w:szCs w:val="24"/>
          <w:highlight w:val="none"/>
        </w:rPr>
      </w:pPr>
    </w:p>
    <w:p w14:paraId="55F5E59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59E39806">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（承诺函格式自拟）</w:t>
      </w:r>
    </w:p>
    <w:p w14:paraId="2715CECB">
      <w:pPr>
        <w:spacing w:line="360" w:lineRule="auto"/>
        <w:jc w:val="center"/>
        <w:rPr>
          <w:rFonts w:hint="eastAsia" w:ascii="宋体" w:hAnsi="宋体"/>
          <w:bCs/>
          <w:color w:val="auto"/>
          <w:sz w:val="24"/>
          <w:szCs w:val="24"/>
          <w:highlight w:val="none"/>
        </w:rPr>
      </w:pPr>
    </w:p>
    <w:p w14:paraId="72995099">
      <w:pPr>
        <w:spacing w:line="360" w:lineRule="auto"/>
        <w:jc w:val="center"/>
        <w:rPr>
          <w:rFonts w:hint="eastAsia" w:ascii="宋体" w:hAnsi="宋体"/>
          <w:bCs/>
          <w:color w:val="auto"/>
          <w:sz w:val="24"/>
          <w:szCs w:val="24"/>
          <w:highlight w:val="none"/>
        </w:rPr>
      </w:pPr>
    </w:p>
    <w:p w14:paraId="7CC17A6C">
      <w:pPr>
        <w:pStyle w:val="2"/>
        <w:rPr>
          <w:rFonts w:hint="eastAsia"/>
          <w:color w:val="auto"/>
          <w:highlight w:val="none"/>
        </w:rPr>
      </w:pPr>
    </w:p>
    <w:p w14:paraId="4CA0DDF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投标人提供未为本项目提供整体设计、规范编制或者项目管理、监理、检测等服务承诺函</w:t>
      </w:r>
    </w:p>
    <w:p w14:paraId="6F4AF30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2D200A2B">
      <w:pPr>
        <w:autoSpaceDE w:val="0"/>
        <w:autoSpaceDN w:val="0"/>
        <w:adjustRightInd w:val="0"/>
        <w:spacing w:line="360" w:lineRule="auto"/>
        <w:jc w:val="center"/>
        <w:outlineLvl w:val="9"/>
        <w:rPr>
          <w:rFonts w:ascii="宋体" w:hAnsi="宋体"/>
          <w:b/>
          <w:bCs/>
          <w:color w:val="auto"/>
          <w:sz w:val="24"/>
          <w:szCs w:val="24"/>
          <w:highlight w:val="none"/>
        </w:rPr>
      </w:pPr>
    </w:p>
    <w:p w14:paraId="5A26C0B5">
      <w:pPr>
        <w:autoSpaceDE w:val="0"/>
        <w:autoSpaceDN w:val="0"/>
        <w:adjustRightInd w:val="0"/>
        <w:spacing w:line="360" w:lineRule="auto"/>
        <w:jc w:val="center"/>
        <w:outlineLvl w:val="9"/>
        <w:rPr>
          <w:rFonts w:ascii="宋体" w:hAnsi="宋体"/>
          <w:b/>
          <w:bCs/>
          <w:color w:val="auto"/>
          <w:sz w:val="24"/>
          <w:szCs w:val="24"/>
          <w:highlight w:val="none"/>
        </w:rPr>
      </w:pPr>
    </w:p>
    <w:p w14:paraId="2908FC59">
      <w:pPr>
        <w:pStyle w:val="2"/>
        <w:rPr>
          <w:color w:val="auto"/>
          <w:highlight w:val="none"/>
        </w:rPr>
      </w:pPr>
    </w:p>
    <w:p w14:paraId="79BDBAD6">
      <w:pPr>
        <w:autoSpaceDE w:val="0"/>
        <w:autoSpaceDN w:val="0"/>
        <w:adjustRightInd w:val="0"/>
        <w:spacing w:line="360" w:lineRule="auto"/>
        <w:jc w:val="center"/>
        <w:outlineLvl w:val="9"/>
        <w:rPr>
          <w:rFonts w:ascii="宋体" w:hAnsi="宋体"/>
          <w:b/>
          <w:bCs/>
          <w:color w:val="auto"/>
          <w:sz w:val="24"/>
          <w:szCs w:val="24"/>
          <w:highlight w:val="none"/>
        </w:rPr>
      </w:pPr>
    </w:p>
    <w:p w14:paraId="370C4201">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 其他资格证书或材料</w:t>
      </w:r>
    </w:p>
    <w:p w14:paraId="7527EF5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81ED68">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567C16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B11291">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3AE91A23">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63260B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024B6F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9196D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F73F088">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834FAEB">
      <w:pPr>
        <w:widowControl/>
        <w:ind w:firstLine="2389" w:firstLineChars="850"/>
        <w:outlineLvl w:val="1"/>
        <w:rPr>
          <w:rFonts w:hAnsi="宋体" w:eastAsia="宋体"/>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四、</w:t>
      </w:r>
      <w:r>
        <w:rPr>
          <w:rFonts w:hint="eastAsia" w:cs="黑体" w:asciiTheme="minorEastAsia" w:hAnsiTheme="minorEastAsia"/>
          <w:b/>
          <w:bCs/>
          <w:color w:val="auto"/>
          <w:sz w:val="28"/>
          <w:szCs w:val="28"/>
          <w:highlight w:val="none"/>
          <w:lang w:val="en-US" w:eastAsia="zh-CN"/>
        </w:rPr>
        <w:t>符合性</w:t>
      </w:r>
      <w:r>
        <w:rPr>
          <w:rFonts w:hint="eastAsia" w:cs="黑体" w:asciiTheme="minorEastAsia" w:hAnsiTheme="minorEastAsia"/>
          <w:b/>
          <w:bCs/>
          <w:color w:val="auto"/>
          <w:sz w:val="28"/>
          <w:szCs w:val="28"/>
          <w:highlight w:val="none"/>
          <w:lang w:val="zh-CN"/>
        </w:rPr>
        <w:t>审查相关材料</w:t>
      </w:r>
    </w:p>
    <w:p w14:paraId="75300C62">
      <w:pPr>
        <w:autoSpaceDE w:val="0"/>
        <w:autoSpaceDN w:val="0"/>
        <w:adjustRightInd w:val="0"/>
        <w:spacing w:line="360" w:lineRule="auto"/>
        <w:jc w:val="center"/>
        <w:outlineLvl w:val="2"/>
        <w:rPr>
          <w:rFonts w:hint="default" w:ascii="宋体" w:hAnsi="宋体" w:eastAsiaTheme="minorEastAsia"/>
          <w:b/>
          <w:bCs/>
          <w:color w:val="auto"/>
          <w:sz w:val="24"/>
          <w:szCs w:val="24"/>
          <w:highlight w:val="none"/>
          <w:lang w:val="en-US" w:eastAsia="zh-CN"/>
        </w:rPr>
      </w:pPr>
      <w:r>
        <w:rPr>
          <w:rFonts w:hint="eastAsia" w:ascii="宋体" w:hAnsi="宋体"/>
          <w:b/>
          <w:bCs/>
          <w:color w:val="auto"/>
          <w:sz w:val="24"/>
          <w:szCs w:val="24"/>
          <w:highlight w:val="none"/>
        </w:rPr>
        <w:t>4.1 投标分项报价表</w:t>
      </w:r>
    </w:p>
    <w:p w14:paraId="282C66A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D2300F9">
      <w:pPr>
        <w:autoSpaceDE w:val="0"/>
        <w:autoSpaceDN w:val="0"/>
        <w:adjustRightInd w:val="0"/>
        <w:spacing w:line="360" w:lineRule="auto"/>
        <w:outlineLvl w:val="3"/>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1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品牌</w:t>
            </w:r>
          </w:p>
          <w:p w14:paraId="5A43ADCD">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技术</w:t>
            </w:r>
          </w:p>
          <w:p w14:paraId="7E14B373">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zh-CN"/>
              </w:rPr>
              <w:t>厂家</w:t>
            </w:r>
            <w:r>
              <w:rPr>
                <w:rFonts w:hint="eastAsia" w:cs="宋体" w:asciiTheme="minorEastAsia" w:hAnsiTheme="minorEastAsia"/>
                <w:b/>
                <w:color w:val="auto"/>
                <w:szCs w:val="21"/>
                <w:highlight w:val="none"/>
                <w:lang w:val="en-US" w:eastAsia="zh-CN"/>
              </w:rPr>
              <w:t>/产地</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color w:val="auto"/>
                <w:szCs w:val="21"/>
                <w:highlight w:val="none"/>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color w:val="auto"/>
                <w:szCs w:val="21"/>
                <w:highlight w:val="none"/>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color w:val="auto"/>
                <w:szCs w:val="21"/>
                <w:highlight w:val="none"/>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color w:val="auto"/>
                <w:szCs w:val="21"/>
                <w:highlight w:val="none"/>
              </w:rPr>
            </w:pPr>
            <w:r>
              <w:rPr>
                <w:rFonts w:hint="eastAsia" w:cs="宋体" w:asciiTheme="minorEastAsia" w:hAnsiTheme="minorEastAsia"/>
                <w:color w:val="auto"/>
                <w:szCs w:val="21"/>
                <w:highlight w:val="none"/>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r>
    </w:tbl>
    <w:p w14:paraId="2EECFB6C">
      <w:pPr>
        <w:autoSpaceDE w:val="0"/>
        <w:autoSpaceDN w:val="0"/>
        <w:adjustRightInd w:val="0"/>
        <w:spacing w:line="480" w:lineRule="auto"/>
        <w:rPr>
          <w:rFonts w:cs="宋体" w:asciiTheme="minorEastAsia" w:hAnsiTheme="minorEastAsia"/>
          <w:color w:val="auto"/>
          <w:szCs w:val="21"/>
          <w:highlight w:val="none"/>
          <w:lang w:val="zh-CN"/>
        </w:rPr>
      </w:pPr>
    </w:p>
    <w:p w14:paraId="3DCB6091">
      <w:pPr>
        <w:autoSpaceDE w:val="0"/>
        <w:autoSpaceDN w:val="0"/>
        <w:adjustRightInd w:val="0"/>
        <w:spacing w:line="480" w:lineRule="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C9B2EC9">
      <w:pPr>
        <w:pStyle w:val="2"/>
        <w:rPr>
          <w:rFonts w:hint="eastAsia" w:cs="宋体" w:asciiTheme="minorEastAsia" w:hAnsiTheme="minorEastAsia"/>
          <w:color w:val="auto"/>
          <w:szCs w:val="21"/>
          <w:highlight w:val="none"/>
          <w:lang w:val="zh-CN"/>
        </w:rPr>
      </w:pPr>
    </w:p>
    <w:p w14:paraId="0AE0C5AF">
      <w:pPr>
        <w:pStyle w:val="4"/>
        <w:rPr>
          <w:rFonts w:hint="eastAsia" w:cs="宋体" w:asciiTheme="minorEastAsia" w:hAnsiTheme="minorEastAsia"/>
          <w:color w:val="auto"/>
          <w:szCs w:val="21"/>
          <w:highlight w:val="none"/>
          <w:lang w:val="zh-CN"/>
        </w:rPr>
      </w:pPr>
    </w:p>
    <w:p w14:paraId="1BDFD4A2">
      <w:pPr>
        <w:rPr>
          <w:rFonts w:hint="eastAsia" w:cs="宋体" w:asciiTheme="minorEastAsia" w:hAnsiTheme="minorEastAsia"/>
          <w:color w:val="auto"/>
          <w:szCs w:val="21"/>
          <w:highlight w:val="none"/>
          <w:lang w:val="zh-CN"/>
        </w:rPr>
      </w:pPr>
    </w:p>
    <w:p w14:paraId="3DB34E8C">
      <w:pPr>
        <w:pStyle w:val="2"/>
        <w:rPr>
          <w:color w:val="auto"/>
          <w:highlight w:val="none"/>
          <w:lang w:val="zh-CN"/>
        </w:rPr>
      </w:pPr>
    </w:p>
    <w:p w14:paraId="3C8807C9">
      <w:pPr>
        <w:autoSpaceDE w:val="0"/>
        <w:autoSpaceDN w:val="0"/>
        <w:adjustRightInd w:val="0"/>
        <w:spacing w:line="480" w:lineRule="auto"/>
        <w:rPr>
          <w:rFonts w:cs="宋体" w:asciiTheme="minorEastAsia" w:hAnsiTheme="minorEastAsia"/>
          <w:color w:val="auto"/>
          <w:sz w:val="24"/>
          <w:szCs w:val="24"/>
          <w:highlight w:val="none"/>
          <w:lang w:val="zh-CN"/>
        </w:rPr>
      </w:pPr>
    </w:p>
    <w:p w14:paraId="299A123E">
      <w:pPr>
        <w:autoSpaceDE w:val="0"/>
        <w:autoSpaceDN w:val="0"/>
        <w:adjustRightInd w:val="0"/>
        <w:spacing w:line="480" w:lineRule="auto"/>
        <w:rPr>
          <w:rFonts w:cs="宋体" w:asciiTheme="minorEastAsia" w:hAnsiTheme="minorEastAsia"/>
          <w:color w:val="auto"/>
          <w:sz w:val="24"/>
          <w:szCs w:val="24"/>
          <w:highlight w:val="none"/>
          <w:lang w:val="zh-CN"/>
        </w:rPr>
      </w:pPr>
    </w:p>
    <w:p w14:paraId="3EE77222">
      <w:pPr>
        <w:autoSpaceDE w:val="0"/>
        <w:autoSpaceDN w:val="0"/>
        <w:adjustRightInd w:val="0"/>
        <w:spacing w:line="480" w:lineRule="auto"/>
        <w:rPr>
          <w:rFonts w:cs="宋体" w:asciiTheme="minorEastAsia" w:hAnsiTheme="minorEastAsia"/>
          <w:color w:val="auto"/>
          <w:sz w:val="24"/>
          <w:szCs w:val="24"/>
          <w:highlight w:val="none"/>
          <w:lang w:val="zh-CN"/>
        </w:rPr>
      </w:pPr>
    </w:p>
    <w:p w14:paraId="453FA350">
      <w:pPr>
        <w:pStyle w:val="19"/>
        <w:rPr>
          <w:color w:val="auto"/>
          <w:highlight w:val="none"/>
          <w:lang w:val="zh-CN"/>
        </w:rPr>
      </w:pPr>
    </w:p>
    <w:p w14:paraId="5E90E4E2">
      <w:pPr>
        <w:autoSpaceDE w:val="0"/>
        <w:autoSpaceDN w:val="0"/>
        <w:adjustRightInd w:val="0"/>
        <w:spacing w:line="480" w:lineRule="auto"/>
        <w:rPr>
          <w:rFonts w:cs="宋体" w:asciiTheme="minorEastAsia" w:hAnsiTheme="minorEastAsia"/>
          <w:color w:val="auto"/>
          <w:sz w:val="24"/>
          <w:szCs w:val="24"/>
          <w:highlight w:val="none"/>
          <w:lang w:val="zh-CN"/>
        </w:rPr>
      </w:pPr>
    </w:p>
    <w:p w14:paraId="0290392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6EEBC25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210C2F1">
      <w:pPr>
        <w:autoSpaceDE w:val="0"/>
        <w:autoSpaceDN w:val="0"/>
        <w:adjustRightInd w:val="0"/>
        <w:spacing w:line="360" w:lineRule="auto"/>
        <w:outlineLvl w:val="3"/>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0D9DB1DF">
      <w:pPr>
        <w:autoSpaceDE w:val="0"/>
        <w:autoSpaceDN w:val="0"/>
        <w:adjustRightInd w:val="0"/>
        <w:spacing w:line="360" w:lineRule="auto"/>
        <w:outlineLvl w:val="9"/>
        <w:rPr>
          <w:rFonts w:hAnsi="宋体" w:eastAsia="宋体"/>
          <w:b/>
          <w:snapToGrid w:val="0"/>
          <w:color w:val="auto"/>
          <w:kern w:val="0"/>
          <w:szCs w:val="21"/>
          <w:highlight w:val="none"/>
        </w:rPr>
      </w:pPr>
    </w:p>
    <w:tbl>
      <w:tblPr>
        <w:tblStyle w:val="15"/>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2CC3CFE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514B450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5C9460A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3EFDA704">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1BC80BEA">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color w:val="auto"/>
                <w:szCs w:val="21"/>
                <w:highlight w:val="none"/>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color w:val="auto"/>
                <w:szCs w:val="21"/>
                <w:highlight w:val="none"/>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color w:val="auto"/>
                <w:szCs w:val="21"/>
                <w:highlight w:val="none"/>
              </w:rPr>
            </w:pPr>
          </w:p>
        </w:tc>
      </w:tr>
    </w:tbl>
    <w:p w14:paraId="355428C7">
      <w:pPr>
        <w:autoSpaceDE w:val="0"/>
        <w:autoSpaceDN w:val="0"/>
        <w:adjustRightInd w:val="0"/>
        <w:spacing w:line="480" w:lineRule="auto"/>
        <w:rPr>
          <w:rFonts w:cs="宋体" w:asciiTheme="minorEastAsia" w:hAnsiTheme="minorEastAsia"/>
          <w:color w:val="auto"/>
          <w:szCs w:val="21"/>
          <w:highlight w:val="none"/>
          <w:lang w:val="zh-CN"/>
        </w:rPr>
      </w:pPr>
    </w:p>
    <w:p w14:paraId="264685D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683335CC">
      <w:pPr>
        <w:autoSpaceDE w:val="0"/>
        <w:autoSpaceDN w:val="0"/>
        <w:adjustRightInd w:val="0"/>
        <w:spacing w:line="480" w:lineRule="auto"/>
        <w:rPr>
          <w:rFonts w:cs="宋体" w:asciiTheme="minorEastAsia" w:hAnsiTheme="minorEastAsia"/>
          <w:color w:val="auto"/>
          <w:szCs w:val="21"/>
          <w:highlight w:val="none"/>
          <w:lang w:val="zh-CN"/>
        </w:rPr>
      </w:pPr>
    </w:p>
    <w:p w14:paraId="3EB8B48C">
      <w:pPr>
        <w:autoSpaceDE w:val="0"/>
        <w:autoSpaceDN w:val="0"/>
        <w:adjustRightInd w:val="0"/>
        <w:spacing w:line="480" w:lineRule="auto"/>
        <w:rPr>
          <w:rFonts w:cs="宋体" w:asciiTheme="minorEastAsia" w:hAnsiTheme="minorEastAsia"/>
          <w:color w:val="auto"/>
          <w:szCs w:val="21"/>
          <w:highlight w:val="none"/>
          <w:lang w:val="zh-CN"/>
        </w:rPr>
      </w:pPr>
    </w:p>
    <w:p w14:paraId="6D4AC864">
      <w:pPr>
        <w:autoSpaceDE w:val="0"/>
        <w:autoSpaceDN w:val="0"/>
        <w:adjustRightInd w:val="0"/>
        <w:spacing w:line="360" w:lineRule="auto"/>
        <w:jc w:val="center"/>
        <w:outlineLvl w:val="9"/>
        <w:rPr>
          <w:rFonts w:ascii="宋体" w:hAnsi="宋体"/>
          <w:b/>
          <w:bCs/>
          <w:color w:val="auto"/>
          <w:sz w:val="24"/>
          <w:szCs w:val="24"/>
          <w:highlight w:val="none"/>
        </w:rPr>
      </w:pPr>
    </w:p>
    <w:p w14:paraId="12ECC9A4">
      <w:pPr>
        <w:autoSpaceDE w:val="0"/>
        <w:autoSpaceDN w:val="0"/>
        <w:adjustRightInd w:val="0"/>
        <w:spacing w:line="360" w:lineRule="auto"/>
        <w:jc w:val="center"/>
        <w:outlineLvl w:val="9"/>
        <w:rPr>
          <w:rFonts w:ascii="宋体" w:hAnsi="宋体"/>
          <w:b/>
          <w:bCs/>
          <w:color w:val="auto"/>
          <w:sz w:val="24"/>
          <w:szCs w:val="24"/>
          <w:highlight w:val="none"/>
        </w:rPr>
      </w:pPr>
    </w:p>
    <w:p w14:paraId="7D52F75D">
      <w:pPr>
        <w:autoSpaceDE w:val="0"/>
        <w:autoSpaceDN w:val="0"/>
        <w:adjustRightInd w:val="0"/>
        <w:spacing w:line="360" w:lineRule="auto"/>
        <w:jc w:val="center"/>
        <w:outlineLvl w:val="9"/>
        <w:rPr>
          <w:rFonts w:ascii="宋体" w:hAnsi="宋体"/>
          <w:b/>
          <w:bCs/>
          <w:color w:val="auto"/>
          <w:sz w:val="24"/>
          <w:szCs w:val="24"/>
          <w:highlight w:val="none"/>
        </w:rPr>
      </w:pPr>
    </w:p>
    <w:p w14:paraId="782525F7">
      <w:pPr>
        <w:autoSpaceDE w:val="0"/>
        <w:autoSpaceDN w:val="0"/>
        <w:adjustRightInd w:val="0"/>
        <w:spacing w:line="360" w:lineRule="auto"/>
        <w:jc w:val="center"/>
        <w:outlineLvl w:val="9"/>
        <w:rPr>
          <w:rFonts w:ascii="宋体" w:hAnsi="宋体"/>
          <w:b/>
          <w:bCs/>
          <w:color w:val="auto"/>
          <w:sz w:val="24"/>
          <w:szCs w:val="24"/>
          <w:highlight w:val="none"/>
        </w:rPr>
      </w:pPr>
    </w:p>
    <w:p w14:paraId="471B91C1">
      <w:pPr>
        <w:autoSpaceDE w:val="0"/>
        <w:autoSpaceDN w:val="0"/>
        <w:adjustRightInd w:val="0"/>
        <w:spacing w:line="360" w:lineRule="auto"/>
        <w:jc w:val="center"/>
        <w:outlineLvl w:val="9"/>
        <w:rPr>
          <w:rFonts w:ascii="宋体" w:hAnsi="宋体"/>
          <w:b/>
          <w:bCs/>
          <w:color w:val="auto"/>
          <w:sz w:val="24"/>
          <w:szCs w:val="24"/>
          <w:highlight w:val="none"/>
        </w:rPr>
      </w:pPr>
    </w:p>
    <w:p w14:paraId="6F3FD499">
      <w:pPr>
        <w:autoSpaceDE w:val="0"/>
        <w:autoSpaceDN w:val="0"/>
        <w:adjustRightInd w:val="0"/>
        <w:spacing w:line="360" w:lineRule="auto"/>
        <w:jc w:val="center"/>
        <w:outlineLvl w:val="9"/>
        <w:rPr>
          <w:rFonts w:ascii="宋体" w:hAnsi="宋体"/>
          <w:b/>
          <w:bCs/>
          <w:color w:val="auto"/>
          <w:sz w:val="24"/>
          <w:szCs w:val="24"/>
          <w:highlight w:val="none"/>
        </w:rPr>
      </w:pPr>
    </w:p>
    <w:p w14:paraId="32BE9D79">
      <w:pPr>
        <w:autoSpaceDE w:val="0"/>
        <w:autoSpaceDN w:val="0"/>
        <w:adjustRightInd w:val="0"/>
        <w:spacing w:line="360" w:lineRule="auto"/>
        <w:jc w:val="center"/>
        <w:outlineLvl w:val="9"/>
        <w:rPr>
          <w:rFonts w:ascii="宋体" w:hAnsi="宋体"/>
          <w:b/>
          <w:bCs/>
          <w:color w:val="auto"/>
          <w:sz w:val="24"/>
          <w:szCs w:val="24"/>
          <w:highlight w:val="none"/>
        </w:rPr>
      </w:pPr>
    </w:p>
    <w:p w14:paraId="68B4EB3F">
      <w:pPr>
        <w:autoSpaceDE w:val="0"/>
        <w:autoSpaceDN w:val="0"/>
        <w:adjustRightInd w:val="0"/>
        <w:spacing w:line="360" w:lineRule="auto"/>
        <w:jc w:val="center"/>
        <w:outlineLvl w:val="9"/>
        <w:rPr>
          <w:rFonts w:ascii="宋体" w:hAnsi="宋体"/>
          <w:b/>
          <w:bCs/>
          <w:color w:val="auto"/>
          <w:sz w:val="24"/>
          <w:szCs w:val="24"/>
          <w:highlight w:val="none"/>
        </w:rPr>
      </w:pPr>
    </w:p>
    <w:p w14:paraId="38F1356D">
      <w:pPr>
        <w:autoSpaceDE w:val="0"/>
        <w:autoSpaceDN w:val="0"/>
        <w:adjustRightInd w:val="0"/>
        <w:spacing w:line="360" w:lineRule="auto"/>
        <w:jc w:val="center"/>
        <w:outlineLvl w:val="9"/>
        <w:rPr>
          <w:rFonts w:ascii="宋体" w:hAnsi="宋体"/>
          <w:b/>
          <w:bCs/>
          <w:color w:val="auto"/>
          <w:sz w:val="24"/>
          <w:szCs w:val="24"/>
          <w:highlight w:val="none"/>
        </w:rPr>
      </w:pPr>
    </w:p>
    <w:p w14:paraId="5E01DF7F">
      <w:pPr>
        <w:autoSpaceDE w:val="0"/>
        <w:autoSpaceDN w:val="0"/>
        <w:adjustRightInd w:val="0"/>
        <w:spacing w:line="360" w:lineRule="auto"/>
        <w:jc w:val="center"/>
        <w:outlineLvl w:val="9"/>
        <w:rPr>
          <w:rFonts w:ascii="宋体" w:hAnsi="宋体"/>
          <w:b/>
          <w:bCs/>
          <w:color w:val="auto"/>
          <w:sz w:val="24"/>
          <w:szCs w:val="24"/>
          <w:highlight w:val="none"/>
        </w:rPr>
      </w:pPr>
    </w:p>
    <w:p w14:paraId="082231BD">
      <w:pPr>
        <w:autoSpaceDE w:val="0"/>
        <w:autoSpaceDN w:val="0"/>
        <w:adjustRightInd w:val="0"/>
        <w:spacing w:line="360" w:lineRule="auto"/>
        <w:jc w:val="center"/>
        <w:outlineLvl w:val="2"/>
        <w:rPr>
          <w:rFonts w:hAnsi="宋体" w:eastAsia="宋体"/>
          <w:b/>
          <w:snapToGrid w:val="0"/>
          <w:color w:val="auto"/>
          <w:kern w:val="0"/>
          <w:sz w:val="36"/>
          <w:szCs w:val="36"/>
          <w:highlight w:val="none"/>
        </w:rPr>
      </w:pPr>
      <w:r>
        <w:rPr>
          <w:rFonts w:hint="eastAsia" w:ascii="宋体" w:hAnsi="宋体"/>
          <w:b/>
          <w:bCs/>
          <w:color w:val="auto"/>
          <w:sz w:val="24"/>
          <w:szCs w:val="24"/>
          <w:highlight w:val="none"/>
        </w:rPr>
        <w:t>4.3 技术方案（实施方案）</w:t>
      </w:r>
    </w:p>
    <w:p w14:paraId="4A30A61C">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（投标人根据招标文件要求自行编制）</w:t>
      </w:r>
    </w:p>
    <w:p w14:paraId="030E435B">
      <w:pPr>
        <w:snapToGrid w:val="0"/>
        <w:spacing w:line="360" w:lineRule="auto"/>
        <w:jc w:val="center"/>
        <w:rPr>
          <w:rFonts w:hAnsi="宋体" w:eastAsia="宋体"/>
          <w:b/>
          <w:snapToGrid w:val="0"/>
          <w:color w:val="auto"/>
          <w:kern w:val="0"/>
          <w:sz w:val="36"/>
          <w:szCs w:val="36"/>
          <w:highlight w:val="none"/>
        </w:rPr>
      </w:pPr>
    </w:p>
    <w:p w14:paraId="2BB1BFC8">
      <w:pPr>
        <w:snapToGrid w:val="0"/>
        <w:spacing w:line="360" w:lineRule="auto"/>
        <w:jc w:val="both"/>
        <w:rPr>
          <w:rFonts w:hAnsi="宋体" w:eastAsia="宋体"/>
          <w:b/>
          <w:snapToGrid w:val="0"/>
          <w:color w:val="auto"/>
          <w:kern w:val="0"/>
          <w:sz w:val="36"/>
          <w:szCs w:val="36"/>
          <w:highlight w:val="none"/>
        </w:rPr>
      </w:pPr>
    </w:p>
    <w:p w14:paraId="4143322A">
      <w:pPr>
        <w:snapToGrid w:val="0"/>
        <w:spacing w:line="360" w:lineRule="auto"/>
        <w:jc w:val="center"/>
        <w:rPr>
          <w:rFonts w:hAnsi="宋体" w:eastAsia="宋体"/>
          <w:b/>
          <w:snapToGrid w:val="0"/>
          <w:color w:val="auto"/>
          <w:kern w:val="0"/>
          <w:sz w:val="36"/>
          <w:szCs w:val="36"/>
          <w:highlight w:val="none"/>
        </w:rPr>
      </w:pPr>
    </w:p>
    <w:p w14:paraId="3A1B1957">
      <w:pPr>
        <w:autoSpaceDE w:val="0"/>
        <w:autoSpaceDN w:val="0"/>
        <w:adjustRightInd w:val="0"/>
        <w:spacing w:line="360" w:lineRule="auto"/>
        <w:jc w:val="center"/>
        <w:outlineLvl w:val="2"/>
        <w:rPr>
          <w:rFonts w:ascii="宋体" w:hAnsi="宋体"/>
          <w:b/>
          <w:bCs/>
          <w:color w:val="auto"/>
          <w:sz w:val="28"/>
          <w:szCs w:val="28"/>
          <w:highlight w:val="none"/>
        </w:rPr>
      </w:pPr>
      <w:r>
        <w:rPr>
          <w:rFonts w:hint="eastAsia" w:ascii="宋体" w:hAnsi="宋体"/>
          <w:b/>
          <w:bCs/>
          <w:color w:val="auto"/>
          <w:sz w:val="24"/>
          <w:szCs w:val="24"/>
          <w:highlight w:val="none"/>
        </w:rPr>
        <w:t>4.4 业绩情况表</w:t>
      </w:r>
    </w:p>
    <w:p w14:paraId="2F83D133">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B5DAC56">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7ACB1B18">
      <w:pPr>
        <w:snapToGrid w:val="0"/>
        <w:spacing w:line="360" w:lineRule="auto"/>
        <w:rPr>
          <w:rFonts w:hAnsi="宋体" w:eastAsia="宋体"/>
          <w:b/>
          <w:snapToGrid w:val="0"/>
          <w:color w:val="auto"/>
          <w:kern w:val="0"/>
          <w:szCs w:val="21"/>
          <w:highlight w:val="none"/>
        </w:rPr>
      </w:pPr>
    </w:p>
    <w:tbl>
      <w:tblPr>
        <w:tblStyle w:val="1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630BBB1D">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A0E02DD">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7FF2A296">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1E2FFA9B">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2CEA7256">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D298299">
            <w:pPr>
              <w:pStyle w:val="9"/>
              <w:spacing w:line="360" w:lineRule="auto"/>
              <w:rPr>
                <w:rFonts w:ascii="宋体" w:hAnsi="宋体" w:eastAsia="宋体" w:cs="Times New Roman"/>
                <w:color w:val="auto"/>
                <w:sz w:val="21"/>
                <w:szCs w:val="21"/>
                <w:highlight w:val="none"/>
              </w:rPr>
            </w:pPr>
          </w:p>
        </w:tc>
        <w:tc>
          <w:tcPr>
            <w:tcW w:w="3579" w:type="dxa"/>
            <w:vAlign w:val="center"/>
          </w:tcPr>
          <w:p w14:paraId="6BE38495">
            <w:pPr>
              <w:pStyle w:val="9"/>
              <w:spacing w:line="360" w:lineRule="auto"/>
              <w:rPr>
                <w:rFonts w:ascii="宋体" w:hAnsi="宋体" w:eastAsia="宋体" w:cs="Times New Roman"/>
                <w:color w:val="auto"/>
                <w:sz w:val="21"/>
                <w:szCs w:val="21"/>
                <w:highlight w:val="none"/>
              </w:rPr>
            </w:pPr>
          </w:p>
        </w:tc>
        <w:tc>
          <w:tcPr>
            <w:tcW w:w="1440" w:type="dxa"/>
            <w:vAlign w:val="center"/>
          </w:tcPr>
          <w:p w14:paraId="587EAB21">
            <w:pPr>
              <w:pStyle w:val="9"/>
              <w:spacing w:line="360" w:lineRule="auto"/>
              <w:rPr>
                <w:rFonts w:ascii="宋体" w:hAnsi="宋体" w:eastAsia="宋体" w:cs="Times New Roman"/>
                <w:color w:val="auto"/>
                <w:sz w:val="21"/>
                <w:szCs w:val="21"/>
                <w:highlight w:val="none"/>
              </w:rPr>
            </w:pPr>
          </w:p>
        </w:tc>
        <w:tc>
          <w:tcPr>
            <w:tcW w:w="1706" w:type="dxa"/>
            <w:vAlign w:val="center"/>
          </w:tcPr>
          <w:p w14:paraId="22315D90">
            <w:pPr>
              <w:pStyle w:val="9"/>
              <w:spacing w:line="360" w:lineRule="auto"/>
              <w:rPr>
                <w:rFonts w:ascii="宋体" w:hAnsi="宋体" w:eastAsia="宋体" w:cs="Times New Roman"/>
                <w:color w:val="auto"/>
                <w:sz w:val="21"/>
                <w:szCs w:val="21"/>
                <w:highlight w:val="none"/>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EDDFD82">
            <w:pPr>
              <w:pStyle w:val="9"/>
              <w:spacing w:line="360" w:lineRule="auto"/>
              <w:rPr>
                <w:rFonts w:ascii="宋体" w:hAnsi="宋体" w:eastAsia="宋体" w:cs="Times New Roman"/>
                <w:color w:val="auto"/>
                <w:sz w:val="21"/>
                <w:szCs w:val="21"/>
                <w:highlight w:val="none"/>
              </w:rPr>
            </w:pPr>
          </w:p>
        </w:tc>
        <w:tc>
          <w:tcPr>
            <w:tcW w:w="3579" w:type="dxa"/>
            <w:vAlign w:val="center"/>
          </w:tcPr>
          <w:p w14:paraId="19532459">
            <w:pPr>
              <w:pStyle w:val="9"/>
              <w:spacing w:line="360" w:lineRule="auto"/>
              <w:rPr>
                <w:rFonts w:ascii="宋体" w:hAnsi="宋体" w:eastAsia="宋体" w:cs="Times New Roman"/>
                <w:color w:val="auto"/>
                <w:sz w:val="21"/>
                <w:szCs w:val="21"/>
                <w:highlight w:val="none"/>
              </w:rPr>
            </w:pPr>
          </w:p>
        </w:tc>
        <w:tc>
          <w:tcPr>
            <w:tcW w:w="1440" w:type="dxa"/>
            <w:vAlign w:val="center"/>
          </w:tcPr>
          <w:p w14:paraId="74A3CD0B">
            <w:pPr>
              <w:pStyle w:val="9"/>
              <w:spacing w:line="360" w:lineRule="auto"/>
              <w:rPr>
                <w:rFonts w:ascii="宋体" w:hAnsi="宋体" w:eastAsia="宋体" w:cs="Times New Roman"/>
                <w:color w:val="auto"/>
                <w:sz w:val="21"/>
                <w:szCs w:val="21"/>
                <w:highlight w:val="none"/>
              </w:rPr>
            </w:pPr>
          </w:p>
        </w:tc>
        <w:tc>
          <w:tcPr>
            <w:tcW w:w="1706" w:type="dxa"/>
            <w:vAlign w:val="center"/>
          </w:tcPr>
          <w:p w14:paraId="07BBCB1A">
            <w:pPr>
              <w:pStyle w:val="9"/>
              <w:spacing w:line="360" w:lineRule="auto"/>
              <w:rPr>
                <w:rFonts w:ascii="宋体" w:hAnsi="宋体" w:eastAsia="宋体" w:cs="Times New Roman"/>
                <w:color w:val="auto"/>
                <w:sz w:val="21"/>
                <w:szCs w:val="21"/>
                <w:highlight w:val="none"/>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C8A7012">
            <w:pPr>
              <w:pStyle w:val="9"/>
              <w:spacing w:line="360" w:lineRule="auto"/>
              <w:rPr>
                <w:rFonts w:ascii="宋体" w:hAnsi="宋体" w:eastAsia="宋体" w:cs="Times New Roman"/>
                <w:color w:val="auto"/>
                <w:sz w:val="21"/>
                <w:szCs w:val="21"/>
                <w:highlight w:val="none"/>
              </w:rPr>
            </w:pPr>
          </w:p>
        </w:tc>
        <w:tc>
          <w:tcPr>
            <w:tcW w:w="3579" w:type="dxa"/>
            <w:vAlign w:val="center"/>
          </w:tcPr>
          <w:p w14:paraId="609A503B">
            <w:pPr>
              <w:pStyle w:val="9"/>
              <w:spacing w:line="360" w:lineRule="auto"/>
              <w:rPr>
                <w:rFonts w:ascii="宋体" w:hAnsi="宋体" w:eastAsia="宋体" w:cs="Times New Roman"/>
                <w:color w:val="auto"/>
                <w:sz w:val="21"/>
                <w:szCs w:val="21"/>
                <w:highlight w:val="none"/>
              </w:rPr>
            </w:pPr>
          </w:p>
        </w:tc>
        <w:tc>
          <w:tcPr>
            <w:tcW w:w="1440" w:type="dxa"/>
            <w:vAlign w:val="center"/>
          </w:tcPr>
          <w:p w14:paraId="1A21A8E6">
            <w:pPr>
              <w:pStyle w:val="9"/>
              <w:spacing w:line="360" w:lineRule="auto"/>
              <w:rPr>
                <w:rFonts w:ascii="宋体" w:hAnsi="宋体" w:eastAsia="宋体" w:cs="Times New Roman"/>
                <w:color w:val="auto"/>
                <w:sz w:val="21"/>
                <w:szCs w:val="21"/>
                <w:highlight w:val="none"/>
              </w:rPr>
            </w:pPr>
          </w:p>
        </w:tc>
        <w:tc>
          <w:tcPr>
            <w:tcW w:w="1706" w:type="dxa"/>
            <w:vAlign w:val="center"/>
          </w:tcPr>
          <w:p w14:paraId="1AF7E261">
            <w:pPr>
              <w:pStyle w:val="9"/>
              <w:spacing w:line="360" w:lineRule="auto"/>
              <w:rPr>
                <w:rFonts w:ascii="宋体" w:hAnsi="宋体" w:eastAsia="宋体" w:cs="Times New Roman"/>
                <w:color w:val="auto"/>
                <w:sz w:val="21"/>
                <w:szCs w:val="21"/>
                <w:highlight w:val="none"/>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525457C9">
            <w:pPr>
              <w:rPr>
                <w:rFonts w:ascii="宋体"/>
                <w:color w:val="auto"/>
                <w:szCs w:val="21"/>
                <w:highlight w:val="none"/>
              </w:rPr>
            </w:pPr>
          </w:p>
        </w:tc>
        <w:tc>
          <w:tcPr>
            <w:tcW w:w="3579" w:type="dxa"/>
            <w:vAlign w:val="center"/>
          </w:tcPr>
          <w:p w14:paraId="7C4CE398">
            <w:pPr>
              <w:rPr>
                <w:rFonts w:ascii="宋体"/>
                <w:color w:val="auto"/>
                <w:szCs w:val="21"/>
                <w:highlight w:val="none"/>
              </w:rPr>
            </w:pPr>
          </w:p>
        </w:tc>
        <w:tc>
          <w:tcPr>
            <w:tcW w:w="1440" w:type="dxa"/>
            <w:vAlign w:val="center"/>
          </w:tcPr>
          <w:p w14:paraId="6C319C0A">
            <w:pPr>
              <w:rPr>
                <w:rFonts w:ascii="宋体"/>
                <w:color w:val="auto"/>
                <w:szCs w:val="21"/>
                <w:highlight w:val="none"/>
              </w:rPr>
            </w:pPr>
          </w:p>
        </w:tc>
        <w:tc>
          <w:tcPr>
            <w:tcW w:w="1706" w:type="dxa"/>
            <w:vAlign w:val="center"/>
          </w:tcPr>
          <w:p w14:paraId="7093F2D4">
            <w:pPr>
              <w:rPr>
                <w:rFonts w:ascii="宋体"/>
                <w:color w:val="auto"/>
                <w:szCs w:val="21"/>
                <w:highlight w:val="none"/>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A19F9B5">
            <w:pPr>
              <w:rPr>
                <w:rFonts w:ascii="宋体"/>
                <w:color w:val="auto"/>
                <w:szCs w:val="21"/>
                <w:highlight w:val="none"/>
              </w:rPr>
            </w:pPr>
          </w:p>
        </w:tc>
        <w:tc>
          <w:tcPr>
            <w:tcW w:w="3579" w:type="dxa"/>
            <w:vAlign w:val="center"/>
          </w:tcPr>
          <w:p w14:paraId="40D0F761">
            <w:pPr>
              <w:rPr>
                <w:rFonts w:ascii="宋体"/>
                <w:color w:val="auto"/>
                <w:szCs w:val="21"/>
                <w:highlight w:val="none"/>
              </w:rPr>
            </w:pPr>
          </w:p>
        </w:tc>
        <w:tc>
          <w:tcPr>
            <w:tcW w:w="1440" w:type="dxa"/>
            <w:vAlign w:val="center"/>
          </w:tcPr>
          <w:p w14:paraId="28C2B5A7">
            <w:pPr>
              <w:rPr>
                <w:rFonts w:ascii="宋体"/>
                <w:color w:val="auto"/>
                <w:szCs w:val="21"/>
                <w:highlight w:val="none"/>
              </w:rPr>
            </w:pPr>
          </w:p>
        </w:tc>
        <w:tc>
          <w:tcPr>
            <w:tcW w:w="1706" w:type="dxa"/>
            <w:vAlign w:val="center"/>
          </w:tcPr>
          <w:p w14:paraId="4EE27882">
            <w:pPr>
              <w:rPr>
                <w:rFonts w:ascii="宋体"/>
                <w:color w:val="auto"/>
                <w:szCs w:val="21"/>
                <w:highlight w:val="none"/>
              </w:rPr>
            </w:pPr>
          </w:p>
        </w:tc>
      </w:tr>
    </w:tbl>
    <w:p w14:paraId="0E59F462">
      <w:pPr>
        <w:autoSpaceDE w:val="0"/>
        <w:autoSpaceDN w:val="0"/>
        <w:adjustRightInd w:val="0"/>
        <w:spacing w:line="480" w:lineRule="auto"/>
        <w:rPr>
          <w:rFonts w:cs="宋体" w:asciiTheme="minorEastAsia" w:hAnsiTheme="minorEastAsia"/>
          <w:color w:val="auto"/>
          <w:szCs w:val="21"/>
          <w:highlight w:val="none"/>
          <w:lang w:val="zh-CN"/>
        </w:rPr>
      </w:pPr>
    </w:p>
    <w:p w14:paraId="30FD867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1F003F7B">
      <w:pPr>
        <w:autoSpaceDE w:val="0"/>
        <w:autoSpaceDN w:val="0"/>
        <w:adjustRightInd w:val="0"/>
        <w:spacing w:line="480" w:lineRule="auto"/>
        <w:rPr>
          <w:rFonts w:cs="宋体" w:asciiTheme="minorEastAsia" w:hAnsiTheme="minorEastAsia"/>
          <w:color w:val="auto"/>
          <w:szCs w:val="21"/>
          <w:highlight w:val="none"/>
          <w:lang w:val="zh-CN"/>
        </w:rPr>
      </w:pPr>
    </w:p>
    <w:p w14:paraId="4E5C1EF5">
      <w:pPr>
        <w:autoSpaceDE w:val="0"/>
        <w:autoSpaceDN w:val="0"/>
        <w:adjustRightInd w:val="0"/>
        <w:spacing w:line="480" w:lineRule="auto"/>
        <w:rPr>
          <w:rFonts w:cs="宋体" w:asciiTheme="minorEastAsia" w:hAnsiTheme="minorEastAsia"/>
          <w:color w:val="auto"/>
          <w:sz w:val="24"/>
          <w:szCs w:val="24"/>
          <w:highlight w:val="none"/>
          <w:lang w:val="zh-CN"/>
        </w:rPr>
      </w:pPr>
    </w:p>
    <w:p w14:paraId="4BC04953">
      <w:pPr>
        <w:pStyle w:val="2"/>
        <w:rPr>
          <w:rFonts w:cs="宋体" w:asciiTheme="minorEastAsia" w:hAnsiTheme="minorEastAsia"/>
          <w:color w:val="auto"/>
          <w:sz w:val="24"/>
          <w:szCs w:val="24"/>
          <w:highlight w:val="none"/>
          <w:lang w:val="zh-CN"/>
        </w:rPr>
      </w:pPr>
    </w:p>
    <w:p w14:paraId="3EF14963">
      <w:pPr>
        <w:pStyle w:val="4"/>
        <w:rPr>
          <w:color w:val="auto"/>
          <w:highlight w:val="none"/>
          <w:lang w:val="zh-CN"/>
        </w:rPr>
      </w:pPr>
    </w:p>
    <w:p w14:paraId="77DBD628">
      <w:pPr>
        <w:autoSpaceDE w:val="0"/>
        <w:autoSpaceDN w:val="0"/>
        <w:adjustRightInd w:val="0"/>
        <w:spacing w:line="360" w:lineRule="auto"/>
        <w:jc w:val="both"/>
        <w:outlineLvl w:val="9"/>
        <w:rPr>
          <w:rFonts w:ascii="宋体" w:hAnsi="宋体"/>
          <w:b/>
          <w:bCs/>
          <w:color w:val="auto"/>
          <w:sz w:val="24"/>
          <w:szCs w:val="24"/>
          <w:highlight w:val="none"/>
        </w:rPr>
      </w:pPr>
    </w:p>
    <w:p w14:paraId="2D8558F7">
      <w:pPr>
        <w:autoSpaceDE w:val="0"/>
        <w:autoSpaceDN w:val="0"/>
        <w:adjustRightInd w:val="0"/>
        <w:spacing w:line="360" w:lineRule="auto"/>
        <w:jc w:val="center"/>
        <w:outlineLvl w:val="2"/>
        <w:rPr>
          <w:rFonts w:ascii="宋体" w:hAnsi="宋体"/>
          <w:b/>
          <w:bCs/>
          <w:color w:val="auto"/>
          <w:sz w:val="36"/>
          <w:szCs w:val="36"/>
          <w:highlight w:val="none"/>
        </w:rPr>
      </w:pPr>
      <w:r>
        <w:rPr>
          <w:rFonts w:hint="eastAsia" w:ascii="宋体" w:hAnsi="宋体"/>
          <w:b/>
          <w:bCs/>
          <w:color w:val="auto"/>
          <w:sz w:val="24"/>
          <w:szCs w:val="24"/>
          <w:highlight w:val="none"/>
        </w:rPr>
        <w:t>4.5 售后服务方案</w:t>
      </w:r>
    </w:p>
    <w:p w14:paraId="2821130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DDA08A2">
      <w:pPr>
        <w:autoSpaceDE w:val="0"/>
        <w:autoSpaceDN w:val="0"/>
        <w:adjustRightInd w:val="0"/>
        <w:spacing w:line="360" w:lineRule="auto"/>
        <w:jc w:val="both"/>
        <w:outlineLvl w:val="9"/>
        <w:rPr>
          <w:rFonts w:ascii="宋体" w:hAnsi="宋体"/>
          <w:b/>
          <w:bCs/>
          <w:color w:val="auto"/>
          <w:sz w:val="36"/>
          <w:szCs w:val="36"/>
          <w:highlight w:val="none"/>
        </w:rPr>
      </w:pPr>
    </w:p>
    <w:p w14:paraId="3E254EDC">
      <w:pPr>
        <w:autoSpaceDE w:val="0"/>
        <w:autoSpaceDN w:val="0"/>
        <w:adjustRightInd w:val="0"/>
        <w:spacing w:line="360" w:lineRule="auto"/>
        <w:jc w:val="center"/>
        <w:outlineLvl w:val="9"/>
        <w:rPr>
          <w:rFonts w:ascii="宋体" w:hAnsi="宋体"/>
          <w:b/>
          <w:bCs/>
          <w:color w:val="auto"/>
          <w:sz w:val="36"/>
          <w:szCs w:val="36"/>
          <w:highlight w:val="none"/>
        </w:rPr>
      </w:pPr>
    </w:p>
    <w:p w14:paraId="6491E58E">
      <w:pPr>
        <w:autoSpaceDE w:val="0"/>
        <w:autoSpaceDN w:val="0"/>
        <w:adjustRightInd w:val="0"/>
        <w:spacing w:line="360" w:lineRule="auto"/>
        <w:jc w:val="center"/>
        <w:outlineLvl w:val="9"/>
        <w:rPr>
          <w:rFonts w:ascii="宋体" w:hAnsi="宋体"/>
          <w:b/>
          <w:bCs/>
          <w:color w:val="auto"/>
          <w:sz w:val="36"/>
          <w:szCs w:val="36"/>
          <w:highlight w:val="none"/>
        </w:rPr>
      </w:pPr>
    </w:p>
    <w:p w14:paraId="533A308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4.6“节能产品政府采购品目清单”强制节能产品情况</w:t>
      </w:r>
    </w:p>
    <w:p w14:paraId="72CB7248">
      <w:pPr>
        <w:autoSpaceDE w:val="0"/>
        <w:autoSpaceDN w:val="0"/>
        <w:adjustRightInd w:val="0"/>
        <w:spacing w:line="360" w:lineRule="auto"/>
        <w:jc w:val="center"/>
        <w:outlineLvl w:val="9"/>
        <w:rPr>
          <w:rFonts w:ascii="宋体" w:hAnsi="宋体"/>
          <w:b/>
          <w:bCs/>
          <w:color w:val="auto"/>
          <w:sz w:val="28"/>
          <w:szCs w:val="28"/>
          <w:highlight w:val="none"/>
        </w:rPr>
      </w:pPr>
    </w:p>
    <w:p w14:paraId="1BC5D389">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F1DBFE2">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163D8F9A">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3EEDE4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044ACA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760C5DD9">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0BCE60C">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52656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4FBFCA3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77E66A">
            <w:pPr>
              <w:pStyle w:val="9"/>
              <w:spacing w:line="360" w:lineRule="auto"/>
              <w:rPr>
                <w:rFonts w:ascii="宋体" w:hAnsi="宋体" w:eastAsia="宋体" w:cs="Times New Roman"/>
                <w:color w:val="auto"/>
                <w:sz w:val="21"/>
                <w:szCs w:val="21"/>
                <w:highlight w:val="none"/>
              </w:rPr>
            </w:pPr>
          </w:p>
        </w:tc>
        <w:tc>
          <w:tcPr>
            <w:tcW w:w="814" w:type="pct"/>
            <w:vAlign w:val="center"/>
          </w:tcPr>
          <w:p w14:paraId="51DC7484">
            <w:pPr>
              <w:pStyle w:val="9"/>
              <w:spacing w:line="360" w:lineRule="auto"/>
              <w:rPr>
                <w:rFonts w:ascii="宋体" w:hAnsi="宋体" w:eastAsia="宋体" w:cs="Times New Roman"/>
                <w:color w:val="auto"/>
                <w:sz w:val="21"/>
                <w:szCs w:val="21"/>
                <w:highlight w:val="none"/>
              </w:rPr>
            </w:pPr>
          </w:p>
        </w:tc>
        <w:tc>
          <w:tcPr>
            <w:tcW w:w="665" w:type="pct"/>
          </w:tcPr>
          <w:p w14:paraId="62A1160F">
            <w:pPr>
              <w:pStyle w:val="9"/>
              <w:spacing w:line="360" w:lineRule="auto"/>
              <w:rPr>
                <w:rFonts w:ascii="宋体" w:hAnsi="宋体" w:eastAsia="宋体" w:cs="Times New Roman"/>
                <w:color w:val="auto"/>
                <w:sz w:val="21"/>
                <w:szCs w:val="21"/>
                <w:highlight w:val="none"/>
              </w:rPr>
            </w:pPr>
          </w:p>
        </w:tc>
        <w:tc>
          <w:tcPr>
            <w:tcW w:w="884" w:type="pct"/>
          </w:tcPr>
          <w:p w14:paraId="621A2FA7">
            <w:pPr>
              <w:pStyle w:val="9"/>
              <w:spacing w:line="360" w:lineRule="auto"/>
              <w:rPr>
                <w:rFonts w:ascii="宋体" w:hAnsi="宋体" w:eastAsia="宋体" w:cs="Times New Roman"/>
                <w:color w:val="auto"/>
                <w:sz w:val="21"/>
                <w:szCs w:val="21"/>
                <w:highlight w:val="none"/>
              </w:rPr>
            </w:pPr>
          </w:p>
        </w:tc>
        <w:tc>
          <w:tcPr>
            <w:tcW w:w="858" w:type="pct"/>
          </w:tcPr>
          <w:p w14:paraId="30F1839F">
            <w:pPr>
              <w:pStyle w:val="9"/>
              <w:spacing w:line="360" w:lineRule="auto"/>
              <w:rPr>
                <w:rFonts w:ascii="宋体" w:hAnsi="宋体" w:eastAsia="宋体" w:cs="Times New Roman"/>
                <w:color w:val="auto"/>
                <w:sz w:val="21"/>
                <w:szCs w:val="21"/>
                <w:highlight w:val="none"/>
              </w:rPr>
            </w:pPr>
          </w:p>
        </w:tc>
        <w:tc>
          <w:tcPr>
            <w:tcW w:w="760" w:type="pct"/>
          </w:tcPr>
          <w:p w14:paraId="1F59D518">
            <w:pPr>
              <w:pStyle w:val="9"/>
              <w:spacing w:line="360" w:lineRule="auto"/>
              <w:rPr>
                <w:rFonts w:ascii="宋体" w:hAnsi="宋体" w:eastAsia="宋体" w:cs="Times New Roman"/>
                <w:color w:val="auto"/>
                <w:sz w:val="21"/>
                <w:szCs w:val="21"/>
                <w:highlight w:val="none"/>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6513BCCA">
            <w:pPr>
              <w:pStyle w:val="9"/>
              <w:spacing w:line="360" w:lineRule="auto"/>
              <w:rPr>
                <w:rFonts w:ascii="宋体" w:hAnsi="宋体" w:eastAsia="宋体" w:cs="Times New Roman"/>
                <w:color w:val="auto"/>
                <w:sz w:val="21"/>
                <w:szCs w:val="21"/>
                <w:highlight w:val="none"/>
              </w:rPr>
            </w:pPr>
          </w:p>
        </w:tc>
        <w:tc>
          <w:tcPr>
            <w:tcW w:w="814" w:type="pct"/>
            <w:vAlign w:val="center"/>
          </w:tcPr>
          <w:p w14:paraId="6DCDD4C5">
            <w:pPr>
              <w:pStyle w:val="9"/>
              <w:spacing w:line="360" w:lineRule="auto"/>
              <w:rPr>
                <w:rFonts w:ascii="宋体" w:hAnsi="宋体" w:eastAsia="宋体" w:cs="Times New Roman"/>
                <w:color w:val="auto"/>
                <w:sz w:val="21"/>
                <w:szCs w:val="21"/>
                <w:highlight w:val="none"/>
              </w:rPr>
            </w:pPr>
          </w:p>
        </w:tc>
        <w:tc>
          <w:tcPr>
            <w:tcW w:w="665" w:type="pct"/>
          </w:tcPr>
          <w:p w14:paraId="7DB7A326">
            <w:pPr>
              <w:pStyle w:val="9"/>
              <w:spacing w:line="360" w:lineRule="auto"/>
              <w:rPr>
                <w:rFonts w:ascii="宋体" w:hAnsi="宋体" w:eastAsia="宋体" w:cs="Times New Roman"/>
                <w:color w:val="auto"/>
                <w:sz w:val="21"/>
                <w:szCs w:val="21"/>
                <w:highlight w:val="none"/>
              </w:rPr>
            </w:pPr>
          </w:p>
        </w:tc>
        <w:tc>
          <w:tcPr>
            <w:tcW w:w="884" w:type="pct"/>
          </w:tcPr>
          <w:p w14:paraId="2F998864">
            <w:pPr>
              <w:pStyle w:val="9"/>
              <w:spacing w:line="360" w:lineRule="auto"/>
              <w:rPr>
                <w:rFonts w:ascii="宋体" w:hAnsi="宋体" w:eastAsia="宋体" w:cs="Times New Roman"/>
                <w:color w:val="auto"/>
                <w:sz w:val="21"/>
                <w:szCs w:val="21"/>
                <w:highlight w:val="none"/>
              </w:rPr>
            </w:pPr>
          </w:p>
        </w:tc>
        <w:tc>
          <w:tcPr>
            <w:tcW w:w="858" w:type="pct"/>
          </w:tcPr>
          <w:p w14:paraId="0E071A88">
            <w:pPr>
              <w:pStyle w:val="9"/>
              <w:spacing w:line="360" w:lineRule="auto"/>
              <w:rPr>
                <w:rFonts w:ascii="宋体" w:hAnsi="宋体" w:eastAsia="宋体" w:cs="Times New Roman"/>
                <w:color w:val="auto"/>
                <w:sz w:val="21"/>
                <w:szCs w:val="21"/>
                <w:highlight w:val="none"/>
              </w:rPr>
            </w:pPr>
          </w:p>
        </w:tc>
        <w:tc>
          <w:tcPr>
            <w:tcW w:w="760" w:type="pct"/>
          </w:tcPr>
          <w:p w14:paraId="779FC184">
            <w:pPr>
              <w:pStyle w:val="9"/>
              <w:spacing w:line="360" w:lineRule="auto"/>
              <w:rPr>
                <w:rFonts w:ascii="宋体" w:hAnsi="宋体" w:eastAsia="宋体" w:cs="Times New Roman"/>
                <w:color w:val="auto"/>
                <w:sz w:val="21"/>
                <w:szCs w:val="21"/>
                <w:highlight w:val="none"/>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64EE469F">
            <w:pPr>
              <w:pStyle w:val="9"/>
              <w:spacing w:line="360" w:lineRule="auto"/>
              <w:rPr>
                <w:rFonts w:ascii="宋体" w:hAnsi="宋体" w:eastAsia="宋体" w:cs="Times New Roman"/>
                <w:color w:val="auto"/>
                <w:sz w:val="21"/>
                <w:szCs w:val="21"/>
                <w:highlight w:val="none"/>
              </w:rPr>
            </w:pPr>
          </w:p>
        </w:tc>
        <w:tc>
          <w:tcPr>
            <w:tcW w:w="814" w:type="pct"/>
            <w:vAlign w:val="center"/>
          </w:tcPr>
          <w:p w14:paraId="3D5E031F">
            <w:pPr>
              <w:pStyle w:val="9"/>
              <w:spacing w:line="360" w:lineRule="auto"/>
              <w:rPr>
                <w:rFonts w:ascii="宋体" w:hAnsi="宋体" w:eastAsia="宋体" w:cs="Times New Roman"/>
                <w:color w:val="auto"/>
                <w:sz w:val="21"/>
                <w:szCs w:val="21"/>
                <w:highlight w:val="none"/>
              </w:rPr>
            </w:pPr>
          </w:p>
        </w:tc>
        <w:tc>
          <w:tcPr>
            <w:tcW w:w="665" w:type="pct"/>
          </w:tcPr>
          <w:p w14:paraId="1571D391">
            <w:pPr>
              <w:pStyle w:val="9"/>
              <w:spacing w:line="360" w:lineRule="auto"/>
              <w:rPr>
                <w:rFonts w:ascii="宋体" w:hAnsi="宋体" w:eastAsia="宋体" w:cs="Times New Roman"/>
                <w:color w:val="auto"/>
                <w:sz w:val="21"/>
                <w:szCs w:val="21"/>
                <w:highlight w:val="none"/>
              </w:rPr>
            </w:pPr>
          </w:p>
        </w:tc>
        <w:tc>
          <w:tcPr>
            <w:tcW w:w="884" w:type="pct"/>
          </w:tcPr>
          <w:p w14:paraId="13C3F957">
            <w:pPr>
              <w:pStyle w:val="9"/>
              <w:spacing w:line="360" w:lineRule="auto"/>
              <w:rPr>
                <w:rFonts w:ascii="宋体" w:hAnsi="宋体" w:eastAsia="宋体" w:cs="Times New Roman"/>
                <w:color w:val="auto"/>
                <w:sz w:val="21"/>
                <w:szCs w:val="21"/>
                <w:highlight w:val="none"/>
              </w:rPr>
            </w:pPr>
          </w:p>
        </w:tc>
        <w:tc>
          <w:tcPr>
            <w:tcW w:w="858" w:type="pct"/>
          </w:tcPr>
          <w:p w14:paraId="6D5EC009">
            <w:pPr>
              <w:pStyle w:val="9"/>
              <w:spacing w:line="360" w:lineRule="auto"/>
              <w:rPr>
                <w:rFonts w:ascii="宋体" w:hAnsi="宋体" w:eastAsia="宋体" w:cs="Times New Roman"/>
                <w:color w:val="auto"/>
                <w:sz w:val="21"/>
                <w:szCs w:val="21"/>
                <w:highlight w:val="none"/>
              </w:rPr>
            </w:pPr>
          </w:p>
        </w:tc>
        <w:tc>
          <w:tcPr>
            <w:tcW w:w="760" w:type="pct"/>
          </w:tcPr>
          <w:p w14:paraId="27F805C0">
            <w:pPr>
              <w:pStyle w:val="9"/>
              <w:spacing w:line="360" w:lineRule="auto"/>
              <w:rPr>
                <w:rFonts w:ascii="宋体" w:hAnsi="宋体" w:eastAsia="宋体" w:cs="Times New Roman"/>
                <w:color w:val="auto"/>
                <w:sz w:val="21"/>
                <w:szCs w:val="21"/>
                <w:highlight w:val="none"/>
              </w:rPr>
            </w:pPr>
          </w:p>
        </w:tc>
      </w:tr>
    </w:tbl>
    <w:p w14:paraId="49B11FF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A3D55F5">
      <w:pPr>
        <w:autoSpaceDE w:val="0"/>
        <w:autoSpaceDN w:val="0"/>
        <w:adjustRightInd w:val="0"/>
        <w:spacing w:line="480" w:lineRule="auto"/>
        <w:rPr>
          <w:rFonts w:cs="宋体" w:asciiTheme="minorEastAsia" w:hAnsiTheme="minorEastAsia"/>
          <w:color w:val="auto"/>
          <w:szCs w:val="21"/>
          <w:highlight w:val="none"/>
          <w:lang w:val="zh-CN"/>
        </w:rPr>
      </w:pPr>
    </w:p>
    <w:p w14:paraId="0E2F9B84">
      <w:pPr>
        <w:snapToGrid w:val="0"/>
        <w:spacing w:line="500" w:lineRule="exact"/>
        <w:rPr>
          <w:rFonts w:cs="宋体" w:asciiTheme="minorEastAsia" w:hAnsiTheme="minorEastAsia"/>
          <w:color w:val="auto"/>
          <w:szCs w:val="21"/>
          <w:highlight w:val="none"/>
          <w:lang w:val="zh-CN"/>
        </w:rPr>
      </w:pPr>
    </w:p>
    <w:p w14:paraId="52504990">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ACE9C8F">
      <w:pPr>
        <w:autoSpaceDE w:val="0"/>
        <w:autoSpaceDN w:val="0"/>
        <w:adjustRightInd w:val="0"/>
        <w:spacing w:line="360" w:lineRule="auto"/>
        <w:jc w:val="center"/>
        <w:outlineLvl w:val="9"/>
        <w:rPr>
          <w:rFonts w:ascii="宋体" w:hAnsi="宋体"/>
          <w:b/>
          <w:bCs/>
          <w:color w:val="auto"/>
          <w:sz w:val="24"/>
          <w:szCs w:val="24"/>
          <w:highlight w:val="none"/>
        </w:rPr>
      </w:pPr>
    </w:p>
    <w:p w14:paraId="4CA15A4E">
      <w:pPr>
        <w:autoSpaceDE w:val="0"/>
        <w:autoSpaceDN w:val="0"/>
        <w:adjustRightInd w:val="0"/>
        <w:spacing w:line="360" w:lineRule="auto"/>
        <w:jc w:val="center"/>
        <w:outlineLvl w:val="9"/>
        <w:rPr>
          <w:rFonts w:ascii="宋体" w:hAnsi="宋体"/>
          <w:b/>
          <w:bCs/>
          <w:color w:val="auto"/>
          <w:sz w:val="24"/>
          <w:szCs w:val="24"/>
          <w:highlight w:val="none"/>
        </w:rPr>
      </w:pPr>
    </w:p>
    <w:p w14:paraId="3D2B7C27">
      <w:pPr>
        <w:autoSpaceDE w:val="0"/>
        <w:autoSpaceDN w:val="0"/>
        <w:adjustRightInd w:val="0"/>
        <w:spacing w:line="360" w:lineRule="auto"/>
        <w:jc w:val="center"/>
        <w:outlineLvl w:val="9"/>
        <w:rPr>
          <w:rFonts w:ascii="宋体" w:hAnsi="宋体"/>
          <w:b/>
          <w:bCs/>
          <w:color w:val="auto"/>
          <w:sz w:val="24"/>
          <w:szCs w:val="24"/>
          <w:highlight w:val="none"/>
        </w:rPr>
      </w:pPr>
    </w:p>
    <w:p w14:paraId="02D45BF2">
      <w:pPr>
        <w:autoSpaceDE w:val="0"/>
        <w:autoSpaceDN w:val="0"/>
        <w:adjustRightInd w:val="0"/>
        <w:spacing w:line="360" w:lineRule="auto"/>
        <w:jc w:val="both"/>
        <w:outlineLvl w:val="9"/>
        <w:rPr>
          <w:rFonts w:ascii="宋体" w:hAnsi="宋体"/>
          <w:b/>
          <w:bCs/>
          <w:color w:val="auto"/>
          <w:sz w:val="24"/>
          <w:szCs w:val="24"/>
          <w:highlight w:val="none"/>
        </w:rPr>
      </w:pPr>
    </w:p>
    <w:p w14:paraId="172C62FD">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color w:val="auto"/>
          <w:sz w:val="28"/>
          <w:szCs w:val="28"/>
          <w:highlight w:val="none"/>
        </w:rPr>
      </w:pPr>
    </w:p>
    <w:p w14:paraId="48C5723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716A59F1">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03925DD5">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B51840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1C1C5DC7">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CC5D3E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25E1419">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36AD992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79A8356">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A4CF95F">
            <w:pPr>
              <w:pStyle w:val="9"/>
              <w:spacing w:line="360" w:lineRule="auto"/>
              <w:rPr>
                <w:rFonts w:ascii="宋体" w:hAnsi="宋体" w:eastAsia="宋体" w:cs="Times New Roman"/>
                <w:color w:val="auto"/>
                <w:sz w:val="21"/>
                <w:szCs w:val="21"/>
                <w:highlight w:val="none"/>
              </w:rPr>
            </w:pPr>
          </w:p>
        </w:tc>
        <w:tc>
          <w:tcPr>
            <w:tcW w:w="814" w:type="pct"/>
            <w:vAlign w:val="center"/>
          </w:tcPr>
          <w:p w14:paraId="02C32D16">
            <w:pPr>
              <w:pStyle w:val="9"/>
              <w:spacing w:line="360" w:lineRule="auto"/>
              <w:rPr>
                <w:rFonts w:ascii="宋体" w:hAnsi="宋体" w:eastAsia="宋体" w:cs="Times New Roman"/>
                <w:color w:val="auto"/>
                <w:sz w:val="21"/>
                <w:szCs w:val="21"/>
                <w:highlight w:val="none"/>
              </w:rPr>
            </w:pPr>
          </w:p>
        </w:tc>
        <w:tc>
          <w:tcPr>
            <w:tcW w:w="665" w:type="pct"/>
          </w:tcPr>
          <w:p w14:paraId="6EEEC2EE">
            <w:pPr>
              <w:pStyle w:val="9"/>
              <w:spacing w:line="360" w:lineRule="auto"/>
              <w:rPr>
                <w:rFonts w:ascii="宋体" w:hAnsi="宋体" w:eastAsia="宋体" w:cs="Times New Roman"/>
                <w:color w:val="auto"/>
                <w:sz w:val="21"/>
                <w:szCs w:val="21"/>
                <w:highlight w:val="none"/>
              </w:rPr>
            </w:pPr>
          </w:p>
        </w:tc>
        <w:tc>
          <w:tcPr>
            <w:tcW w:w="884" w:type="pct"/>
          </w:tcPr>
          <w:p w14:paraId="458AEE36">
            <w:pPr>
              <w:pStyle w:val="9"/>
              <w:spacing w:line="360" w:lineRule="auto"/>
              <w:rPr>
                <w:rFonts w:ascii="宋体" w:hAnsi="宋体" w:eastAsia="宋体" w:cs="Times New Roman"/>
                <w:color w:val="auto"/>
                <w:sz w:val="21"/>
                <w:szCs w:val="21"/>
                <w:highlight w:val="none"/>
              </w:rPr>
            </w:pPr>
          </w:p>
        </w:tc>
        <w:tc>
          <w:tcPr>
            <w:tcW w:w="858" w:type="pct"/>
          </w:tcPr>
          <w:p w14:paraId="5F919222">
            <w:pPr>
              <w:pStyle w:val="9"/>
              <w:spacing w:line="360" w:lineRule="auto"/>
              <w:rPr>
                <w:rFonts w:ascii="宋体" w:hAnsi="宋体" w:eastAsia="宋体" w:cs="Times New Roman"/>
                <w:color w:val="auto"/>
                <w:sz w:val="21"/>
                <w:szCs w:val="21"/>
                <w:highlight w:val="none"/>
              </w:rPr>
            </w:pPr>
          </w:p>
        </w:tc>
        <w:tc>
          <w:tcPr>
            <w:tcW w:w="760" w:type="pct"/>
          </w:tcPr>
          <w:p w14:paraId="0691C10A">
            <w:pPr>
              <w:pStyle w:val="9"/>
              <w:spacing w:line="360" w:lineRule="auto"/>
              <w:rPr>
                <w:rFonts w:ascii="宋体" w:hAnsi="宋体" w:eastAsia="宋体" w:cs="Times New Roman"/>
                <w:color w:val="auto"/>
                <w:sz w:val="21"/>
                <w:szCs w:val="21"/>
                <w:highlight w:val="none"/>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37FE2DD4">
            <w:pPr>
              <w:pStyle w:val="9"/>
              <w:spacing w:line="360" w:lineRule="auto"/>
              <w:rPr>
                <w:rFonts w:ascii="宋体" w:hAnsi="宋体" w:eastAsia="宋体" w:cs="Times New Roman"/>
                <w:color w:val="auto"/>
                <w:sz w:val="21"/>
                <w:szCs w:val="21"/>
                <w:highlight w:val="none"/>
              </w:rPr>
            </w:pPr>
          </w:p>
        </w:tc>
        <w:tc>
          <w:tcPr>
            <w:tcW w:w="814" w:type="pct"/>
            <w:vAlign w:val="center"/>
          </w:tcPr>
          <w:p w14:paraId="723FDDF8">
            <w:pPr>
              <w:pStyle w:val="9"/>
              <w:spacing w:line="360" w:lineRule="auto"/>
              <w:rPr>
                <w:rFonts w:ascii="宋体" w:hAnsi="宋体" w:eastAsia="宋体" w:cs="Times New Roman"/>
                <w:color w:val="auto"/>
                <w:sz w:val="21"/>
                <w:szCs w:val="21"/>
                <w:highlight w:val="none"/>
              </w:rPr>
            </w:pPr>
          </w:p>
        </w:tc>
        <w:tc>
          <w:tcPr>
            <w:tcW w:w="665" w:type="pct"/>
          </w:tcPr>
          <w:p w14:paraId="422145C6">
            <w:pPr>
              <w:pStyle w:val="9"/>
              <w:spacing w:line="360" w:lineRule="auto"/>
              <w:rPr>
                <w:rFonts w:ascii="宋体" w:hAnsi="宋体" w:eastAsia="宋体" w:cs="Times New Roman"/>
                <w:color w:val="auto"/>
                <w:sz w:val="21"/>
                <w:szCs w:val="21"/>
                <w:highlight w:val="none"/>
              </w:rPr>
            </w:pPr>
          </w:p>
        </w:tc>
        <w:tc>
          <w:tcPr>
            <w:tcW w:w="884" w:type="pct"/>
          </w:tcPr>
          <w:p w14:paraId="256302B1">
            <w:pPr>
              <w:pStyle w:val="9"/>
              <w:spacing w:line="360" w:lineRule="auto"/>
              <w:rPr>
                <w:rFonts w:ascii="宋体" w:hAnsi="宋体" w:eastAsia="宋体" w:cs="Times New Roman"/>
                <w:color w:val="auto"/>
                <w:sz w:val="21"/>
                <w:szCs w:val="21"/>
                <w:highlight w:val="none"/>
              </w:rPr>
            </w:pPr>
          </w:p>
        </w:tc>
        <w:tc>
          <w:tcPr>
            <w:tcW w:w="858" w:type="pct"/>
          </w:tcPr>
          <w:p w14:paraId="477793E6">
            <w:pPr>
              <w:pStyle w:val="9"/>
              <w:spacing w:line="360" w:lineRule="auto"/>
              <w:rPr>
                <w:rFonts w:ascii="宋体" w:hAnsi="宋体" w:eastAsia="宋体" w:cs="Times New Roman"/>
                <w:color w:val="auto"/>
                <w:sz w:val="21"/>
                <w:szCs w:val="21"/>
                <w:highlight w:val="none"/>
              </w:rPr>
            </w:pPr>
          </w:p>
        </w:tc>
        <w:tc>
          <w:tcPr>
            <w:tcW w:w="760" w:type="pct"/>
          </w:tcPr>
          <w:p w14:paraId="0B8493E5">
            <w:pPr>
              <w:pStyle w:val="9"/>
              <w:spacing w:line="360" w:lineRule="auto"/>
              <w:rPr>
                <w:rFonts w:ascii="宋体" w:hAnsi="宋体" w:eastAsia="宋体" w:cs="Times New Roman"/>
                <w:color w:val="auto"/>
                <w:sz w:val="21"/>
                <w:szCs w:val="21"/>
                <w:highlight w:val="none"/>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416A40">
            <w:pPr>
              <w:pStyle w:val="9"/>
              <w:spacing w:line="360" w:lineRule="auto"/>
              <w:rPr>
                <w:rFonts w:ascii="宋体" w:hAnsi="宋体" w:eastAsia="宋体" w:cs="Times New Roman"/>
                <w:color w:val="auto"/>
                <w:sz w:val="21"/>
                <w:szCs w:val="21"/>
                <w:highlight w:val="none"/>
              </w:rPr>
            </w:pPr>
          </w:p>
        </w:tc>
        <w:tc>
          <w:tcPr>
            <w:tcW w:w="814" w:type="pct"/>
            <w:vAlign w:val="center"/>
          </w:tcPr>
          <w:p w14:paraId="74C13E84">
            <w:pPr>
              <w:pStyle w:val="9"/>
              <w:spacing w:line="360" w:lineRule="auto"/>
              <w:rPr>
                <w:rFonts w:ascii="宋体" w:hAnsi="宋体" w:eastAsia="宋体" w:cs="Times New Roman"/>
                <w:color w:val="auto"/>
                <w:sz w:val="21"/>
                <w:szCs w:val="21"/>
                <w:highlight w:val="none"/>
              </w:rPr>
            </w:pPr>
          </w:p>
        </w:tc>
        <w:tc>
          <w:tcPr>
            <w:tcW w:w="665" w:type="pct"/>
          </w:tcPr>
          <w:p w14:paraId="0EE31D6C">
            <w:pPr>
              <w:pStyle w:val="9"/>
              <w:spacing w:line="360" w:lineRule="auto"/>
              <w:rPr>
                <w:rFonts w:ascii="宋体" w:hAnsi="宋体" w:eastAsia="宋体" w:cs="Times New Roman"/>
                <w:color w:val="auto"/>
                <w:sz w:val="21"/>
                <w:szCs w:val="21"/>
                <w:highlight w:val="none"/>
              </w:rPr>
            </w:pPr>
          </w:p>
        </w:tc>
        <w:tc>
          <w:tcPr>
            <w:tcW w:w="884" w:type="pct"/>
          </w:tcPr>
          <w:p w14:paraId="119F68FA">
            <w:pPr>
              <w:pStyle w:val="9"/>
              <w:spacing w:line="360" w:lineRule="auto"/>
              <w:rPr>
                <w:rFonts w:ascii="宋体" w:hAnsi="宋体" w:eastAsia="宋体" w:cs="Times New Roman"/>
                <w:color w:val="auto"/>
                <w:sz w:val="21"/>
                <w:szCs w:val="21"/>
                <w:highlight w:val="none"/>
              </w:rPr>
            </w:pPr>
          </w:p>
        </w:tc>
        <w:tc>
          <w:tcPr>
            <w:tcW w:w="858" w:type="pct"/>
          </w:tcPr>
          <w:p w14:paraId="679D98E0">
            <w:pPr>
              <w:pStyle w:val="9"/>
              <w:spacing w:line="360" w:lineRule="auto"/>
              <w:rPr>
                <w:rFonts w:ascii="宋体" w:hAnsi="宋体" w:eastAsia="宋体" w:cs="Times New Roman"/>
                <w:color w:val="auto"/>
                <w:sz w:val="21"/>
                <w:szCs w:val="21"/>
                <w:highlight w:val="none"/>
              </w:rPr>
            </w:pPr>
          </w:p>
        </w:tc>
        <w:tc>
          <w:tcPr>
            <w:tcW w:w="760" w:type="pct"/>
          </w:tcPr>
          <w:p w14:paraId="3B16CC48">
            <w:pPr>
              <w:pStyle w:val="9"/>
              <w:spacing w:line="360" w:lineRule="auto"/>
              <w:rPr>
                <w:rFonts w:ascii="宋体" w:hAnsi="宋体" w:eastAsia="宋体" w:cs="Times New Roman"/>
                <w:color w:val="auto"/>
                <w:sz w:val="21"/>
                <w:szCs w:val="21"/>
                <w:highlight w:val="none"/>
              </w:rPr>
            </w:pPr>
          </w:p>
        </w:tc>
      </w:tr>
    </w:tbl>
    <w:p w14:paraId="2ACA22D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27D0EDC3">
      <w:pPr>
        <w:autoSpaceDE w:val="0"/>
        <w:autoSpaceDN w:val="0"/>
        <w:adjustRightInd w:val="0"/>
        <w:spacing w:line="480" w:lineRule="auto"/>
        <w:rPr>
          <w:rFonts w:cs="宋体" w:asciiTheme="minorEastAsia" w:hAnsiTheme="minorEastAsia"/>
          <w:color w:val="auto"/>
          <w:szCs w:val="21"/>
          <w:highlight w:val="none"/>
          <w:lang w:val="zh-CN"/>
        </w:rPr>
      </w:pPr>
    </w:p>
    <w:p w14:paraId="5D2B4213">
      <w:pPr>
        <w:snapToGrid w:val="0"/>
        <w:spacing w:line="500" w:lineRule="exact"/>
        <w:rPr>
          <w:rFonts w:cs="宋体" w:asciiTheme="minorEastAsia" w:hAnsiTheme="minorEastAsia"/>
          <w:color w:val="auto"/>
          <w:szCs w:val="21"/>
          <w:highlight w:val="none"/>
          <w:lang w:val="zh-CN"/>
        </w:rPr>
      </w:pPr>
    </w:p>
    <w:p w14:paraId="2E2A70C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6B39F52">
      <w:pPr>
        <w:rPr>
          <w:rFonts w:cs="宋体" w:asciiTheme="minorEastAsia" w:hAnsiTheme="minorEastAsia"/>
          <w:color w:val="auto"/>
          <w:szCs w:val="21"/>
          <w:highlight w:val="none"/>
          <w:lang w:val="zh-CN"/>
        </w:rPr>
      </w:pPr>
    </w:p>
    <w:p w14:paraId="3782311F">
      <w:pPr>
        <w:rPr>
          <w:rFonts w:cs="宋体" w:asciiTheme="minorEastAsia" w:hAnsiTheme="minorEastAsia"/>
          <w:color w:val="auto"/>
          <w:szCs w:val="21"/>
          <w:highlight w:val="none"/>
          <w:lang w:val="zh-CN"/>
        </w:rPr>
      </w:pPr>
    </w:p>
    <w:p w14:paraId="0ABA8C4C">
      <w:pPr>
        <w:rPr>
          <w:rFonts w:cs="宋体" w:asciiTheme="minorEastAsia" w:hAnsiTheme="minorEastAsia"/>
          <w:color w:val="auto"/>
          <w:szCs w:val="21"/>
          <w:highlight w:val="none"/>
          <w:lang w:val="zh-CN"/>
        </w:rPr>
      </w:pPr>
    </w:p>
    <w:p w14:paraId="2663785D">
      <w:pPr>
        <w:rPr>
          <w:rFonts w:cs="宋体" w:asciiTheme="minorEastAsia" w:hAnsiTheme="minorEastAsia"/>
          <w:color w:val="auto"/>
          <w:szCs w:val="21"/>
          <w:highlight w:val="none"/>
          <w:lang w:val="zh-CN"/>
        </w:rPr>
      </w:pPr>
    </w:p>
    <w:p w14:paraId="332DA654">
      <w:pPr>
        <w:rPr>
          <w:rFonts w:cs="宋体" w:asciiTheme="minorEastAsia" w:hAnsiTheme="minorEastAsia"/>
          <w:color w:val="auto"/>
          <w:szCs w:val="21"/>
          <w:highlight w:val="none"/>
          <w:lang w:val="zh-CN"/>
        </w:rPr>
      </w:pPr>
    </w:p>
    <w:p w14:paraId="6D821E8A">
      <w:pPr>
        <w:rPr>
          <w:rFonts w:cs="宋体" w:asciiTheme="minorEastAsia" w:hAnsiTheme="minorEastAsia"/>
          <w:color w:val="auto"/>
          <w:szCs w:val="21"/>
          <w:highlight w:val="none"/>
          <w:lang w:val="zh-CN"/>
        </w:rPr>
      </w:pPr>
    </w:p>
    <w:p w14:paraId="2A705E4C">
      <w:pPr>
        <w:rPr>
          <w:rFonts w:cs="宋体" w:asciiTheme="minorEastAsia" w:hAnsiTheme="minorEastAsia"/>
          <w:color w:val="auto"/>
          <w:szCs w:val="21"/>
          <w:highlight w:val="none"/>
          <w:lang w:val="zh-CN"/>
        </w:rPr>
      </w:pPr>
    </w:p>
    <w:p w14:paraId="6563F122">
      <w:pPr>
        <w:rPr>
          <w:rFonts w:cs="宋体" w:asciiTheme="minorEastAsia" w:hAnsiTheme="minorEastAsia"/>
          <w:color w:val="auto"/>
          <w:szCs w:val="21"/>
          <w:highlight w:val="none"/>
          <w:lang w:val="zh-CN"/>
        </w:rPr>
      </w:pPr>
    </w:p>
    <w:p w14:paraId="72C07B0C">
      <w:pPr>
        <w:rPr>
          <w:rFonts w:cs="宋体" w:asciiTheme="minorEastAsia" w:hAnsiTheme="minorEastAsia"/>
          <w:color w:val="auto"/>
          <w:szCs w:val="21"/>
          <w:highlight w:val="none"/>
          <w:lang w:val="zh-CN"/>
        </w:rPr>
      </w:pPr>
    </w:p>
    <w:p w14:paraId="3EC1A7EC">
      <w:pPr>
        <w:rPr>
          <w:rFonts w:cs="宋体" w:asciiTheme="minorEastAsia" w:hAnsiTheme="minorEastAsia"/>
          <w:color w:val="auto"/>
          <w:szCs w:val="21"/>
          <w:highlight w:val="none"/>
          <w:lang w:val="zh-CN"/>
        </w:rPr>
      </w:pPr>
    </w:p>
    <w:p w14:paraId="0B91A290">
      <w:pPr>
        <w:rPr>
          <w:rFonts w:cs="宋体" w:asciiTheme="minorEastAsia" w:hAnsiTheme="minorEastAsia"/>
          <w:color w:val="auto"/>
          <w:szCs w:val="21"/>
          <w:highlight w:val="none"/>
          <w:lang w:val="zh-CN"/>
        </w:rPr>
      </w:pPr>
    </w:p>
    <w:p w14:paraId="26C63B32">
      <w:pPr>
        <w:rPr>
          <w:rFonts w:cs="宋体" w:asciiTheme="minorEastAsia" w:hAnsiTheme="minorEastAsia"/>
          <w:color w:val="auto"/>
          <w:szCs w:val="21"/>
          <w:highlight w:val="none"/>
          <w:lang w:val="zh-CN"/>
        </w:rPr>
      </w:pPr>
    </w:p>
    <w:p w14:paraId="2CF83D32">
      <w:pPr>
        <w:rPr>
          <w:rFonts w:cs="宋体" w:asciiTheme="minorEastAsia" w:hAnsiTheme="minorEastAsia"/>
          <w:color w:val="auto"/>
          <w:szCs w:val="21"/>
          <w:highlight w:val="none"/>
          <w:lang w:val="zh-CN"/>
        </w:rPr>
      </w:pPr>
    </w:p>
    <w:p w14:paraId="6F6B4D0B">
      <w:pPr>
        <w:rPr>
          <w:rFonts w:cs="宋体" w:asciiTheme="minorEastAsia" w:hAnsiTheme="minorEastAsia"/>
          <w:color w:val="auto"/>
          <w:szCs w:val="21"/>
          <w:highlight w:val="none"/>
          <w:lang w:val="zh-CN"/>
        </w:rPr>
      </w:pPr>
    </w:p>
    <w:p w14:paraId="61D0B3A4">
      <w:pPr>
        <w:rPr>
          <w:rFonts w:cs="宋体" w:asciiTheme="minorEastAsia" w:hAnsiTheme="minorEastAsia"/>
          <w:color w:val="auto"/>
          <w:szCs w:val="21"/>
          <w:highlight w:val="none"/>
          <w:lang w:val="zh-CN"/>
        </w:rPr>
      </w:pPr>
    </w:p>
    <w:p w14:paraId="3444B349">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color w:val="auto"/>
          <w:sz w:val="28"/>
          <w:szCs w:val="28"/>
          <w:highlight w:val="none"/>
        </w:rPr>
      </w:pPr>
    </w:p>
    <w:p w14:paraId="2F228C5C">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25C81D6">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3485CB9">
      <w:pPr>
        <w:tabs>
          <w:tab w:val="left" w:pos="1800"/>
          <w:tab w:val="left" w:pos="5580"/>
        </w:tabs>
        <w:spacing w:line="360" w:lineRule="auto"/>
        <w:rPr>
          <w:rFonts w:asciiTheme="minorEastAsia" w:hAnsiTheme="minorEastAsia"/>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515035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9CC29CE">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D621D82">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E40F0EC">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0868EFD3">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5A5E5A0">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9E3A3">
            <w:pPr>
              <w:pStyle w:val="9"/>
              <w:spacing w:line="360" w:lineRule="auto"/>
              <w:rPr>
                <w:rFonts w:ascii="宋体" w:hAnsi="宋体" w:eastAsia="宋体" w:cs="Times New Roman"/>
                <w:color w:val="auto"/>
                <w:sz w:val="21"/>
                <w:szCs w:val="21"/>
                <w:highlight w:val="none"/>
              </w:rPr>
            </w:pPr>
          </w:p>
        </w:tc>
        <w:tc>
          <w:tcPr>
            <w:tcW w:w="814" w:type="pct"/>
            <w:vAlign w:val="center"/>
          </w:tcPr>
          <w:p w14:paraId="3F1D3D64">
            <w:pPr>
              <w:pStyle w:val="9"/>
              <w:spacing w:line="360" w:lineRule="auto"/>
              <w:rPr>
                <w:rFonts w:ascii="宋体" w:hAnsi="宋体" w:eastAsia="宋体" w:cs="Times New Roman"/>
                <w:color w:val="auto"/>
                <w:sz w:val="21"/>
                <w:szCs w:val="21"/>
                <w:highlight w:val="none"/>
              </w:rPr>
            </w:pPr>
          </w:p>
        </w:tc>
        <w:tc>
          <w:tcPr>
            <w:tcW w:w="665" w:type="pct"/>
          </w:tcPr>
          <w:p w14:paraId="4A3550F0">
            <w:pPr>
              <w:pStyle w:val="9"/>
              <w:spacing w:line="360" w:lineRule="auto"/>
              <w:rPr>
                <w:rFonts w:ascii="宋体" w:hAnsi="宋体" w:eastAsia="宋体" w:cs="Times New Roman"/>
                <w:color w:val="auto"/>
                <w:sz w:val="21"/>
                <w:szCs w:val="21"/>
                <w:highlight w:val="none"/>
              </w:rPr>
            </w:pPr>
          </w:p>
        </w:tc>
        <w:tc>
          <w:tcPr>
            <w:tcW w:w="884" w:type="pct"/>
          </w:tcPr>
          <w:p w14:paraId="1E6A429C">
            <w:pPr>
              <w:pStyle w:val="9"/>
              <w:spacing w:line="360" w:lineRule="auto"/>
              <w:rPr>
                <w:rFonts w:ascii="宋体" w:hAnsi="宋体" w:eastAsia="宋体" w:cs="Times New Roman"/>
                <w:color w:val="auto"/>
                <w:sz w:val="21"/>
                <w:szCs w:val="21"/>
                <w:highlight w:val="none"/>
              </w:rPr>
            </w:pPr>
          </w:p>
        </w:tc>
        <w:tc>
          <w:tcPr>
            <w:tcW w:w="858" w:type="pct"/>
          </w:tcPr>
          <w:p w14:paraId="605B6D65">
            <w:pPr>
              <w:pStyle w:val="9"/>
              <w:spacing w:line="360" w:lineRule="auto"/>
              <w:rPr>
                <w:rFonts w:ascii="宋体" w:hAnsi="宋体" w:eastAsia="宋体" w:cs="Times New Roman"/>
                <w:color w:val="auto"/>
                <w:sz w:val="21"/>
                <w:szCs w:val="21"/>
                <w:highlight w:val="none"/>
              </w:rPr>
            </w:pPr>
          </w:p>
        </w:tc>
        <w:tc>
          <w:tcPr>
            <w:tcW w:w="760" w:type="pct"/>
          </w:tcPr>
          <w:p w14:paraId="6F1F61DC">
            <w:pPr>
              <w:pStyle w:val="9"/>
              <w:spacing w:line="360" w:lineRule="auto"/>
              <w:rPr>
                <w:rFonts w:ascii="宋体" w:hAnsi="宋体" w:eastAsia="宋体" w:cs="Times New Roman"/>
                <w:color w:val="auto"/>
                <w:sz w:val="21"/>
                <w:szCs w:val="21"/>
                <w:highlight w:val="none"/>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9BAE82A">
            <w:pPr>
              <w:pStyle w:val="9"/>
              <w:spacing w:line="360" w:lineRule="auto"/>
              <w:rPr>
                <w:rFonts w:ascii="宋体" w:hAnsi="宋体" w:eastAsia="宋体" w:cs="Times New Roman"/>
                <w:color w:val="auto"/>
                <w:sz w:val="21"/>
                <w:szCs w:val="21"/>
                <w:highlight w:val="none"/>
              </w:rPr>
            </w:pPr>
          </w:p>
        </w:tc>
        <w:tc>
          <w:tcPr>
            <w:tcW w:w="814" w:type="pct"/>
            <w:vAlign w:val="center"/>
          </w:tcPr>
          <w:p w14:paraId="016A9A5B">
            <w:pPr>
              <w:pStyle w:val="9"/>
              <w:spacing w:line="360" w:lineRule="auto"/>
              <w:rPr>
                <w:rFonts w:ascii="宋体" w:hAnsi="宋体" w:eastAsia="宋体" w:cs="Times New Roman"/>
                <w:color w:val="auto"/>
                <w:sz w:val="21"/>
                <w:szCs w:val="21"/>
                <w:highlight w:val="none"/>
              </w:rPr>
            </w:pPr>
          </w:p>
        </w:tc>
        <w:tc>
          <w:tcPr>
            <w:tcW w:w="665" w:type="pct"/>
          </w:tcPr>
          <w:p w14:paraId="05004B4F">
            <w:pPr>
              <w:pStyle w:val="9"/>
              <w:spacing w:line="360" w:lineRule="auto"/>
              <w:rPr>
                <w:rFonts w:ascii="宋体" w:hAnsi="宋体" w:eastAsia="宋体" w:cs="Times New Roman"/>
                <w:color w:val="auto"/>
                <w:sz w:val="21"/>
                <w:szCs w:val="21"/>
                <w:highlight w:val="none"/>
              </w:rPr>
            </w:pPr>
          </w:p>
        </w:tc>
        <w:tc>
          <w:tcPr>
            <w:tcW w:w="884" w:type="pct"/>
          </w:tcPr>
          <w:p w14:paraId="1B64F57E">
            <w:pPr>
              <w:pStyle w:val="9"/>
              <w:spacing w:line="360" w:lineRule="auto"/>
              <w:rPr>
                <w:rFonts w:ascii="宋体" w:hAnsi="宋体" w:eastAsia="宋体" w:cs="Times New Roman"/>
                <w:color w:val="auto"/>
                <w:sz w:val="21"/>
                <w:szCs w:val="21"/>
                <w:highlight w:val="none"/>
              </w:rPr>
            </w:pPr>
          </w:p>
        </w:tc>
        <w:tc>
          <w:tcPr>
            <w:tcW w:w="858" w:type="pct"/>
          </w:tcPr>
          <w:p w14:paraId="1DAF397A">
            <w:pPr>
              <w:pStyle w:val="9"/>
              <w:spacing w:line="360" w:lineRule="auto"/>
              <w:rPr>
                <w:rFonts w:ascii="宋体" w:hAnsi="宋体" w:eastAsia="宋体" w:cs="Times New Roman"/>
                <w:color w:val="auto"/>
                <w:sz w:val="21"/>
                <w:szCs w:val="21"/>
                <w:highlight w:val="none"/>
              </w:rPr>
            </w:pPr>
          </w:p>
        </w:tc>
        <w:tc>
          <w:tcPr>
            <w:tcW w:w="760" w:type="pct"/>
          </w:tcPr>
          <w:p w14:paraId="05168403">
            <w:pPr>
              <w:pStyle w:val="9"/>
              <w:spacing w:line="360" w:lineRule="auto"/>
              <w:rPr>
                <w:rFonts w:ascii="宋体" w:hAnsi="宋体" w:eastAsia="宋体" w:cs="Times New Roman"/>
                <w:color w:val="auto"/>
                <w:sz w:val="21"/>
                <w:szCs w:val="21"/>
                <w:highlight w:val="none"/>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5E6EE3A9">
            <w:pPr>
              <w:pStyle w:val="9"/>
              <w:spacing w:line="360" w:lineRule="auto"/>
              <w:rPr>
                <w:rFonts w:ascii="宋体" w:hAnsi="宋体" w:eastAsia="宋体" w:cs="Times New Roman"/>
                <w:color w:val="auto"/>
                <w:sz w:val="21"/>
                <w:szCs w:val="21"/>
                <w:highlight w:val="none"/>
              </w:rPr>
            </w:pPr>
          </w:p>
        </w:tc>
        <w:tc>
          <w:tcPr>
            <w:tcW w:w="814" w:type="pct"/>
            <w:vAlign w:val="center"/>
          </w:tcPr>
          <w:p w14:paraId="0E4A8A62">
            <w:pPr>
              <w:pStyle w:val="9"/>
              <w:spacing w:line="360" w:lineRule="auto"/>
              <w:rPr>
                <w:rFonts w:ascii="宋体" w:hAnsi="宋体" w:eastAsia="宋体" w:cs="Times New Roman"/>
                <w:color w:val="auto"/>
                <w:sz w:val="21"/>
                <w:szCs w:val="21"/>
                <w:highlight w:val="none"/>
              </w:rPr>
            </w:pPr>
          </w:p>
        </w:tc>
        <w:tc>
          <w:tcPr>
            <w:tcW w:w="665" w:type="pct"/>
          </w:tcPr>
          <w:p w14:paraId="2221091E">
            <w:pPr>
              <w:pStyle w:val="9"/>
              <w:spacing w:line="360" w:lineRule="auto"/>
              <w:rPr>
                <w:rFonts w:ascii="宋体" w:hAnsi="宋体" w:eastAsia="宋体" w:cs="Times New Roman"/>
                <w:color w:val="auto"/>
                <w:sz w:val="21"/>
                <w:szCs w:val="21"/>
                <w:highlight w:val="none"/>
              </w:rPr>
            </w:pPr>
          </w:p>
        </w:tc>
        <w:tc>
          <w:tcPr>
            <w:tcW w:w="884" w:type="pct"/>
          </w:tcPr>
          <w:p w14:paraId="3FDA271B">
            <w:pPr>
              <w:pStyle w:val="9"/>
              <w:spacing w:line="360" w:lineRule="auto"/>
              <w:rPr>
                <w:rFonts w:ascii="宋体" w:hAnsi="宋体" w:eastAsia="宋体" w:cs="Times New Roman"/>
                <w:color w:val="auto"/>
                <w:sz w:val="21"/>
                <w:szCs w:val="21"/>
                <w:highlight w:val="none"/>
              </w:rPr>
            </w:pPr>
          </w:p>
        </w:tc>
        <w:tc>
          <w:tcPr>
            <w:tcW w:w="858" w:type="pct"/>
          </w:tcPr>
          <w:p w14:paraId="5EE86661">
            <w:pPr>
              <w:pStyle w:val="9"/>
              <w:spacing w:line="360" w:lineRule="auto"/>
              <w:rPr>
                <w:rFonts w:ascii="宋体" w:hAnsi="宋体" w:eastAsia="宋体" w:cs="Times New Roman"/>
                <w:color w:val="auto"/>
                <w:sz w:val="21"/>
                <w:szCs w:val="21"/>
                <w:highlight w:val="none"/>
              </w:rPr>
            </w:pPr>
          </w:p>
        </w:tc>
        <w:tc>
          <w:tcPr>
            <w:tcW w:w="760" w:type="pct"/>
          </w:tcPr>
          <w:p w14:paraId="2A6A54E6">
            <w:pPr>
              <w:pStyle w:val="9"/>
              <w:spacing w:line="360" w:lineRule="auto"/>
              <w:rPr>
                <w:rFonts w:ascii="宋体" w:hAnsi="宋体" w:eastAsia="宋体" w:cs="Times New Roman"/>
                <w:color w:val="auto"/>
                <w:sz w:val="21"/>
                <w:szCs w:val="21"/>
                <w:highlight w:val="none"/>
              </w:rPr>
            </w:pPr>
          </w:p>
        </w:tc>
      </w:tr>
    </w:tbl>
    <w:p w14:paraId="145B5E2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44D55835">
      <w:pPr>
        <w:autoSpaceDE w:val="0"/>
        <w:autoSpaceDN w:val="0"/>
        <w:adjustRightInd w:val="0"/>
        <w:spacing w:line="480" w:lineRule="auto"/>
        <w:rPr>
          <w:rFonts w:cs="宋体" w:asciiTheme="minorEastAsia" w:hAnsiTheme="minorEastAsia"/>
          <w:color w:val="auto"/>
          <w:szCs w:val="21"/>
          <w:highlight w:val="none"/>
          <w:lang w:val="zh-CN"/>
        </w:rPr>
      </w:pPr>
    </w:p>
    <w:p w14:paraId="5D6213BE">
      <w:pPr>
        <w:snapToGrid w:val="0"/>
        <w:spacing w:line="500" w:lineRule="exact"/>
        <w:rPr>
          <w:rFonts w:cs="宋体" w:asciiTheme="minorEastAsia" w:hAnsiTheme="minorEastAsia"/>
          <w:color w:val="auto"/>
          <w:szCs w:val="21"/>
          <w:highlight w:val="none"/>
          <w:lang w:val="zh-CN"/>
        </w:rPr>
      </w:pPr>
    </w:p>
    <w:p w14:paraId="3BDBAF73">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182CC765">
      <w:pPr>
        <w:spacing w:line="360" w:lineRule="auto"/>
        <w:jc w:val="center"/>
        <w:rPr>
          <w:rFonts w:cs="宋体" w:asciiTheme="minorEastAsia" w:hAnsiTheme="minorEastAsia"/>
          <w:color w:val="auto"/>
          <w:szCs w:val="21"/>
          <w:highlight w:val="none"/>
          <w:lang w:val="zh-CN"/>
        </w:rPr>
      </w:pPr>
    </w:p>
    <w:p w14:paraId="22CF8B43">
      <w:pPr>
        <w:spacing w:line="360" w:lineRule="auto"/>
        <w:jc w:val="center"/>
        <w:rPr>
          <w:rFonts w:cs="宋体" w:asciiTheme="minorEastAsia" w:hAnsiTheme="minorEastAsia"/>
          <w:color w:val="auto"/>
          <w:szCs w:val="21"/>
          <w:highlight w:val="none"/>
          <w:lang w:val="zh-CN"/>
        </w:rPr>
      </w:pPr>
    </w:p>
    <w:p w14:paraId="688CFAEC">
      <w:pPr>
        <w:spacing w:line="360" w:lineRule="auto"/>
        <w:jc w:val="center"/>
        <w:rPr>
          <w:rFonts w:cs="宋体" w:asciiTheme="minorEastAsia" w:hAnsiTheme="minorEastAsia"/>
          <w:color w:val="auto"/>
          <w:szCs w:val="21"/>
          <w:highlight w:val="none"/>
          <w:lang w:val="zh-CN"/>
        </w:rPr>
      </w:pPr>
    </w:p>
    <w:p w14:paraId="70D35245">
      <w:pPr>
        <w:spacing w:line="360" w:lineRule="auto"/>
        <w:jc w:val="center"/>
        <w:rPr>
          <w:rFonts w:cs="宋体" w:asciiTheme="minorEastAsia" w:hAnsiTheme="minorEastAsia"/>
          <w:color w:val="auto"/>
          <w:szCs w:val="21"/>
          <w:highlight w:val="none"/>
          <w:lang w:val="zh-CN"/>
        </w:rPr>
      </w:pPr>
    </w:p>
    <w:p w14:paraId="4BEF48B0">
      <w:pPr>
        <w:spacing w:line="360" w:lineRule="auto"/>
        <w:jc w:val="center"/>
        <w:rPr>
          <w:rFonts w:cs="宋体" w:asciiTheme="minorEastAsia" w:hAnsiTheme="minorEastAsia"/>
          <w:color w:val="auto"/>
          <w:szCs w:val="21"/>
          <w:highlight w:val="none"/>
          <w:lang w:val="zh-CN"/>
        </w:rPr>
      </w:pPr>
    </w:p>
    <w:p w14:paraId="46A08B18">
      <w:pPr>
        <w:spacing w:line="360" w:lineRule="auto"/>
        <w:jc w:val="center"/>
        <w:rPr>
          <w:rFonts w:cs="宋体" w:asciiTheme="minorEastAsia" w:hAnsiTheme="minorEastAsia"/>
          <w:color w:val="auto"/>
          <w:szCs w:val="21"/>
          <w:highlight w:val="none"/>
          <w:lang w:val="zh-CN"/>
        </w:rPr>
      </w:pPr>
    </w:p>
    <w:p w14:paraId="214F2AF5">
      <w:pPr>
        <w:spacing w:line="360" w:lineRule="auto"/>
        <w:jc w:val="center"/>
        <w:rPr>
          <w:rFonts w:cs="宋体" w:asciiTheme="minorEastAsia" w:hAnsiTheme="minorEastAsia"/>
          <w:color w:val="auto"/>
          <w:szCs w:val="21"/>
          <w:highlight w:val="none"/>
          <w:lang w:val="zh-CN"/>
        </w:rPr>
      </w:pPr>
    </w:p>
    <w:p w14:paraId="6931DA1C">
      <w:pPr>
        <w:spacing w:line="360" w:lineRule="auto"/>
        <w:jc w:val="center"/>
        <w:rPr>
          <w:rFonts w:cs="宋体" w:asciiTheme="minorEastAsia" w:hAnsiTheme="minorEastAsia"/>
          <w:color w:val="auto"/>
          <w:szCs w:val="21"/>
          <w:highlight w:val="none"/>
          <w:lang w:val="zh-CN"/>
        </w:rPr>
      </w:pPr>
    </w:p>
    <w:p w14:paraId="789E79CC">
      <w:pPr>
        <w:spacing w:line="360" w:lineRule="auto"/>
        <w:jc w:val="center"/>
        <w:rPr>
          <w:rFonts w:cs="宋体" w:asciiTheme="minorEastAsia" w:hAnsiTheme="minorEastAsia"/>
          <w:color w:val="auto"/>
          <w:szCs w:val="21"/>
          <w:highlight w:val="none"/>
          <w:lang w:val="zh-CN"/>
        </w:rPr>
      </w:pPr>
    </w:p>
    <w:p w14:paraId="69CEE710">
      <w:pPr>
        <w:spacing w:line="360" w:lineRule="auto"/>
        <w:jc w:val="center"/>
        <w:rPr>
          <w:rFonts w:cs="宋体" w:asciiTheme="minorEastAsia" w:hAnsiTheme="minorEastAsia"/>
          <w:color w:val="auto"/>
          <w:szCs w:val="21"/>
          <w:highlight w:val="none"/>
          <w:lang w:val="zh-CN"/>
        </w:rPr>
      </w:pPr>
    </w:p>
    <w:p w14:paraId="4E4300A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4.9关于符合本国产品标准的声明函</w:t>
      </w:r>
    </w:p>
    <w:p w14:paraId="61EE5B7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5B1F102D">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本公司（单位）郑重声明，根据《国务院办公厅关于在政府采购中实施本国产品标准及相关 政策的通知》（国办发〔2025〕34 号）的规定，本公司（单位）提供的以下产品属于本国产品。 </w:t>
      </w:r>
    </w:p>
    <w:p w14:paraId="3A17A66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具体情况如下： </w:t>
      </w:r>
    </w:p>
    <w:p w14:paraId="5374E6C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 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 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 1）</w:t>
      </w:r>
      <w:r>
        <w:rPr>
          <w:rFonts w:hint="eastAsia" w:ascii="宋体" w:hAnsi="宋体" w:eastAsia="宋体" w:cs="宋体"/>
          <w:color w:val="auto"/>
          <w:kern w:val="0"/>
          <w:sz w:val="21"/>
          <w:szCs w:val="21"/>
          <w:highlight w:val="none"/>
          <w:lang w:val="en-US" w:eastAsia="zh-CN" w:bidi="ar"/>
        </w:rPr>
        <w:t>的（关键组件）4 在中国境内生产。</w:t>
      </w:r>
      <w:r>
        <w:rPr>
          <w:rFonts w:hint="eastAsia" w:ascii="宋体" w:hAnsi="宋体" w:eastAsia="宋体" w:cs="宋体"/>
          <w:color w:val="auto"/>
          <w:kern w:val="0"/>
          <w:sz w:val="21"/>
          <w:szCs w:val="21"/>
          <w:highlight w:val="none"/>
          <w:u w:val="single"/>
          <w:lang w:val="en-US" w:eastAsia="zh-CN" w:bidi="ar"/>
        </w:rPr>
        <w:t>（产品名 称 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 xml:space="preserve">5 在中国境内完成。 </w:t>
      </w:r>
    </w:p>
    <w:p w14:paraId="6F8B304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 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 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 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 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 xml:space="preserve">在中国境内完成。 </w:t>
      </w:r>
    </w:p>
    <w:p w14:paraId="42ED4A8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DCCB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本公司（单位）对上述声明内容的真实性负责。如有虚假，愿承担相应法律责任。 </w:t>
      </w:r>
    </w:p>
    <w:p w14:paraId="5E87D739">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公司（单位）名称（盖章）： </w:t>
      </w:r>
    </w:p>
    <w:p w14:paraId="4E0EAEEB">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4C08B3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5D2169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1.产品如有型号，请在“产品名称”栏一并填写。 </w:t>
      </w:r>
    </w:p>
    <w:p w14:paraId="6BE4AF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2.生产厂名与厂址应与生产厂营业执照载明的相关信息保持一致。 </w:t>
      </w:r>
    </w:p>
    <w:p w14:paraId="14D602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3.该产品的中国境内生产的组件成本占比相关要求实施前，“规定比例”栏可不填，下同。 </w:t>
      </w:r>
    </w:p>
    <w:p w14:paraId="7B20C4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4.该产品的关键组件要求实施前，“关键组件”栏可不填，下同。 </w:t>
      </w:r>
    </w:p>
    <w:p w14:paraId="25E44D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r>
        <w:rPr>
          <w:rFonts w:ascii="Calibri" w:hAnsi="Calibri" w:eastAsia="宋体" w:cs="Calibri"/>
          <w:color w:val="auto"/>
          <w:kern w:val="0"/>
          <w:sz w:val="21"/>
          <w:szCs w:val="21"/>
          <w:highlight w:val="none"/>
          <w:lang w:val="en-US" w:eastAsia="zh-CN" w:bidi="ar"/>
        </w:rPr>
        <w:t xml:space="preserve"> </w:t>
      </w:r>
    </w:p>
    <w:p w14:paraId="76398791">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D97FE85">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A3F2B82">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162CF77F">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2DC95C4F">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36FD8C0">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6C4210F2">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3B242E4A">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13BB2FF5">
      <w:pPr>
        <w:keepNext w:val="0"/>
        <w:keepLines w:val="0"/>
        <w:widowControl/>
        <w:suppressLineNumbers w:val="0"/>
        <w:jc w:val="both"/>
        <w:rPr>
          <w:rFonts w:hint="eastAsia" w:ascii="宋体" w:hAnsi="宋体" w:eastAsia="宋体" w:cs="宋体"/>
          <w:b/>
          <w:bCs/>
          <w:color w:val="auto"/>
          <w:kern w:val="0"/>
          <w:sz w:val="24"/>
          <w:szCs w:val="24"/>
          <w:highlight w:val="none"/>
          <w:lang w:val="en-US" w:eastAsia="zh-CN" w:bidi="ar"/>
        </w:rPr>
      </w:pPr>
    </w:p>
    <w:p w14:paraId="472E4A11">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4.10 关于产品成本的声明函</w:t>
      </w:r>
    </w:p>
    <w:p w14:paraId="3F32D296">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1106F401">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 政策的通知》（国办发〔2025〕34 号）的规定，本公司参加（单位名称）的（项目名称）采购活 动，为本项目（采购包或标段）提供的全部产品（采购清单中的货物）总报价为（大写）：    万元。其中：符合本国产品标准的产品成本之和为（大写）：    万元，全部产品成本之和为（大</w:t>
      </w:r>
    </w:p>
    <w:p w14:paraId="2E4169D8">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写）：     万元。 </w:t>
      </w:r>
    </w:p>
    <w:p w14:paraId="5BC7571C">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符合本国产品标准的产品成本之和占全部产品成本之和的比例为 %。 </w:t>
      </w:r>
    </w:p>
    <w:p w14:paraId="6453CD16">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p>
    <w:p w14:paraId="4A0582AC">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本公司（单位）对上述声明内容的真实性负责。如有虚假，愿承担相应法律责任。 </w:t>
      </w:r>
    </w:p>
    <w:p w14:paraId="6AA91BD7">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p>
    <w:p w14:paraId="544CF2F8">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p>
    <w:p w14:paraId="675858A2">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公司（单位）名称（盖章）： </w:t>
      </w:r>
    </w:p>
    <w:p w14:paraId="1EB9B61A">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日期：   年   月   日 </w:t>
      </w:r>
    </w:p>
    <w:p w14:paraId="596E70F8">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p>
    <w:p w14:paraId="5FE612ED">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符合本国产品标准的产品成本之和占全部产品成本之和的比例= 符合本国产品标准的产品成本之和÷全部产品成本之和×100</w:t>
      </w:r>
    </w:p>
    <w:p w14:paraId="31352109">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0"/>
          <w:sz w:val="21"/>
          <w:szCs w:val="21"/>
          <w:highlight w:val="none"/>
          <w:lang w:val="zh-CN" w:eastAsia="zh-CN" w:bidi="ar"/>
        </w:rPr>
      </w:pPr>
    </w:p>
    <w:p w14:paraId="4742631F">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1CD53723">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5EA32BDB">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40730975">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4A8D98EB">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0C8AC922">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19EFD0FF">
      <w:pPr>
        <w:keepNext w:val="0"/>
        <w:keepLines w:val="0"/>
        <w:widowControl/>
        <w:numPr>
          <w:ilvl w:val="0"/>
          <w:numId w:val="0"/>
        </w:numPr>
        <w:suppressLineNumbers w:val="0"/>
        <w:jc w:val="both"/>
        <w:rPr>
          <w:rFonts w:hint="eastAsia" w:ascii="宋体" w:hAnsi="宋体" w:eastAsia="宋体" w:cs="宋体"/>
          <w:b/>
          <w:bCs/>
          <w:color w:val="auto"/>
          <w:kern w:val="0"/>
          <w:sz w:val="28"/>
          <w:szCs w:val="28"/>
          <w:highlight w:val="none"/>
          <w:lang w:val="en-US" w:eastAsia="zh-CN" w:bidi="ar"/>
        </w:rPr>
      </w:pPr>
    </w:p>
    <w:p w14:paraId="60B142CB">
      <w:pPr>
        <w:keepNext w:val="0"/>
        <w:keepLines w:val="0"/>
        <w:widowControl/>
        <w:numPr>
          <w:ilvl w:val="0"/>
          <w:numId w:val="0"/>
        </w:numPr>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五、主要标的信息（备用）</w:t>
      </w:r>
    </w:p>
    <w:p w14:paraId="09C6C0A8">
      <w:pPr>
        <w:keepNext w:val="0"/>
        <w:keepLines w:val="0"/>
        <w:widowControl/>
        <w:numPr>
          <w:ilvl w:val="0"/>
          <w:numId w:val="0"/>
        </w:numPr>
        <w:suppressLineNumbers w:val="0"/>
        <w:jc w:val="both"/>
        <w:rPr>
          <w:rFonts w:hint="eastAsia" w:ascii="宋体" w:hAnsi="宋体" w:eastAsia="宋体" w:cs="宋体"/>
          <w:b/>
          <w:bCs/>
          <w:color w:val="auto"/>
          <w:kern w:val="0"/>
          <w:sz w:val="28"/>
          <w:szCs w:val="28"/>
          <w:highlight w:val="none"/>
          <w:lang w:val="en-US" w:eastAsia="zh-CN" w:bidi="ar"/>
        </w:rPr>
      </w:pPr>
    </w:p>
    <w:tbl>
      <w:tblPr>
        <w:tblStyle w:val="15"/>
        <w:tblW w:w="43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725"/>
        <w:gridCol w:w="1440"/>
        <w:gridCol w:w="1412"/>
        <w:gridCol w:w="1551"/>
        <w:gridCol w:w="1256"/>
      </w:tblGrid>
      <w:tr w14:paraId="6DD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330" w:type="pct"/>
            <w:shd w:val="clear" w:color="auto" w:fill="F1F1F1" w:themeFill="background1" w:themeFillShade="F2"/>
            <w:vAlign w:val="center"/>
          </w:tcPr>
          <w:p w14:paraId="343613B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90" w:type="pct"/>
            <w:shd w:val="clear" w:color="auto" w:fill="F1F1F1" w:themeFill="background1" w:themeFillShade="F2"/>
            <w:vAlign w:val="center"/>
          </w:tcPr>
          <w:p w14:paraId="6B1DCA6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910" w:type="pct"/>
            <w:shd w:val="clear" w:color="auto" w:fill="F1F1F1" w:themeFill="background1" w:themeFillShade="F2"/>
            <w:vAlign w:val="center"/>
          </w:tcPr>
          <w:p w14:paraId="744C7FC8">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品牌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tc>
        <w:tc>
          <w:tcPr>
            <w:tcW w:w="892" w:type="pct"/>
            <w:shd w:val="clear" w:color="auto" w:fill="F1F1F1" w:themeFill="background1" w:themeFillShade="F2"/>
            <w:vAlign w:val="center"/>
          </w:tcPr>
          <w:p w14:paraId="4349B165">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rPr>
              <w:t>型号</w:t>
            </w:r>
          </w:p>
        </w:tc>
        <w:tc>
          <w:tcPr>
            <w:tcW w:w="980" w:type="pct"/>
            <w:shd w:val="clear" w:color="auto" w:fill="F1F1F1" w:themeFill="background1" w:themeFillShade="F2"/>
            <w:vAlign w:val="center"/>
          </w:tcPr>
          <w:p w14:paraId="638AB856">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数量</w:t>
            </w:r>
          </w:p>
        </w:tc>
        <w:tc>
          <w:tcPr>
            <w:tcW w:w="794" w:type="pct"/>
            <w:shd w:val="clear" w:color="auto" w:fill="F1F1F1" w:themeFill="background1" w:themeFillShade="F2"/>
            <w:vAlign w:val="center"/>
          </w:tcPr>
          <w:p w14:paraId="552B4DC5">
            <w:pPr>
              <w:pStyle w:val="9"/>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单价</w:t>
            </w:r>
          </w:p>
        </w:tc>
      </w:tr>
      <w:tr w14:paraId="75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6DD8A726">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090" w:type="pct"/>
            <w:vAlign w:val="center"/>
          </w:tcPr>
          <w:p w14:paraId="2983789D">
            <w:pPr>
              <w:pStyle w:val="9"/>
              <w:spacing w:line="360" w:lineRule="auto"/>
              <w:rPr>
                <w:rFonts w:ascii="宋体" w:hAnsi="宋体" w:eastAsia="宋体" w:cs="Times New Roman"/>
                <w:color w:val="auto"/>
                <w:sz w:val="21"/>
                <w:szCs w:val="21"/>
                <w:highlight w:val="none"/>
              </w:rPr>
            </w:pPr>
          </w:p>
        </w:tc>
        <w:tc>
          <w:tcPr>
            <w:tcW w:w="910" w:type="pct"/>
            <w:vAlign w:val="center"/>
          </w:tcPr>
          <w:p w14:paraId="0EDED2E4">
            <w:pPr>
              <w:pStyle w:val="9"/>
              <w:spacing w:line="360" w:lineRule="auto"/>
              <w:rPr>
                <w:rFonts w:ascii="宋体" w:hAnsi="宋体" w:eastAsia="宋体" w:cs="Times New Roman"/>
                <w:color w:val="auto"/>
                <w:sz w:val="21"/>
                <w:szCs w:val="21"/>
                <w:highlight w:val="none"/>
              </w:rPr>
            </w:pPr>
          </w:p>
        </w:tc>
        <w:tc>
          <w:tcPr>
            <w:tcW w:w="892" w:type="pct"/>
          </w:tcPr>
          <w:p w14:paraId="208445EA">
            <w:pPr>
              <w:pStyle w:val="9"/>
              <w:spacing w:line="360" w:lineRule="auto"/>
              <w:rPr>
                <w:rFonts w:ascii="宋体" w:hAnsi="宋体" w:eastAsia="宋体" w:cs="Times New Roman"/>
                <w:color w:val="auto"/>
                <w:sz w:val="21"/>
                <w:szCs w:val="21"/>
                <w:highlight w:val="none"/>
              </w:rPr>
            </w:pPr>
          </w:p>
        </w:tc>
        <w:tc>
          <w:tcPr>
            <w:tcW w:w="980" w:type="pct"/>
          </w:tcPr>
          <w:p w14:paraId="04DC0089">
            <w:pPr>
              <w:pStyle w:val="9"/>
              <w:spacing w:line="360" w:lineRule="auto"/>
              <w:rPr>
                <w:rFonts w:ascii="宋体" w:hAnsi="宋体" w:eastAsia="宋体" w:cs="Times New Roman"/>
                <w:color w:val="auto"/>
                <w:sz w:val="21"/>
                <w:szCs w:val="21"/>
                <w:highlight w:val="none"/>
              </w:rPr>
            </w:pPr>
          </w:p>
        </w:tc>
        <w:tc>
          <w:tcPr>
            <w:tcW w:w="794" w:type="pct"/>
          </w:tcPr>
          <w:p w14:paraId="530CC678">
            <w:pPr>
              <w:pStyle w:val="9"/>
              <w:spacing w:line="360" w:lineRule="auto"/>
              <w:rPr>
                <w:rFonts w:ascii="宋体" w:hAnsi="宋体" w:eastAsia="宋体" w:cs="Times New Roman"/>
                <w:color w:val="auto"/>
                <w:sz w:val="21"/>
                <w:szCs w:val="21"/>
                <w:highlight w:val="none"/>
              </w:rPr>
            </w:pPr>
          </w:p>
        </w:tc>
      </w:tr>
      <w:tr w14:paraId="78B5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351C8EB8">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1090" w:type="pct"/>
            <w:vAlign w:val="center"/>
          </w:tcPr>
          <w:p w14:paraId="0BFFA195">
            <w:pPr>
              <w:pStyle w:val="9"/>
              <w:spacing w:line="360" w:lineRule="auto"/>
              <w:rPr>
                <w:rFonts w:ascii="宋体" w:hAnsi="宋体" w:eastAsia="宋体" w:cs="Times New Roman"/>
                <w:color w:val="auto"/>
                <w:sz w:val="21"/>
                <w:szCs w:val="21"/>
                <w:highlight w:val="none"/>
              </w:rPr>
            </w:pPr>
          </w:p>
        </w:tc>
        <w:tc>
          <w:tcPr>
            <w:tcW w:w="910" w:type="pct"/>
            <w:vAlign w:val="center"/>
          </w:tcPr>
          <w:p w14:paraId="1D15A937">
            <w:pPr>
              <w:pStyle w:val="9"/>
              <w:spacing w:line="360" w:lineRule="auto"/>
              <w:rPr>
                <w:rFonts w:ascii="宋体" w:hAnsi="宋体" w:eastAsia="宋体" w:cs="Times New Roman"/>
                <w:color w:val="auto"/>
                <w:sz w:val="21"/>
                <w:szCs w:val="21"/>
                <w:highlight w:val="none"/>
              </w:rPr>
            </w:pPr>
          </w:p>
        </w:tc>
        <w:tc>
          <w:tcPr>
            <w:tcW w:w="892" w:type="pct"/>
          </w:tcPr>
          <w:p w14:paraId="14A832FD">
            <w:pPr>
              <w:pStyle w:val="9"/>
              <w:spacing w:line="360" w:lineRule="auto"/>
              <w:rPr>
                <w:rFonts w:ascii="宋体" w:hAnsi="宋体" w:eastAsia="宋体" w:cs="Times New Roman"/>
                <w:color w:val="auto"/>
                <w:sz w:val="21"/>
                <w:szCs w:val="21"/>
                <w:highlight w:val="none"/>
              </w:rPr>
            </w:pPr>
          </w:p>
        </w:tc>
        <w:tc>
          <w:tcPr>
            <w:tcW w:w="980" w:type="pct"/>
          </w:tcPr>
          <w:p w14:paraId="230CD644">
            <w:pPr>
              <w:pStyle w:val="9"/>
              <w:spacing w:line="360" w:lineRule="auto"/>
              <w:rPr>
                <w:rFonts w:ascii="宋体" w:hAnsi="宋体" w:eastAsia="宋体" w:cs="Times New Roman"/>
                <w:color w:val="auto"/>
                <w:sz w:val="21"/>
                <w:szCs w:val="21"/>
                <w:highlight w:val="none"/>
              </w:rPr>
            </w:pPr>
          </w:p>
        </w:tc>
        <w:tc>
          <w:tcPr>
            <w:tcW w:w="794" w:type="pct"/>
          </w:tcPr>
          <w:p w14:paraId="61293F80">
            <w:pPr>
              <w:pStyle w:val="9"/>
              <w:spacing w:line="360" w:lineRule="auto"/>
              <w:rPr>
                <w:rFonts w:ascii="宋体" w:hAnsi="宋体" w:eastAsia="宋体" w:cs="Times New Roman"/>
                <w:color w:val="auto"/>
                <w:sz w:val="21"/>
                <w:szCs w:val="21"/>
                <w:highlight w:val="none"/>
              </w:rPr>
            </w:pPr>
          </w:p>
        </w:tc>
      </w:tr>
      <w:tr w14:paraId="1555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7132A63A">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2C976966">
            <w:pPr>
              <w:pStyle w:val="9"/>
              <w:spacing w:line="360" w:lineRule="auto"/>
              <w:rPr>
                <w:rFonts w:ascii="宋体" w:hAnsi="宋体" w:eastAsia="宋体" w:cs="Times New Roman"/>
                <w:color w:val="auto"/>
                <w:sz w:val="21"/>
                <w:szCs w:val="21"/>
                <w:highlight w:val="none"/>
              </w:rPr>
            </w:pPr>
          </w:p>
        </w:tc>
        <w:tc>
          <w:tcPr>
            <w:tcW w:w="910" w:type="pct"/>
            <w:vAlign w:val="center"/>
          </w:tcPr>
          <w:p w14:paraId="2137BCA3">
            <w:pPr>
              <w:pStyle w:val="9"/>
              <w:spacing w:line="360" w:lineRule="auto"/>
              <w:rPr>
                <w:rFonts w:ascii="宋体" w:hAnsi="宋体" w:eastAsia="宋体" w:cs="Times New Roman"/>
                <w:color w:val="auto"/>
                <w:sz w:val="21"/>
                <w:szCs w:val="21"/>
                <w:highlight w:val="none"/>
              </w:rPr>
            </w:pPr>
          </w:p>
        </w:tc>
        <w:tc>
          <w:tcPr>
            <w:tcW w:w="892" w:type="pct"/>
          </w:tcPr>
          <w:p w14:paraId="70C46430">
            <w:pPr>
              <w:pStyle w:val="9"/>
              <w:spacing w:line="360" w:lineRule="auto"/>
              <w:rPr>
                <w:rFonts w:ascii="宋体" w:hAnsi="宋体" w:eastAsia="宋体" w:cs="Times New Roman"/>
                <w:color w:val="auto"/>
                <w:sz w:val="21"/>
                <w:szCs w:val="21"/>
                <w:highlight w:val="none"/>
              </w:rPr>
            </w:pPr>
          </w:p>
        </w:tc>
        <w:tc>
          <w:tcPr>
            <w:tcW w:w="980" w:type="pct"/>
          </w:tcPr>
          <w:p w14:paraId="60DF9B4B">
            <w:pPr>
              <w:pStyle w:val="9"/>
              <w:spacing w:line="360" w:lineRule="auto"/>
              <w:rPr>
                <w:rFonts w:ascii="宋体" w:hAnsi="宋体" w:eastAsia="宋体" w:cs="Times New Roman"/>
                <w:color w:val="auto"/>
                <w:sz w:val="21"/>
                <w:szCs w:val="21"/>
                <w:highlight w:val="none"/>
              </w:rPr>
            </w:pPr>
          </w:p>
        </w:tc>
        <w:tc>
          <w:tcPr>
            <w:tcW w:w="794" w:type="pct"/>
          </w:tcPr>
          <w:p w14:paraId="4C2F2EB8">
            <w:pPr>
              <w:pStyle w:val="9"/>
              <w:spacing w:line="360" w:lineRule="auto"/>
              <w:rPr>
                <w:rFonts w:ascii="宋体" w:hAnsi="宋体" w:eastAsia="宋体" w:cs="Times New Roman"/>
                <w:color w:val="auto"/>
                <w:sz w:val="21"/>
                <w:szCs w:val="21"/>
                <w:highlight w:val="none"/>
              </w:rPr>
            </w:pPr>
          </w:p>
        </w:tc>
      </w:tr>
    </w:tbl>
    <w:p w14:paraId="656250CB">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EA419C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说明： </w:t>
      </w:r>
    </w:p>
    <w:p w14:paraId="72BE7AD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1.按照《财政部办公厅关于印发﹤政府采购公告和公示信息格式规范（2020年版）﹥》（财 </w:t>
      </w:r>
    </w:p>
    <w:p w14:paraId="6B919AF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办库〔2020〕50号）要求，中标公告须包含主要标的信息。如投标人未提供该表造成中标后无法 </w:t>
      </w:r>
    </w:p>
    <w:p w14:paraId="6F1796D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发布中标公告的，投标人承担相关责任。 </w:t>
      </w:r>
    </w:p>
    <w:p w14:paraId="6719084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2.此表不涉及评标委员会评审内容。 </w:t>
      </w:r>
    </w:p>
    <w:p w14:paraId="1E670D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499154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47A4DF4">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0443FEB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5E3EDE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2169F50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17EBC8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838DF6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A7F73C1">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投标人（并加盖公章）：</w:t>
      </w:r>
    </w:p>
    <w:p w14:paraId="1BC8FFD1">
      <w:pPr>
        <w:autoSpaceDE w:val="0"/>
        <w:autoSpaceDN w:val="0"/>
        <w:adjustRightInd w:val="0"/>
        <w:spacing w:line="360" w:lineRule="auto"/>
        <w:jc w:val="both"/>
        <w:outlineLvl w:val="1"/>
        <w:rPr>
          <w:rFonts w:hint="eastAsia" w:cs="黑体" w:asciiTheme="minorEastAsia" w:hAnsiTheme="minorEastAsia"/>
          <w:b/>
          <w:bCs/>
          <w:color w:val="auto"/>
          <w:sz w:val="28"/>
          <w:szCs w:val="28"/>
          <w:highlight w:val="none"/>
          <w:lang w:val="zh-CN"/>
        </w:rPr>
      </w:pPr>
    </w:p>
    <w:p w14:paraId="3BE55D3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56B8B58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646EFCA5">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30D5293E">
      <w:pPr>
        <w:autoSpaceDE w:val="0"/>
        <w:autoSpaceDN w:val="0"/>
        <w:adjustRightInd w:val="0"/>
        <w:spacing w:line="360" w:lineRule="auto"/>
        <w:jc w:val="center"/>
        <w:outlineLvl w:val="1"/>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en-US" w:eastAsia="zh-CN"/>
        </w:rPr>
        <w:t>六</w:t>
      </w:r>
      <w:r>
        <w:rPr>
          <w:rFonts w:hint="eastAsia" w:cs="黑体" w:asciiTheme="minorEastAsia" w:hAnsiTheme="minorEastAsia"/>
          <w:b/>
          <w:bCs/>
          <w:color w:val="auto"/>
          <w:sz w:val="28"/>
          <w:szCs w:val="28"/>
          <w:highlight w:val="none"/>
          <w:lang w:val="zh-CN"/>
        </w:rPr>
        <w:t>、</w:t>
      </w:r>
      <w:r>
        <w:rPr>
          <w:rFonts w:cs="黑体" w:asciiTheme="minorEastAsia" w:hAnsiTheme="minorEastAsia"/>
          <w:b/>
          <w:bCs/>
          <w:color w:val="auto"/>
          <w:sz w:val="28"/>
          <w:szCs w:val="28"/>
          <w:highlight w:val="none"/>
          <w:lang w:val="zh-CN"/>
        </w:rPr>
        <w:t>其他资料（若有）</w:t>
      </w:r>
    </w:p>
    <w:p w14:paraId="47225357">
      <w:pPr>
        <w:rPr>
          <w:color w:val="auto"/>
          <w:highlight w:val="none"/>
        </w:rPr>
      </w:pPr>
    </w:p>
    <w:p w14:paraId="61016B54">
      <w:pPr>
        <w:rPr>
          <w:color w:val="auto"/>
          <w:highlight w:val="none"/>
        </w:rPr>
      </w:pPr>
    </w:p>
    <w:p w14:paraId="374A8267">
      <w:pPr>
        <w:rPr>
          <w:color w:val="auto"/>
          <w:highlight w:val="none"/>
        </w:rPr>
      </w:pPr>
    </w:p>
    <w:p w14:paraId="3232FA6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0E1AFB56">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2425D32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1CFA8FD6">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16515FFF">
      <w:pPr>
        <w:snapToGrid w:val="0"/>
        <w:spacing w:line="360" w:lineRule="auto"/>
        <w:jc w:val="center"/>
        <w:rPr>
          <w:rFonts w:hAnsi="宋体" w:eastAsia="宋体"/>
          <w:b/>
          <w:snapToGrid w:val="0"/>
          <w:color w:val="auto"/>
          <w:kern w:val="0"/>
          <w:sz w:val="36"/>
          <w:szCs w:val="36"/>
          <w:highlight w:val="none"/>
        </w:rPr>
      </w:pPr>
    </w:p>
    <w:p w14:paraId="765FC229">
      <w:pPr>
        <w:snapToGrid w:val="0"/>
        <w:spacing w:line="360" w:lineRule="auto"/>
        <w:jc w:val="center"/>
        <w:rPr>
          <w:rFonts w:hAnsi="宋体" w:eastAsia="宋体"/>
          <w:b/>
          <w:snapToGrid w:val="0"/>
          <w:color w:val="auto"/>
          <w:kern w:val="0"/>
          <w:sz w:val="36"/>
          <w:szCs w:val="36"/>
          <w:highlight w:val="none"/>
        </w:rPr>
      </w:pPr>
    </w:p>
    <w:p w14:paraId="7A030427">
      <w:pPr>
        <w:rPr>
          <w:color w:val="auto"/>
          <w:highlight w:val="none"/>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2EB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20FCA8C">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Nn8s3+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i75hjMrDA38UY2BfYKRraM6g/MFBT04Cgsj&#10;uWlnElPv7kD+9MzCbSdsq24QYeiUqKm7lJk9SZ1wfASphq9QUxlxDJCAxgZNlI7EYIROkzlfJhNb&#10;kbHk+mqTv+NM0tP67cf3eZpcJool2aEPnxUYFo2SIw0+gYvTnQ9Eg0KXkFjLwkH3fRp+b/9yUODk&#10;UWl75uxIJXY/8QhjNc7SVFCfiRTCtFn0r8joAH9xNtBWldzSJ+Ks/2JJlriAi4GLUS2GsJISSx44&#10;m8zbMC3q0aFuO8JdhL8h6Q460YqNTT0Qx3ihPUls552Oi/j0nqL+/OP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zZ/LN/gEAAA8EAAAOAAAAAAAAAAEAIAAAAB8BAABkcnMvZTJvRG9jLnht&#10;bFBLBQYAAAAABgAGAFkBAACPBQAAAAA=&#10;">
              <v:fill on="f" focussize="0,0"/>
              <v:stroke on="f"/>
              <v:imagedata o:title=""/>
              <o:lock v:ext="edit" aspectratio="f"/>
              <v:textbox inset="0mm,0mm,0mm,0mm" style="mso-fit-shape-to-text:t;">
                <w:txbxContent>
                  <w:p w14:paraId="020FCA8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8E2D8"/>
    <w:multiLevelType w:val="singleLevel"/>
    <w:tmpl w:val="BCC8E2D8"/>
    <w:lvl w:ilvl="0" w:tentative="0">
      <w:start w:val="2"/>
      <w:numFmt w:val="chineseCounting"/>
      <w:suff w:val="nothing"/>
      <w:lvlText w:val="%1、"/>
      <w:lvlJc w:val="left"/>
      <w:rPr>
        <w:rFonts w:hint="eastAsia"/>
      </w:rPr>
    </w:lvl>
  </w:abstractNum>
  <w:abstractNum w:abstractNumId="1">
    <w:nsid w:val="D158DB43"/>
    <w:multiLevelType w:val="singleLevel"/>
    <w:tmpl w:val="D158DB43"/>
    <w:lvl w:ilvl="0" w:tentative="0">
      <w:start w:val="29"/>
      <w:numFmt w:val="decimal"/>
      <w:suff w:val="space"/>
      <w:lvlText w:val="%1."/>
      <w:lvlJc w:val="left"/>
    </w:lvl>
  </w:abstractNum>
  <w:abstractNum w:abstractNumId="2">
    <w:nsid w:val="0DEDDF1C"/>
    <w:multiLevelType w:val="singleLevel"/>
    <w:tmpl w:val="0DEDDF1C"/>
    <w:lvl w:ilvl="0" w:tentative="0">
      <w:start w:val="1"/>
      <w:numFmt w:val="chineseCounting"/>
      <w:suff w:val="nothing"/>
      <w:lvlText w:val="%1、"/>
      <w:lvlJc w:val="left"/>
      <w:rPr>
        <w:rFonts w:hint="eastAsia"/>
      </w:rPr>
    </w:lvl>
  </w:abstractNum>
  <w:abstractNum w:abstractNumId="3">
    <w:nsid w:val="18333214"/>
    <w:multiLevelType w:val="singleLevel"/>
    <w:tmpl w:val="18333214"/>
    <w:lvl w:ilvl="0" w:tentative="0">
      <w:start w:val="1"/>
      <w:numFmt w:val="chineseCounting"/>
      <w:suff w:val="nothing"/>
      <w:lvlText w:val="（%1）"/>
      <w:lvlJc w:val="left"/>
      <w:rPr>
        <w:rFonts w:hint="eastAsia"/>
      </w:rPr>
    </w:lvl>
  </w:abstractNum>
  <w:abstractNum w:abstractNumId="4">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E8"/>
    <w:multiLevelType w:val="singleLevel"/>
    <w:tmpl w:val="59F817E8"/>
    <w:lvl w:ilvl="0" w:tentative="0">
      <w:start w:val="1"/>
      <w:numFmt w:val="chineseCounting"/>
      <w:pStyle w:val="23"/>
      <w:suff w:val="nothing"/>
      <w:lvlText w:val="%1、"/>
      <w:lvlJc w:val="left"/>
    </w:lvl>
  </w:abstractNum>
  <w:abstractNum w:abstractNumId="7">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6DBDE24C"/>
    <w:multiLevelType w:val="singleLevel"/>
    <w:tmpl w:val="6DBDE24C"/>
    <w:lvl w:ilvl="0" w:tentative="0">
      <w:start w:val="6"/>
      <w:numFmt w:val="decimal"/>
      <w:suff w:val="nothing"/>
      <w:lvlText w:val="（%1）"/>
      <w:lvlJc w:val="left"/>
    </w:lvl>
  </w:abstractNum>
  <w:abstractNum w:abstractNumId="9">
    <w:nsid w:val="74AC8E91"/>
    <w:multiLevelType w:val="multilevel"/>
    <w:tmpl w:val="74AC8E9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6"/>
  </w:num>
  <w:num w:numId="2">
    <w:abstractNumId w:val="4"/>
  </w:num>
  <w:num w:numId="3">
    <w:abstractNumId w:val="9"/>
  </w:num>
  <w:num w:numId="4">
    <w:abstractNumId w:val="2"/>
  </w:num>
  <w:num w:numId="5">
    <w:abstractNumId w:val="1"/>
  </w:num>
  <w:num w:numId="6">
    <w:abstractNumId w:val="7"/>
  </w:num>
  <w:num w:numId="7">
    <w:abstractNumId w:val="0"/>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367C"/>
    <w:rsid w:val="001C05B3"/>
    <w:rsid w:val="00270BE1"/>
    <w:rsid w:val="003D6656"/>
    <w:rsid w:val="007C0661"/>
    <w:rsid w:val="00982822"/>
    <w:rsid w:val="0178017C"/>
    <w:rsid w:val="017F5DEB"/>
    <w:rsid w:val="01A31ABB"/>
    <w:rsid w:val="01CE264D"/>
    <w:rsid w:val="02255682"/>
    <w:rsid w:val="02311EFB"/>
    <w:rsid w:val="03123DCA"/>
    <w:rsid w:val="031575B9"/>
    <w:rsid w:val="03284033"/>
    <w:rsid w:val="03E5503B"/>
    <w:rsid w:val="047D1717"/>
    <w:rsid w:val="052B46DE"/>
    <w:rsid w:val="05777F14"/>
    <w:rsid w:val="05CD1C2A"/>
    <w:rsid w:val="06436049"/>
    <w:rsid w:val="075C73C2"/>
    <w:rsid w:val="080D4B60"/>
    <w:rsid w:val="089C4E79"/>
    <w:rsid w:val="09252704"/>
    <w:rsid w:val="09760EAA"/>
    <w:rsid w:val="09A71F99"/>
    <w:rsid w:val="0A116E5B"/>
    <w:rsid w:val="0ACB6291"/>
    <w:rsid w:val="0B9E52ED"/>
    <w:rsid w:val="0C126BE9"/>
    <w:rsid w:val="0C3C3C66"/>
    <w:rsid w:val="0CD40B55"/>
    <w:rsid w:val="0DE3083D"/>
    <w:rsid w:val="0EE82767"/>
    <w:rsid w:val="0F0326B6"/>
    <w:rsid w:val="0F5E06F5"/>
    <w:rsid w:val="104542EA"/>
    <w:rsid w:val="10AF4A06"/>
    <w:rsid w:val="111962DC"/>
    <w:rsid w:val="11792F22"/>
    <w:rsid w:val="11FF57B2"/>
    <w:rsid w:val="1279351E"/>
    <w:rsid w:val="12C0114D"/>
    <w:rsid w:val="13244E0B"/>
    <w:rsid w:val="132C67E2"/>
    <w:rsid w:val="13DA4490"/>
    <w:rsid w:val="149A3C1F"/>
    <w:rsid w:val="14F604BC"/>
    <w:rsid w:val="160A4336"/>
    <w:rsid w:val="17081AAF"/>
    <w:rsid w:val="17BD3EAD"/>
    <w:rsid w:val="18602A8A"/>
    <w:rsid w:val="18894C1B"/>
    <w:rsid w:val="18A875F4"/>
    <w:rsid w:val="18B86EE6"/>
    <w:rsid w:val="18D3114A"/>
    <w:rsid w:val="18E11418"/>
    <w:rsid w:val="19247B3D"/>
    <w:rsid w:val="195656CF"/>
    <w:rsid w:val="19670574"/>
    <w:rsid w:val="1A7563D0"/>
    <w:rsid w:val="1B110F61"/>
    <w:rsid w:val="1B19589E"/>
    <w:rsid w:val="1B24138C"/>
    <w:rsid w:val="1B9C202B"/>
    <w:rsid w:val="1BD152FF"/>
    <w:rsid w:val="1C746B04"/>
    <w:rsid w:val="1D030804"/>
    <w:rsid w:val="1D216C8C"/>
    <w:rsid w:val="1D2607C3"/>
    <w:rsid w:val="1D4313C3"/>
    <w:rsid w:val="1D4B6EEB"/>
    <w:rsid w:val="1E0F367C"/>
    <w:rsid w:val="1E4C1AE7"/>
    <w:rsid w:val="1EA57449"/>
    <w:rsid w:val="1EAF02C7"/>
    <w:rsid w:val="1ECD023F"/>
    <w:rsid w:val="1FBF2F34"/>
    <w:rsid w:val="1FCA066A"/>
    <w:rsid w:val="1FE85BFF"/>
    <w:rsid w:val="20176124"/>
    <w:rsid w:val="202549B6"/>
    <w:rsid w:val="20B95BA8"/>
    <w:rsid w:val="213B5E42"/>
    <w:rsid w:val="21425A89"/>
    <w:rsid w:val="22583A4B"/>
    <w:rsid w:val="229677D4"/>
    <w:rsid w:val="22A548BF"/>
    <w:rsid w:val="22B45EAC"/>
    <w:rsid w:val="22E74F56"/>
    <w:rsid w:val="2395779C"/>
    <w:rsid w:val="23DE58D7"/>
    <w:rsid w:val="23F0560A"/>
    <w:rsid w:val="24104748"/>
    <w:rsid w:val="26CA0394"/>
    <w:rsid w:val="277D71B5"/>
    <w:rsid w:val="278E3170"/>
    <w:rsid w:val="27A42993"/>
    <w:rsid w:val="282669AC"/>
    <w:rsid w:val="289E73E3"/>
    <w:rsid w:val="28A5055E"/>
    <w:rsid w:val="28C21B9F"/>
    <w:rsid w:val="298A5BB9"/>
    <w:rsid w:val="29916F47"/>
    <w:rsid w:val="29BA46F0"/>
    <w:rsid w:val="2AC0602D"/>
    <w:rsid w:val="2BA70CA4"/>
    <w:rsid w:val="2BB37649"/>
    <w:rsid w:val="2BB60EE7"/>
    <w:rsid w:val="2BEA2866"/>
    <w:rsid w:val="2C746372"/>
    <w:rsid w:val="2C9F197B"/>
    <w:rsid w:val="2D2643A1"/>
    <w:rsid w:val="2DAB3DFB"/>
    <w:rsid w:val="2DB50A01"/>
    <w:rsid w:val="2E304F81"/>
    <w:rsid w:val="2F057080"/>
    <w:rsid w:val="2F4B4A3C"/>
    <w:rsid w:val="2F63302B"/>
    <w:rsid w:val="30030473"/>
    <w:rsid w:val="30625283"/>
    <w:rsid w:val="310E5321"/>
    <w:rsid w:val="323E39E4"/>
    <w:rsid w:val="32780CA4"/>
    <w:rsid w:val="32BA0417"/>
    <w:rsid w:val="32C71C2C"/>
    <w:rsid w:val="33450268"/>
    <w:rsid w:val="3361798A"/>
    <w:rsid w:val="33A066B7"/>
    <w:rsid w:val="33F701FB"/>
    <w:rsid w:val="340E112B"/>
    <w:rsid w:val="34325FEC"/>
    <w:rsid w:val="34367069"/>
    <w:rsid w:val="349B72F8"/>
    <w:rsid w:val="3529097C"/>
    <w:rsid w:val="35337105"/>
    <w:rsid w:val="355754E9"/>
    <w:rsid w:val="35ED30FE"/>
    <w:rsid w:val="363911FE"/>
    <w:rsid w:val="36761B5A"/>
    <w:rsid w:val="370C5E5F"/>
    <w:rsid w:val="374B6987"/>
    <w:rsid w:val="37A12A4B"/>
    <w:rsid w:val="37B6163A"/>
    <w:rsid w:val="37C375F1"/>
    <w:rsid w:val="38A24357"/>
    <w:rsid w:val="39180AEB"/>
    <w:rsid w:val="394C69E7"/>
    <w:rsid w:val="3A2C7F1B"/>
    <w:rsid w:val="3C7B1BE4"/>
    <w:rsid w:val="3CD26CB7"/>
    <w:rsid w:val="3DDA6CB7"/>
    <w:rsid w:val="3F054CD9"/>
    <w:rsid w:val="3FC7369B"/>
    <w:rsid w:val="411C1395"/>
    <w:rsid w:val="41851E70"/>
    <w:rsid w:val="42421D1A"/>
    <w:rsid w:val="426254CD"/>
    <w:rsid w:val="42C059E7"/>
    <w:rsid w:val="431D7016"/>
    <w:rsid w:val="43782A6B"/>
    <w:rsid w:val="437B5DF5"/>
    <w:rsid w:val="44604244"/>
    <w:rsid w:val="453D3C13"/>
    <w:rsid w:val="455410FD"/>
    <w:rsid w:val="46C97E40"/>
    <w:rsid w:val="46FF153C"/>
    <w:rsid w:val="48745BFB"/>
    <w:rsid w:val="48A40B02"/>
    <w:rsid w:val="491B090B"/>
    <w:rsid w:val="497331DC"/>
    <w:rsid w:val="4A253068"/>
    <w:rsid w:val="4AE559FC"/>
    <w:rsid w:val="4B447E66"/>
    <w:rsid w:val="4BC32434"/>
    <w:rsid w:val="4C7277D3"/>
    <w:rsid w:val="4C7721AE"/>
    <w:rsid w:val="4C9646F1"/>
    <w:rsid w:val="4D5B1298"/>
    <w:rsid w:val="4D6E13CC"/>
    <w:rsid w:val="4E933672"/>
    <w:rsid w:val="4F3673B2"/>
    <w:rsid w:val="50D91214"/>
    <w:rsid w:val="51400DDC"/>
    <w:rsid w:val="516A573C"/>
    <w:rsid w:val="516C2400"/>
    <w:rsid w:val="51C07B1A"/>
    <w:rsid w:val="538B22B0"/>
    <w:rsid w:val="5399137A"/>
    <w:rsid w:val="53CB2282"/>
    <w:rsid w:val="53F51CFD"/>
    <w:rsid w:val="541F321E"/>
    <w:rsid w:val="5463583A"/>
    <w:rsid w:val="556F3D31"/>
    <w:rsid w:val="5577338B"/>
    <w:rsid w:val="55E62245"/>
    <w:rsid w:val="56554CD5"/>
    <w:rsid w:val="57AA72A2"/>
    <w:rsid w:val="582D73EB"/>
    <w:rsid w:val="59BF247A"/>
    <w:rsid w:val="59FE5393"/>
    <w:rsid w:val="5B0D3DD0"/>
    <w:rsid w:val="5B150ED7"/>
    <w:rsid w:val="5B29248A"/>
    <w:rsid w:val="5B411CCC"/>
    <w:rsid w:val="5B446B6A"/>
    <w:rsid w:val="5BD14DFE"/>
    <w:rsid w:val="5C473312"/>
    <w:rsid w:val="5C505429"/>
    <w:rsid w:val="5CD75378"/>
    <w:rsid w:val="5D227EA6"/>
    <w:rsid w:val="5D2F023B"/>
    <w:rsid w:val="5E1B4A56"/>
    <w:rsid w:val="5E693A13"/>
    <w:rsid w:val="5E9C72F0"/>
    <w:rsid w:val="5EBF3EA5"/>
    <w:rsid w:val="5EE237C6"/>
    <w:rsid w:val="5F083E3A"/>
    <w:rsid w:val="5F41673E"/>
    <w:rsid w:val="5F7A1C50"/>
    <w:rsid w:val="5FFE1D4B"/>
    <w:rsid w:val="607E707A"/>
    <w:rsid w:val="6082700E"/>
    <w:rsid w:val="6111610F"/>
    <w:rsid w:val="614A3DAA"/>
    <w:rsid w:val="62960B4F"/>
    <w:rsid w:val="63BD3EBA"/>
    <w:rsid w:val="644D7933"/>
    <w:rsid w:val="64883A01"/>
    <w:rsid w:val="65013007"/>
    <w:rsid w:val="656A77B1"/>
    <w:rsid w:val="659D6DD2"/>
    <w:rsid w:val="665475B6"/>
    <w:rsid w:val="666351EC"/>
    <w:rsid w:val="66D93700"/>
    <w:rsid w:val="674F2761"/>
    <w:rsid w:val="675601F8"/>
    <w:rsid w:val="683E7CBF"/>
    <w:rsid w:val="69C0117A"/>
    <w:rsid w:val="6A5512F0"/>
    <w:rsid w:val="6A90057A"/>
    <w:rsid w:val="6B5E2426"/>
    <w:rsid w:val="6B77532F"/>
    <w:rsid w:val="6B980A20"/>
    <w:rsid w:val="6BF17CB4"/>
    <w:rsid w:val="6C186857"/>
    <w:rsid w:val="6CA16A6E"/>
    <w:rsid w:val="6CA93164"/>
    <w:rsid w:val="6DA865D5"/>
    <w:rsid w:val="6E2415E5"/>
    <w:rsid w:val="6E4F6056"/>
    <w:rsid w:val="6EB30776"/>
    <w:rsid w:val="6ECD1F14"/>
    <w:rsid w:val="6F3B34CC"/>
    <w:rsid w:val="6F6049BF"/>
    <w:rsid w:val="6F8B29C3"/>
    <w:rsid w:val="6FD45612"/>
    <w:rsid w:val="6FF57173"/>
    <w:rsid w:val="700D5B5D"/>
    <w:rsid w:val="70145DAE"/>
    <w:rsid w:val="71265794"/>
    <w:rsid w:val="71302E46"/>
    <w:rsid w:val="719426FE"/>
    <w:rsid w:val="71D64AC4"/>
    <w:rsid w:val="71F950A9"/>
    <w:rsid w:val="7245721D"/>
    <w:rsid w:val="72B572A2"/>
    <w:rsid w:val="73F557DD"/>
    <w:rsid w:val="757462FA"/>
    <w:rsid w:val="760F26DF"/>
    <w:rsid w:val="770F32A2"/>
    <w:rsid w:val="770F477D"/>
    <w:rsid w:val="78B13C9C"/>
    <w:rsid w:val="78E26444"/>
    <w:rsid w:val="78EF0B61"/>
    <w:rsid w:val="79116D2A"/>
    <w:rsid w:val="79554E68"/>
    <w:rsid w:val="79FC1788"/>
    <w:rsid w:val="7A4E7FB1"/>
    <w:rsid w:val="7AB94F83"/>
    <w:rsid w:val="7AD05AE8"/>
    <w:rsid w:val="7C505FBA"/>
    <w:rsid w:val="7CD11075"/>
    <w:rsid w:val="7D140B97"/>
    <w:rsid w:val="7D180687"/>
    <w:rsid w:val="7D1D4C50"/>
    <w:rsid w:val="7E2B63CE"/>
    <w:rsid w:val="7EC10946"/>
    <w:rsid w:val="7EE50A3C"/>
    <w:rsid w:val="7F08472B"/>
    <w:rsid w:val="7F0C5FC9"/>
    <w:rsid w:val="7F497D49"/>
    <w:rsid w:val="7FC9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widowControl w:val="0"/>
      <w:spacing w:after="120"/>
      <w:ind w:firstLine="420" w:firstLineChars="100"/>
      <w:jc w:val="both"/>
    </w:pPr>
    <w:rPr>
      <w:rFonts w:ascii="Times New Roman" w:hAnsi="Times New Roman" w:eastAsia="宋体" w:cs="Times New Roman"/>
      <w:kern w:val="0"/>
      <w:sz w:val="20"/>
      <w:szCs w:val="21"/>
      <w:lang w:val="en-US" w:eastAsia="zh-CN" w:bidi="ar-SA"/>
    </w:rPr>
  </w:style>
  <w:style w:type="paragraph" w:styleId="3">
    <w:name w:val="Body Text"/>
    <w:basedOn w:val="1"/>
    <w:unhideWhenUsed/>
    <w:qFormat/>
    <w:uiPriority w:val="99"/>
    <w:pPr>
      <w:spacing w:after="120"/>
    </w:pPr>
  </w:style>
  <w:style w:type="paragraph" w:styleId="4">
    <w:name w:val="Body Text First Indent 2"/>
    <w:basedOn w:val="5"/>
    <w:next w:val="1"/>
    <w:qFormat/>
    <w:uiPriority w:val="0"/>
    <w:pPr>
      <w:widowControl w:val="0"/>
      <w:spacing w:after="120"/>
      <w:ind w:left="420" w:leftChars="200" w:firstLine="420" w:firstLineChars="200"/>
      <w:jc w:val="both"/>
    </w:pPr>
    <w:rPr>
      <w:rFonts w:ascii="Times New Roman" w:hAnsi="Times New Roman" w:eastAsia="宋体" w:cs="Times New Roman"/>
      <w:kern w:val="0"/>
      <w:sz w:val="20"/>
      <w:szCs w:val="21"/>
      <w:lang w:val="en-US" w:eastAsia="zh-CN" w:bidi="ar-SA"/>
    </w:rPr>
  </w:style>
  <w:style w:type="paragraph" w:styleId="5">
    <w:name w:val="Body Text Indent"/>
    <w:basedOn w:val="1"/>
    <w:next w:val="6"/>
    <w:qFormat/>
    <w:uiPriority w:val="0"/>
    <w:pPr>
      <w:spacing w:after="120" w:afterLines="0"/>
      <w:ind w:left="420" w:leftChars="200"/>
    </w:pPr>
  </w:style>
  <w:style w:type="paragraph" w:styleId="6">
    <w:name w:val="Normal Indent"/>
    <w:basedOn w:val="1"/>
    <w:next w:val="7"/>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index 5"/>
    <w:basedOn w:val="1"/>
    <w:next w:val="1"/>
    <w:unhideWhenUsed/>
    <w:qFormat/>
    <w:uiPriority w:val="99"/>
    <w:pPr>
      <w:ind w:left="800" w:leftChars="800"/>
    </w:pPr>
  </w:style>
  <w:style w:type="paragraph" w:styleId="11">
    <w:name w:val="Plain Text"/>
    <w:basedOn w:val="1"/>
    <w:qFormat/>
    <w:uiPriority w:val="0"/>
    <w:rPr>
      <w:rFonts w:eastAsia="宋体"/>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Calibri"/>
      <w:kern w:val="2"/>
      <w:sz w:val="18"/>
      <w:szCs w:val="18"/>
      <w:lang w:val="en-US" w:eastAsia="zh-CN" w:bidi="ar-SA"/>
    </w:rPr>
  </w:style>
  <w:style w:type="paragraph" w:styleId="14">
    <w:name w:val="Normal (Web)"/>
    <w:basedOn w:val="1"/>
    <w:qFormat/>
    <w:uiPriority w:val="99"/>
    <w:rPr>
      <w:rFonts w:ascii="Calibri" w:hAnsi="Calibri" w:eastAsia="宋体" w:cs="Times New Roman"/>
      <w:sz w:val="24"/>
      <w:szCs w:val="24"/>
    </w:rPr>
  </w:style>
  <w:style w:type="table" w:styleId="16">
    <w:name w:val="Table Grid"/>
    <w:basedOn w:val="1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0"/>
    <w:rPr>
      <w:color w:val="0000FF"/>
      <w:u w:val="single"/>
    </w:rPr>
  </w:style>
  <w:style w:type="paragraph" w:customStyle="1" w:styleId="19">
    <w:name w:val="正文首行缩进1"/>
    <w:basedOn w:val="3"/>
    <w:next w:val="13"/>
    <w:autoRedefine/>
    <w:qFormat/>
    <w:uiPriority w:val="0"/>
    <w:pPr>
      <w:ind w:left="120" w:firstLine="420" w:firstLineChars="100"/>
    </w:pPr>
    <w:rPr>
      <w:rFonts w:ascii="宋体" w:hAnsi="宋体" w:cs="宋体"/>
      <w:sz w:val="29"/>
      <w:szCs w:val="29"/>
      <w:lang w:val="zh-CN"/>
    </w:rPr>
  </w:style>
  <w:style w:type="paragraph" w:customStyle="1" w:styleId="20">
    <w:name w:val="正文文本缩进 21"/>
    <w:basedOn w:val="1"/>
    <w:autoRedefine/>
    <w:qFormat/>
    <w:uiPriority w:val="0"/>
    <w:pPr>
      <w:spacing w:after="120" w:line="480" w:lineRule="auto"/>
      <w:ind w:left="420" w:leftChars="200"/>
    </w:pPr>
  </w:style>
  <w:style w:type="paragraph" w:styleId="21">
    <w:name w:val="List Paragraph"/>
    <w:basedOn w:val="1"/>
    <w:unhideWhenUsed/>
    <w:qFormat/>
    <w:uiPriority w:val="99"/>
    <w:pPr>
      <w:ind w:firstLine="420" w:firstLineChars="200"/>
    </w:pPr>
  </w:style>
  <w:style w:type="paragraph" w:customStyle="1" w:styleId="2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3">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4">
    <w:name w:val="正文文本缩进1"/>
    <w:basedOn w:val="1"/>
    <w:qFormat/>
    <w:uiPriority w:val="0"/>
    <w:pPr>
      <w:spacing w:line="360" w:lineRule="auto"/>
      <w:ind w:firstLine="480" w:firstLineChars="200"/>
    </w:pPr>
    <w:rPr>
      <w:rFonts w:ascii="宋体"/>
      <w:sz w:val="24"/>
    </w:rPr>
  </w:style>
  <w:style w:type="paragraph" w:customStyle="1" w:styleId="2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6">
    <w:name w:val="日期1"/>
    <w:basedOn w:val="1"/>
    <w:next w:val="1"/>
    <w:qFormat/>
    <w:uiPriority w:val="0"/>
    <w:rPr>
      <w:sz w:val="24"/>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ebdb755b-e70a-4447-a7c9-77bf77c9a19d</errorID>
      <errorWord>招</errorWord>
      <group>L1_Word</group>
      <groupName>字词问题</groupName>
      <ability>L2_Typo</ability>
      <abilityName>字词错误</abilityName>
      <candidateList>
        <item>招标</item>
      </candidateList>
      <explain/>
      <paraID>7BDB8C22</paraID>
      <start>66</start>
      <end>67</end>
      <status>ignored</status>
      <modifiedWord/>
      <trackRevisions>false</trackRevisions>
    </reviewItem>
    <reviewItem>
      <errorID>3bf4c1ca-47b8-4b75-b23a-86e29b3fbf91</errorID>
      <errorWord>抗</errorWord>
      <group>L1_Word</group>
      <groupName>字词问题</groupName>
      <ability>L2_Typo</ability>
      <abilityName>字词错误</abilityName>
      <candidateList>
        <item>抗力</item>
      </candidateList>
      <explain/>
      <paraID>7E6F5842</paraID>
      <start>31</start>
      <end>33</end>
      <status>modified</status>
      <modifiedWord>抗力</modifiedWord>
      <trackRevisions>false</trackRevisions>
    </reviewItem>
    <reviewItem>
      <errorID>676fe8b7-9d71-45e5-9430-0cec957806d2</errorID>
      <errorWord>(</errorWord>
      <group>L1_Format</group>
      <groupName>格式问题</groupName>
      <ability>L2_HalfPunc</ability>
      <abilityName>全半角检查</abilityName>
      <candidateList>
        <item>（</item>
      </candidateList>
      <explain>文本全半角错误。</explain>
      <paraID>4B30149B</paraID>
      <start>33</start>
      <end>34</end>
      <status>modified</status>
      <modifiedWord>（</modifiedWord>
      <trackRevisions>false</trackRevisions>
    </reviewItem>
    <reviewItem>
      <errorID>b02aa744-9df7-4f89-b8e0-e55162d78489</errorID>
      <errorWord>)</errorWord>
      <group>L1_Format</group>
      <groupName>格式问题</groupName>
      <ability>L2_HalfPunc</ability>
      <abilityName>全半角检查</abilityName>
      <candidateList>
        <item>）</item>
      </candidateList>
      <explain>文本全半角错误。</explain>
      <paraID>4B30149B</paraID>
      <start>57</start>
      <end>58</end>
      <status>modified</status>
      <modifiedWord>）</modifiedWord>
      <trackRevisions>false</trackRevisions>
    </reviewItem>
    <reviewItem>
      <errorID>9066bbfc-9f39-4175-b742-b9fdd208e617</errorID>
      <errorWord>(</errorWord>
      <group>L1_Format</group>
      <groupName>格式问题</groupName>
      <ability>L2_HalfPunc</ability>
      <abilityName>全半角检查</abilityName>
      <candidateList>
        <item>（</item>
      </candidateList>
      <explain>文本全半角错误。</explain>
      <paraID>4B30149B</paraID>
      <start>110</start>
      <end>111</end>
      <status>modified</status>
      <modifiedWord>（</modifiedWord>
      <trackRevisions>false</trackRevisions>
    </reviewItem>
    <reviewItem>
      <errorID>9056b839-dd83-4b61-8657-30cffa36f21a</errorID>
      <errorWord>)</errorWord>
      <group>L1_Format</group>
      <groupName>格式问题</groupName>
      <ability>L2_HalfPunc</ability>
      <abilityName>全半角检查</abilityName>
      <candidateList>
        <item>）</item>
      </candidateList>
      <explain>文本全半角错误。</explain>
      <paraID>4B30149B</paraID>
      <start>134</start>
      <end>135</end>
      <status>modified</status>
      <modifiedWord>）</modifiedWord>
      <trackRevisions>false</trackRevisions>
    </reviewItem>
    <reviewItem>
      <errorID>18e94e26-6466-4388-bde8-e03f52d870cd</errorID>
      <errorWord>上午00:00</errorWord>
      <group>L1_Knowledge</group>
      <groupName>知识性问题</groupName>
      <ability>L2_Time</ability>
      <abilityName>日期时间</abilityName>
      <candidateList/>
      <explain>时间与前缀不匹配，可能的时间前缀有“下午、晚上、凌晨、午夜”。</explain>
      <paraID>39C2219C</paraID>
      <start>31</start>
      <end>38</end>
      <status>ignored</status>
      <modifiedWord/>
      <trackRevisions>false</trackRevisions>
    </reviewItem>
    <reviewItem>
      <errorID>8f561fc3-7a4e-4406-9ddd-32a194c4125d</errorID>
      <errorWord>.</errorWord>
      <group>L1_Format</group>
      <groupName>格式问题</groupName>
      <ability>L2_HalfPunc</ability>
      <abilityName>全半角检查</abilityName>
      <candidateList>
        <item>。</item>
      </candidateList>
      <explain>文本全半角错误。</explain>
      <paraID>17A95A70</paraID>
      <start>68</start>
      <end>69</end>
      <status>ignored</status>
      <modifiedWord/>
      <trackRevisions>false</trackRevisions>
    </reviewItem>
    <reviewItem>
      <errorID>befaecd7-a46d-4d24-aa32-210164e2c4bf</errorID>
      <errorWord>.</errorWord>
      <group>L1_Format</group>
      <groupName>格式问题</groupName>
      <ability>L2_HalfPunc</ability>
      <abilityName>全半角检查</abilityName>
      <candidateList>
        <item>。</item>
      </candidateList>
      <explain>文本全半角错误。</explain>
      <paraID>17A95A70</paraID>
      <start>75</start>
      <end>76</end>
      <status>ignored</status>
      <modifiedWord/>
      <trackRevisions>false</trackRevisions>
    </reviewItem>
    <reviewItem>
      <errorID>1b3174ef-0d40-4f77-8913-9236a3f0d816</errorID>
      <errorWord>“.</errorWord>
      <group>L1_Punc</group>
      <groupName>标点问题</groupName>
      <ability>L2_Punc</ability>
      <abilityName>标点符号检查</abilityName>
      <candidateList>
        <item>“</item>
      </candidateList>
      <explain/>
      <paraID>17A95A70</paraID>
      <start>91</start>
      <end>93</end>
      <status>ignored</status>
      <modifiedWord/>
      <trackRevisions>false</trackRevisions>
    </reviewItem>
    <reviewItem>
      <errorID>4fcb2e85-06df-4b19-9352-4c1cf2f7eaa7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75547A6D</paraID>
      <start>0</start>
      <end>2</end>
      <status>modified</status>
      <modifiedWord>1.</modifiedWord>
      <trackRevisions>false</trackRevisions>
    </reviewItem>
    <reviewItem>
      <errorID>08d10fe1-6990-4c26-bb62-4a794c798dc7</errorID>
      <errorWord>抗</errorWord>
      <group>L1_Word</group>
      <groupName>字词问题</groupName>
      <ability>L2_Typo</ability>
      <abilityName>字词错误</abilityName>
      <candidateList>
        <item>抗力</item>
      </candidateList>
      <explain/>
      <paraID>75547A6D</paraID>
      <start>29</start>
      <end>31</end>
      <status>modified</status>
      <modifiedWord>抗力</modifiedWord>
      <trackRevisions>false</trackRevisions>
    </reviewItem>
    <reviewItem>
      <errorID>4b65a28f-8bae-4979-acd7-8fe4c11317f6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463FDE0B</paraID>
      <start>0</start>
      <end>2</end>
      <status>modified</status>
      <modifiedWord>2.</modifiedWord>
      <trackRevisions>false</trackRevisions>
    </reviewItem>
    <reviewItem>
      <errorID>5b3372cd-e915-441e-b8b5-0bb0159cc5e9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2BD83E34</paraID>
      <start>0</start>
      <end>2</end>
      <status>modified</status>
      <modifiedWord>1.</modifiedWord>
      <trackRevisions>false</trackRevisions>
    </reviewItem>
    <reviewItem>
      <errorID>97680347-1ccd-42b5-8058-e8549f87d37f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DF3C780</paraID>
      <start>0</start>
      <end>2</end>
      <status>modified</status>
      <modifiedWord>2.</modifiedWord>
      <trackRevisions>false</trackRevisions>
    </reviewItem>
    <reviewItem>
      <errorID>d4de1705-1070-4708-a06d-60a8c7e98d0f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132F9752</paraID>
      <start>0</start>
      <end>2</end>
      <status>modified</status>
      <modifiedWord>3.</modifiedWord>
      <trackRevisions>false</trackRevisions>
    </reviewItem>
    <reviewItem>
      <errorID>c38fd6a2-65cd-4b03-a3c7-8d7eafcf9f72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604DD9F0</paraID>
      <start>0</start>
      <end>2</end>
      <status>modified</status>
      <modifiedWord>4.</modifiedWord>
      <trackRevisions>false</trackRevisions>
    </reviewItem>
    <reviewItem>
      <errorID>09d9c7fd-4399-4206-835a-c7919262e4eb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375F8478</paraID>
      <start>0</start>
      <end>2</end>
      <status>modified</status>
      <modifiedWord>5.</modifiedWord>
      <trackRevisions>false</trackRevisions>
    </reviewItem>
    <reviewItem>
      <errorID>4caead72-fbce-4deb-ac86-ccc46e38491f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15AC2676</paraID>
      <start>0</start>
      <end>2</end>
      <status>modified</status>
      <modifiedWord>6.</modifiedWord>
      <trackRevisions>false</trackRevisions>
    </reviewItem>
    <reviewItem>
      <errorID>a6368b03-8477-4dee-ad53-29fca8a8450d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3AC4486</paraID>
      <start>0</start>
      <end>2</end>
      <status>modified</status>
      <modifiedWord>7.</modifiedWord>
      <trackRevisions>false</trackRevisions>
    </reviewItem>
    <reviewItem>
      <errorID>8e5331d7-ecaf-4fea-99c4-6674e58288a2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D147C65</paraID>
      <start>0</start>
      <end>2</end>
      <status>modified</status>
      <modifiedWord>8.</modifiedWord>
      <trackRevisions>false</trackRevisions>
    </reviewItem>
    <reviewItem>
      <errorID>e225238e-b104-4b41-9134-fa68ab5844d6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6400674D</paraID>
      <start>0</start>
      <end>2</end>
      <status>modified</status>
      <modifiedWord>9.</modifiedWord>
      <trackRevisions>false</trackRevisions>
    </reviewItem>
    <reviewItem>
      <errorID>0bb0976a-8744-4f6e-a82e-dfe4a5590f0d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6D6AD4E</paraID>
      <start>0</start>
      <end>3</end>
      <status>modified</status>
      <modifiedWord>10.</modifiedWord>
      <trackRevisions>false</trackRevisions>
    </reviewItem>
    <reviewItem>
      <errorID>b1cac7a9-7b18-4891-af0f-d7a2cfc24a8d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47FEF867</paraID>
      <start>0</start>
      <end>2</end>
      <status>modified</status>
      <modifiedWord>1.</modifiedWord>
      <trackRevisions>false</trackRevisions>
    </reviewItem>
    <reviewItem>
      <errorID>dae3a60e-7087-419b-9f62-7b8e4c10ce56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416B927E</paraID>
      <start>0</start>
      <end>2</end>
      <status>modified</status>
      <modifiedWord>2.</modifiedWord>
      <trackRevisions>false</trackRevisions>
    </reviewItem>
    <reviewItem>
      <errorID>118bfcab-5cc3-4888-af38-15bb9d823b95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665EEBA9</paraID>
      <start>0</start>
      <end>2</end>
      <status>modified</status>
      <modifiedWord>3.</modifiedWord>
      <trackRevisions>false</trackRevisions>
    </reviewItem>
    <reviewItem>
      <errorID>81856a50-5e6c-4968-b933-70e47dac6efe</errorID>
      <errorWord>.</errorWord>
      <group>L1_Format</group>
      <groupName>格式问题</groupName>
      <ability>L2_HalfPunc</ability>
      <abilityName>全半角检查</abilityName>
      <candidateList>
        <item>。</item>
      </candidateList>
      <explain>文本全半角错误。</explain>
      <paraID> 61769B4</paraID>
      <start>86</start>
      <end>87</end>
      <status>ignored</status>
      <modifiedWord/>
      <trackRevisions>false</trackRevisions>
    </reviewItem>
    <reviewItem>
      <errorID>46809c84-0f54-4f09-9522-bc1bba826598</errorID>
      <errorWord>.</errorWord>
      <group>L1_Format</group>
      <groupName>格式问题</groupName>
      <ability>L2_HalfPunc</ability>
      <abilityName>全半角检查</abilityName>
      <candidateList>
        <item>。</item>
      </candidateList>
      <explain>文本全半角错误。</explain>
      <paraID>3E1D2864</paraID>
      <start>35</start>
      <end>36</end>
      <status>ignored</status>
      <modifiedWord/>
      <trackRevisions>false</trackRevisions>
    </reviewItem>
    <reviewItem>
      <errorID>b4f2161d-6353-4056-9620-b060a5a03cdc</errorID>
      <errorWord>“.</errorWord>
      <group>L1_Punc</group>
      <groupName>标点问题</groupName>
      <ability>L2_Punc</ability>
      <abilityName>标点符号检查</abilityName>
      <candidateList>
        <item>“</item>
      </candidateList>
      <explain/>
      <paraID>2C117AD5</paraID>
      <start>49</start>
      <end>51</end>
      <status>ignored</status>
      <modifiedWord/>
      <trackRevisions>false</trackRevisions>
    </reviewItem>
    <reviewItem>
      <errorID>aa55d306-54b5-4ffd-ab4d-fef0755fb3b4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6B2F70EE</paraID>
      <start>0</start>
      <end>2</end>
      <status>modified</status>
      <modifiedWord>2.</modifiedWord>
      <trackRevisions>false</trackRevisions>
    </reviewItem>
    <reviewItem>
      <errorID>309682c5-5d56-4654-95e5-42e2aa63628b</errorID>
      <errorWord>(</errorWord>
      <group>L1_Format</group>
      <groupName>格式问题</groupName>
      <ability>L2_HalfPunc</ability>
      <abilityName>全半角检查</abilityName>
      <candidateList>
        <item>（</item>
      </candidateList>
      <explain>文本全半角错误。</explain>
      <paraID>62CD5F9D</paraID>
      <start>70</start>
      <end>71</end>
      <status>modified</status>
      <modifiedWord>（</modifiedWord>
      <trackRevisions>false</trackRevisions>
    </reviewItem>
    <reviewItem>
      <errorID>43298f1b-b76f-45be-ba7b-c02404a1dc4b</errorID>
      <errorWord>人既</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2FCE0A6B</paraID>
      <start>0</start>
      <end>2</end>
      <status>ignored</status>
      <modifiedWord/>
      <trackRevisions>false</trackRevisions>
    </reviewItem>
    <reviewItem>
      <errorID>a246ea8d-719b-4c4c-b5a9-019492edb12f</errorID>
      <errorWord>.</errorWord>
      <group>L1_Format</group>
      <groupName>格式问题</groupName>
      <ability>L2_HalfPunc</ability>
      <abilityName>全半角检查</abilityName>
      <candidateList>
        <item>。</item>
      </candidateList>
      <explain>文本全半角错误。</explain>
      <paraID>4728301D</paraID>
      <start>132</start>
      <end>133</end>
      <status>ignored</status>
      <modifiedWord/>
      <trackRevisions>false</trackRevisions>
    </reviewItem>
    <reviewItem>
      <errorID>0130c300-5ac3-4ce4-867a-be748dc938be</errorID>
      <errorWord>.</errorWord>
      <group>L1_Format</group>
      <groupName>格式问题</groupName>
      <ability>L2_HalfPunc</ability>
      <abilityName>全半角检查</abilityName>
      <candidateList>
        <item>。</item>
      </candidateList>
      <explain>文本全半角错误。</explain>
      <paraID>4728301D</paraID>
      <start>139</start>
      <end>140</end>
      <status>ignored</status>
      <modifiedWord/>
      <trackRevisions>false</trackRevisions>
    </reviewItem>
    <reviewItem>
      <errorID>775a81c9-84de-4b1a-a707-9304877ac840</errorID>
      <errorWord>“.</errorWord>
      <group>L1_Punc</group>
      <groupName>标点问题</groupName>
      <ability>L2_Punc</ability>
      <abilityName>标点符号检查</abilityName>
      <candidateList>
        <item>“</item>
      </candidateList>
      <explain/>
      <paraID>4728301D</paraID>
      <start>155</start>
      <end>157</end>
      <status>ignored</status>
      <modifiedWord/>
      <trackRevisions>false</trackRevisions>
    </reviewItem>
    <reviewItem>
      <errorID>9de3ec46-92aa-4972-ad0d-918d08bb9bf4</errorID>
      <errorWord>“.</errorWord>
      <group>L1_Punc</group>
      <groupName>标点问题</groupName>
      <ability>L2_Punc</ability>
      <abilityName>标点符号检查</abilityName>
      <candidateList>
        <item>“</item>
      </candidateList>
      <explain/>
      <paraID>4728301D</paraID>
      <start>191</start>
      <end>193</end>
      <status>ignored</status>
      <modifiedWord/>
      <trackRevisions>false</trackRevisions>
    </reviewItem>
    <reviewItem>
      <errorID>5cc34df7-f4c2-4929-86a7-3c72c22a0d34</errorID>
      <errorWord>.</errorWord>
      <group>L1_Format</group>
      <groupName>格式问题</groupName>
      <ability>L2_HalfPunc</ability>
      <abilityName>全半角检查</abilityName>
      <candidateList>
        <item>。</item>
      </candidateList>
      <explain>文本全半角错误。</explain>
      <paraID>43E534AB</paraID>
      <start>55</start>
      <end>56</end>
      <status>ignored</status>
      <modifiedWord/>
      <trackRevisions>false</trackRevisions>
    </reviewItem>
    <reviewItem>
      <errorID>46be5ad7-9dd2-4db9-a32a-0bde3e569ce5</errorID>
      <errorWord>疑义</errorWord>
      <group>L1_Word</group>
      <groupName>字词问题</groupName>
      <ability>L2_Typo</ability>
      <abilityName>字词错误</abilityName>
      <candidateList>
        <item>异义</item>
      </candidateList>
      <explain/>
      <paraID>553EE79A</paraID>
      <start>20</start>
      <end>22</end>
      <status>ignored</status>
      <modifiedWord/>
      <trackRevisions>false</trackRevisions>
    </reviewItem>
    <reviewItem>
      <errorID>425e7c3e-b5e6-47e7-b489-878616a90a9c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E702717</paraID>
      <start>39</start>
      <end>40</end>
      <status>ignored</status>
      <modifiedWord/>
      <trackRevisions>false</trackRevisions>
    </reviewItem>
    <reviewItem>
      <errorID>c556bc18-34d0-4db7-a6fa-ca52abc94e09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48EBCE78</paraID>
      <start>41</start>
      <end>42</end>
      <status>ignored</status>
      <modifiedWord/>
      <trackRevisions>false</trackRevisions>
    </reviewItem>
    <reviewItem>
      <errorID>b980f730-d658-41ab-aafe-8f920c615e64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156EF4F7</paraID>
      <start>28</start>
      <end>29</end>
      <status>ignored</status>
      <modifiedWord/>
      <trackRevisions>false</trackRevisions>
    </reviewItem>
    <reviewItem>
      <errorID>2c392885-75f1-4ee6-843d-25acd4fe1223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5D8293F7</paraID>
      <start>141</start>
      <end>143</end>
      <status>ignored</status>
      <modifiedWord/>
      <trackRevisions>false</trackRevisions>
    </reviewItem>
    <reviewItem>
      <errorID>7613f61c-10fd-4d6d-9ed1-b1dc40b3d08d</errorID>
      <errorWord>第26条</errorWord>
      <group>L1_Knowledge</group>
      <groupName>知识性问题</groupName>
      <ability>L2_Knowledge</ability>
      <abilityName>其他知识</abilityName>
      <candidateList>
        <item>第二十六条</item>
      </candidateList>
      <explain/>
      <paraID>6151AA7E</paraID>
      <start>37</start>
      <end>41</end>
      <status>ignored</status>
      <modifiedWord/>
      <trackRevisions>false</trackRevisions>
    </reviewItem>
    <reviewItem>
      <errorID>66327ea6-b6a1-4143-ba92-42e42011891e</errorID>
      <errorWord>/）</errorWord>
      <group>L1_Punc</group>
      <groupName>标点问题</groupName>
      <ability>L2_Punc</ability>
      <abilityName>标点符号检查</abilityName>
      <candidateList>
        <item>）</item>
      </candidateList>
      <explain/>
      <paraID>77E308C1</paraID>
      <start>134</start>
      <end>136</end>
      <status>ignored</status>
      <modifiedWord/>
      <trackRevisions>false</trackRevisions>
    </reviewItem>
    <reviewItem>
      <errorID>e9fe7a01-a128-4664-8d59-32e172a830c4</errorID>
      <errorWord>/）</errorWord>
      <group>L1_Punc</group>
      <groupName>标点问题</groupName>
      <ability>L2_Punc</ability>
      <abilityName>标点符号检查</abilityName>
      <candidateList>
        <item>）</item>
      </candidateList>
      <explain/>
      <paraID>56FD888C</paraID>
      <start>111</start>
      <end>113</end>
      <status>ignored</status>
      <modifiedWord/>
      <trackRevisions>false</trackRevisions>
    </reviewItem>
    <reviewItem>
      <errorID>cdc798ec-8875-4e20-a213-df97a16e08b3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70AD0CBB</paraID>
      <start>61</start>
      <end>62</end>
      <status>ignored</status>
      <modifiedWord/>
      <trackRevisions>false</trackRevisions>
    </reviewItem>
    <reviewItem>
      <errorID>627c4fc9-fca9-42e0-81bd-0712ec6f3929</errorID>
      <errorWord>/）</errorWord>
      <group>L1_Punc</group>
      <groupName>标点问题</groupName>
      <ability>L2_Punc</ability>
      <abilityName>标点符号检查</abilityName>
      <candidateList>
        <item>）</item>
      </candidateList>
      <explain/>
      <paraID>70AD0CBB</paraID>
      <start>109</start>
      <end>111</end>
      <status>ignored</status>
      <modifiedWord/>
      <trackRevisions>false</trackRevisions>
    </reviewItem>
    <reviewItem>
      <errorID>ffde3939-0057-424e-94ad-d9935fdd933f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6E988CD0</paraID>
      <start>14</start>
      <end>15</end>
      <status>ignored</status>
      <modifiedWord/>
      <trackRevisions>false</trackRevisions>
    </reviewItem>
    <reviewItem>
      <errorID>65a1593e-c3a4-40e3-bb0b-9165d8ec5d5a</errorID>
      <errorWord>涉及到</errorWord>
      <group>L1_Grammar</group>
      <groupName>语法问题</groupName>
      <ability>L2_Grammar</ability>
      <abilityName>语法错误</abilityName>
      <candidateList>
        <item>涉及</item>
      </candidateList>
      <explain>〈动〉牵涉到；关联到：案子～好几个人｜这个问题～面很广。</explain>
      <paraID>4CFD3FB0</paraID>
      <start>9</start>
      <end>11</end>
      <status>modified</status>
      <modifiedWord>涉及</modifiedWord>
      <trackRevisions>false</trackRevisions>
    </reviewItem>
    <reviewItem>
      <errorID>36037395-a613-4539-be78-1b774f246e33</errorID>
      <errorWord>涉及到</errorWord>
      <group>L1_Grammar</group>
      <groupName>语法问题</groupName>
      <ability>L2_Grammar</ability>
      <abilityName>语法错误</abilityName>
      <candidateList>
        <item>涉及</item>
      </candidateList>
      <explain>〈动〉牵涉到；关联到：案子～好几个人｜这个问题～面很广。</explain>
      <paraID>456C019B</paraID>
      <start>9</start>
      <end>11</end>
      <status>modified</status>
      <modifiedWord>涉及</modifiedWord>
      <trackRevisions>false</trackRevisions>
    </reviewItem>
    <reviewItem>
      <errorID>2f47b0cd-dda9-453f-b96c-96565eec6f49</errorID>
      <errorWord>涉及到</errorWord>
      <group>L1_Grammar</group>
      <groupName>语法问题</groupName>
      <ability>L2_Grammar</ability>
      <abilityName>语法错误</abilityName>
      <candidateList>
        <item>涉及</item>
      </candidateList>
      <explain>〈动〉牵涉到；关联到：案子～好几个人｜这个问题～面很广。</explain>
      <paraID>1F463E6A</paraID>
      <start>8</start>
      <end>10</end>
      <status>modified</status>
      <modifiedWord>涉及</modifiedWord>
      <trackRevisions>false</trackRevisions>
    </reviewItem>
    <reviewItem>
      <errorID>fed2413c-db0e-4dba-8c66-f4373a48b41c</errorID>
      <errorWord>上监狱管理局</errorWord>
      <group>L1_Knowledge</group>
      <groupName>知识性问题</groupName>
      <ability>L2_Organization</ability>
      <abilityName>机构检查</abilityName>
      <candidateList>
        <item>上海市监狱管理局</item>
      </candidateList>
      <explain>机关单位全简称表述错误</explain>
      <paraID>59D50E88</paraID>
      <start>44</start>
      <end>50</end>
      <status>ignored</status>
      <modifiedWord/>
      <trackRevisions>false</trackRevisions>
    </reviewItem>
    <reviewItem>
      <errorID>eea765bd-d8d7-4bb0-a71d-b7cd0d507a76</errorID>
      <errorWord>已由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4C17A19</paraID>
      <start>37</start>
      <end>39</end>
      <status>ignored</status>
      <modifiedWord/>
      <trackRevisions>false</trackRevisions>
    </reviewItem>
    <reviewItem>
      <errorID>24dbcdbd-e794-41f6-89ab-818c3c122b64</errorID>
      <errorWord>招</errorWord>
      <group>L1_Word</group>
      <groupName>字词问题</groupName>
      <ability>L2_Typo</ability>
      <abilityName>字词错误</abilityName>
      <candidateList>
        <item>招标</item>
      </candidateList>
      <explain/>
      <paraID>74071D5B</paraID>
      <start>14</start>
      <end>15</end>
      <status>ignored</status>
      <modifiedWord/>
      <trackRevisions>false</trackRevisions>
    </reviewItem>
    <reviewItem>
      <errorID>2817faeb-ff78-4563-9fd3-17d61963b664</errorID>
      <errorWord>货物有</errorWord>
      <group>L1_Word</group>
      <groupName>字词问题</groupName>
      <ability>L2_Typo</ability>
      <abilityName>字词错误</abilityName>
      <candidateList>
        <item>货物</item>
      </candidateList>
      <explain/>
      <paraID>72622E8F</paraID>
      <start>31</start>
      <end>33</end>
      <status>modified</status>
      <modifiedWord>货物</modifiedWord>
      <trackRevisions>false</trackRevisions>
    </reviewItem>
    <reviewItem>
      <errorID>34ff026e-226f-4a25-99df-100b967c5e20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676EBED2</paraID>
      <start>16</start>
      <end>17</end>
      <status>ignored</status>
      <modifiedWord/>
      <trackRevisions>false</trackRevisions>
    </reviewItem>
    <reviewItem>
      <errorID>2cc37803-5702-4d41-8f5b-ca6ed523835d</errorID>
      <errorWord>&gt;</errorWord>
      <group>L1_Format</group>
      <groupName>格式问题</groupName>
      <ability>L2_HalfPunc</ability>
      <abilityName>全半角检查</abilityName>
      <candidateList>
        <item>〉</item>
      </candidateList>
      <explain>文本全半角错误。</explain>
      <paraID>676EBED2</paraID>
      <start>33</start>
      <end>34</end>
      <status>modified</status>
      <modifiedWord>〉</modifiedWord>
      <trackRevisions>false</trackRevisions>
    </reviewItem>
    <reviewItem>
      <errorID>80ffb607-216a-426d-aa08-e665c7e3e2db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6477BED4</paraID>
      <start>16</start>
      <end>17</end>
      <status>ignored</status>
      <modifiedWord/>
      <trackRevisions>false</trackRevisions>
    </reviewItem>
    <reviewItem>
      <errorID>9e73dd41-0a5f-4ac8-83de-40066c0ddb78</errorID>
      <errorWord>&gt;</errorWord>
      <group>L1_Format</group>
      <groupName>格式问题</groupName>
      <ability>L2_HalfPunc</ability>
      <abilityName>全半角检查</abilityName>
      <candidateList>
        <item>〉</item>
      </candidateList>
      <explain>文本全半角错误。</explain>
      <paraID>6477BED4</paraID>
      <start>33</start>
      <end>34</end>
      <status>modified</status>
      <modifiedWord>〉</modifiedWord>
      <trackRevisions>false</trackRevisions>
    </reviewItem>
    <reviewItem>
      <errorID>de395a74-7cd8-4673-a338-2a293221c6ca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30AD819F</paraID>
      <start>25</start>
      <end>26</end>
      <status>modified</status>
      <modifiedWord>作</modifiedWord>
      <trackRevisions>false</trackRevisions>
    </reviewItem>
    <reviewItem>
      <errorID>bee73349-a806-4f02-9d12-6e8361084cd9</errorID>
      <errorWord>、</errorWord>
      <group>L1_Word</group>
      <groupName>字词问题</groupName>
      <ability>L2_Typo</ability>
      <abilityName>字词错误</abilityName>
      <candidateList>
        <item>、第</item>
      </candidateList>
      <explain/>
      <paraID>563A86C4</paraID>
      <start>109</start>
      <end>111</end>
      <status>modified</status>
      <modifiedWord>、第</modifiedWord>
      <trackRevisions>false</trackRevisions>
    </reviewItem>
    <reviewItem>
      <errorID>2cca808a-a1c9-4a20-9ed6-606ba1b28c36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72267FC0</paraID>
      <start>11</start>
      <end>12</end>
      <status>modified</status>
      <modifiedWord>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62d01-154a-45b3-80ca-976af2c4476d}">
  <ds:schemaRefs/>
</ds:datastoreItem>
</file>

<file path=docProps/app.xml><?xml version="1.0" encoding="utf-8"?>
<Properties xmlns="http://schemas.openxmlformats.org/officeDocument/2006/extended-properties" xmlns:vt="http://schemas.openxmlformats.org/officeDocument/2006/docPropsVTypes">
  <Template>Normal.dotm</Template>
  <Pages>79</Pages>
  <Words>9541</Words>
  <Characters>10525</Characters>
  <Lines>0</Lines>
  <Paragraphs>0</Paragraphs>
  <TotalTime>4</TotalTime>
  <ScaleCrop>false</ScaleCrop>
  <LinksUpToDate>false</LinksUpToDate>
  <CharactersWithSpaces>10620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2026-01-19T06:26:00Z</dcterms:created>
  <dc:creator>蓝色星空</dc:creator>
  <cp:lastModifiedBy>Administrator</cp:lastModifiedBy>
  <cp:lastPrinted>2026-03-12T00:54:00Z</cp:lastPrinted>
  <dcterms:modified xsi:type="dcterms:W3CDTF">2026-03-18T07:14:05Z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3CFF4CBD681E4624A0787D8EC80FF328_13</vt:lpwstr>
  </property>
  <property fmtid="{D5CDD505-2E9C-101B-9397-08002B2CF9AE}" pid="4" name="KSOTemplateDocerSaveRecord">
    <vt:lpwstr>eyJoZGlkIjoiNGE3ZjliMjI0MTgzMThhM2Y2N2NlNjI2ODI3MjQ2NTAiLCJ1c2VySWQiOiI4Mjc5NTY1MzYifQ==</vt:lpwstr>
  </property>
</Properties>
</file>