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变更前：</w:t>
      </w:r>
    </w:p>
    <w:p>
      <w:pPr>
        <w:pStyle w:val="2"/>
        <w:rPr>
          <w:rFonts w:hint="eastAsia"/>
          <w:highlight w:val="none"/>
          <w:lang w:eastAsia="zh-CN"/>
        </w:rPr>
      </w:pPr>
    </w:p>
    <w:p>
      <w:pPr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资质要求</w:t>
      </w:r>
    </w:p>
    <w:p>
      <w:pPr>
        <w:overflowPunct w:val="0"/>
        <w:spacing w:line="360" w:lineRule="auto"/>
        <w:ind w:firstLine="442" w:firstLineChars="200"/>
        <w:contextualSpacing/>
        <w:rPr>
          <w:rFonts w:ascii="宋体" w:hAnsi="宋体" w:cs="宋体"/>
          <w:b/>
          <w:bCs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  <w:lang w:eastAsia="zh-CN"/>
        </w:rPr>
        <w:t>第一标段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投标人应具备《中华人民共和国政府采购法》二十二条规定条件：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2.1接受具有独立企业法人资格的生产企业或农药经销商。经销商或代理商需提供企业法人营业执照（原件）、税务登记证（原件）（或三证合一的营业执照），供应商为经销商的须提供农药经营许可证。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2.2具有良好的商业信誉和健全的财务会计制度，产品使用效果得到政府部门认可或者近三年来的中标合同；提供2023年度的财务审计报告（企业注册不足一年的以注册时间为准，则提供成立月份以来的企业财务报表。提供完税证明（或缴税凭证）和社保缴纳凭证（或社保缴费记录)（提供2023年1月1日以来任意三个月完税证明或缴税凭证）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2.3参加政府采购活动前三年内，在经营活动中没有重大违法记录；成立年限不足的企业从成立之日起计；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2.4所投产品须具有农药生产许可证(复印件)、农药登记证(复印件)、农药产品标准证(复印件)。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杀菌剂、杀虫剂、植物生长调节剂登记作物必须是小麦。杀菌剂登记的防治对象必须是小麦病害，杀虫剂登记的防治对象必须是小麦虫害，植物生长调节剂登记的防治对象必须是小麦调节生长，</w:t>
      </w: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并在有效期内。提供本年生产厂家出具的检测报告。（1、提供杀菌剂、杀虫剂、植物生长调节剂等产品检验报告。2、提供杀菌剂、杀虫剂、植物生长调节剂等产品三证。3、提供杀菌剂、杀虫剂、植物生长调节剂等产品电子标签。）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2.5产品登记剂量低，使用成本经济，节本增效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，同时有完善的社会化服务能力;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2.6“信用中国”或中国政府采购网无不良记录。</w:t>
      </w:r>
    </w:p>
    <w:p>
      <w:pPr>
        <w:overflowPunct w:val="0"/>
        <w:spacing w:line="360" w:lineRule="auto"/>
        <w:ind w:firstLine="442" w:firstLineChars="200"/>
        <w:contextualSpacing/>
        <w:rPr>
          <w:rFonts w:ascii="宋体" w:hAnsi="宋体" w:cs="宋体"/>
          <w:b/>
          <w:bCs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  <w:lang w:eastAsia="zh-CN"/>
        </w:rPr>
        <w:t>第二标段：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投标人应具备《中华人民共和国政府采购法》二十二条规定条件：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提供企业法人营业执照（原件）、税务登记证（原件）（或三证合一的营业执照）。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2、具有良好的商业信誉和健全的财务会计制度，产品使用效果或服务得到政府部门认可或者近三年来的中标合同。提供2023年度的财务审计报告（企业注册不足一年的以注册时间为准，则提供成立月份以来的企业财务报表。提供完税证明（或缴税凭证）和社保缴纳凭证（或社保缴费记录)（提供2023年1月1日以来任意三个月完税证明或缴税凭证）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3、参加政府采购活动前三年内，在经营活动中没有重大违法记录；成立年限不足的企业从成立之日起计。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4、所投产品须具有肥料登记证或备案号，适用作物范围含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小麦</w:t>
      </w: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，并在有效期内。提供本年生产厂家出具的检测报告。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5、“信用中国”或中国政府采购网无不良记录。</w:t>
      </w:r>
    </w:p>
    <w:p>
      <w:pPr>
        <w:overflowPunct w:val="0"/>
        <w:spacing w:line="360" w:lineRule="auto"/>
        <w:ind w:firstLine="442" w:firstLineChars="200"/>
        <w:contextualSpacing/>
        <w:rPr>
          <w:rFonts w:ascii="宋体" w:hAnsi="宋体" w:cs="宋体"/>
          <w:b/>
          <w:bCs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2"/>
          <w:szCs w:val="22"/>
          <w:highlight w:val="none"/>
          <w:lang w:eastAsia="zh-CN"/>
        </w:rPr>
        <w:t>第三标段、第四标段、第五标段：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投标人应具备《中华人民共和国政府采购法》二十二条规定条件：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提供企业法人营业执照（原件）、税务登记证（原件）（或三证合一的营业执照）。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2、具有良好的商业信誉和健全的财务会计制度，产品使用效果或服务得到政府部门认可或者近三年来的中标合同。提供2023年度的财务审计报告（企业注册不足一年的以注册时间为准，则提供成立月份以来的企业财务报表。提供完税证明（或缴税凭证）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和社保缴纳凭证（或社保缴费记录)（</w:t>
      </w: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提供2023年1月1日以来任意三个月完税证明或缴税凭证）。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3、参加政府采购活动前三年内，在经营活动中没有重大违法记录；成立年限不足的企业从成立之日起计。</w:t>
      </w:r>
    </w:p>
    <w:p>
      <w:pPr>
        <w:overflowPunct w:val="0"/>
        <w:spacing w:line="360" w:lineRule="auto"/>
        <w:ind w:firstLine="440" w:firstLineChars="200"/>
        <w:contextualSpacing/>
        <w:rPr>
          <w:rFonts w:ascii="宋体" w:hAnsi="宋体" w:cs="宋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4、提供民用无人机驾驶航空器</w:t>
      </w:r>
      <w:r>
        <w:rPr>
          <w:rFonts w:hint="eastAsia" w:ascii="宋体" w:hAnsi="宋体" w:cs="宋体"/>
          <w:color w:val="auto"/>
          <w:sz w:val="22"/>
          <w:szCs w:val="22"/>
          <w:highlight w:val="none"/>
          <w:lang w:eastAsia="zh-CN"/>
        </w:rPr>
        <w:t>运营合格证。</w:t>
      </w:r>
    </w:p>
    <w:p>
      <w:pPr>
        <w:overflowPunct w:val="0"/>
        <w:spacing w:line="360" w:lineRule="auto"/>
        <w:ind w:firstLine="440" w:firstLineChars="200"/>
        <w:contextualSpacing/>
        <w:rPr>
          <w:rFonts w:hint="eastAsia" w:ascii="宋体" w:hAnsi="宋体" w:cs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sz w:val="22"/>
          <w:szCs w:val="22"/>
          <w:highlight w:val="none"/>
          <w:lang w:eastAsia="zh-CN"/>
        </w:rPr>
        <w:t>5、“信用中国”或中国政府采购网无不良记录。</w:t>
      </w:r>
    </w:p>
    <w:p>
      <w:pPr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br w:type="page"/>
      </w:r>
    </w:p>
    <w:p>
      <w:pPr>
        <w:ind w:firstLine="281" w:firstLineChars="100"/>
        <w:rPr>
          <w:rFonts w:hint="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第五章  技术参数及要求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ascii="宋体" w:hAnsi="宋体"/>
          <w:b/>
          <w:sz w:val="22"/>
          <w:szCs w:val="22"/>
          <w:highlight w:val="none"/>
          <w:lang w:eastAsia="zh-CN"/>
        </w:rPr>
      </w:pPr>
      <w:r>
        <w:rPr>
          <w:rFonts w:ascii="宋体" w:hAnsi="宋体"/>
          <w:b/>
          <w:sz w:val="22"/>
          <w:szCs w:val="22"/>
          <w:highlight w:val="none"/>
          <w:lang w:eastAsia="zh-CN"/>
        </w:rPr>
        <w:t>第一标段</w:t>
      </w:r>
      <w:r>
        <w:rPr>
          <w:rFonts w:hint="eastAsia" w:ascii="宋体" w:hAnsi="宋体"/>
          <w:b/>
          <w:sz w:val="22"/>
          <w:szCs w:val="2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bCs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b/>
          <w:bCs/>
          <w:sz w:val="22"/>
          <w:szCs w:val="22"/>
          <w:highlight w:val="none"/>
          <w:lang w:eastAsia="zh-CN"/>
        </w:rPr>
        <w:t>采购内容：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sz w:val="22"/>
          <w:szCs w:val="22"/>
          <w:highlight w:val="none"/>
          <w:lang w:eastAsia="zh-CN"/>
        </w:rPr>
        <w:t>小麦一喷三防用杀菌剂、杀虫剂、植物生长调节剂：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bCs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b/>
          <w:bCs/>
          <w:sz w:val="22"/>
          <w:szCs w:val="22"/>
          <w:highlight w:val="none"/>
          <w:lang w:eastAsia="zh-CN"/>
        </w:rPr>
        <w:t>1、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45%戊唑醇·咪鲜胺水乳剂，14吨，登记作物为小麦，防治对象是病害；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sz w:val="22"/>
          <w:szCs w:val="22"/>
          <w:highlight w:val="none"/>
          <w:lang w:eastAsia="zh-CN"/>
        </w:rPr>
        <w:t>2、22%高效氯氟氰菊酯·噻虫嗪悬浮剂，5.6吨，登记作物为小麦，防治对象是虫害；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sz w:val="22"/>
          <w:szCs w:val="22"/>
          <w:highlight w:val="none"/>
          <w:lang w:eastAsia="zh-CN"/>
        </w:rPr>
        <w:t>3、0.01%24-表芸苔素内酯水剂，5.6吨，登记作物为小麦，防治对象是调节生长。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bCs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b/>
          <w:bCs/>
          <w:sz w:val="22"/>
          <w:szCs w:val="22"/>
          <w:highlight w:val="none"/>
          <w:lang w:eastAsia="zh-CN"/>
        </w:rPr>
        <w:t>二、参数要求: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6" w:firstLineChars="200"/>
        <w:textAlignment w:val="auto"/>
        <w:rPr>
          <w:rFonts w:hint="eastAsia" w:ascii="宋体" w:hAnsi="宋体"/>
          <w:w w:val="90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w w:val="90"/>
          <w:sz w:val="22"/>
          <w:szCs w:val="22"/>
          <w:highlight w:val="none"/>
          <w:lang w:eastAsia="zh-CN"/>
        </w:rPr>
        <w:t>1</w:t>
      </w:r>
      <w:r>
        <w:rPr>
          <w:rFonts w:hint="eastAsia" w:ascii="宋体" w:hAnsi="宋体"/>
          <w:w w:val="90"/>
          <w:sz w:val="22"/>
          <w:szCs w:val="22"/>
          <w:highlight w:val="none"/>
          <w:lang w:val="zh-CN" w:eastAsia="zh-CN"/>
        </w:rPr>
        <w:t>、</w:t>
      </w:r>
      <w:r>
        <w:rPr>
          <w:rFonts w:hint="eastAsia" w:ascii="宋体" w:hAnsi="宋体"/>
          <w:w w:val="90"/>
          <w:sz w:val="22"/>
          <w:szCs w:val="22"/>
          <w:highlight w:val="none"/>
          <w:lang w:eastAsia="zh-CN"/>
        </w:rPr>
        <w:t>杀菌剂：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（1）成分配比：15%戊唑醇、30%咪鲜胺；（2）剂型：水乳剂；（3）登记作物：小麦；（4）防治对象：小麦病害；（5）包装规格：每瓶1000克。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6" w:firstLineChars="200"/>
        <w:textAlignment w:val="auto"/>
        <w:rPr>
          <w:rFonts w:hint="eastAsia" w:ascii="宋体" w:hAnsi="宋体"/>
          <w:w w:val="90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w w:val="90"/>
          <w:sz w:val="22"/>
          <w:szCs w:val="22"/>
          <w:highlight w:val="none"/>
          <w:lang w:eastAsia="zh-CN"/>
        </w:rPr>
        <w:t>2</w:t>
      </w:r>
      <w:r>
        <w:rPr>
          <w:rFonts w:hint="eastAsia" w:ascii="宋体" w:hAnsi="宋体"/>
          <w:w w:val="90"/>
          <w:sz w:val="22"/>
          <w:szCs w:val="22"/>
          <w:highlight w:val="none"/>
          <w:lang w:val="zh-CN" w:eastAsia="zh-CN"/>
        </w:rPr>
        <w:t>、</w:t>
      </w:r>
      <w:r>
        <w:rPr>
          <w:rFonts w:hint="eastAsia" w:ascii="宋体" w:hAnsi="宋体"/>
          <w:w w:val="90"/>
          <w:sz w:val="22"/>
          <w:szCs w:val="22"/>
          <w:highlight w:val="none"/>
          <w:lang w:eastAsia="zh-CN"/>
        </w:rPr>
        <w:t>杀虫剂：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（1）成分配比：9.4%高效氯氟氰菊酯、12.6%噻虫嗪；（2）剂型：悬浮剂；（3）登记作物：小麦；（4）防治对象：小麦虫害；（5）包装规格：每瓶1000克。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6" w:firstLineChars="200"/>
        <w:textAlignment w:val="auto"/>
        <w:rPr>
          <w:rFonts w:hint="eastAsia" w:ascii="宋体" w:hAnsi="宋体"/>
          <w:w w:val="90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w w:val="90"/>
          <w:sz w:val="22"/>
          <w:szCs w:val="22"/>
          <w:highlight w:val="none"/>
          <w:lang w:eastAsia="zh-CN"/>
        </w:rPr>
        <w:t>3</w:t>
      </w:r>
      <w:r>
        <w:rPr>
          <w:rFonts w:hint="eastAsia" w:ascii="宋体" w:hAnsi="宋体"/>
          <w:w w:val="90"/>
          <w:sz w:val="22"/>
          <w:szCs w:val="22"/>
          <w:highlight w:val="none"/>
          <w:lang w:val="zh-CN" w:eastAsia="zh-CN"/>
        </w:rPr>
        <w:t>、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植物生长调节剂：（1）成分配比：</w:t>
      </w:r>
      <w:r>
        <w:rPr>
          <w:rFonts w:hint="eastAsia" w:ascii="宋体" w:hAnsi="宋体"/>
          <w:w w:val="90"/>
          <w:sz w:val="22"/>
          <w:szCs w:val="22"/>
          <w:highlight w:val="none"/>
          <w:lang w:val="zh-CN" w:eastAsia="zh-CN"/>
        </w:rPr>
        <w:t>0.01%24-表芸苔素内酯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；（2）剂型：</w:t>
      </w:r>
      <w:r>
        <w:rPr>
          <w:rFonts w:hint="eastAsia" w:ascii="宋体" w:hAnsi="宋体"/>
          <w:w w:val="90"/>
          <w:sz w:val="22"/>
          <w:szCs w:val="22"/>
          <w:highlight w:val="none"/>
          <w:lang w:eastAsia="zh-CN"/>
        </w:rPr>
        <w:t>水剂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；（3）登记作物：</w:t>
      </w:r>
      <w:r>
        <w:rPr>
          <w:rFonts w:hint="eastAsia" w:ascii="宋体" w:hAnsi="宋体"/>
          <w:color w:val="auto"/>
          <w:sz w:val="22"/>
          <w:szCs w:val="22"/>
          <w:highlight w:val="none"/>
          <w:lang w:eastAsia="zh-CN"/>
        </w:rPr>
        <w:t>小麦；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（4）防治对象：调节生长；（5）包装规格：每瓶1000克。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sz w:val="22"/>
          <w:szCs w:val="22"/>
          <w:highlight w:val="none"/>
          <w:lang w:val="zh-CN" w:eastAsia="zh-CN"/>
        </w:rPr>
      </w:pPr>
      <w:r>
        <w:rPr>
          <w:rFonts w:hint="eastAsia" w:ascii="宋体" w:hAnsi="宋体"/>
          <w:b/>
          <w:bCs/>
          <w:color w:val="auto"/>
          <w:sz w:val="22"/>
          <w:szCs w:val="22"/>
          <w:highlight w:val="none"/>
          <w:lang w:eastAsia="zh-CN"/>
        </w:rPr>
        <w:t>三、杀菌剂、杀虫剂、植物生长调节剂须有生产厂家授权书。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ascii="宋体" w:hAnsi="宋体"/>
          <w:b/>
          <w:sz w:val="22"/>
          <w:szCs w:val="22"/>
          <w:highlight w:val="none"/>
          <w:lang w:eastAsia="zh-CN"/>
        </w:rPr>
      </w:pPr>
      <w:r>
        <w:rPr>
          <w:rFonts w:ascii="宋体" w:hAnsi="宋体"/>
          <w:b/>
          <w:sz w:val="22"/>
          <w:szCs w:val="22"/>
          <w:highlight w:val="none"/>
          <w:lang w:eastAsia="zh-CN"/>
        </w:rPr>
        <w:t>第</w:t>
      </w:r>
      <w:r>
        <w:rPr>
          <w:rFonts w:hint="eastAsia" w:ascii="宋体" w:hAnsi="宋体"/>
          <w:b/>
          <w:sz w:val="22"/>
          <w:szCs w:val="22"/>
          <w:highlight w:val="none"/>
          <w:lang w:eastAsia="zh-CN"/>
        </w:rPr>
        <w:t>二</w:t>
      </w:r>
      <w:r>
        <w:rPr>
          <w:rFonts w:ascii="宋体" w:hAnsi="宋体"/>
          <w:b/>
          <w:sz w:val="22"/>
          <w:szCs w:val="22"/>
          <w:highlight w:val="none"/>
          <w:lang w:eastAsia="zh-CN"/>
        </w:rPr>
        <w:t>标段</w:t>
      </w:r>
      <w:r>
        <w:rPr>
          <w:rFonts w:hint="eastAsia" w:ascii="宋体" w:hAnsi="宋体"/>
          <w:b/>
          <w:sz w:val="22"/>
          <w:szCs w:val="2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bCs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b/>
          <w:bCs/>
          <w:sz w:val="22"/>
          <w:szCs w:val="22"/>
          <w:highlight w:val="none"/>
          <w:lang w:eastAsia="zh-CN"/>
        </w:rPr>
        <w:t>采购内容：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sz w:val="22"/>
          <w:szCs w:val="22"/>
          <w:highlight w:val="none"/>
          <w:lang w:eastAsia="zh-CN"/>
        </w:rPr>
        <w:t>小麦一喷三防用水溶性肥料：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sz w:val="22"/>
          <w:szCs w:val="22"/>
          <w:highlight w:val="none"/>
          <w:lang w:eastAsia="zh-CN"/>
        </w:rPr>
        <w:t>有机水溶肥料，</w:t>
      </w:r>
      <w:r>
        <w:rPr>
          <w:rFonts w:hint="eastAsia" w:ascii="宋体" w:hAnsi="宋体"/>
          <w:color w:val="auto"/>
          <w:sz w:val="22"/>
          <w:szCs w:val="22"/>
          <w:highlight w:val="none"/>
          <w:lang w:eastAsia="zh-CN"/>
        </w:rPr>
        <w:t>16.8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吨，适用作物范围含： 小麦；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sz w:val="22"/>
          <w:szCs w:val="22"/>
          <w:highlight w:val="none"/>
          <w:lang w:eastAsia="zh-CN"/>
        </w:rPr>
        <w:t>大量元素水溶肥料，11.2吨，适用作物范围含： 小麦；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bCs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b/>
          <w:bCs/>
          <w:sz w:val="22"/>
          <w:szCs w:val="22"/>
          <w:highlight w:val="none"/>
          <w:lang w:eastAsia="zh-CN"/>
        </w:rPr>
        <w:t>二、参数要求: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/>
          <w:w w:val="90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w w:val="90"/>
          <w:sz w:val="22"/>
          <w:szCs w:val="22"/>
          <w:highlight w:val="none"/>
          <w:lang w:eastAsia="zh-CN"/>
        </w:rPr>
        <w:t>1</w:t>
      </w:r>
      <w:r>
        <w:rPr>
          <w:rFonts w:hint="eastAsia" w:ascii="宋体" w:hAnsi="宋体"/>
          <w:w w:val="90"/>
          <w:sz w:val="22"/>
          <w:szCs w:val="22"/>
          <w:highlight w:val="none"/>
          <w:lang w:val="zh-CN" w:eastAsia="zh-CN"/>
        </w:rPr>
        <w:t>、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有机水溶肥料</w:t>
      </w:r>
      <w:r>
        <w:rPr>
          <w:rFonts w:hint="eastAsia" w:ascii="宋体" w:hAnsi="宋体"/>
          <w:w w:val="90"/>
          <w:sz w:val="22"/>
          <w:szCs w:val="22"/>
          <w:highlight w:val="none"/>
          <w:lang w:eastAsia="zh-CN"/>
        </w:rPr>
        <w:t>：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（1）登记技术指标：有机质≥120g/L；N+K2O≥60g/L；pH：3.0-5.0；水不溶物≤50g/L；（2）产品形态：水剂；（3）适用作物：小麦；（4）包装规格：每瓶1000克。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/>
          <w:w w:val="90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w w:val="90"/>
          <w:sz w:val="22"/>
          <w:szCs w:val="22"/>
          <w:highlight w:val="none"/>
          <w:lang w:eastAsia="zh-CN"/>
        </w:rPr>
        <w:t>2</w:t>
      </w:r>
      <w:r>
        <w:rPr>
          <w:rFonts w:hint="eastAsia" w:ascii="宋体" w:hAnsi="宋体"/>
          <w:w w:val="90"/>
          <w:sz w:val="22"/>
          <w:szCs w:val="22"/>
          <w:highlight w:val="none"/>
          <w:lang w:val="zh-CN" w:eastAsia="zh-CN"/>
        </w:rPr>
        <w:t>、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大量元素水溶肥料：（1）登记技术指标：N+P2O5+K2O≥500g/L；（2）产品形态：水剂；（3）适用作物：小麦；（4）包装规格：每瓶700克。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8" w:firstLineChars="200"/>
        <w:textAlignment w:val="auto"/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</w:pPr>
      <w:r>
        <w:rPr>
          <w:rFonts w:hint="eastAsia" w:ascii="宋体" w:hAnsi="宋体"/>
          <w:b/>
          <w:w w:val="90"/>
          <w:sz w:val="22"/>
          <w:szCs w:val="22"/>
          <w:highlight w:val="none"/>
          <w:lang w:eastAsia="zh-CN"/>
        </w:rPr>
        <w:t>三、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  <w:t>供应商须提供</w:t>
      </w:r>
      <w:r>
        <w:rPr>
          <w:rFonts w:hint="eastAsia" w:ascii="宋体" w:hAnsi="宋体"/>
          <w:b/>
          <w:bCs/>
          <w:color w:val="auto"/>
          <w:sz w:val="22"/>
          <w:szCs w:val="22"/>
          <w:highlight w:val="none"/>
          <w:lang w:eastAsia="zh-CN"/>
        </w:rPr>
        <w:t>生产厂家授权书</w:t>
      </w:r>
      <w:r>
        <w:rPr>
          <w:rFonts w:hint="eastAsia" w:ascii="宋体" w:hAnsi="宋体"/>
          <w:b/>
          <w:color w:val="auto"/>
          <w:w w:val="90"/>
          <w:sz w:val="22"/>
          <w:szCs w:val="22"/>
          <w:highlight w:val="none"/>
          <w:lang w:val="zh-CN" w:eastAsia="zh-CN"/>
        </w:rPr>
        <w:t>；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有机水溶肥料须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eastAsia="zh-CN"/>
        </w:rPr>
        <w:t>提供肥料登记证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  <w:t>；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大量元素水溶肥料须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eastAsia="zh-CN"/>
        </w:rPr>
        <w:t>提供肥料登记证或备案号</w:t>
      </w:r>
      <w:r>
        <w:rPr>
          <w:rFonts w:hint="eastAsia" w:ascii="宋体" w:hAnsi="宋体"/>
          <w:b/>
          <w:bCs/>
          <w:color w:val="auto"/>
          <w:sz w:val="22"/>
          <w:szCs w:val="2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sz w:val="22"/>
          <w:szCs w:val="22"/>
          <w:highlight w:val="none"/>
          <w:lang w:val="zh-CN" w:eastAsia="zh-CN"/>
        </w:rPr>
      </w:pPr>
      <w:r>
        <w:rPr>
          <w:rFonts w:hint="eastAsia" w:ascii="宋体" w:hAnsi="宋体"/>
          <w:b/>
          <w:sz w:val="22"/>
          <w:szCs w:val="22"/>
          <w:highlight w:val="none"/>
          <w:lang w:val="zh-CN" w:eastAsia="zh-CN"/>
        </w:rPr>
        <w:t>第</w:t>
      </w:r>
      <w:r>
        <w:rPr>
          <w:rFonts w:hint="eastAsia" w:ascii="宋体" w:hAnsi="宋体"/>
          <w:b/>
          <w:sz w:val="22"/>
          <w:szCs w:val="22"/>
          <w:highlight w:val="none"/>
          <w:lang w:eastAsia="zh-CN"/>
        </w:rPr>
        <w:t>三</w:t>
      </w:r>
      <w:r>
        <w:rPr>
          <w:rFonts w:hint="eastAsia" w:ascii="宋体" w:hAnsi="宋体"/>
          <w:b/>
          <w:sz w:val="22"/>
          <w:szCs w:val="22"/>
          <w:highlight w:val="none"/>
          <w:lang w:val="zh-CN" w:eastAsia="zh-CN"/>
        </w:rPr>
        <w:t>标段</w:t>
      </w:r>
      <w:r>
        <w:rPr>
          <w:rFonts w:hint="eastAsia" w:ascii="宋体" w:hAnsi="宋体"/>
          <w:b/>
          <w:sz w:val="22"/>
          <w:szCs w:val="22"/>
          <w:highlight w:val="none"/>
          <w:lang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highlight w:val="none"/>
          <w:lang w:eastAsia="zh-CN"/>
        </w:rPr>
      </w:pPr>
      <w:bookmarkStart w:id="0" w:name="_Hlk160572322"/>
      <w:bookmarkEnd w:id="0"/>
      <w:r>
        <w:rPr>
          <w:rFonts w:hint="eastAsia" w:ascii="宋体" w:hAnsi="宋体"/>
          <w:sz w:val="22"/>
          <w:szCs w:val="22"/>
          <w:highlight w:val="none"/>
          <w:lang w:eastAsia="zh-CN"/>
        </w:rPr>
        <w:t>10万亩社会化飞防服务。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highlight w:val="none"/>
          <w:lang w:val="zh-CN" w:eastAsia="zh-CN"/>
        </w:rPr>
      </w:pPr>
      <w:r>
        <w:rPr>
          <w:rFonts w:hint="eastAsia" w:ascii="宋体" w:hAnsi="宋体"/>
          <w:sz w:val="22"/>
          <w:szCs w:val="22"/>
          <w:highlight w:val="none"/>
          <w:lang w:val="zh-CN" w:eastAsia="zh-CN"/>
        </w:rPr>
        <w:t>重点区域社会化服务，采用植保无人机</w:t>
      </w:r>
      <w:r>
        <w:rPr>
          <w:rFonts w:hint="eastAsia" w:ascii="宋体" w:hAnsi="宋体"/>
          <w:sz w:val="22"/>
          <w:szCs w:val="22"/>
          <w:highlight w:val="none"/>
          <w:lang w:val="en-US" w:eastAsia="zh-CN"/>
        </w:rPr>
        <w:t>或直升机</w:t>
      </w:r>
      <w:r>
        <w:rPr>
          <w:rFonts w:hint="eastAsia" w:ascii="宋体" w:hAnsi="宋体"/>
          <w:sz w:val="22"/>
          <w:szCs w:val="22"/>
          <w:highlight w:val="none"/>
          <w:lang w:val="zh-CN" w:eastAsia="zh-CN"/>
        </w:rPr>
        <w:t>进行飞防服务，面积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10</w:t>
      </w:r>
      <w:r>
        <w:rPr>
          <w:rFonts w:hint="eastAsia" w:ascii="宋体" w:hAnsi="宋体"/>
          <w:sz w:val="22"/>
          <w:szCs w:val="22"/>
          <w:highlight w:val="none"/>
          <w:lang w:val="zh-CN" w:eastAsia="zh-CN"/>
        </w:rPr>
        <w:t>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b/>
          <w:sz w:val="22"/>
          <w:szCs w:val="22"/>
          <w:highlight w:val="none"/>
          <w:lang w:eastAsia="zh-CN"/>
        </w:rPr>
        <w:t>社会化服务（飞防）参数要求：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sz w:val="22"/>
          <w:szCs w:val="22"/>
          <w:highlight w:val="none"/>
          <w:lang w:eastAsia="zh-CN"/>
        </w:rPr>
        <w:t>统防统治社会化服务服务要求：1、植保无人机要符合行业标准，飞行高度为农作物上方 2.5-3m，飞行速度为 5-6m/s，喷幅为 5-6m，亩施药液量为1.5L 以上，所有作业设备必须装配在线监测装置。2、作业前关注天气情况。3、保证小麦赤霉病、蚜虫等病虫害防治率不低于80%，漏喷率不高于5%，并负责对施药面积登记造册；4、作业有效期：5日历天（具体作业时间由采购人提前2天对中标人通知，因受恶劣天气影响不适合作业时，依次往后顺延）；5、应具有完善的第三方作业监管运营管理平台，飞行时能实时显示无人机作业时间、地点、轨迹、作业亩数、飞行高度和速度、喷幅、总流量、亩流量等作业相关参数，提供对作业数据的全面展示，防治结束后向监管部门提供完善的数据追溯管理；服务地点及作业亩数：采购人指定地点，作业亩数为10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8" w:firstLineChars="200"/>
        <w:textAlignment w:val="auto"/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</w:pPr>
      <w:r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  <w:t>第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eastAsia="zh-CN"/>
        </w:rPr>
        <w:t>四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  <w:t>标段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sz w:val="22"/>
          <w:szCs w:val="22"/>
          <w:highlight w:val="none"/>
          <w:lang w:eastAsia="zh-CN"/>
        </w:rPr>
        <w:t>10万亩社会化飞防服务。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both"/>
        <w:textAlignment w:val="auto"/>
        <w:rPr>
          <w:rFonts w:hint="eastAsia" w:ascii="宋体" w:hAnsi="宋体"/>
          <w:sz w:val="22"/>
          <w:szCs w:val="22"/>
          <w:highlight w:val="none"/>
          <w:lang w:val="zh-CN" w:eastAsia="zh-CN"/>
        </w:rPr>
      </w:pPr>
      <w:r>
        <w:rPr>
          <w:rFonts w:hint="eastAsia" w:ascii="宋体" w:hAnsi="宋体"/>
          <w:sz w:val="22"/>
          <w:szCs w:val="22"/>
          <w:highlight w:val="none"/>
          <w:lang w:val="zh-CN" w:eastAsia="zh-CN"/>
        </w:rPr>
        <w:t>重点区域社会化服务，采用植保无人机进行飞防服务，面积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10</w:t>
      </w:r>
      <w:r>
        <w:rPr>
          <w:rFonts w:hint="eastAsia" w:ascii="宋体" w:hAnsi="宋体"/>
          <w:sz w:val="22"/>
          <w:szCs w:val="22"/>
          <w:highlight w:val="none"/>
          <w:lang w:val="zh-CN" w:eastAsia="zh-CN"/>
        </w:rPr>
        <w:t>万亩。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/>
          <w:sz w:val="22"/>
          <w:szCs w:val="22"/>
          <w:highlight w:val="none"/>
          <w:lang w:val="en-US" w:eastAsia="zh-CN"/>
        </w:rPr>
        <w:t>社会化服务（飞防）参数要求（要求同第三标段）</w:t>
      </w:r>
    </w:p>
    <w:p>
      <w:pPr>
        <w:rPr>
          <w:rFonts w:hint="eastAsia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8" w:firstLineChars="200"/>
        <w:textAlignment w:val="auto"/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</w:pPr>
      <w:r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  <w:t>第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eastAsia="zh-CN"/>
        </w:rPr>
        <w:t>五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val="zh-CN" w:eastAsia="zh-CN"/>
        </w:rPr>
        <w:t>标段</w:t>
      </w:r>
      <w:r>
        <w:rPr>
          <w:rFonts w:hint="eastAsia" w:ascii="宋体" w:hAnsi="宋体"/>
          <w:b/>
          <w:w w:val="90"/>
          <w:sz w:val="22"/>
          <w:szCs w:val="22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sz w:val="22"/>
          <w:szCs w:val="22"/>
          <w:highlight w:val="none"/>
          <w:lang w:eastAsia="zh-CN"/>
        </w:rPr>
        <w:t>10万亩社会化飞防服务。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宋体" w:hAnsi="宋体"/>
          <w:sz w:val="22"/>
          <w:szCs w:val="22"/>
          <w:highlight w:val="none"/>
          <w:lang w:val="zh-CN" w:eastAsia="zh-CN"/>
        </w:rPr>
      </w:pPr>
      <w:r>
        <w:rPr>
          <w:rFonts w:hint="eastAsia" w:ascii="宋体" w:hAnsi="宋体"/>
          <w:sz w:val="22"/>
          <w:szCs w:val="22"/>
          <w:highlight w:val="none"/>
          <w:lang w:val="zh-CN" w:eastAsia="zh-CN"/>
        </w:rPr>
        <w:t>重点区域社会化服务，采用植保无人机进行飞防服务，面积</w:t>
      </w:r>
      <w:r>
        <w:rPr>
          <w:rFonts w:hint="eastAsia" w:ascii="宋体" w:hAnsi="宋体"/>
          <w:sz w:val="22"/>
          <w:szCs w:val="22"/>
          <w:highlight w:val="none"/>
          <w:lang w:eastAsia="zh-CN"/>
        </w:rPr>
        <w:t>10</w:t>
      </w:r>
      <w:r>
        <w:rPr>
          <w:rFonts w:hint="eastAsia" w:ascii="宋体" w:hAnsi="宋体"/>
          <w:sz w:val="22"/>
          <w:szCs w:val="22"/>
          <w:highlight w:val="none"/>
          <w:lang w:val="zh-CN" w:eastAsia="zh-CN"/>
        </w:rPr>
        <w:t>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sz w:val="22"/>
          <w:szCs w:val="22"/>
          <w:highlight w:val="none"/>
          <w:lang w:eastAsia="zh-CN"/>
        </w:rPr>
      </w:pPr>
      <w:r>
        <w:rPr>
          <w:rFonts w:hint="eastAsia" w:ascii="宋体" w:hAnsi="宋体"/>
          <w:b/>
          <w:sz w:val="22"/>
          <w:szCs w:val="22"/>
          <w:highlight w:val="none"/>
          <w:lang w:eastAsia="zh-CN"/>
        </w:rPr>
        <w:t>社会化服务（飞防）参数要求（要求同第三标段）</w:t>
      </w:r>
    </w:p>
    <w:p>
      <w:pPr>
        <w:pStyle w:val="2"/>
        <w:rPr>
          <w:rFonts w:hint="eastAsia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94F2A"/>
    <w:multiLevelType w:val="singleLevel"/>
    <w:tmpl w:val="93F94F2A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  <w:sz w:val="28"/>
        <w:szCs w:val="28"/>
      </w:rPr>
    </w:lvl>
  </w:abstractNum>
  <w:abstractNum w:abstractNumId="1">
    <w:nsid w:val="63735DE9"/>
    <w:multiLevelType w:val="singleLevel"/>
    <w:tmpl w:val="63735D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014A6D"/>
    <w:multiLevelType w:val="singleLevel"/>
    <w:tmpl w:val="78014A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MzczYTVhNWVmY2VjZjNkYTk4YzM1MjkwZDhlMjUifQ=="/>
  </w:docVars>
  <w:rsids>
    <w:rsidRoot w:val="00000000"/>
    <w:rsid w:val="02131EDC"/>
    <w:rsid w:val="03B64756"/>
    <w:rsid w:val="410A66E6"/>
    <w:rsid w:val="5FFE081F"/>
    <w:rsid w:val="65752C9E"/>
    <w:rsid w:val="6A947C57"/>
    <w:rsid w:val="79645963"/>
    <w:rsid w:val="7D60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jc w:val="center"/>
    </w:pPr>
  </w:style>
  <w:style w:type="paragraph" w:customStyle="1" w:styleId="5">
    <w:name w:val="正文文本1"/>
    <w:basedOn w:val="1"/>
    <w:autoRedefine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2024-04-07T08:21:00Z</dcterms:created>
  <dc:creator>Administrator</dc:creator>
  <cp:lastModifiedBy>WPS_1697764696</cp:lastModifiedBy>
  <dcterms:modified xsi:type="dcterms:W3CDTF">2024-04-07T08:37:10Z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D8E467CEA6784C32B5206C991C895EEB_12</vt:lpwstr>
  </property>
</Properties>
</file>