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8903E">
      <w:pPr>
        <w:pStyle w:val="18"/>
        <w:keepNext w:val="0"/>
        <w:keepLines w:val="0"/>
        <w:pageBreakBefore w:val="0"/>
        <w:widowControl/>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spacing w:val="14"/>
          <w:sz w:val="48"/>
          <w:szCs w:val="48"/>
          <w:highlight w:val="none"/>
          <w:lang w:eastAsia="zh-CN"/>
        </w:rPr>
      </w:pPr>
      <w:bookmarkStart w:id="0" w:name="EBef71a014a4ed4f57ac2894856c966783"/>
    </w:p>
    <w:p w14:paraId="71F527A8">
      <w:pPr>
        <w:pStyle w:val="18"/>
        <w:jc w:val="center"/>
        <w:rPr>
          <w:rFonts w:hint="eastAsia" w:ascii="仿宋" w:hAnsi="仿宋" w:eastAsia="仿宋" w:cs="仿宋"/>
          <w:b/>
          <w:bCs/>
          <w:spacing w:val="14"/>
          <w:sz w:val="52"/>
          <w:szCs w:val="52"/>
          <w:highlight w:val="none"/>
          <w:lang w:val="en-US" w:eastAsia="zh-CN" w:bidi="ar-SA"/>
        </w:rPr>
      </w:pPr>
      <w:r>
        <w:rPr>
          <w:rFonts w:hint="eastAsia" w:ascii="仿宋" w:hAnsi="仿宋" w:eastAsia="仿宋" w:cs="仿宋"/>
          <w:b/>
          <w:bCs/>
          <w:spacing w:val="14"/>
          <w:sz w:val="52"/>
          <w:szCs w:val="52"/>
          <w:highlight w:val="none"/>
          <w:lang w:val="en-US" w:eastAsia="zh-CN" w:bidi="ar-SA"/>
        </w:rPr>
        <w:t>伊川县林业局伊川县2024年省级</w:t>
      </w:r>
    </w:p>
    <w:p w14:paraId="274147C5">
      <w:pPr>
        <w:pStyle w:val="18"/>
        <w:jc w:val="center"/>
        <w:rPr>
          <w:rFonts w:hint="default" w:ascii="仿宋" w:hAnsi="仿宋" w:eastAsia="仿宋" w:cs="仿宋"/>
          <w:b/>
          <w:bCs/>
          <w:spacing w:val="14"/>
          <w:sz w:val="52"/>
          <w:szCs w:val="52"/>
          <w:highlight w:val="none"/>
          <w:lang w:val="en-US" w:eastAsia="zh-CN" w:bidi="ar-SA"/>
        </w:rPr>
      </w:pPr>
      <w:r>
        <w:rPr>
          <w:rFonts w:hint="eastAsia" w:ascii="仿宋" w:hAnsi="仿宋" w:eastAsia="仿宋" w:cs="仿宋"/>
          <w:b/>
          <w:bCs/>
          <w:spacing w:val="14"/>
          <w:sz w:val="52"/>
          <w:szCs w:val="52"/>
          <w:highlight w:val="none"/>
          <w:lang w:val="en-US" w:eastAsia="zh-CN" w:bidi="ar-SA"/>
        </w:rPr>
        <w:t>森林抚育项目二标包（二次）</w:t>
      </w:r>
    </w:p>
    <w:p w14:paraId="78E8A22A">
      <w:pPr>
        <w:pStyle w:val="18"/>
        <w:jc w:val="center"/>
        <w:rPr>
          <w:rFonts w:hint="eastAsia" w:ascii="仿宋" w:hAnsi="仿宋" w:eastAsia="仿宋" w:cs="仿宋"/>
          <w:b/>
          <w:bCs/>
          <w:spacing w:val="14"/>
          <w:sz w:val="72"/>
          <w:szCs w:val="72"/>
          <w:highlight w:val="none"/>
          <w:lang w:val="en-US" w:eastAsia="zh-CN" w:bidi="ar-SA"/>
        </w:rPr>
      </w:pPr>
    </w:p>
    <w:p w14:paraId="045EA7CD">
      <w:pPr>
        <w:pStyle w:val="18"/>
        <w:jc w:val="center"/>
        <w:rPr>
          <w:rFonts w:hint="eastAsia" w:ascii="仿宋" w:hAnsi="仿宋" w:eastAsia="仿宋" w:cs="仿宋"/>
          <w:b/>
          <w:bCs/>
          <w:spacing w:val="14"/>
          <w:sz w:val="84"/>
          <w:szCs w:val="84"/>
          <w:highlight w:val="none"/>
        </w:rPr>
      </w:pPr>
      <w:r>
        <w:rPr>
          <w:rFonts w:hint="eastAsia" w:ascii="仿宋" w:hAnsi="仿宋" w:eastAsia="仿宋" w:cs="仿宋"/>
          <w:b/>
          <w:bCs/>
          <w:spacing w:val="14"/>
          <w:sz w:val="84"/>
          <w:szCs w:val="84"/>
          <w:highlight w:val="none"/>
          <w:lang w:val="en-US" w:eastAsia="zh-CN" w:bidi="ar-SA"/>
        </w:rPr>
        <w:t>磋 商</w:t>
      </w:r>
      <w:r>
        <w:rPr>
          <w:rFonts w:hint="eastAsia" w:ascii="仿宋" w:hAnsi="仿宋" w:eastAsia="仿宋" w:cs="仿宋"/>
          <w:b/>
          <w:bCs/>
          <w:spacing w:val="14"/>
          <w:sz w:val="84"/>
          <w:szCs w:val="84"/>
          <w:highlight w:val="none"/>
          <w:lang w:val="en-US" w:eastAsia="zh-CN"/>
        </w:rPr>
        <w:t xml:space="preserve"> </w:t>
      </w:r>
      <w:r>
        <w:rPr>
          <w:rFonts w:hint="eastAsia" w:ascii="仿宋" w:hAnsi="仿宋" w:eastAsia="仿宋" w:cs="仿宋"/>
          <w:b/>
          <w:bCs/>
          <w:spacing w:val="14"/>
          <w:sz w:val="84"/>
          <w:szCs w:val="84"/>
          <w:highlight w:val="none"/>
        </w:rPr>
        <w:t>文</w:t>
      </w:r>
      <w:r>
        <w:rPr>
          <w:rFonts w:hint="eastAsia" w:ascii="仿宋" w:hAnsi="仿宋" w:eastAsia="仿宋" w:cs="仿宋"/>
          <w:b/>
          <w:bCs/>
          <w:spacing w:val="14"/>
          <w:sz w:val="84"/>
          <w:szCs w:val="84"/>
          <w:highlight w:val="none"/>
          <w:lang w:val="en-US" w:eastAsia="zh-CN"/>
        </w:rPr>
        <w:t xml:space="preserve"> </w:t>
      </w:r>
      <w:r>
        <w:rPr>
          <w:rFonts w:hint="eastAsia" w:ascii="仿宋" w:hAnsi="仿宋" w:eastAsia="仿宋" w:cs="仿宋"/>
          <w:b/>
          <w:bCs/>
          <w:spacing w:val="14"/>
          <w:sz w:val="84"/>
          <w:szCs w:val="84"/>
          <w:highlight w:val="none"/>
        </w:rPr>
        <w:t>件</w:t>
      </w:r>
    </w:p>
    <w:p w14:paraId="58801E7A">
      <w:pPr>
        <w:pStyle w:val="19"/>
        <w:rPr>
          <w:highlight w:val="yellow"/>
        </w:rPr>
      </w:pPr>
    </w:p>
    <w:p w14:paraId="78D045F6">
      <w:pPr>
        <w:widowControl/>
        <w:kinsoku w:val="0"/>
        <w:autoSpaceDE w:val="0"/>
        <w:autoSpaceDN w:val="0"/>
        <w:adjustRightInd w:val="0"/>
        <w:snapToGrid w:val="0"/>
        <w:spacing w:line="360" w:lineRule="auto"/>
        <w:ind w:firstLine="1975" w:firstLineChars="600"/>
        <w:jc w:val="both"/>
        <w:textAlignment w:val="baseline"/>
        <w:rPr>
          <w:rFonts w:hint="eastAsia" w:ascii="仿宋" w:hAnsi="仿宋" w:eastAsia="仿宋" w:cs="仿宋"/>
          <w:b/>
          <w:spacing w:val="14"/>
          <w:kern w:val="2"/>
          <w:sz w:val="24"/>
          <w:szCs w:val="24"/>
          <w:highlight w:val="none"/>
          <w:lang w:bidi="ar-SA"/>
        </w:rPr>
      </w:pPr>
      <w:r>
        <w:rPr>
          <w:rFonts w:hint="eastAsia" w:ascii="仿宋" w:hAnsi="仿宋" w:eastAsia="仿宋" w:cs="仿宋"/>
          <w:b/>
          <w:spacing w:val="14"/>
          <w:kern w:val="2"/>
          <w:sz w:val="30"/>
          <w:szCs w:val="30"/>
          <w:highlight w:val="none"/>
          <w:lang w:bidi="ar-SA"/>
        </w:rPr>
        <w:t>项目编号：伊川政采磋商(2025)0010号</w:t>
      </w:r>
    </w:p>
    <w:p w14:paraId="72F12BDE">
      <w:pPr>
        <w:widowControl/>
        <w:kinsoku w:val="0"/>
        <w:autoSpaceDE w:val="0"/>
        <w:autoSpaceDN w:val="0"/>
        <w:adjustRightInd w:val="0"/>
        <w:snapToGrid w:val="0"/>
        <w:spacing w:line="360" w:lineRule="auto"/>
        <w:ind w:firstLine="1317" w:firstLineChars="400"/>
        <w:jc w:val="both"/>
        <w:textAlignment w:val="baseline"/>
        <w:rPr>
          <w:rFonts w:hint="eastAsia" w:ascii="仿宋" w:hAnsi="仿宋" w:eastAsia="仿宋" w:cs="仿宋"/>
          <w:b/>
          <w:spacing w:val="14"/>
          <w:kern w:val="2"/>
          <w:sz w:val="28"/>
          <w:szCs w:val="28"/>
          <w:highlight w:val="none"/>
          <w:lang w:eastAsia="zh-CN" w:bidi="ar-SA"/>
        </w:rPr>
      </w:pPr>
      <w:r>
        <w:rPr>
          <w:rFonts w:hint="eastAsia" w:ascii="仿宋" w:hAnsi="仿宋" w:eastAsia="仿宋" w:cs="仿宋"/>
          <w:b/>
          <w:spacing w:val="14"/>
          <w:kern w:val="2"/>
          <w:sz w:val="30"/>
          <w:szCs w:val="30"/>
          <w:highlight w:val="none"/>
          <w:lang w:bidi="ar-SA"/>
        </w:rPr>
        <w:t>政府采购管理部门备案编号：伊川政采竞磋-2025-8</w:t>
      </w:r>
    </w:p>
    <w:p w14:paraId="34FF6315">
      <w:pPr>
        <w:pStyle w:val="24"/>
        <w:ind w:firstLine="358"/>
        <w:rPr>
          <w:rFonts w:hint="eastAsia" w:ascii="仿宋" w:hAnsi="仿宋" w:eastAsia="仿宋" w:cs="仿宋"/>
          <w:highlight w:val="none"/>
        </w:rPr>
      </w:pPr>
    </w:p>
    <w:p w14:paraId="2D3637F1">
      <w:pPr>
        <w:pStyle w:val="24"/>
        <w:ind w:firstLine="358"/>
        <w:rPr>
          <w:rFonts w:hint="eastAsia" w:ascii="仿宋" w:hAnsi="仿宋" w:eastAsia="仿宋" w:cs="仿宋"/>
          <w:highlight w:val="none"/>
        </w:rPr>
      </w:pPr>
      <w:r>
        <w:rPr>
          <w:rFonts w:hint="eastAsia" w:ascii="仿宋" w:hAnsi="仿宋" w:eastAsia="仿宋" w:cs="仿宋"/>
        </w:rPr>
        <w:drawing>
          <wp:anchor distT="0" distB="0" distL="114300" distR="114300" simplePos="0" relativeHeight="251659264" behindDoc="1" locked="0" layoutInCell="1" allowOverlap="1">
            <wp:simplePos x="0" y="0"/>
            <wp:positionH relativeFrom="column">
              <wp:posOffset>1331595</wp:posOffset>
            </wp:positionH>
            <wp:positionV relativeFrom="paragraph">
              <wp:posOffset>92075</wp:posOffset>
            </wp:positionV>
            <wp:extent cx="3228975" cy="2771775"/>
            <wp:effectExtent l="0" t="0" r="9525" b="9525"/>
            <wp:wrapNone/>
            <wp:docPr id="4" name="图片 3" descr="d3b6a3a9c8e7b6e8c1c16e15697c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d3b6a3a9c8e7b6e8c1c16e15697c970"/>
                    <pic:cNvPicPr>
                      <a:picLocks noChangeAspect="1"/>
                    </pic:cNvPicPr>
                  </pic:nvPicPr>
                  <pic:blipFill>
                    <a:blip r:embed="rId36"/>
                    <a:stretch>
                      <a:fillRect/>
                    </a:stretch>
                  </pic:blipFill>
                  <pic:spPr>
                    <a:xfrm>
                      <a:off x="0" y="0"/>
                      <a:ext cx="3228975" cy="2771775"/>
                    </a:xfrm>
                    <a:prstGeom prst="rect">
                      <a:avLst/>
                    </a:prstGeom>
                    <a:noFill/>
                    <a:ln>
                      <a:noFill/>
                    </a:ln>
                  </pic:spPr>
                </pic:pic>
              </a:graphicData>
            </a:graphic>
          </wp:anchor>
        </w:drawing>
      </w:r>
    </w:p>
    <w:p w14:paraId="1BAE7DA0">
      <w:pPr>
        <w:pStyle w:val="24"/>
        <w:ind w:firstLine="358"/>
        <w:jc w:val="center"/>
        <w:rPr>
          <w:rFonts w:hint="eastAsia" w:ascii="仿宋" w:hAnsi="仿宋" w:eastAsia="仿宋" w:cs="仿宋"/>
          <w:highlight w:val="none"/>
        </w:rPr>
      </w:pPr>
    </w:p>
    <w:p w14:paraId="112237DC">
      <w:pPr>
        <w:pStyle w:val="22"/>
        <w:rPr>
          <w:rFonts w:hint="eastAsia"/>
          <w:highlight w:val="none"/>
        </w:rPr>
      </w:pPr>
    </w:p>
    <w:p w14:paraId="3428AFA3">
      <w:pPr>
        <w:pStyle w:val="20"/>
        <w:rPr>
          <w:rFonts w:hint="eastAsia" w:eastAsia="仿宋_GB2312"/>
          <w:highlight w:val="none"/>
          <w:lang w:val="en-US" w:eastAsia="zh-CN"/>
        </w:rPr>
      </w:pPr>
    </w:p>
    <w:p w14:paraId="431888FE">
      <w:pPr>
        <w:pStyle w:val="18"/>
        <w:keepNext w:val="0"/>
        <w:keepLines w:val="0"/>
        <w:pageBreakBefore w:val="0"/>
        <w:widowControl/>
        <w:kinsoku/>
        <w:wordWrap/>
        <w:overflowPunct/>
        <w:topLinePunct w:val="0"/>
        <w:autoSpaceDE/>
        <w:autoSpaceDN/>
        <w:bidi w:val="0"/>
        <w:adjustRightInd/>
        <w:snapToGrid/>
        <w:spacing w:line="360" w:lineRule="auto"/>
        <w:ind w:firstLine="1083" w:firstLineChars="329"/>
        <w:jc w:val="both"/>
        <w:textAlignment w:val="auto"/>
        <w:rPr>
          <w:rFonts w:hint="eastAsia" w:ascii="仿宋" w:hAnsi="仿宋" w:eastAsia="仿宋" w:cs="仿宋"/>
          <w:b/>
          <w:spacing w:val="14"/>
          <w:kern w:val="2"/>
          <w:sz w:val="30"/>
          <w:szCs w:val="30"/>
          <w:highlight w:val="none"/>
          <w:lang w:val="en-US" w:eastAsia="zh-CN" w:bidi="ar-SA"/>
        </w:rPr>
      </w:pPr>
    </w:p>
    <w:p w14:paraId="6D3DB000">
      <w:pPr>
        <w:pStyle w:val="18"/>
        <w:keepNext w:val="0"/>
        <w:keepLines w:val="0"/>
        <w:pageBreakBefore w:val="0"/>
        <w:widowControl/>
        <w:kinsoku/>
        <w:wordWrap/>
        <w:overflowPunct/>
        <w:topLinePunct w:val="0"/>
        <w:autoSpaceDE/>
        <w:autoSpaceDN/>
        <w:bidi w:val="0"/>
        <w:adjustRightInd/>
        <w:snapToGrid/>
        <w:spacing w:line="360" w:lineRule="auto"/>
        <w:ind w:firstLine="1083" w:firstLineChars="329"/>
        <w:jc w:val="both"/>
        <w:textAlignment w:val="auto"/>
        <w:rPr>
          <w:rFonts w:hint="eastAsia" w:ascii="仿宋" w:hAnsi="仿宋" w:eastAsia="仿宋" w:cs="仿宋"/>
          <w:b/>
          <w:spacing w:val="14"/>
          <w:kern w:val="2"/>
          <w:sz w:val="30"/>
          <w:szCs w:val="30"/>
          <w:highlight w:val="none"/>
          <w:lang w:val="en-US" w:eastAsia="zh-CN" w:bidi="ar-SA"/>
        </w:rPr>
      </w:pPr>
    </w:p>
    <w:p w14:paraId="2262CD8E">
      <w:pPr>
        <w:pStyle w:val="18"/>
        <w:keepNext w:val="0"/>
        <w:keepLines w:val="0"/>
        <w:pageBreakBefore w:val="0"/>
        <w:widowControl/>
        <w:kinsoku/>
        <w:wordWrap/>
        <w:overflowPunct/>
        <w:topLinePunct w:val="0"/>
        <w:autoSpaceDE/>
        <w:autoSpaceDN/>
        <w:bidi w:val="0"/>
        <w:adjustRightInd/>
        <w:snapToGrid/>
        <w:spacing w:line="360" w:lineRule="auto"/>
        <w:ind w:firstLine="1083" w:firstLineChars="329"/>
        <w:jc w:val="both"/>
        <w:textAlignment w:val="auto"/>
        <w:rPr>
          <w:rFonts w:hint="eastAsia" w:ascii="仿宋" w:hAnsi="仿宋" w:eastAsia="仿宋" w:cs="仿宋"/>
          <w:b/>
          <w:spacing w:val="14"/>
          <w:kern w:val="2"/>
          <w:sz w:val="30"/>
          <w:szCs w:val="30"/>
          <w:highlight w:val="none"/>
          <w:lang w:val="en-US" w:eastAsia="zh-CN" w:bidi="ar-SA"/>
        </w:rPr>
      </w:pPr>
    </w:p>
    <w:p w14:paraId="19B0FA01">
      <w:pPr>
        <w:pStyle w:val="18"/>
        <w:keepNext w:val="0"/>
        <w:keepLines w:val="0"/>
        <w:pageBreakBefore w:val="0"/>
        <w:widowControl/>
        <w:kinsoku/>
        <w:wordWrap/>
        <w:overflowPunct/>
        <w:topLinePunct w:val="0"/>
        <w:autoSpaceDE/>
        <w:autoSpaceDN/>
        <w:bidi w:val="0"/>
        <w:adjustRightInd/>
        <w:snapToGrid/>
        <w:spacing w:line="360" w:lineRule="auto"/>
        <w:ind w:firstLine="1083" w:firstLineChars="329"/>
        <w:jc w:val="both"/>
        <w:textAlignment w:val="auto"/>
        <w:rPr>
          <w:rFonts w:hint="eastAsia" w:ascii="仿宋" w:hAnsi="仿宋" w:eastAsia="仿宋" w:cs="仿宋"/>
          <w:b/>
          <w:spacing w:val="14"/>
          <w:kern w:val="2"/>
          <w:sz w:val="30"/>
          <w:szCs w:val="30"/>
          <w:highlight w:val="none"/>
          <w:lang w:val="en-US" w:eastAsia="zh-CN" w:bidi="ar-SA"/>
        </w:rPr>
      </w:pPr>
    </w:p>
    <w:p w14:paraId="2E1D70FD">
      <w:pPr>
        <w:pStyle w:val="18"/>
        <w:keepNext w:val="0"/>
        <w:keepLines w:val="0"/>
        <w:pageBreakBefore w:val="0"/>
        <w:widowControl/>
        <w:kinsoku/>
        <w:wordWrap/>
        <w:overflowPunct/>
        <w:topLinePunct w:val="0"/>
        <w:autoSpaceDE/>
        <w:autoSpaceDN/>
        <w:bidi w:val="0"/>
        <w:adjustRightInd/>
        <w:snapToGrid/>
        <w:spacing w:line="360" w:lineRule="auto"/>
        <w:ind w:firstLine="1083" w:firstLineChars="329"/>
        <w:jc w:val="both"/>
        <w:textAlignment w:val="auto"/>
        <w:rPr>
          <w:rFonts w:hint="eastAsia" w:ascii="仿宋" w:hAnsi="仿宋" w:eastAsia="仿宋" w:cs="仿宋"/>
          <w:b/>
          <w:spacing w:val="14"/>
          <w:kern w:val="2"/>
          <w:sz w:val="30"/>
          <w:szCs w:val="30"/>
          <w:highlight w:val="none"/>
          <w:lang w:val="en-US" w:eastAsia="zh-CN" w:bidi="ar-SA"/>
        </w:rPr>
      </w:pPr>
    </w:p>
    <w:p w14:paraId="571F8EB1">
      <w:pPr>
        <w:pStyle w:val="18"/>
        <w:keepNext w:val="0"/>
        <w:keepLines w:val="0"/>
        <w:pageBreakBefore w:val="0"/>
        <w:widowControl/>
        <w:kinsoku/>
        <w:wordWrap/>
        <w:overflowPunct/>
        <w:topLinePunct w:val="0"/>
        <w:autoSpaceDE/>
        <w:autoSpaceDN/>
        <w:bidi w:val="0"/>
        <w:adjustRightInd/>
        <w:snapToGrid/>
        <w:spacing w:line="360" w:lineRule="auto"/>
        <w:ind w:firstLine="1083" w:firstLineChars="329"/>
        <w:jc w:val="both"/>
        <w:textAlignment w:val="auto"/>
        <w:rPr>
          <w:rFonts w:hint="eastAsia" w:ascii="仿宋" w:hAnsi="仿宋" w:eastAsia="仿宋" w:cs="仿宋"/>
          <w:b/>
          <w:spacing w:val="14"/>
          <w:kern w:val="2"/>
          <w:sz w:val="30"/>
          <w:szCs w:val="30"/>
          <w:highlight w:val="none"/>
          <w:lang w:val="en-US" w:eastAsia="zh-CN" w:bidi="ar-SA"/>
        </w:rPr>
      </w:pPr>
    </w:p>
    <w:p w14:paraId="7C0011E3">
      <w:pPr>
        <w:pStyle w:val="18"/>
        <w:keepNext w:val="0"/>
        <w:keepLines w:val="0"/>
        <w:pageBreakBefore w:val="0"/>
        <w:widowControl/>
        <w:kinsoku/>
        <w:wordWrap/>
        <w:overflowPunct/>
        <w:topLinePunct w:val="0"/>
        <w:autoSpaceDE/>
        <w:autoSpaceDN/>
        <w:bidi w:val="0"/>
        <w:adjustRightInd/>
        <w:snapToGrid/>
        <w:spacing w:line="360" w:lineRule="auto"/>
        <w:ind w:firstLine="1083" w:firstLineChars="329"/>
        <w:jc w:val="both"/>
        <w:textAlignment w:val="auto"/>
        <w:rPr>
          <w:rFonts w:hint="eastAsia" w:ascii="仿宋" w:hAnsi="仿宋" w:eastAsia="仿宋" w:cs="仿宋"/>
          <w:b/>
          <w:spacing w:val="14"/>
          <w:kern w:val="2"/>
          <w:sz w:val="30"/>
          <w:szCs w:val="30"/>
          <w:highlight w:val="none"/>
          <w:lang w:val="en-US" w:eastAsia="zh-CN" w:bidi="ar-SA"/>
        </w:rPr>
      </w:pPr>
    </w:p>
    <w:p w14:paraId="28D91684">
      <w:pPr>
        <w:pStyle w:val="18"/>
        <w:keepNext w:val="0"/>
        <w:keepLines w:val="0"/>
        <w:pageBreakBefore w:val="0"/>
        <w:widowControl/>
        <w:kinsoku/>
        <w:wordWrap/>
        <w:overflowPunct/>
        <w:topLinePunct w:val="0"/>
        <w:autoSpaceDE/>
        <w:autoSpaceDN/>
        <w:bidi w:val="0"/>
        <w:adjustRightInd/>
        <w:snapToGrid/>
        <w:spacing w:line="360" w:lineRule="auto"/>
        <w:ind w:firstLine="1083" w:firstLineChars="329"/>
        <w:jc w:val="both"/>
        <w:textAlignment w:val="auto"/>
        <w:rPr>
          <w:rFonts w:hint="eastAsia" w:ascii="仿宋" w:hAnsi="仿宋" w:eastAsia="仿宋" w:cs="仿宋"/>
          <w:b/>
          <w:spacing w:val="14"/>
          <w:kern w:val="2"/>
          <w:sz w:val="30"/>
          <w:szCs w:val="30"/>
          <w:highlight w:val="none"/>
          <w:lang w:val="en-US" w:eastAsia="zh-CN" w:bidi="ar-SA"/>
        </w:rPr>
      </w:pPr>
      <w:r>
        <w:rPr>
          <w:rFonts w:hint="eastAsia" w:ascii="仿宋" w:hAnsi="仿宋" w:eastAsia="仿宋" w:cs="仿宋"/>
          <w:b/>
          <w:spacing w:val="14"/>
          <w:kern w:val="2"/>
          <w:sz w:val="30"/>
          <w:szCs w:val="30"/>
          <w:highlight w:val="none"/>
          <w:lang w:val="en-US" w:eastAsia="zh-CN" w:bidi="ar-SA"/>
        </w:rPr>
        <w:t xml:space="preserve">采  购  人：伊川县林业局 </w:t>
      </w:r>
    </w:p>
    <w:p w14:paraId="6A64629C">
      <w:pPr>
        <w:pStyle w:val="18"/>
        <w:keepNext w:val="0"/>
        <w:keepLines w:val="0"/>
        <w:pageBreakBefore w:val="0"/>
        <w:widowControl/>
        <w:kinsoku/>
        <w:wordWrap/>
        <w:overflowPunct/>
        <w:topLinePunct w:val="0"/>
        <w:autoSpaceDE/>
        <w:autoSpaceDN/>
        <w:bidi w:val="0"/>
        <w:adjustRightInd/>
        <w:snapToGrid/>
        <w:spacing w:line="360" w:lineRule="auto"/>
        <w:ind w:firstLine="1083" w:firstLineChars="329"/>
        <w:jc w:val="both"/>
        <w:textAlignment w:val="auto"/>
        <w:rPr>
          <w:rFonts w:hint="eastAsia" w:ascii="仿宋" w:hAnsi="仿宋" w:eastAsia="仿宋" w:cs="仿宋"/>
          <w:b/>
          <w:spacing w:val="14"/>
          <w:kern w:val="2"/>
          <w:sz w:val="30"/>
          <w:szCs w:val="30"/>
          <w:highlight w:val="none"/>
          <w:lang w:val="en-US" w:eastAsia="zh-CN" w:bidi="ar-SA"/>
        </w:rPr>
      </w:pPr>
      <w:r>
        <w:rPr>
          <w:rFonts w:hint="eastAsia" w:ascii="仿宋" w:hAnsi="仿宋" w:eastAsia="仿宋" w:cs="仿宋"/>
          <w:b/>
          <w:spacing w:val="14"/>
          <w:kern w:val="2"/>
          <w:sz w:val="30"/>
          <w:szCs w:val="30"/>
          <w:highlight w:val="none"/>
          <w:lang w:val="en-US" w:eastAsia="zh-CN" w:bidi="ar-SA"/>
        </w:rPr>
        <w:t>采购代理机构：中誉恒信工程咨询有限公司</w:t>
      </w:r>
    </w:p>
    <w:p w14:paraId="7713DF5D">
      <w:pPr>
        <w:pStyle w:val="18"/>
        <w:keepNext w:val="0"/>
        <w:keepLines w:val="0"/>
        <w:pageBreakBefore w:val="0"/>
        <w:widowControl/>
        <w:kinsoku/>
        <w:wordWrap/>
        <w:overflowPunct/>
        <w:topLinePunct w:val="0"/>
        <w:autoSpaceDE/>
        <w:autoSpaceDN/>
        <w:bidi w:val="0"/>
        <w:adjustRightInd/>
        <w:snapToGrid/>
        <w:spacing w:line="360" w:lineRule="auto"/>
        <w:ind w:firstLine="1083" w:firstLineChars="329"/>
        <w:jc w:val="both"/>
        <w:textAlignment w:val="auto"/>
        <w:rPr>
          <w:rFonts w:hint="eastAsia" w:ascii="仿宋" w:hAnsi="仿宋" w:eastAsia="仿宋" w:cs="仿宋"/>
          <w:b/>
          <w:spacing w:val="14"/>
          <w:kern w:val="2"/>
          <w:sz w:val="30"/>
          <w:szCs w:val="30"/>
          <w:highlight w:val="none"/>
          <w:lang w:val="en-US" w:eastAsia="zh-CN" w:bidi="ar-SA"/>
        </w:rPr>
      </w:pPr>
      <w:r>
        <w:rPr>
          <w:rFonts w:hint="eastAsia" w:ascii="仿宋" w:hAnsi="仿宋" w:eastAsia="仿宋" w:cs="仿宋"/>
          <w:b/>
          <w:spacing w:val="14"/>
          <w:kern w:val="2"/>
          <w:sz w:val="30"/>
          <w:szCs w:val="30"/>
          <w:highlight w:val="none"/>
          <w:lang w:val="en-US" w:eastAsia="zh-CN" w:bidi="ar-SA"/>
        </w:rPr>
        <w:t>日    期：二〇二五年三月</w:t>
      </w:r>
      <w:bookmarkEnd w:id="0"/>
    </w:p>
    <w:p w14:paraId="2449F0FB">
      <w:pPr>
        <w:pStyle w:val="68"/>
        <w:ind w:left="0" w:leftChars="0" w:firstLine="0" w:firstLineChars="0"/>
        <w:jc w:val="center"/>
        <w:rPr>
          <w:rFonts w:hint="eastAsia" w:ascii="仿宋" w:hAnsi="仿宋" w:eastAsia="仿宋" w:cs="仿宋"/>
          <w:b/>
          <w:bCs/>
          <w:sz w:val="30"/>
          <w:szCs w:val="30"/>
        </w:rPr>
        <w:sectPr>
          <w:footerReference r:id="rId3" w:type="default"/>
          <w:pgSz w:w="11910" w:h="16845"/>
          <w:pgMar w:top="990" w:right="1201" w:bottom="857" w:left="1397" w:header="705" w:footer="683" w:gutter="0"/>
          <w:pgNumType w:fmt="decimal" w:start="1"/>
          <w:cols w:space="720" w:num="1"/>
        </w:sectPr>
      </w:pPr>
      <w:bookmarkStart w:id="1" w:name="_Toc504741945"/>
      <w:bookmarkStart w:id="2" w:name="_Toc3905301"/>
      <w:bookmarkStart w:id="3" w:name="_Toc256000000"/>
      <w:bookmarkStart w:id="4" w:name="EB40fb17e3040e4f069d8d61688dfef874"/>
    </w:p>
    <w:p w14:paraId="1E8EC8B8">
      <w:pPr>
        <w:widowControl/>
        <w:spacing w:line="500" w:lineRule="exact"/>
        <w:jc w:val="center"/>
        <w:rPr>
          <w:rFonts w:hint="eastAsia" w:ascii="仿宋" w:hAnsi="仿宋" w:eastAsia="仿宋" w:cs="仿宋"/>
          <w:b/>
          <w:color w:val="000000"/>
          <w:kern w:val="0"/>
          <w:sz w:val="31"/>
          <w:szCs w:val="31"/>
          <w:lang w:val="en-US" w:eastAsia="zh-CN" w:bidi="ar"/>
        </w:rPr>
      </w:pPr>
      <w:r>
        <w:rPr>
          <w:rFonts w:hint="eastAsia" w:ascii="仿宋" w:hAnsi="仿宋" w:eastAsia="仿宋" w:cs="仿宋"/>
          <w:b/>
          <w:color w:val="000000"/>
          <w:kern w:val="0"/>
          <w:sz w:val="31"/>
          <w:szCs w:val="31"/>
          <w:lang w:val="en-US" w:eastAsia="zh-CN" w:bidi="ar"/>
        </w:rPr>
        <w:t>特 别 提 示</w:t>
      </w:r>
    </w:p>
    <w:p w14:paraId="68EFBDA7">
      <w:pPr>
        <w:widowControl/>
        <w:spacing w:line="500" w:lineRule="exact"/>
        <w:ind w:firstLine="482"/>
        <w:jc w:val="both"/>
        <w:rPr>
          <w:rFonts w:hint="eastAsia" w:ascii="仿宋" w:hAnsi="仿宋" w:eastAsia="仿宋" w:cs="仿宋"/>
          <w:b w:val="0"/>
          <w:bCs/>
          <w:spacing w:val="14"/>
          <w:kern w:val="0"/>
          <w:sz w:val="24"/>
          <w:szCs w:val="24"/>
          <w:lang w:val="en-US" w:eastAsia="zh-CN" w:bidi="ar-SA"/>
        </w:rPr>
      </w:pPr>
      <w:r>
        <w:rPr>
          <w:rFonts w:hint="eastAsia" w:ascii="仿宋" w:hAnsi="仿宋" w:eastAsia="仿宋" w:cs="仿宋"/>
          <w:b w:val="0"/>
          <w:bCs/>
          <w:spacing w:val="14"/>
          <w:kern w:val="0"/>
          <w:sz w:val="24"/>
          <w:szCs w:val="24"/>
          <w:lang w:val="en-US" w:eastAsia="zh-CN" w:bidi="ar-SA"/>
        </w:rPr>
        <w:t>1、响应文件的制作</w:t>
      </w:r>
    </w:p>
    <w:p w14:paraId="75A78566">
      <w:pPr>
        <w:widowControl/>
        <w:spacing w:line="500" w:lineRule="exact"/>
        <w:ind w:firstLine="482"/>
        <w:jc w:val="both"/>
        <w:rPr>
          <w:rFonts w:hint="eastAsia" w:ascii="仿宋" w:hAnsi="仿宋" w:eastAsia="仿宋" w:cs="仿宋"/>
          <w:spacing w:val="14"/>
          <w:kern w:val="0"/>
          <w:sz w:val="21"/>
          <w:szCs w:val="21"/>
          <w:lang w:val="en-US" w:eastAsia="zh-CN" w:bidi="ar-SA"/>
        </w:rPr>
      </w:pPr>
      <w:r>
        <w:rPr>
          <w:rFonts w:hint="eastAsia" w:ascii="仿宋" w:hAnsi="仿宋" w:eastAsia="仿宋" w:cs="仿宋"/>
          <w:spacing w:val="14"/>
          <w:kern w:val="0"/>
          <w:sz w:val="21"/>
          <w:szCs w:val="21"/>
          <w:lang w:val="en-US" w:eastAsia="zh-CN" w:bidi="ar-SA"/>
        </w:rPr>
        <w:t>1.1供应商登录“洛阳市公共资源交易中心”网站，按要求下载“新点响应文件制作软件”。</w:t>
      </w:r>
    </w:p>
    <w:p w14:paraId="17BBEA62">
      <w:pPr>
        <w:widowControl/>
        <w:spacing w:line="500" w:lineRule="exact"/>
        <w:ind w:firstLine="482"/>
        <w:jc w:val="both"/>
        <w:rPr>
          <w:rFonts w:hint="eastAsia" w:ascii="仿宋" w:hAnsi="仿宋" w:eastAsia="仿宋" w:cs="仿宋"/>
          <w:spacing w:val="14"/>
          <w:kern w:val="0"/>
          <w:sz w:val="21"/>
          <w:szCs w:val="21"/>
          <w:lang w:val="en-US" w:eastAsia="zh-CN" w:bidi="ar-SA"/>
        </w:rPr>
      </w:pPr>
      <w:r>
        <w:rPr>
          <w:rFonts w:hint="eastAsia" w:ascii="仿宋" w:hAnsi="仿宋" w:eastAsia="仿宋" w:cs="仿宋"/>
          <w:spacing w:val="14"/>
          <w:kern w:val="0"/>
          <w:sz w:val="21"/>
          <w:szCs w:val="21"/>
          <w:lang w:val="en-US" w:eastAsia="zh-CN" w:bidi="ar-SA"/>
        </w:rPr>
        <w:t>1.2供应商凭CA锁登录，并按网上提示自行下载磋商文件。使用“新点响应文件制作软件”按要求制作电子响应文件。供应商在制作电子响应文件时，应按要求进行电子签章。供应商编辑电子响应文件时，根据磋商文件要求用法定代表人CA锁和企业CA锁进行签章制作；最后一步生成电子响应文件（*.lytf格式和*.nlytf格式）时，只能用本单位的企业CA锁。联合体响应的，响应文件由联合体牵头人按上述规定进行签章。</w:t>
      </w:r>
    </w:p>
    <w:p w14:paraId="7DB3D4E4">
      <w:pPr>
        <w:widowControl/>
        <w:spacing w:line="500" w:lineRule="exact"/>
        <w:ind w:firstLine="482"/>
        <w:jc w:val="both"/>
        <w:rPr>
          <w:rFonts w:hint="eastAsia" w:ascii="仿宋" w:hAnsi="仿宋" w:eastAsia="仿宋" w:cs="仿宋"/>
          <w:spacing w:val="14"/>
          <w:kern w:val="0"/>
          <w:sz w:val="21"/>
          <w:szCs w:val="21"/>
          <w:lang w:val="en-US" w:eastAsia="zh-CN" w:bidi="ar-SA"/>
        </w:rPr>
      </w:pPr>
      <w:r>
        <w:rPr>
          <w:rFonts w:hint="eastAsia" w:ascii="仿宋" w:hAnsi="仿宋" w:eastAsia="仿宋" w:cs="仿宋"/>
          <w:spacing w:val="14"/>
          <w:kern w:val="0"/>
          <w:sz w:val="21"/>
          <w:szCs w:val="21"/>
          <w:lang w:val="en-US" w:eastAsia="zh-CN" w:bidi="ar-SA"/>
        </w:rPr>
        <w:t>1.3加密的电子响应文件为“洛阳市公共资源交易中心”网站提供的“新点响应文件制作软件”制作生成的加密版响应文件。未加密的电子响应文件应与加密的电子响应文件为同时生成的版本。</w:t>
      </w:r>
    </w:p>
    <w:p w14:paraId="164DA2E1">
      <w:pPr>
        <w:widowControl/>
        <w:spacing w:line="500" w:lineRule="exact"/>
        <w:ind w:firstLine="482"/>
        <w:jc w:val="both"/>
        <w:rPr>
          <w:rFonts w:hint="eastAsia" w:ascii="仿宋" w:hAnsi="仿宋" w:eastAsia="仿宋" w:cs="仿宋"/>
          <w:spacing w:val="14"/>
          <w:kern w:val="0"/>
          <w:sz w:val="21"/>
          <w:szCs w:val="21"/>
          <w:lang w:val="en-US" w:eastAsia="zh-CN" w:bidi="ar-SA"/>
        </w:rPr>
      </w:pPr>
      <w:r>
        <w:rPr>
          <w:rFonts w:hint="eastAsia" w:ascii="仿宋" w:hAnsi="仿宋" w:eastAsia="仿宋" w:cs="仿宋"/>
          <w:spacing w:val="14"/>
          <w:kern w:val="0"/>
          <w:sz w:val="21"/>
          <w:szCs w:val="21"/>
          <w:lang w:val="en-US" w:eastAsia="zh-CN" w:bidi="ar-SA"/>
        </w:rPr>
        <w:t>1.4响应文件格式所要求包含的全部资料应全部制作在响应文件内，严格按照本项目响应文件所有格式如实填写（不涉及的内容除外），不应存在漏项或缺项，否则将存在响应被否决的风险。</w:t>
      </w:r>
    </w:p>
    <w:p w14:paraId="27701B8D">
      <w:pPr>
        <w:widowControl/>
        <w:spacing w:line="500" w:lineRule="exact"/>
        <w:ind w:firstLine="482"/>
        <w:jc w:val="both"/>
        <w:rPr>
          <w:rFonts w:hint="eastAsia" w:ascii="仿宋" w:hAnsi="仿宋" w:eastAsia="仿宋" w:cs="仿宋"/>
          <w:spacing w:val="14"/>
          <w:kern w:val="0"/>
          <w:sz w:val="21"/>
          <w:szCs w:val="21"/>
          <w:lang w:val="en-US" w:eastAsia="zh-CN" w:bidi="ar-SA"/>
        </w:rPr>
      </w:pPr>
      <w:r>
        <w:rPr>
          <w:rFonts w:hint="eastAsia" w:ascii="仿宋" w:hAnsi="仿宋" w:eastAsia="仿宋" w:cs="仿宋"/>
          <w:spacing w:val="14"/>
          <w:kern w:val="0"/>
          <w:sz w:val="21"/>
          <w:szCs w:val="21"/>
          <w:lang w:val="en-US" w:eastAsia="zh-CN" w:bidi="ar-SA"/>
        </w:rPr>
        <w:t>1.5响应文件所附证明材料均为原件的扫描件（或照片），尺寸和清晰度应该能够在电脑上被阅读、识别和判断；若供应商未按要求提供证明材料或提供不清晰的扫描件（或照片）的，磋商小组有权认定其响应文件未对磋商文件有关要求进行响应，涉及资格性审查或符合性审查的将不予通过。</w:t>
      </w:r>
    </w:p>
    <w:p w14:paraId="4D07A1E0">
      <w:pPr>
        <w:widowControl/>
        <w:spacing w:line="500" w:lineRule="exact"/>
        <w:ind w:firstLine="482"/>
        <w:jc w:val="both"/>
        <w:rPr>
          <w:rFonts w:hint="eastAsia" w:ascii="仿宋" w:hAnsi="仿宋" w:eastAsia="仿宋" w:cs="仿宋"/>
          <w:b w:val="0"/>
          <w:bCs/>
          <w:spacing w:val="14"/>
          <w:kern w:val="0"/>
          <w:sz w:val="24"/>
          <w:szCs w:val="24"/>
          <w:lang w:val="en-US" w:eastAsia="zh-CN" w:bidi="ar-SA"/>
        </w:rPr>
      </w:pPr>
      <w:r>
        <w:rPr>
          <w:rFonts w:hint="eastAsia" w:ascii="仿宋" w:hAnsi="仿宋" w:eastAsia="仿宋" w:cs="仿宋"/>
          <w:b w:val="0"/>
          <w:bCs/>
          <w:spacing w:val="14"/>
          <w:kern w:val="0"/>
          <w:sz w:val="24"/>
          <w:szCs w:val="24"/>
          <w:lang w:val="en-US" w:eastAsia="zh-CN" w:bidi="ar-SA"/>
        </w:rPr>
        <w:t>2、响应文件的提交</w:t>
      </w:r>
    </w:p>
    <w:p w14:paraId="6586F298">
      <w:pPr>
        <w:widowControl/>
        <w:spacing w:line="500" w:lineRule="exact"/>
        <w:ind w:firstLine="482"/>
        <w:jc w:val="both"/>
        <w:rPr>
          <w:rFonts w:hint="eastAsia" w:ascii="仿宋" w:hAnsi="仿宋" w:eastAsia="仿宋" w:cs="仿宋"/>
          <w:spacing w:val="14"/>
          <w:kern w:val="0"/>
          <w:sz w:val="21"/>
          <w:szCs w:val="21"/>
          <w:lang w:val="en-US" w:eastAsia="zh-CN" w:bidi="ar-SA"/>
        </w:rPr>
      </w:pPr>
      <w:r>
        <w:rPr>
          <w:rFonts w:hint="eastAsia" w:ascii="仿宋" w:hAnsi="仿宋" w:eastAsia="仿宋" w:cs="仿宋"/>
          <w:spacing w:val="14"/>
          <w:kern w:val="0"/>
          <w:sz w:val="21"/>
          <w:szCs w:val="21"/>
          <w:lang w:val="en-US" w:eastAsia="zh-CN" w:bidi="ar-SA"/>
        </w:rPr>
        <w:t>2.1除电子响应文件外，不再接受任何纸质文件、资料等。</w:t>
      </w:r>
    </w:p>
    <w:p w14:paraId="7D58BAA1">
      <w:pPr>
        <w:widowControl/>
        <w:spacing w:line="500" w:lineRule="exact"/>
        <w:ind w:firstLine="482"/>
        <w:jc w:val="both"/>
        <w:rPr>
          <w:rFonts w:hint="eastAsia" w:ascii="仿宋" w:hAnsi="仿宋" w:eastAsia="仿宋" w:cs="仿宋"/>
          <w:color w:val="auto"/>
          <w:spacing w:val="14"/>
          <w:kern w:val="0"/>
          <w:sz w:val="21"/>
          <w:szCs w:val="21"/>
          <w:lang w:val="en-US" w:eastAsia="zh-CN" w:bidi="ar-SA"/>
        </w:rPr>
      </w:pPr>
      <w:r>
        <w:rPr>
          <w:rFonts w:hint="eastAsia" w:ascii="仿宋" w:hAnsi="仿宋" w:eastAsia="仿宋" w:cs="仿宋"/>
          <w:spacing w:val="14"/>
          <w:kern w:val="0"/>
          <w:sz w:val="21"/>
          <w:szCs w:val="21"/>
          <w:lang w:val="en-US" w:eastAsia="zh-CN" w:bidi="ar-SA"/>
        </w:rPr>
        <w:t>2.2供应商应在提交响应文件截止时间前上传加密的电子响应文件（*</w:t>
      </w:r>
      <w:r>
        <w:rPr>
          <w:rFonts w:hint="eastAsia" w:ascii="仿宋" w:hAnsi="仿宋" w:eastAsia="仿宋" w:cs="仿宋"/>
          <w:color w:val="auto"/>
          <w:spacing w:val="14"/>
          <w:kern w:val="0"/>
          <w:sz w:val="21"/>
          <w:szCs w:val="21"/>
          <w:lang w:val="en-US" w:eastAsia="zh-CN" w:bidi="ar-SA"/>
        </w:rPr>
        <w:t>.lytf）到</w:t>
      </w:r>
      <w:r>
        <w:rPr>
          <w:rFonts w:hint="eastAsia" w:ascii="仿宋" w:hAnsi="仿宋" w:eastAsia="仿宋" w:cs="仿宋"/>
          <w:color w:val="auto"/>
          <w:spacing w:val="14"/>
          <w:kern w:val="0"/>
          <w:sz w:val="21"/>
          <w:szCs w:val="21"/>
          <w:highlight w:val="none"/>
          <w:lang w:val="en-US" w:eastAsia="zh-CN" w:bidi="ar-SA"/>
        </w:rPr>
        <w:t>洛阳市电子招投标交易平台</w:t>
      </w:r>
      <w:r>
        <w:rPr>
          <w:rFonts w:hint="eastAsia" w:ascii="仿宋" w:hAnsi="仿宋" w:eastAsia="仿宋" w:cs="仿宋"/>
          <w:color w:val="auto"/>
          <w:spacing w:val="14"/>
          <w:kern w:val="0"/>
          <w:sz w:val="21"/>
          <w:szCs w:val="21"/>
          <w:lang w:val="en-US" w:eastAsia="zh-CN" w:bidi="ar-SA"/>
        </w:rPr>
        <w:t>指定位置。上传时供应商须使用制作该响应文件的同一CA锁进行上传操作。请供应商在上传时认真检查上传响应文件是否完整、正确。供应商应充分考虑上传文件时的不可预见因素，未在提交响应文件截止时间前完成上传的，视为逾期送达，洛阳市电子招投标交易平台将拒绝接收。上传成功后将得到上传成功的确认。</w:t>
      </w:r>
    </w:p>
    <w:p w14:paraId="4BD97EC7">
      <w:pPr>
        <w:widowControl/>
        <w:spacing w:line="500" w:lineRule="exact"/>
        <w:ind w:firstLine="482"/>
        <w:jc w:val="both"/>
        <w:rPr>
          <w:rFonts w:hint="eastAsia" w:ascii="仿宋" w:hAnsi="仿宋" w:eastAsia="仿宋" w:cs="仿宋"/>
          <w:color w:val="auto"/>
          <w:spacing w:val="14"/>
          <w:kern w:val="0"/>
          <w:sz w:val="21"/>
          <w:szCs w:val="21"/>
          <w:lang w:val="en-US" w:eastAsia="zh-CN" w:bidi="ar-SA"/>
        </w:rPr>
      </w:pPr>
      <w:r>
        <w:rPr>
          <w:rFonts w:hint="eastAsia" w:ascii="仿宋" w:hAnsi="仿宋" w:eastAsia="仿宋" w:cs="仿宋"/>
          <w:color w:val="auto"/>
          <w:spacing w:val="14"/>
          <w:kern w:val="0"/>
          <w:sz w:val="21"/>
          <w:szCs w:val="21"/>
          <w:lang w:val="en-US" w:eastAsia="zh-CN" w:bidi="ar-SA"/>
        </w:rPr>
        <w:t>2.3供应商因洛阳市电子招投标交易平台问题无法上传电子响应文件时，请在工作时间与交易中心联系。</w:t>
      </w:r>
    </w:p>
    <w:p w14:paraId="00B76FE2">
      <w:pPr>
        <w:widowControl/>
        <w:spacing w:line="500" w:lineRule="exact"/>
        <w:ind w:firstLine="482"/>
        <w:jc w:val="both"/>
        <w:rPr>
          <w:rFonts w:hint="eastAsia" w:ascii="仿宋" w:hAnsi="仿宋" w:eastAsia="仿宋" w:cs="仿宋"/>
          <w:b w:val="0"/>
          <w:bCs/>
          <w:spacing w:val="14"/>
          <w:kern w:val="0"/>
          <w:sz w:val="24"/>
          <w:szCs w:val="24"/>
          <w:lang w:val="en-US" w:eastAsia="zh-CN" w:bidi="ar-SA"/>
        </w:rPr>
      </w:pPr>
      <w:r>
        <w:rPr>
          <w:rFonts w:hint="eastAsia" w:ascii="仿宋" w:hAnsi="仿宋" w:eastAsia="仿宋" w:cs="仿宋"/>
          <w:b w:val="0"/>
          <w:bCs/>
          <w:spacing w:val="14"/>
          <w:kern w:val="0"/>
          <w:sz w:val="24"/>
          <w:szCs w:val="24"/>
          <w:lang w:val="en-US" w:eastAsia="zh-CN" w:bidi="ar-SA"/>
        </w:rPr>
        <w:t>3. 磋商文件的澄清、修改</w:t>
      </w:r>
    </w:p>
    <w:p w14:paraId="52BB5FD3">
      <w:pPr>
        <w:widowControl/>
        <w:spacing w:line="500" w:lineRule="exact"/>
        <w:ind w:firstLine="482"/>
        <w:jc w:val="both"/>
        <w:rPr>
          <w:rFonts w:hint="eastAsia" w:ascii="仿宋" w:hAnsi="仿宋" w:eastAsia="仿宋" w:cs="仿宋"/>
          <w:color w:val="auto"/>
          <w:spacing w:val="14"/>
          <w:kern w:val="0"/>
          <w:sz w:val="21"/>
          <w:szCs w:val="21"/>
          <w:lang w:val="en-US" w:eastAsia="zh-CN" w:bidi="ar-SA"/>
        </w:rPr>
      </w:pPr>
      <w:r>
        <w:rPr>
          <w:rFonts w:hint="eastAsia" w:ascii="仿宋" w:hAnsi="仿宋" w:eastAsia="仿宋" w:cs="仿宋"/>
          <w:spacing w:val="14"/>
          <w:kern w:val="0"/>
          <w:sz w:val="21"/>
          <w:szCs w:val="21"/>
          <w:lang w:val="en-US" w:eastAsia="zh-CN" w:bidi="ar-SA"/>
        </w:rPr>
        <w:t>3.1磋商文件</w:t>
      </w:r>
      <w:r>
        <w:rPr>
          <w:rFonts w:hint="eastAsia" w:ascii="仿宋" w:hAnsi="仿宋" w:eastAsia="仿宋" w:cs="仿宋"/>
          <w:color w:val="000000"/>
          <w:spacing w:val="14"/>
          <w:kern w:val="0"/>
          <w:sz w:val="21"/>
          <w:szCs w:val="21"/>
          <w:lang w:val="en-US" w:eastAsia="zh-CN" w:bidi="ar-SA"/>
        </w:rPr>
        <w:t>的澄清、修改将在磋商公告发布媒介</w:t>
      </w:r>
      <w:r>
        <w:rPr>
          <w:rFonts w:hint="eastAsia" w:ascii="仿宋" w:hAnsi="仿宋" w:eastAsia="仿宋" w:cs="仿宋"/>
          <w:color w:val="auto"/>
          <w:spacing w:val="14"/>
          <w:kern w:val="0"/>
          <w:sz w:val="21"/>
          <w:szCs w:val="21"/>
          <w:lang w:val="en-US" w:eastAsia="zh-CN" w:bidi="ar-SA"/>
        </w:rPr>
        <w:t>上发布“变更公告”，如需修改磋商文件，则同时在洛阳市电子招投标交易平台发布“答疑文件”（答疑文件指修改后最新的磋商文件）。各供应商须重新下载最新的“答疑文件”，并以此编制响应文件。如不以最新发布的“答疑文件”编制响应文件，造成响应无效的后果由供应商自己承担。</w:t>
      </w:r>
    </w:p>
    <w:p w14:paraId="428165EB">
      <w:pPr>
        <w:widowControl/>
        <w:spacing w:line="500" w:lineRule="exact"/>
        <w:ind w:firstLine="482"/>
        <w:jc w:val="both"/>
        <w:rPr>
          <w:rFonts w:hint="eastAsia" w:ascii="仿宋" w:hAnsi="仿宋" w:eastAsia="仿宋" w:cs="仿宋"/>
          <w:spacing w:val="14"/>
          <w:kern w:val="0"/>
          <w:sz w:val="21"/>
          <w:szCs w:val="21"/>
          <w:lang w:val="en-US" w:eastAsia="zh-CN" w:bidi="ar-SA"/>
        </w:rPr>
      </w:pPr>
      <w:r>
        <w:rPr>
          <w:rFonts w:hint="eastAsia" w:ascii="仿宋" w:hAnsi="仿宋" w:eastAsia="仿宋" w:cs="仿宋"/>
          <w:color w:val="auto"/>
          <w:spacing w:val="14"/>
          <w:kern w:val="0"/>
          <w:sz w:val="21"/>
          <w:szCs w:val="21"/>
          <w:lang w:val="en-US" w:eastAsia="zh-CN" w:bidi="ar-SA"/>
        </w:rPr>
        <w:t>3.2因洛阳市电子招投标交易平台在开标前具有保密性</w:t>
      </w:r>
      <w:r>
        <w:rPr>
          <w:rFonts w:hint="eastAsia" w:ascii="仿宋" w:hAnsi="仿宋" w:eastAsia="仿宋" w:cs="仿宋"/>
          <w:spacing w:val="14"/>
          <w:kern w:val="0"/>
          <w:sz w:val="21"/>
          <w:szCs w:val="21"/>
          <w:lang w:val="en-US" w:eastAsia="zh-CN" w:bidi="ar-SA"/>
        </w:rPr>
        <w:t>，供应商在响应文件递交截止时间前须自行查看项目进展、变更通知、澄清及回复，因供应商未及时查看而造成的后果自负。</w:t>
      </w:r>
    </w:p>
    <w:p w14:paraId="3B441B4E">
      <w:pPr>
        <w:widowControl/>
        <w:spacing w:line="500" w:lineRule="exact"/>
        <w:ind w:firstLine="482"/>
        <w:jc w:val="both"/>
        <w:rPr>
          <w:rFonts w:hint="eastAsia" w:ascii="仿宋" w:hAnsi="仿宋" w:eastAsia="仿宋" w:cs="仿宋"/>
          <w:b w:val="0"/>
          <w:bCs/>
          <w:spacing w:val="14"/>
          <w:kern w:val="0"/>
          <w:sz w:val="24"/>
          <w:szCs w:val="24"/>
          <w:lang w:val="en-US" w:eastAsia="zh-CN" w:bidi="ar-SA"/>
        </w:rPr>
      </w:pPr>
      <w:r>
        <w:rPr>
          <w:rFonts w:hint="eastAsia" w:ascii="仿宋" w:hAnsi="仿宋" w:eastAsia="仿宋" w:cs="仿宋"/>
          <w:b w:val="0"/>
          <w:bCs/>
          <w:spacing w:val="14"/>
          <w:kern w:val="0"/>
          <w:sz w:val="24"/>
          <w:szCs w:val="24"/>
          <w:lang w:val="en-US" w:eastAsia="zh-CN" w:bidi="ar-SA"/>
        </w:rPr>
        <w:t>4、磋商开启</w:t>
      </w:r>
    </w:p>
    <w:p w14:paraId="6FC8538D">
      <w:pPr>
        <w:widowControl/>
        <w:spacing w:line="500" w:lineRule="exact"/>
        <w:ind w:firstLine="482"/>
        <w:jc w:val="both"/>
        <w:rPr>
          <w:rFonts w:hint="eastAsia" w:ascii="仿宋" w:hAnsi="仿宋" w:eastAsia="仿宋" w:cs="仿宋"/>
          <w:spacing w:val="14"/>
          <w:kern w:val="0"/>
          <w:sz w:val="21"/>
          <w:szCs w:val="21"/>
          <w:lang w:val="en-US" w:eastAsia="zh-CN" w:bidi="ar-SA"/>
        </w:rPr>
      </w:pPr>
      <w:r>
        <w:rPr>
          <w:rFonts w:hint="eastAsia" w:ascii="仿宋" w:hAnsi="仿宋" w:eastAsia="仿宋" w:cs="仿宋"/>
          <w:spacing w:val="14"/>
          <w:kern w:val="0"/>
          <w:sz w:val="21"/>
          <w:szCs w:val="21"/>
          <w:lang w:val="en-US" w:eastAsia="zh-CN" w:bidi="ar-SA"/>
        </w:rPr>
        <w:t>4.1 采购人在磋商文件规定的时间和地点开启磋商活动，供应商授权代表应携带企业CA锁在线参加。</w:t>
      </w:r>
    </w:p>
    <w:p w14:paraId="36E8995B">
      <w:pPr>
        <w:widowControl/>
        <w:spacing w:line="500" w:lineRule="exact"/>
        <w:ind w:firstLine="482"/>
        <w:jc w:val="both"/>
        <w:rPr>
          <w:rFonts w:hint="eastAsia" w:ascii="仿宋" w:hAnsi="仿宋" w:eastAsia="仿宋" w:cs="仿宋"/>
          <w:spacing w:val="14"/>
          <w:kern w:val="0"/>
          <w:sz w:val="21"/>
          <w:szCs w:val="21"/>
          <w:lang w:val="en-US" w:eastAsia="zh-CN" w:bidi="ar-SA"/>
        </w:rPr>
      </w:pPr>
      <w:r>
        <w:rPr>
          <w:rFonts w:hint="eastAsia" w:ascii="仿宋" w:hAnsi="仿宋" w:eastAsia="仿宋" w:cs="仿宋"/>
          <w:spacing w:val="14"/>
          <w:kern w:val="0"/>
          <w:sz w:val="21"/>
          <w:szCs w:val="21"/>
          <w:lang w:val="en-US" w:eastAsia="zh-CN" w:bidi="ar-SA"/>
        </w:rPr>
        <w:t>4.2本项目采用远程不见面交易的模式，开标当日，供应商无需到现场参加开标会议，应在投标截止时间前，登录“不见面开标大厅”，在线准时参加开标活动并进行投标（响应）文件解密等。因供应商原因未能解密或解密失败的将被拒绝。详见洛阳市公共资源交易中心网站-办事指南内的“洛阳市公共资源交易中心不见面开标大厅操作手册（供应商）”。除电子投标（响应）文件外，投标时不再接受任何纸质文件、资料等。</w:t>
      </w:r>
    </w:p>
    <w:p w14:paraId="2E36553D">
      <w:pPr>
        <w:widowControl/>
        <w:spacing w:line="500" w:lineRule="exact"/>
        <w:ind w:firstLine="482"/>
        <w:jc w:val="both"/>
        <w:rPr>
          <w:rFonts w:hint="eastAsia" w:ascii="仿宋" w:hAnsi="仿宋" w:eastAsia="仿宋" w:cs="仿宋"/>
          <w:spacing w:val="14"/>
          <w:kern w:val="0"/>
          <w:sz w:val="21"/>
          <w:szCs w:val="21"/>
          <w:lang w:val="en-US" w:eastAsia="zh-CN" w:bidi="ar-SA"/>
        </w:rPr>
      </w:pPr>
      <w:r>
        <w:rPr>
          <w:rFonts w:hint="eastAsia" w:ascii="仿宋" w:hAnsi="仿宋" w:eastAsia="仿宋" w:cs="仿宋"/>
          <w:spacing w:val="14"/>
          <w:kern w:val="0"/>
          <w:sz w:val="21"/>
          <w:szCs w:val="21"/>
          <w:lang w:val="en-US" w:eastAsia="zh-CN" w:bidi="ar-SA"/>
        </w:rPr>
        <w:t>5、为便于供应商（供应商）制作投标（响应）文件，本投标（响应）文件格式所列采购投标的主体称呼及专业术语，也适用于政府采购非采购方式（竞争性谈判、竞争性磋商、询价）对应的主体称呼及专业术语。</w:t>
      </w:r>
    </w:p>
    <w:p w14:paraId="08AC743A">
      <w:pPr>
        <w:widowControl/>
        <w:spacing w:line="500" w:lineRule="exact"/>
        <w:ind w:firstLine="482"/>
        <w:jc w:val="both"/>
        <w:rPr>
          <w:rFonts w:hint="eastAsia" w:ascii="仿宋" w:hAnsi="仿宋" w:eastAsia="仿宋" w:cs="仿宋"/>
          <w:spacing w:val="14"/>
          <w:kern w:val="0"/>
          <w:sz w:val="21"/>
          <w:szCs w:val="21"/>
          <w:lang w:val="en-US" w:eastAsia="zh-CN" w:bidi="ar-SA"/>
        </w:rPr>
      </w:pPr>
      <w:r>
        <w:rPr>
          <w:rFonts w:hint="eastAsia" w:ascii="仿宋" w:hAnsi="仿宋" w:eastAsia="仿宋" w:cs="仿宋"/>
          <w:spacing w:val="14"/>
          <w:kern w:val="0"/>
          <w:sz w:val="21"/>
          <w:szCs w:val="21"/>
          <w:lang w:val="en-US" w:eastAsia="zh-CN" w:bidi="ar-SA"/>
        </w:rPr>
        <w:t>6、供应商（供应商）《参与评审打分的证书（证件）一览表》及《参与评审打分的合同业绩一览表》中所填写内容须与表后所附的参与评审打分的证书（证件）扫描件、合同业绩扫描件相对应，否则将不予评审打分。采用竞争性谈判、询价方式的，该两表不进行评审。</w:t>
      </w:r>
    </w:p>
    <w:p w14:paraId="5938E7B1">
      <w:pPr>
        <w:widowControl/>
        <w:spacing w:line="500" w:lineRule="exact"/>
        <w:ind w:firstLine="482"/>
        <w:jc w:val="both"/>
        <w:rPr>
          <w:rFonts w:hint="eastAsia" w:ascii="仿宋" w:hAnsi="仿宋" w:eastAsia="仿宋" w:cs="仿宋"/>
          <w:spacing w:val="14"/>
          <w:kern w:val="0"/>
          <w:sz w:val="21"/>
          <w:szCs w:val="21"/>
          <w:lang w:val="en-US" w:eastAsia="zh-CN" w:bidi="ar-SA"/>
        </w:rPr>
      </w:pPr>
      <w:r>
        <w:rPr>
          <w:rFonts w:hint="eastAsia" w:ascii="仿宋" w:hAnsi="仿宋" w:eastAsia="仿宋" w:cs="仿宋"/>
          <w:spacing w:val="14"/>
          <w:kern w:val="0"/>
          <w:sz w:val="21"/>
          <w:szCs w:val="21"/>
          <w:lang w:val="en-US" w:eastAsia="zh-CN" w:bidi="ar-SA"/>
        </w:rPr>
        <w:t>7、采购代理机构有权将《报价明细表》《参与评审打分的证书（证件）一览表》及《参与评审打分的合同业绩一览表》内容进行公示。</w:t>
      </w:r>
    </w:p>
    <w:p w14:paraId="64B77332">
      <w:pPr>
        <w:rPr>
          <w:rFonts w:hint="eastAsia" w:ascii="仿宋" w:hAnsi="仿宋" w:eastAsia="仿宋" w:cs="仿宋"/>
        </w:rPr>
      </w:pPr>
    </w:p>
    <w:p w14:paraId="784338AA">
      <w:pPr>
        <w:pStyle w:val="22"/>
        <w:ind w:firstLine="482"/>
        <w:rPr>
          <w:rFonts w:hint="eastAsia" w:ascii="仿宋" w:hAnsi="仿宋" w:eastAsia="仿宋" w:cs="仿宋"/>
          <w:color w:val="auto"/>
          <w:spacing w:val="14"/>
          <w:sz w:val="21"/>
          <w:szCs w:val="21"/>
        </w:rPr>
      </w:pPr>
      <w:r>
        <w:rPr>
          <w:rFonts w:hint="eastAsia" w:ascii="仿宋" w:hAnsi="仿宋" w:eastAsia="仿宋" w:cs="仿宋"/>
          <w:b/>
          <w:bCs/>
          <w:spacing w:val="14"/>
          <w:kern w:val="0"/>
          <w:sz w:val="21"/>
          <w:szCs w:val="21"/>
          <w:lang w:val="en-US" w:eastAsia="zh-CN" w:bidi="ar-SA"/>
        </w:rPr>
        <w:t>该提示与磋商文件正文不一致的事项，以磋商文件正文内容为准。</w:t>
      </w:r>
    </w:p>
    <w:p w14:paraId="3FED07B4">
      <w:pPr>
        <w:rPr>
          <w:rFonts w:hint="eastAsia" w:ascii="仿宋" w:hAnsi="仿宋" w:eastAsia="仿宋"/>
          <w:szCs w:val="44"/>
          <w:highlight w:val="none"/>
          <w:lang w:eastAsia="zh-CN"/>
        </w:rPr>
      </w:pPr>
      <w:r>
        <w:rPr>
          <w:rFonts w:hint="eastAsia" w:ascii="仿宋" w:hAnsi="仿宋" w:eastAsia="仿宋"/>
          <w:szCs w:val="44"/>
          <w:highlight w:val="none"/>
          <w:lang w:eastAsia="zh-CN"/>
        </w:rPr>
        <w:br w:type="page"/>
      </w:r>
    </w:p>
    <w:p w14:paraId="611172A1">
      <w:pPr>
        <w:pStyle w:val="40"/>
        <w:outlineLvl w:val="9"/>
        <w:rPr>
          <w:rFonts w:hint="eastAsia"/>
          <w:lang w:val="en-US" w:eastAsia="zh-CN"/>
        </w:rPr>
      </w:pPr>
      <w:r>
        <w:rPr>
          <w:rFonts w:hint="eastAsia"/>
          <w:lang w:val="en-US" w:eastAsia="zh-CN"/>
        </w:rPr>
        <w:drawing>
          <wp:inline distT="0" distB="0" distL="114300" distR="114300">
            <wp:extent cx="5906135" cy="8352155"/>
            <wp:effectExtent l="0" t="0" r="18415" b="10795"/>
            <wp:docPr id="9" name="图片 9" descr="999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99_00"/>
                    <pic:cNvPicPr>
                      <a:picLocks noChangeAspect="1"/>
                    </pic:cNvPicPr>
                  </pic:nvPicPr>
                  <pic:blipFill>
                    <a:blip r:embed="rId37"/>
                    <a:stretch>
                      <a:fillRect/>
                    </a:stretch>
                  </pic:blipFill>
                  <pic:spPr>
                    <a:xfrm>
                      <a:off x="0" y="0"/>
                      <a:ext cx="5906135" cy="8352155"/>
                    </a:xfrm>
                    <a:prstGeom prst="rect">
                      <a:avLst/>
                    </a:prstGeom>
                  </pic:spPr>
                </pic:pic>
              </a:graphicData>
            </a:graphic>
          </wp:inline>
        </w:drawing>
      </w:r>
    </w:p>
    <w:p w14:paraId="228AF4D4">
      <w:pPr>
        <w:rPr>
          <w:rFonts w:hint="eastAsia"/>
          <w:lang w:val="en-US" w:eastAsia="zh-CN"/>
        </w:rPr>
      </w:pPr>
      <w:r>
        <w:rPr>
          <w:rFonts w:hint="eastAsia"/>
          <w:lang w:val="en-US" w:eastAsia="zh-CN"/>
        </w:rPr>
        <w:br w:type="page"/>
      </w:r>
    </w:p>
    <w:p w14:paraId="00F40132">
      <w:pPr>
        <w:pStyle w:val="40"/>
        <w:outlineLvl w:val="9"/>
        <w:rPr>
          <w:rFonts w:ascii="仿宋" w:hAnsi="仿宋" w:eastAsia="仿宋"/>
          <w:szCs w:val="44"/>
          <w:highlight w:val="none"/>
          <w:lang w:eastAsia="zh-CN"/>
        </w:rPr>
      </w:pPr>
      <w:r>
        <w:rPr>
          <w:rFonts w:hint="eastAsia"/>
          <w:lang w:val="en-US" w:eastAsia="zh-CN"/>
        </w:rPr>
        <w:drawing>
          <wp:inline distT="0" distB="0" distL="114300" distR="114300">
            <wp:extent cx="5906135" cy="8352155"/>
            <wp:effectExtent l="0" t="0" r="18415" b="10795"/>
            <wp:docPr id="10" name="图片 10" descr="999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99_01"/>
                    <pic:cNvPicPr>
                      <a:picLocks noChangeAspect="1"/>
                    </pic:cNvPicPr>
                  </pic:nvPicPr>
                  <pic:blipFill>
                    <a:blip r:embed="rId38"/>
                    <a:stretch>
                      <a:fillRect/>
                    </a:stretch>
                  </pic:blipFill>
                  <pic:spPr>
                    <a:xfrm>
                      <a:off x="0" y="0"/>
                      <a:ext cx="5906135" cy="8352155"/>
                    </a:xfrm>
                    <a:prstGeom prst="rect">
                      <a:avLst/>
                    </a:prstGeom>
                  </pic:spPr>
                </pic:pic>
              </a:graphicData>
            </a:graphic>
          </wp:inline>
        </w:drawing>
      </w:r>
      <w:r>
        <w:rPr>
          <w:rFonts w:hint="eastAsia" w:ascii="仿宋" w:hAnsi="仿宋" w:eastAsia="仿宋"/>
          <w:szCs w:val="44"/>
          <w:highlight w:val="none"/>
          <w:lang w:eastAsia="zh-CN"/>
        </w:rPr>
        <w:br w:type="page"/>
      </w:r>
      <w:r>
        <w:rPr>
          <w:rFonts w:hint="eastAsia" w:ascii="仿宋" w:hAnsi="仿宋" w:eastAsia="仿宋"/>
          <w:szCs w:val="44"/>
          <w:highlight w:val="none"/>
          <w:lang w:eastAsia="zh-CN"/>
        </w:rPr>
        <w:t>目    录</w:t>
      </w:r>
      <w:bookmarkEnd w:id="1"/>
      <w:bookmarkEnd w:id="2"/>
      <w:bookmarkEnd w:id="3"/>
    </w:p>
    <w:p w14:paraId="7EE5C8F2">
      <w:pPr>
        <w:pStyle w:val="12"/>
        <w:tabs>
          <w:tab w:val="right" w:leader="dot" w:pos="9312"/>
        </w:tabs>
        <w:spacing w:line="360" w:lineRule="auto"/>
        <w:rPr>
          <w:rFonts w:hint="eastAsia" w:ascii="仿宋" w:hAnsi="仿宋" w:eastAsia="仿宋" w:cs="仿宋"/>
          <w:sz w:val="30"/>
          <w:szCs w:val="30"/>
        </w:rPr>
      </w:pPr>
      <w:r>
        <w:rPr>
          <w:rFonts w:hint="eastAsia" w:ascii="仿宋" w:hAnsi="仿宋" w:eastAsia="仿宋" w:cs="仿宋"/>
          <w:bCs w:val="0"/>
          <w:caps w:val="0"/>
          <w:spacing w:val="14"/>
          <w:sz w:val="30"/>
          <w:szCs w:val="30"/>
          <w:highlight w:val="none"/>
        </w:rPr>
        <w:fldChar w:fldCharType="begin"/>
      </w:r>
      <w:r>
        <w:rPr>
          <w:rFonts w:hint="eastAsia" w:ascii="仿宋" w:hAnsi="仿宋" w:eastAsia="仿宋" w:cs="仿宋"/>
          <w:bCs w:val="0"/>
          <w:caps w:val="0"/>
          <w:spacing w:val="14"/>
          <w:sz w:val="30"/>
          <w:szCs w:val="30"/>
          <w:highlight w:val="none"/>
        </w:rPr>
        <w:instrText xml:space="preserve"> TOC \o "1-3" \u </w:instrText>
      </w:r>
      <w:r>
        <w:rPr>
          <w:rFonts w:hint="eastAsia" w:ascii="仿宋" w:hAnsi="仿宋" w:eastAsia="仿宋" w:cs="仿宋"/>
          <w:bCs w:val="0"/>
          <w:caps w:val="0"/>
          <w:spacing w:val="14"/>
          <w:sz w:val="30"/>
          <w:szCs w:val="30"/>
          <w:highlight w:val="none"/>
        </w:rPr>
        <w:fldChar w:fldCharType="separate"/>
      </w:r>
      <w:r>
        <w:rPr>
          <w:rFonts w:hint="eastAsia" w:ascii="仿宋" w:hAnsi="仿宋" w:eastAsia="仿宋" w:cs="仿宋"/>
          <w:sz w:val="30"/>
          <w:szCs w:val="30"/>
          <w:lang w:eastAsia="zh-CN"/>
        </w:rPr>
        <w:t xml:space="preserve">第一章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highlight w:val="none"/>
          <w:lang w:eastAsia="zh-CN"/>
        </w:rPr>
        <w:t>采购公告</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_Toc203 \h </w:instrText>
      </w:r>
      <w:r>
        <w:rPr>
          <w:rFonts w:hint="eastAsia" w:ascii="仿宋" w:hAnsi="仿宋" w:eastAsia="仿宋" w:cs="仿宋"/>
          <w:sz w:val="30"/>
          <w:szCs w:val="30"/>
        </w:rPr>
        <w:fldChar w:fldCharType="separate"/>
      </w:r>
      <w:r>
        <w:rPr>
          <w:rFonts w:hint="eastAsia" w:ascii="仿宋" w:hAnsi="仿宋" w:eastAsia="仿宋" w:cs="仿宋"/>
          <w:sz w:val="30"/>
          <w:szCs w:val="30"/>
        </w:rPr>
        <w:t>6</w:t>
      </w:r>
      <w:r>
        <w:rPr>
          <w:rFonts w:hint="eastAsia" w:ascii="仿宋" w:hAnsi="仿宋" w:eastAsia="仿宋" w:cs="仿宋"/>
          <w:sz w:val="30"/>
          <w:szCs w:val="30"/>
        </w:rPr>
        <w:fldChar w:fldCharType="end"/>
      </w:r>
    </w:p>
    <w:p w14:paraId="52FBE722">
      <w:pPr>
        <w:pStyle w:val="12"/>
        <w:tabs>
          <w:tab w:val="right" w:leader="dot" w:pos="9312"/>
        </w:tabs>
        <w:spacing w:line="360" w:lineRule="auto"/>
        <w:rPr>
          <w:rFonts w:hint="eastAsia" w:ascii="仿宋" w:hAnsi="仿宋" w:eastAsia="仿宋" w:cs="仿宋"/>
          <w:sz w:val="30"/>
          <w:szCs w:val="30"/>
        </w:rPr>
      </w:pPr>
      <w:r>
        <w:rPr>
          <w:rFonts w:hint="eastAsia" w:ascii="仿宋" w:hAnsi="仿宋" w:eastAsia="仿宋" w:cs="仿宋"/>
          <w:spacing w:val="14"/>
          <w:sz w:val="30"/>
          <w:szCs w:val="30"/>
          <w:highlight w:val="none"/>
          <w:lang w:eastAsia="zh-CN"/>
        </w:rPr>
        <w:t>第二章</w:t>
      </w:r>
      <w:r>
        <w:rPr>
          <w:rFonts w:hint="eastAsia" w:ascii="仿宋" w:hAnsi="仿宋" w:eastAsia="仿宋" w:cs="仿宋"/>
          <w:spacing w:val="14"/>
          <w:sz w:val="30"/>
          <w:szCs w:val="30"/>
          <w:highlight w:val="none"/>
          <w:lang w:val="en-US" w:eastAsia="zh-CN"/>
        </w:rPr>
        <w:t xml:space="preserve"> </w:t>
      </w:r>
      <w:r>
        <w:rPr>
          <w:rFonts w:hint="eastAsia" w:ascii="仿宋" w:hAnsi="仿宋" w:eastAsia="仿宋" w:cs="仿宋"/>
          <w:spacing w:val="14"/>
          <w:sz w:val="30"/>
          <w:szCs w:val="30"/>
          <w:highlight w:val="none"/>
          <w:lang w:eastAsia="zh-CN"/>
        </w:rPr>
        <w:t>供应商须知</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_Toc5698 \h </w:instrText>
      </w:r>
      <w:r>
        <w:rPr>
          <w:rFonts w:hint="eastAsia" w:ascii="仿宋" w:hAnsi="仿宋" w:eastAsia="仿宋" w:cs="仿宋"/>
          <w:sz w:val="30"/>
          <w:szCs w:val="30"/>
        </w:rPr>
        <w:fldChar w:fldCharType="separate"/>
      </w:r>
      <w:r>
        <w:rPr>
          <w:rFonts w:hint="eastAsia" w:ascii="仿宋" w:hAnsi="仿宋" w:eastAsia="仿宋" w:cs="仿宋"/>
          <w:sz w:val="30"/>
          <w:szCs w:val="30"/>
        </w:rPr>
        <w:t>10</w:t>
      </w:r>
      <w:r>
        <w:rPr>
          <w:rFonts w:hint="eastAsia" w:ascii="仿宋" w:hAnsi="仿宋" w:eastAsia="仿宋" w:cs="仿宋"/>
          <w:sz w:val="30"/>
          <w:szCs w:val="30"/>
        </w:rPr>
        <w:fldChar w:fldCharType="end"/>
      </w:r>
    </w:p>
    <w:p w14:paraId="60217405">
      <w:pPr>
        <w:pStyle w:val="12"/>
        <w:tabs>
          <w:tab w:val="right" w:leader="dot" w:pos="9312"/>
        </w:tabs>
        <w:spacing w:line="360" w:lineRule="auto"/>
        <w:rPr>
          <w:rFonts w:hint="eastAsia" w:ascii="仿宋" w:hAnsi="仿宋" w:eastAsia="仿宋" w:cs="仿宋"/>
          <w:sz w:val="30"/>
          <w:szCs w:val="30"/>
        </w:rPr>
      </w:pPr>
      <w:r>
        <w:rPr>
          <w:rFonts w:hint="eastAsia" w:ascii="仿宋" w:hAnsi="仿宋" w:eastAsia="仿宋" w:cs="仿宋"/>
          <w:sz w:val="30"/>
          <w:szCs w:val="30"/>
          <w:highlight w:val="none"/>
          <w:lang w:eastAsia="zh-CN"/>
        </w:rPr>
        <w:t>第三章  采购需求</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_Toc11898 \h </w:instrText>
      </w:r>
      <w:r>
        <w:rPr>
          <w:rFonts w:hint="eastAsia" w:ascii="仿宋" w:hAnsi="仿宋" w:eastAsia="仿宋" w:cs="仿宋"/>
          <w:sz w:val="30"/>
          <w:szCs w:val="30"/>
        </w:rPr>
        <w:fldChar w:fldCharType="separate"/>
      </w:r>
      <w:r>
        <w:rPr>
          <w:rFonts w:hint="eastAsia" w:ascii="仿宋" w:hAnsi="仿宋" w:eastAsia="仿宋" w:cs="仿宋"/>
          <w:sz w:val="30"/>
          <w:szCs w:val="30"/>
        </w:rPr>
        <w:t>30</w:t>
      </w:r>
      <w:r>
        <w:rPr>
          <w:rFonts w:hint="eastAsia" w:ascii="仿宋" w:hAnsi="仿宋" w:eastAsia="仿宋" w:cs="仿宋"/>
          <w:sz w:val="30"/>
          <w:szCs w:val="30"/>
        </w:rPr>
        <w:fldChar w:fldCharType="end"/>
      </w:r>
    </w:p>
    <w:p w14:paraId="11A984C6">
      <w:pPr>
        <w:pStyle w:val="12"/>
        <w:tabs>
          <w:tab w:val="right" w:leader="dot" w:pos="9312"/>
        </w:tabs>
        <w:spacing w:line="360" w:lineRule="auto"/>
        <w:rPr>
          <w:rFonts w:hint="eastAsia" w:ascii="仿宋" w:hAnsi="仿宋" w:eastAsia="仿宋" w:cs="仿宋"/>
          <w:sz w:val="30"/>
          <w:szCs w:val="30"/>
        </w:rPr>
      </w:pPr>
      <w:r>
        <w:rPr>
          <w:rFonts w:hint="eastAsia" w:ascii="仿宋" w:hAnsi="仿宋" w:eastAsia="仿宋" w:cs="仿宋"/>
          <w:sz w:val="30"/>
          <w:szCs w:val="30"/>
          <w:highlight w:val="none"/>
          <w:lang w:eastAsia="zh-CN"/>
        </w:rPr>
        <w:t>第四章  合 同(样本)</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_Toc2588 \h </w:instrText>
      </w:r>
      <w:r>
        <w:rPr>
          <w:rFonts w:hint="eastAsia" w:ascii="仿宋" w:hAnsi="仿宋" w:eastAsia="仿宋" w:cs="仿宋"/>
          <w:sz w:val="30"/>
          <w:szCs w:val="30"/>
        </w:rPr>
        <w:fldChar w:fldCharType="separate"/>
      </w:r>
      <w:r>
        <w:rPr>
          <w:rFonts w:hint="eastAsia" w:ascii="仿宋" w:hAnsi="仿宋" w:eastAsia="仿宋" w:cs="仿宋"/>
          <w:sz w:val="30"/>
          <w:szCs w:val="30"/>
        </w:rPr>
        <w:t>33</w:t>
      </w:r>
      <w:r>
        <w:rPr>
          <w:rFonts w:hint="eastAsia" w:ascii="仿宋" w:hAnsi="仿宋" w:eastAsia="仿宋" w:cs="仿宋"/>
          <w:sz w:val="30"/>
          <w:szCs w:val="30"/>
        </w:rPr>
        <w:fldChar w:fldCharType="end"/>
      </w:r>
    </w:p>
    <w:p w14:paraId="45AA2FC9">
      <w:pPr>
        <w:pStyle w:val="12"/>
        <w:tabs>
          <w:tab w:val="right" w:leader="dot" w:pos="9312"/>
        </w:tabs>
        <w:spacing w:line="360" w:lineRule="auto"/>
        <w:rPr>
          <w:rFonts w:hint="eastAsia" w:ascii="仿宋" w:hAnsi="仿宋" w:eastAsia="仿宋" w:cs="仿宋"/>
          <w:sz w:val="30"/>
          <w:szCs w:val="30"/>
        </w:rPr>
      </w:pPr>
      <w:r>
        <w:rPr>
          <w:rFonts w:hint="eastAsia" w:ascii="仿宋" w:hAnsi="仿宋" w:eastAsia="仿宋" w:cs="仿宋"/>
          <w:sz w:val="30"/>
          <w:szCs w:val="30"/>
          <w:lang w:eastAsia="zh-CN"/>
        </w:rPr>
        <w:t xml:space="preserve">第五章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highlight w:val="none"/>
          <w:lang w:eastAsia="zh-CN"/>
        </w:rPr>
        <w:t>资格审查与评审办法</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_Toc5143 \h </w:instrText>
      </w:r>
      <w:r>
        <w:rPr>
          <w:rFonts w:hint="eastAsia" w:ascii="仿宋" w:hAnsi="仿宋" w:eastAsia="仿宋" w:cs="仿宋"/>
          <w:sz w:val="30"/>
          <w:szCs w:val="30"/>
        </w:rPr>
        <w:fldChar w:fldCharType="separate"/>
      </w:r>
      <w:r>
        <w:rPr>
          <w:rFonts w:hint="eastAsia" w:ascii="仿宋" w:hAnsi="仿宋" w:eastAsia="仿宋" w:cs="仿宋"/>
          <w:sz w:val="30"/>
          <w:szCs w:val="30"/>
        </w:rPr>
        <w:t>39</w:t>
      </w:r>
      <w:r>
        <w:rPr>
          <w:rFonts w:hint="eastAsia" w:ascii="仿宋" w:hAnsi="仿宋" w:eastAsia="仿宋" w:cs="仿宋"/>
          <w:sz w:val="30"/>
          <w:szCs w:val="30"/>
        </w:rPr>
        <w:fldChar w:fldCharType="end"/>
      </w:r>
    </w:p>
    <w:p w14:paraId="45425B83">
      <w:pPr>
        <w:pStyle w:val="12"/>
        <w:tabs>
          <w:tab w:val="right" w:leader="dot" w:pos="9312"/>
        </w:tabs>
        <w:spacing w:line="360" w:lineRule="auto"/>
        <w:rPr>
          <w:rFonts w:hint="eastAsia" w:ascii="仿宋" w:hAnsi="仿宋" w:eastAsia="仿宋" w:cs="仿宋"/>
          <w:sz w:val="30"/>
          <w:szCs w:val="30"/>
        </w:rPr>
      </w:pPr>
      <w:r>
        <w:rPr>
          <w:rFonts w:hint="eastAsia" w:ascii="仿宋" w:hAnsi="仿宋" w:eastAsia="仿宋" w:cs="仿宋"/>
          <w:bCs/>
          <w:sz w:val="30"/>
          <w:szCs w:val="30"/>
          <w:highlight w:val="none"/>
        </w:rPr>
        <w:t xml:space="preserve">第七章  </w:t>
      </w:r>
      <w:r>
        <w:rPr>
          <w:rFonts w:hint="eastAsia" w:ascii="仿宋" w:hAnsi="仿宋" w:eastAsia="仿宋" w:cs="仿宋"/>
          <w:bCs/>
          <w:sz w:val="30"/>
          <w:szCs w:val="30"/>
          <w:highlight w:val="none"/>
          <w:lang w:val="en-US" w:eastAsia="zh-CN"/>
        </w:rPr>
        <w:t>投标文件</w:t>
      </w:r>
      <w:r>
        <w:rPr>
          <w:rFonts w:hint="eastAsia" w:ascii="仿宋" w:hAnsi="仿宋" w:eastAsia="仿宋" w:cs="仿宋"/>
          <w:bCs/>
          <w:sz w:val="30"/>
          <w:szCs w:val="30"/>
          <w:highlight w:val="none"/>
        </w:rPr>
        <w:t>格式</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_Toc32164 \h </w:instrText>
      </w:r>
      <w:r>
        <w:rPr>
          <w:rFonts w:hint="eastAsia" w:ascii="仿宋" w:hAnsi="仿宋" w:eastAsia="仿宋" w:cs="仿宋"/>
          <w:sz w:val="30"/>
          <w:szCs w:val="30"/>
        </w:rPr>
        <w:fldChar w:fldCharType="separate"/>
      </w:r>
      <w:r>
        <w:rPr>
          <w:rFonts w:hint="eastAsia" w:ascii="仿宋" w:hAnsi="仿宋" w:eastAsia="仿宋" w:cs="仿宋"/>
          <w:sz w:val="30"/>
          <w:szCs w:val="30"/>
        </w:rPr>
        <w:t>46</w:t>
      </w:r>
      <w:r>
        <w:rPr>
          <w:rFonts w:hint="eastAsia" w:ascii="仿宋" w:hAnsi="仿宋" w:eastAsia="仿宋" w:cs="仿宋"/>
          <w:sz w:val="30"/>
          <w:szCs w:val="30"/>
        </w:rPr>
        <w:fldChar w:fldCharType="end"/>
      </w:r>
    </w:p>
    <w:p w14:paraId="12B2EF2A">
      <w:pPr>
        <w:pStyle w:val="22"/>
        <w:spacing w:line="360" w:lineRule="auto"/>
        <w:rPr>
          <w:highlight w:val="none"/>
        </w:rPr>
      </w:pPr>
      <w:r>
        <w:rPr>
          <w:rFonts w:hint="eastAsia" w:ascii="仿宋" w:hAnsi="仿宋" w:eastAsia="仿宋" w:cs="仿宋"/>
          <w:bCs/>
          <w:caps/>
          <w:spacing w:val="14"/>
          <w:sz w:val="30"/>
          <w:szCs w:val="30"/>
          <w:highlight w:val="none"/>
        </w:rPr>
        <w:fldChar w:fldCharType="end"/>
      </w:r>
      <w:bookmarkStart w:id="5" w:name="_Toc3905302"/>
      <w:bookmarkStart w:id="6" w:name="_Toc504741946"/>
      <w:r>
        <w:rPr>
          <w:rFonts w:ascii="仿宋" w:hAnsi="仿宋" w:eastAsia="仿宋" w:cs="Calibri"/>
          <w:bCs/>
          <w:caps/>
          <w:spacing w:val="14"/>
          <w:sz w:val="21"/>
          <w:szCs w:val="21"/>
          <w:highlight w:val="none"/>
        </w:rPr>
        <w:br w:type="page"/>
      </w:r>
      <w:bookmarkStart w:id="181" w:name="_GoBack"/>
      <w:bookmarkEnd w:id="181"/>
    </w:p>
    <w:bookmarkEnd w:id="5"/>
    <w:bookmarkEnd w:id="6"/>
    <w:p w14:paraId="64AFA3EB">
      <w:pPr>
        <w:pStyle w:val="40"/>
        <w:numPr>
          <w:ilvl w:val="0"/>
          <w:numId w:val="1"/>
        </w:numPr>
        <w:outlineLvl w:val="0"/>
        <w:rPr>
          <w:rFonts w:hint="eastAsia" w:ascii="仿宋" w:hAnsi="仿宋" w:eastAsia="仿宋"/>
          <w:highlight w:val="none"/>
          <w:lang w:eastAsia="zh-CN"/>
        </w:rPr>
      </w:pPr>
      <w:bookmarkStart w:id="7" w:name="_Toc203"/>
      <w:r>
        <w:rPr>
          <w:rFonts w:hint="eastAsia" w:ascii="仿宋" w:hAnsi="仿宋" w:eastAsia="仿宋"/>
          <w:highlight w:val="none"/>
          <w:lang w:eastAsia="zh-CN"/>
        </w:rPr>
        <w:t>采购公告</w:t>
      </w:r>
      <w:bookmarkEnd w:id="7"/>
    </w:p>
    <w:p w14:paraId="728935B9">
      <w:pPr>
        <w:pStyle w:val="41"/>
        <w:spacing w:before="0" w:beforeAutospacing="0" w:after="0" w:afterAutospacing="0" w:line="360" w:lineRule="auto"/>
        <w:ind w:firstLine="474"/>
        <w:jc w:val="both"/>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项目概况：</w:t>
      </w:r>
    </w:p>
    <w:p w14:paraId="22972C0B">
      <w:pPr>
        <w:pStyle w:val="4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474"/>
        <w:jc w:val="both"/>
        <w:textAlignment w:val="auto"/>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fldChar w:fldCharType="begin"/>
      </w:r>
      <w:r>
        <w:rPr>
          <w:rFonts w:hint="eastAsia" w:ascii="仿宋" w:hAnsi="仿宋" w:eastAsia="仿宋" w:cs="仿宋"/>
          <w:spacing w:val="14"/>
          <w:sz w:val="24"/>
          <w:szCs w:val="24"/>
          <w:highlight w:val="none"/>
        </w:rPr>
        <w:instrText xml:space="preserve"> HYPERLINK "mailto:伊川县公路事业发展中心伊川县S240济邓线水寨至伊汝界段结构性修复养护工程勘察设计项目的潜在供应商应在代理机构指定邮箱lycc7788@163.com获取谈判文件，并于2022年12月" </w:instrText>
      </w:r>
      <w:r>
        <w:rPr>
          <w:rFonts w:hint="eastAsia" w:ascii="仿宋" w:hAnsi="仿宋" w:eastAsia="仿宋" w:cs="仿宋"/>
          <w:spacing w:val="14"/>
          <w:sz w:val="24"/>
          <w:szCs w:val="24"/>
          <w:highlight w:val="none"/>
        </w:rPr>
        <w:fldChar w:fldCharType="separate"/>
      </w:r>
      <w:r>
        <w:rPr>
          <w:rFonts w:hint="eastAsia" w:ascii="仿宋" w:hAnsi="仿宋" w:eastAsia="仿宋" w:cs="仿宋"/>
          <w:spacing w:val="14"/>
          <w:sz w:val="24"/>
          <w:szCs w:val="24"/>
          <w:highlight w:val="none"/>
          <w:lang w:val="en-US" w:eastAsia="zh-CN"/>
        </w:rPr>
        <w:t>伊川县林业局伊川县2024年省级森林抚育项目二标包（二次）</w:t>
      </w:r>
      <w:r>
        <w:rPr>
          <w:rFonts w:hint="eastAsia" w:ascii="仿宋" w:hAnsi="仿宋" w:eastAsia="仿宋" w:cs="仿宋"/>
          <w:spacing w:val="14"/>
          <w:sz w:val="24"/>
          <w:szCs w:val="24"/>
          <w:highlight w:val="none"/>
        </w:rPr>
        <w:t>的潜在供应商应</w:t>
      </w:r>
      <w:r>
        <w:rPr>
          <w:rFonts w:hint="eastAsia" w:ascii="仿宋" w:hAnsi="仿宋" w:eastAsia="仿宋" w:cs="仿宋"/>
          <w:spacing w:val="14"/>
          <w:sz w:val="24"/>
          <w:szCs w:val="24"/>
          <w:highlight w:val="none"/>
          <w:lang w:val="en-US" w:eastAsia="zh-CN"/>
        </w:rPr>
        <w:t>在洛阳市公共资源交易中心网站(lyggzyjy.ly.gov.cn)获取采</w:t>
      </w:r>
      <w:r>
        <w:rPr>
          <w:rFonts w:hint="eastAsia" w:ascii="仿宋" w:hAnsi="仿宋" w:eastAsia="仿宋" w:cs="仿宋"/>
          <w:spacing w:val="14"/>
          <w:sz w:val="24"/>
          <w:szCs w:val="24"/>
          <w:highlight w:val="none"/>
        </w:rPr>
        <w:t>购文件，并于202</w:t>
      </w:r>
      <w:r>
        <w:rPr>
          <w:rFonts w:hint="eastAsia" w:ascii="仿宋" w:hAnsi="仿宋" w:eastAsia="仿宋" w:cs="仿宋"/>
          <w:spacing w:val="14"/>
          <w:sz w:val="24"/>
          <w:szCs w:val="24"/>
          <w:highlight w:val="none"/>
          <w:lang w:val="en-US" w:eastAsia="zh-CN"/>
        </w:rPr>
        <w:t>5</w:t>
      </w:r>
      <w:r>
        <w:rPr>
          <w:rFonts w:hint="eastAsia" w:ascii="仿宋" w:hAnsi="仿宋" w:eastAsia="仿宋" w:cs="仿宋"/>
          <w:spacing w:val="14"/>
          <w:sz w:val="24"/>
          <w:szCs w:val="24"/>
          <w:highlight w:val="none"/>
        </w:rPr>
        <w:t>年</w:t>
      </w:r>
      <w:r>
        <w:rPr>
          <w:rFonts w:hint="eastAsia" w:ascii="仿宋" w:hAnsi="仿宋" w:eastAsia="仿宋" w:cs="仿宋"/>
          <w:spacing w:val="14"/>
          <w:sz w:val="24"/>
          <w:szCs w:val="24"/>
          <w:highlight w:val="none"/>
          <w:lang w:val="en-US" w:eastAsia="zh-CN"/>
        </w:rPr>
        <w:t>3</w:t>
      </w:r>
      <w:r>
        <w:rPr>
          <w:rFonts w:hint="eastAsia" w:ascii="仿宋" w:hAnsi="仿宋" w:eastAsia="仿宋" w:cs="仿宋"/>
          <w:spacing w:val="14"/>
          <w:sz w:val="24"/>
          <w:szCs w:val="24"/>
          <w:highlight w:val="none"/>
        </w:rPr>
        <w:t>月</w:t>
      </w:r>
      <w:r>
        <w:rPr>
          <w:rFonts w:hint="eastAsia" w:ascii="仿宋" w:hAnsi="仿宋" w:eastAsia="仿宋" w:cs="仿宋"/>
          <w:spacing w:val="14"/>
          <w:sz w:val="24"/>
          <w:szCs w:val="24"/>
          <w:highlight w:val="none"/>
        </w:rPr>
        <w:fldChar w:fldCharType="end"/>
      </w:r>
      <w:r>
        <w:rPr>
          <w:rFonts w:hint="eastAsia" w:ascii="仿宋" w:hAnsi="仿宋" w:eastAsia="仿宋" w:cs="仿宋"/>
          <w:spacing w:val="14"/>
          <w:sz w:val="24"/>
          <w:szCs w:val="24"/>
          <w:highlight w:val="none"/>
          <w:lang w:val="en-US" w:eastAsia="zh-CN"/>
        </w:rPr>
        <w:t>18</w:t>
      </w:r>
      <w:r>
        <w:rPr>
          <w:rFonts w:hint="eastAsia" w:ascii="仿宋" w:hAnsi="仿宋" w:eastAsia="仿宋" w:cs="仿宋"/>
          <w:spacing w:val="14"/>
          <w:sz w:val="24"/>
          <w:szCs w:val="24"/>
          <w:highlight w:val="none"/>
        </w:rPr>
        <w:t>日09时</w:t>
      </w:r>
      <w:r>
        <w:rPr>
          <w:rFonts w:hint="eastAsia" w:ascii="仿宋" w:hAnsi="仿宋" w:eastAsia="仿宋" w:cs="仿宋"/>
          <w:spacing w:val="14"/>
          <w:sz w:val="24"/>
          <w:szCs w:val="24"/>
          <w:highlight w:val="none"/>
          <w:lang w:val="en-US" w:eastAsia="zh-CN"/>
        </w:rPr>
        <w:t>30</w:t>
      </w:r>
      <w:r>
        <w:rPr>
          <w:rFonts w:hint="eastAsia" w:ascii="仿宋" w:hAnsi="仿宋" w:eastAsia="仿宋" w:cs="仿宋"/>
          <w:spacing w:val="14"/>
          <w:sz w:val="24"/>
          <w:szCs w:val="24"/>
          <w:highlight w:val="none"/>
        </w:rPr>
        <w:t>分（北京时间）前递交响应文件。</w:t>
      </w:r>
    </w:p>
    <w:p w14:paraId="2903C46C">
      <w:pPr>
        <w:pStyle w:val="41"/>
        <w:spacing w:before="0" w:beforeAutospacing="0" w:after="0" w:afterAutospacing="0" w:line="360" w:lineRule="auto"/>
        <w:ind w:firstLine="419"/>
        <w:jc w:val="both"/>
        <w:rPr>
          <w:rFonts w:hint="eastAsia" w:ascii="仿宋" w:hAnsi="仿宋" w:eastAsia="仿宋" w:cs="仿宋"/>
          <w:sz w:val="24"/>
          <w:szCs w:val="24"/>
          <w:highlight w:val="none"/>
        </w:rPr>
      </w:pPr>
      <w:r>
        <w:rPr>
          <w:rFonts w:hint="eastAsia" w:ascii="仿宋" w:hAnsi="仿宋" w:eastAsia="仿宋" w:cs="仿宋"/>
          <w:b/>
          <w:color w:val="333333"/>
          <w:sz w:val="24"/>
          <w:szCs w:val="24"/>
          <w:highlight w:val="none"/>
        </w:rPr>
        <w:t>一、项目基本情况</w:t>
      </w:r>
    </w:p>
    <w:p w14:paraId="0FEE793D">
      <w:pPr>
        <w:pStyle w:val="41"/>
        <w:spacing w:before="0" w:beforeAutospacing="0" w:after="0" w:afterAutospacing="0" w:line="360" w:lineRule="auto"/>
        <w:ind w:firstLine="474"/>
        <w:jc w:val="both"/>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1、</w:t>
      </w:r>
      <w:r>
        <w:rPr>
          <w:rFonts w:hint="eastAsia" w:ascii="仿宋" w:hAnsi="仿宋" w:eastAsia="仿宋" w:cs="仿宋"/>
          <w:spacing w:val="14"/>
          <w:sz w:val="24"/>
          <w:szCs w:val="24"/>
          <w:highlight w:val="none"/>
          <w:lang w:val="en-US" w:eastAsia="zh-CN"/>
        </w:rPr>
        <w:t>项目</w:t>
      </w:r>
      <w:r>
        <w:rPr>
          <w:rFonts w:hint="eastAsia" w:ascii="仿宋" w:hAnsi="仿宋" w:eastAsia="仿宋" w:cs="仿宋"/>
          <w:spacing w:val="14"/>
          <w:sz w:val="24"/>
          <w:szCs w:val="24"/>
          <w:highlight w:val="none"/>
        </w:rPr>
        <w:t>编号：伊川政采磋商(2025)0010号</w:t>
      </w:r>
    </w:p>
    <w:p w14:paraId="20C1B23B">
      <w:pPr>
        <w:pStyle w:val="41"/>
        <w:spacing w:before="0" w:beforeAutospacing="0" w:after="0" w:afterAutospacing="0" w:line="360" w:lineRule="auto"/>
        <w:ind w:firstLine="474"/>
        <w:jc w:val="both"/>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rPr>
        <w:t>2、项目名称：</w:t>
      </w:r>
      <w:r>
        <w:rPr>
          <w:rFonts w:hint="eastAsia" w:ascii="仿宋" w:hAnsi="仿宋" w:eastAsia="仿宋" w:cs="仿宋"/>
          <w:spacing w:val="14"/>
          <w:sz w:val="24"/>
          <w:szCs w:val="24"/>
          <w:highlight w:val="none"/>
          <w:lang w:eastAsia="zh-CN"/>
        </w:rPr>
        <w:t>伊川县林业局伊川县2024年省级森林抚育项目二标包（二次）</w:t>
      </w:r>
    </w:p>
    <w:p w14:paraId="16D9B0A4">
      <w:pPr>
        <w:pStyle w:val="41"/>
        <w:spacing w:before="0" w:beforeAutospacing="0" w:after="0" w:afterAutospacing="0" w:line="360" w:lineRule="auto"/>
        <w:ind w:firstLine="474"/>
        <w:jc w:val="both"/>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rPr>
        <w:t>3、采购方式：</w:t>
      </w:r>
      <w:r>
        <w:rPr>
          <w:rFonts w:hint="eastAsia" w:ascii="仿宋" w:hAnsi="仿宋" w:eastAsia="仿宋" w:cs="仿宋"/>
          <w:spacing w:val="14"/>
          <w:sz w:val="24"/>
          <w:szCs w:val="24"/>
          <w:highlight w:val="none"/>
          <w:lang w:eastAsia="zh-CN"/>
        </w:rPr>
        <w:t>竞争性磋商</w:t>
      </w:r>
    </w:p>
    <w:p w14:paraId="7A0ECA5F">
      <w:pPr>
        <w:pStyle w:val="41"/>
        <w:spacing w:before="0" w:beforeAutospacing="0" w:after="0" w:afterAutospacing="0" w:line="360" w:lineRule="auto"/>
        <w:ind w:firstLine="474"/>
        <w:jc w:val="both"/>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4、预算金额：</w:t>
      </w:r>
      <w:r>
        <w:rPr>
          <w:rFonts w:hint="eastAsia" w:ascii="仿宋" w:hAnsi="仿宋" w:eastAsia="仿宋" w:cs="仿宋"/>
          <w:spacing w:val="14"/>
          <w:sz w:val="24"/>
          <w:szCs w:val="24"/>
          <w:highlight w:val="none"/>
          <w:lang w:val="en-US" w:eastAsia="zh-CN"/>
        </w:rPr>
        <w:t>1109694.12</w:t>
      </w:r>
      <w:r>
        <w:rPr>
          <w:rFonts w:hint="eastAsia" w:ascii="仿宋" w:hAnsi="仿宋" w:eastAsia="仿宋" w:cs="仿宋"/>
          <w:spacing w:val="14"/>
          <w:sz w:val="24"/>
          <w:szCs w:val="24"/>
          <w:highlight w:val="none"/>
        </w:rPr>
        <w:t>元</w:t>
      </w:r>
    </w:p>
    <w:p w14:paraId="53884E0E">
      <w:pPr>
        <w:pStyle w:val="41"/>
        <w:spacing w:before="0" w:beforeAutospacing="0" w:after="0" w:afterAutospacing="0" w:line="360" w:lineRule="auto"/>
        <w:ind w:firstLine="804" w:firstLineChars="300"/>
        <w:jc w:val="both"/>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最高限价：</w:t>
      </w:r>
      <w:r>
        <w:rPr>
          <w:rFonts w:hint="eastAsia" w:ascii="仿宋" w:hAnsi="仿宋" w:eastAsia="仿宋" w:cs="仿宋"/>
          <w:spacing w:val="14"/>
          <w:sz w:val="24"/>
          <w:szCs w:val="24"/>
          <w:highlight w:val="none"/>
          <w:lang w:val="en-US" w:eastAsia="zh-CN"/>
        </w:rPr>
        <w:t>1109694.12</w:t>
      </w:r>
      <w:r>
        <w:rPr>
          <w:rFonts w:hint="eastAsia" w:ascii="仿宋" w:hAnsi="仿宋" w:eastAsia="仿宋" w:cs="仿宋"/>
          <w:spacing w:val="14"/>
          <w:sz w:val="24"/>
          <w:szCs w:val="24"/>
          <w:highlight w:val="none"/>
        </w:rPr>
        <w:t>元</w:t>
      </w:r>
    </w:p>
    <w:tbl>
      <w:tblPr>
        <w:tblStyle w:val="15"/>
        <w:tblW w:w="4921" w:type="pct"/>
        <w:tblInd w:w="-12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17"/>
        <w:gridCol w:w="991"/>
        <w:gridCol w:w="3437"/>
        <w:gridCol w:w="2017"/>
        <w:gridCol w:w="2116"/>
      </w:tblGrid>
      <w:tr w14:paraId="625D09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5"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E5D1E08">
            <w:pPr>
              <w:pStyle w:val="41"/>
              <w:spacing w:before="0" w:beforeAutospacing="0" w:after="0" w:afterAutospacing="0" w:line="360" w:lineRule="auto"/>
              <w:ind w:firstLine="0" w:firstLineChars="0"/>
              <w:jc w:val="center"/>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序号</w:t>
            </w:r>
          </w:p>
        </w:tc>
        <w:tc>
          <w:tcPr>
            <w:tcW w:w="528"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7CA7317D">
            <w:pPr>
              <w:pStyle w:val="41"/>
              <w:spacing w:before="0" w:beforeAutospacing="0" w:after="0" w:afterAutospacing="0" w:line="360" w:lineRule="auto"/>
              <w:ind w:firstLine="0" w:firstLineChars="0"/>
              <w:jc w:val="center"/>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包号</w:t>
            </w:r>
          </w:p>
        </w:tc>
        <w:tc>
          <w:tcPr>
            <w:tcW w:w="183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5FDD5150">
            <w:pPr>
              <w:pStyle w:val="41"/>
              <w:spacing w:before="0" w:beforeAutospacing="0" w:after="0" w:afterAutospacing="0" w:line="360" w:lineRule="auto"/>
              <w:ind w:firstLine="0" w:firstLineChars="0"/>
              <w:jc w:val="center"/>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包名称</w:t>
            </w:r>
          </w:p>
        </w:tc>
        <w:tc>
          <w:tcPr>
            <w:tcW w:w="1075"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12948605">
            <w:pPr>
              <w:pStyle w:val="41"/>
              <w:spacing w:before="0" w:beforeAutospacing="0" w:after="0" w:afterAutospacing="0" w:line="360" w:lineRule="auto"/>
              <w:ind w:firstLine="0" w:firstLineChars="0"/>
              <w:jc w:val="center"/>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包预算</w:t>
            </w:r>
          </w:p>
        </w:tc>
        <w:tc>
          <w:tcPr>
            <w:tcW w:w="1128"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51F99A18">
            <w:pPr>
              <w:pStyle w:val="41"/>
              <w:spacing w:before="0" w:beforeAutospacing="0" w:after="0" w:afterAutospacing="0" w:line="360" w:lineRule="auto"/>
              <w:ind w:firstLine="0" w:firstLineChars="0"/>
              <w:jc w:val="center"/>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包最高限价</w:t>
            </w:r>
          </w:p>
        </w:tc>
      </w:tr>
      <w:tr w14:paraId="0558E4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35"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255976">
            <w:pPr>
              <w:pStyle w:val="41"/>
              <w:spacing w:before="0" w:beforeAutospacing="0" w:after="0" w:afterAutospacing="0" w:line="360" w:lineRule="auto"/>
              <w:ind w:firstLine="0" w:firstLineChars="0"/>
              <w:jc w:val="center"/>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1</w:t>
            </w:r>
          </w:p>
        </w:tc>
        <w:tc>
          <w:tcPr>
            <w:tcW w:w="528"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DFF975A">
            <w:pPr>
              <w:pStyle w:val="41"/>
              <w:spacing w:before="0" w:beforeAutospacing="0" w:after="0" w:afterAutospacing="0" w:line="360" w:lineRule="auto"/>
              <w:ind w:firstLine="0" w:firstLineChars="0"/>
              <w:jc w:val="center"/>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1</w:t>
            </w:r>
          </w:p>
        </w:tc>
        <w:tc>
          <w:tcPr>
            <w:tcW w:w="1832"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1A25AEF">
            <w:pPr>
              <w:pStyle w:val="41"/>
              <w:spacing w:before="0" w:beforeAutospacing="0" w:after="0" w:afterAutospacing="0" w:line="360" w:lineRule="auto"/>
              <w:ind w:firstLine="0" w:firstLineChars="0"/>
              <w:jc w:val="center"/>
              <w:rPr>
                <w:rFonts w:hint="default" w:ascii="仿宋" w:hAnsi="仿宋" w:eastAsia="仿宋" w:cs="仿宋"/>
                <w:spacing w:val="14"/>
                <w:sz w:val="24"/>
                <w:szCs w:val="24"/>
                <w:highlight w:val="none"/>
                <w:lang w:val="en-US"/>
              </w:rPr>
            </w:pPr>
            <w:r>
              <w:rPr>
                <w:rFonts w:hint="eastAsia" w:ascii="仿宋" w:hAnsi="仿宋" w:eastAsia="仿宋" w:cs="仿宋"/>
                <w:spacing w:val="14"/>
                <w:sz w:val="24"/>
                <w:szCs w:val="24"/>
                <w:highlight w:val="none"/>
                <w:lang w:eastAsia="zh-CN"/>
              </w:rPr>
              <w:t>伊川县林业局伊川县2024年省级森林抚育项目二标包（二次）</w:t>
            </w:r>
          </w:p>
        </w:tc>
        <w:tc>
          <w:tcPr>
            <w:tcW w:w="1075"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175E2DB">
            <w:pPr>
              <w:pStyle w:val="41"/>
              <w:spacing w:before="0" w:beforeAutospacing="0" w:after="0" w:afterAutospacing="0" w:line="360" w:lineRule="auto"/>
              <w:ind w:firstLine="0" w:firstLineChars="0"/>
              <w:jc w:val="center"/>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val="en-US" w:eastAsia="zh-CN"/>
              </w:rPr>
              <w:t>337006.40元</w:t>
            </w:r>
          </w:p>
        </w:tc>
        <w:tc>
          <w:tcPr>
            <w:tcW w:w="1128"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65F814A">
            <w:pPr>
              <w:pStyle w:val="41"/>
              <w:spacing w:before="0" w:beforeAutospacing="0" w:after="0" w:afterAutospacing="0" w:line="360" w:lineRule="auto"/>
              <w:ind w:firstLine="0" w:firstLineChars="0"/>
              <w:jc w:val="center"/>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val="en-US" w:eastAsia="zh-CN"/>
              </w:rPr>
              <w:t>337006.40元</w:t>
            </w:r>
            <w:r>
              <w:rPr>
                <w:rFonts w:hint="eastAsia" w:ascii="仿宋" w:hAnsi="仿宋" w:eastAsia="仿宋" w:cs="仿宋"/>
                <w:spacing w:val="14"/>
                <w:sz w:val="24"/>
                <w:szCs w:val="24"/>
                <w:highlight w:val="none"/>
              </w:rPr>
              <w:t xml:space="preserve"> </w:t>
            </w:r>
          </w:p>
        </w:tc>
      </w:tr>
    </w:tbl>
    <w:p w14:paraId="67EC9162">
      <w:pPr>
        <w:pStyle w:val="41"/>
        <w:spacing w:before="0" w:beforeAutospacing="0" w:after="0" w:afterAutospacing="0" w:line="360" w:lineRule="auto"/>
        <w:ind w:firstLine="474"/>
        <w:jc w:val="both"/>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5、采购需求（包括但不限于标的的名称、数量、简要技术需求或服务要求等）：</w:t>
      </w:r>
    </w:p>
    <w:p w14:paraId="7AB04A3E">
      <w:pPr>
        <w:pStyle w:val="41"/>
        <w:spacing w:before="0" w:beforeAutospacing="0" w:after="0" w:afterAutospacing="0" w:line="360" w:lineRule="auto"/>
        <w:ind w:firstLine="474"/>
        <w:jc w:val="both"/>
        <w:rPr>
          <w:rFonts w:hint="default"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rPr>
        <w:t>5.1</w:t>
      </w:r>
      <w:r>
        <w:rPr>
          <w:rFonts w:hint="eastAsia" w:ascii="仿宋" w:hAnsi="仿宋" w:eastAsia="仿宋" w:cs="仿宋"/>
          <w:spacing w:val="14"/>
          <w:sz w:val="24"/>
          <w:szCs w:val="24"/>
          <w:highlight w:val="none"/>
          <w:lang w:val="en-US" w:eastAsia="zh-CN"/>
        </w:rPr>
        <w:t>采购内容</w:t>
      </w:r>
      <w:r>
        <w:rPr>
          <w:rFonts w:hint="eastAsia" w:ascii="仿宋" w:hAnsi="仿宋" w:eastAsia="仿宋" w:cs="仿宋"/>
          <w:spacing w:val="14"/>
          <w:sz w:val="24"/>
          <w:szCs w:val="24"/>
          <w:highlight w:val="none"/>
        </w:rPr>
        <w:t>:</w:t>
      </w:r>
      <w:r>
        <w:rPr>
          <w:rFonts w:hint="eastAsia" w:ascii="仿宋" w:hAnsi="仿宋" w:eastAsia="仿宋" w:cs="仿宋"/>
          <w:spacing w:val="14"/>
          <w:sz w:val="24"/>
          <w:szCs w:val="24"/>
          <w:highlight w:val="none"/>
          <w:lang w:val="en-US" w:eastAsia="zh-CN"/>
        </w:rPr>
        <w:t>本项目为伊川县林业局伊川县2024年省级森林抚育项目，位于洛阳市伊川县。根据上级要求，按计划任务105%进行作业设计总面积6274亩；主要包括间伐、清灌除草、修枝抚育、剩余物清理等。</w:t>
      </w:r>
    </w:p>
    <w:p w14:paraId="1EB2F4B6">
      <w:pPr>
        <w:pStyle w:val="41"/>
        <w:spacing w:before="0" w:beforeAutospacing="0" w:after="0" w:afterAutospacing="0" w:line="360" w:lineRule="auto"/>
        <w:ind w:firstLine="474"/>
        <w:jc w:val="both"/>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5.2资金来源：财政资金</w:t>
      </w:r>
    </w:p>
    <w:p w14:paraId="363DB119">
      <w:pPr>
        <w:pStyle w:val="41"/>
        <w:spacing w:before="0" w:beforeAutospacing="0" w:after="0" w:afterAutospacing="0" w:line="360" w:lineRule="auto"/>
        <w:ind w:firstLine="474"/>
        <w:jc w:val="both"/>
        <w:rPr>
          <w:rFonts w:hint="default" w:ascii="仿宋" w:hAnsi="仿宋" w:eastAsia="仿宋" w:cs="仿宋"/>
          <w:spacing w:val="14"/>
          <w:sz w:val="24"/>
          <w:szCs w:val="24"/>
          <w:highlight w:val="none"/>
          <w:lang w:val="en-US"/>
        </w:rPr>
      </w:pPr>
      <w:r>
        <w:rPr>
          <w:rFonts w:hint="eastAsia" w:ascii="仿宋" w:hAnsi="仿宋" w:eastAsia="仿宋" w:cs="仿宋"/>
          <w:spacing w:val="14"/>
          <w:sz w:val="24"/>
          <w:szCs w:val="24"/>
          <w:highlight w:val="none"/>
        </w:rPr>
        <w:t>5.</w:t>
      </w:r>
      <w:r>
        <w:rPr>
          <w:rFonts w:hint="eastAsia" w:ascii="仿宋" w:hAnsi="仿宋" w:eastAsia="仿宋" w:cs="仿宋"/>
          <w:spacing w:val="14"/>
          <w:sz w:val="24"/>
          <w:szCs w:val="24"/>
          <w:highlight w:val="none"/>
          <w:lang w:val="en-US" w:eastAsia="zh-CN"/>
        </w:rPr>
        <w:t>3服务期限：30日历天</w:t>
      </w:r>
    </w:p>
    <w:p w14:paraId="627664B3">
      <w:pPr>
        <w:pStyle w:val="41"/>
        <w:spacing w:before="0" w:beforeAutospacing="0" w:after="0" w:afterAutospacing="0" w:line="360" w:lineRule="auto"/>
        <w:ind w:firstLine="474"/>
        <w:jc w:val="both"/>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5.</w:t>
      </w:r>
      <w:r>
        <w:rPr>
          <w:rFonts w:hint="eastAsia" w:ascii="仿宋" w:hAnsi="仿宋" w:eastAsia="仿宋" w:cs="仿宋"/>
          <w:spacing w:val="14"/>
          <w:sz w:val="24"/>
          <w:szCs w:val="24"/>
          <w:highlight w:val="none"/>
          <w:lang w:val="en-US" w:eastAsia="zh-CN"/>
        </w:rPr>
        <w:t>4服务</w:t>
      </w:r>
      <w:r>
        <w:rPr>
          <w:rFonts w:hint="eastAsia" w:ascii="仿宋" w:hAnsi="仿宋" w:eastAsia="仿宋" w:cs="仿宋"/>
          <w:spacing w:val="14"/>
          <w:sz w:val="24"/>
          <w:szCs w:val="24"/>
          <w:highlight w:val="none"/>
        </w:rPr>
        <w:t>要求：</w:t>
      </w:r>
      <w:r>
        <w:rPr>
          <w:rFonts w:hint="eastAsia" w:ascii="仿宋" w:hAnsi="仿宋" w:eastAsia="仿宋" w:cs="仿宋"/>
          <w:spacing w:val="14"/>
          <w:sz w:val="24"/>
          <w:szCs w:val="24"/>
          <w:highlight w:val="none"/>
          <w:lang w:val="en-US" w:eastAsia="zh-CN"/>
        </w:rPr>
        <w:t>符合国家及行业相关法规、标准和规范，满足采购人需求</w:t>
      </w:r>
    </w:p>
    <w:p w14:paraId="0897FA07">
      <w:pPr>
        <w:pStyle w:val="41"/>
        <w:spacing w:before="0" w:beforeAutospacing="0" w:after="0" w:afterAutospacing="0" w:line="360" w:lineRule="auto"/>
        <w:ind w:firstLine="474"/>
        <w:jc w:val="both"/>
        <w:rPr>
          <w:rFonts w:hint="default"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rPr>
        <w:t>5.</w:t>
      </w:r>
      <w:r>
        <w:rPr>
          <w:rFonts w:hint="eastAsia" w:ascii="仿宋" w:hAnsi="仿宋" w:eastAsia="仿宋" w:cs="仿宋"/>
          <w:spacing w:val="14"/>
          <w:sz w:val="24"/>
          <w:szCs w:val="24"/>
          <w:highlight w:val="none"/>
          <w:lang w:val="en-US" w:eastAsia="zh-CN"/>
        </w:rPr>
        <w:t>5</w:t>
      </w:r>
      <w:r>
        <w:rPr>
          <w:rFonts w:hint="eastAsia" w:ascii="仿宋" w:hAnsi="仿宋" w:eastAsia="仿宋" w:cs="仿宋"/>
          <w:spacing w:val="14"/>
          <w:sz w:val="24"/>
          <w:szCs w:val="24"/>
          <w:highlight w:val="none"/>
        </w:rPr>
        <w:t>标包划分：本次采购共</w:t>
      </w:r>
      <w:r>
        <w:rPr>
          <w:rFonts w:hint="eastAsia" w:ascii="仿宋" w:hAnsi="仿宋" w:eastAsia="仿宋" w:cs="仿宋"/>
          <w:spacing w:val="14"/>
          <w:sz w:val="24"/>
          <w:szCs w:val="24"/>
          <w:highlight w:val="none"/>
          <w:lang w:val="en-US" w:eastAsia="zh-CN"/>
        </w:rPr>
        <w:t>1</w:t>
      </w:r>
      <w:r>
        <w:rPr>
          <w:rFonts w:hint="eastAsia" w:ascii="仿宋" w:hAnsi="仿宋" w:eastAsia="仿宋" w:cs="仿宋"/>
          <w:spacing w:val="14"/>
          <w:sz w:val="24"/>
          <w:szCs w:val="24"/>
          <w:highlight w:val="none"/>
        </w:rPr>
        <w:t>个包</w:t>
      </w:r>
      <w:r>
        <w:rPr>
          <w:rFonts w:hint="eastAsia" w:ascii="仿宋" w:hAnsi="仿宋" w:eastAsia="仿宋" w:cs="仿宋"/>
          <w:spacing w:val="14"/>
          <w:sz w:val="24"/>
          <w:szCs w:val="24"/>
          <w:highlight w:val="none"/>
          <w:lang w:eastAsia="zh-CN"/>
        </w:rPr>
        <w:t>，</w:t>
      </w:r>
    </w:p>
    <w:p w14:paraId="1911445E">
      <w:pPr>
        <w:pStyle w:val="41"/>
        <w:spacing w:before="0" w:beforeAutospacing="0" w:after="0" w:afterAutospacing="0" w:line="360" w:lineRule="auto"/>
        <w:ind w:firstLine="474"/>
        <w:jc w:val="both"/>
        <w:rPr>
          <w:rFonts w:hint="eastAsia"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lang w:val="en-US" w:eastAsia="zh-CN"/>
        </w:rPr>
        <w:t>二标包：酒后镇寺沟村区域，合计2212.78亩；</w:t>
      </w:r>
    </w:p>
    <w:p w14:paraId="70910C4C">
      <w:pPr>
        <w:pStyle w:val="41"/>
        <w:spacing w:before="0" w:beforeAutospacing="0" w:after="0" w:afterAutospacing="0" w:line="360" w:lineRule="auto"/>
        <w:ind w:firstLine="474"/>
        <w:jc w:val="both"/>
        <w:rPr>
          <w:rFonts w:hint="eastAsia" w:ascii="仿宋" w:hAnsi="仿宋" w:eastAsia="仿宋" w:cs="仿宋"/>
          <w:color w:val="FF0000"/>
          <w:spacing w:val="14"/>
          <w:sz w:val="24"/>
          <w:szCs w:val="24"/>
          <w:highlight w:val="none"/>
          <w:lang w:eastAsia="zh-CN"/>
        </w:rPr>
      </w:pPr>
      <w:r>
        <w:rPr>
          <w:rFonts w:hint="eastAsia" w:ascii="仿宋" w:hAnsi="仿宋" w:eastAsia="仿宋" w:cs="仿宋"/>
          <w:spacing w:val="14"/>
          <w:sz w:val="24"/>
          <w:szCs w:val="24"/>
          <w:highlight w:val="none"/>
        </w:rPr>
        <w:t>6、合同履约期限：</w:t>
      </w:r>
      <w:r>
        <w:rPr>
          <w:rFonts w:hint="eastAsia" w:ascii="仿宋" w:hAnsi="仿宋" w:eastAsia="仿宋" w:cs="仿宋"/>
          <w:spacing w:val="14"/>
          <w:sz w:val="24"/>
          <w:szCs w:val="24"/>
          <w:highlight w:val="none"/>
          <w:lang w:val="en-US" w:eastAsia="zh-CN"/>
        </w:rPr>
        <w:t>同服务期限</w:t>
      </w:r>
    </w:p>
    <w:p w14:paraId="616419D6">
      <w:pPr>
        <w:pStyle w:val="41"/>
        <w:spacing w:before="0" w:beforeAutospacing="0" w:after="0" w:afterAutospacing="0" w:line="360" w:lineRule="auto"/>
        <w:ind w:firstLine="474"/>
        <w:jc w:val="both"/>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7、本项目是否接受联合体投标：否</w:t>
      </w:r>
    </w:p>
    <w:p w14:paraId="2C72974C">
      <w:pPr>
        <w:pStyle w:val="41"/>
        <w:spacing w:before="0" w:beforeAutospacing="0" w:after="0" w:afterAutospacing="0" w:line="360" w:lineRule="auto"/>
        <w:ind w:firstLine="474"/>
        <w:jc w:val="both"/>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8、是否接受进口产品：否</w:t>
      </w:r>
    </w:p>
    <w:p w14:paraId="46F8AF63">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19"/>
        <w:jc w:val="both"/>
        <w:textAlignment w:val="auto"/>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二、申请人资格要求</w:t>
      </w:r>
    </w:p>
    <w:p w14:paraId="05DB1B40">
      <w:pPr>
        <w:pStyle w:val="4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536" w:firstLineChars="200"/>
        <w:jc w:val="both"/>
        <w:textAlignment w:val="auto"/>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1、满足《中华人民共和国政府采购法》第二十二条规定；</w:t>
      </w:r>
    </w:p>
    <w:p w14:paraId="59EA34F5">
      <w:pPr>
        <w:pStyle w:val="4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536" w:firstLineChars="200"/>
        <w:jc w:val="both"/>
        <w:textAlignment w:val="auto"/>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2、落实政府采购政策满足的资格要求：</w:t>
      </w:r>
    </w:p>
    <w:p w14:paraId="0FE264E5">
      <w:pPr>
        <w:pStyle w:val="41"/>
        <w:spacing w:before="0" w:beforeAutospacing="0" w:after="0" w:afterAutospacing="0" w:line="360" w:lineRule="auto"/>
        <w:ind w:firstLine="474"/>
        <w:jc w:val="both"/>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（1）本项目</w:t>
      </w:r>
      <w:r>
        <w:rPr>
          <w:rFonts w:hint="eastAsia" w:ascii="仿宋" w:hAnsi="仿宋" w:eastAsia="仿宋" w:cs="仿宋"/>
          <w:spacing w:val="14"/>
          <w:sz w:val="24"/>
          <w:szCs w:val="24"/>
          <w:highlight w:val="none"/>
          <w:lang w:eastAsia="zh-CN"/>
        </w:rPr>
        <w:t>面向</w:t>
      </w:r>
      <w:r>
        <w:rPr>
          <w:rFonts w:hint="eastAsia" w:ascii="仿宋" w:hAnsi="仿宋" w:eastAsia="仿宋" w:cs="仿宋"/>
          <w:spacing w:val="14"/>
          <w:sz w:val="24"/>
          <w:szCs w:val="24"/>
          <w:highlight w:val="none"/>
        </w:rPr>
        <w:t>中小微企业（监狱企业、残疾人福利性单位视同小微企业），落实节约能源、保护环境等政府采购政策，优先采购节能环保、环境标志性产品、优先采购自主创新产品，扶持不发达地区和少数民族地区。</w:t>
      </w:r>
    </w:p>
    <w:p w14:paraId="4033391C">
      <w:pPr>
        <w:pStyle w:val="41"/>
        <w:spacing w:before="0" w:beforeAutospacing="0" w:after="0" w:afterAutospacing="0" w:line="360" w:lineRule="auto"/>
        <w:ind w:firstLine="474"/>
        <w:jc w:val="both"/>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（2）</w:t>
      </w:r>
      <w:r>
        <w:rPr>
          <w:rFonts w:hint="eastAsia" w:ascii="仿宋" w:hAnsi="仿宋" w:eastAsia="仿宋" w:cs="仿宋"/>
          <w:spacing w:val="14"/>
          <w:sz w:val="24"/>
          <w:szCs w:val="24"/>
          <w:highlight w:val="none"/>
          <w:lang w:val="en-US" w:eastAsia="zh-CN"/>
        </w:rPr>
        <w:t>根据洛财购〔2021〕4号文件要求，参加政府采购项目的中小微企业投标人，持中标(成交)通知书可向金融机构申请合同融资。详情请登录洛阳市政府采购网(http://luoyang.hngp.gov.cn/)，进入网站飘窗或业务指南窗口了解金融机构提供的融资服务内容。</w:t>
      </w:r>
    </w:p>
    <w:p w14:paraId="472E3281">
      <w:pPr>
        <w:pStyle w:val="41"/>
        <w:numPr>
          <w:ilvl w:val="0"/>
          <w:numId w:val="2"/>
        </w:numPr>
        <w:spacing w:before="0" w:beforeAutospacing="0" w:after="0" w:afterAutospacing="0" w:line="360" w:lineRule="auto"/>
        <w:ind w:firstLine="474"/>
        <w:jc w:val="both"/>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本项目的特定资格要求：</w:t>
      </w:r>
    </w:p>
    <w:p w14:paraId="38A7DEFF">
      <w:pPr>
        <w:pStyle w:val="20"/>
        <w:spacing w:line="360" w:lineRule="auto"/>
        <w:ind w:firstLine="536" w:firstLineChars="200"/>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3.1供应商须具有有效的营业执照或事业单位法人证书；</w:t>
      </w:r>
    </w:p>
    <w:p w14:paraId="01423725">
      <w:pPr>
        <w:pStyle w:val="20"/>
        <w:spacing w:line="360" w:lineRule="auto"/>
        <w:ind w:firstLine="536" w:firstLineChars="200"/>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3.2根据洛财购[2021]11号文件，供应商须按照规定提供“洛阳市政府采购投标人信用承诺函”，招标人有权在签订合同前要求中标单位提供相关证明材料以核实中标单位承诺事项的真实性；</w:t>
      </w:r>
    </w:p>
    <w:p w14:paraId="0EF22D9A">
      <w:pPr>
        <w:pStyle w:val="20"/>
        <w:spacing w:line="360" w:lineRule="auto"/>
        <w:ind w:firstLine="536" w:firstLineChars="200"/>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3.3本次采购项目不接受联合体；</w:t>
      </w:r>
    </w:p>
    <w:p w14:paraId="7407DA24">
      <w:pPr>
        <w:pStyle w:val="20"/>
        <w:spacing w:line="360" w:lineRule="auto"/>
        <w:ind w:firstLine="536" w:firstLineChars="200"/>
        <w:rPr>
          <w:rFonts w:hint="eastAsia" w:ascii="仿宋" w:hAnsi="仿宋" w:eastAsia="仿宋" w:cs="仿宋"/>
          <w:b w:val="0"/>
          <w:bCs w:val="0"/>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3.4本次采购实行资格后审，资格审查的具体要求见磋商文件。资格后审不合格的供应商响应文件将按无效标处理。</w:t>
      </w:r>
    </w:p>
    <w:p w14:paraId="76F399B1">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19"/>
        <w:jc w:val="both"/>
        <w:textAlignment w:val="auto"/>
        <w:rPr>
          <w:rFonts w:hint="eastAsia" w:ascii="仿宋" w:hAnsi="仿宋" w:eastAsia="仿宋" w:cs="仿宋"/>
          <w:sz w:val="24"/>
          <w:szCs w:val="24"/>
          <w:highlight w:val="none"/>
        </w:rPr>
      </w:pPr>
      <w:r>
        <w:rPr>
          <w:rFonts w:hint="eastAsia" w:ascii="仿宋" w:hAnsi="仿宋" w:eastAsia="仿宋" w:cs="仿宋"/>
          <w:b/>
          <w:color w:val="333333"/>
          <w:sz w:val="24"/>
          <w:szCs w:val="24"/>
          <w:highlight w:val="none"/>
        </w:rPr>
        <w:t>三、获取</w:t>
      </w:r>
      <w:r>
        <w:rPr>
          <w:rFonts w:hint="eastAsia" w:ascii="仿宋" w:hAnsi="仿宋" w:eastAsia="仿宋" w:cs="仿宋"/>
          <w:b/>
          <w:color w:val="333333"/>
          <w:sz w:val="24"/>
          <w:szCs w:val="24"/>
          <w:highlight w:val="none"/>
          <w:lang w:val="en-US" w:eastAsia="zh-CN"/>
        </w:rPr>
        <w:t>采购</w:t>
      </w:r>
      <w:r>
        <w:rPr>
          <w:rFonts w:hint="eastAsia" w:ascii="仿宋" w:hAnsi="仿宋" w:eastAsia="仿宋" w:cs="仿宋"/>
          <w:b/>
          <w:color w:val="333333"/>
          <w:sz w:val="24"/>
          <w:szCs w:val="24"/>
          <w:highlight w:val="none"/>
        </w:rPr>
        <w:t>文件</w:t>
      </w:r>
    </w:p>
    <w:p w14:paraId="1F54740F">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19"/>
        <w:jc w:val="both"/>
        <w:textAlignment w:val="auto"/>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1.时间：202</w:t>
      </w:r>
      <w:r>
        <w:rPr>
          <w:rFonts w:hint="eastAsia" w:ascii="仿宋" w:hAnsi="仿宋" w:eastAsia="仿宋" w:cs="仿宋"/>
          <w:spacing w:val="14"/>
          <w:sz w:val="24"/>
          <w:szCs w:val="24"/>
          <w:highlight w:val="none"/>
          <w:lang w:val="en-US" w:eastAsia="zh-CN"/>
        </w:rPr>
        <w:t>5</w:t>
      </w:r>
      <w:r>
        <w:rPr>
          <w:rFonts w:hint="eastAsia" w:ascii="仿宋" w:hAnsi="仿宋" w:eastAsia="仿宋" w:cs="仿宋"/>
          <w:spacing w:val="14"/>
          <w:sz w:val="24"/>
          <w:szCs w:val="24"/>
          <w:highlight w:val="none"/>
        </w:rPr>
        <w:t>年</w:t>
      </w:r>
      <w:r>
        <w:rPr>
          <w:rFonts w:hint="eastAsia" w:ascii="仿宋" w:hAnsi="仿宋" w:eastAsia="仿宋" w:cs="仿宋"/>
          <w:spacing w:val="14"/>
          <w:sz w:val="24"/>
          <w:szCs w:val="24"/>
          <w:highlight w:val="none"/>
          <w:lang w:val="en-US" w:eastAsia="zh-CN"/>
        </w:rPr>
        <w:t>3</w:t>
      </w:r>
      <w:r>
        <w:rPr>
          <w:rFonts w:hint="eastAsia" w:ascii="仿宋" w:hAnsi="仿宋" w:eastAsia="仿宋" w:cs="仿宋"/>
          <w:spacing w:val="14"/>
          <w:sz w:val="24"/>
          <w:szCs w:val="24"/>
          <w:highlight w:val="none"/>
        </w:rPr>
        <w:t>月</w:t>
      </w:r>
      <w:r>
        <w:rPr>
          <w:rFonts w:hint="eastAsia" w:ascii="仿宋" w:hAnsi="仿宋" w:eastAsia="仿宋" w:cs="仿宋"/>
          <w:spacing w:val="14"/>
          <w:sz w:val="24"/>
          <w:szCs w:val="24"/>
          <w:highlight w:val="none"/>
          <w:lang w:val="en-US" w:eastAsia="zh-CN"/>
        </w:rPr>
        <w:t>6</w:t>
      </w:r>
      <w:r>
        <w:rPr>
          <w:rFonts w:hint="eastAsia" w:ascii="仿宋" w:hAnsi="仿宋" w:eastAsia="仿宋" w:cs="仿宋"/>
          <w:spacing w:val="14"/>
          <w:sz w:val="24"/>
          <w:szCs w:val="24"/>
          <w:highlight w:val="none"/>
        </w:rPr>
        <w:t>日至202</w:t>
      </w:r>
      <w:r>
        <w:rPr>
          <w:rFonts w:hint="eastAsia" w:ascii="仿宋" w:hAnsi="仿宋" w:eastAsia="仿宋" w:cs="仿宋"/>
          <w:spacing w:val="14"/>
          <w:sz w:val="24"/>
          <w:szCs w:val="24"/>
          <w:highlight w:val="none"/>
          <w:lang w:val="en-US" w:eastAsia="zh-CN"/>
        </w:rPr>
        <w:t>5</w:t>
      </w:r>
      <w:r>
        <w:rPr>
          <w:rFonts w:hint="eastAsia" w:ascii="仿宋" w:hAnsi="仿宋" w:eastAsia="仿宋" w:cs="仿宋"/>
          <w:spacing w:val="14"/>
          <w:sz w:val="24"/>
          <w:szCs w:val="24"/>
          <w:highlight w:val="none"/>
        </w:rPr>
        <w:t>年</w:t>
      </w:r>
      <w:r>
        <w:rPr>
          <w:rFonts w:hint="eastAsia" w:ascii="仿宋" w:hAnsi="仿宋" w:eastAsia="仿宋" w:cs="仿宋"/>
          <w:spacing w:val="14"/>
          <w:sz w:val="24"/>
          <w:szCs w:val="24"/>
          <w:highlight w:val="none"/>
          <w:lang w:val="en-US" w:eastAsia="zh-CN"/>
        </w:rPr>
        <w:t>3</w:t>
      </w:r>
      <w:r>
        <w:rPr>
          <w:rFonts w:hint="eastAsia" w:ascii="仿宋" w:hAnsi="仿宋" w:eastAsia="仿宋" w:cs="仿宋"/>
          <w:spacing w:val="14"/>
          <w:sz w:val="24"/>
          <w:szCs w:val="24"/>
          <w:highlight w:val="none"/>
        </w:rPr>
        <w:t>月</w:t>
      </w:r>
      <w:r>
        <w:rPr>
          <w:rFonts w:hint="eastAsia" w:ascii="仿宋" w:hAnsi="仿宋" w:eastAsia="仿宋" w:cs="仿宋"/>
          <w:spacing w:val="14"/>
          <w:sz w:val="24"/>
          <w:szCs w:val="24"/>
          <w:highlight w:val="none"/>
          <w:lang w:val="en-US" w:eastAsia="zh-CN"/>
        </w:rPr>
        <w:t>12</w:t>
      </w:r>
      <w:r>
        <w:rPr>
          <w:rFonts w:hint="eastAsia" w:ascii="仿宋" w:hAnsi="仿宋" w:eastAsia="仿宋" w:cs="仿宋"/>
          <w:spacing w:val="14"/>
          <w:sz w:val="24"/>
          <w:szCs w:val="24"/>
          <w:highlight w:val="none"/>
        </w:rPr>
        <w:t>日</w:t>
      </w:r>
      <w:r>
        <w:rPr>
          <w:rFonts w:hint="eastAsia" w:ascii="仿宋" w:hAnsi="仿宋" w:eastAsia="仿宋" w:cs="仿宋"/>
          <w:spacing w:val="14"/>
          <w:sz w:val="24"/>
          <w:szCs w:val="24"/>
          <w:highlight w:val="none"/>
        </w:rPr>
        <w:t>，每天上午00：00至12:00，下午12:00至23:59(北京时间，法定节假日除外。)</w:t>
      </w:r>
    </w:p>
    <w:p w14:paraId="7AE3F5AD">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19"/>
        <w:jc w:val="both"/>
        <w:textAlignment w:val="auto"/>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2.地点：洛阳市公共资源交易中心网站(</w:t>
      </w:r>
      <w:r>
        <w:rPr>
          <w:rFonts w:hint="eastAsia" w:ascii="仿宋" w:hAnsi="仿宋" w:eastAsia="仿宋" w:cs="仿宋"/>
          <w:spacing w:val="14"/>
          <w:sz w:val="24"/>
          <w:szCs w:val="24"/>
          <w:highlight w:val="none"/>
          <w:lang w:val="en-US" w:eastAsia="zh-CN"/>
        </w:rPr>
        <w:t>lyggzyjy.ly.gov.cn</w:t>
      </w:r>
      <w:r>
        <w:rPr>
          <w:rFonts w:hint="eastAsia" w:ascii="仿宋" w:hAnsi="仿宋" w:eastAsia="仿宋" w:cs="仿宋"/>
          <w:spacing w:val="14"/>
          <w:sz w:val="24"/>
          <w:szCs w:val="24"/>
          <w:highlight w:val="none"/>
        </w:rPr>
        <w:t>)</w:t>
      </w:r>
    </w:p>
    <w:p w14:paraId="3DA8ACBE">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19"/>
        <w:jc w:val="both"/>
        <w:textAlignment w:val="auto"/>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3.方式：</w:t>
      </w:r>
      <w:r>
        <w:rPr>
          <w:rFonts w:hint="eastAsia" w:ascii="仿宋" w:hAnsi="仿宋" w:eastAsia="仿宋" w:cs="仿宋"/>
          <w:spacing w:val="14"/>
          <w:kern w:val="0"/>
          <w:sz w:val="24"/>
          <w:szCs w:val="24"/>
          <w:lang w:val="en-US" w:eastAsia="zh-CN" w:bidi="ar-SA"/>
        </w:rPr>
        <w:t>洛阳市公共资源交易中心网站（lyggzyjy.ly.gov.cn）上获取。请在“洛阳市电子招投标交易平台（http://61.54.85.189/tpbidder）”进行用户注册，办理数字证书后下载招标（采购）文件。如投多个标段（包），则应就所投每个标段（包）分别下载。联合体投标的，由联合体牵头人完成招标（采购）文件下载。详见洛阳市公共资源交易中心网站—办事指南内的“必看！新交易平台使用手册”。</w:t>
      </w:r>
    </w:p>
    <w:p w14:paraId="1162B3A2">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19"/>
        <w:jc w:val="both"/>
        <w:textAlignment w:val="auto"/>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4.售价：0元</w:t>
      </w:r>
    </w:p>
    <w:p w14:paraId="6733CDA0">
      <w:pPr>
        <w:pStyle w:val="41"/>
        <w:spacing w:before="0" w:beforeAutospacing="0" w:after="0" w:afterAutospacing="0" w:line="360" w:lineRule="auto"/>
        <w:ind w:firstLine="419"/>
        <w:jc w:val="both"/>
        <w:rPr>
          <w:rFonts w:hint="eastAsia" w:ascii="仿宋" w:hAnsi="仿宋" w:eastAsia="仿宋" w:cs="仿宋"/>
          <w:b/>
          <w:color w:val="333333"/>
          <w:sz w:val="24"/>
          <w:szCs w:val="24"/>
          <w:highlight w:val="none"/>
        </w:rPr>
      </w:pPr>
      <w:r>
        <w:rPr>
          <w:rFonts w:hint="eastAsia" w:ascii="仿宋" w:hAnsi="仿宋" w:eastAsia="仿宋" w:cs="仿宋"/>
          <w:b/>
          <w:color w:val="333333"/>
          <w:sz w:val="24"/>
          <w:szCs w:val="24"/>
          <w:highlight w:val="none"/>
        </w:rPr>
        <w:t>四、响应文件提交</w:t>
      </w:r>
    </w:p>
    <w:p w14:paraId="4DB19683">
      <w:pPr>
        <w:pStyle w:val="22"/>
        <w:widowControl/>
        <w:spacing w:line="360" w:lineRule="auto"/>
        <w:ind w:firstLine="536" w:firstLineChars="20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1.时间：202</w:t>
      </w:r>
      <w:r>
        <w:rPr>
          <w:rFonts w:hint="eastAsia" w:ascii="仿宋" w:hAnsi="仿宋" w:eastAsia="仿宋" w:cs="仿宋"/>
          <w:spacing w:val="14"/>
          <w:sz w:val="24"/>
          <w:szCs w:val="24"/>
          <w:highlight w:val="none"/>
          <w:lang w:val="en-US" w:eastAsia="zh-CN"/>
        </w:rPr>
        <w:t>5</w:t>
      </w:r>
      <w:r>
        <w:rPr>
          <w:rFonts w:hint="eastAsia" w:ascii="仿宋" w:hAnsi="仿宋" w:eastAsia="仿宋" w:cs="仿宋"/>
          <w:spacing w:val="14"/>
          <w:sz w:val="24"/>
          <w:szCs w:val="24"/>
          <w:highlight w:val="none"/>
        </w:rPr>
        <w:t>年</w:t>
      </w:r>
      <w:r>
        <w:rPr>
          <w:rFonts w:hint="eastAsia" w:ascii="仿宋" w:hAnsi="仿宋" w:eastAsia="仿宋" w:cs="仿宋"/>
          <w:spacing w:val="14"/>
          <w:sz w:val="24"/>
          <w:szCs w:val="24"/>
          <w:highlight w:val="none"/>
          <w:lang w:val="en-US" w:eastAsia="zh-CN"/>
        </w:rPr>
        <w:t>3</w:t>
      </w:r>
      <w:r>
        <w:rPr>
          <w:rFonts w:hint="eastAsia" w:ascii="仿宋" w:hAnsi="仿宋" w:eastAsia="仿宋" w:cs="仿宋"/>
          <w:spacing w:val="14"/>
          <w:sz w:val="24"/>
          <w:szCs w:val="24"/>
          <w:highlight w:val="none"/>
        </w:rPr>
        <w:t>月</w:t>
      </w:r>
      <w:r>
        <w:rPr>
          <w:rFonts w:hint="eastAsia" w:ascii="仿宋" w:hAnsi="仿宋" w:eastAsia="仿宋" w:cs="仿宋"/>
          <w:spacing w:val="14"/>
          <w:sz w:val="24"/>
          <w:szCs w:val="24"/>
          <w:highlight w:val="none"/>
          <w:lang w:val="en-US" w:eastAsia="zh-CN"/>
        </w:rPr>
        <w:t>18</w:t>
      </w:r>
      <w:r>
        <w:rPr>
          <w:rFonts w:hint="eastAsia" w:ascii="仿宋" w:hAnsi="仿宋" w:eastAsia="仿宋" w:cs="仿宋"/>
          <w:spacing w:val="14"/>
          <w:sz w:val="24"/>
          <w:szCs w:val="24"/>
          <w:highlight w:val="none"/>
        </w:rPr>
        <w:t>日09时</w:t>
      </w:r>
      <w:r>
        <w:rPr>
          <w:rFonts w:hint="eastAsia" w:ascii="仿宋" w:hAnsi="仿宋" w:eastAsia="仿宋" w:cs="仿宋"/>
          <w:spacing w:val="14"/>
          <w:sz w:val="24"/>
          <w:szCs w:val="24"/>
          <w:highlight w:val="none"/>
          <w:lang w:val="en-US" w:eastAsia="zh-CN"/>
        </w:rPr>
        <w:t>30</w:t>
      </w:r>
      <w:r>
        <w:rPr>
          <w:rFonts w:hint="eastAsia" w:ascii="仿宋" w:hAnsi="仿宋" w:eastAsia="仿宋" w:cs="仿宋"/>
          <w:spacing w:val="14"/>
          <w:sz w:val="24"/>
          <w:szCs w:val="24"/>
          <w:highlight w:val="none"/>
        </w:rPr>
        <w:t>分（北京时间）</w:t>
      </w:r>
    </w:p>
    <w:p w14:paraId="72668F2A">
      <w:pPr>
        <w:pStyle w:val="41"/>
        <w:spacing w:before="0" w:beforeAutospacing="0" w:after="0" w:afterAutospacing="0" w:line="360" w:lineRule="auto"/>
        <w:ind w:firstLine="419"/>
        <w:jc w:val="both"/>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2.地点：洛阳市公共资源交易中心网站（lyggzyjy.ly.gov.cn）。获取招标（采购）文件后，请下载并安装最新版本投标文件制作工具，制作电子投标（响应）文件，在投标截止时间前，上传加密的投标（响应）文件。供应商未在投标截止时间前完成上传的，视为逾期送达，洛阳市电子招投标交易平台将拒绝接收。</w:t>
      </w:r>
    </w:p>
    <w:p w14:paraId="417E4CD5">
      <w:pPr>
        <w:pStyle w:val="41"/>
        <w:spacing w:before="0" w:beforeAutospacing="0" w:after="0" w:afterAutospacing="0" w:line="360" w:lineRule="auto"/>
        <w:ind w:firstLine="419"/>
        <w:jc w:val="both"/>
        <w:rPr>
          <w:rFonts w:hint="eastAsia" w:ascii="仿宋" w:hAnsi="仿宋" w:eastAsia="仿宋" w:cs="仿宋"/>
          <w:b/>
          <w:color w:val="333333"/>
          <w:sz w:val="24"/>
          <w:szCs w:val="24"/>
          <w:highlight w:val="none"/>
        </w:rPr>
      </w:pPr>
      <w:r>
        <w:rPr>
          <w:rFonts w:hint="eastAsia" w:ascii="仿宋" w:hAnsi="仿宋" w:eastAsia="仿宋" w:cs="仿宋"/>
          <w:b/>
          <w:color w:val="333333"/>
          <w:sz w:val="24"/>
          <w:szCs w:val="24"/>
          <w:highlight w:val="none"/>
        </w:rPr>
        <w:t>五、响应文件开启</w:t>
      </w:r>
    </w:p>
    <w:p w14:paraId="291B9E52">
      <w:pPr>
        <w:pStyle w:val="22"/>
        <w:widowControl/>
        <w:spacing w:line="360" w:lineRule="auto"/>
        <w:ind w:firstLine="536" w:firstLineChars="20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1.时间：202</w:t>
      </w:r>
      <w:r>
        <w:rPr>
          <w:rFonts w:hint="eastAsia" w:ascii="仿宋" w:hAnsi="仿宋" w:eastAsia="仿宋" w:cs="仿宋"/>
          <w:spacing w:val="14"/>
          <w:sz w:val="24"/>
          <w:szCs w:val="24"/>
          <w:highlight w:val="none"/>
          <w:lang w:val="en-US" w:eastAsia="zh-CN"/>
        </w:rPr>
        <w:t>5</w:t>
      </w:r>
      <w:r>
        <w:rPr>
          <w:rFonts w:hint="eastAsia" w:ascii="仿宋" w:hAnsi="仿宋" w:eastAsia="仿宋" w:cs="仿宋"/>
          <w:spacing w:val="14"/>
          <w:sz w:val="24"/>
          <w:szCs w:val="24"/>
          <w:highlight w:val="none"/>
        </w:rPr>
        <w:t>年</w:t>
      </w:r>
      <w:r>
        <w:rPr>
          <w:rFonts w:hint="eastAsia" w:ascii="仿宋" w:hAnsi="仿宋" w:eastAsia="仿宋" w:cs="仿宋"/>
          <w:spacing w:val="14"/>
          <w:sz w:val="24"/>
          <w:szCs w:val="24"/>
          <w:highlight w:val="none"/>
          <w:lang w:val="en-US" w:eastAsia="zh-CN"/>
        </w:rPr>
        <w:t>3</w:t>
      </w:r>
      <w:r>
        <w:rPr>
          <w:rFonts w:hint="eastAsia" w:ascii="仿宋" w:hAnsi="仿宋" w:eastAsia="仿宋" w:cs="仿宋"/>
          <w:spacing w:val="14"/>
          <w:sz w:val="24"/>
          <w:szCs w:val="24"/>
          <w:highlight w:val="none"/>
        </w:rPr>
        <w:t>月</w:t>
      </w:r>
      <w:r>
        <w:rPr>
          <w:rFonts w:hint="eastAsia" w:ascii="仿宋" w:hAnsi="仿宋" w:eastAsia="仿宋" w:cs="仿宋"/>
          <w:spacing w:val="14"/>
          <w:sz w:val="24"/>
          <w:szCs w:val="24"/>
          <w:highlight w:val="none"/>
          <w:lang w:val="en-US" w:eastAsia="zh-CN"/>
        </w:rPr>
        <w:t>18</w:t>
      </w:r>
      <w:r>
        <w:rPr>
          <w:rFonts w:hint="eastAsia" w:ascii="仿宋" w:hAnsi="仿宋" w:eastAsia="仿宋" w:cs="仿宋"/>
          <w:spacing w:val="14"/>
          <w:sz w:val="24"/>
          <w:szCs w:val="24"/>
          <w:highlight w:val="none"/>
        </w:rPr>
        <w:t>日09时</w:t>
      </w:r>
      <w:r>
        <w:rPr>
          <w:rFonts w:hint="eastAsia" w:ascii="仿宋" w:hAnsi="仿宋" w:eastAsia="仿宋" w:cs="仿宋"/>
          <w:spacing w:val="14"/>
          <w:sz w:val="24"/>
          <w:szCs w:val="24"/>
          <w:highlight w:val="none"/>
          <w:lang w:val="en-US" w:eastAsia="zh-CN"/>
        </w:rPr>
        <w:t>30</w:t>
      </w:r>
      <w:r>
        <w:rPr>
          <w:rFonts w:hint="eastAsia" w:ascii="仿宋" w:hAnsi="仿宋" w:eastAsia="仿宋" w:cs="仿宋"/>
          <w:spacing w:val="14"/>
          <w:sz w:val="24"/>
          <w:szCs w:val="24"/>
          <w:highlight w:val="none"/>
        </w:rPr>
        <w:t>分（北京时间）</w:t>
      </w:r>
    </w:p>
    <w:p w14:paraId="2B2F5B95">
      <w:pPr>
        <w:pStyle w:val="22"/>
        <w:keepNext w:val="0"/>
        <w:keepLines w:val="0"/>
        <w:pageBreakBefore w:val="0"/>
        <w:widowControl/>
        <w:kinsoku/>
        <w:wordWrap w:val="0"/>
        <w:overflowPunct/>
        <w:topLinePunct w:val="0"/>
        <w:autoSpaceDE/>
        <w:autoSpaceDN/>
        <w:bidi w:val="0"/>
        <w:adjustRightInd/>
        <w:snapToGrid/>
        <w:spacing w:line="360" w:lineRule="auto"/>
        <w:ind w:firstLine="536" w:firstLineChars="200"/>
        <w:textAlignment w:val="auto"/>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2.</w:t>
      </w:r>
      <w:r>
        <w:rPr>
          <w:rFonts w:hint="eastAsia" w:ascii="仿宋" w:hAnsi="仿宋" w:eastAsia="仿宋" w:cs="仿宋"/>
          <w:spacing w:val="14"/>
          <w:sz w:val="24"/>
          <w:szCs w:val="24"/>
          <w:highlight w:val="none"/>
          <w:u w:val="none"/>
        </w:rPr>
        <w:t>地点：</w:t>
      </w:r>
      <w:r>
        <w:rPr>
          <w:rFonts w:hint="eastAsia" w:ascii="仿宋" w:hAnsi="仿宋" w:eastAsia="仿宋" w:cs="仿宋"/>
          <w:spacing w:val="14"/>
          <w:sz w:val="24"/>
          <w:szCs w:val="24"/>
          <w:highlight w:val="none"/>
          <w:u w:val="none"/>
          <w:lang w:val="en-US" w:eastAsia="zh-CN"/>
        </w:rPr>
        <w:t>伊川县公共资源交易中心开标二室（</w:t>
      </w:r>
      <w:r>
        <w:rPr>
          <w:rFonts w:hint="eastAsia" w:ascii="仿宋" w:hAnsi="仿宋" w:eastAsia="仿宋" w:cs="仿宋"/>
          <w:spacing w:val="14"/>
          <w:sz w:val="24"/>
          <w:szCs w:val="24"/>
          <w:highlight w:val="none"/>
          <w:u w:val="none"/>
          <w:lang w:val="en-US" w:eastAsia="zh-CN"/>
        </w:rPr>
        <w:t>伊川县立奇大厦四楼D区）</w:t>
      </w:r>
      <w:r>
        <w:rPr>
          <w:rFonts w:hint="eastAsia" w:ascii="仿宋" w:hAnsi="仿宋" w:eastAsia="仿宋" w:cs="仿宋"/>
          <w:spacing w:val="14"/>
          <w:sz w:val="24"/>
          <w:szCs w:val="24"/>
          <w:highlight w:val="none"/>
          <w:lang w:val="en-US" w:eastAsia="zh-CN"/>
        </w:rPr>
        <w:t>。本项目采用远程不见面交易的模式，开标当日，供应商无需到现场参加开标会议，应在投标截止时间前，登录“不见面开标大厅（http://61.54.85.189/BidOpening）”，在线准时参加开标活动并进行投标（响应）文件解密等。因供应商原因未能解密或解密失败的将被拒绝。详见洛阳市公共资源交易中心网站-办事指南内的“洛阳市公共资源交易中心不见面开标大厅操作手册（投标人）”。除电子投标（响应）文件外，投标时不再接受任何纸质文件、资料等。</w:t>
      </w:r>
    </w:p>
    <w:p w14:paraId="24F069DF">
      <w:pPr>
        <w:pStyle w:val="41"/>
        <w:spacing w:before="0" w:beforeAutospacing="0" w:after="0" w:afterAutospacing="0" w:line="360" w:lineRule="auto"/>
        <w:ind w:left="0" w:leftChars="0" w:firstLine="482" w:firstLineChars="200"/>
        <w:jc w:val="both"/>
        <w:rPr>
          <w:rFonts w:hint="eastAsia" w:ascii="仿宋" w:hAnsi="仿宋" w:eastAsia="仿宋" w:cs="仿宋"/>
          <w:sz w:val="24"/>
          <w:szCs w:val="24"/>
          <w:highlight w:val="none"/>
        </w:rPr>
      </w:pPr>
      <w:r>
        <w:rPr>
          <w:rFonts w:hint="eastAsia" w:ascii="仿宋" w:hAnsi="仿宋" w:eastAsia="仿宋" w:cs="仿宋"/>
          <w:b/>
          <w:color w:val="333333"/>
          <w:sz w:val="24"/>
          <w:szCs w:val="24"/>
          <w:highlight w:val="none"/>
        </w:rPr>
        <w:t>六、发布公告的媒介及</w:t>
      </w:r>
      <w:r>
        <w:rPr>
          <w:rFonts w:hint="eastAsia" w:ascii="仿宋" w:hAnsi="仿宋" w:eastAsia="仿宋" w:cs="仿宋"/>
          <w:b/>
          <w:color w:val="333333"/>
          <w:sz w:val="24"/>
          <w:szCs w:val="24"/>
          <w:highlight w:val="none"/>
          <w:lang w:val="en-US" w:eastAsia="zh-CN"/>
        </w:rPr>
        <w:t>采购</w:t>
      </w:r>
      <w:r>
        <w:rPr>
          <w:rFonts w:hint="eastAsia" w:ascii="仿宋" w:hAnsi="仿宋" w:eastAsia="仿宋" w:cs="仿宋"/>
          <w:b/>
          <w:color w:val="333333"/>
          <w:sz w:val="24"/>
          <w:szCs w:val="24"/>
          <w:highlight w:val="none"/>
        </w:rPr>
        <w:t>公告期限</w:t>
      </w:r>
    </w:p>
    <w:p w14:paraId="4042A04B">
      <w:pPr>
        <w:pStyle w:val="22"/>
        <w:widowControl/>
        <w:spacing w:line="360" w:lineRule="auto"/>
        <w:ind w:firstLine="536" w:firstLineChars="20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val="en-US" w:eastAsia="zh-CN"/>
        </w:rPr>
        <w:t>本次采购公告在《河南省政府采购网》《洛阳市公共资源交易中心》网上发布，采购公告期限为五个工作日。</w:t>
      </w:r>
    </w:p>
    <w:p w14:paraId="0D3B8550">
      <w:pPr>
        <w:pStyle w:val="41"/>
        <w:spacing w:before="0" w:beforeAutospacing="0" w:after="0" w:afterAutospacing="0" w:line="360" w:lineRule="auto"/>
        <w:ind w:firstLine="419"/>
        <w:jc w:val="both"/>
        <w:rPr>
          <w:rFonts w:hint="eastAsia" w:ascii="仿宋" w:hAnsi="仿宋" w:eastAsia="仿宋" w:cs="仿宋"/>
          <w:sz w:val="24"/>
          <w:szCs w:val="24"/>
          <w:highlight w:val="none"/>
        </w:rPr>
      </w:pPr>
      <w:r>
        <w:rPr>
          <w:rFonts w:hint="eastAsia" w:ascii="仿宋" w:hAnsi="仿宋" w:eastAsia="仿宋" w:cs="仿宋"/>
          <w:b/>
          <w:color w:val="333333"/>
          <w:sz w:val="24"/>
          <w:szCs w:val="24"/>
          <w:highlight w:val="none"/>
        </w:rPr>
        <w:t>七、其他补充事宜</w:t>
      </w:r>
    </w:p>
    <w:p w14:paraId="120F5CC8">
      <w:pPr>
        <w:pStyle w:val="41"/>
        <w:spacing w:before="0" w:beforeAutospacing="0" w:after="0" w:afterAutospacing="0" w:line="360" w:lineRule="auto"/>
        <w:ind w:firstLine="419"/>
        <w:jc w:val="both"/>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1、供应商在参与本项目采购活动期间应及时关注上述网站获取相关澄清或变更等信息(如果有)；</w:t>
      </w:r>
    </w:p>
    <w:p w14:paraId="02918645">
      <w:pPr>
        <w:pStyle w:val="41"/>
        <w:spacing w:before="0" w:beforeAutospacing="0" w:after="0" w:afterAutospacing="0" w:line="360" w:lineRule="auto"/>
        <w:ind w:firstLine="419"/>
        <w:jc w:val="both"/>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2、监管部门、联系人和联系方式</w:t>
      </w:r>
    </w:p>
    <w:p w14:paraId="0B137F79">
      <w:pPr>
        <w:pStyle w:val="41"/>
        <w:spacing w:before="0" w:beforeAutospacing="0" w:after="0" w:afterAutospacing="0" w:line="360" w:lineRule="auto"/>
        <w:ind w:firstLine="419"/>
        <w:jc w:val="both"/>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监管部门：伊川县财政局</w:t>
      </w:r>
    </w:p>
    <w:p w14:paraId="6E9FC47F">
      <w:pPr>
        <w:pStyle w:val="41"/>
        <w:spacing w:before="0" w:beforeAutospacing="0" w:after="0" w:afterAutospacing="0" w:line="360" w:lineRule="auto"/>
        <w:ind w:firstLine="419"/>
        <w:jc w:val="both"/>
        <w:rPr>
          <w:rFonts w:hint="default"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监管部门联系人：伊川县财政局采购办</w:t>
      </w:r>
    </w:p>
    <w:p w14:paraId="6AC4F30A">
      <w:pPr>
        <w:pStyle w:val="41"/>
        <w:spacing w:before="0" w:beforeAutospacing="0" w:after="0" w:afterAutospacing="0" w:line="360" w:lineRule="auto"/>
        <w:ind w:firstLine="419"/>
        <w:jc w:val="both"/>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监管部门联系方式：0379-68365915</w:t>
      </w:r>
    </w:p>
    <w:p w14:paraId="6E730ACE">
      <w:pPr>
        <w:pStyle w:val="41"/>
        <w:spacing w:before="0" w:beforeAutospacing="0" w:after="0" w:afterAutospacing="0" w:line="360" w:lineRule="auto"/>
        <w:ind w:firstLine="419"/>
        <w:jc w:val="both"/>
        <w:rPr>
          <w:rFonts w:hint="eastAsia" w:ascii="仿宋" w:hAnsi="仿宋" w:eastAsia="仿宋" w:cs="仿宋"/>
          <w:sz w:val="24"/>
          <w:szCs w:val="24"/>
          <w:highlight w:val="none"/>
        </w:rPr>
      </w:pPr>
      <w:r>
        <w:rPr>
          <w:rFonts w:hint="eastAsia" w:ascii="仿宋" w:hAnsi="仿宋" w:eastAsia="仿宋" w:cs="仿宋"/>
          <w:b/>
          <w:color w:val="333333"/>
          <w:sz w:val="24"/>
          <w:szCs w:val="24"/>
          <w:highlight w:val="none"/>
        </w:rPr>
        <w:t>八、凡是对本次</w:t>
      </w:r>
      <w:r>
        <w:rPr>
          <w:rFonts w:hint="eastAsia" w:ascii="仿宋" w:hAnsi="仿宋" w:eastAsia="仿宋" w:cs="仿宋"/>
          <w:b/>
          <w:color w:val="333333"/>
          <w:sz w:val="24"/>
          <w:szCs w:val="24"/>
          <w:highlight w:val="none"/>
          <w:lang w:val="en-US" w:eastAsia="zh-CN"/>
        </w:rPr>
        <w:t>采购</w:t>
      </w:r>
      <w:r>
        <w:rPr>
          <w:rFonts w:hint="eastAsia" w:ascii="仿宋" w:hAnsi="仿宋" w:eastAsia="仿宋" w:cs="仿宋"/>
          <w:b/>
          <w:color w:val="333333"/>
          <w:sz w:val="24"/>
          <w:szCs w:val="24"/>
          <w:highlight w:val="none"/>
        </w:rPr>
        <w:t>提出询问，请按照以下方式联系</w:t>
      </w:r>
    </w:p>
    <w:p w14:paraId="52AECB83">
      <w:pPr>
        <w:pStyle w:val="22"/>
        <w:widowControl/>
        <w:spacing w:line="360" w:lineRule="auto"/>
        <w:ind w:firstLine="536" w:firstLineChars="20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1.采购人信息</w:t>
      </w:r>
    </w:p>
    <w:p w14:paraId="16CEAE47">
      <w:pPr>
        <w:pStyle w:val="22"/>
        <w:widowControl/>
        <w:spacing w:line="360" w:lineRule="auto"/>
        <w:ind w:firstLine="536" w:firstLineChars="200"/>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 xml:space="preserve">名  称：伊川县林业局 </w:t>
      </w:r>
    </w:p>
    <w:p w14:paraId="2927FEBB">
      <w:pPr>
        <w:pStyle w:val="22"/>
        <w:widowControl/>
        <w:spacing w:line="360" w:lineRule="auto"/>
        <w:ind w:firstLine="536" w:firstLineChars="200"/>
        <w:rPr>
          <w:rFonts w:hint="eastAsia"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lang w:eastAsia="zh-CN"/>
        </w:rPr>
        <w:t>地  址：伊川县智慧政务服务中心</w:t>
      </w:r>
      <w:r>
        <w:rPr>
          <w:rFonts w:hint="eastAsia" w:ascii="仿宋" w:hAnsi="仿宋" w:eastAsia="仿宋" w:cs="仿宋"/>
          <w:spacing w:val="14"/>
          <w:sz w:val="24"/>
          <w:szCs w:val="24"/>
          <w:highlight w:val="none"/>
          <w:lang w:val="en-US" w:eastAsia="zh-CN"/>
        </w:rPr>
        <w:t>8</w:t>
      </w:r>
      <w:r>
        <w:rPr>
          <w:rFonts w:hint="eastAsia" w:ascii="仿宋" w:hAnsi="仿宋" w:eastAsia="仿宋" w:cs="仿宋"/>
          <w:spacing w:val="14"/>
          <w:sz w:val="24"/>
          <w:szCs w:val="24"/>
          <w:highlight w:val="none"/>
          <w:lang w:eastAsia="zh-CN"/>
        </w:rPr>
        <w:t>楼</w:t>
      </w:r>
      <w:r>
        <w:rPr>
          <w:rFonts w:hint="eastAsia" w:ascii="仿宋" w:hAnsi="仿宋" w:eastAsia="仿宋" w:cs="仿宋"/>
          <w:spacing w:val="14"/>
          <w:sz w:val="24"/>
          <w:szCs w:val="24"/>
          <w:highlight w:val="none"/>
          <w:lang w:val="en-US" w:eastAsia="zh-CN"/>
        </w:rPr>
        <w:t>E</w:t>
      </w:r>
      <w:r>
        <w:rPr>
          <w:rFonts w:hint="eastAsia" w:ascii="仿宋" w:hAnsi="仿宋" w:eastAsia="仿宋" w:cs="仿宋"/>
          <w:spacing w:val="14"/>
          <w:sz w:val="24"/>
          <w:szCs w:val="24"/>
          <w:highlight w:val="none"/>
          <w:lang w:eastAsia="zh-CN"/>
        </w:rPr>
        <w:t>区</w:t>
      </w:r>
    </w:p>
    <w:p w14:paraId="39F0853B">
      <w:pPr>
        <w:pStyle w:val="22"/>
        <w:widowControl/>
        <w:spacing w:line="360" w:lineRule="auto"/>
        <w:ind w:firstLine="536" w:firstLineChars="200"/>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联系人：周先生</w:t>
      </w:r>
    </w:p>
    <w:p w14:paraId="07C99AD1">
      <w:pPr>
        <w:pStyle w:val="22"/>
        <w:widowControl/>
        <w:spacing w:line="360" w:lineRule="auto"/>
        <w:ind w:firstLine="536" w:firstLineChars="200"/>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电  话：0379-69350716</w:t>
      </w:r>
    </w:p>
    <w:p w14:paraId="57234AFF">
      <w:pPr>
        <w:pStyle w:val="22"/>
        <w:widowControl/>
        <w:spacing w:line="360" w:lineRule="auto"/>
        <w:ind w:firstLine="536" w:firstLineChars="20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2.采购代理机构信息（如有）</w:t>
      </w:r>
    </w:p>
    <w:p w14:paraId="6E7B2552">
      <w:pPr>
        <w:pStyle w:val="22"/>
        <w:widowControl/>
        <w:spacing w:line="360" w:lineRule="auto"/>
        <w:ind w:firstLine="536" w:firstLineChars="200"/>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rPr>
        <w:t>名  称：</w:t>
      </w:r>
      <w:r>
        <w:rPr>
          <w:rFonts w:hint="eastAsia" w:ascii="仿宋" w:hAnsi="仿宋" w:eastAsia="仿宋" w:cs="仿宋"/>
          <w:spacing w:val="14"/>
          <w:sz w:val="24"/>
          <w:szCs w:val="24"/>
          <w:highlight w:val="none"/>
          <w:lang w:eastAsia="zh-CN"/>
        </w:rPr>
        <w:t>中誉恒信工程咨询有限公司</w:t>
      </w:r>
    </w:p>
    <w:p w14:paraId="74F828AE">
      <w:pPr>
        <w:pStyle w:val="22"/>
        <w:widowControl/>
        <w:spacing w:line="360" w:lineRule="auto"/>
        <w:ind w:firstLine="536" w:firstLineChars="20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地  址：</w:t>
      </w:r>
      <w:r>
        <w:rPr>
          <w:rFonts w:hint="eastAsia" w:ascii="仿宋" w:hAnsi="仿宋" w:eastAsia="仿宋" w:cs="仿宋"/>
          <w:spacing w:val="14"/>
          <w:sz w:val="24"/>
          <w:szCs w:val="24"/>
          <w:highlight w:val="none"/>
          <w:lang w:val="en-US" w:eastAsia="zh-CN"/>
        </w:rPr>
        <w:t>郑州市高新区冬青街46号盛鼎科技产业园9楼</w:t>
      </w:r>
    </w:p>
    <w:p w14:paraId="56905FF3">
      <w:pPr>
        <w:pStyle w:val="22"/>
        <w:widowControl/>
        <w:spacing w:line="360" w:lineRule="auto"/>
        <w:ind w:firstLine="536" w:firstLineChars="200"/>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rPr>
        <w:t>联系人：</w:t>
      </w:r>
      <w:r>
        <w:rPr>
          <w:rFonts w:hint="eastAsia" w:ascii="仿宋" w:hAnsi="仿宋" w:eastAsia="仿宋" w:cs="仿宋"/>
          <w:spacing w:val="14"/>
          <w:sz w:val="24"/>
          <w:szCs w:val="24"/>
          <w:highlight w:val="none"/>
          <w:lang w:eastAsia="zh-CN"/>
        </w:rPr>
        <w:t>郭女士</w:t>
      </w:r>
    </w:p>
    <w:p w14:paraId="44E3372A">
      <w:pPr>
        <w:pStyle w:val="22"/>
        <w:widowControl/>
        <w:spacing w:line="360" w:lineRule="auto"/>
        <w:ind w:firstLine="536" w:firstLineChars="200"/>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rPr>
        <w:t>电  话：</w:t>
      </w:r>
      <w:r>
        <w:rPr>
          <w:rFonts w:hint="eastAsia" w:ascii="仿宋" w:hAnsi="仿宋" w:eastAsia="仿宋" w:cs="仿宋"/>
          <w:spacing w:val="14"/>
          <w:sz w:val="24"/>
          <w:szCs w:val="24"/>
          <w:highlight w:val="none"/>
          <w:lang w:eastAsia="zh-CN"/>
        </w:rPr>
        <w:t>0379-80887189</w:t>
      </w:r>
    </w:p>
    <w:p w14:paraId="283F9BC9">
      <w:pPr>
        <w:pStyle w:val="20"/>
        <w:spacing w:line="360" w:lineRule="auto"/>
        <w:ind w:firstLine="536" w:firstLineChars="200"/>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3.项目联系方式</w:t>
      </w:r>
    </w:p>
    <w:p w14:paraId="1BA8D70E">
      <w:pPr>
        <w:pStyle w:val="21"/>
        <w:spacing w:line="360" w:lineRule="auto"/>
        <w:ind w:firstLine="536" w:firstLineChars="200"/>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联系人：郭女士</w:t>
      </w:r>
    </w:p>
    <w:p w14:paraId="5BB6AD90">
      <w:pPr>
        <w:pStyle w:val="21"/>
        <w:spacing w:line="360" w:lineRule="auto"/>
        <w:ind w:firstLine="536" w:firstLineChars="200"/>
        <w:rPr>
          <w:rFonts w:hint="eastAsia" w:ascii="仿宋" w:hAnsi="仿宋" w:eastAsia="仿宋" w:cs="仿宋"/>
          <w:spacing w:val="14"/>
          <w:kern w:val="0"/>
          <w:sz w:val="24"/>
          <w:szCs w:val="24"/>
          <w:highlight w:val="yellow"/>
          <w:lang w:val="en-US" w:eastAsia="zh-CN" w:bidi="ar-SA"/>
        </w:rPr>
      </w:pPr>
      <w:r>
        <w:rPr>
          <w:rFonts w:hint="eastAsia" w:ascii="仿宋" w:hAnsi="仿宋" w:eastAsia="仿宋" w:cs="仿宋"/>
          <w:spacing w:val="14"/>
          <w:kern w:val="0"/>
          <w:sz w:val="24"/>
          <w:szCs w:val="24"/>
          <w:highlight w:val="none"/>
          <w:lang w:val="en-US" w:eastAsia="zh-CN" w:bidi="ar-SA"/>
        </w:rPr>
        <w:t>联系方式：0379-80887189</w:t>
      </w:r>
    </w:p>
    <w:p w14:paraId="12BD533E">
      <w:pPr>
        <w:pStyle w:val="22"/>
        <w:widowControl/>
        <w:spacing w:line="360" w:lineRule="auto"/>
        <w:ind w:firstLine="536" w:firstLineChars="200"/>
        <w:jc w:val="right"/>
        <w:rPr>
          <w:rFonts w:hint="default" w:ascii="仿宋" w:hAnsi="仿宋" w:eastAsia="仿宋" w:cs="仿宋"/>
          <w:spacing w:val="14"/>
          <w:sz w:val="24"/>
          <w:szCs w:val="24"/>
          <w:highlight w:val="none"/>
          <w:lang w:val="en-US"/>
        </w:rPr>
      </w:pPr>
      <w:r>
        <w:rPr>
          <w:rFonts w:hint="eastAsia" w:ascii="仿宋" w:hAnsi="仿宋" w:eastAsia="仿宋" w:cs="仿宋"/>
          <w:spacing w:val="14"/>
          <w:sz w:val="24"/>
          <w:szCs w:val="24"/>
          <w:highlight w:val="none"/>
          <w:lang w:val="en-US" w:eastAsia="zh-CN"/>
        </w:rPr>
        <w:t>2025年3月5日</w:t>
      </w:r>
    </w:p>
    <w:p w14:paraId="5D1C5F3D">
      <w:pPr>
        <w:pStyle w:val="40"/>
        <w:rPr>
          <w:rFonts w:hint="eastAsia" w:ascii="仿宋" w:hAnsi="仿宋" w:eastAsia="仿宋" w:cs="仿宋"/>
          <w:spacing w:val="14"/>
          <w:highlight w:val="none"/>
          <w:lang w:eastAsia="zh-CN"/>
        </w:rPr>
      </w:pPr>
      <w:bookmarkStart w:id="8" w:name="_Toc3905303"/>
      <w:bookmarkStart w:id="9" w:name="_Toc504741947"/>
      <w:r>
        <w:rPr>
          <w:rFonts w:hint="eastAsia" w:ascii="仿宋" w:hAnsi="仿宋" w:eastAsia="仿宋" w:cs="仿宋"/>
          <w:spacing w:val="14"/>
          <w:highlight w:val="none"/>
          <w:lang w:eastAsia="zh-CN"/>
        </w:rPr>
        <w:br w:type="page"/>
      </w:r>
      <w:bookmarkStart w:id="10" w:name="_Toc5698"/>
      <w:r>
        <w:rPr>
          <w:rFonts w:hint="eastAsia" w:ascii="仿宋" w:hAnsi="仿宋" w:eastAsia="仿宋" w:cs="仿宋"/>
          <w:spacing w:val="14"/>
          <w:highlight w:val="none"/>
          <w:lang w:eastAsia="zh-CN"/>
        </w:rPr>
        <w:t>第二章   供应商须知</w:t>
      </w:r>
      <w:bookmarkEnd w:id="8"/>
      <w:bookmarkEnd w:id="9"/>
      <w:bookmarkEnd w:id="10"/>
    </w:p>
    <w:p w14:paraId="461EA5DC">
      <w:pPr>
        <w:pStyle w:val="48"/>
        <w:jc w:val="center"/>
        <w:rPr>
          <w:rFonts w:hint="eastAsia" w:ascii="仿宋" w:hAnsi="仿宋" w:eastAsia="仿宋" w:cs="仿宋"/>
          <w:b/>
          <w:spacing w:val="14"/>
          <w:sz w:val="28"/>
          <w:szCs w:val="28"/>
          <w:highlight w:val="none"/>
          <w:lang w:eastAsia="zh-CN"/>
        </w:rPr>
      </w:pPr>
      <w:r>
        <w:rPr>
          <w:rFonts w:hint="eastAsia" w:ascii="仿宋" w:hAnsi="仿宋" w:eastAsia="仿宋" w:cs="仿宋"/>
          <w:b/>
          <w:spacing w:val="14"/>
          <w:sz w:val="28"/>
          <w:szCs w:val="28"/>
          <w:highlight w:val="none"/>
          <w:lang w:eastAsia="zh-CN"/>
        </w:rPr>
        <w:t>供应商</w:t>
      </w:r>
      <w:r>
        <w:rPr>
          <w:rFonts w:hint="eastAsia" w:ascii="仿宋" w:hAnsi="仿宋" w:eastAsia="仿宋" w:cs="仿宋"/>
          <w:b/>
          <w:spacing w:val="14"/>
          <w:sz w:val="28"/>
          <w:szCs w:val="28"/>
          <w:highlight w:val="none"/>
        </w:rPr>
        <w:t>须知前附表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2055"/>
        <w:gridCol w:w="6047"/>
      </w:tblGrid>
      <w:tr w14:paraId="5041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12" w:type="dxa"/>
            <w:noWrap w:val="0"/>
            <w:vAlign w:val="center"/>
          </w:tcPr>
          <w:p w14:paraId="2E731BC5">
            <w:pPr>
              <w:pStyle w:val="48"/>
              <w:spacing w:line="360" w:lineRule="auto"/>
              <w:ind w:firstLine="0"/>
              <w:jc w:val="center"/>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条款号</w:t>
            </w:r>
          </w:p>
        </w:tc>
        <w:tc>
          <w:tcPr>
            <w:tcW w:w="2055" w:type="dxa"/>
            <w:noWrap w:val="0"/>
            <w:vAlign w:val="center"/>
          </w:tcPr>
          <w:p w14:paraId="46D439B9">
            <w:pPr>
              <w:pStyle w:val="48"/>
              <w:spacing w:line="360" w:lineRule="auto"/>
              <w:ind w:firstLine="0"/>
              <w:jc w:val="center"/>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名 称</w:t>
            </w:r>
          </w:p>
        </w:tc>
        <w:tc>
          <w:tcPr>
            <w:tcW w:w="6047" w:type="dxa"/>
            <w:noWrap w:val="0"/>
            <w:vAlign w:val="center"/>
          </w:tcPr>
          <w:p w14:paraId="71DB3B00">
            <w:pPr>
              <w:pStyle w:val="48"/>
              <w:spacing w:line="360" w:lineRule="auto"/>
              <w:ind w:firstLine="0"/>
              <w:jc w:val="center"/>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内   容</w:t>
            </w:r>
          </w:p>
        </w:tc>
      </w:tr>
      <w:tr w14:paraId="26EF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1112" w:type="dxa"/>
            <w:noWrap w:val="0"/>
            <w:vAlign w:val="center"/>
          </w:tcPr>
          <w:p w14:paraId="3265C3C8">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1.1.2</w:t>
            </w:r>
          </w:p>
        </w:tc>
        <w:tc>
          <w:tcPr>
            <w:tcW w:w="2055" w:type="dxa"/>
            <w:noWrap w:val="0"/>
            <w:vAlign w:val="center"/>
          </w:tcPr>
          <w:p w14:paraId="1A432069">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采购人</w:t>
            </w:r>
          </w:p>
        </w:tc>
        <w:tc>
          <w:tcPr>
            <w:tcW w:w="6047" w:type="dxa"/>
            <w:noWrap w:val="0"/>
            <w:vAlign w:val="center"/>
          </w:tcPr>
          <w:p w14:paraId="7236C0B6">
            <w:pPr>
              <w:pStyle w:val="22"/>
              <w:spacing w:line="360" w:lineRule="auto"/>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名  称：</w:t>
            </w:r>
            <w:r>
              <w:rPr>
                <w:rFonts w:hint="eastAsia" w:ascii="仿宋" w:hAnsi="仿宋" w:eastAsia="仿宋" w:cs="仿宋"/>
                <w:spacing w:val="14"/>
                <w:sz w:val="24"/>
                <w:szCs w:val="24"/>
                <w:highlight w:val="none"/>
                <w:lang w:eastAsia="zh-CN"/>
              </w:rPr>
              <w:t xml:space="preserve">伊川县林业局 </w:t>
            </w:r>
            <w:r>
              <w:rPr>
                <w:rFonts w:hint="eastAsia" w:ascii="仿宋" w:hAnsi="仿宋" w:eastAsia="仿宋" w:cs="仿宋"/>
                <w:spacing w:val="14"/>
                <w:sz w:val="24"/>
                <w:szCs w:val="24"/>
                <w:highlight w:val="none"/>
              </w:rPr>
              <w:t xml:space="preserve"> </w:t>
            </w:r>
          </w:p>
          <w:p w14:paraId="218F18A3">
            <w:pPr>
              <w:pStyle w:val="22"/>
              <w:spacing w:line="360" w:lineRule="auto"/>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rPr>
              <w:t>地  址：</w:t>
            </w:r>
            <w:r>
              <w:rPr>
                <w:rFonts w:hint="eastAsia" w:ascii="仿宋" w:hAnsi="仿宋" w:eastAsia="仿宋" w:cs="仿宋"/>
                <w:spacing w:val="14"/>
                <w:sz w:val="24"/>
                <w:szCs w:val="24"/>
                <w:highlight w:val="none"/>
                <w:lang w:eastAsia="zh-CN"/>
              </w:rPr>
              <w:t>伊川县智慧政务服务中心</w:t>
            </w:r>
            <w:r>
              <w:rPr>
                <w:rFonts w:hint="eastAsia" w:ascii="仿宋" w:hAnsi="仿宋" w:eastAsia="仿宋" w:cs="仿宋"/>
                <w:spacing w:val="14"/>
                <w:sz w:val="24"/>
                <w:szCs w:val="24"/>
                <w:highlight w:val="none"/>
                <w:lang w:val="en-US" w:eastAsia="zh-CN"/>
              </w:rPr>
              <w:t>8</w:t>
            </w:r>
            <w:r>
              <w:rPr>
                <w:rFonts w:hint="eastAsia" w:ascii="仿宋" w:hAnsi="仿宋" w:eastAsia="仿宋" w:cs="仿宋"/>
                <w:spacing w:val="14"/>
                <w:sz w:val="24"/>
                <w:szCs w:val="24"/>
                <w:highlight w:val="none"/>
                <w:lang w:eastAsia="zh-CN"/>
              </w:rPr>
              <w:t>楼</w:t>
            </w:r>
            <w:r>
              <w:rPr>
                <w:rFonts w:hint="eastAsia" w:ascii="仿宋" w:hAnsi="仿宋" w:eastAsia="仿宋" w:cs="仿宋"/>
                <w:spacing w:val="14"/>
                <w:sz w:val="24"/>
                <w:szCs w:val="24"/>
                <w:highlight w:val="none"/>
                <w:lang w:val="en-US" w:eastAsia="zh-CN"/>
              </w:rPr>
              <w:t>E</w:t>
            </w:r>
            <w:r>
              <w:rPr>
                <w:rFonts w:hint="eastAsia" w:ascii="仿宋" w:hAnsi="仿宋" w:eastAsia="仿宋" w:cs="仿宋"/>
                <w:spacing w:val="14"/>
                <w:sz w:val="24"/>
                <w:szCs w:val="24"/>
                <w:highlight w:val="none"/>
                <w:lang w:eastAsia="zh-CN"/>
              </w:rPr>
              <w:t>区</w:t>
            </w:r>
          </w:p>
          <w:p w14:paraId="33B4C462">
            <w:pPr>
              <w:pStyle w:val="22"/>
              <w:spacing w:line="360" w:lineRule="auto"/>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联系人：周先生</w:t>
            </w:r>
          </w:p>
          <w:p w14:paraId="651F58F1">
            <w:pPr>
              <w:pStyle w:val="22"/>
              <w:spacing w:line="360" w:lineRule="auto"/>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电  话：0379-69350716</w:t>
            </w:r>
          </w:p>
        </w:tc>
      </w:tr>
      <w:tr w14:paraId="0893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1112" w:type="dxa"/>
            <w:noWrap w:val="0"/>
            <w:vAlign w:val="center"/>
          </w:tcPr>
          <w:p w14:paraId="00093109">
            <w:pPr>
              <w:pStyle w:val="48"/>
              <w:spacing w:line="360" w:lineRule="auto"/>
              <w:ind w:firstLine="0"/>
              <w:jc w:val="center"/>
              <w:rPr>
                <w:rFonts w:hint="eastAsia"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lang w:val="en-US" w:eastAsia="zh-CN"/>
              </w:rPr>
              <w:t>1.1.3</w:t>
            </w:r>
          </w:p>
        </w:tc>
        <w:tc>
          <w:tcPr>
            <w:tcW w:w="2055" w:type="dxa"/>
            <w:noWrap w:val="0"/>
            <w:vAlign w:val="center"/>
          </w:tcPr>
          <w:p w14:paraId="407E1C86">
            <w:pPr>
              <w:pStyle w:val="48"/>
              <w:spacing w:line="360" w:lineRule="auto"/>
              <w:ind w:firstLine="0"/>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采购代理机构</w:t>
            </w:r>
          </w:p>
        </w:tc>
        <w:tc>
          <w:tcPr>
            <w:tcW w:w="6047" w:type="dxa"/>
            <w:noWrap w:val="0"/>
            <w:vAlign w:val="center"/>
          </w:tcPr>
          <w:p w14:paraId="05B9173A">
            <w:pPr>
              <w:pStyle w:val="22"/>
              <w:spacing w:line="360" w:lineRule="auto"/>
              <w:rPr>
                <w:rFonts w:hint="eastAsia" w:ascii="仿宋" w:hAnsi="仿宋" w:eastAsia="仿宋" w:cs="仿宋"/>
                <w:spacing w:val="11"/>
                <w:sz w:val="24"/>
                <w:szCs w:val="24"/>
                <w:highlight w:val="none"/>
                <w:lang w:eastAsia="zh-CN"/>
              </w:rPr>
            </w:pPr>
            <w:r>
              <w:rPr>
                <w:rFonts w:hint="eastAsia" w:ascii="仿宋" w:hAnsi="仿宋" w:eastAsia="仿宋" w:cs="仿宋"/>
                <w:spacing w:val="11"/>
                <w:sz w:val="24"/>
                <w:szCs w:val="24"/>
                <w:highlight w:val="none"/>
              </w:rPr>
              <w:t>名  称：</w:t>
            </w:r>
            <w:r>
              <w:rPr>
                <w:rFonts w:hint="eastAsia" w:ascii="仿宋" w:hAnsi="仿宋" w:eastAsia="仿宋" w:cs="仿宋"/>
                <w:spacing w:val="11"/>
                <w:sz w:val="24"/>
                <w:szCs w:val="24"/>
                <w:highlight w:val="none"/>
                <w:lang w:eastAsia="zh-CN"/>
              </w:rPr>
              <w:t>中誉恒信工程咨询有限公司</w:t>
            </w:r>
          </w:p>
          <w:p w14:paraId="74FCD097">
            <w:pPr>
              <w:pStyle w:val="22"/>
              <w:spacing w:line="360" w:lineRule="auto"/>
              <w:rPr>
                <w:rFonts w:hint="eastAsia" w:ascii="仿宋" w:hAnsi="仿宋" w:eastAsia="仿宋" w:cs="仿宋"/>
                <w:spacing w:val="11"/>
                <w:sz w:val="24"/>
                <w:szCs w:val="24"/>
                <w:highlight w:val="none"/>
              </w:rPr>
            </w:pPr>
            <w:r>
              <w:rPr>
                <w:rFonts w:hint="eastAsia" w:ascii="仿宋" w:hAnsi="仿宋" w:eastAsia="仿宋" w:cs="仿宋"/>
                <w:spacing w:val="11"/>
                <w:sz w:val="24"/>
                <w:szCs w:val="24"/>
                <w:highlight w:val="none"/>
              </w:rPr>
              <w:t>地  址：</w:t>
            </w:r>
            <w:r>
              <w:rPr>
                <w:rFonts w:hint="eastAsia" w:ascii="仿宋" w:hAnsi="仿宋" w:eastAsia="仿宋" w:cs="仿宋"/>
                <w:spacing w:val="11"/>
                <w:sz w:val="24"/>
                <w:szCs w:val="24"/>
                <w:highlight w:val="none"/>
                <w:lang w:val="en-US" w:eastAsia="zh-CN"/>
              </w:rPr>
              <w:t>郑州市高新区冬青街46号盛鼎科技产业园9楼</w:t>
            </w:r>
          </w:p>
          <w:p w14:paraId="2DBE0D20">
            <w:pPr>
              <w:pStyle w:val="22"/>
              <w:spacing w:line="360" w:lineRule="auto"/>
              <w:rPr>
                <w:rFonts w:hint="eastAsia" w:ascii="仿宋" w:hAnsi="仿宋" w:eastAsia="仿宋" w:cs="仿宋"/>
                <w:spacing w:val="11"/>
                <w:sz w:val="24"/>
                <w:szCs w:val="24"/>
                <w:highlight w:val="none"/>
                <w:lang w:eastAsia="zh-CN"/>
              </w:rPr>
            </w:pPr>
            <w:r>
              <w:rPr>
                <w:rFonts w:hint="eastAsia" w:ascii="仿宋" w:hAnsi="仿宋" w:eastAsia="仿宋" w:cs="仿宋"/>
                <w:spacing w:val="11"/>
                <w:sz w:val="24"/>
                <w:szCs w:val="24"/>
                <w:highlight w:val="none"/>
              </w:rPr>
              <w:t>联系人：</w:t>
            </w:r>
            <w:r>
              <w:rPr>
                <w:rFonts w:hint="eastAsia" w:ascii="仿宋" w:hAnsi="仿宋" w:eastAsia="仿宋" w:cs="仿宋"/>
                <w:spacing w:val="11"/>
                <w:sz w:val="24"/>
                <w:szCs w:val="24"/>
                <w:highlight w:val="none"/>
                <w:lang w:eastAsia="zh-CN"/>
              </w:rPr>
              <w:t>郭女士</w:t>
            </w:r>
          </w:p>
          <w:p w14:paraId="591A5485">
            <w:pPr>
              <w:pStyle w:val="22"/>
              <w:spacing w:line="360" w:lineRule="auto"/>
              <w:rPr>
                <w:rFonts w:hint="eastAsia" w:ascii="仿宋" w:hAnsi="仿宋" w:eastAsia="仿宋" w:cs="仿宋"/>
                <w:spacing w:val="14"/>
                <w:sz w:val="24"/>
                <w:szCs w:val="24"/>
                <w:highlight w:val="none"/>
                <w:lang w:eastAsia="zh-CN"/>
              </w:rPr>
            </w:pPr>
            <w:r>
              <w:rPr>
                <w:rFonts w:hint="eastAsia" w:ascii="仿宋" w:hAnsi="仿宋" w:eastAsia="仿宋" w:cs="仿宋"/>
                <w:spacing w:val="11"/>
                <w:sz w:val="24"/>
                <w:szCs w:val="24"/>
                <w:highlight w:val="none"/>
              </w:rPr>
              <w:t>电  话：</w:t>
            </w:r>
            <w:r>
              <w:rPr>
                <w:rFonts w:hint="eastAsia" w:ascii="仿宋" w:hAnsi="仿宋" w:eastAsia="仿宋" w:cs="仿宋"/>
                <w:spacing w:val="11"/>
                <w:sz w:val="24"/>
                <w:szCs w:val="24"/>
                <w:highlight w:val="none"/>
                <w:lang w:eastAsia="zh-CN"/>
              </w:rPr>
              <w:t>0379-80887189</w:t>
            </w:r>
          </w:p>
        </w:tc>
      </w:tr>
      <w:tr w14:paraId="54EF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12" w:type="dxa"/>
            <w:noWrap w:val="0"/>
            <w:vAlign w:val="center"/>
          </w:tcPr>
          <w:p w14:paraId="374B1BA4">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1.1.4</w:t>
            </w:r>
          </w:p>
        </w:tc>
        <w:tc>
          <w:tcPr>
            <w:tcW w:w="2055" w:type="dxa"/>
            <w:noWrap w:val="0"/>
            <w:vAlign w:val="center"/>
          </w:tcPr>
          <w:p w14:paraId="153A70B8">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val="en-US" w:eastAsia="zh-CN" w:bidi="ar-SA"/>
              </w:rPr>
              <w:t>采购项目名称</w:t>
            </w:r>
          </w:p>
        </w:tc>
        <w:tc>
          <w:tcPr>
            <w:tcW w:w="6047" w:type="dxa"/>
            <w:noWrap w:val="0"/>
            <w:vAlign w:val="center"/>
          </w:tcPr>
          <w:p w14:paraId="63116297">
            <w:pPr>
              <w:pStyle w:val="48"/>
              <w:spacing w:line="360" w:lineRule="auto"/>
              <w:ind w:firstLine="0"/>
              <w:rPr>
                <w:rFonts w:hint="eastAsia" w:ascii="仿宋" w:hAnsi="仿宋" w:eastAsia="仿宋" w:cs="仿宋"/>
                <w:spacing w:val="14"/>
                <w:sz w:val="24"/>
                <w:szCs w:val="24"/>
                <w:highlight w:val="none"/>
                <w:u w:val="single" w:color="000000"/>
              </w:rPr>
            </w:pPr>
            <w:r>
              <w:rPr>
                <w:rFonts w:hint="eastAsia" w:ascii="仿宋" w:hAnsi="仿宋" w:eastAsia="仿宋" w:cs="仿宋"/>
                <w:spacing w:val="14"/>
                <w:sz w:val="24"/>
                <w:szCs w:val="24"/>
                <w:highlight w:val="none"/>
                <w:lang w:val="en-US" w:eastAsia="zh-CN"/>
              </w:rPr>
              <w:t>伊川县林业局伊川县2024年省级森林抚育项目二标包（二次）</w:t>
            </w:r>
          </w:p>
        </w:tc>
      </w:tr>
      <w:tr w14:paraId="6D0B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112" w:type="dxa"/>
            <w:noWrap w:val="0"/>
            <w:vAlign w:val="center"/>
          </w:tcPr>
          <w:p w14:paraId="49C6D0BD">
            <w:pPr>
              <w:pStyle w:val="48"/>
              <w:spacing w:line="360" w:lineRule="auto"/>
              <w:ind w:firstLine="0"/>
              <w:jc w:val="center"/>
              <w:rPr>
                <w:rFonts w:hint="eastAsia"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lang w:val="en-US" w:eastAsia="zh-CN"/>
              </w:rPr>
              <w:t>1.1.5</w:t>
            </w:r>
          </w:p>
        </w:tc>
        <w:tc>
          <w:tcPr>
            <w:tcW w:w="2055" w:type="dxa"/>
            <w:noWrap w:val="0"/>
            <w:vAlign w:val="center"/>
          </w:tcPr>
          <w:p w14:paraId="2D105DCB">
            <w:pPr>
              <w:pStyle w:val="48"/>
              <w:spacing w:line="360" w:lineRule="auto"/>
              <w:ind w:firstLine="0" w:firstLineChars="0"/>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rPr>
              <w:t>落实政府采购政策要求</w:t>
            </w:r>
          </w:p>
        </w:tc>
        <w:tc>
          <w:tcPr>
            <w:tcW w:w="6047" w:type="dxa"/>
            <w:noWrap w:val="0"/>
            <w:vAlign w:val="center"/>
          </w:tcPr>
          <w:p w14:paraId="7DBE4592">
            <w:pPr>
              <w:pStyle w:val="4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（1）本项目</w:t>
            </w:r>
            <w:r>
              <w:rPr>
                <w:rFonts w:hint="eastAsia" w:ascii="仿宋" w:hAnsi="仿宋" w:eastAsia="仿宋" w:cs="仿宋"/>
                <w:spacing w:val="14"/>
                <w:sz w:val="24"/>
                <w:szCs w:val="24"/>
                <w:highlight w:val="none"/>
                <w:lang w:eastAsia="zh-CN"/>
              </w:rPr>
              <w:t>面向</w:t>
            </w:r>
            <w:r>
              <w:rPr>
                <w:rFonts w:hint="eastAsia" w:ascii="仿宋" w:hAnsi="仿宋" w:eastAsia="仿宋" w:cs="仿宋"/>
                <w:spacing w:val="14"/>
                <w:sz w:val="24"/>
                <w:szCs w:val="24"/>
                <w:highlight w:val="none"/>
              </w:rPr>
              <w:t>中小微企业（监狱企业、残疾人福利性单位视同小微企业），落实节约能源、保护环境等政府采购政策，优先采购节能环保、环境标志性产品、优先采购自主创新产品，扶持不发达地区和少数民族地区。</w:t>
            </w:r>
          </w:p>
          <w:p w14:paraId="5496D874">
            <w:pPr>
              <w:pStyle w:val="41"/>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left="0" w:leftChars="0" w:firstLine="0" w:firstLineChars="0"/>
              <w:jc w:val="both"/>
              <w:textAlignment w:val="auto"/>
              <w:rPr>
                <w:rFonts w:hint="eastAsia"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rPr>
              <w:t>（2）</w:t>
            </w:r>
            <w:r>
              <w:rPr>
                <w:rFonts w:hint="eastAsia" w:ascii="仿宋" w:hAnsi="仿宋" w:eastAsia="仿宋" w:cs="仿宋"/>
                <w:spacing w:val="14"/>
                <w:sz w:val="24"/>
                <w:szCs w:val="24"/>
                <w:highlight w:val="none"/>
                <w:lang w:val="en-US" w:eastAsia="zh-CN"/>
              </w:rPr>
              <w:t>根据洛财购〔2021〕4号文件要求，参加政府采购项目的中小微企业投标人，持中标(成交)通知书可向金融机构申请合同融资。详情请登录洛阳市政府采购网(http://luoyang.hngp.gov.cn/)，进入网站飘窗或业务指南窗口了解金融机构提供的融资服务内容。</w:t>
            </w:r>
          </w:p>
        </w:tc>
      </w:tr>
      <w:tr w14:paraId="52CF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253E13F0">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1.1.</w:t>
            </w:r>
            <w:r>
              <w:rPr>
                <w:rFonts w:hint="eastAsia" w:ascii="仿宋" w:hAnsi="仿宋" w:eastAsia="仿宋" w:cs="仿宋"/>
                <w:spacing w:val="14"/>
                <w:sz w:val="24"/>
                <w:szCs w:val="24"/>
                <w:highlight w:val="none"/>
                <w:lang w:val="en-US" w:eastAsia="zh-CN"/>
              </w:rPr>
              <w:t>6</w:t>
            </w:r>
          </w:p>
        </w:tc>
        <w:tc>
          <w:tcPr>
            <w:tcW w:w="2055" w:type="dxa"/>
            <w:noWrap w:val="0"/>
            <w:vAlign w:val="center"/>
          </w:tcPr>
          <w:p w14:paraId="2F0676CA">
            <w:pPr>
              <w:pStyle w:val="48"/>
              <w:spacing w:line="360" w:lineRule="auto"/>
              <w:ind w:firstLine="0"/>
              <w:jc w:val="left"/>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政府采购管理部门备案编号</w:t>
            </w:r>
          </w:p>
        </w:tc>
        <w:tc>
          <w:tcPr>
            <w:tcW w:w="6047" w:type="dxa"/>
            <w:noWrap w:val="0"/>
            <w:vAlign w:val="center"/>
          </w:tcPr>
          <w:p w14:paraId="3CDE6056">
            <w:pPr>
              <w:pStyle w:val="48"/>
              <w:spacing w:line="360" w:lineRule="auto"/>
              <w:ind w:firstLine="0"/>
              <w:jc w:val="left"/>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伊川政采竞磋-2025-8</w:t>
            </w:r>
          </w:p>
        </w:tc>
      </w:tr>
      <w:tr w14:paraId="4B2B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754B5B60">
            <w:pPr>
              <w:pStyle w:val="48"/>
              <w:spacing w:line="360" w:lineRule="auto"/>
              <w:ind w:firstLine="0"/>
              <w:jc w:val="left"/>
              <w:rPr>
                <w:rFonts w:hint="default"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1.1.7</w:t>
            </w:r>
          </w:p>
        </w:tc>
        <w:tc>
          <w:tcPr>
            <w:tcW w:w="2055" w:type="dxa"/>
            <w:noWrap w:val="0"/>
            <w:vAlign w:val="center"/>
          </w:tcPr>
          <w:p w14:paraId="2FC719BE">
            <w:pPr>
              <w:pStyle w:val="48"/>
              <w:spacing w:line="360" w:lineRule="auto"/>
              <w:ind w:firstLine="0"/>
              <w:jc w:val="left"/>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项目编号</w:t>
            </w:r>
          </w:p>
        </w:tc>
        <w:tc>
          <w:tcPr>
            <w:tcW w:w="6047" w:type="dxa"/>
            <w:noWrap w:val="0"/>
            <w:vAlign w:val="center"/>
          </w:tcPr>
          <w:p w14:paraId="24F9E9B7">
            <w:pPr>
              <w:pStyle w:val="48"/>
              <w:spacing w:line="360" w:lineRule="auto"/>
              <w:ind w:firstLine="0"/>
              <w:rPr>
                <w:rFonts w:hint="eastAsia" w:ascii="仿宋" w:hAnsi="仿宋" w:eastAsia="仿宋" w:cs="仿宋"/>
                <w:spacing w:val="14"/>
                <w:sz w:val="24"/>
                <w:szCs w:val="24"/>
                <w:highlight w:val="none"/>
                <w:lang w:val="en-US" w:eastAsia="zh-CN" w:bidi="ar-SA"/>
              </w:rPr>
            </w:pPr>
            <w:r>
              <w:rPr>
                <w:rFonts w:hint="eastAsia" w:ascii="仿宋" w:hAnsi="仿宋" w:eastAsia="仿宋" w:cs="仿宋"/>
                <w:spacing w:val="14"/>
                <w:sz w:val="24"/>
                <w:szCs w:val="24"/>
                <w:highlight w:val="none"/>
                <w:lang w:val="en-US" w:eastAsia="zh-CN" w:bidi="ar-SA"/>
              </w:rPr>
              <w:t>伊川政采磋商(2025)0010号</w:t>
            </w:r>
          </w:p>
        </w:tc>
      </w:tr>
      <w:tr w14:paraId="2BAD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10E064BA">
            <w:pPr>
              <w:pStyle w:val="48"/>
              <w:spacing w:line="360" w:lineRule="auto"/>
              <w:ind w:firstLine="0"/>
              <w:jc w:val="center"/>
              <w:rPr>
                <w:rFonts w:hint="eastAsia"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lang w:eastAsia="zh-CN"/>
              </w:rPr>
              <w:t>1.1.</w:t>
            </w:r>
            <w:r>
              <w:rPr>
                <w:rFonts w:hint="eastAsia" w:ascii="仿宋" w:hAnsi="仿宋" w:eastAsia="仿宋" w:cs="仿宋"/>
                <w:spacing w:val="14"/>
                <w:sz w:val="24"/>
                <w:szCs w:val="24"/>
                <w:highlight w:val="none"/>
                <w:lang w:val="en-US" w:eastAsia="zh-CN"/>
              </w:rPr>
              <w:t>8</w:t>
            </w:r>
          </w:p>
        </w:tc>
        <w:tc>
          <w:tcPr>
            <w:tcW w:w="2055" w:type="dxa"/>
            <w:noWrap w:val="0"/>
            <w:vAlign w:val="center"/>
          </w:tcPr>
          <w:p w14:paraId="2EC24BFC">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采购</w:t>
            </w:r>
            <w:r>
              <w:rPr>
                <w:rFonts w:hint="eastAsia" w:ascii="仿宋" w:hAnsi="仿宋" w:eastAsia="仿宋" w:cs="仿宋"/>
                <w:spacing w:val="14"/>
                <w:sz w:val="24"/>
                <w:szCs w:val="24"/>
                <w:highlight w:val="none"/>
              </w:rPr>
              <w:t>包划分</w:t>
            </w:r>
          </w:p>
        </w:tc>
        <w:tc>
          <w:tcPr>
            <w:tcW w:w="6047" w:type="dxa"/>
            <w:noWrap w:val="0"/>
            <w:vAlign w:val="center"/>
          </w:tcPr>
          <w:p w14:paraId="7D30D244">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本次采购共</w:t>
            </w:r>
            <w:r>
              <w:rPr>
                <w:rFonts w:hint="eastAsia" w:ascii="仿宋" w:hAnsi="仿宋" w:eastAsia="仿宋" w:cs="仿宋"/>
                <w:spacing w:val="14"/>
                <w:sz w:val="24"/>
                <w:szCs w:val="24"/>
                <w:highlight w:val="none"/>
                <w:u w:val="single"/>
                <w:lang w:val="en-US" w:eastAsia="zh-CN"/>
              </w:rPr>
              <w:t>1</w:t>
            </w:r>
            <w:r>
              <w:rPr>
                <w:rFonts w:hint="eastAsia" w:ascii="仿宋" w:hAnsi="仿宋" w:eastAsia="仿宋" w:cs="仿宋"/>
                <w:spacing w:val="14"/>
                <w:sz w:val="24"/>
                <w:szCs w:val="24"/>
                <w:highlight w:val="none"/>
              </w:rPr>
              <w:t>个包。</w:t>
            </w:r>
          </w:p>
          <w:p w14:paraId="68F8364C">
            <w:pPr>
              <w:pStyle w:val="49"/>
              <w:spacing w:line="360" w:lineRule="auto"/>
              <w:rPr>
                <w:rFonts w:hint="eastAsia" w:ascii="仿宋" w:hAnsi="仿宋" w:eastAsia="仿宋" w:cs="仿宋"/>
                <w:sz w:val="24"/>
                <w:szCs w:val="24"/>
                <w:highlight w:val="none"/>
                <w:lang w:eastAsia="zh-CN"/>
              </w:rPr>
            </w:pPr>
            <w:r>
              <w:rPr>
                <w:rFonts w:hint="eastAsia" w:ascii="仿宋" w:hAnsi="仿宋" w:eastAsia="仿宋" w:cs="仿宋"/>
                <w:spacing w:val="14"/>
                <w:sz w:val="24"/>
                <w:szCs w:val="24"/>
                <w:highlight w:val="none"/>
                <w:lang w:val="en-US" w:eastAsia="zh-CN"/>
              </w:rPr>
              <w:t>二标包：酒后镇寺沟村区域，合计2212.78亩；</w:t>
            </w:r>
          </w:p>
        </w:tc>
      </w:tr>
      <w:tr w14:paraId="2844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7E1B6CF9">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1.2.1</w:t>
            </w:r>
          </w:p>
        </w:tc>
        <w:tc>
          <w:tcPr>
            <w:tcW w:w="2055" w:type="dxa"/>
            <w:noWrap w:val="0"/>
            <w:vAlign w:val="center"/>
          </w:tcPr>
          <w:p w14:paraId="2E8F2ACC">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资金来源</w:t>
            </w:r>
          </w:p>
        </w:tc>
        <w:tc>
          <w:tcPr>
            <w:tcW w:w="6047" w:type="dxa"/>
            <w:noWrap w:val="0"/>
            <w:vAlign w:val="center"/>
          </w:tcPr>
          <w:p w14:paraId="7BF7D671">
            <w:pPr>
              <w:pStyle w:val="48"/>
              <w:spacing w:line="360" w:lineRule="auto"/>
              <w:ind w:firstLine="0"/>
              <w:rPr>
                <w:rFonts w:hint="eastAsia" w:ascii="仿宋" w:hAnsi="仿宋" w:eastAsia="仿宋" w:cs="仿宋"/>
                <w:spacing w:val="14"/>
                <w:sz w:val="24"/>
                <w:szCs w:val="24"/>
                <w:highlight w:val="none"/>
                <w:u w:val="single" w:color="000000"/>
                <w:lang w:val="en-US"/>
              </w:rPr>
            </w:pPr>
            <w:r>
              <w:rPr>
                <w:rFonts w:hint="eastAsia" w:ascii="仿宋" w:hAnsi="仿宋" w:eastAsia="仿宋" w:cs="仿宋"/>
                <w:spacing w:val="14"/>
                <w:sz w:val="24"/>
                <w:szCs w:val="24"/>
                <w:highlight w:val="none"/>
                <w:lang w:val="en-US" w:eastAsia="zh-CN"/>
              </w:rPr>
              <w:t>财政资金</w:t>
            </w:r>
          </w:p>
        </w:tc>
      </w:tr>
      <w:tr w14:paraId="41E2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53F2B91F">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1.2.2</w:t>
            </w:r>
          </w:p>
        </w:tc>
        <w:tc>
          <w:tcPr>
            <w:tcW w:w="2055" w:type="dxa"/>
            <w:noWrap w:val="0"/>
            <w:vAlign w:val="center"/>
          </w:tcPr>
          <w:p w14:paraId="77FFB166">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付款方式</w:t>
            </w:r>
          </w:p>
        </w:tc>
        <w:tc>
          <w:tcPr>
            <w:tcW w:w="6047" w:type="dxa"/>
            <w:noWrap w:val="0"/>
            <w:vAlign w:val="center"/>
          </w:tcPr>
          <w:p w14:paraId="17E69741">
            <w:pPr>
              <w:pStyle w:val="48"/>
              <w:spacing w:line="360" w:lineRule="auto"/>
              <w:ind w:firstLine="0"/>
              <w:rPr>
                <w:rFonts w:hint="default" w:ascii="仿宋" w:hAnsi="仿宋" w:eastAsia="仿宋" w:cs="仿宋"/>
                <w:spacing w:val="14"/>
                <w:sz w:val="24"/>
                <w:szCs w:val="24"/>
                <w:highlight w:val="none"/>
                <w:lang w:val="en-US" w:eastAsia="zh-CN"/>
              </w:rPr>
            </w:pPr>
            <w:r>
              <w:rPr>
                <w:rFonts w:hint="default" w:ascii="仿宋" w:hAnsi="仿宋" w:eastAsia="仿宋" w:cs="仿宋"/>
                <w:spacing w:val="14"/>
                <w:sz w:val="24"/>
                <w:szCs w:val="24"/>
                <w:highlight w:val="none"/>
                <w:lang w:val="en-US" w:eastAsia="zh-CN"/>
              </w:rPr>
              <w:t>由采购人付款，该项目完成经验收合格后，一次性付清</w:t>
            </w:r>
          </w:p>
        </w:tc>
      </w:tr>
      <w:tr w14:paraId="3A53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651F22DE">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1.3.1</w:t>
            </w:r>
          </w:p>
        </w:tc>
        <w:tc>
          <w:tcPr>
            <w:tcW w:w="2055" w:type="dxa"/>
            <w:noWrap w:val="0"/>
            <w:vAlign w:val="center"/>
          </w:tcPr>
          <w:p w14:paraId="6355A2C8">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val="en-US" w:eastAsia="zh-CN"/>
              </w:rPr>
              <w:t>服务期限</w:t>
            </w:r>
          </w:p>
        </w:tc>
        <w:tc>
          <w:tcPr>
            <w:tcW w:w="6047" w:type="dxa"/>
            <w:noWrap w:val="0"/>
            <w:vAlign w:val="center"/>
          </w:tcPr>
          <w:p w14:paraId="7852258C">
            <w:pPr>
              <w:pStyle w:val="48"/>
              <w:spacing w:line="360" w:lineRule="auto"/>
              <w:ind w:firstLine="0"/>
              <w:rPr>
                <w:rFonts w:hint="eastAsia" w:ascii="仿宋" w:hAnsi="仿宋" w:eastAsia="仿宋" w:cs="仿宋"/>
                <w:spacing w:val="14"/>
                <w:sz w:val="24"/>
                <w:szCs w:val="24"/>
                <w:highlight w:val="none"/>
                <w:lang w:val="en-US" w:eastAsia="zh-CN" w:bidi="ar-SA"/>
              </w:rPr>
            </w:pPr>
            <w:r>
              <w:rPr>
                <w:rFonts w:hint="eastAsia" w:ascii="仿宋" w:hAnsi="仿宋" w:eastAsia="仿宋" w:cs="仿宋"/>
                <w:spacing w:val="14"/>
                <w:sz w:val="24"/>
                <w:szCs w:val="24"/>
                <w:highlight w:val="none"/>
                <w:lang w:val="en-US" w:eastAsia="zh-CN" w:bidi="ar-SA"/>
              </w:rPr>
              <w:t>30日历天</w:t>
            </w:r>
          </w:p>
        </w:tc>
      </w:tr>
      <w:tr w14:paraId="5E87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34A30DE7">
            <w:pPr>
              <w:pStyle w:val="48"/>
              <w:spacing w:line="360" w:lineRule="auto"/>
              <w:ind w:firstLine="0"/>
              <w:jc w:val="center"/>
              <w:rPr>
                <w:rFonts w:hint="eastAsia"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lang w:val="en-US" w:eastAsia="zh-CN"/>
              </w:rPr>
              <w:t>1.3.2</w:t>
            </w:r>
          </w:p>
        </w:tc>
        <w:tc>
          <w:tcPr>
            <w:tcW w:w="2055" w:type="dxa"/>
            <w:noWrap w:val="0"/>
            <w:vAlign w:val="center"/>
          </w:tcPr>
          <w:p w14:paraId="62B211F5">
            <w:pPr>
              <w:pStyle w:val="48"/>
              <w:spacing w:line="360" w:lineRule="auto"/>
              <w:ind w:firstLine="0"/>
              <w:rPr>
                <w:rFonts w:hint="eastAsia" w:ascii="仿宋" w:hAnsi="仿宋" w:eastAsia="仿宋" w:cs="仿宋"/>
                <w:spacing w:val="14"/>
                <w:sz w:val="24"/>
                <w:szCs w:val="24"/>
                <w:highlight w:val="none"/>
                <w:lang w:val="en-US" w:eastAsia="zh-CN" w:bidi="ar-SA"/>
              </w:rPr>
            </w:pPr>
            <w:r>
              <w:rPr>
                <w:rFonts w:hint="eastAsia" w:ascii="仿宋" w:hAnsi="仿宋" w:eastAsia="仿宋" w:cs="仿宋"/>
                <w:spacing w:val="14"/>
                <w:sz w:val="24"/>
                <w:szCs w:val="24"/>
                <w:highlight w:val="none"/>
                <w:lang w:val="en-US" w:eastAsia="zh-CN" w:bidi="ar-SA"/>
              </w:rPr>
              <w:t>服务要求</w:t>
            </w:r>
          </w:p>
        </w:tc>
        <w:tc>
          <w:tcPr>
            <w:tcW w:w="6047" w:type="dxa"/>
            <w:noWrap w:val="0"/>
            <w:vAlign w:val="center"/>
          </w:tcPr>
          <w:p w14:paraId="0C33BDAD">
            <w:pPr>
              <w:pStyle w:val="48"/>
              <w:spacing w:line="360" w:lineRule="auto"/>
              <w:ind w:firstLine="0"/>
              <w:rPr>
                <w:rFonts w:hint="eastAsia" w:ascii="仿宋" w:hAnsi="仿宋" w:eastAsia="仿宋" w:cs="仿宋"/>
                <w:spacing w:val="14"/>
                <w:sz w:val="24"/>
                <w:szCs w:val="24"/>
                <w:highlight w:val="none"/>
                <w:lang w:val="en-US" w:eastAsia="zh-CN" w:bidi="ar-SA"/>
              </w:rPr>
            </w:pPr>
            <w:r>
              <w:rPr>
                <w:rFonts w:hint="eastAsia" w:ascii="仿宋" w:hAnsi="仿宋" w:eastAsia="仿宋" w:cs="仿宋"/>
                <w:spacing w:val="14"/>
                <w:sz w:val="24"/>
                <w:szCs w:val="24"/>
                <w:highlight w:val="none"/>
                <w:lang w:val="en-US" w:eastAsia="zh-CN" w:bidi="ar-SA"/>
              </w:rPr>
              <w:t>符合国家及行业相关法规、标准和规范，满足采购人需求</w:t>
            </w:r>
          </w:p>
        </w:tc>
      </w:tr>
      <w:tr w14:paraId="0D2B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5559DD72">
            <w:pPr>
              <w:pStyle w:val="48"/>
              <w:spacing w:line="360" w:lineRule="auto"/>
              <w:ind w:firstLine="0"/>
              <w:jc w:val="center"/>
              <w:rPr>
                <w:rFonts w:hint="eastAsia"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lang w:val="en-US" w:eastAsia="zh-CN"/>
              </w:rPr>
              <w:t>1.3.3</w:t>
            </w:r>
          </w:p>
        </w:tc>
        <w:tc>
          <w:tcPr>
            <w:tcW w:w="2055" w:type="dxa"/>
            <w:noWrap w:val="0"/>
            <w:vAlign w:val="center"/>
          </w:tcPr>
          <w:p w14:paraId="71328E74">
            <w:pPr>
              <w:pStyle w:val="48"/>
              <w:spacing w:line="360" w:lineRule="auto"/>
              <w:ind w:firstLine="0"/>
              <w:rPr>
                <w:rFonts w:hint="eastAsia"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lang w:val="en-US" w:eastAsia="zh-CN"/>
              </w:rPr>
              <w:t>采购范围</w:t>
            </w:r>
          </w:p>
        </w:tc>
        <w:tc>
          <w:tcPr>
            <w:tcW w:w="6047" w:type="dxa"/>
            <w:noWrap w:val="0"/>
            <w:vAlign w:val="center"/>
          </w:tcPr>
          <w:p w14:paraId="2A883BB6">
            <w:pPr>
              <w:pStyle w:val="41"/>
              <w:spacing w:before="0" w:beforeAutospacing="0" w:after="0" w:afterAutospacing="0" w:line="360" w:lineRule="auto"/>
              <w:ind w:firstLine="0" w:firstLineChars="0"/>
              <w:jc w:val="both"/>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val="en-US" w:eastAsia="zh-CN"/>
              </w:rPr>
              <w:t>本项目磋商文件及补充通知（如有）包含的所有内容</w:t>
            </w:r>
          </w:p>
        </w:tc>
      </w:tr>
      <w:tr w14:paraId="7A15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1AD29F19">
            <w:pPr>
              <w:pStyle w:val="48"/>
              <w:spacing w:line="360" w:lineRule="auto"/>
              <w:ind w:firstLine="0"/>
              <w:jc w:val="center"/>
              <w:rPr>
                <w:rFonts w:hint="eastAsia"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lang w:val="en-US" w:eastAsia="zh-CN"/>
              </w:rPr>
              <w:t>1.3.4</w:t>
            </w:r>
          </w:p>
        </w:tc>
        <w:tc>
          <w:tcPr>
            <w:tcW w:w="2055" w:type="dxa"/>
            <w:noWrap w:val="0"/>
            <w:vAlign w:val="center"/>
          </w:tcPr>
          <w:p w14:paraId="78BB9467">
            <w:pPr>
              <w:pStyle w:val="48"/>
              <w:spacing w:line="360" w:lineRule="auto"/>
              <w:ind w:firstLine="0"/>
              <w:rPr>
                <w:rFonts w:hint="eastAsia"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lang w:val="en-US" w:eastAsia="zh-CN"/>
              </w:rPr>
              <w:t>履约验收</w:t>
            </w:r>
          </w:p>
        </w:tc>
        <w:tc>
          <w:tcPr>
            <w:tcW w:w="6047" w:type="dxa"/>
            <w:noWrap w:val="0"/>
            <w:vAlign w:val="center"/>
          </w:tcPr>
          <w:p w14:paraId="1E58F2EE">
            <w:pPr>
              <w:pStyle w:val="41"/>
              <w:spacing w:before="0" w:beforeAutospacing="0" w:after="0" w:afterAutospacing="0" w:line="360" w:lineRule="auto"/>
              <w:ind w:firstLine="0" w:firstLineChars="0"/>
              <w:jc w:val="both"/>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采购人根据国家有关规定、采购文件、中标人的</w:t>
            </w:r>
            <w:r>
              <w:rPr>
                <w:rFonts w:hint="eastAsia" w:ascii="仿宋" w:hAnsi="仿宋" w:eastAsia="仿宋" w:cs="仿宋"/>
                <w:spacing w:val="14"/>
                <w:sz w:val="24"/>
                <w:szCs w:val="24"/>
                <w:highlight w:val="none"/>
                <w:lang w:val="en-US" w:eastAsia="zh-CN"/>
              </w:rPr>
              <w:t>响应文件</w:t>
            </w:r>
            <w:r>
              <w:rPr>
                <w:rFonts w:hint="eastAsia" w:ascii="仿宋" w:hAnsi="仿宋" w:eastAsia="仿宋" w:cs="仿宋"/>
                <w:spacing w:val="14"/>
                <w:sz w:val="24"/>
                <w:szCs w:val="24"/>
                <w:highlight w:val="none"/>
              </w:rPr>
              <w:t>以及合同约定的内容和验收标准进行验收。验收情况作为支付价款的依据。如有异议，以相关质量技术检验检测机构的检验结果为准，如产生检验检测费用，则该费用由过失方承担。</w:t>
            </w:r>
          </w:p>
        </w:tc>
      </w:tr>
      <w:tr w14:paraId="1603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43708B1E">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1.4.1</w:t>
            </w:r>
          </w:p>
        </w:tc>
        <w:tc>
          <w:tcPr>
            <w:tcW w:w="2055" w:type="dxa"/>
            <w:noWrap w:val="0"/>
            <w:vAlign w:val="center"/>
          </w:tcPr>
          <w:p w14:paraId="66FC6204">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供应商</w:t>
            </w:r>
            <w:r>
              <w:rPr>
                <w:rFonts w:hint="eastAsia" w:ascii="仿宋" w:hAnsi="仿宋" w:eastAsia="仿宋" w:cs="仿宋"/>
                <w:spacing w:val="14"/>
                <w:sz w:val="24"/>
                <w:szCs w:val="24"/>
                <w:highlight w:val="none"/>
              </w:rPr>
              <w:t>资格要求</w:t>
            </w:r>
          </w:p>
        </w:tc>
        <w:tc>
          <w:tcPr>
            <w:tcW w:w="6047" w:type="dxa"/>
            <w:noWrap w:val="0"/>
            <w:vAlign w:val="center"/>
          </w:tcPr>
          <w:p w14:paraId="7E4DFB0D">
            <w:pPr>
              <w:pStyle w:val="20"/>
              <w:spacing w:line="360" w:lineRule="auto"/>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1、供应商须具有有效的营业执照或事业单位法人证书；</w:t>
            </w:r>
          </w:p>
          <w:p w14:paraId="335AAC1D">
            <w:pPr>
              <w:pStyle w:val="20"/>
              <w:spacing w:line="360" w:lineRule="auto"/>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2、根据洛财购[2021]11号文件，供应商须按照规定提供“洛阳市政府采购投标人信用承诺函”，招标人有权在签订合同前要求中标单位提供相关证明材料以核实中标单位承诺事项的真实性；</w:t>
            </w:r>
          </w:p>
          <w:p w14:paraId="6F59B970">
            <w:pPr>
              <w:pStyle w:val="20"/>
              <w:spacing w:line="360" w:lineRule="auto"/>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3、本次采购项目不接受联合体；</w:t>
            </w:r>
          </w:p>
          <w:p w14:paraId="3AB3D96C">
            <w:pPr>
              <w:pStyle w:val="20"/>
              <w:spacing w:line="360" w:lineRule="auto"/>
              <w:rPr>
                <w:rFonts w:hint="eastAsia" w:ascii="仿宋" w:hAnsi="仿宋" w:eastAsia="仿宋" w:cs="仿宋"/>
                <w:sz w:val="24"/>
                <w:szCs w:val="24"/>
                <w:highlight w:val="none"/>
              </w:rPr>
            </w:pPr>
            <w:r>
              <w:rPr>
                <w:rFonts w:hint="eastAsia" w:ascii="仿宋" w:hAnsi="仿宋" w:eastAsia="仿宋" w:cs="仿宋"/>
                <w:spacing w:val="14"/>
                <w:kern w:val="0"/>
                <w:sz w:val="24"/>
                <w:szCs w:val="24"/>
                <w:highlight w:val="none"/>
                <w:lang w:val="en-US" w:eastAsia="zh-CN" w:bidi="ar-SA"/>
              </w:rPr>
              <w:t>4、本次采购实行资格后审，资格审查的具体要求见磋商文件。资格后审不合格的供应商响应文件将按无效标处理。</w:t>
            </w:r>
          </w:p>
        </w:tc>
      </w:tr>
      <w:tr w14:paraId="00C1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54D56C98">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1.4.2</w:t>
            </w:r>
          </w:p>
        </w:tc>
        <w:tc>
          <w:tcPr>
            <w:tcW w:w="2055" w:type="dxa"/>
            <w:noWrap w:val="0"/>
            <w:vAlign w:val="center"/>
          </w:tcPr>
          <w:p w14:paraId="625B06DA">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是否接受联合体</w:t>
            </w:r>
          </w:p>
        </w:tc>
        <w:tc>
          <w:tcPr>
            <w:tcW w:w="6047" w:type="dxa"/>
            <w:noWrap w:val="0"/>
            <w:vAlign w:val="center"/>
          </w:tcPr>
          <w:p w14:paraId="0AB1DC8A">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z w:val="24"/>
                <w:szCs w:val="24"/>
                <w:highlight w:val="none"/>
              </w:rPr>
              <w:t>☑</w:t>
            </w:r>
            <w:r>
              <w:rPr>
                <w:rFonts w:hint="eastAsia" w:ascii="仿宋" w:hAnsi="仿宋" w:eastAsia="仿宋" w:cs="仿宋"/>
                <w:spacing w:val="14"/>
                <w:sz w:val="24"/>
                <w:szCs w:val="24"/>
                <w:highlight w:val="none"/>
              </w:rPr>
              <w:t>不接受</w:t>
            </w:r>
          </w:p>
          <w:p w14:paraId="02FC75E6">
            <w:pPr>
              <w:pStyle w:val="48"/>
              <w:spacing w:line="360" w:lineRule="auto"/>
              <w:ind w:firstLine="0"/>
              <w:rPr>
                <w:rFonts w:hint="eastAsia" w:ascii="仿宋" w:hAnsi="仿宋" w:eastAsia="仿宋" w:cs="仿宋"/>
                <w:spacing w:val="14"/>
                <w:sz w:val="24"/>
                <w:szCs w:val="24"/>
                <w:highlight w:val="none"/>
                <w:u w:val="single" w:color="000000"/>
                <w:lang w:eastAsia="zh-CN"/>
              </w:rPr>
            </w:pPr>
            <w:r>
              <w:rPr>
                <w:rFonts w:hint="eastAsia" w:ascii="仿宋" w:hAnsi="仿宋" w:eastAsia="仿宋" w:cs="仿宋"/>
                <w:spacing w:val="14"/>
                <w:sz w:val="24"/>
                <w:szCs w:val="24"/>
                <w:highlight w:val="none"/>
              </w:rPr>
              <w:t>□接受，应满足下列要求</w:t>
            </w:r>
            <w:r>
              <w:rPr>
                <w:rFonts w:hint="eastAsia" w:ascii="仿宋" w:hAnsi="仿宋" w:eastAsia="仿宋" w:cs="仿宋"/>
                <w:spacing w:val="14"/>
                <w:sz w:val="24"/>
                <w:szCs w:val="24"/>
                <w:highlight w:val="none"/>
                <w:lang w:eastAsia="zh-CN"/>
              </w:rPr>
              <w:t>：</w:t>
            </w:r>
          </w:p>
        </w:tc>
      </w:tr>
      <w:tr w14:paraId="58AA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6DEA1BE6">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1.4.3</w:t>
            </w:r>
          </w:p>
        </w:tc>
        <w:tc>
          <w:tcPr>
            <w:tcW w:w="2055" w:type="dxa"/>
            <w:noWrap w:val="0"/>
            <w:vAlign w:val="center"/>
          </w:tcPr>
          <w:p w14:paraId="279A8877">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供应商</w:t>
            </w:r>
            <w:r>
              <w:rPr>
                <w:rFonts w:hint="eastAsia" w:ascii="仿宋" w:hAnsi="仿宋" w:eastAsia="仿宋" w:cs="仿宋"/>
                <w:spacing w:val="14"/>
                <w:sz w:val="24"/>
                <w:szCs w:val="24"/>
                <w:highlight w:val="none"/>
              </w:rPr>
              <w:t>不得存在的其他情形</w:t>
            </w:r>
          </w:p>
        </w:tc>
        <w:tc>
          <w:tcPr>
            <w:tcW w:w="6047" w:type="dxa"/>
            <w:noWrap w:val="0"/>
            <w:vAlign w:val="center"/>
          </w:tcPr>
          <w:p w14:paraId="14F54642">
            <w:pPr>
              <w:pStyle w:val="48"/>
              <w:spacing w:line="360" w:lineRule="auto"/>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w:t>
            </w:r>
          </w:p>
        </w:tc>
      </w:tr>
      <w:tr w14:paraId="2C33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3ADBCEA7">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1.</w:t>
            </w:r>
            <w:r>
              <w:rPr>
                <w:rFonts w:hint="eastAsia" w:ascii="仿宋" w:hAnsi="仿宋" w:eastAsia="仿宋" w:cs="仿宋"/>
                <w:spacing w:val="14"/>
                <w:sz w:val="24"/>
                <w:szCs w:val="24"/>
                <w:highlight w:val="none"/>
                <w:lang w:val="en-US" w:eastAsia="zh-CN"/>
              </w:rPr>
              <w:t>5</w:t>
            </w:r>
            <w:r>
              <w:rPr>
                <w:rFonts w:hint="eastAsia" w:ascii="仿宋" w:hAnsi="仿宋" w:eastAsia="仿宋" w:cs="仿宋"/>
                <w:spacing w:val="14"/>
                <w:sz w:val="24"/>
                <w:szCs w:val="24"/>
                <w:highlight w:val="none"/>
                <w:lang w:eastAsia="zh-CN"/>
              </w:rPr>
              <w:t>.1</w:t>
            </w:r>
          </w:p>
        </w:tc>
        <w:tc>
          <w:tcPr>
            <w:tcW w:w="2055" w:type="dxa"/>
            <w:noWrap w:val="0"/>
            <w:vAlign w:val="center"/>
          </w:tcPr>
          <w:p w14:paraId="6E955292">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预备会</w:t>
            </w:r>
          </w:p>
        </w:tc>
        <w:tc>
          <w:tcPr>
            <w:tcW w:w="6047" w:type="dxa"/>
            <w:noWrap w:val="0"/>
            <w:vAlign w:val="center"/>
          </w:tcPr>
          <w:p w14:paraId="10FE788F">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z w:val="24"/>
                <w:szCs w:val="24"/>
                <w:highlight w:val="none"/>
              </w:rPr>
              <w:t>☑</w:t>
            </w:r>
            <w:r>
              <w:rPr>
                <w:rFonts w:hint="eastAsia" w:ascii="仿宋" w:hAnsi="仿宋" w:eastAsia="仿宋" w:cs="仿宋"/>
                <w:spacing w:val="14"/>
                <w:sz w:val="24"/>
                <w:szCs w:val="24"/>
                <w:highlight w:val="none"/>
              </w:rPr>
              <w:t>不召开</w:t>
            </w:r>
          </w:p>
          <w:p w14:paraId="61B816C9">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□召开，召开时间：</w:t>
            </w:r>
          </w:p>
          <w:p w14:paraId="157D11BF">
            <w:pPr>
              <w:pStyle w:val="48"/>
              <w:spacing w:line="360" w:lineRule="auto"/>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 xml:space="preserve">   召开地点：</w:t>
            </w:r>
          </w:p>
        </w:tc>
      </w:tr>
      <w:tr w14:paraId="2478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419D6A1E">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1.</w:t>
            </w:r>
            <w:r>
              <w:rPr>
                <w:rFonts w:hint="eastAsia" w:ascii="仿宋" w:hAnsi="仿宋" w:eastAsia="仿宋" w:cs="仿宋"/>
                <w:spacing w:val="14"/>
                <w:sz w:val="24"/>
                <w:szCs w:val="24"/>
                <w:highlight w:val="none"/>
                <w:lang w:val="en-US" w:eastAsia="zh-CN"/>
              </w:rPr>
              <w:t>5</w:t>
            </w:r>
            <w:r>
              <w:rPr>
                <w:rFonts w:hint="eastAsia" w:ascii="仿宋" w:hAnsi="仿宋" w:eastAsia="仿宋" w:cs="仿宋"/>
                <w:spacing w:val="14"/>
                <w:sz w:val="24"/>
                <w:szCs w:val="24"/>
                <w:highlight w:val="none"/>
                <w:lang w:eastAsia="zh-CN"/>
              </w:rPr>
              <w:t>.2</w:t>
            </w:r>
          </w:p>
        </w:tc>
        <w:tc>
          <w:tcPr>
            <w:tcW w:w="2055" w:type="dxa"/>
            <w:noWrap w:val="0"/>
            <w:vAlign w:val="center"/>
          </w:tcPr>
          <w:p w14:paraId="3E3E8B2F">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供应商</w:t>
            </w:r>
            <w:r>
              <w:rPr>
                <w:rFonts w:hint="eastAsia" w:ascii="仿宋" w:hAnsi="仿宋" w:eastAsia="仿宋" w:cs="仿宋"/>
                <w:spacing w:val="14"/>
                <w:sz w:val="24"/>
                <w:szCs w:val="24"/>
                <w:highlight w:val="none"/>
              </w:rPr>
              <w:t>在</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预备会前提出问题</w:t>
            </w:r>
          </w:p>
        </w:tc>
        <w:tc>
          <w:tcPr>
            <w:tcW w:w="6047" w:type="dxa"/>
            <w:noWrap w:val="0"/>
            <w:vAlign w:val="center"/>
          </w:tcPr>
          <w:p w14:paraId="42017DF3">
            <w:pPr>
              <w:pStyle w:val="48"/>
              <w:spacing w:line="360" w:lineRule="auto"/>
              <w:ind w:firstLine="0"/>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rPr>
              <w:t>时间</w:t>
            </w:r>
            <w:r>
              <w:rPr>
                <w:rFonts w:hint="eastAsia" w:ascii="仿宋" w:hAnsi="仿宋" w:eastAsia="仿宋" w:cs="仿宋"/>
                <w:spacing w:val="14"/>
                <w:sz w:val="24"/>
                <w:szCs w:val="24"/>
                <w:highlight w:val="none"/>
                <w:lang w:eastAsia="zh-CN"/>
              </w:rPr>
              <w:t>：/</w:t>
            </w:r>
          </w:p>
          <w:p w14:paraId="7EB93F63">
            <w:pPr>
              <w:pStyle w:val="48"/>
              <w:spacing w:line="360" w:lineRule="auto"/>
              <w:ind w:firstLine="0"/>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rPr>
              <w:t>形式</w:t>
            </w:r>
            <w:r>
              <w:rPr>
                <w:rFonts w:hint="eastAsia" w:ascii="仿宋" w:hAnsi="仿宋" w:eastAsia="仿宋" w:cs="仿宋"/>
                <w:spacing w:val="14"/>
                <w:sz w:val="24"/>
                <w:szCs w:val="24"/>
                <w:highlight w:val="none"/>
                <w:lang w:eastAsia="zh-CN"/>
              </w:rPr>
              <w:t>：/</w:t>
            </w:r>
          </w:p>
        </w:tc>
      </w:tr>
      <w:tr w14:paraId="1127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54B27D4D">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1.</w:t>
            </w:r>
            <w:r>
              <w:rPr>
                <w:rFonts w:hint="eastAsia" w:ascii="仿宋" w:hAnsi="仿宋" w:eastAsia="仿宋" w:cs="仿宋"/>
                <w:spacing w:val="14"/>
                <w:sz w:val="24"/>
                <w:szCs w:val="24"/>
                <w:highlight w:val="none"/>
                <w:lang w:val="en-US" w:eastAsia="zh-CN"/>
              </w:rPr>
              <w:t>6</w:t>
            </w:r>
          </w:p>
        </w:tc>
        <w:tc>
          <w:tcPr>
            <w:tcW w:w="2055" w:type="dxa"/>
            <w:noWrap w:val="0"/>
            <w:vAlign w:val="center"/>
          </w:tcPr>
          <w:p w14:paraId="5AE0BCFE">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分包</w:t>
            </w:r>
          </w:p>
        </w:tc>
        <w:tc>
          <w:tcPr>
            <w:tcW w:w="6047" w:type="dxa"/>
            <w:noWrap w:val="0"/>
            <w:vAlign w:val="center"/>
          </w:tcPr>
          <w:p w14:paraId="566FC250">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z w:val="24"/>
                <w:szCs w:val="24"/>
                <w:highlight w:val="none"/>
              </w:rPr>
              <w:t>☑</w:t>
            </w:r>
            <w:r>
              <w:rPr>
                <w:rFonts w:hint="eastAsia" w:ascii="仿宋" w:hAnsi="仿宋" w:eastAsia="仿宋" w:cs="仿宋"/>
                <w:spacing w:val="14"/>
                <w:sz w:val="24"/>
                <w:szCs w:val="24"/>
                <w:highlight w:val="none"/>
              </w:rPr>
              <w:t>不允许</w:t>
            </w:r>
          </w:p>
          <w:p w14:paraId="29439E45">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□允许，分包内容要求：</w:t>
            </w:r>
          </w:p>
          <w:p w14:paraId="53522E43">
            <w:pPr>
              <w:pStyle w:val="48"/>
              <w:spacing w:line="360" w:lineRule="auto"/>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 xml:space="preserve">    分包金额要求：</w:t>
            </w:r>
          </w:p>
          <w:p w14:paraId="3AC29407">
            <w:pPr>
              <w:pStyle w:val="48"/>
              <w:spacing w:line="360" w:lineRule="auto"/>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 xml:space="preserve">    对分包人的资质要求：</w:t>
            </w:r>
          </w:p>
        </w:tc>
      </w:tr>
      <w:tr w14:paraId="2B91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434384C5">
            <w:pPr>
              <w:pStyle w:val="48"/>
              <w:spacing w:line="360" w:lineRule="auto"/>
              <w:ind w:firstLine="0"/>
              <w:jc w:val="center"/>
              <w:rPr>
                <w:rFonts w:hint="eastAsia" w:ascii="仿宋" w:hAnsi="仿宋" w:eastAsia="仿宋" w:cs="仿宋"/>
                <w:b/>
                <w:spacing w:val="14"/>
                <w:sz w:val="24"/>
                <w:szCs w:val="24"/>
                <w:highlight w:val="none"/>
              </w:rPr>
            </w:pPr>
            <w:r>
              <w:rPr>
                <w:rFonts w:hint="eastAsia" w:ascii="仿宋" w:hAnsi="仿宋" w:eastAsia="仿宋" w:cs="仿宋"/>
                <w:b/>
                <w:spacing w:val="14"/>
                <w:sz w:val="24"/>
                <w:szCs w:val="24"/>
                <w:highlight w:val="none"/>
              </w:rPr>
              <w:t>1.</w:t>
            </w:r>
            <w:r>
              <w:rPr>
                <w:rFonts w:hint="eastAsia" w:ascii="仿宋" w:hAnsi="仿宋" w:eastAsia="仿宋" w:cs="仿宋"/>
                <w:b/>
                <w:spacing w:val="14"/>
                <w:sz w:val="24"/>
                <w:szCs w:val="24"/>
                <w:highlight w:val="none"/>
                <w:lang w:val="en-US" w:eastAsia="zh-CN"/>
              </w:rPr>
              <w:t>7</w:t>
            </w:r>
            <w:r>
              <w:rPr>
                <w:rFonts w:hint="eastAsia" w:ascii="仿宋" w:hAnsi="仿宋" w:eastAsia="仿宋" w:cs="仿宋"/>
                <w:b/>
                <w:spacing w:val="14"/>
                <w:sz w:val="24"/>
                <w:szCs w:val="24"/>
                <w:highlight w:val="none"/>
              </w:rPr>
              <w:t>.1</w:t>
            </w:r>
          </w:p>
        </w:tc>
        <w:tc>
          <w:tcPr>
            <w:tcW w:w="2055" w:type="dxa"/>
            <w:noWrap w:val="0"/>
            <w:vAlign w:val="center"/>
          </w:tcPr>
          <w:p w14:paraId="6A5A53CA">
            <w:pPr>
              <w:pStyle w:val="48"/>
              <w:spacing w:line="360" w:lineRule="auto"/>
              <w:ind w:firstLine="0"/>
              <w:rPr>
                <w:rFonts w:hint="eastAsia" w:ascii="仿宋" w:hAnsi="仿宋" w:eastAsia="仿宋" w:cs="仿宋"/>
                <w:b/>
                <w:spacing w:val="14"/>
                <w:sz w:val="24"/>
                <w:szCs w:val="24"/>
                <w:highlight w:val="none"/>
                <w:lang w:val="en-US" w:eastAsia="zh-CN"/>
              </w:rPr>
            </w:pPr>
            <w:r>
              <w:rPr>
                <w:rFonts w:hint="eastAsia" w:ascii="仿宋" w:hAnsi="仿宋" w:eastAsia="仿宋" w:cs="仿宋"/>
                <w:b/>
                <w:spacing w:val="14"/>
                <w:sz w:val="24"/>
                <w:szCs w:val="24"/>
                <w:highlight w:val="none"/>
                <w:lang w:val="en-US" w:eastAsia="zh-CN"/>
              </w:rPr>
              <w:t>实质性要求和条件</w:t>
            </w:r>
          </w:p>
        </w:tc>
        <w:tc>
          <w:tcPr>
            <w:tcW w:w="6047" w:type="dxa"/>
            <w:noWrap w:val="0"/>
            <w:vAlign w:val="center"/>
          </w:tcPr>
          <w:p w14:paraId="5B07E735">
            <w:pPr>
              <w:pStyle w:val="48"/>
              <w:spacing w:line="360" w:lineRule="auto"/>
              <w:ind w:firstLine="0"/>
              <w:rPr>
                <w:rFonts w:hint="eastAsia" w:ascii="仿宋" w:hAnsi="仿宋" w:eastAsia="仿宋" w:cs="仿宋"/>
                <w:b/>
                <w:spacing w:val="14"/>
                <w:sz w:val="24"/>
                <w:szCs w:val="24"/>
                <w:highlight w:val="none"/>
                <w:lang w:val="en-US" w:eastAsia="zh-CN"/>
              </w:rPr>
            </w:pPr>
            <w:r>
              <w:rPr>
                <w:rFonts w:hint="eastAsia" w:ascii="仿宋" w:hAnsi="仿宋" w:eastAsia="仿宋" w:cs="仿宋"/>
                <w:b/>
                <w:spacing w:val="14"/>
                <w:sz w:val="24"/>
                <w:szCs w:val="24"/>
                <w:highlight w:val="none"/>
                <w:lang w:val="en-US" w:eastAsia="zh-CN"/>
              </w:rPr>
              <w:t xml:space="preserve">服务期限； </w:t>
            </w:r>
          </w:p>
          <w:p w14:paraId="6BEF72A1">
            <w:pPr>
              <w:pStyle w:val="48"/>
              <w:spacing w:line="360" w:lineRule="auto"/>
              <w:ind w:firstLine="0"/>
              <w:rPr>
                <w:rFonts w:hint="eastAsia" w:ascii="仿宋" w:hAnsi="仿宋" w:eastAsia="仿宋" w:cs="仿宋"/>
                <w:b/>
                <w:spacing w:val="14"/>
                <w:sz w:val="24"/>
                <w:szCs w:val="24"/>
                <w:highlight w:val="none"/>
                <w:lang w:val="en-US" w:eastAsia="zh-CN"/>
              </w:rPr>
            </w:pPr>
            <w:r>
              <w:rPr>
                <w:rFonts w:hint="eastAsia" w:ascii="仿宋" w:hAnsi="仿宋" w:eastAsia="仿宋" w:cs="仿宋"/>
                <w:b/>
                <w:spacing w:val="14"/>
                <w:sz w:val="24"/>
                <w:szCs w:val="24"/>
                <w:highlight w:val="none"/>
                <w:lang w:val="en-US" w:eastAsia="zh-CN"/>
              </w:rPr>
              <w:t xml:space="preserve">服务要求； </w:t>
            </w:r>
          </w:p>
          <w:p w14:paraId="18393E9E">
            <w:pPr>
              <w:pStyle w:val="48"/>
              <w:spacing w:line="360" w:lineRule="auto"/>
              <w:ind w:firstLine="0"/>
              <w:rPr>
                <w:rFonts w:hint="eastAsia" w:ascii="仿宋" w:hAnsi="仿宋" w:eastAsia="仿宋" w:cs="仿宋"/>
                <w:b/>
                <w:spacing w:val="14"/>
                <w:sz w:val="24"/>
                <w:szCs w:val="24"/>
                <w:highlight w:val="none"/>
                <w:lang w:val="en-US" w:eastAsia="zh-CN"/>
              </w:rPr>
            </w:pPr>
            <w:r>
              <w:rPr>
                <w:rFonts w:hint="eastAsia" w:ascii="仿宋" w:hAnsi="仿宋" w:eastAsia="仿宋" w:cs="仿宋"/>
                <w:b/>
                <w:spacing w:val="14"/>
                <w:sz w:val="24"/>
                <w:szCs w:val="24"/>
                <w:highlight w:val="none"/>
                <w:lang w:val="en-US" w:eastAsia="zh-CN"/>
              </w:rPr>
              <w:t xml:space="preserve">采购范围； </w:t>
            </w:r>
          </w:p>
          <w:p w14:paraId="288119B3">
            <w:pPr>
              <w:pStyle w:val="48"/>
              <w:spacing w:line="360" w:lineRule="auto"/>
              <w:ind w:firstLine="0"/>
              <w:rPr>
                <w:rFonts w:hint="eastAsia" w:ascii="仿宋" w:hAnsi="仿宋" w:eastAsia="仿宋" w:cs="仿宋"/>
                <w:b/>
                <w:spacing w:val="14"/>
                <w:sz w:val="24"/>
                <w:szCs w:val="24"/>
                <w:highlight w:val="none"/>
                <w:lang w:val="en-US" w:eastAsia="zh-CN"/>
              </w:rPr>
            </w:pPr>
            <w:r>
              <w:rPr>
                <w:rFonts w:hint="eastAsia" w:ascii="仿宋" w:hAnsi="仿宋" w:eastAsia="仿宋" w:cs="仿宋"/>
                <w:b/>
                <w:spacing w:val="14"/>
                <w:sz w:val="24"/>
                <w:szCs w:val="24"/>
                <w:highlight w:val="none"/>
                <w:lang w:val="en-US" w:eastAsia="zh-CN"/>
              </w:rPr>
              <w:t xml:space="preserve">履约验收； </w:t>
            </w:r>
          </w:p>
          <w:p w14:paraId="6184F0CC">
            <w:pPr>
              <w:pStyle w:val="48"/>
              <w:spacing w:line="360" w:lineRule="auto"/>
              <w:ind w:firstLine="0"/>
              <w:rPr>
                <w:rFonts w:hint="eastAsia" w:ascii="仿宋" w:hAnsi="仿宋" w:eastAsia="仿宋" w:cs="仿宋"/>
                <w:b/>
                <w:spacing w:val="14"/>
                <w:sz w:val="24"/>
                <w:szCs w:val="24"/>
                <w:highlight w:val="none"/>
                <w:lang w:val="en-US" w:eastAsia="zh-CN"/>
              </w:rPr>
            </w:pPr>
            <w:r>
              <w:rPr>
                <w:rFonts w:hint="eastAsia" w:ascii="仿宋" w:hAnsi="仿宋" w:eastAsia="仿宋" w:cs="仿宋"/>
                <w:b/>
                <w:spacing w:val="14"/>
                <w:sz w:val="24"/>
                <w:szCs w:val="24"/>
                <w:highlight w:val="none"/>
                <w:lang w:val="en-US" w:eastAsia="zh-CN"/>
              </w:rPr>
              <w:t>付款方式；</w:t>
            </w:r>
          </w:p>
          <w:p w14:paraId="6A769143">
            <w:pPr>
              <w:pStyle w:val="48"/>
              <w:spacing w:line="360" w:lineRule="auto"/>
              <w:ind w:firstLine="0"/>
              <w:rPr>
                <w:rFonts w:hint="eastAsia" w:ascii="仿宋" w:hAnsi="仿宋" w:eastAsia="仿宋" w:cs="仿宋"/>
                <w:b/>
                <w:spacing w:val="14"/>
                <w:sz w:val="24"/>
                <w:szCs w:val="24"/>
                <w:highlight w:val="none"/>
                <w:lang w:val="en-US" w:eastAsia="zh-CN"/>
              </w:rPr>
            </w:pPr>
            <w:r>
              <w:rPr>
                <w:rFonts w:hint="eastAsia" w:ascii="仿宋" w:hAnsi="仿宋" w:eastAsia="仿宋" w:cs="仿宋"/>
                <w:b/>
                <w:spacing w:val="14"/>
                <w:sz w:val="24"/>
                <w:szCs w:val="24"/>
                <w:highlight w:val="none"/>
                <w:lang w:val="en-US" w:eastAsia="zh-CN"/>
              </w:rPr>
              <w:t>其他；\</w:t>
            </w:r>
          </w:p>
        </w:tc>
      </w:tr>
      <w:tr w14:paraId="4CEC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0C91DD76">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1.</w:t>
            </w:r>
            <w:r>
              <w:rPr>
                <w:rFonts w:hint="eastAsia" w:ascii="仿宋" w:hAnsi="仿宋" w:eastAsia="仿宋" w:cs="仿宋"/>
                <w:spacing w:val="14"/>
                <w:sz w:val="24"/>
                <w:szCs w:val="24"/>
                <w:highlight w:val="none"/>
                <w:lang w:val="en-US" w:eastAsia="zh-CN"/>
              </w:rPr>
              <w:t>7</w:t>
            </w:r>
            <w:r>
              <w:rPr>
                <w:rFonts w:hint="eastAsia" w:ascii="仿宋" w:hAnsi="仿宋" w:eastAsia="仿宋" w:cs="仿宋"/>
                <w:spacing w:val="14"/>
                <w:sz w:val="24"/>
                <w:szCs w:val="24"/>
                <w:highlight w:val="none"/>
                <w:lang w:eastAsia="zh-CN"/>
              </w:rPr>
              <w:t>.3</w:t>
            </w:r>
          </w:p>
        </w:tc>
        <w:tc>
          <w:tcPr>
            <w:tcW w:w="2055" w:type="dxa"/>
            <w:noWrap w:val="0"/>
            <w:vAlign w:val="center"/>
          </w:tcPr>
          <w:p w14:paraId="00AE935C">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偏差</w:t>
            </w:r>
          </w:p>
        </w:tc>
        <w:tc>
          <w:tcPr>
            <w:tcW w:w="6047" w:type="dxa"/>
            <w:noWrap w:val="0"/>
            <w:vAlign w:val="center"/>
          </w:tcPr>
          <w:p w14:paraId="5CBF5F14">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w:t>
            </w:r>
            <w:r>
              <w:rPr>
                <w:rFonts w:hint="eastAsia" w:ascii="仿宋" w:hAnsi="仿宋" w:eastAsia="仿宋" w:cs="仿宋"/>
                <w:spacing w:val="14"/>
                <w:sz w:val="24"/>
                <w:szCs w:val="24"/>
                <w:highlight w:val="none"/>
              </w:rPr>
              <w:t>不允许</w:t>
            </w:r>
          </w:p>
          <w:p w14:paraId="38FB6D7A">
            <w:pPr>
              <w:pStyle w:val="48"/>
              <w:spacing w:line="360" w:lineRule="auto"/>
              <w:ind w:firstLine="0"/>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w:t>
            </w:r>
            <w:r>
              <w:rPr>
                <w:rFonts w:hint="eastAsia" w:ascii="仿宋" w:hAnsi="仿宋" w:eastAsia="仿宋" w:cs="仿宋"/>
                <w:spacing w:val="14"/>
                <w:sz w:val="24"/>
                <w:szCs w:val="24"/>
                <w:highlight w:val="none"/>
              </w:rPr>
              <w:t>允许，偏差范围</w:t>
            </w:r>
            <w:r>
              <w:rPr>
                <w:rFonts w:hint="eastAsia" w:ascii="仿宋" w:hAnsi="仿宋" w:eastAsia="仿宋" w:cs="仿宋"/>
                <w:spacing w:val="14"/>
                <w:sz w:val="24"/>
                <w:szCs w:val="24"/>
                <w:highlight w:val="none"/>
                <w:lang w:eastAsia="zh-CN"/>
              </w:rPr>
              <w:t>：/</w:t>
            </w:r>
          </w:p>
          <w:p w14:paraId="40935A91">
            <w:pPr>
              <w:pStyle w:val="48"/>
              <w:spacing w:line="360" w:lineRule="auto"/>
              <w:ind w:left="0" w:leftChars="0" w:firstLine="0" w:firstLineChars="0"/>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幅度：/</w:t>
            </w:r>
          </w:p>
        </w:tc>
      </w:tr>
      <w:tr w14:paraId="72A8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21B4029A">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2.1</w:t>
            </w:r>
          </w:p>
        </w:tc>
        <w:tc>
          <w:tcPr>
            <w:tcW w:w="2055" w:type="dxa"/>
            <w:noWrap w:val="0"/>
            <w:vAlign w:val="center"/>
          </w:tcPr>
          <w:p w14:paraId="0E694CC5">
            <w:pPr>
              <w:pStyle w:val="48"/>
              <w:spacing w:line="360" w:lineRule="auto"/>
              <w:ind w:firstLine="0"/>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rPr>
              <w:t>构成</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文件的其他资料</w:t>
            </w:r>
          </w:p>
        </w:tc>
        <w:tc>
          <w:tcPr>
            <w:tcW w:w="6047" w:type="dxa"/>
            <w:noWrap w:val="0"/>
            <w:vAlign w:val="center"/>
          </w:tcPr>
          <w:p w14:paraId="65B44C06">
            <w:pPr>
              <w:pStyle w:val="48"/>
              <w:spacing w:line="360" w:lineRule="auto"/>
              <w:ind w:firstLine="0"/>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w:t>
            </w:r>
          </w:p>
        </w:tc>
      </w:tr>
      <w:tr w14:paraId="07DD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3926F0D5">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2.2.1</w:t>
            </w:r>
          </w:p>
        </w:tc>
        <w:tc>
          <w:tcPr>
            <w:tcW w:w="2055" w:type="dxa"/>
            <w:noWrap w:val="0"/>
            <w:vAlign w:val="center"/>
          </w:tcPr>
          <w:p w14:paraId="756D8A13">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供应商</w:t>
            </w:r>
            <w:r>
              <w:rPr>
                <w:rFonts w:hint="eastAsia" w:ascii="仿宋" w:hAnsi="仿宋" w:eastAsia="仿宋" w:cs="仿宋"/>
                <w:spacing w:val="14"/>
                <w:sz w:val="24"/>
                <w:szCs w:val="24"/>
                <w:highlight w:val="none"/>
              </w:rPr>
              <w:t>提出问题或要求澄清</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文件的截止时间</w:t>
            </w:r>
          </w:p>
        </w:tc>
        <w:tc>
          <w:tcPr>
            <w:tcW w:w="6047" w:type="dxa"/>
            <w:noWrap w:val="0"/>
            <w:vAlign w:val="center"/>
          </w:tcPr>
          <w:p w14:paraId="6F961582">
            <w:pPr>
              <w:pStyle w:val="48"/>
              <w:spacing w:line="360" w:lineRule="auto"/>
              <w:ind w:firstLine="0"/>
              <w:rPr>
                <w:rFonts w:hint="eastAsia"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lang w:val="en-US" w:eastAsia="zh-CN"/>
              </w:rPr>
              <w:t>提交响应文件截止时间5个工作日前，由供应商的被授权人提交书面材料（盖供应商公章）。</w:t>
            </w:r>
          </w:p>
          <w:p w14:paraId="1693EE2A">
            <w:pPr>
              <w:pStyle w:val="48"/>
              <w:spacing w:line="360" w:lineRule="auto"/>
              <w:ind w:firstLine="0"/>
              <w:rPr>
                <w:rFonts w:hint="eastAsia"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lang w:val="en-US" w:eastAsia="zh-CN"/>
              </w:rPr>
              <w:t>在提交响应文件截止时间前5个工作日内，采购人、采购代理机构不再受理供应商提出的问题。</w:t>
            </w:r>
          </w:p>
        </w:tc>
      </w:tr>
      <w:tr w14:paraId="092C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112" w:type="dxa"/>
            <w:noWrap w:val="0"/>
            <w:vAlign w:val="center"/>
          </w:tcPr>
          <w:p w14:paraId="540D35FD">
            <w:pPr>
              <w:pStyle w:val="48"/>
              <w:spacing w:line="360" w:lineRule="auto"/>
              <w:ind w:firstLine="0"/>
              <w:jc w:val="left"/>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val="en-US" w:eastAsia="zh-CN"/>
              </w:rPr>
              <w:t>2.2.2</w:t>
            </w:r>
          </w:p>
        </w:tc>
        <w:tc>
          <w:tcPr>
            <w:tcW w:w="2055" w:type="dxa"/>
            <w:noWrap w:val="0"/>
            <w:vAlign w:val="center"/>
          </w:tcPr>
          <w:p w14:paraId="4F24BB34">
            <w:pPr>
              <w:pStyle w:val="48"/>
              <w:spacing w:line="360" w:lineRule="auto"/>
              <w:ind w:firstLine="0"/>
              <w:jc w:val="center"/>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val="en-US" w:eastAsia="zh-CN"/>
              </w:rPr>
              <w:t>磋商文件澄清、修改发出的形式</w:t>
            </w:r>
          </w:p>
        </w:tc>
        <w:tc>
          <w:tcPr>
            <w:tcW w:w="6047" w:type="dxa"/>
            <w:noWrap w:val="0"/>
            <w:vAlign w:val="center"/>
          </w:tcPr>
          <w:p w14:paraId="11732C6F">
            <w:pPr>
              <w:widowControl/>
              <w:tabs>
                <w:tab w:val="left" w:pos="222"/>
              </w:tabs>
              <w:kinsoku w:val="0"/>
              <w:autoSpaceDE w:val="0"/>
              <w:autoSpaceDN w:val="0"/>
              <w:adjustRightInd w:val="0"/>
              <w:snapToGrid w:val="0"/>
              <w:spacing w:before="122" w:line="360" w:lineRule="auto"/>
              <w:ind w:left="117" w:right="72"/>
              <w:jc w:val="left"/>
              <w:textAlignment w:val="baseline"/>
              <w:rPr>
                <w:rFonts w:hint="eastAsia" w:ascii="仿宋" w:hAnsi="仿宋" w:eastAsia="仿宋" w:cs="仿宋"/>
                <w:spacing w:val="14"/>
                <w:sz w:val="24"/>
                <w:szCs w:val="24"/>
                <w:highlight w:val="none"/>
                <w:lang w:val="en-US" w:eastAsia="zh-CN"/>
              </w:rPr>
            </w:pPr>
            <w:r>
              <w:rPr>
                <w:rFonts w:hint="eastAsia" w:ascii="仿宋" w:hAnsi="仿宋" w:eastAsia="仿宋" w:cs="仿宋"/>
                <w:spacing w:val="14"/>
                <w:kern w:val="0"/>
                <w:sz w:val="24"/>
                <w:szCs w:val="24"/>
                <w:highlight w:val="none"/>
                <w:lang w:bidi="ar-SA"/>
              </w:rPr>
              <w:t>磋商文件的澄清、修改将在《河南省政府采购网》《洛阳市公共资源交易中心》</w:t>
            </w:r>
            <w:r>
              <w:rPr>
                <w:rFonts w:hint="eastAsia" w:ascii="仿宋" w:hAnsi="仿宋" w:eastAsia="仿宋" w:cs="仿宋"/>
                <w:spacing w:val="14"/>
                <w:kern w:val="0"/>
                <w:sz w:val="24"/>
                <w:szCs w:val="24"/>
                <w:highlight w:val="none"/>
                <w:lang w:val="en-US" w:eastAsia="zh-CN" w:bidi="ar-SA"/>
              </w:rPr>
              <w:t>网</w:t>
            </w:r>
            <w:r>
              <w:rPr>
                <w:rFonts w:hint="eastAsia" w:ascii="仿宋" w:hAnsi="仿宋" w:eastAsia="仿宋" w:cs="仿宋"/>
                <w:spacing w:val="14"/>
                <w:kern w:val="0"/>
                <w:sz w:val="24"/>
                <w:szCs w:val="24"/>
                <w:highlight w:val="none"/>
                <w:lang w:bidi="ar-SA"/>
              </w:rPr>
              <w:t>上发布“变更公告”，如需修改磋商文件，则同时在洛阳市电子招投标交易平台发布“答疑文件”(答疑文件指修改后最新的磋商文件)。对于各项目中已经成功报名并下载磋商文件的供应商，将通过第三方短信群发方式提醒供应商进行查询。各供应商须重新下载最新的“答疑文件”，并以此编制响应文件。如不以最新发布的“答疑文件”编制响应文件，造成响应无效的后果由供应商自己承担。</w:t>
            </w:r>
          </w:p>
        </w:tc>
      </w:tr>
      <w:tr w14:paraId="13A4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112" w:type="dxa"/>
            <w:noWrap w:val="0"/>
            <w:vAlign w:val="center"/>
          </w:tcPr>
          <w:p w14:paraId="206919F2">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3.1.1</w:t>
            </w:r>
          </w:p>
        </w:tc>
        <w:tc>
          <w:tcPr>
            <w:tcW w:w="2055" w:type="dxa"/>
            <w:noWrap w:val="0"/>
            <w:vAlign w:val="center"/>
          </w:tcPr>
          <w:p w14:paraId="5331DE27">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构成</w:t>
            </w:r>
            <w:r>
              <w:rPr>
                <w:rFonts w:hint="eastAsia" w:ascii="仿宋" w:hAnsi="仿宋" w:eastAsia="仿宋" w:cs="仿宋"/>
                <w:spacing w:val="14"/>
                <w:sz w:val="24"/>
                <w:szCs w:val="24"/>
                <w:highlight w:val="none"/>
                <w:lang w:eastAsia="zh-CN"/>
              </w:rPr>
              <w:t>响应</w:t>
            </w:r>
            <w:r>
              <w:rPr>
                <w:rFonts w:hint="eastAsia" w:ascii="仿宋" w:hAnsi="仿宋" w:eastAsia="仿宋" w:cs="仿宋"/>
                <w:spacing w:val="14"/>
                <w:sz w:val="24"/>
                <w:szCs w:val="24"/>
                <w:highlight w:val="none"/>
              </w:rPr>
              <w:t>文件的其他资料</w:t>
            </w:r>
          </w:p>
        </w:tc>
        <w:tc>
          <w:tcPr>
            <w:tcW w:w="6047" w:type="dxa"/>
            <w:noWrap w:val="0"/>
            <w:vAlign w:val="center"/>
          </w:tcPr>
          <w:p w14:paraId="038BE0F3">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w:t>
            </w:r>
          </w:p>
        </w:tc>
      </w:tr>
      <w:tr w14:paraId="6F34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701C24A4">
            <w:pPr>
              <w:pStyle w:val="22"/>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3.2.3</w:t>
            </w:r>
          </w:p>
        </w:tc>
        <w:tc>
          <w:tcPr>
            <w:tcW w:w="2055" w:type="dxa"/>
            <w:noWrap w:val="0"/>
            <w:vAlign w:val="center"/>
          </w:tcPr>
          <w:p w14:paraId="75AC6AA8">
            <w:pPr>
              <w:pStyle w:val="22"/>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报价方式</w:t>
            </w:r>
          </w:p>
        </w:tc>
        <w:tc>
          <w:tcPr>
            <w:tcW w:w="6047" w:type="dxa"/>
            <w:noWrap w:val="0"/>
            <w:vAlign w:val="center"/>
          </w:tcPr>
          <w:p w14:paraId="5979E674">
            <w:pPr>
              <w:pStyle w:val="22"/>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总价</w:t>
            </w:r>
          </w:p>
        </w:tc>
      </w:tr>
      <w:tr w14:paraId="1C00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45EE9344">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3.2.4</w:t>
            </w:r>
          </w:p>
        </w:tc>
        <w:tc>
          <w:tcPr>
            <w:tcW w:w="2055" w:type="dxa"/>
            <w:noWrap w:val="0"/>
            <w:vAlign w:val="center"/>
          </w:tcPr>
          <w:p w14:paraId="65EE73F2">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预算控制金额</w:t>
            </w:r>
          </w:p>
        </w:tc>
        <w:tc>
          <w:tcPr>
            <w:tcW w:w="6047" w:type="dxa"/>
            <w:noWrap w:val="0"/>
            <w:vAlign w:val="center"/>
          </w:tcPr>
          <w:p w14:paraId="1AE4070B">
            <w:pPr>
              <w:pStyle w:val="48"/>
              <w:spacing w:line="360" w:lineRule="auto"/>
              <w:ind w:firstLine="0"/>
              <w:jc w:val="left"/>
              <w:rPr>
                <w:rFonts w:hint="eastAsia" w:ascii="仿宋" w:hAnsi="仿宋" w:eastAsia="仿宋" w:cs="仿宋"/>
                <w:b/>
                <w:bCs/>
                <w:spacing w:val="14"/>
                <w:kern w:val="0"/>
                <w:sz w:val="24"/>
                <w:szCs w:val="24"/>
                <w:highlight w:val="none"/>
                <w:lang w:val="en-US" w:eastAsia="zh-CN" w:bidi="ar-SA"/>
              </w:rPr>
            </w:pPr>
            <w:r>
              <w:rPr>
                <w:rFonts w:hint="eastAsia" w:ascii="仿宋" w:hAnsi="仿宋" w:eastAsia="仿宋" w:cs="仿宋"/>
                <w:b/>
                <w:bCs/>
                <w:spacing w:val="14"/>
                <w:kern w:val="0"/>
                <w:sz w:val="24"/>
                <w:szCs w:val="24"/>
                <w:highlight w:val="none"/>
                <w:lang w:val="en-US" w:eastAsia="zh-CN" w:bidi="ar-SA"/>
              </w:rPr>
              <w:t>预算控制金额：1109694.12元</w:t>
            </w:r>
          </w:p>
          <w:p w14:paraId="3102E7D7">
            <w:pPr>
              <w:pStyle w:val="48"/>
              <w:spacing w:line="360" w:lineRule="auto"/>
              <w:ind w:firstLine="0"/>
              <w:jc w:val="left"/>
              <w:rPr>
                <w:rFonts w:hint="eastAsia" w:ascii="仿宋" w:hAnsi="仿宋" w:eastAsia="仿宋" w:cs="仿宋"/>
                <w:b/>
                <w:bCs/>
                <w:spacing w:val="14"/>
                <w:kern w:val="0"/>
                <w:sz w:val="24"/>
                <w:szCs w:val="24"/>
                <w:highlight w:val="none"/>
                <w:lang w:val="en-US" w:eastAsia="zh-CN" w:bidi="ar-SA"/>
              </w:rPr>
            </w:pPr>
            <w:r>
              <w:rPr>
                <w:rFonts w:hint="eastAsia" w:ascii="仿宋" w:hAnsi="仿宋" w:eastAsia="仿宋" w:cs="仿宋"/>
                <w:b/>
                <w:bCs/>
                <w:spacing w:val="14"/>
                <w:kern w:val="0"/>
                <w:sz w:val="24"/>
                <w:szCs w:val="24"/>
                <w:highlight w:val="none"/>
                <w:lang w:val="en-US" w:eastAsia="zh-CN" w:bidi="ar-SA"/>
              </w:rPr>
              <w:t>二标包：337006.40元</w:t>
            </w:r>
          </w:p>
          <w:p w14:paraId="00B1718B">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b/>
                <w:bCs/>
                <w:spacing w:val="14"/>
                <w:kern w:val="0"/>
                <w:sz w:val="24"/>
                <w:szCs w:val="24"/>
                <w:highlight w:val="none"/>
                <w:lang w:val="en-US" w:eastAsia="zh-CN" w:bidi="ar-SA"/>
              </w:rPr>
              <w:t>供应商投标报价超过所投标包预算控制金额的，其投标将被否决。</w:t>
            </w:r>
          </w:p>
        </w:tc>
      </w:tr>
      <w:tr w14:paraId="36D4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2" w:type="dxa"/>
            <w:noWrap w:val="0"/>
            <w:vAlign w:val="center"/>
          </w:tcPr>
          <w:p w14:paraId="7C4A2DDD">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3.2.5</w:t>
            </w:r>
          </w:p>
        </w:tc>
        <w:tc>
          <w:tcPr>
            <w:tcW w:w="2055" w:type="dxa"/>
            <w:noWrap w:val="0"/>
            <w:vAlign w:val="center"/>
          </w:tcPr>
          <w:p w14:paraId="267296EF">
            <w:pPr>
              <w:pStyle w:val="48"/>
              <w:spacing w:line="360" w:lineRule="auto"/>
              <w:ind w:firstLine="0"/>
              <w:jc w:val="left"/>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报价的其他要求</w:t>
            </w:r>
          </w:p>
        </w:tc>
        <w:tc>
          <w:tcPr>
            <w:tcW w:w="6047" w:type="dxa"/>
            <w:noWrap w:val="0"/>
            <w:vAlign w:val="top"/>
          </w:tcPr>
          <w:p w14:paraId="388054BA">
            <w:pPr>
              <w:pStyle w:val="22"/>
              <w:spacing w:line="360" w:lineRule="auto"/>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报价是履行合同的最终报价，无特别注明，均为人民币报价。投标报价应包含为完成本项目所需要的全部费用和税金。</w:t>
            </w:r>
          </w:p>
          <w:p w14:paraId="4FA95A2D">
            <w:pPr>
              <w:pStyle w:val="22"/>
              <w:spacing w:line="360" w:lineRule="auto"/>
              <w:rPr>
                <w:rFonts w:hint="eastAsia"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lang w:val="en-US" w:eastAsia="zh-CN"/>
              </w:rPr>
              <w:t>编制依据：</w:t>
            </w:r>
          </w:p>
          <w:p w14:paraId="27411FB9">
            <w:pPr>
              <w:pStyle w:val="22"/>
              <w:spacing w:line="360" w:lineRule="auto"/>
              <w:rPr>
                <w:rFonts w:hint="default"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lang w:val="en-US" w:eastAsia="zh-CN"/>
              </w:rPr>
              <w:t>1、</w:t>
            </w:r>
            <w:r>
              <w:rPr>
                <w:rFonts w:hint="default" w:ascii="仿宋" w:hAnsi="仿宋" w:eastAsia="仿宋" w:cs="仿宋"/>
                <w:spacing w:val="14"/>
                <w:sz w:val="24"/>
                <w:szCs w:val="24"/>
                <w:highlight w:val="none"/>
                <w:lang w:val="en-US" w:eastAsia="zh-CN"/>
              </w:rPr>
              <w:t>《河南省土地开发整理项目预算定额标准》（2014）、《河南省土地开发整理项目预算编制规定》；</w:t>
            </w:r>
          </w:p>
          <w:p w14:paraId="0F3829AF">
            <w:pPr>
              <w:pStyle w:val="22"/>
              <w:spacing w:line="360" w:lineRule="auto"/>
              <w:rPr>
                <w:rFonts w:hint="default"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lang w:val="en-US" w:eastAsia="zh-CN"/>
              </w:rPr>
              <w:t>2、</w:t>
            </w:r>
            <w:r>
              <w:rPr>
                <w:rFonts w:hint="default" w:ascii="仿宋" w:hAnsi="仿宋" w:eastAsia="仿宋" w:cs="仿宋"/>
                <w:spacing w:val="14"/>
                <w:sz w:val="24"/>
                <w:szCs w:val="24"/>
                <w:highlight w:val="none"/>
                <w:lang w:val="en-US" w:eastAsia="zh-CN"/>
              </w:rPr>
              <w:t xml:space="preserve">税金执行《财政部税务总局海关总署公告2019年第39号》,采用一般计税法（增值税税率9%）； </w:t>
            </w:r>
          </w:p>
          <w:p w14:paraId="42302B17">
            <w:pPr>
              <w:pStyle w:val="22"/>
              <w:spacing w:line="360" w:lineRule="auto"/>
              <w:rPr>
                <w:rFonts w:hint="default"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lang w:val="en-US" w:eastAsia="zh-CN"/>
              </w:rPr>
              <w:t>3、</w:t>
            </w:r>
            <w:r>
              <w:rPr>
                <w:rFonts w:hint="default" w:ascii="仿宋" w:hAnsi="仿宋" w:eastAsia="仿宋" w:cs="仿宋"/>
                <w:spacing w:val="14"/>
                <w:sz w:val="24"/>
                <w:szCs w:val="24"/>
                <w:highlight w:val="none"/>
                <w:lang w:val="en-US" w:eastAsia="zh-CN"/>
              </w:rPr>
              <w:t>调差材料参考《洛阳市建设工程造价信息》2024年第5期发布的价格，不全者结合市场价计入。</w:t>
            </w:r>
          </w:p>
          <w:p w14:paraId="6988925D">
            <w:pPr>
              <w:pStyle w:val="23"/>
              <w:spacing w:line="360" w:lineRule="auto"/>
              <w:ind w:left="0" w:leftChars="0" w:firstLine="0" w:firstLineChars="0"/>
              <w:jc w:val="both"/>
              <w:rPr>
                <w:rFonts w:hint="eastAsia"/>
              </w:rPr>
            </w:pPr>
            <w:r>
              <w:rPr>
                <w:rFonts w:hint="eastAsia" w:ascii="仿宋" w:hAnsi="仿宋" w:eastAsia="仿宋" w:cs="仿宋"/>
                <w:b/>
                <w:bCs/>
                <w:spacing w:val="14"/>
                <w:kern w:val="0"/>
                <w:sz w:val="24"/>
                <w:szCs w:val="24"/>
                <w:highlight w:val="none"/>
                <w:lang w:val="en-US" w:eastAsia="zh-CN" w:bidi="ar-SA"/>
              </w:rPr>
              <w:t>注：评标过程中磋商小组在系统上发起“多轮报价”，供应商需在规定的时间期限内进行最终报价（二次报价），回复填写“最终报价”，磋商小组依据“最终报价”作为经济标评分依据。</w:t>
            </w:r>
          </w:p>
        </w:tc>
      </w:tr>
      <w:tr w14:paraId="6BBC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77B5C1CD">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3.3.1</w:t>
            </w:r>
          </w:p>
        </w:tc>
        <w:tc>
          <w:tcPr>
            <w:tcW w:w="2055" w:type="dxa"/>
            <w:noWrap w:val="0"/>
            <w:vAlign w:val="center"/>
          </w:tcPr>
          <w:p w14:paraId="1727C9BF">
            <w:pPr>
              <w:pStyle w:val="48"/>
              <w:spacing w:line="360" w:lineRule="auto"/>
              <w:ind w:firstLine="0"/>
              <w:jc w:val="left"/>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响应文件</w:t>
            </w:r>
            <w:r>
              <w:rPr>
                <w:rFonts w:hint="eastAsia" w:ascii="仿宋" w:hAnsi="仿宋" w:eastAsia="仿宋" w:cs="仿宋"/>
                <w:spacing w:val="14"/>
                <w:sz w:val="24"/>
                <w:szCs w:val="24"/>
                <w:highlight w:val="none"/>
              </w:rPr>
              <w:t>有效期</w:t>
            </w:r>
          </w:p>
        </w:tc>
        <w:tc>
          <w:tcPr>
            <w:tcW w:w="6047" w:type="dxa"/>
            <w:noWrap w:val="0"/>
            <w:vAlign w:val="top"/>
          </w:tcPr>
          <w:p w14:paraId="66DD7752">
            <w:pPr>
              <w:pStyle w:val="22"/>
              <w:spacing w:line="360" w:lineRule="auto"/>
              <w:rPr>
                <w:rFonts w:hint="eastAsia" w:ascii="仿宋" w:hAnsi="仿宋" w:eastAsia="仿宋" w:cs="仿宋"/>
                <w:spacing w:val="14"/>
                <w:sz w:val="24"/>
                <w:szCs w:val="24"/>
                <w:highlight w:val="none"/>
                <w:lang w:val="en-US" w:eastAsia="zh-CN" w:bidi="ar-SA"/>
              </w:rPr>
            </w:pPr>
            <w:r>
              <w:rPr>
                <w:rFonts w:hint="eastAsia" w:ascii="仿宋" w:hAnsi="仿宋" w:eastAsia="仿宋" w:cs="仿宋"/>
                <w:spacing w:val="14"/>
                <w:sz w:val="24"/>
                <w:szCs w:val="24"/>
                <w:highlight w:val="none"/>
                <w:lang w:val="en-US" w:eastAsia="zh-CN" w:bidi="ar-SA"/>
              </w:rPr>
              <w:t>提交响应文件截止时间后90天，有效期短于该期限的响应将被拒绝。</w:t>
            </w:r>
          </w:p>
        </w:tc>
      </w:tr>
      <w:tr w14:paraId="46B2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073F023C">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3.4.1</w:t>
            </w:r>
          </w:p>
        </w:tc>
        <w:tc>
          <w:tcPr>
            <w:tcW w:w="2055" w:type="dxa"/>
            <w:noWrap w:val="0"/>
            <w:vAlign w:val="center"/>
          </w:tcPr>
          <w:p w14:paraId="3E506A82">
            <w:pPr>
              <w:pStyle w:val="22"/>
              <w:spacing w:line="360" w:lineRule="auto"/>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保证金</w:t>
            </w:r>
          </w:p>
        </w:tc>
        <w:tc>
          <w:tcPr>
            <w:tcW w:w="6047" w:type="dxa"/>
            <w:noWrap w:val="0"/>
            <w:vAlign w:val="center"/>
          </w:tcPr>
          <w:p w14:paraId="26FE11E8">
            <w:pPr>
              <w:pStyle w:val="22"/>
              <w:spacing w:line="360" w:lineRule="auto"/>
              <w:rPr>
                <w:rFonts w:hint="eastAsia" w:ascii="仿宋" w:hAnsi="仿宋" w:eastAsia="仿宋" w:cs="仿宋"/>
                <w:spacing w:val="14"/>
                <w:sz w:val="24"/>
                <w:szCs w:val="24"/>
                <w:highlight w:val="none"/>
              </w:rPr>
            </w:pPr>
            <w:r>
              <w:rPr>
                <w:rFonts w:hint="eastAsia" w:ascii="仿宋" w:hAnsi="仿宋" w:eastAsia="仿宋" w:cs="仿宋"/>
                <w:spacing w:val="14"/>
                <w:sz w:val="24"/>
                <w:szCs w:val="24"/>
                <w:lang w:eastAsia="zh-CN"/>
              </w:rPr>
              <w:t>依据河南省财政厅《关于优化政府采购营商环境有关问题的通知》（豫财购〔2019〕4号）文件要求，本项目免收磋商保证金。</w:t>
            </w:r>
          </w:p>
        </w:tc>
      </w:tr>
      <w:tr w14:paraId="7A94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07CB3D09">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3.4.4</w:t>
            </w:r>
          </w:p>
        </w:tc>
        <w:tc>
          <w:tcPr>
            <w:tcW w:w="2055" w:type="dxa"/>
            <w:noWrap w:val="0"/>
            <w:vAlign w:val="center"/>
          </w:tcPr>
          <w:p w14:paraId="3C5B4C93">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其他可以不予退还</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保证金的情形</w:t>
            </w:r>
          </w:p>
        </w:tc>
        <w:tc>
          <w:tcPr>
            <w:tcW w:w="6047" w:type="dxa"/>
            <w:noWrap w:val="0"/>
            <w:vAlign w:val="center"/>
          </w:tcPr>
          <w:p w14:paraId="656E3F2B">
            <w:pPr>
              <w:pStyle w:val="48"/>
              <w:spacing w:line="360" w:lineRule="auto"/>
              <w:ind w:firstLine="0"/>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w:t>
            </w:r>
          </w:p>
        </w:tc>
      </w:tr>
      <w:tr w14:paraId="41E6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073CB26A">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3.5.3</w:t>
            </w:r>
          </w:p>
        </w:tc>
        <w:tc>
          <w:tcPr>
            <w:tcW w:w="2055" w:type="dxa"/>
            <w:noWrap w:val="0"/>
            <w:vAlign w:val="center"/>
          </w:tcPr>
          <w:p w14:paraId="6C93BE88">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资格审查资料的特殊要求</w:t>
            </w:r>
          </w:p>
        </w:tc>
        <w:tc>
          <w:tcPr>
            <w:tcW w:w="6047" w:type="dxa"/>
            <w:noWrap w:val="0"/>
            <w:vAlign w:val="center"/>
          </w:tcPr>
          <w:p w14:paraId="5B044589">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z w:val="24"/>
                <w:szCs w:val="24"/>
                <w:highlight w:val="none"/>
              </w:rPr>
              <w:t>☑</w:t>
            </w:r>
            <w:r>
              <w:rPr>
                <w:rFonts w:hint="eastAsia" w:ascii="仿宋" w:hAnsi="仿宋" w:eastAsia="仿宋" w:cs="仿宋"/>
                <w:spacing w:val="14"/>
                <w:sz w:val="24"/>
                <w:szCs w:val="24"/>
                <w:highlight w:val="none"/>
              </w:rPr>
              <w:t>无</w:t>
            </w:r>
          </w:p>
          <w:p w14:paraId="588E8B31">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□有，具体要求：</w:t>
            </w:r>
          </w:p>
        </w:tc>
      </w:tr>
      <w:tr w14:paraId="2334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03C8104D">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3.6.1</w:t>
            </w:r>
          </w:p>
        </w:tc>
        <w:tc>
          <w:tcPr>
            <w:tcW w:w="2055" w:type="dxa"/>
            <w:noWrap w:val="0"/>
            <w:vAlign w:val="center"/>
          </w:tcPr>
          <w:p w14:paraId="0AB7240C">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是否允许提交备选方案</w:t>
            </w:r>
          </w:p>
        </w:tc>
        <w:tc>
          <w:tcPr>
            <w:tcW w:w="6047" w:type="dxa"/>
            <w:noWrap w:val="0"/>
            <w:vAlign w:val="center"/>
          </w:tcPr>
          <w:p w14:paraId="37069332">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z w:val="24"/>
                <w:szCs w:val="24"/>
                <w:highlight w:val="none"/>
              </w:rPr>
              <w:t>☑</w:t>
            </w:r>
            <w:r>
              <w:rPr>
                <w:rFonts w:hint="eastAsia" w:ascii="仿宋" w:hAnsi="仿宋" w:eastAsia="仿宋" w:cs="仿宋"/>
                <w:spacing w:val="14"/>
                <w:sz w:val="24"/>
                <w:szCs w:val="24"/>
                <w:highlight w:val="none"/>
              </w:rPr>
              <w:t>不允许</w:t>
            </w:r>
          </w:p>
          <w:p w14:paraId="16E0375B">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□允许</w:t>
            </w:r>
          </w:p>
        </w:tc>
      </w:tr>
      <w:tr w14:paraId="32E3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2FDAC45D">
            <w:pPr>
              <w:pStyle w:val="51"/>
              <w:ind w:firstLine="0" w:firstLineChars="0"/>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val="en-US" w:eastAsia="zh-CN" w:bidi="ar-SA"/>
              </w:rPr>
              <w:t>3.7.6</w:t>
            </w:r>
          </w:p>
        </w:tc>
        <w:tc>
          <w:tcPr>
            <w:tcW w:w="2055" w:type="dxa"/>
            <w:noWrap w:val="0"/>
            <w:vAlign w:val="center"/>
          </w:tcPr>
          <w:p w14:paraId="363E3A75">
            <w:pPr>
              <w:pStyle w:val="51"/>
              <w:ind w:firstLine="0" w:firstLineChars="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val="en-US" w:eastAsia="zh-CN" w:bidi="ar-SA"/>
              </w:rPr>
              <w:t>综合标“暗标”评审</w:t>
            </w:r>
          </w:p>
        </w:tc>
        <w:tc>
          <w:tcPr>
            <w:tcW w:w="6047" w:type="dxa"/>
            <w:noWrap w:val="0"/>
            <w:vAlign w:val="center"/>
          </w:tcPr>
          <w:p w14:paraId="280D5CB5">
            <w:pPr>
              <w:pStyle w:val="51"/>
              <w:spacing w:line="360" w:lineRule="auto"/>
              <w:ind w:firstLine="0"/>
              <w:rPr>
                <w:rFonts w:hint="eastAsia" w:ascii="仿宋" w:hAnsi="仿宋" w:eastAsia="仿宋" w:cs="仿宋"/>
                <w:spacing w:val="14"/>
                <w:sz w:val="24"/>
                <w:szCs w:val="24"/>
                <w:highlight w:val="none"/>
                <w:lang w:val="en-US" w:eastAsia="zh-CN" w:bidi="ar-SA"/>
              </w:rPr>
            </w:pPr>
            <w:r>
              <w:rPr>
                <w:rFonts w:hint="eastAsia" w:ascii="仿宋" w:hAnsi="仿宋" w:eastAsia="仿宋" w:cs="仿宋"/>
                <w:spacing w:val="14"/>
                <w:sz w:val="24"/>
                <w:szCs w:val="24"/>
                <w:highlight w:val="none"/>
                <w:lang w:val="en-US" w:eastAsia="zh-CN" w:bidi="ar-SA"/>
              </w:rPr>
              <w:t>本项目综合标（施工组织设计）采用“暗标”评审，供应商编制的综合标应满足以下要求：</w:t>
            </w:r>
          </w:p>
          <w:p w14:paraId="6A3C55D6">
            <w:pPr>
              <w:pStyle w:val="51"/>
              <w:spacing w:line="360" w:lineRule="auto"/>
              <w:ind w:firstLine="0"/>
              <w:rPr>
                <w:rFonts w:hint="eastAsia" w:ascii="仿宋" w:hAnsi="仿宋" w:eastAsia="仿宋" w:cs="仿宋"/>
                <w:spacing w:val="14"/>
                <w:sz w:val="24"/>
                <w:szCs w:val="24"/>
                <w:highlight w:val="none"/>
                <w:lang w:val="en-US" w:eastAsia="zh-CN" w:bidi="ar-SA"/>
              </w:rPr>
            </w:pPr>
            <w:r>
              <w:rPr>
                <w:rFonts w:hint="eastAsia" w:ascii="仿宋" w:hAnsi="仿宋" w:eastAsia="仿宋" w:cs="仿宋"/>
                <w:spacing w:val="14"/>
                <w:sz w:val="24"/>
                <w:szCs w:val="24"/>
                <w:highlight w:val="none"/>
                <w:lang w:val="en-US" w:eastAsia="zh-CN" w:bidi="ar-SA"/>
              </w:rPr>
              <w:t>（1）排版要求：正文（不含图、表）采用A4大小，全文均为白底黑色，采用宋体四号字；</w:t>
            </w:r>
          </w:p>
          <w:p w14:paraId="727D52B6">
            <w:pPr>
              <w:pStyle w:val="51"/>
              <w:spacing w:line="360" w:lineRule="auto"/>
              <w:ind w:firstLine="0"/>
              <w:rPr>
                <w:rFonts w:hint="eastAsia" w:ascii="仿宋" w:hAnsi="仿宋" w:eastAsia="仿宋" w:cs="仿宋"/>
                <w:spacing w:val="14"/>
                <w:sz w:val="24"/>
                <w:szCs w:val="24"/>
                <w:highlight w:val="none"/>
                <w:lang w:val="en-US" w:eastAsia="zh-CN" w:bidi="ar-SA"/>
              </w:rPr>
            </w:pPr>
            <w:r>
              <w:rPr>
                <w:rFonts w:hint="eastAsia" w:ascii="仿宋" w:hAnsi="仿宋" w:eastAsia="仿宋" w:cs="仿宋"/>
                <w:spacing w:val="14"/>
                <w:sz w:val="24"/>
                <w:szCs w:val="24"/>
                <w:highlight w:val="none"/>
                <w:lang w:val="en-US" w:eastAsia="zh-CN" w:bidi="ar-SA"/>
              </w:rPr>
              <w:t>（2）图表要求：图表应尽可能采用A4规格白色底色。图表中的文字采用黑色，字体、字号不限；</w:t>
            </w:r>
          </w:p>
          <w:p w14:paraId="4C0E2D89">
            <w:pPr>
              <w:pStyle w:val="51"/>
              <w:spacing w:line="360" w:lineRule="auto"/>
              <w:ind w:firstLine="0"/>
              <w:rPr>
                <w:rFonts w:hint="eastAsia" w:ascii="仿宋" w:hAnsi="仿宋" w:eastAsia="仿宋" w:cs="仿宋"/>
                <w:spacing w:val="14"/>
                <w:sz w:val="24"/>
                <w:szCs w:val="24"/>
                <w:highlight w:val="none"/>
                <w:lang w:val="en-US" w:eastAsia="zh-CN" w:bidi="ar-SA"/>
              </w:rPr>
            </w:pPr>
            <w:r>
              <w:rPr>
                <w:rFonts w:hint="eastAsia" w:ascii="仿宋" w:hAnsi="仿宋" w:eastAsia="仿宋" w:cs="仿宋"/>
                <w:spacing w:val="14"/>
                <w:sz w:val="24"/>
                <w:szCs w:val="24"/>
                <w:highlight w:val="none"/>
                <w:lang w:val="en-US" w:eastAsia="zh-CN" w:bidi="ar-SA"/>
              </w:rPr>
              <w:t>（3）供应商不得对暗标部分进行电子签章，内容中均不得出现供应商名称、徽标、人员名称以及其他可能被辨别出供应商身份的任何标记。</w:t>
            </w:r>
          </w:p>
          <w:p w14:paraId="5D3440AB">
            <w:pPr>
              <w:pStyle w:val="51"/>
              <w:spacing w:line="360" w:lineRule="auto"/>
              <w:ind w:firstLine="0"/>
              <w:rPr>
                <w:rFonts w:hint="eastAsia" w:ascii="仿宋" w:hAnsi="仿宋" w:eastAsia="仿宋" w:cs="仿宋"/>
                <w:spacing w:val="14"/>
                <w:sz w:val="24"/>
                <w:szCs w:val="24"/>
                <w:highlight w:val="none"/>
                <w:lang w:val="en-US" w:eastAsia="zh-CN" w:bidi="ar-SA"/>
              </w:rPr>
            </w:pPr>
            <w:r>
              <w:rPr>
                <w:rFonts w:hint="eastAsia" w:ascii="仿宋" w:hAnsi="仿宋" w:eastAsia="仿宋" w:cs="仿宋"/>
                <w:spacing w:val="14"/>
                <w:sz w:val="24"/>
                <w:szCs w:val="24"/>
                <w:highlight w:val="none"/>
                <w:lang w:val="en-US" w:eastAsia="zh-CN" w:bidi="ar-SA"/>
              </w:rPr>
              <w:t>（4）磋商小组一致认定供应商存在其他透露供应商身份信息情况的，其暗标不得分。</w:t>
            </w:r>
          </w:p>
          <w:p w14:paraId="03F62ED0">
            <w:pPr>
              <w:pStyle w:val="51"/>
              <w:spacing w:line="360" w:lineRule="auto"/>
              <w:ind w:firstLine="0" w:firstLineChars="0"/>
              <w:rPr>
                <w:rFonts w:hint="eastAsia" w:ascii="仿宋" w:hAnsi="仿宋" w:eastAsia="仿宋" w:cs="仿宋"/>
                <w:spacing w:val="14"/>
                <w:sz w:val="24"/>
                <w:szCs w:val="24"/>
                <w:highlight w:val="none"/>
              </w:rPr>
            </w:pPr>
            <w:r>
              <w:rPr>
                <w:rFonts w:hint="eastAsia" w:ascii="仿宋" w:hAnsi="仿宋" w:eastAsia="仿宋" w:cs="仿宋"/>
                <w:b/>
                <w:bCs/>
                <w:spacing w:val="14"/>
                <w:sz w:val="24"/>
                <w:szCs w:val="24"/>
                <w:highlight w:val="none"/>
                <w:lang w:val="en-US" w:eastAsia="zh-CN" w:bidi="ar-SA"/>
              </w:rPr>
              <w:t>注：不符合以上要求的部分，对应的评分点不得分。</w:t>
            </w:r>
          </w:p>
        </w:tc>
      </w:tr>
      <w:tr w14:paraId="547C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66430F2C">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4.1.1</w:t>
            </w:r>
          </w:p>
        </w:tc>
        <w:tc>
          <w:tcPr>
            <w:tcW w:w="2055" w:type="dxa"/>
            <w:noWrap w:val="0"/>
            <w:vAlign w:val="center"/>
          </w:tcPr>
          <w:p w14:paraId="540865A2">
            <w:pPr>
              <w:pStyle w:val="51"/>
              <w:spacing w:line="360" w:lineRule="auto"/>
              <w:ind w:firstLine="0" w:firstLineChars="0"/>
              <w:rPr>
                <w:rFonts w:hint="eastAsia" w:ascii="仿宋" w:hAnsi="仿宋" w:eastAsia="仿宋" w:cs="仿宋"/>
                <w:spacing w:val="14"/>
                <w:sz w:val="24"/>
                <w:szCs w:val="24"/>
                <w:highlight w:val="none"/>
                <w:lang w:val="en-US" w:eastAsia="zh-CN" w:bidi="ar-SA"/>
              </w:rPr>
            </w:pPr>
            <w:r>
              <w:rPr>
                <w:rFonts w:hint="eastAsia" w:ascii="仿宋" w:hAnsi="仿宋" w:eastAsia="仿宋" w:cs="仿宋"/>
                <w:spacing w:val="14"/>
                <w:sz w:val="24"/>
                <w:szCs w:val="24"/>
                <w:highlight w:val="none"/>
                <w:lang w:val="en-US" w:eastAsia="zh-CN" w:bidi="ar-SA"/>
              </w:rPr>
              <w:t>响应文件的密封和标记</w:t>
            </w:r>
          </w:p>
        </w:tc>
        <w:tc>
          <w:tcPr>
            <w:tcW w:w="6047" w:type="dxa"/>
            <w:noWrap w:val="0"/>
            <w:vAlign w:val="center"/>
          </w:tcPr>
          <w:p w14:paraId="48B88E90">
            <w:pPr>
              <w:pStyle w:val="51"/>
              <w:spacing w:line="360" w:lineRule="auto"/>
              <w:ind w:firstLine="0" w:firstLineChars="0"/>
              <w:rPr>
                <w:rFonts w:hint="eastAsia" w:ascii="仿宋" w:hAnsi="仿宋" w:eastAsia="仿宋" w:cs="仿宋"/>
                <w:spacing w:val="14"/>
                <w:sz w:val="24"/>
                <w:szCs w:val="24"/>
                <w:highlight w:val="none"/>
                <w:lang w:val="en-US" w:eastAsia="zh-CN" w:bidi="ar-SA"/>
              </w:rPr>
            </w:pPr>
            <w:r>
              <w:rPr>
                <w:rFonts w:hint="eastAsia" w:ascii="仿宋" w:hAnsi="仿宋" w:eastAsia="仿宋" w:cs="仿宋"/>
                <w:spacing w:val="14"/>
                <w:sz w:val="24"/>
                <w:szCs w:val="24"/>
                <w:highlight w:val="none"/>
                <w:lang w:val="en-US" w:eastAsia="zh-CN" w:bidi="ar-SA"/>
              </w:rPr>
              <w:t>供应商应当按照采购文件和电子招标投标交易平台的要求在规定时间内上传加密响应文件。响应文件格式中要求盖单位章的地方，供应商均应使用CA数字证书加盖供应商的单位电子签章。响应文件格式中要求签字的地方，签字可以是手签后上传的，也可以是电子手写签字或法定代表人的个人电子签章。</w:t>
            </w:r>
          </w:p>
        </w:tc>
      </w:tr>
      <w:tr w14:paraId="7B37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3ADD8E6E">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4.2.1</w:t>
            </w:r>
          </w:p>
        </w:tc>
        <w:tc>
          <w:tcPr>
            <w:tcW w:w="2055" w:type="dxa"/>
            <w:noWrap w:val="0"/>
            <w:vAlign w:val="center"/>
          </w:tcPr>
          <w:p w14:paraId="62978337">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提交响应文件截止时间</w:t>
            </w:r>
          </w:p>
        </w:tc>
        <w:tc>
          <w:tcPr>
            <w:tcW w:w="6047" w:type="dxa"/>
            <w:noWrap w:val="0"/>
            <w:vAlign w:val="center"/>
          </w:tcPr>
          <w:p w14:paraId="3149CF40">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见第一章</w:t>
            </w:r>
            <w:r>
              <w:rPr>
                <w:rFonts w:hint="eastAsia" w:ascii="仿宋" w:hAnsi="仿宋" w:eastAsia="仿宋" w:cs="仿宋"/>
                <w:spacing w:val="14"/>
                <w:sz w:val="24"/>
                <w:szCs w:val="24"/>
                <w:highlight w:val="none"/>
                <w:lang w:eastAsia="zh-CN"/>
              </w:rPr>
              <w:t>采购</w:t>
            </w:r>
            <w:r>
              <w:rPr>
                <w:rFonts w:hint="eastAsia" w:ascii="仿宋" w:hAnsi="仿宋" w:eastAsia="仿宋" w:cs="仿宋"/>
                <w:spacing w:val="14"/>
                <w:sz w:val="24"/>
                <w:szCs w:val="24"/>
                <w:highlight w:val="none"/>
              </w:rPr>
              <w:t>公告</w:t>
            </w:r>
          </w:p>
        </w:tc>
      </w:tr>
      <w:tr w14:paraId="4FB0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77D3D060">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4.2.2</w:t>
            </w:r>
          </w:p>
        </w:tc>
        <w:tc>
          <w:tcPr>
            <w:tcW w:w="2055" w:type="dxa"/>
            <w:noWrap w:val="0"/>
            <w:vAlign w:val="center"/>
          </w:tcPr>
          <w:p w14:paraId="31FB6890">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提交</w:t>
            </w:r>
            <w:r>
              <w:rPr>
                <w:rFonts w:hint="eastAsia" w:ascii="仿宋" w:hAnsi="仿宋" w:eastAsia="仿宋" w:cs="仿宋"/>
                <w:spacing w:val="14"/>
                <w:sz w:val="24"/>
                <w:szCs w:val="24"/>
                <w:highlight w:val="none"/>
                <w:lang w:eastAsia="zh-CN"/>
              </w:rPr>
              <w:t>响应</w:t>
            </w:r>
            <w:r>
              <w:rPr>
                <w:rFonts w:hint="eastAsia" w:ascii="仿宋" w:hAnsi="仿宋" w:eastAsia="仿宋" w:cs="仿宋"/>
                <w:spacing w:val="14"/>
                <w:sz w:val="24"/>
                <w:szCs w:val="24"/>
                <w:highlight w:val="none"/>
              </w:rPr>
              <w:t>文件地点</w:t>
            </w:r>
          </w:p>
        </w:tc>
        <w:tc>
          <w:tcPr>
            <w:tcW w:w="6047" w:type="dxa"/>
            <w:noWrap w:val="0"/>
            <w:vAlign w:val="center"/>
          </w:tcPr>
          <w:p w14:paraId="042A5309">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见第一章</w:t>
            </w:r>
            <w:r>
              <w:rPr>
                <w:rFonts w:hint="eastAsia" w:ascii="仿宋" w:hAnsi="仿宋" w:eastAsia="仿宋" w:cs="仿宋"/>
                <w:spacing w:val="14"/>
                <w:sz w:val="24"/>
                <w:szCs w:val="24"/>
                <w:highlight w:val="none"/>
                <w:lang w:eastAsia="zh-CN"/>
              </w:rPr>
              <w:t>采购</w:t>
            </w:r>
            <w:r>
              <w:rPr>
                <w:rFonts w:hint="eastAsia" w:ascii="仿宋" w:hAnsi="仿宋" w:eastAsia="仿宋" w:cs="仿宋"/>
                <w:spacing w:val="14"/>
                <w:sz w:val="24"/>
                <w:szCs w:val="24"/>
                <w:highlight w:val="none"/>
              </w:rPr>
              <w:t>公告</w:t>
            </w:r>
          </w:p>
        </w:tc>
      </w:tr>
      <w:tr w14:paraId="3956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63A5EC5C">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4.2.3</w:t>
            </w:r>
          </w:p>
        </w:tc>
        <w:tc>
          <w:tcPr>
            <w:tcW w:w="2055" w:type="dxa"/>
            <w:noWrap w:val="0"/>
            <w:vAlign w:val="center"/>
          </w:tcPr>
          <w:p w14:paraId="10FA1FEB">
            <w:pPr>
              <w:pStyle w:val="48"/>
              <w:spacing w:line="360" w:lineRule="auto"/>
              <w:ind w:firstLine="0"/>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val="en-US" w:eastAsia="zh-CN"/>
              </w:rPr>
              <w:t>电子版</w:t>
            </w:r>
            <w:r>
              <w:rPr>
                <w:rFonts w:hint="eastAsia" w:ascii="仿宋" w:hAnsi="仿宋" w:eastAsia="仿宋" w:cs="仿宋"/>
                <w:spacing w:val="14"/>
                <w:sz w:val="24"/>
                <w:szCs w:val="24"/>
                <w:highlight w:val="none"/>
                <w:lang w:eastAsia="zh-CN"/>
              </w:rPr>
              <w:t>响应</w:t>
            </w:r>
            <w:r>
              <w:rPr>
                <w:rFonts w:hint="eastAsia" w:ascii="仿宋" w:hAnsi="仿宋" w:eastAsia="仿宋" w:cs="仿宋"/>
                <w:spacing w:val="14"/>
                <w:sz w:val="24"/>
                <w:szCs w:val="24"/>
                <w:highlight w:val="none"/>
              </w:rPr>
              <w:t>文件份数及其他要求</w:t>
            </w:r>
          </w:p>
        </w:tc>
        <w:tc>
          <w:tcPr>
            <w:tcW w:w="6047" w:type="dxa"/>
            <w:noWrap w:val="0"/>
            <w:vAlign w:val="center"/>
          </w:tcPr>
          <w:p w14:paraId="38F64337">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val="en-US" w:eastAsia="zh-CN" w:bidi="ar-SA"/>
              </w:rPr>
              <w:t>加密的电子响应文件一份((*.lytf 格式)。</w:t>
            </w:r>
          </w:p>
        </w:tc>
      </w:tr>
      <w:tr w14:paraId="0312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0424F981">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4.2.5</w:t>
            </w:r>
          </w:p>
        </w:tc>
        <w:tc>
          <w:tcPr>
            <w:tcW w:w="2055" w:type="dxa"/>
            <w:noWrap w:val="0"/>
            <w:vAlign w:val="top"/>
          </w:tcPr>
          <w:p w14:paraId="76CB3DBA">
            <w:pPr>
              <w:spacing w:line="360" w:lineRule="auto"/>
              <w:rPr>
                <w:rFonts w:hint="eastAsia" w:ascii="仿宋" w:hAnsi="仿宋" w:eastAsia="仿宋" w:cs="仿宋"/>
                <w:spacing w:val="14"/>
                <w:kern w:val="0"/>
                <w:sz w:val="24"/>
                <w:szCs w:val="24"/>
                <w:highlight w:val="none"/>
                <w:lang w:val="en-US" w:eastAsia="zh-CN" w:bidi="ar-SA"/>
              </w:rPr>
            </w:pPr>
          </w:p>
          <w:p w14:paraId="6DC69B28">
            <w:pPr>
              <w:spacing w:before="68" w:line="360" w:lineRule="auto"/>
              <w:ind w:left="119" w:leftChars="0"/>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响应文件上传问题联系方式</w:t>
            </w:r>
          </w:p>
        </w:tc>
        <w:tc>
          <w:tcPr>
            <w:tcW w:w="6047" w:type="dxa"/>
            <w:noWrap w:val="0"/>
            <w:vAlign w:val="top"/>
          </w:tcPr>
          <w:p w14:paraId="6BDB56D0">
            <w:pPr>
              <w:spacing w:before="126" w:line="360" w:lineRule="auto"/>
              <w:ind w:left="117" w:right="72"/>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供应商因洛阳市电子招投标交易平台问题无法上传电子响应文件时，请在工作时间与交易中心联系。联系方式：400-998-0000；0379-69921055。</w:t>
            </w:r>
          </w:p>
        </w:tc>
      </w:tr>
      <w:tr w14:paraId="11E4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37907B73">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4.2.6</w:t>
            </w:r>
          </w:p>
        </w:tc>
        <w:tc>
          <w:tcPr>
            <w:tcW w:w="2055" w:type="dxa"/>
            <w:noWrap w:val="0"/>
            <w:vAlign w:val="center"/>
          </w:tcPr>
          <w:p w14:paraId="6E865F98">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响应</w:t>
            </w:r>
            <w:r>
              <w:rPr>
                <w:rFonts w:hint="eastAsia" w:ascii="仿宋" w:hAnsi="仿宋" w:eastAsia="仿宋" w:cs="仿宋"/>
                <w:spacing w:val="14"/>
                <w:sz w:val="24"/>
                <w:szCs w:val="24"/>
                <w:highlight w:val="none"/>
              </w:rPr>
              <w:t>文件是否退还</w:t>
            </w:r>
          </w:p>
        </w:tc>
        <w:tc>
          <w:tcPr>
            <w:tcW w:w="6047" w:type="dxa"/>
            <w:noWrap w:val="0"/>
            <w:vAlign w:val="center"/>
          </w:tcPr>
          <w:p w14:paraId="48573192">
            <w:pPr>
              <w:pStyle w:val="48"/>
              <w:spacing w:line="360" w:lineRule="auto"/>
              <w:ind w:firstLine="0"/>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否</w:t>
            </w:r>
          </w:p>
        </w:tc>
      </w:tr>
      <w:tr w14:paraId="4010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2F988CBF">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5.1</w:t>
            </w:r>
          </w:p>
        </w:tc>
        <w:tc>
          <w:tcPr>
            <w:tcW w:w="2055" w:type="dxa"/>
            <w:noWrap w:val="0"/>
            <w:vAlign w:val="center"/>
          </w:tcPr>
          <w:p w14:paraId="5041DB91">
            <w:pPr>
              <w:pStyle w:val="22"/>
              <w:spacing w:line="360" w:lineRule="auto"/>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开启时间和地点</w:t>
            </w:r>
          </w:p>
        </w:tc>
        <w:tc>
          <w:tcPr>
            <w:tcW w:w="6047" w:type="dxa"/>
            <w:noWrap w:val="0"/>
            <w:vAlign w:val="center"/>
          </w:tcPr>
          <w:p w14:paraId="72DBF10C">
            <w:pPr>
              <w:pStyle w:val="22"/>
              <w:spacing w:line="360" w:lineRule="auto"/>
              <w:jc w:val="left"/>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开启时间：同提交响应文件截止时间</w:t>
            </w:r>
          </w:p>
          <w:p w14:paraId="5DF83700">
            <w:pPr>
              <w:pStyle w:val="22"/>
              <w:spacing w:line="360" w:lineRule="auto"/>
              <w:jc w:val="left"/>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开启地点：同提交响应文件地点</w:t>
            </w:r>
          </w:p>
        </w:tc>
      </w:tr>
      <w:tr w14:paraId="4FD0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14BD6C23">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6.1.1</w:t>
            </w:r>
          </w:p>
        </w:tc>
        <w:tc>
          <w:tcPr>
            <w:tcW w:w="2055" w:type="dxa"/>
            <w:noWrap w:val="0"/>
            <w:vAlign w:val="center"/>
          </w:tcPr>
          <w:p w14:paraId="7C92D0F6">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磋商小组</w:t>
            </w:r>
            <w:r>
              <w:rPr>
                <w:rFonts w:hint="eastAsia" w:ascii="仿宋" w:hAnsi="仿宋" w:eastAsia="仿宋" w:cs="仿宋"/>
                <w:spacing w:val="14"/>
                <w:sz w:val="24"/>
                <w:szCs w:val="24"/>
                <w:highlight w:val="none"/>
              </w:rPr>
              <w:t>的组建</w:t>
            </w:r>
          </w:p>
        </w:tc>
        <w:tc>
          <w:tcPr>
            <w:tcW w:w="6047" w:type="dxa"/>
            <w:noWrap w:val="0"/>
            <w:vAlign w:val="center"/>
          </w:tcPr>
          <w:p w14:paraId="088B9E5A">
            <w:pPr>
              <w:pStyle w:val="28"/>
              <w:spacing w:line="400" w:lineRule="exact"/>
              <w:rPr>
                <w:rFonts w:hint="eastAsia" w:ascii="仿宋" w:hAnsi="仿宋" w:eastAsia="仿宋" w:cs="仿宋"/>
                <w:spacing w:val="14"/>
                <w:sz w:val="24"/>
                <w:szCs w:val="24"/>
                <w:highlight w:val="none"/>
                <w:lang w:val="en-US" w:eastAsia="zh-CN" w:bidi="ar-SA"/>
              </w:rPr>
            </w:pPr>
            <w:r>
              <w:rPr>
                <w:rFonts w:hint="eastAsia" w:ascii="仿宋" w:hAnsi="仿宋" w:eastAsia="仿宋" w:cs="仿宋"/>
                <w:spacing w:val="14"/>
                <w:sz w:val="24"/>
                <w:szCs w:val="24"/>
                <w:highlight w:val="none"/>
                <w:lang w:val="en-US" w:eastAsia="zh-CN" w:bidi="ar-SA"/>
              </w:rPr>
              <w:t>磋商小组构成：3人，其中采购人代表1人，专家2人（若采购人不参与评标，则专家3人）。</w:t>
            </w:r>
          </w:p>
          <w:p w14:paraId="72CF6939">
            <w:pPr>
              <w:pStyle w:val="28"/>
              <w:spacing w:line="400" w:lineRule="exact"/>
              <w:rPr>
                <w:rFonts w:hint="eastAsia" w:ascii="仿宋" w:hAnsi="仿宋" w:eastAsia="仿宋" w:cs="仿宋"/>
                <w:spacing w:val="14"/>
                <w:szCs w:val="21"/>
                <w:highlight w:val="none"/>
                <w:lang w:val="en-US" w:eastAsia="zh-CN" w:bidi="ar-SA"/>
              </w:rPr>
            </w:pPr>
            <w:r>
              <w:rPr>
                <w:rFonts w:hint="eastAsia" w:ascii="仿宋" w:hAnsi="仿宋" w:eastAsia="仿宋" w:cs="仿宋"/>
                <w:spacing w:val="14"/>
                <w:sz w:val="24"/>
                <w:szCs w:val="24"/>
                <w:highlight w:val="none"/>
                <w:lang w:val="en-US" w:eastAsia="zh-CN" w:bidi="ar-SA"/>
              </w:rPr>
              <w:t xml:space="preserve">评标专家确定方式：开标前在国家规定的相关专家库中随机抽取 </w:t>
            </w:r>
          </w:p>
        </w:tc>
      </w:tr>
      <w:tr w14:paraId="26E5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033CA0F4">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6.3.2</w:t>
            </w:r>
          </w:p>
        </w:tc>
        <w:tc>
          <w:tcPr>
            <w:tcW w:w="2055" w:type="dxa"/>
            <w:noWrap w:val="0"/>
            <w:vAlign w:val="center"/>
          </w:tcPr>
          <w:p w14:paraId="0165F922">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磋商小组</w:t>
            </w:r>
            <w:r>
              <w:rPr>
                <w:rFonts w:hint="eastAsia" w:ascii="仿宋" w:hAnsi="仿宋" w:eastAsia="仿宋" w:cs="仿宋"/>
                <w:spacing w:val="14"/>
                <w:sz w:val="24"/>
                <w:szCs w:val="24"/>
                <w:highlight w:val="none"/>
              </w:rPr>
              <w:t>推荐</w:t>
            </w:r>
            <w:r>
              <w:rPr>
                <w:rFonts w:hint="eastAsia" w:ascii="仿宋" w:hAnsi="仿宋" w:eastAsia="仿宋" w:cs="仿宋"/>
                <w:spacing w:val="14"/>
                <w:sz w:val="24"/>
                <w:szCs w:val="24"/>
                <w:highlight w:val="none"/>
                <w:lang w:eastAsia="zh-CN"/>
              </w:rPr>
              <w:t>成交</w:t>
            </w:r>
            <w:r>
              <w:rPr>
                <w:rFonts w:hint="eastAsia" w:ascii="仿宋" w:hAnsi="仿宋" w:eastAsia="仿宋" w:cs="仿宋"/>
                <w:spacing w:val="14"/>
                <w:sz w:val="24"/>
                <w:szCs w:val="24"/>
                <w:highlight w:val="none"/>
              </w:rPr>
              <w:t>候选人的人数</w:t>
            </w:r>
          </w:p>
        </w:tc>
        <w:tc>
          <w:tcPr>
            <w:tcW w:w="6047" w:type="dxa"/>
            <w:noWrap w:val="0"/>
            <w:vAlign w:val="center"/>
          </w:tcPr>
          <w:p w14:paraId="7C1D93DE">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u w:val="single" w:color="000000"/>
                <w:lang w:val="en-US" w:eastAsia="zh-CN"/>
              </w:rPr>
              <w:t>3</w:t>
            </w:r>
            <w:r>
              <w:rPr>
                <w:rFonts w:hint="eastAsia" w:ascii="仿宋" w:hAnsi="仿宋" w:eastAsia="仿宋" w:cs="仿宋"/>
                <w:spacing w:val="14"/>
                <w:sz w:val="24"/>
                <w:szCs w:val="24"/>
                <w:highlight w:val="none"/>
                <w:lang w:eastAsia="zh-CN"/>
              </w:rPr>
              <w:t>名</w:t>
            </w:r>
          </w:p>
        </w:tc>
      </w:tr>
      <w:tr w14:paraId="259B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330C04C9">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7.1.1</w:t>
            </w:r>
          </w:p>
        </w:tc>
        <w:tc>
          <w:tcPr>
            <w:tcW w:w="2055" w:type="dxa"/>
            <w:noWrap w:val="0"/>
            <w:vAlign w:val="center"/>
          </w:tcPr>
          <w:p w14:paraId="7FAE0F11">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是否授权</w:t>
            </w:r>
            <w:r>
              <w:rPr>
                <w:rFonts w:hint="eastAsia" w:ascii="仿宋" w:hAnsi="仿宋" w:eastAsia="仿宋" w:cs="仿宋"/>
                <w:spacing w:val="14"/>
                <w:sz w:val="24"/>
                <w:szCs w:val="24"/>
                <w:highlight w:val="none"/>
                <w:lang w:eastAsia="zh-CN"/>
              </w:rPr>
              <w:t>磋商小组</w:t>
            </w:r>
            <w:r>
              <w:rPr>
                <w:rFonts w:hint="eastAsia" w:ascii="仿宋" w:hAnsi="仿宋" w:eastAsia="仿宋" w:cs="仿宋"/>
                <w:spacing w:val="14"/>
                <w:sz w:val="24"/>
                <w:szCs w:val="24"/>
                <w:highlight w:val="none"/>
              </w:rPr>
              <w:t>确定</w:t>
            </w:r>
            <w:r>
              <w:rPr>
                <w:rFonts w:hint="eastAsia" w:ascii="仿宋" w:hAnsi="仿宋" w:eastAsia="仿宋" w:cs="仿宋"/>
                <w:spacing w:val="14"/>
                <w:sz w:val="24"/>
                <w:szCs w:val="24"/>
                <w:highlight w:val="none"/>
                <w:lang w:eastAsia="zh-CN"/>
              </w:rPr>
              <w:t>成交</w:t>
            </w:r>
            <w:r>
              <w:rPr>
                <w:rFonts w:hint="eastAsia" w:ascii="仿宋" w:hAnsi="仿宋" w:eastAsia="仿宋" w:cs="仿宋"/>
                <w:spacing w:val="14"/>
                <w:sz w:val="24"/>
                <w:szCs w:val="24"/>
                <w:highlight w:val="none"/>
              </w:rPr>
              <w:t>供应商</w:t>
            </w:r>
          </w:p>
        </w:tc>
        <w:tc>
          <w:tcPr>
            <w:tcW w:w="6047" w:type="dxa"/>
            <w:noWrap w:val="0"/>
            <w:vAlign w:val="center"/>
          </w:tcPr>
          <w:p w14:paraId="48B5138B">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z w:val="24"/>
                <w:szCs w:val="24"/>
                <w:highlight w:val="none"/>
              </w:rPr>
              <w:t>☑</w:t>
            </w:r>
            <w:r>
              <w:rPr>
                <w:rFonts w:hint="eastAsia" w:ascii="仿宋" w:hAnsi="仿宋" w:eastAsia="仿宋" w:cs="仿宋"/>
                <w:spacing w:val="14"/>
                <w:sz w:val="24"/>
                <w:szCs w:val="24"/>
                <w:highlight w:val="none"/>
              </w:rPr>
              <w:t>是</w:t>
            </w:r>
          </w:p>
          <w:p w14:paraId="7368FBD3">
            <w:pPr>
              <w:pStyle w:val="48"/>
              <w:spacing w:line="360" w:lineRule="auto"/>
              <w:ind w:firstLine="0"/>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□否</w:t>
            </w:r>
          </w:p>
        </w:tc>
      </w:tr>
      <w:tr w14:paraId="388A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1C62EF72">
            <w:pPr>
              <w:pStyle w:val="48"/>
              <w:spacing w:line="360" w:lineRule="auto"/>
              <w:ind w:firstLine="0"/>
              <w:jc w:val="center"/>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7.1.2</w:t>
            </w:r>
          </w:p>
        </w:tc>
        <w:tc>
          <w:tcPr>
            <w:tcW w:w="2055" w:type="dxa"/>
            <w:noWrap w:val="0"/>
            <w:vAlign w:val="center"/>
          </w:tcPr>
          <w:p w14:paraId="258C7B65">
            <w:pPr>
              <w:pStyle w:val="22"/>
              <w:spacing w:line="360" w:lineRule="auto"/>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确定成交的原则</w:t>
            </w:r>
          </w:p>
        </w:tc>
        <w:tc>
          <w:tcPr>
            <w:tcW w:w="6047" w:type="dxa"/>
            <w:noWrap w:val="0"/>
            <w:vAlign w:val="center"/>
          </w:tcPr>
          <w:p w14:paraId="1E3D068D">
            <w:pPr>
              <w:pStyle w:val="22"/>
              <w:spacing w:line="360" w:lineRule="auto"/>
              <w:jc w:val="left"/>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1.磋商小组根据评审排列顺序确定第一名、第二名、第三名为成交候选人，并确定第一名为成交供应商。</w:t>
            </w:r>
          </w:p>
          <w:p w14:paraId="1AD7D5D8">
            <w:pPr>
              <w:pStyle w:val="22"/>
              <w:spacing w:line="360" w:lineRule="auto"/>
              <w:jc w:val="left"/>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2.总评审得分相同的，按照最后报价由低到高的顺序推荐。总评审得分且最后报价均相同的，按照技术部分得分由高到低的顺序推荐。若均相同由磋商小组投票推荐。</w:t>
            </w:r>
          </w:p>
        </w:tc>
      </w:tr>
      <w:tr w14:paraId="0DC9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1A140D1D">
            <w:pPr>
              <w:pStyle w:val="51"/>
              <w:spacing w:line="360" w:lineRule="auto"/>
              <w:ind w:firstLine="0" w:firstLineChars="0"/>
              <w:jc w:val="center"/>
              <w:rPr>
                <w:rFonts w:hint="eastAsia" w:ascii="仿宋" w:hAnsi="仿宋" w:eastAsia="仿宋" w:cs="仿宋"/>
                <w:spacing w:val="14"/>
                <w:kern w:val="0"/>
                <w:sz w:val="24"/>
                <w:szCs w:val="24"/>
                <w:highlight w:val="none"/>
                <w:lang w:val="en-US" w:eastAsia="zh-CN" w:bidi="ar-SA"/>
              </w:rPr>
            </w:pPr>
            <w:bookmarkStart w:id="11" w:name="_Toc1721557"/>
            <w:bookmarkStart w:id="12" w:name="_Toc256000003"/>
            <w:r>
              <w:rPr>
                <w:rFonts w:hint="eastAsia" w:ascii="仿宋" w:hAnsi="仿宋" w:eastAsia="仿宋" w:cs="仿宋"/>
                <w:spacing w:val="14"/>
                <w:kern w:val="0"/>
                <w:sz w:val="24"/>
                <w:szCs w:val="24"/>
                <w:highlight w:val="none"/>
                <w:lang w:val="en-US" w:eastAsia="zh-CN" w:bidi="ar-SA"/>
              </w:rPr>
              <w:t>7.2</w:t>
            </w:r>
          </w:p>
        </w:tc>
        <w:tc>
          <w:tcPr>
            <w:tcW w:w="2055" w:type="dxa"/>
            <w:noWrap w:val="0"/>
            <w:vAlign w:val="center"/>
          </w:tcPr>
          <w:p w14:paraId="2C2A8923">
            <w:pPr>
              <w:pStyle w:val="51"/>
              <w:spacing w:line="360" w:lineRule="auto"/>
              <w:ind w:firstLine="0" w:firstLineChars="0"/>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成交结果公布媒介及期限</w:t>
            </w:r>
          </w:p>
        </w:tc>
        <w:tc>
          <w:tcPr>
            <w:tcW w:w="6047" w:type="dxa"/>
            <w:noWrap w:val="0"/>
            <w:vAlign w:val="center"/>
          </w:tcPr>
          <w:p w14:paraId="33359D56">
            <w:pPr>
              <w:pStyle w:val="51"/>
              <w:spacing w:line="360" w:lineRule="auto"/>
              <w:ind w:firstLine="0"/>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公布媒介：《河南省政府采购网》《洛阳市公共资源交易中心》网上公布。</w:t>
            </w:r>
          </w:p>
          <w:p w14:paraId="2757AC58">
            <w:pPr>
              <w:pStyle w:val="51"/>
              <w:spacing w:line="360" w:lineRule="auto"/>
              <w:ind w:firstLine="0" w:firstLineChars="0"/>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公告期限：1个工作日</w:t>
            </w:r>
          </w:p>
        </w:tc>
      </w:tr>
      <w:tr w14:paraId="3FC7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1C31B2EA">
            <w:pPr>
              <w:pStyle w:val="51"/>
              <w:spacing w:line="360" w:lineRule="auto"/>
              <w:ind w:firstLine="0" w:firstLineChars="0"/>
              <w:jc w:val="center"/>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7.4.1</w:t>
            </w:r>
          </w:p>
        </w:tc>
        <w:tc>
          <w:tcPr>
            <w:tcW w:w="2055" w:type="dxa"/>
            <w:noWrap w:val="0"/>
            <w:vAlign w:val="center"/>
          </w:tcPr>
          <w:p w14:paraId="528547C1">
            <w:pPr>
              <w:pStyle w:val="51"/>
              <w:spacing w:line="360" w:lineRule="auto"/>
              <w:ind w:firstLine="0" w:firstLineChars="0"/>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履约保证金</w:t>
            </w:r>
          </w:p>
        </w:tc>
        <w:tc>
          <w:tcPr>
            <w:tcW w:w="6047" w:type="dxa"/>
            <w:noWrap w:val="0"/>
            <w:vAlign w:val="center"/>
          </w:tcPr>
          <w:p w14:paraId="098DDE1C">
            <w:pPr>
              <w:pStyle w:val="51"/>
              <w:spacing w:line="360" w:lineRule="auto"/>
              <w:ind w:firstLine="0" w:firstLineChars="0"/>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☑免收履约保证金。</w:t>
            </w:r>
          </w:p>
        </w:tc>
      </w:tr>
      <w:tr w14:paraId="6BFD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1112" w:type="dxa"/>
            <w:noWrap w:val="0"/>
            <w:vAlign w:val="center"/>
          </w:tcPr>
          <w:p w14:paraId="31096B3C">
            <w:pPr>
              <w:pStyle w:val="51"/>
              <w:spacing w:line="360" w:lineRule="auto"/>
              <w:ind w:firstLine="0" w:firstLineChars="0"/>
              <w:jc w:val="center"/>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8.5.2</w:t>
            </w:r>
          </w:p>
        </w:tc>
        <w:tc>
          <w:tcPr>
            <w:tcW w:w="2055" w:type="dxa"/>
            <w:noWrap w:val="0"/>
            <w:vAlign w:val="center"/>
          </w:tcPr>
          <w:p w14:paraId="04208984">
            <w:pPr>
              <w:pStyle w:val="51"/>
              <w:spacing w:line="360" w:lineRule="auto"/>
              <w:ind w:firstLine="0" w:firstLineChars="0"/>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质疑函的递交方式</w:t>
            </w:r>
          </w:p>
        </w:tc>
        <w:tc>
          <w:tcPr>
            <w:tcW w:w="6047" w:type="dxa"/>
            <w:noWrap w:val="0"/>
            <w:vAlign w:val="center"/>
          </w:tcPr>
          <w:p w14:paraId="2AFD8217">
            <w:pPr>
              <w:pStyle w:val="52"/>
              <w:spacing w:line="360" w:lineRule="auto"/>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质疑函应当面递交；因情况特殊而邮寄的，交邮前应通知采购人、采购代理机构。接受质疑函的采购人、采购代理机构的联系部门、联系电话和通讯地址详见本项目采购公告和供应商须知前附表。</w:t>
            </w:r>
          </w:p>
        </w:tc>
      </w:tr>
      <w:tr w14:paraId="40B0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112" w:type="dxa"/>
            <w:shd w:val="clear" w:color="auto" w:fill="auto"/>
            <w:noWrap w:val="0"/>
            <w:vAlign w:val="center"/>
          </w:tcPr>
          <w:p w14:paraId="77AE6A42">
            <w:pPr>
              <w:pStyle w:val="51"/>
              <w:spacing w:line="360" w:lineRule="auto"/>
              <w:ind w:firstLine="0" w:firstLineChars="0"/>
              <w:jc w:val="center"/>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9</w:t>
            </w:r>
          </w:p>
        </w:tc>
        <w:tc>
          <w:tcPr>
            <w:tcW w:w="8102" w:type="dxa"/>
            <w:gridSpan w:val="2"/>
            <w:noWrap w:val="0"/>
            <w:vAlign w:val="center"/>
          </w:tcPr>
          <w:p w14:paraId="76CD1653">
            <w:pPr>
              <w:pStyle w:val="41"/>
              <w:spacing w:before="0" w:beforeAutospacing="0" w:after="0" w:afterAutospacing="0" w:line="360" w:lineRule="auto"/>
              <w:ind w:left="0" w:leftChars="0" w:firstLine="0" w:firstLineChars="0"/>
              <w:jc w:val="both"/>
              <w:rPr>
                <w:rFonts w:hint="eastAsia" w:ascii="仿宋" w:hAnsi="仿宋" w:eastAsia="仿宋" w:cs="仿宋"/>
                <w:snapToGrid w:val="0"/>
                <w:sz w:val="24"/>
                <w:szCs w:val="24"/>
                <w:highlight w:val="none"/>
                <w:lang w:val="en-US" w:eastAsia="zh-CN"/>
              </w:rPr>
            </w:pPr>
            <w:r>
              <w:rPr>
                <w:rFonts w:hint="eastAsia" w:ascii="仿宋" w:hAnsi="仿宋" w:eastAsia="仿宋" w:cs="仿宋"/>
                <w:spacing w:val="14"/>
                <w:kern w:val="0"/>
                <w:sz w:val="24"/>
                <w:szCs w:val="24"/>
                <w:highlight w:val="none"/>
                <w:lang w:val="en-US" w:eastAsia="zh-CN" w:bidi="ar-SA"/>
              </w:rPr>
              <w:t>需要补充的其他内容</w:t>
            </w:r>
          </w:p>
        </w:tc>
      </w:tr>
      <w:tr w14:paraId="0BE3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63234C8D">
            <w:pPr>
              <w:pStyle w:val="51"/>
              <w:spacing w:line="360" w:lineRule="auto"/>
              <w:ind w:firstLine="0" w:firstLineChars="0"/>
              <w:jc w:val="center"/>
              <w:rPr>
                <w:rFonts w:hint="default"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9.1</w:t>
            </w:r>
          </w:p>
        </w:tc>
        <w:tc>
          <w:tcPr>
            <w:tcW w:w="2055" w:type="dxa"/>
            <w:noWrap w:val="0"/>
            <w:vAlign w:val="center"/>
          </w:tcPr>
          <w:p w14:paraId="7B871570">
            <w:pPr>
              <w:pStyle w:val="51"/>
              <w:spacing w:line="360" w:lineRule="auto"/>
              <w:ind w:firstLine="0" w:firstLineChars="0"/>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sz w:val="24"/>
                <w:szCs w:val="24"/>
              </w:rPr>
              <w:t>监督部门及电话</w:t>
            </w:r>
          </w:p>
        </w:tc>
        <w:tc>
          <w:tcPr>
            <w:tcW w:w="6047" w:type="dxa"/>
            <w:noWrap w:val="0"/>
            <w:vAlign w:val="center"/>
          </w:tcPr>
          <w:p w14:paraId="2FDE6D32">
            <w:pPr>
              <w:pStyle w:val="41"/>
              <w:numPr>
                <w:ilvl w:val="0"/>
                <w:numId w:val="0"/>
              </w:numPr>
              <w:spacing w:before="0" w:beforeAutospacing="0" w:after="0" w:afterAutospacing="0" w:line="360" w:lineRule="auto"/>
              <w:ind w:leftChars="0"/>
              <w:jc w:val="left"/>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伊川县财政局</w:t>
            </w:r>
          </w:p>
          <w:p w14:paraId="7A27D4C3">
            <w:pPr>
              <w:pStyle w:val="41"/>
              <w:numPr>
                <w:ilvl w:val="0"/>
                <w:numId w:val="0"/>
              </w:numPr>
              <w:spacing w:before="0" w:beforeAutospacing="0" w:after="0" w:afterAutospacing="0" w:line="360" w:lineRule="auto"/>
              <w:ind w:leftChars="0"/>
              <w:jc w:val="left"/>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0379-68365915</w:t>
            </w:r>
          </w:p>
        </w:tc>
      </w:tr>
      <w:tr w14:paraId="339B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2" w:type="dxa"/>
            <w:noWrap w:val="0"/>
            <w:vAlign w:val="center"/>
          </w:tcPr>
          <w:p w14:paraId="7EF15EE3">
            <w:pPr>
              <w:pStyle w:val="51"/>
              <w:spacing w:line="360" w:lineRule="auto"/>
              <w:ind w:firstLine="0" w:firstLineChars="0"/>
              <w:jc w:val="center"/>
              <w:rPr>
                <w:rFonts w:hint="default"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9.2</w:t>
            </w:r>
          </w:p>
        </w:tc>
        <w:tc>
          <w:tcPr>
            <w:tcW w:w="2055" w:type="dxa"/>
            <w:noWrap w:val="0"/>
            <w:vAlign w:val="center"/>
          </w:tcPr>
          <w:p w14:paraId="77CF2AA2">
            <w:pPr>
              <w:pStyle w:val="51"/>
              <w:spacing w:line="360" w:lineRule="auto"/>
              <w:ind w:firstLine="0" w:firstLineChars="0"/>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政府采购政策</w:t>
            </w:r>
          </w:p>
        </w:tc>
        <w:tc>
          <w:tcPr>
            <w:tcW w:w="6047" w:type="dxa"/>
            <w:noWrap w:val="0"/>
            <w:vAlign w:val="center"/>
          </w:tcPr>
          <w:p w14:paraId="6630C9C0">
            <w:pPr>
              <w:pStyle w:val="52"/>
              <w:spacing w:line="360" w:lineRule="auto"/>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b/>
                <w:bCs/>
                <w:spacing w:val="14"/>
                <w:sz w:val="24"/>
                <w:szCs w:val="24"/>
              </w:rPr>
              <w:t>落实政府采购政策：</w:t>
            </w:r>
          </w:p>
          <w:p w14:paraId="6DFE870F">
            <w:pPr>
              <w:pStyle w:val="41"/>
              <w:numPr>
                <w:ilvl w:val="0"/>
                <w:numId w:val="0"/>
              </w:numPr>
              <w:spacing w:before="0" w:beforeAutospacing="0" w:after="0" w:afterAutospacing="0" w:line="360" w:lineRule="auto"/>
              <w:ind w:leftChars="0"/>
              <w:jc w:val="left"/>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1、所属行业为：</w:t>
            </w:r>
            <w:r>
              <w:rPr>
                <w:rFonts w:hint="eastAsia" w:ascii="仿宋" w:hAnsi="仿宋" w:eastAsia="仿宋" w:cs="仿宋"/>
                <w:b/>
                <w:bCs/>
                <w:spacing w:val="14"/>
                <w:kern w:val="0"/>
                <w:sz w:val="24"/>
                <w:szCs w:val="24"/>
                <w:highlight w:val="none"/>
                <w:lang w:val="en-US" w:eastAsia="zh-CN" w:bidi="ar-SA"/>
              </w:rPr>
              <w:t>农、林、牧、渔业</w:t>
            </w:r>
          </w:p>
          <w:p w14:paraId="138147F5">
            <w:pPr>
              <w:pStyle w:val="41"/>
              <w:numPr>
                <w:ilvl w:val="0"/>
                <w:numId w:val="0"/>
              </w:numPr>
              <w:spacing w:before="0" w:beforeAutospacing="0" w:after="0" w:afterAutospacing="0" w:line="360" w:lineRule="auto"/>
              <w:ind w:leftChars="0"/>
              <w:jc w:val="left"/>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2、划定标准为：《工业和信息化部、国家统计局、国家发展和改革委员会、财政部关于印发&lt;中小企业划型标准规定&gt;的通知》（工信部联企业）[2011]300号）规定的划分标准为依据。</w:t>
            </w:r>
          </w:p>
          <w:p w14:paraId="4A16BFEB">
            <w:pPr>
              <w:pStyle w:val="41"/>
              <w:numPr>
                <w:ilvl w:val="0"/>
                <w:numId w:val="0"/>
              </w:numPr>
              <w:spacing w:before="0" w:beforeAutospacing="0" w:after="0" w:afterAutospacing="0" w:line="360" w:lineRule="auto"/>
              <w:ind w:leftChars="0"/>
              <w:jc w:val="left"/>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农、林、牧、渔业：营业收入20000万元以下的为中小微型企业。其中，营业收入500万元及以上的为中型企业，营业收入50万元及以上的为小型企业，营业收入50万元以下的为微型企业。</w:t>
            </w:r>
          </w:p>
        </w:tc>
      </w:tr>
      <w:tr w14:paraId="1815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jc w:val="center"/>
        </w:trPr>
        <w:tc>
          <w:tcPr>
            <w:tcW w:w="1112" w:type="dxa"/>
            <w:noWrap w:val="0"/>
            <w:vAlign w:val="center"/>
          </w:tcPr>
          <w:p w14:paraId="1931743D">
            <w:pPr>
              <w:pStyle w:val="51"/>
              <w:spacing w:line="360" w:lineRule="auto"/>
              <w:ind w:firstLine="0" w:firstLineChars="0"/>
              <w:jc w:val="center"/>
              <w:rPr>
                <w:rFonts w:hint="default"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9.3</w:t>
            </w:r>
          </w:p>
        </w:tc>
        <w:tc>
          <w:tcPr>
            <w:tcW w:w="2055" w:type="dxa"/>
            <w:noWrap w:val="0"/>
            <w:vAlign w:val="center"/>
          </w:tcPr>
          <w:p w14:paraId="463755A7">
            <w:pPr>
              <w:pStyle w:val="51"/>
              <w:spacing w:line="360" w:lineRule="auto"/>
              <w:ind w:firstLine="0" w:firstLineChars="0"/>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代理服务费</w:t>
            </w:r>
          </w:p>
        </w:tc>
        <w:tc>
          <w:tcPr>
            <w:tcW w:w="6047" w:type="dxa"/>
            <w:noWrap w:val="0"/>
            <w:vAlign w:val="center"/>
          </w:tcPr>
          <w:p w14:paraId="2389839E">
            <w:pPr>
              <w:pStyle w:val="41"/>
              <w:spacing w:before="0" w:beforeAutospacing="0" w:after="0" w:afterAutospacing="0" w:line="360" w:lineRule="auto"/>
              <w:ind w:left="0" w:leftChars="0" w:firstLine="0" w:firstLineChars="0"/>
              <w:jc w:val="both"/>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参照《河南省招标投标协会发布招标代理服务收费指导意见》（豫招协[2023]002号）所规定的收费标准收取，由成交人支付，在成交人领取成交通知书前一次性向招标代理机构支付。</w:t>
            </w:r>
          </w:p>
        </w:tc>
      </w:tr>
    </w:tbl>
    <w:p w14:paraId="3D98E68A">
      <w:pPr>
        <w:pStyle w:val="54"/>
        <w:rPr>
          <w:rFonts w:hint="eastAsia" w:ascii="仿宋" w:hAnsi="仿宋" w:eastAsia="仿宋" w:cs="仿宋"/>
          <w:highlight w:val="none"/>
        </w:rPr>
      </w:pPr>
      <w:r>
        <w:rPr>
          <w:rFonts w:hint="eastAsia" w:ascii="仿宋" w:hAnsi="仿宋" w:eastAsia="仿宋" w:cs="仿宋"/>
          <w:highlight w:val="none"/>
        </w:rPr>
        <w:br w:type="page"/>
      </w:r>
      <w:bookmarkStart w:id="13" w:name="_Toc21369"/>
      <w:r>
        <w:rPr>
          <w:rFonts w:hint="eastAsia" w:ascii="仿宋" w:hAnsi="仿宋" w:eastAsia="仿宋" w:cs="仿宋"/>
          <w:highlight w:val="none"/>
        </w:rPr>
        <w:t>1、总则</w:t>
      </w:r>
      <w:bookmarkEnd w:id="11"/>
      <w:bookmarkEnd w:id="12"/>
      <w:bookmarkEnd w:id="13"/>
    </w:p>
    <w:p w14:paraId="76D31599">
      <w:pPr>
        <w:pStyle w:val="55"/>
        <w:rPr>
          <w:rFonts w:hint="eastAsia" w:ascii="仿宋" w:hAnsi="仿宋" w:eastAsia="仿宋" w:cs="仿宋"/>
          <w:spacing w:val="14"/>
          <w:highlight w:val="none"/>
        </w:rPr>
      </w:pPr>
      <w:bookmarkStart w:id="14" w:name="_Toc1721558"/>
      <w:r>
        <w:rPr>
          <w:rFonts w:hint="eastAsia" w:ascii="仿宋" w:hAnsi="仿宋" w:eastAsia="仿宋" w:cs="仿宋"/>
          <w:spacing w:val="14"/>
          <w:highlight w:val="none"/>
        </w:rPr>
        <w:t>1.1</w:t>
      </w:r>
      <w:r>
        <w:rPr>
          <w:rFonts w:hint="eastAsia" w:ascii="仿宋" w:hAnsi="仿宋" w:eastAsia="仿宋" w:cs="仿宋"/>
          <w:spacing w:val="14"/>
          <w:highlight w:val="none"/>
          <w:lang w:eastAsia="zh-CN"/>
        </w:rPr>
        <w:t>采购</w:t>
      </w:r>
      <w:r>
        <w:rPr>
          <w:rFonts w:hint="eastAsia" w:ascii="仿宋" w:hAnsi="仿宋" w:eastAsia="仿宋" w:cs="仿宋"/>
          <w:spacing w:val="14"/>
          <w:highlight w:val="none"/>
        </w:rPr>
        <w:t>项目概况</w:t>
      </w:r>
      <w:bookmarkEnd w:id="14"/>
    </w:p>
    <w:p w14:paraId="54E8CB9E">
      <w:pPr>
        <w:pStyle w:val="51"/>
        <w:spacing w:line="360" w:lineRule="auto"/>
        <w:rPr>
          <w:rFonts w:hint="eastAsia" w:ascii="仿宋" w:hAnsi="仿宋" w:eastAsia="仿宋" w:cs="Times New Roman"/>
          <w:spacing w:val="14"/>
          <w:kern w:val="0"/>
          <w:sz w:val="24"/>
          <w:szCs w:val="24"/>
        </w:rPr>
      </w:pPr>
      <w:bookmarkStart w:id="15" w:name="_Toc1721559"/>
      <w:r>
        <w:rPr>
          <w:rFonts w:hint="eastAsia" w:ascii="仿宋" w:hAnsi="仿宋" w:eastAsia="仿宋" w:cs="Times New Roman"/>
          <w:spacing w:val="14"/>
          <w:kern w:val="0"/>
          <w:sz w:val="24"/>
          <w:szCs w:val="24"/>
        </w:rPr>
        <w:t>1.1.1根据《中华人民共和国政府采购法》《中华人民共和国政府采购法实施条例》等有关法律法规和规章的规定，本采购项目已具备采购条件，现进行采购。</w:t>
      </w:r>
    </w:p>
    <w:p w14:paraId="08C9C868">
      <w:pPr>
        <w:pStyle w:val="51"/>
        <w:spacing w:line="360" w:lineRule="auto"/>
        <w:rPr>
          <w:rFonts w:hint="eastAsia" w:ascii="仿宋" w:hAnsi="仿宋" w:eastAsia="仿宋" w:cs="Times New Roman"/>
          <w:spacing w:val="14"/>
          <w:kern w:val="0"/>
          <w:sz w:val="24"/>
          <w:szCs w:val="24"/>
        </w:rPr>
      </w:pPr>
      <w:r>
        <w:rPr>
          <w:rFonts w:hint="eastAsia" w:ascii="仿宋" w:hAnsi="仿宋" w:eastAsia="仿宋" w:cs="Times New Roman"/>
          <w:spacing w:val="14"/>
          <w:kern w:val="0"/>
          <w:sz w:val="24"/>
          <w:szCs w:val="24"/>
        </w:rPr>
        <w:t>1.1.2采购人：见供应商须知前附表。</w:t>
      </w:r>
    </w:p>
    <w:p w14:paraId="05A41A95">
      <w:pPr>
        <w:pStyle w:val="51"/>
        <w:spacing w:line="360" w:lineRule="auto"/>
        <w:rPr>
          <w:rFonts w:hint="eastAsia" w:ascii="仿宋" w:hAnsi="仿宋" w:eastAsia="仿宋" w:cs="Times New Roman"/>
          <w:spacing w:val="14"/>
          <w:kern w:val="0"/>
          <w:sz w:val="24"/>
          <w:szCs w:val="24"/>
          <w:lang w:val="en-US" w:eastAsia="zh-CN"/>
        </w:rPr>
      </w:pPr>
      <w:r>
        <w:rPr>
          <w:rFonts w:hint="eastAsia" w:ascii="仿宋" w:hAnsi="仿宋" w:eastAsia="仿宋" w:cs="Times New Roman"/>
          <w:spacing w:val="14"/>
          <w:kern w:val="0"/>
          <w:sz w:val="24"/>
          <w:szCs w:val="24"/>
          <w:lang w:val="en-US" w:eastAsia="zh-CN"/>
        </w:rPr>
        <w:t>1.1.3采购代理机构：见供应商须知前附表。</w:t>
      </w:r>
    </w:p>
    <w:p w14:paraId="7D9724C1">
      <w:pPr>
        <w:pStyle w:val="51"/>
        <w:spacing w:line="360" w:lineRule="auto"/>
        <w:rPr>
          <w:rFonts w:hint="eastAsia" w:ascii="仿宋" w:hAnsi="仿宋" w:eastAsia="仿宋" w:cs="Times New Roman"/>
          <w:spacing w:val="14"/>
          <w:kern w:val="0"/>
          <w:sz w:val="24"/>
          <w:szCs w:val="24"/>
          <w:lang w:val="en-US" w:eastAsia="zh-CN"/>
        </w:rPr>
      </w:pPr>
      <w:r>
        <w:rPr>
          <w:rFonts w:hint="eastAsia" w:ascii="仿宋" w:hAnsi="仿宋" w:eastAsia="仿宋" w:cs="Times New Roman"/>
          <w:spacing w:val="14"/>
          <w:kern w:val="0"/>
          <w:sz w:val="24"/>
          <w:szCs w:val="24"/>
          <w:lang w:val="en-US" w:eastAsia="zh-CN"/>
        </w:rPr>
        <w:t>1.1.4采购项目名称：见供应商须知前附表。</w:t>
      </w:r>
    </w:p>
    <w:p w14:paraId="3395650D">
      <w:pPr>
        <w:pStyle w:val="51"/>
        <w:spacing w:line="360" w:lineRule="auto"/>
        <w:rPr>
          <w:rFonts w:hint="eastAsia" w:ascii="仿宋" w:hAnsi="仿宋" w:eastAsia="仿宋" w:cs="Times New Roman"/>
          <w:spacing w:val="14"/>
          <w:kern w:val="0"/>
          <w:sz w:val="24"/>
          <w:szCs w:val="24"/>
          <w:lang w:val="en-US" w:eastAsia="zh-CN"/>
        </w:rPr>
      </w:pPr>
      <w:r>
        <w:rPr>
          <w:rFonts w:hint="eastAsia" w:ascii="仿宋" w:hAnsi="仿宋" w:eastAsia="仿宋" w:cs="Times New Roman"/>
          <w:spacing w:val="14"/>
          <w:kern w:val="0"/>
          <w:sz w:val="24"/>
          <w:szCs w:val="24"/>
          <w:lang w:val="en-US" w:eastAsia="zh-CN"/>
        </w:rPr>
        <w:t>1.1.5落实政府采购政策要求: 见供应商须知前附表。</w:t>
      </w:r>
    </w:p>
    <w:p w14:paraId="5C69370C">
      <w:pPr>
        <w:pStyle w:val="48"/>
        <w:snapToGrid w:val="0"/>
        <w:spacing w:line="360" w:lineRule="auto"/>
        <w:ind w:firstLine="414"/>
        <w:rPr>
          <w:rFonts w:hint="eastAsia"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lang w:val="en-US" w:eastAsia="zh-CN"/>
        </w:rPr>
        <w:t>（1）根据财政部工业和信息化部《政府采购促进中小企业发展管理办法》（财库〔2020〕46号）的规定，</w:t>
      </w:r>
      <w:r>
        <w:rPr>
          <w:rFonts w:hint="eastAsia" w:ascii="仿宋" w:hAnsi="仿宋" w:eastAsia="仿宋" w:cs="仿宋"/>
          <w:b/>
          <w:bCs/>
          <w:spacing w:val="14"/>
          <w:sz w:val="24"/>
          <w:szCs w:val="24"/>
          <w:highlight w:val="none"/>
          <w:lang w:val="en-US" w:eastAsia="zh-CN"/>
        </w:rPr>
        <w:t>本项目专门面向中小企业采购，评审中价格将均不予扣除，</w:t>
      </w:r>
      <w:r>
        <w:rPr>
          <w:rFonts w:hint="eastAsia" w:ascii="仿宋" w:hAnsi="仿宋" w:eastAsia="仿宋" w:cs="仿宋"/>
          <w:spacing w:val="14"/>
          <w:sz w:val="24"/>
          <w:szCs w:val="24"/>
          <w:highlight w:val="none"/>
          <w:lang w:val="en-US" w:eastAsia="zh-CN"/>
        </w:rPr>
        <w:t>供应商应按规定提供《中小企业声明函》，否则其响应将不被接受。</w:t>
      </w:r>
    </w:p>
    <w:p w14:paraId="58F7F022">
      <w:pPr>
        <w:pStyle w:val="48"/>
        <w:snapToGrid w:val="0"/>
        <w:spacing w:line="360" w:lineRule="auto"/>
        <w:ind w:firstLine="414"/>
        <w:rPr>
          <w:rFonts w:hint="eastAsia"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lang w:val="en-US" w:eastAsia="zh-CN"/>
        </w:rPr>
        <w:t>（2）根据财政部司法部《关于政府采购支持监狱企业发展有关问题的通知》（财库〔2014〕68号）规定，监狱企业视同小型、微型企业。</w:t>
      </w:r>
    </w:p>
    <w:p w14:paraId="2419F2E1">
      <w:pPr>
        <w:pStyle w:val="48"/>
        <w:snapToGrid w:val="0"/>
        <w:spacing w:line="360" w:lineRule="auto"/>
        <w:ind w:firstLine="414"/>
        <w:rPr>
          <w:rFonts w:hint="eastAsia"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lang w:val="en-US" w:eastAsia="zh-CN"/>
        </w:rPr>
        <w:t>（3）根据财政部民政部中国残疾人联合会《关于促进残疾人就业政府采购政策的通知》（财库〔2017〕141号）规定，残疾人福利性单位视同小型、微型企业。</w:t>
      </w:r>
    </w:p>
    <w:p w14:paraId="7A03FA32">
      <w:pPr>
        <w:pStyle w:val="48"/>
        <w:snapToGrid w:val="0"/>
        <w:spacing w:line="360" w:lineRule="auto"/>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rPr>
        <w:t>1.1.</w:t>
      </w:r>
      <w:r>
        <w:rPr>
          <w:rFonts w:hint="eastAsia" w:ascii="仿宋" w:hAnsi="仿宋" w:eastAsia="仿宋" w:cs="仿宋"/>
          <w:spacing w:val="14"/>
          <w:sz w:val="24"/>
          <w:szCs w:val="24"/>
          <w:highlight w:val="none"/>
          <w:lang w:val="en-US" w:eastAsia="zh-CN"/>
        </w:rPr>
        <w:t>6政府采购管理部门备案编号:见供应商须知前附表。</w:t>
      </w:r>
    </w:p>
    <w:p w14:paraId="4971913F">
      <w:pPr>
        <w:pStyle w:val="48"/>
        <w:snapToGrid w:val="0"/>
        <w:spacing w:line="360" w:lineRule="auto"/>
        <w:rPr>
          <w:rFonts w:hint="eastAsia"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lang w:val="en-US" w:eastAsia="zh-CN"/>
        </w:rPr>
        <w:t>1.1.7项目编号:见供应商须知前附表。</w:t>
      </w:r>
    </w:p>
    <w:p w14:paraId="1B4AF117">
      <w:pPr>
        <w:pStyle w:val="48"/>
        <w:snapToGrid w:val="0"/>
        <w:spacing w:line="360" w:lineRule="auto"/>
        <w:rPr>
          <w:rFonts w:hint="eastAsia"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lang w:val="en-US" w:eastAsia="zh-CN"/>
        </w:rPr>
        <w:t>1.1.8采购包划分:见供应商须知前附表。</w:t>
      </w:r>
    </w:p>
    <w:p w14:paraId="07A9657F">
      <w:pPr>
        <w:pStyle w:val="55"/>
        <w:spacing w:line="360" w:lineRule="auto"/>
        <w:rPr>
          <w:rFonts w:hint="eastAsia" w:ascii="仿宋" w:hAnsi="仿宋" w:eastAsia="仿宋" w:cs="仿宋"/>
          <w:spacing w:val="14"/>
          <w:highlight w:val="none"/>
        </w:rPr>
      </w:pPr>
      <w:r>
        <w:rPr>
          <w:rFonts w:hint="eastAsia" w:ascii="仿宋" w:hAnsi="仿宋" w:eastAsia="仿宋" w:cs="仿宋"/>
          <w:spacing w:val="14"/>
          <w:highlight w:val="none"/>
        </w:rPr>
        <w:t>1.2</w:t>
      </w:r>
      <w:r>
        <w:rPr>
          <w:rFonts w:hint="eastAsia" w:ascii="仿宋" w:hAnsi="仿宋" w:eastAsia="仿宋" w:cs="仿宋"/>
          <w:highlight w:val="none"/>
        </w:rPr>
        <w:t>采购项目的资金来源及付款方式</w:t>
      </w:r>
      <w:bookmarkEnd w:id="15"/>
    </w:p>
    <w:p w14:paraId="67D1200D">
      <w:pPr>
        <w:pStyle w:val="48"/>
        <w:spacing w:line="360" w:lineRule="auto"/>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1.2.1资金来源:见供应商须知前附表。</w:t>
      </w:r>
    </w:p>
    <w:p w14:paraId="3DE9B6DD">
      <w:pPr>
        <w:pStyle w:val="48"/>
        <w:spacing w:line="360" w:lineRule="auto"/>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1.2.2付款方式:见供应商须知前附表，不接受该条件的响应将被否决。</w:t>
      </w:r>
    </w:p>
    <w:p w14:paraId="70CA1050">
      <w:pPr>
        <w:pStyle w:val="55"/>
        <w:spacing w:line="360" w:lineRule="auto"/>
        <w:rPr>
          <w:rFonts w:hint="eastAsia" w:ascii="仿宋" w:hAnsi="仿宋" w:eastAsia="仿宋" w:cs="仿宋"/>
          <w:spacing w:val="14"/>
          <w:highlight w:val="none"/>
        </w:rPr>
      </w:pPr>
      <w:bookmarkStart w:id="16" w:name="_Toc1721560"/>
      <w:r>
        <w:rPr>
          <w:rFonts w:hint="eastAsia" w:ascii="仿宋" w:hAnsi="仿宋" w:eastAsia="仿宋" w:cs="仿宋"/>
          <w:spacing w:val="14"/>
          <w:highlight w:val="none"/>
        </w:rPr>
        <w:t>1.3</w:t>
      </w:r>
      <w:bookmarkEnd w:id="16"/>
      <w:r>
        <w:rPr>
          <w:rFonts w:hint="eastAsia" w:ascii="仿宋" w:hAnsi="仿宋" w:cs="仿宋"/>
          <w:spacing w:val="14"/>
          <w:highlight w:val="none"/>
          <w:lang w:val="en-US" w:eastAsia="zh-CN"/>
        </w:rPr>
        <w:t>服务期限、服务要求、采购范围</w:t>
      </w:r>
      <w:r>
        <w:rPr>
          <w:rFonts w:hint="eastAsia" w:ascii="仿宋" w:hAnsi="仿宋" w:eastAsia="仿宋" w:cs="仿宋"/>
          <w:spacing w:val="14"/>
          <w:highlight w:val="none"/>
          <w:lang w:val="en-US" w:eastAsia="zh-CN"/>
        </w:rPr>
        <w:t xml:space="preserve">及履约验收 </w:t>
      </w:r>
    </w:p>
    <w:p w14:paraId="115DC7B3">
      <w:pPr>
        <w:pStyle w:val="48"/>
        <w:spacing w:line="360" w:lineRule="auto"/>
        <w:rPr>
          <w:rFonts w:hint="eastAsia" w:ascii="仿宋" w:hAnsi="仿宋" w:eastAsia="仿宋" w:cs="仿宋"/>
          <w:spacing w:val="14"/>
          <w:sz w:val="24"/>
          <w:szCs w:val="24"/>
          <w:highlight w:val="none"/>
          <w:lang w:val="en-US" w:eastAsia="zh-CN"/>
        </w:rPr>
      </w:pPr>
      <w:bookmarkStart w:id="17" w:name="_Toc1721561"/>
      <w:r>
        <w:rPr>
          <w:rFonts w:hint="eastAsia" w:ascii="仿宋" w:hAnsi="仿宋" w:eastAsia="仿宋" w:cs="仿宋"/>
          <w:spacing w:val="14"/>
          <w:sz w:val="24"/>
          <w:szCs w:val="24"/>
          <w:highlight w:val="none"/>
          <w:lang w:val="en-US" w:eastAsia="zh-CN"/>
        </w:rPr>
        <w:t>1.3.1 服务期限：见供应商须知前附表，不接受该条件的响应将被否决。</w:t>
      </w:r>
    </w:p>
    <w:p w14:paraId="7E4CC212">
      <w:pPr>
        <w:pStyle w:val="48"/>
        <w:spacing w:line="360" w:lineRule="auto"/>
        <w:rPr>
          <w:rFonts w:hint="eastAsia"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lang w:val="en-US" w:eastAsia="zh-CN"/>
        </w:rPr>
        <w:t>1.3.2 服务要求：见供应商须知前附表。不接受该条件的</w:t>
      </w:r>
      <w:r>
        <w:rPr>
          <w:rFonts w:hint="eastAsia" w:ascii="仿宋" w:hAnsi="仿宋" w:eastAsia="仿宋" w:cs="仿宋"/>
          <w:spacing w:val="14"/>
          <w:sz w:val="24"/>
          <w:szCs w:val="24"/>
          <w:highlight w:val="none"/>
        </w:rPr>
        <w:t>响应</w:t>
      </w:r>
      <w:r>
        <w:rPr>
          <w:rFonts w:hint="eastAsia" w:ascii="仿宋" w:hAnsi="仿宋" w:eastAsia="仿宋" w:cs="仿宋"/>
          <w:spacing w:val="14"/>
          <w:sz w:val="24"/>
          <w:szCs w:val="24"/>
          <w:highlight w:val="none"/>
          <w:lang w:val="en-US" w:eastAsia="zh-CN"/>
        </w:rPr>
        <w:t>将被否决。</w:t>
      </w:r>
    </w:p>
    <w:p w14:paraId="3B6C2539">
      <w:pPr>
        <w:pStyle w:val="48"/>
        <w:spacing w:line="360" w:lineRule="auto"/>
        <w:rPr>
          <w:rFonts w:hint="eastAsia"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lang w:val="en-US" w:eastAsia="zh-CN"/>
        </w:rPr>
        <w:t>1.3.3 采购范围：见供应商须知前附表。不接受该条件的</w:t>
      </w:r>
      <w:r>
        <w:rPr>
          <w:rFonts w:hint="eastAsia" w:ascii="仿宋" w:hAnsi="仿宋" w:eastAsia="仿宋" w:cs="仿宋"/>
          <w:spacing w:val="14"/>
          <w:sz w:val="24"/>
          <w:szCs w:val="24"/>
          <w:highlight w:val="none"/>
        </w:rPr>
        <w:t>响应</w:t>
      </w:r>
      <w:r>
        <w:rPr>
          <w:rFonts w:hint="eastAsia" w:ascii="仿宋" w:hAnsi="仿宋" w:eastAsia="仿宋" w:cs="仿宋"/>
          <w:spacing w:val="14"/>
          <w:sz w:val="24"/>
          <w:szCs w:val="24"/>
          <w:highlight w:val="none"/>
          <w:lang w:val="en-US" w:eastAsia="zh-CN"/>
        </w:rPr>
        <w:t>将被否决。</w:t>
      </w:r>
    </w:p>
    <w:p w14:paraId="7C0C59D2">
      <w:pPr>
        <w:pStyle w:val="48"/>
        <w:spacing w:line="360" w:lineRule="auto"/>
        <w:rPr>
          <w:rFonts w:hint="eastAsia"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lang w:val="en-US" w:eastAsia="zh-CN"/>
        </w:rPr>
        <w:t>1.3.4 履约验收：见供应商须知前附表。不接受该条件的</w:t>
      </w:r>
      <w:r>
        <w:rPr>
          <w:rFonts w:hint="eastAsia" w:ascii="仿宋" w:hAnsi="仿宋" w:eastAsia="仿宋" w:cs="仿宋"/>
          <w:spacing w:val="14"/>
          <w:sz w:val="24"/>
          <w:szCs w:val="24"/>
          <w:highlight w:val="none"/>
        </w:rPr>
        <w:t>响应</w:t>
      </w:r>
      <w:r>
        <w:rPr>
          <w:rFonts w:hint="eastAsia" w:ascii="仿宋" w:hAnsi="仿宋" w:eastAsia="仿宋" w:cs="仿宋"/>
          <w:spacing w:val="14"/>
          <w:sz w:val="24"/>
          <w:szCs w:val="24"/>
          <w:highlight w:val="none"/>
          <w:lang w:val="en-US" w:eastAsia="zh-CN"/>
        </w:rPr>
        <w:t>将被否决。</w:t>
      </w:r>
    </w:p>
    <w:p w14:paraId="51C1D2E0">
      <w:pPr>
        <w:pStyle w:val="55"/>
        <w:spacing w:line="360" w:lineRule="auto"/>
        <w:rPr>
          <w:rFonts w:hint="eastAsia" w:ascii="仿宋" w:hAnsi="仿宋" w:eastAsia="仿宋" w:cs="仿宋"/>
          <w:spacing w:val="14"/>
          <w:highlight w:val="none"/>
          <w:lang w:eastAsia="zh-CN"/>
        </w:rPr>
      </w:pPr>
      <w:r>
        <w:rPr>
          <w:rFonts w:hint="eastAsia" w:ascii="仿宋" w:hAnsi="仿宋" w:eastAsia="仿宋" w:cs="仿宋"/>
          <w:spacing w:val="14"/>
          <w:highlight w:val="none"/>
        </w:rPr>
        <w:t xml:space="preserve">1.4 </w:t>
      </w:r>
      <w:r>
        <w:rPr>
          <w:rFonts w:hint="eastAsia" w:ascii="仿宋" w:hAnsi="仿宋" w:eastAsia="仿宋" w:cs="仿宋"/>
          <w:spacing w:val="14"/>
          <w:highlight w:val="none"/>
          <w:lang w:eastAsia="zh-CN"/>
        </w:rPr>
        <w:t>供应商</w:t>
      </w:r>
      <w:r>
        <w:rPr>
          <w:rFonts w:hint="eastAsia" w:ascii="仿宋" w:hAnsi="仿宋" w:eastAsia="仿宋" w:cs="仿宋"/>
          <w:spacing w:val="14"/>
          <w:highlight w:val="none"/>
        </w:rPr>
        <w:t>资格要求</w:t>
      </w:r>
      <w:bookmarkEnd w:id="17"/>
    </w:p>
    <w:p w14:paraId="434DF8FE">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1.4.1供应商资格要求：供应商应当符合《</w:t>
      </w:r>
      <w:r>
        <w:rPr>
          <w:rFonts w:hint="eastAsia" w:ascii="仿宋" w:hAnsi="仿宋" w:eastAsia="仿宋" w:cs="仿宋"/>
          <w:spacing w:val="14"/>
          <w:sz w:val="24"/>
          <w:szCs w:val="24"/>
          <w:highlight w:val="none"/>
          <w:lang w:eastAsia="zh-CN"/>
        </w:rPr>
        <w:t>中华人民共和国政府采购法</w:t>
      </w:r>
      <w:r>
        <w:rPr>
          <w:rFonts w:hint="eastAsia" w:ascii="仿宋" w:hAnsi="仿宋" w:eastAsia="仿宋" w:cs="仿宋"/>
          <w:spacing w:val="14"/>
          <w:sz w:val="24"/>
          <w:szCs w:val="24"/>
          <w:highlight w:val="none"/>
        </w:rPr>
        <w:t>》第二十二条第一款规定的条件，具体见供应商须知前附表。</w:t>
      </w:r>
    </w:p>
    <w:p w14:paraId="1B7301A6">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1.4.2供应商须知前附表规定接受联合体的，联合体除应符合本章第 1.4.1 项和供应商须知前附表的要求外，还应遵守以下规定：</w:t>
      </w:r>
    </w:p>
    <w:p w14:paraId="3207380D">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（1）联合体各方应按</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文件提供的格式签订联合体协议书，明确联合体牵头人和各方权利义务，并承诺就成交项目向采购人承担连带责任；</w:t>
      </w:r>
    </w:p>
    <w:p w14:paraId="3C5D396F">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（2）两个以上的自然人、法人或者其他组织可以组成一个联合体，以一个供应商的身份共同参加政府采购。</w:t>
      </w:r>
    </w:p>
    <w:p w14:paraId="7062B3BD">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（3）联合体各方均应当符合《</w:t>
      </w:r>
      <w:r>
        <w:rPr>
          <w:rFonts w:hint="eastAsia" w:ascii="仿宋" w:hAnsi="仿宋" w:eastAsia="仿宋" w:cs="仿宋"/>
          <w:spacing w:val="14"/>
          <w:sz w:val="24"/>
          <w:szCs w:val="24"/>
          <w:highlight w:val="none"/>
          <w:lang w:eastAsia="zh-CN"/>
        </w:rPr>
        <w:t>中华人民共和国政府采购法</w:t>
      </w:r>
      <w:r>
        <w:rPr>
          <w:rFonts w:hint="eastAsia" w:ascii="仿宋" w:hAnsi="仿宋" w:eastAsia="仿宋" w:cs="仿宋"/>
          <w:spacing w:val="14"/>
          <w:sz w:val="24"/>
          <w:szCs w:val="24"/>
          <w:highlight w:val="none"/>
        </w:rPr>
        <w:t>》第二十二条第一款规定的条件，根据采购项目的特殊要求规定供应商特定条件的，联合体各方中至少应当有一方符合采购公告规定的供应商资格条件。联合体中有同类资质的供应商按照联合体分工承担相同工作的，应当按照资质等级较低的供应商确定资质等级。</w:t>
      </w:r>
    </w:p>
    <w:p w14:paraId="249450A0">
      <w:pPr>
        <w:pStyle w:val="48"/>
        <w:snapToGrid w:val="0"/>
        <w:spacing w:line="360" w:lineRule="auto"/>
        <w:ind w:firstLine="414"/>
        <w:rPr>
          <w:rFonts w:hint="eastAsia" w:ascii="仿宋" w:hAnsi="仿宋" w:eastAsia="仿宋" w:cs="仿宋"/>
          <w:spacing w:val="14"/>
          <w:sz w:val="24"/>
          <w:szCs w:val="24"/>
          <w:highlight w:val="none"/>
          <w:lang w:val="en-US" w:eastAsia="zh-CN" w:bidi="ar-SA"/>
        </w:rPr>
      </w:pPr>
      <w:r>
        <w:rPr>
          <w:rFonts w:hint="eastAsia" w:ascii="仿宋" w:hAnsi="仿宋" w:eastAsia="仿宋" w:cs="仿宋"/>
          <w:spacing w:val="14"/>
          <w:sz w:val="24"/>
          <w:szCs w:val="24"/>
          <w:highlight w:val="none"/>
          <w:lang w:val="en-US" w:eastAsia="zh-CN"/>
        </w:rPr>
        <w:t>（4</w:t>
      </w:r>
      <w:r>
        <w:rPr>
          <w:rFonts w:hint="eastAsia" w:ascii="仿宋" w:hAnsi="仿宋" w:eastAsia="仿宋" w:cs="仿宋"/>
          <w:spacing w:val="14"/>
          <w:sz w:val="24"/>
          <w:szCs w:val="24"/>
          <w:highlight w:val="none"/>
          <w:lang w:val="en-US" w:eastAsia="zh-CN" w:bidi="ar-SA"/>
        </w:rPr>
        <w:t>）联合体各方不得再以自己名义单独或参加其他联合体在本采购项目中参与，否则各相关响应文件均无效。</w:t>
      </w:r>
    </w:p>
    <w:p w14:paraId="7A9827F4">
      <w:pPr>
        <w:pStyle w:val="48"/>
        <w:snapToGrid w:val="0"/>
        <w:spacing w:line="360" w:lineRule="auto"/>
        <w:ind w:firstLine="414"/>
        <w:rPr>
          <w:rFonts w:hint="eastAsia" w:ascii="仿宋" w:hAnsi="仿宋" w:eastAsia="仿宋" w:cs="仿宋"/>
          <w:spacing w:val="14"/>
          <w:sz w:val="24"/>
          <w:szCs w:val="24"/>
          <w:highlight w:val="none"/>
          <w:lang w:val="en-US" w:eastAsia="zh-CN" w:bidi="ar-SA"/>
        </w:rPr>
      </w:pPr>
      <w:r>
        <w:rPr>
          <w:rFonts w:hint="eastAsia" w:ascii="仿宋" w:hAnsi="仿宋" w:eastAsia="仿宋" w:cs="仿宋"/>
          <w:spacing w:val="14"/>
          <w:sz w:val="24"/>
          <w:szCs w:val="24"/>
          <w:highlight w:val="none"/>
          <w:lang w:val="en-US" w:eastAsia="zh-CN" w:bidi="ar-SA"/>
        </w:rPr>
        <w:t>1.4.3供应商不得存在下列情形之一：</w:t>
      </w:r>
    </w:p>
    <w:p w14:paraId="206E0987">
      <w:pPr>
        <w:pStyle w:val="48"/>
        <w:pageBreakBefore w:val="0"/>
        <w:kinsoku/>
        <w:wordWrap/>
        <w:overflowPunct/>
        <w:topLinePunct w:val="0"/>
        <w:autoSpaceDE/>
        <w:autoSpaceDN/>
        <w:bidi w:val="0"/>
        <w:adjustRightInd/>
        <w:snapToGrid w:val="0"/>
        <w:spacing w:line="360" w:lineRule="auto"/>
        <w:ind w:firstLine="536" w:firstLineChars="200"/>
        <w:textAlignment w:val="auto"/>
        <w:rPr>
          <w:rFonts w:hint="eastAsia" w:ascii="仿宋" w:hAnsi="仿宋" w:eastAsia="仿宋" w:cs="仿宋"/>
          <w:spacing w:val="14"/>
          <w:sz w:val="24"/>
          <w:szCs w:val="24"/>
          <w:highlight w:val="none"/>
          <w:lang w:val="en-US" w:eastAsia="zh-CN" w:bidi="ar-SA"/>
        </w:rPr>
      </w:pPr>
      <w:bookmarkStart w:id="18" w:name="_Toc1721562"/>
      <w:r>
        <w:rPr>
          <w:rFonts w:hint="eastAsia" w:ascii="仿宋" w:hAnsi="仿宋" w:eastAsia="仿宋" w:cs="仿宋"/>
          <w:spacing w:val="14"/>
          <w:sz w:val="24"/>
          <w:szCs w:val="24"/>
          <w:highlight w:val="none"/>
          <w:lang w:val="en-US" w:eastAsia="zh-CN" w:bidi="ar-SA"/>
        </w:rPr>
        <w:t>（1）与采购人存在利害关系且可能影响采购公正性；</w:t>
      </w:r>
    </w:p>
    <w:p w14:paraId="5E8A2314">
      <w:pPr>
        <w:pStyle w:val="48"/>
        <w:pageBreakBefore w:val="0"/>
        <w:kinsoku/>
        <w:wordWrap/>
        <w:overflowPunct/>
        <w:topLinePunct w:val="0"/>
        <w:autoSpaceDE/>
        <w:autoSpaceDN/>
        <w:bidi w:val="0"/>
        <w:adjustRightInd/>
        <w:snapToGrid w:val="0"/>
        <w:spacing w:line="360" w:lineRule="auto"/>
        <w:ind w:firstLine="536" w:firstLineChars="200"/>
        <w:textAlignment w:val="auto"/>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（2）与本采购项目的其他供应商为同一个单位负责人；</w:t>
      </w:r>
    </w:p>
    <w:p w14:paraId="7094091F">
      <w:pPr>
        <w:pStyle w:val="48"/>
        <w:pageBreakBefore w:val="0"/>
        <w:kinsoku/>
        <w:wordWrap/>
        <w:overflowPunct/>
        <w:topLinePunct w:val="0"/>
        <w:autoSpaceDE/>
        <w:autoSpaceDN/>
        <w:bidi w:val="0"/>
        <w:adjustRightInd/>
        <w:snapToGrid w:val="0"/>
        <w:spacing w:line="360" w:lineRule="auto"/>
        <w:ind w:firstLine="536" w:firstLineChars="200"/>
        <w:textAlignment w:val="auto"/>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（3）与本采购项目的其他供应商存在直接控股、管理关系；</w:t>
      </w:r>
    </w:p>
    <w:p w14:paraId="1EE68D4A">
      <w:pPr>
        <w:pStyle w:val="48"/>
        <w:pageBreakBefore w:val="0"/>
        <w:kinsoku/>
        <w:wordWrap/>
        <w:overflowPunct/>
        <w:topLinePunct w:val="0"/>
        <w:autoSpaceDE/>
        <w:autoSpaceDN/>
        <w:bidi w:val="0"/>
        <w:adjustRightInd/>
        <w:snapToGrid w:val="0"/>
        <w:spacing w:line="360" w:lineRule="auto"/>
        <w:ind w:firstLine="536" w:firstLineChars="200"/>
        <w:textAlignment w:val="auto"/>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（4）为本采购项目的采购代理机构或与采购代理机构同为一个法定代表人；</w:t>
      </w:r>
    </w:p>
    <w:p w14:paraId="031FCA0F">
      <w:pPr>
        <w:pStyle w:val="48"/>
        <w:pageBreakBefore w:val="0"/>
        <w:kinsoku/>
        <w:wordWrap/>
        <w:overflowPunct/>
        <w:topLinePunct w:val="0"/>
        <w:autoSpaceDE/>
        <w:autoSpaceDN/>
        <w:bidi w:val="0"/>
        <w:adjustRightInd/>
        <w:snapToGrid w:val="0"/>
        <w:spacing w:line="360" w:lineRule="auto"/>
        <w:ind w:firstLine="536" w:firstLineChars="200"/>
        <w:textAlignment w:val="auto"/>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w:t>
      </w:r>
      <w:r>
        <w:rPr>
          <w:rFonts w:hint="eastAsia" w:ascii="仿宋" w:hAnsi="仿宋" w:eastAsia="仿宋" w:cs="仿宋"/>
          <w:spacing w:val="14"/>
          <w:sz w:val="24"/>
          <w:szCs w:val="24"/>
          <w:highlight w:val="none"/>
          <w:lang w:eastAsia="zh-CN"/>
        </w:rPr>
        <w:t>5</w:t>
      </w:r>
      <w:r>
        <w:rPr>
          <w:rFonts w:hint="eastAsia" w:ascii="仿宋" w:hAnsi="仿宋" w:eastAsia="仿宋" w:cs="仿宋"/>
          <w:spacing w:val="14"/>
          <w:sz w:val="24"/>
          <w:szCs w:val="24"/>
          <w:highlight w:val="none"/>
        </w:rPr>
        <w:t>）被“中国政府采购”网站（www.ccgp.gov.cn）列入政府采购严重违法失信行为记录名单；</w:t>
      </w:r>
    </w:p>
    <w:p w14:paraId="081D8238">
      <w:pPr>
        <w:pStyle w:val="48"/>
        <w:pageBreakBefore w:val="0"/>
        <w:kinsoku/>
        <w:wordWrap/>
        <w:overflowPunct/>
        <w:topLinePunct w:val="0"/>
        <w:autoSpaceDE/>
        <w:autoSpaceDN/>
        <w:bidi w:val="0"/>
        <w:adjustRightInd/>
        <w:snapToGrid w:val="0"/>
        <w:spacing w:line="360" w:lineRule="auto"/>
        <w:ind w:firstLine="536" w:firstLineChars="200"/>
        <w:textAlignment w:val="auto"/>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w:t>
      </w:r>
      <w:r>
        <w:rPr>
          <w:rFonts w:hint="eastAsia" w:ascii="仿宋" w:hAnsi="仿宋" w:eastAsia="仿宋" w:cs="仿宋"/>
          <w:spacing w:val="14"/>
          <w:sz w:val="24"/>
          <w:szCs w:val="24"/>
          <w:highlight w:val="none"/>
          <w:lang w:eastAsia="zh-CN"/>
        </w:rPr>
        <w:t>6</w:t>
      </w:r>
      <w:r>
        <w:rPr>
          <w:rFonts w:hint="eastAsia" w:ascii="仿宋" w:hAnsi="仿宋" w:eastAsia="仿宋" w:cs="仿宋"/>
          <w:spacing w:val="14"/>
          <w:sz w:val="24"/>
          <w:szCs w:val="24"/>
          <w:highlight w:val="none"/>
        </w:rPr>
        <w:t>）因违法经营受到刑事处罚或者责令停产停业、吊销许可证或者执照、较大数额罚款等行政处罚；</w:t>
      </w:r>
    </w:p>
    <w:p w14:paraId="25E0C66D">
      <w:pPr>
        <w:pStyle w:val="48"/>
        <w:pageBreakBefore w:val="0"/>
        <w:kinsoku/>
        <w:wordWrap/>
        <w:overflowPunct/>
        <w:topLinePunct w:val="0"/>
        <w:autoSpaceDE/>
        <w:autoSpaceDN/>
        <w:bidi w:val="0"/>
        <w:adjustRightInd/>
        <w:snapToGrid w:val="0"/>
        <w:spacing w:line="360" w:lineRule="auto"/>
        <w:ind w:firstLine="536" w:firstLineChars="200"/>
        <w:textAlignment w:val="auto"/>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w:t>
      </w:r>
      <w:r>
        <w:rPr>
          <w:rFonts w:hint="eastAsia" w:ascii="仿宋" w:hAnsi="仿宋" w:eastAsia="仿宋" w:cs="仿宋"/>
          <w:spacing w:val="14"/>
          <w:sz w:val="24"/>
          <w:szCs w:val="24"/>
          <w:highlight w:val="none"/>
          <w:lang w:eastAsia="zh-CN"/>
        </w:rPr>
        <w:t>7</w:t>
      </w:r>
      <w:r>
        <w:rPr>
          <w:rFonts w:hint="eastAsia" w:ascii="仿宋" w:hAnsi="仿宋" w:eastAsia="仿宋" w:cs="仿宋"/>
          <w:spacing w:val="14"/>
          <w:sz w:val="24"/>
          <w:szCs w:val="24"/>
          <w:highlight w:val="none"/>
        </w:rPr>
        <w:t>）进入清算程序，或被宣告破产，或其他丧失履约能力的情形；</w:t>
      </w:r>
    </w:p>
    <w:p w14:paraId="0ADB91BD">
      <w:pPr>
        <w:pStyle w:val="48"/>
        <w:pageBreakBefore w:val="0"/>
        <w:kinsoku/>
        <w:wordWrap/>
        <w:overflowPunct/>
        <w:topLinePunct w:val="0"/>
        <w:autoSpaceDE/>
        <w:autoSpaceDN/>
        <w:bidi w:val="0"/>
        <w:adjustRightInd/>
        <w:snapToGrid w:val="0"/>
        <w:spacing w:line="360" w:lineRule="auto"/>
        <w:ind w:firstLine="536" w:firstLineChars="200"/>
        <w:textAlignment w:val="auto"/>
        <w:rPr>
          <w:rFonts w:hint="eastAsia"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rPr>
        <w:t>（</w:t>
      </w:r>
      <w:r>
        <w:rPr>
          <w:rFonts w:hint="eastAsia" w:ascii="仿宋" w:hAnsi="仿宋" w:eastAsia="仿宋" w:cs="仿宋"/>
          <w:spacing w:val="14"/>
          <w:sz w:val="24"/>
          <w:szCs w:val="24"/>
          <w:highlight w:val="none"/>
          <w:lang w:eastAsia="zh-CN"/>
        </w:rPr>
        <w:t>8</w:t>
      </w:r>
      <w:r>
        <w:rPr>
          <w:rFonts w:hint="eastAsia" w:ascii="仿宋" w:hAnsi="仿宋" w:eastAsia="仿宋" w:cs="仿宋"/>
          <w:spacing w:val="14"/>
          <w:sz w:val="24"/>
          <w:szCs w:val="24"/>
          <w:highlight w:val="none"/>
        </w:rPr>
        <w:t>）</w:t>
      </w:r>
      <w:r>
        <w:rPr>
          <w:rFonts w:hint="eastAsia" w:ascii="仿宋" w:hAnsi="仿宋" w:eastAsia="仿宋" w:cs="仿宋"/>
          <w:bCs/>
          <w:color w:val="000000"/>
          <w:spacing w:val="11"/>
          <w:sz w:val="24"/>
          <w:szCs w:val="24"/>
          <w:highlight w:val="none"/>
          <w:shd w:val="clear" w:color="auto" w:fill="FFFFFF"/>
          <w:lang w:val="en-US" w:eastAsia="zh-CN"/>
        </w:rPr>
        <w:t>被列入中国执行信息公开网（http://zxgk.court.gov.cn/，也即全国法院失信被执行人名单信息公布与查询网）“失信被执行人”的</w:t>
      </w:r>
      <w:r>
        <w:rPr>
          <w:rFonts w:hint="eastAsia" w:ascii="仿宋" w:hAnsi="仿宋" w:eastAsia="仿宋" w:cs="仿宋"/>
          <w:spacing w:val="14"/>
          <w:sz w:val="24"/>
          <w:szCs w:val="24"/>
          <w:highlight w:val="none"/>
        </w:rPr>
        <w:t>；被列入国家税务总局网站（www.chinatax.gov.cn/）——重大案件查询栏目“重大税收违法</w:t>
      </w:r>
      <w:r>
        <w:rPr>
          <w:rFonts w:hint="eastAsia" w:ascii="仿宋" w:hAnsi="仿宋" w:eastAsia="仿宋" w:cs="仿宋"/>
          <w:spacing w:val="14"/>
          <w:sz w:val="24"/>
          <w:szCs w:val="24"/>
          <w:highlight w:val="none"/>
          <w:lang w:val="en-US" w:eastAsia="zh-CN"/>
        </w:rPr>
        <w:t>失信主体</w:t>
      </w:r>
      <w:r>
        <w:rPr>
          <w:rFonts w:hint="eastAsia" w:ascii="仿宋" w:hAnsi="仿宋" w:eastAsia="仿宋" w:cs="仿宋"/>
          <w:spacing w:val="14"/>
          <w:sz w:val="24"/>
          <w:szCs w:val="24"/>
          <w:highlight w:val="none"/>
        </w:rPr>
        <w:t>”的供应商将被拒绝参与本项目采购活动</w:t>
      </w:r>
      <w:r>
        <w:rPr>
          <w:rFonts w:hint="eastAsia" w:ascii="仿宋" w:hAnsi="仿宋" w:eastAsia="仿宋" w:cs="仿宋"/>
          <w:spacing w:val="14"/>
          <w:sz w:val="24"/>
          <w:szCs w:val="24"/>
          <w:highlight w:val="none"/>
          <w:lang w:eastAsia="zh-CN"/>
        </w:rPr>
        <w:t>。</w:t>
      </w:r>
    </w:p>
    <w:p w14:paraId="30B5D804">
      <w:pPr>
        <w:pStyle w:val="48"/>
        <w:pageBreakBefore w:val="0"/>
        <w:kinsoku/>
        <w:wordWrap/>
        <w:overflowPunct/>
        <w:topLinePunct w:val="0"/>
        <w:autoSpaceDE/>
        <w:autoSpaceDN/>
        <w:bidi w:val="0"/>
        <w:adjustRightInd/>
        <w:snapToGrid w:val="0"/>
        <w:spacing w:line="360" w:lineRule="auto"/>
        <w:ind w:firstLine="536" w:firstLineChars="200"/>
        <w:textAlignment w:val="auto"/>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w:t>
      </w:r>
      <w:r>
        <w:rPr>
          <w:rFonts w:hint="eastAsia" w:ascii="仿宋" w:hAnsi="仿宋" w:eastAsia="仿宋" w:cs="仿宋"/>
          <w:spacing w:val="14"/>
          <w:sz w:val="24"/>
          <w:szCs w:val="24"/>
          <w:highlight w:val="none"/>
          <w:lang w:eastAsia="zh-CN"/>
        </w:rPr>
        <w:t>9</w:t>
      </w:r>
      <w:r>
        <w:rPr>
          <w:rFonts w:hint="eastAsia" w:ascii="仿宋" w:hAnsi="仿宋" w:eastAsia="仿宋" w:cs="仿宋"/>
          <w:spacing w:val="14"/>
          <w:sz w:val="24"/>
          <w:szCs w:val="24"/>
          <w:highlight w:val="none"/>
        </w:rPr>
        <w:t>）在近三年内供应商有行贿犯罪行为的；</w:t>
      </w:r>
    </w:p>
    <w:p w14:paraId="41671A38">
      <w:pPr>
        <w:pStyle w:val="55"/>
        <w:pageBreakBefore w:val="0"/>
        <w:kinsoku/>
        <w:wordWrap/>
        <w:overflowPunct/>
        <w:topLinePunct w:val="0"/>
        <w:autoSpaceDE/>
        <w:autoSpaceDN/>
        <w:bidi w:val="0"/>
        <w:adjustRightInd/>
        <w:spacing w:line="360" w:lineRule="auto"/>
        <w:ind w:firstLine="536" w:firstLineChars="200"/>
        <w:textAlignment w:val="auto"/>
        <w:outlineLvl w:val="9"/>
        <w:rPr>
          <w:rFonts w:hint="eastAsia" w:ascii="仿宋" w:hAnsi="仿宋" w:eastAsia="仿宋" w:cs="仿宋"/>
          <w:b w:val="0"/>
          <w:bCs w:val="0"/>
          <w:spacing w:val="14"/>
          <w:sz w:val="24"/>
          <w:szCs w:val="24"/>
          <w:highlight w:val="none"/>
          <w:lang w:val="en-US" w:eastAsia="zh-CN"/>
        </w:rPr>
      </w:pPr>
      <w:r>
        <w:rPr>
          <w:rFonts w:hint="eastAsia" w:ascii="仿宋" w:hAnsi="仿宋" w:eastAsia="仿宋" w:cs="仿宋"/>
          <w:b w:val="0"/>
          <w:bCs w:val="0"/>
          <w:spacing w:val="14"/>
          <w:sz w:val="24"/>
          <w:szCs w:val="24"/>
          <w:highlight w:val="none"/>
          <w:lang w:val="en-US" w:eastAsia="zh-CN"/>
        </w:rPr>
        <w:t>（10）法律法规或供应商须知前附表规定的其他情形。</w:t>
      </w:r>
    </w:p>
    <w:bookmarkEnd w:id="18"/>
    <w:p w14:paraId="0A94E98F">
      <w:pPr>
        <w:pStyle w:val="55"/>
        <w:spacing w:line="360" w:lineRule="auto"/>
        <w:rPr>
          <w:rFonts w:hint="eastAsia" w:ascii="仿宋" w:hAnsi="仿宋" w:eastAsia="仿宋" w:cs="仿宋"/>
          <w:spacing w:val="14"/>
          <w:highlight w:val="none"/>
          <w:lang w:val="en-US" w:eastAsia="zh-CN"/>
        </w:rPr>
      </w:pPr>
      <w:bookmarkStart w:id="19" w:name="_Toc16062531"/>
      <w:bookmarkStart w:id="20" w:name="_Toc18396361"/>
      <w:bookmarkStart w:id="21" w:name="_Toc256000004"/>
      <w:bookmarkStart w:id="22" w:name="_Toc47950711"/>
      <w:bookmarkStart w:id="23" w:name="_Toc16062534"/>
      <w:r>
        <w:rPr>
          <w:rFonts w:hint="eastAsia" w:ascii="仿宋" w:hAnsi="仿宋" w:eastAsia="仿宋" w:cs="仿宋"/>
          <w:spacing w:val="14"/>
          <w:highlight w:val="none"/>
          <w:lang w:val="en-US" w:eastAsia="zh-CN"/>
        </w:rPr>
        <w:t>1.5磋商预备会</w:t>
      </w:r>
      <w:bookmarkEnd w:id="19"/>
    </w:p>
    <w:p w14:paraId="1A906E31">
      <w:pPr>
        <w:pStyle w:val="48"/>
        <w:snapToGrid w:val="0"/>
        <w:spacing w:line="360" w:lineRule="auto"/>
        <w:rPr>
          <w:rFonts w:hint="eastAsia"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lang w:val="en-US" w:eastAsia="zh-CN"/>
        </w:rPr>
        <w:t>不组织</w:t>
      </w:r>
    </w:p>
    <w:p w14:paraId="3172FA8F">
      <w:pPr>
        <w:pStyle w:val="55"/>
        <w:spacing w:line="360" w:lineRule="auto"/>
        <w:rPr>
          <w:rFonts w:hint="eastAsia" w:ascii="仿宋" w:hAnsi="仿宋" w:eastAsia="仿宋" w:cs="仿宋"/>
          <w:spacing w:val="14"/>
          <w:highlight w:val="none"/>
          <w:lang w:val="en-US" w:eastAsia="zh-CN"/>
        </w:rPr>
      </w:pPr>
      <w:bookmarkStart w:id="24" w:name="_Toc16062532"/>
      <w:r>
        <w:rPr>
          <w:rFonts w:hint="eastAsia" w:ascii="仿宋" w:hAnsi="仿宋" w:eastAsia="仿宋" w:cs="仿宋"/>
          <w:spacing w:val="14"/>
          <w:highlight w:val="none"/>
          <w:lang w:val="en-US" w:eastAsia="zh-CN"/>
        </w:rPr>
        <w:t>1.6 分包</w:t>
      </w:r>
      <w:bookmarkEnd w:id="24"/>
    </w:p>
    <w:p w14:paraId="1067342D">
      <w:pPr>
        <w:pStyle w:val="48"/>
        <w:snapToGrid w:val="0"/>
        <w:spacing w:line="360" w:lineRule="auto"/>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不允许</w:t>
      </w:r>
    </w:p>
    <w:p w14:paraId="4ABC9CA3">
      <w:pPr>
        <w:pStyle w:val="55"/>
        <w:spacing w:line="360" w:lineRule="auto"/>
        <w:rPr>
          <w:rFonts w:hint="eastAsia" w:ascii="仿宋" w:hAnsi="仿宋" w:eastAsia="仿宋" w:cs="仿宋"/>
          <w:spacing w:val="14"/>
          <w:highlight w:val="none"/>
          <w:lang w:val="en-US" w:eastAsia="zh-CN"/>
        </w:rPr>
      </w:pPr>
      <w:r>
        <w:rPr>
          <w:rFonts w:hint="eastAsia" w:ascii="仿宋" w:hAnsi="仿宋" w:eastAsia="仿宋" w:cs="仿宋"/>
          <w:spacing w:val="14"/>
          <w:highlight w:val="none"/>
          <w:lang w:val="en-US" w:eastAsia="zh-CN"/>
        </w:rPr>
        <w:t>1.7实质性要求和条件</w:t>
      </w:r>
    </w:p>
    <w:p w14:paraId="1F9AC016">
      <w:pPr>
        <w:pStyle w:val="48"/>
        <w:snapToGrid w:val="0"/>
        <w:spacing w:line="360" w:lineRule="auto"/>
        <w:rPr>
          <w:rFonts w:hint="eastAsia" w:ascii="仿宋" w:hAnsi="仿宋" w:eastAsia="仿宋" w:cs="仿宋"/>
          <w:spacing w:val="14"/>
          <w:sz w:val="24"/>
          <w:szCs w:val="24"/>
          <w:highlight w:val="none"/>
          <w:lang w:val="en-US" w:eastAsia="zh-CN"/>
        </w:rPr>
      </w:pPr>
      <w:bookmarkStart w:id="25" w:name="_Toc16062533"/>
      <w:r>
        <w:rPr>
          <w:rFonts w:hint="eastAsia" w:ascii="仿宋" w:hAnsi="仿宋" w:eastAsia="仿宋" w:cs="仿宋"/>
          <w:spacing w:val="14"/>
          <w:sz w:val="24"/>
          <w:szCs w:val="24"/>
          <w:highlight w:val="none"/>
          <w:lang w:val="en-US" w:eastAsia="zh-CN"/>
        </w:rPr>
        <w:t xml:space="preserve">见供应商须知前附表。 </w:t>
      </w:r>
    </w:p>
    <w:p w14:paraId="1BE073AF">
      <w:pPr>
        <w:pStyle w:val="55"/>
        <w:spacing w:line="360" w:lineRule="auto"/>
        <w:rPr>
          <w:rFonts w:hint="eastAsia" w:ascii="仿宋" w:hAnsi="仿宋" w:eastAsia="仿宋" w:cs="仿宋"/>
          <w:spacing w:val="14"/>
          <w:highlight w:val="none"/>
          <w:lang w:val="en-US" w:eastAsia="zh-CN"/>
        </w:rPr>
      </w:pPr>
      <w:r>
        <w:rPr>
          <w:rFonts w:hint="eastAsia" w:ascii="仿宋" w:hAnsi="仿宋" w:eastAsia="仿宋" w:cs="仿宋"/>
          <w:spacing w:val="14"/>
          <w:highlight w:val="none"/>
          <w:lang w:val="en-US" w:eastAsia="zh-CN"/>
        </w:rPr>
        <w:t>1.8 响应和偏差</w:t>
      </w:r>
      <w:bookmarkEnd w:id="25"/>
    </w:p>
    <w:p w14:paraId="5CF60525">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1.</w:t>
      </w:r>
      <w:r>
        <w:rPr>
          <w:rFonts w:hint="eastAsia" w:ascii="仿宋" w:hAnsi="仿宋" w:eastAsia="仿宋" w:cs="仿宋"/>
          <w:spacing w:val="14"/>
          <w:sz w:val="24"/>
          <w:szCs w:val="24"/>
          <w:highlight w:val="none"/>
          <w:lang w:val="en-US" w:eastAsia="zh-CN"/>
        </w:rPr>
        <w:t>8</w:t>
      </w:r>
      <w:r>
        <w:rPr>
          <w:rFonts w:hint="eastAsia" w:ascii="仿宋" w:hAnsi="仿宋" w:eastAsia="仿宋" w:cs="仿宋"/>
          <w:spacing w:val="14"/>
          <w:sz w:val="24"/>
          <w:szCs w:val="24"/>
          <w:highlight w:val="none"/>
        </w:rPr>
        <w:t>.1响应文件应当对</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文件的实质性要求和条件作出满足性或更有利于采购人的响应，否则，供应商的响应将被否决。实质性要求和条件见供应商须知前附表。</w:t>
      </w:r>
    </w:p>
    <w:p w14:paraId="0503BB78">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1.</w:t>
      </w:r>
      <w:r>
        <w:rPr>
          <w:rFonts w:hint="eastAsia" w:ascii="仿宋" w:hAnsi="仿宋" w:eastAsia="仿宋" w:cs="仿宋"/>
          <w:spacing w:val="14"/>
          <w:sz w:val="24"/>
          <w:szCs w:val="24"/>
          <w:highlight w:val="none"/>
          <w:lang w:val="en-US" w:eastAsia="zh-CN"/>
        </w:rPr>
        <w:t>8</w:t>
      </w:r>
      <w:r>
        <w:rPr>
          <w:rFonts w:hint="eastAsia" w:ascii="仿宋" w:hAnsi="仿宋" w:eastAsia="仿宋" w:cs="仿宋"/>
          <w:spacing w:val="14"/>
          <w:sz w:val="24"/>
          <w:szCs w:val="24"/>
          <w:highlight w:val="none"/>
        </w:rPr>
        <w:t>.2</w:t>
      </w:r>
      <w:r>
        <w:rPr>
          <w:rFonts w:hint="eastAsia" w:ascii="仿宋" w:hAnsi="仿宋" w:eastAsia="仿宋" w:cs="仿宋"/>
          <w:spacing w:val="14"/>
          <w:sz w:val="24"/>
          <w:szCs w:val="24"/>
          <w:highlight w:val="none"/>
          <w:lang w:val="en-US" w:eastAsia="zh-CN"/>
        </w:rPr>
        <w:t>供应商应根据磋商文件的要求提供服务要求响应与偏差表、商务要求响应与偏差表等内容以对磋商文件作出响应。</w:t>
      </w:r>
    </w:p>
    <w:p w14:paraId="3F139C32">
      <w:pPr>
        <w:pStyle w:val="54"/>
        <w:spacing w:line="360" w:lineRule="auto"/>
        <w:rPr>
          <w:rFonts w:hint="eastAsia" w:ascii="仿宋" w:hAnsi="仿宋" w:eastAsia="仿宋" w:cs="仿宋"/>
          <w:highlight w:val="none"/>
          <w:lang w:val="en-US" w:eastAsia="zh-CN"/>
        </w:rPr>
      </w:pPr>
      <w:bookmarkStart w:id="26" w:name="_Toc2219"/>
      <w:r>
        <w:rPr>
          <w:rFonts w:hint="eastAsia" w:ascii="仿宋" w:hAnsi="仿宋" w:eastAsia="仿宋" w:cs="仿宋"/>
          <w:highlight w:val="none"/>
          <w:lang w:val="en-US" w:eastAsia="zh-CN"/>
        </w:rPr>
        <w:t>2、磋商文件</w:t>
      </w:r>
      <w:bookmarkEnd w:id="20"/>
      <w:bookmarkEnd w:id="21"/>
      <w:bookmarkEnd w:id="22"/>
      <w:bookmarkEnd w:id="23"/>
      <w:bookmarkEnd w:id="26"/>
    </w:p>
    <w:p w14:paraId="515C2918">
      <w:pPr>
        <w:pStyle w:val="55"/>
        <w:spacing w:line="360" w:lineRule="auto"/>
        <w:rPr>
          <w:rFonts w:hint="eastAsia" w:ascii="仿宋" w:hAnsi="仿宋" w:eastAsia="仿宋" w:cs="仿宋"/>
          <w:spacing w:val="14"/>
          <w:highlight w:val="none"/>
          <w:lang w:val="en-US" w:eastAsia="zh-CN"/>
        </w:rPr>
      </w:pPr>
      <w:bookmarkStart w:id="27" w:name="_Toc16062535"/>
      <w:r>
        <w:rPr>
          <w:rFonts w:hint="eastAsia" w:ascii="仿宋" w:hAnsi="仿宋" w:eastAsia="仿宋" w:cs="仿宋"/>
          <w:spacing w:val="14"/>
          <w:highlight w:val="none"/>
          <w:lang w:val="en-US" w:eastAsia="zh-CN"/>
        </w:rPr>
        <w:t>2.1 磋商文件的组成</w:t>
      </w:r>
      <w:bookmarkEnd w:id="27"/>
    </w:p>
    <w:p w14:paraId="24E51336">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本</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文件包括：</w:t>
      </w:r>
    </w:p>
    <w:p w14:paraId="69C6F8B9">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（1）采购公告；</w:t>
      </w:r>
    </w:p>
    <w:p w14:paraId="7531A832">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 xml:space="preserve">（2）供应商须知； </w:t>
      </w:r>
    </w:p>
    <w:p w14:paraId="558CD22E">
      <w:pPr>
        <w:pStyle w:val="48"/>
        <w:snapToGrid w:val="0"/>
        <w:spacing w:line="360" w:lineRule="auto"/>
        <w:ind w:firstLine="414"/>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rPr>
        <w:t>（3）采购需求；</w:t>
      </w:r>
    </w:p>
    <w:p w14:paraId="2A9A9729">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w:t>
      </w:r>
      <w:r>
        <w:rPr>
          <w:rFonts w:hint="eastAsia" w:ascii="仿宋" w:hAnsi="仿宋" w:eastAsia="仿宋" w:cs="仿宋"/>
          <w:spacing w:val="14"/>
          <w:sz w:val="24"/>
          <w:szCs w:val="24"/>
          <w:highlight w:val="none"/>
          <w:lang w:eastAsia="zh-CN"/>
        </w:rPr>
        <w:t>4</w:t>
      </w:r>
      <w:r>
        <w:rPr>
          <w:rFonts w:hint="eastAsia" w:ascii="仿宋" w:hAnsi="仿宋" w:eastAsia="仿宋" w:cs="仿宋"/>
          <w:spacing w:val="14"/>
          <w:sz w:val="24"/>
          <w:szCs w:val="24"/>
          <w:highlight w:val="none"/>
        </w:rPr>
        <w:t>）合同（样本）；</w:t>
      </w:r>
    </w:p>
    <w:p w14:paraId="753D850B">
      <w:pPr>
        <w:pStyle w:val="48"/>
        <w:snapToGrid w:val="0"/>
        <w:spacing w:line="360" w:lineRule="auto"/>
        <w:ind w:firstLine="414"/>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rPr>
        <w:t>（</w:t>
      </w:r>
      <w:r>
        <w:rPr>
          <w:rFonts w:hint="eastAsia" w:ascii="仿宋" w:hAnsi="仿宋" w:eastAsia="仿宋" w:cs="仿宋"/>
          <w:spacing w:val="14"/>
          <w:sz w:val="24"/>
          <w:szCs w:val="24"/>
          <w:highlight w:val="none"/>
          <w:lang w:eastAsia="zh-CN"/>
        </w:rPr>
        <w:t>5</w:t>
      </w:r>
      <w:r>
        <w:rPr>
          <w:rFonts w:hint="eastAsia" w:ascii="仿宋" w:hAnsi="仿宋" w:eastAsia="仿宋" w:cs="仿宋"/>
          <w:spacing w:val="14"/>
          <w:sz w:val="24"/>
          <w:szCs w:val="24"/>
          <w:highlight w:val="none"/>
        </w:rPr>
        <w:t>）</w:t>
      </w:r>
      <w:r>
        <w:rPr>
          <w:rFonts w:hint="eastAsia" w:ascii="仿宋" w:hAnsi="仿宋" w:eastAsia="仿宋" w:cs="仿宋"/>
          <w:spacing w:val="14"/>
          <w:sz w:val="24"/>
          <w:szCs w:val="24"/>
          <w:highlight w:val="none"/>
          <w:lang w:eastAsia="zh-CN"/>
        </w:rPr>
        <w:t>资格</w:t>
      </w:r>
      <w:r>
        <w:rPr>
          <w:rFonts w:hint="eastAsia" w:ascii="仿宋" w:hAnsi="仿宋" w:eastAsia="仿宋" w:cs="仿宋"/>
          <w:spacing w:val="14"/>
          <w:sz w:val="24"/>
          <w:szCs w:val="24"/>
          <w:highlight w:val="none"/>
        </w:rPr>
        <w:t>审查与评审办法；</w:t>
      </w:r>
    </w:p>
    <w:p w14:paraId="08951BC5">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w:t>
      </w:r>
      <w:r>
        <w:rPr>
          <w:rFonts w:hint="eastAsia" w:ascii="仿宋" w:hAnsi="仿宋" w:eastAsia="仿宋" w:cs="仿宋"/>
          <w:spacing w:val="14"/>
          <w:sz w:val="24"/>
          <w:szCs w:val="24"/>
          <w:highlight w:val="none"/>
          <w:lang w:eastAsia="zh-CN"/>
        </w:rPr>
        <w:t>6</w:t>
      </w:r>
      <w:r>
        <w:rPr>
          <w:rFonts w:hint="eastAsia" w:ascii="仿宋" w:hAnsi="仿宋" w:eastAsia="仿宋" w:cs="仿宋"/>
          <w:spacing w:val="14"/>
          <w:sz w:val="24"/>
          <w:szCs w:val="24"/>
          <w:highlight w:val="none"/>
        </w:rPr>
        <w:t>）</w:t>
      </w:r>
      <w:r>
        <w:rPr>
          <w:rFonts w:hint="eastAsia" w:ascii="仿宋" w:hAnsi="仿宋" w:eastAsia="仿宋" w:cs="仿宋"/>
          <w:spacing w:val="14"/>
          <w:sz w:val="24"/>
          <w:szCs w:val="24"/>
          <w:highlight w:val="none"/>
          <w:lang w:eastAsia="zh-CN"/>
        </w:rPr>
        <w:t>资格</w:t>
      </w:r>
      <w:r>
        <w:rPr>
          <w:rFonts w:hint="eastAsia" w:ascii="仿宋" w:hAnsi="仿宋" w:eastAsia="仿宋" w:cs="仿宋"/>
          <w:spacing w:val="14"/>
          <w:sz w:val="24"/>
          <w:szCs w:val="24"/>
          <w:highlight w:val="none"/>
        </w:rPr>
        <w:t>审查与评审标准</w:t>
      </w:r>
    </w:p>
    <w:p w14:paraId="1C59CE36">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w:t>
      </w:r>
      <w:r>
        <w:rPr>
          <w:rFonts w:hint="eastAsia" w:ascii="仿宋" w:hAnsi="仿宋" w:eastAsia="仿宋" w:cs="仿宋"/>
          <w:spacing w:val="14"/>
          <w:sz w:val="24"/>
          <w:szCs w:val="24"/>
          <w:highlight w:val="none"/>
          <w:lang w:eastAsia="zh-CN"/>
        </w:rPr>
        <w:t>7</w:t>
      </w:r>
      <w:r>
        <w:rPr>
          <w:rFonts w:hint="eastAsia" w:ascii="仿宋" w:hAnsi="仿宋" w:eastAsia="仿宋" w:cs="仿宋"/>
          <w:spacing w:val="14"/>
          <w:sz w:val="24"/>
          <w:szCs w:val="24"/>
          <w:highlight w:val="none"/>
        </w:rPr>
        <w:t>）响应文件格式；</w:t>
      </w:r>
    </w:p>
    <w:p w14:paraId="784858ED">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w:t>
      </w:r>
      <w:r>
        <w:rPr>
          <w:rFonts w:hint="eastAsia" w:ascii="仿宋" w:hAnsi="仿宋" w:eastAsia="仿宋" w:cs="仿宋"/>
          <w:spacing w:val="14"/>
          <w:sz w:val="24"/>
          <w:szCs w:val="24"/>
          <w:highlight w:val="none"/>
          <w:lang w:eastAsia="zh-CN"/>
        </w:rPr>
        <w:t>8</w:t>
      </w:r>
      <w:r>
        <w:rPr>
          <w:rFonts w:hint="eastAsia" w:ascii="仿宋" w:hAnsi="仿宋" w:eastAsia="仿宋" w:cs="仿宋"/>
          <w:spacing w:val="14"/>
          <w:sz w:val="24"/>
          <w:szCs w:val="24"/>
          <w:highlight w:val="none"/>
        </w:rPr>
        <w:t>）供应商须知前附表规定的其他资料。</w:t>
      </w:r>
    </w:p>
    <w:p w14:paraId="79450DD8">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根据本章第1.9款、第2.2款对</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文件所作的澄清、修改，构成</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文件的组成部分。</w:t>
      </w:r>
    </w:p>
    <w:p w14:paraId="65EBADA9">
      <w:pPr>
        <w:pStyle w:val="55"/>
        <w:spacing w:line="360" w:lineRule="auto"/>
        <w:rPr>
          <w:rFonts w:hint="eastAsia" w:ascii="仿宋" w:hAnsi="仿宋" w:eastAsia="仿宋" w:cs="仿宋"/>
          <w:spacing w:val="14"/>
          <w:highlight w:val="none"/>
          <w:lang w:val="en-US" w:eastAsia="zh-CN"/>
        </w:rPr>
      </w:pPr>
      <w:bookmarkStart w:id="28" w:name="_Toc16062536"/>
      <w:r>
        <w:rPr>
          <w:rFonts w:hint="eastAsia" w:ascii="仿宋" w:hAnsi="仿宋" w:eastAsia="仿宋" w:cs="仿宋"/>
          <w:spacing w:val="14"/>
          <w:highlight w:val="none"/>
          <w:lang w:val="en-US" w:eastAsia="zh-CN"/>
        </w:rPr>
        <w:t>2.2 磋商文件的澄清</w:t>
      </w:r>
      <w:bookmarkEnd w:id="28"/>
    </w:p>
    <w:p w14:paraId="053C7DF5">
      <w:pPr>
        <w:pStyle w:val="48"/>
        <w:snapToGrid w:val="0"/>
        <w:spacing w:line="360" w:lineRule="auto"/>
        <w:ind w:firstLine="414"/>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rPr>
        <w:t>2.2.1</w:t>
      </w:r>
      <w:r>
        <w:rPr>
          <w:rFonts w:hint="eastAsia" w:ascii="仿宋" w:hAnsi="仿宋" w:eastAsia="仿宋" w:cs="仿宋"/>
          <w:spacing w:val="14"/>
          <w:sz w:val="24"/>
          <w:szCs w:val="24"/>
          <w:highlight w:val="none"/>
          <w:lang w:eastAsia="zh-CN"/>
        </w:rPr>
        <w:t>供应商</w:t>
      </w:r>
      <w:r>
        <w:rPr>
          <w:rFonts w:hint="eastAsia" w:ascii="仿宋" w:hAnsi="仿宋" w:eastAsia="仿宋" w:cs="仿宋"/>
          <w:spacing w:val="14"/>
          <w:sz w:val="24"/>
          <w:szCs w:val="24"/>
          <w:highlight w:val="none"/>
        </w:rPr>
        <w:t>应仔细阅读和检查</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文件的全部内容。如发现缺页或附件不全，应及时向采购代理机构提出，以便补齐。如有疑问，应按</w:t>
      </w:r>
      <w:r>
        <w:rPr>
          <w:rFonts w:hint="eastAsia" w:ascii="仿宋" w:hAnsi="仿宋" w:eastAsia="仿宋" w:cs="仿宋"/>
          <w:spacing w:val="14"/>
          <w:sz w:val="24"/>
          <w:szCs w:val="24"/>
          <w:highlight w:val="none"/>
          <w:lang w:eastAsia="zh-CN"/>
        </w:rPr>
        <w:t>供应商</w:t>
      </w:r>
      <w:r>
        <w:rPr>
          <w:rFonts w:hint="eastAsia" w:ascii="仿宋" w:hAnsi="仿宋" w:eastAsia="仿宋" w:cs="仿宋"/>
          <w:spacing w:val="14"/>
          <w:sz w:val="24"/>
          <w:szCs w:val="24"/>
          <w:highlight w:val="none"/>
        </w:rPr>
        <w:t>须知前附表规定的时间和形式将提出的问题送达采购代理机构，要求对</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文件予以澄清</w:t>
      </w:r>
      <w:r>
        <w:rPr>
          <w:rFonts w:hint="eastAsia" w:ascii="仿宋" w:hAnsi="仿宋" w:eastAsia="仿宋" w:cs="仿宋"/>
          <w:spacing w:val="14"/>
          <w:sz w:val="24"/>
          <w:szCs w:val="24"/>
          <w:highlight w:val="none"/>
          <w:lang w:eastAsia="zh-CN"/>
        </w:rPr>
        <w:t>。</w:t>
      </w:r>
    </w:p>
    <w:p w14:paraId="7361745F">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 xml:space="preserve">2.2.2 </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文件的澄清、修改按</w:t>
      </w:r>
      <w:r>
        <w:rPr>
          <w:rFonts w:hint="eastAsia" w:ascii="仿宋" w:hAnsi="仿宋" w:eastAsia="仿宋" w:cs="仿宋"/>
          <w:spacing w:val="14"/>
          <w:sz w:val="24"/>
          <w:szCs w:val="24"/>
          <w:highlight w:val="none"/>
          <w:lang w:eastAsia="zh-CN"/>
        </w:rPr>
        <w:t>供应商</w:t>
      </w:r>
      <w:r>
        <w:rPr>
          <w:rFonts w:hint="eastAsia" w:ascii="仿宋" w:hAnsi="仿宋" w:eastAsia="仿宋" w:cs="仿宋"/>
          <w:spacing w:val="14"/>
          <w:sz w:val="24"/>
          <w:szCs w:val="24"/>
          <w:highlight w:val="none"/>
        </w:rPr>
        <w:t>须知前附表规定的形式发出。澄清、修改发出的时间距提交响应文件截止时间不足</w:t>
      </w:r>
      <w:r>
        <w:rPr>
          <w:rFonts w:hint="eastAsia" w:ascii="仿宋" w:hAnsi="仿宋" w:eastAsia="仿宋" w:cs="仿宋"/>
          <w:spacing w:val="14"/>
          <w:sz w:val="24"/>
          <w:szCs w:val="24"/>
          <w:highlight w:val="none"/>
          <w:lang w:val="en-US" w:eastAsia="zh-CN"/>
        </w:rPr>
        <w:t>5</w:t>
      </w:r>
      <w:r>
        <w:rPr>
          <w:rFonts w:hint="eastAsia" w:ascii="仿宋" w:hAnsi="仿宋" w:eastAsia="仿宋" w:cs="仿宋"/>
          <w:spacing w:val="14"/>
          <w:sz w:val="24"/>
          <w:szCs w:val="24"/>
          <w:highlight w:val="none"/>
          <w:lang w:eastAsia="zh-CN"/>
        </w:rPr>
        <w:t>日</w:t>
      </w:r>
      <w:r>
        <w:rPr>
          <w:rFonts w:hint="eastAsia" w:ascii="仿宋" w:hAnsi="仿宋" w:eastAsia="仿宋" w:cs="仿宋"/>
          <w:spacing w:val="14"/>
          <w:sz w:val="24"/>
          <w:szCs w:val="24"/>
          <w:highlight w:val="none"/>
        </w:rPr>
        <w:t>的，并且修改内容可能影响</w:t>
      </w:r>
      <w:r>
        <w:rPr>
          <w:rFonts w:hint="eastAsia" w:ascii="仿宋" w:hAnsi="仿宋" w:eastAsia="仿宋" w:cs="仿宋"/>
          <w:spacing w:val="14"/>
          <w:sz w:val="24"/>
          <w:szCs w:val="24"/>
          <w:highlight w:val="none"/>
          <w:lang w:eastAsia="zh-CN"/>
        </w:rPr>
        <w:t>响应</w:t>
      </w:r>
      <w:r>
        <w:rPr>
          <w:rFonts w:hint="eastAsia" w:ascii="仿宋" w:hAnsi="仿宋" w:eastAsia="仿宋" w:cs="仿宋"/>
          <w:spacing w:val="14"/>
          <w:sz w:val="24"/>
          <w:szCs w:val="24"/>
          <w:highlight w:val="none"/>
        </w:rPr>
        <w:t>文件编制的，将相应延长提交响应文件截止时间。</w:t>
      </w:r>
    </w:p>
    <w:p w14:paraId="76CDDC2F">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2.2.3 除非采购人认为确有必要答复，否则，采购人有权拒绝回复</w:t>
      </w:r>
      <w:r>
        <w:rPr>
          <w:rFonts w:hint="eastAsia" w:ascii="仿宋" w:hAnsi="仿宋" w:eastAsia="仿宋" w:cs="仿宋"/>
          <w:spacing w:val="14"/>
          <w:sz w:val="24"/>
          <w:szCs w:val="24"/>
          <w:highlight w:val="none"/>
          <w:lang w:eastAsia="zh-CN"/>
        </w:rPr>
        <w:t>供应商</w:t>
      </w:r>
      <w:r>
        <w:rPr>
          <w:rFonts w:hint="eastAsia" w:ascii="仿宋" w:hAnsi="仿宋" w:eastAsia="仿宋" w:cs="仿宋"/>
          <w:spacing w:val="14"/>
          <w:sz w:val="24"/>
          <w:szCs w:val="24"/>
          <w:highlight w:val="none"/>
        </w:rPr>
        <w:t>在本章第 2.2.1 项规定的时间后的任何澄清要求。</w:t>
      </w:r>
    </w:p>
    <w:p w14:paraId="7492DB98">
      <w:pPr>
        <w:pStyle w:val="55"/>
        <w:spacing w:line="360" w:lineRule="auto"/>
        <w:rPr>
          <w:rFonts w:hint="eastAsia" w:ascii="仿宋" w:hAnsi="仿宋" w:eastAsia="仿宋" w:cs="仿宋"/>
          <w:spacing w:val="14"/>
          <w:highlight w:val="none"/>
          <w:lang w:val="en-US" w:eastAsia="zh-CN"/>
        </w:rPr>
      </w:pPr>
      <w:bookmarkStart w:id="29" w:name="_Toc16062537"/>
      <w:r>
        <w:rPr>
          <w:rFonts w:hint="eastAsia" w:ascii="仿宋" w:hAnsi="仿宋" w:eastAsia="仿宋" w:cs="仿宋"/>
          <w:spacing w:val="14"/>
          <w:highlight w:val="none"/>
          <w:lang w:val="en-US" w:eastAsia="zh-CN"/>
        </w:rPr>
        <w:t>2.3 磋商文件的异议</w:t>
      </w:r>
      <w:bookmarkEnd w:id="29"/>
    </w:p>
    <w:p w14:paraId="02F0117E">
      <w:pPr>
        <w:pStyle w:val="48"/>
        <w:snapToGrid w:val="0"/>
        <w:spacing w:line="360" w:lineRule="auto"/>
        <w:ind w:firstLine="414"/>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供应商</w:t>
      </w:r>
      <w:r>
        <w:rPr>
          <w:rFonts w:hint="eastAsia" w:ascii="仿宋" w:hAnsi="仿宋" w:eastAsia="仿宋" w:cs="仿宋"/>
          <w:spacing w:val="14"/>
          <w:sz w:val="24"/>
          <w:szCs w:val="24"/>
          <w:highlight w:val="none"/>
        </w:rPr>
        <w:t>或者其他利害关系人对</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文件有质疑的，应当在提交响应文件截止时间</w:t>
      </w:r>
      <w:r>
        <w:rPr>
          <w:rFonts w:hint="eastAsia" w:ascii="仿宋" w:hAnsi="仿宋" w:eastAsia="仿宋" w:cs="仿宋"/>
          <w:spacing w:val="14"/>
          <w:sz w:val="24"/>
          <w:szCs w:val="24"/>
          <w:highlight w:val="none"/>
          <w:lang w:val="en-US" w:eastAsia="zh-CN"/>
        </w:rPr>
        <w:t>5</w:t>
      </w:r>
      <w:r>
        <w:rPr>
          <w:rFonts w:hint="eastAsia" w:ascii="仿宋" w:hAnsi="仿宋" w:eastAsia="仿宋" w:cs="仿宋"/>
          <w:spacing w:val="14"/>
          <w:sz w:val="24"/>
          <w:szCs w:val="24"/>
          <w:highlight w:val="none"/>
        </w:rPr>
        <w:t>日前以书面形式提出。</w:t>
      </w:r>
    </w:p>
    <w:p w14:paraId="156FA695">
      <w:pPr>
        <w:pStyle w:val="54"/>
        <w:spacing w:line="360" w:lineRule="auto"/>
        <w:rPr>
          <w:rFonts w:hint="eastAsia" w:ascii="仿宋" w:hAnsi="仿宋" w:eastAsia="仿宋" w:cs="仿宋"/>
          <w:highlight w:val="none"/>
          <w:lang w:val="en-US" w:eastAsia="zh-CN"/>
        </w:rPr>
      </w:pPr>
      <w:bookmarkStart w:id="30" w:name="_Toc16062538"/>
      <w:bookmarkStart w:id="31" w:name="_Toc12672"/>
      <w:bookmarkStart w:id="32" w:name="_Toc47950712"/>
      <w:bookmarkStart w:id="33" w:name="_Toc18396362"/>
      <w:bookmarkStart w:id="34" w:name="_Toc256000005"/>
      <w:r>
        <w:rPr>
          <w:rFonts w:hint="eastAsia" w:ascii="仿宋" w:hAnsi="仿宋" w:eastAsia="仿宋" w:cs="仿宋"/>
          <w:highlight w:val="none"/>
          <w:lang w:val="en-US" w:eastAsia="zh-CN"/>
        </w:rPr>
        <w:t>3、响应文件</w:t>
      </w:r>
      <w:bookmarkEnd w:id="30"/>
      <w:bookmarkEnd w:id="31"/>
      <w:bookmarkEnd w:id="32"/>
      <w:bookmarkEnd w:id="33"/>
      <w:bookmarkEnd w:id="34"/>
    </w:p>
    <w:p w14:paraId="0B97F90D">
      <w:pPr>
        <w:pStyle w:val="55"/>
        <w:spacing w:line="360" w:lineRule="auto"/>
        <w:rPr>
          <w:rFonts w:hint="eastAsia" w:ascii="仿宋" w:hAnsi="仿宋" w:eastAsia="仿宋" w:cs="仿宋"/>
          <w:spacing w:val="14"/>
          <w:highlight w:val="none"/>
          <w:lang w:val="en-US" w:eastAsia="zh-CN"/>
        </w:rPr>
      </w:pPr>
      <w:bookmarkStart w:id="35" w:name="_Toc16062539"/>
      <w:r>
        <w:rPr>
          <w:rFonts w:hint="eastAsia" w:ascii="仿宋" w:hAnsi="仿宋" w:eastAsia="仿宋" w:cs="仿宋"/>
          <w:spacing w:val="14"/>
          <w:highlight w:val="none"/>
          <w:lang w:val="en-US" w:eastAsia="zh-CN"/>
        </w:rPr>
        <w:t>3.1 响应文件的组成</w:t>
      </w:r>
      <w:bookmarkEnd w:id="35"/>
    </w:p>
    <w:p w14:paraId="762FEB00">
      <w:pPr>
        <w:pStyle w:val="48"/>
        <w:snapToGrid w:val="0"/>
        <w:spacing w:line="360" w:lineRule="auto"/>
        <w:ind w:firstLine="414"/>
        <w:rPr>
          <w:rFonts w:hint="eastAsia" w:ascii="仿宋" w:hAnsi="仿宋" w:eastAsia="仿宋" w:cs="仿宋"/>
          <w:color w:val="000000"/>
          <w:spacing w:val="14"/>
          <w:sz w:val="24"/>
          <w:szCs w:val="24"/>
          <w:highlight w:val="none"/>
        </w:rPr>
      </w:pPr>
      <w:r>
        <w:rPr>
          <w:rFonts w:hint="eastAsia" w:ascii="仿宋" w:hAnsi="仿宋" w:eastAsia="仿宋" w:cs="仿宋"/>
          <w:color w:val="000000"/>
          <w:spacing w:val="14"/>
          <w:sz w:val="24"/>
          <w:szCs w:val="24"/>
          <w:highlight w:val="none"/>
        </w:rPr>
        <w:t xml:space="preserve">3.1.1 </w:t>
      </w:r>
      <w:r>
        <w:rPr>
          <w:rFonts w:hint="eastAsia" w:ascii="仿宋" w:hAnsi="仿宋" w:eastAsia="仿宋" w:cs="仿宋"/>
          <w:color w:val="000000"/>
          <w:spacing w:val="14"/>
          <w:sz w:val="24"/>
          <w:szCs w:val="24"/>
          <w:highlight w:val="none"/>
          <w:lang w:eastAsia="zh-CN"/>
        </w:rPr>
        <w:t>响应</w:t>
      </w:r>
      <w:r>
        <w:rPr>
          <w:rFonts w:hint="eastAsia" w:ascii="仿宋" w:hAnsi="仿宋" w:eastAsia="仿宋" w:cs="仿宋"/>
          <w:color w:val="000000"/>
          <w:spacing w:val="14"/>
          <w:sz w:val="24"/>
          <w:szCs w:val="24"/>
          <w:highlight w:val="none"/>
        </w:rPr>
        <w:t>文件应包括内容（详见</w:t>
      </w:r>
      <w:r>
        <w:rPr>
          <w:rFonts w:hint="eastAsia" w:ascii="仿宋" w:hAnsi="仿宋" w:eastAsia="仿宋" w:cs="仿宋"/>
          <w:color w:val="000000"/>
          <w:spacing w:val="14"/>
          <w:sz w:val="24"/>
          <w:szCs w:val="24"/>
          <w:highlight w:val="none"/>
          <w:lang w:eastAsia="zh-CN"/>
        </w:rPr>
        <w:t>磋商</w:t>
      </w:r>
      <w:r>
        <w:rPr>
          <w:rFonts w:hint="eastAsia" w:ascii="仿宋" w:hAnsi="仿宋" w:eastAsia="仿宋" w:cs="仿宋"/>
          <w:color w:val="000000"/>
          <w:spacing w:val="14"/>
          <w:sz w:val="24"/>
          <w:szCs w:val="24"/>
          <w:highlight w:val="none"/>
        </w:rPr>
        <w:t>文件第</w:t>
      </w:r>
      <w:r>
        <w:rPr>
          <w:rFonts w:hint="eastAsia" w:ascii="仿宋" w:hAnsi="仿宋" w:eastAsia="仿宋" w:cs="仿宋"/>
          <w:color w:val="000000"/>
          <w:spacing w:val="14"/>
          <w:sz w:val="24"/>
          <w:szCs w:val="24"/>
          <w:highlight w:val="none"/>
          <w:lang w:eastAsia="zh-CN"/>
        </w:rPr>
        <w:t>七</w:t>
      </w:r>
      <w:r>
        <w:rPr>
          <w:rFonts w:hint="eastAsia" w:ascii="仿宋" w:hAnsi="仿宋" w:eastAsia="仿宋" w:cs="仿宋"/>
          <w:color w:val="000000"/>
          <w:spacing w:val="14"/>
          <w:sz w:val="24"/>
          <w:szCs w:val="24"/>
          <w:highlight w:val="none"/>
        </w:rPr>
        <w:t>章“</w:t>
      </w:r>
      <w:r>
        <w:rPr>
          <w:rFonts w:hint="eastAsia" w:ascii="仿宋" w:hAnsi="仿宋" w:eastAsia="仿宋" w:cs="仿宋"/>
          <w:color w:val="000000"/>
          <w:spacing w:val="14"/>
          <w:sz w:val="24"/>
          <w:szCs w:val="24"/>
          <w:highlight w:val="none"/>
          <w:lang w:eastAsia="zh-CN"/>
        </w:rPr>
        <w:t>响应</w:t>
      </w:r>
      <w:r>
        <w:rPr>
          <w:rFonts w:hint="eastAsia" w:ascii="仿宋" w:hAnsi="仿宋" w:eastAsia="仿宋" w:cs="仿宋"/>
          <w:color w:val="000000"/>
          <w:spacing w:val="14"/>
          <w:sz w:val="24"/>
          <w:szCs w:val="24"/>
          <w:highlight w:val="none"/>
        </w:rPr>
        <w:t>文件格式”）：</w:t>
      </w:r>
    </w:p>
    <w:p w14:paraId="67B7BC45">
      <w:pPr>
        <w:pStyle w:val="48"/>
        <w:snapToGrid w:val="0"/>
        <w:spacing w:line="360" w:lineRule="auto"/>
        <w:ind w:firstLine="414"/>
        <w:rPr>
          <w:rFonts w:hint="eastAsia" w:ascii="仿宋" w:hAnsi="仿宋" w:eastAsia="仿宋" w:cs="仿宋"/>
          <w:color w:val="000000"/>
          <w:spacing w:val="14"/>
          <w:sz w:val="24"/>
          <w:szCs w:val="24"/>
          <w:highlight w:val="none"/>
        </w:rPr>
      </w:pPr>
      <w:r>
        <w:rPr>
          <w:rFonts w:hint="eastAsia" w:ascii="仿宋" w:hAnsi="仿宋" w:eastAsia="仿宋" w:cs="仿宋"/>
          <w:color w:val="000000"/>
          <w:spacing w:val="14"/>
          <w:sz w:val="24"/>
          <w:szCs w:val="24"/>
          <w:highlight w:val="none"/>
          <w:lang w:eastAsia="zh-CN"/>
        </w:rPr>
        <w:t>供应商</w:t>
      </w:r>
      <w:r>
        <w:rPr>
          <w:rFonts w:hint="eastAsia" w:ascii="仿宋" w:hAnsi="仿宋" w:eastAsia="仿宋" w:cs="仿宋"/>
          <w:color w:val="000000"/>
          <w:spacing w:val="14"/>
          <w:sz w:val="24"/>
          <w:szCs w:val="24"/>
          <w:highlight w:val="none"/>
        </w:rPr>
        <w:t>在</w:t>
      </w:r>
      <w:r>
        <w:rPr>
          <w:rFonts w:hint="eastAsia" w:ascii="仿宋" w:hAnsi="仿宋" w:eastAsia="仿宋" w:cs="仿宋"/>
          <w:color w:val="000000"/>
          <w:spacing w:val="14"/>
          <w:sz w:val="24"/>
          <w:szCs w:val="24"/>
          <w:highlight w:val="none"/>
          <w:lang w:eastAsia="zh-CN"/>
        </w:rPr>
        <w:t>评审</w:t>
      </w:r>
      <w:r>
        <w:rPr>
          <w:rFonts w:hint="eastAsia" w:ascii="仿宋" w:hAnsi="仿宋" w:eastAsia="仿宋" w:cs="仿宋"/>
          <w:color w:val="000000"/>
          <w:spacing w:val="14"/>
          <w:sz w:val="24"/>
          <w:szCs w:val="24"/>
          <w:highlight w:val="none"/>
        </w:rPr>
        <w:t>过程中作出的符合法律法规和</w:t>
      </w:r>
      <w:r>
        <w:rPr>
          <w:rFonts w:hint="eastAsia" w:ascii="仿宋" w:hAnsi="仿宋" w:eastAsia="仿宋" w:cs="仿宋"/>
          <w:color w:val="000000"/>
          <w:spacing w:val="14"/>
          <w:sz w:val="24"/>
          <w:szCs w:val="24"/>
          <w:highlight w:val="none"/>
          <w:lang w:eastAsia="zh-CN"/>
        </w:rPr>
        <w:t>磋商</w:t>
      </w:r>
      <w:r>
        <w:rPr>
          <w:rFonts w:hint="eastAsia" w:ascii="仿宋" w:hAnsi="仿宋" w:eastAsia="仿宋" w:cs="仿宋"/>
          <w:color w:val="000000"/>
          <w:spacing w:val="14"/>
          <w:sz w:val="24"/>
          <w:szCs w:val="24"/>
          <w:highlight w:val="none"/>
        </w:rPr>
        <w:t>文件规定的澄清确认，构成</w:t>
      </w:r>
      <w:r>
        <w:rPr>
          <w:rFonts w:hint="eastAsia" w:ascii="仿宋" w:hAnsi="仿宋" w:eastAsia="仿宋" w:cs="仿宋"/>
          <w:color w:val="000000"/>
          <w:spacing w:val="14"/>
          <w:sz w:val="24"/>
          <w:szCs w:val="24"/>
          <w:highlight w:val="none"/>
          <w:lang w:eastAsia="zh-CN"/>
        </w:rPr>
        <w:t>响应</w:t>
      </w:r>
      <w:r>
        <w:rPr>
          <w:rFonts w:hint="eastAsia" w:ascii="仿宋" w:hAnsi="仿宋" w:eastAsia="仿宋" w:cs="仿宋"/>
          <w:color w:val="000000"/>
          <w:spacing w:val="14"/>
          <w:sz w:val="24"/>
          <w:szCs w:val="24"/>
          <w:highlight w:val="none"/>
        </w:rPr>
        <w:t>文件的组成部分。</w:t>
      </w:r>
    </w:p>
    <w:p w14:paraId="1172B872">
      <w:pPr>
        <w:pStyle w:val="55"/>
        <w:spacing w:line="360" w:lineRule="auto"/>
        <w:rPr>
          <w:rFonts w:hint="eastAsia" w:ascii="仿宋" w:hAnsi="仿宋" w:eastAsia="仿宋" w:cs="仿宋"/>
          <w:spacing w:val="14"/>
          <w:highlight w:val="none"/>
          <w:lang w:val="en-US" w:eastAsia="zh-CN"/>
        </w:rPr>
      </w:pPr>
      <w:bookmarkStart w:id="36" w:name="_Toc16062540"/>
      <w:r>
        <w:rPr>
          <w:rFonts w:hint="eastAsia" w:ascii="仿宋" w:hAnsi="仿宋" w:eastAsia="仿宋" w:cs="仿宋"/>
          <w:spacing w:val="14"/>
          <w:highlight w:val="none"/>
          <w:lang w:val="en-US" w:eastAsia="zh-CN"/>
        </w:rPr>
        <w:t>3.2报价</w:t>
      </w:r>
      <w:bookmarkEnd w:id="36"/>
    </w:p>
    <w:p w14:paraId="7094B689">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3.2.1报价涉及货币的应为人民币，包括国家规定的增值税税金。</w:t>
      </w:r>
      <w:r>
        <w:rPr>
          <w:rFonts w:hint="eastAsia" w:ascii="仿宋" w:hAnsi="仿宋" w:eastAsia="仿宋" w:cs="仿宋"/>
          <w:spacing w:val="14"/>
          <w:sz w:val="24"/>
          <w:szCs w:val="24"/>
          <w:highlight w:val="none"/>
          <w:lang w:eastAsia="zh-CN"/>
        </w:rPr>
        <w:t>供应商</w:t>
      </w:r>
      <w:r>
        <w:rPr>
          <w:rFonts w:hint="eastAsia" w:ascii="仿宋" w:hAnsi="仿宋" w:eastAsia="仿宋" w:cs="仿宋"/>
          <w:spacing w:val="14"/>
          <w:sz w:val="24"/>
          <w:szCs w:val="24"/>
          <w:highlight w:val="none"/>
        </w:rPr>
        <w:t>应按第</w:t>
      </w:r>
      <w:r>
        <w:rPr>
          <w:rFonts w:hint="eastAsia" w:ascii="仿宋" w:hAnsi="仿宋" w:eastAsia="仿宋" w:cs="仿宋"/>
          <w:spacing w:val="14"/>
          <w:sz w:val="24"/>
          <w:szCs w:val="24"/>
          <w:highlight w:val="none"/>
          <w:lang w:eastAsia="zh-CN"/>
        </w:rPr>
        <w:t>七</w:t>
      </w:r>
      <w:r>
        <w:rPr>
          <w:rFonts w:hint="eastAsia" w:ascii="仿宋" w:hAnsi="仿宋" w:eastAsia="仿宋" w:cs="仿宋"/>
          <w:spacing w:val="14"/>
          <w:sz w:val="24"/>
          <w:szCs w:val="24"/>
          <w:highlight w:val="none"/>
        </w:rPr>
        <w:t>章“响应文件格式”的要求进行报价并填写报价明细表。</w:t>
      </w:r>
    </w:p>
    <w:p w14:paraId="0265C10A">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3.2.2供应商应充分了解该项目的总体情况以及影响报价的其他要素。</w:t>
      </w:r>
    </w:p>
    <w:p w14:paraId="57B3D2E9">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3.2.3总报价为各分项报价金额之和，总报价与分项报价的合价不一致的，应以各分项合价累计数为准，修正</w:t>
      </w:r>
      <w:r>
        <w:rPr>
          <w:rFonts w:hint="eastAsia" w:ascii="仿宋" w:hAnsi="仿宋" w:eastAsia="仿宋" w:cs="仿宋"/>
          <w:spacing w:val="14"/>
          <w:sz w:val="24"/>
          <w:szCs w:val="24"/>
          <w:highlight w:val="none"/>
          <w:lang w:eastAsia="zh-CN"/>
        </w:rPr>
        <w:t>总</w:t>
      </w:r>
      <w:r>
        <w:rPr>
          <w:rFonts w:hint="eastAsia" w:ascii="仿宋" w:hAnsi="仿宋" w:eastAsia="仿宋" w:cs="仿宋"/>
          <w:spacing w:val="14"/>
          <w:sz w:val="24"/>
          <w:szCs w:val="24"/>
          <w:highlight w:val="none"/>
        </w:rPr>
        <w:t>报价；如分项报价中存在缺漏项，则视为缺漏项价格已包含在其他分项报价之中。</w:t>
      </w:r>
    </w:p>
    <w:p w14:paraId="2AB57FE9">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3.2.4 采购人设有预算控制金额的，</w:t>
      </w:r>
      <w:r>
        <w:rPr>
          <w:rFonts w:hint="eastAsia" w:ascii="仿宋" w:hAnsi="仿宋" w:eastAsia="仿宋" w:cs="仿宋"/>
          <w:spacing w:val="14"/>
          <w:sz w:val="24"/>
          <w:szCs w:val="24"/>
          <w:highlight w:val="none"/>
          <w:lang w:eastAsia="zh-CN"/>
        </w:rPr>
        <w:t>供应商</w:t>
      </w:r>
      <w:r>
        <w:rPr>
          <w:rFonts w:hint="eastAsia" w:ascii="仿宋" w:hAnsi="仿宋" w:eastAsia="仿宋" w:cs="仿宋"/>
          <w:spacing w:val="14"/>
          <w:sz w:val="24"/>
          <w:szCs w:val="24"/>
          <w:highlight w:val="none"/>
        </w:rPr>
        <w:t>的报价不得超过预算控制金额，预算控制金额在</w:t>
      </w:r>
      <w:r>
        <w:rPr>
          <w:rFonts w:hint="eastAsia" w:ascii="仿宋" w:hAnsi="仿宋" w:eastAsia="仿宋" w:cs="仿宋"/>
          <w:spacing w:val="14"/>
          <w:sz w:val="24"/>
          <w:szCs w:val="24"/>
          <w:highlight w:val="none"/>
          <w:lang w:eastAsia="zh-CN"/>
        </w:rPr>
        <w:t>供应商</w:t>
      </w:r>
      <w:r>
        <w:rPr>
          <w:rFonts w:hint="eastAsia" w:ascii="仿宋" w:hAnsi="仿宋" w:eastAsia="仿宋" w:cs="仿宋"/>
          <w:spacing w:val="14"/>
          <w:sz w:val="24"/>
          <w:szCs w:val="24"/>
          <w:highlight w:val="none"/>
        </w:rPr>
        <w:t>须知前附表中载明。</w:t>
      </w:r>
    </w:p>
    <w:p w14:paraId="45F81EF5">
      <w:pPr>
        <w:pStyle w:val="48"/>
        <w:snapToGrid w:val="0"/>
        <w:spacing w:line="360" w:lineRule="auto"/>
        <w:ind w:firstLine="414"/>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rPr>
        <w:t>3.2.5报价的其他要求见</w:t>
      </w:r>
      <w:r>
        <w:rPr>
          <w:rFonts w:hint="eastAsia" w:ascii="仿宋" w:hAnsi="仿宋" w:eastAsia="仿宋" w:cs="仿宋"/>
          <w:spacing w:val="14"/>
          <w:sz w:val="24"/>
          <w:szCs w:val="24"/>
          <w:highlight w:val="none"/>
          <w:lang w:eastAsia="zh-CN"/>
        </w:rPr>
        <w:t>供应商</w:t>
      </w:r>
      <w:r>
        <w:rPr>
          <w:rFonts w:hint="eastAsia" w:ascii="仿宋" w:hAnsi="仿宋" w:eastAsia="仿宋" w:cs="仿宋"/>
          <w:spacing w:val="14"/>
          <w:sz w:val="24"/>
          <w:szCs w:val="24"/>
          <w:highlight w:val="none"/>
        </w:rPr>
        <w:t>须知前附表。</w:t>
      </w:r>
    </w:p>
    <w:p w14:paraId="714DA7A4">
      <w:pPr>
        <w:pStyle w:val="28"/>
        <w:keepNext w:val="0"/>
        <w:keepLines w:val="0"/>
        <w:pageBreakBefore w:val="0"/>
        <w:widowControl w:val="0"/>
        <w:kinsoku/>
        <w:wordWrap/>
        <w:overflowPunct/>
        <w:topLinePunct w:val="0"/>
        <w:autoSpaceDE/>
        <w:autoSpaceDN/>
        <w:bidi w:val="0"/>
        <w:adjustRightInd/>
        <w:snapToGrid w:val="0"/>
        <w:spacing w:line="360" w:lineRule="auto"/>
        <w:ind w:firstLine="536" w:firstLineChars="200"/>
        <w:textAlignment w:val="auto"/>
        <w:rPr>
          <w:rFonts w:hint="eastAsia" w:ascii="仿宋" w:hAnsi="仿宋" w:eastAsia="仿宋" w:cs="仿宋"/>
          <w:spacing w:val="14"/>
          <w:sz w:val="24"/>
          <w:szCs w:val="24"/>
          <w:highlight w:val="none"/>
          <w:lang w:val="en-US" w:eastAsia="zh-CN" w:bidi="ar-SA"/>
        </w:rPr>
      </w:pPr>
      <w:r>
        <w:rPr>
          <w:rFonts w:hint="eastAsia" w:ascii="仿宋" w:hAnsi="仿宋" w:eastAsia="仿宋" w:cs="仿宋"/>
          <w:spacing w:val="14"/>
          <w:sz w:val="24"/>
          <w:szCs w:val="24"/>
          <w:highlight w:val="none"/>
          <w:lang w:val="en-US" w:eastAsia="zh-CN" w:bidi="ar-SA"/>
        </w:rPr>
        <w:t>3.2.6本次采购为竞争性磋商采购，允许符合要求的供应商在规定的时间提交最后报价。</w:t>
      </w:r>
    </w:p>
    <w:p w14:paraId="30D6C252">
      <w:pPr>
        <w:pStyle w:val="55"/>
        <w:spacing w:line="360" w:lineRule="auto"/>
        <w:rPr>
          <w:rFonts w:hint="eastAsia" w:ascii="仿宋" w:hAnsi="仿宋" w:eastAsia="仿宋" w:cs="仿宋"/>
          <w:spacing w:val="14"/>
          <w:highlight w:val="none"/>
          <w:lang w:val="en-US" w:eastAsia="zh-CN"/>
        </w:rPr>
      </w:pPr>
      <w:bookmarkStart w:id="37" w:name="_Toc16062541"/>
      <w:r>
        <w:rPr>
          <w:rFonts w:hint="eastAsia" w:ascii="仿宋" w:hAnsi="仿宋" w:eastAsia="仿宋" w:cs="仿宋"/>
          <w:spacing w:val="14"/>
          <w:highlight w:val="none"/>
          <w:lang w:val="en-US" w:eastAsia="zh-CN"/>
        </w:rPr>
        <w:t>3.3 响应文件有效期</w:t>
      </w:r>
      <w:bookmarkEnd w:id="37"/>
    </w:p>
    <w:p w14:paraId="07097090">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3.3.1 除供应商须知前附表另有规定外，响应文件有效期为90 天。</w:t>
      </w:r>
    </w:p>
    <w:p w14:paraId="05D8E36E">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3.3.2 在响应文件有效期内，供应商撤销响应文件的，应承担</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文件和法律规定的责任。</w:t>
      </w:r>
    </w:p>
    <w:p w14:paraId="2B2E7756">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3.3.3 出现特殊情况需要延长响应文件有效期的，采购人以书面形式通知所有供应商延长响应文件有效期。供应商应予以书面答复，同意延长的，但不得要求或被允许修改其响应文件；供应商拒绝延长的，其响应失效。</w:t>
      </w:r>
    </w:p>
    <w:p w14:paraId="481550EE">
      <w:pPr>
        <w:pStyle w:val="55"/>
        <w:spacing w:line="360" w:lineRule="auto"/>
        <w:rPr>
          <w:rFonts w:hint="eastAsia" w:ascii="仿宋" w:hAnsi="仿宋" w:eastAsia="仿宋" w:cs="仿宋"/>
          <w:spacing w:val="14"/>
          <w:highlight w:val="none"/>
          <w:lang w:val="en-US" w:eastAsia="zh-CN"/>
        </w:rPr>
      </w:pPr>
      <w:bookmarkStart w:id="38" w:name="_Toc16062542"/>
      <w:r>
        <w:rPr>
          <w:rFonts w:hint="eastAsia" w:ascii="仿宋" w:hAnsi="仿宋" w:eastAsia="仿宋" w:cs="仿宋"/>
          <w:spacing w:val="14"/>
          <w:highlight w:val="none"/>
          <w:lang w:val="en-US" w:eastAsia="zh-CN"/>
        </w:rPr>
        <w:t>3.4 磋商保证金</w:t>
      </w:r>
      <w:bookmarkEnd w:id="38"/>
    </w:p>
    <w:p w14:paraId="755672D2">
      <w:pPr>
        <w:pStyle w:val="48"/>
        <w:snapToGrid w:val="0"/>
        <w:spacing w:line="360" w:lineRule="auto"/>
        <w:ind w:firstLine="414"/>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无</w:t>
      </w:r>
    </w:p>
    <w:p w14:paraId="77774947">
      <w:pPr>
        <w:pStyle w:val="55"/>
        <w:spacing w:line="360" w:lineRule="auto"/>
        <w:rPr>
          <w:rFonts w:hint="eastAsia" w:ascii="仿宋" w:hAnsi="仿宋" w:eastAsia="仿宋" w:cs="仿宋"/>
          <w:spacing w:val="14"/>
          <w:highlight w:val="none"/>
          <w:lang w:val="en-US" w:eastAsia="zh-CN"/>
        </w:rPr>
      </w:pPr>
      <w:bookmarkStart w:id="39" w:name="_Toc16062543"/>
      <w:r>
        <w:rPr>
          <w:rFonts w:hint="eastAsia" w:ascii="仿宋" w:hAnsi="仿宋" w:eastAsia="仿宋" w:cs="仿宋"/>
          <w:spacing w:val="14"/>
          <w:highlight w:val="none"/>
          <w:lang w:val="en-US" w:eastAsia="zh-CN"/>
        </w:rPr>
        <w:t>3.5 资格审查资料</w:t>
      </w:r>
      <w:bookmarkEnd w:id="39"/>
    </w:p>
    <w:p w14:paraId="48C4014E">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3.5.1根据</w:t>
      </w:r>
      <w:r>
        <w:rPr>
          <w:rFonts w:hint="eastAsia" w:ascii="仿宋" w:hAnsi="仿宋" w:eastAsia="仿宋" w:cs="仿宋"/>
          <w:spacing w:val="14"/>
          <w:sz w:val="24"/>
          <w:szCs w:val="24"/>
          <w:highlight w:val="none"/>
          <w:lang w:eastAsia="zh-CN"/>
        </w:rPr>
        <w:t>第</w:t>
      </w:r>
      <w:r>
        <w:rPr>
          <w:rFonts w:hint="eastAsia" w:ascii="仿宋" w:hAnsi="仿宋" w:eastAsia="仿宋" w:cs="仿宋"/>
          <w:spacing w:val="14"/>
          <w:sz w:val="24"/>
          <w:szCs w:val="24"/>
          <w:highlight w:val="none"/>
        </w:rPr>
        <w:t>六章内容提供证明材料。</w:t>
      </w:r>
    </w:p>
    <w:p w14:paraId="6613A5DC">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3.5.2供应商须知前附表规定接受联合体的，联合体各方均应提供资格审查资料。</w:t>
      </w:r>
    </w:p>
    <w:p w14:paraId="1BED95C0">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3.5.3资格审查资料的特殊要求见供应商须知前附表。</w:t>
      </w:r>
    </w:p>
    <w:p w14:paraId="604A854C">
      <w:pPr>
        <w:pStyle w:val="55"/>
        <w:spacing w:line="360" w:lineRule="auto"/>
        <w:rPr>
          <w:rFonts w:hint="eastAsia" w:ascii="仿宋" w:hAnsi="仿宋" w:eastAsia="仿宋" w:cs="仿宋"/>
          <w:spacing w:val="14"/>
          <w:highlight w:val="none"/>
          <w:lang w:val="en-US" w:eastAsia="zh-CN"/>
        </w:rPr>
      </w:pPr>
      <w:bookmarkStart w:id="40" w:name="_Toc16062544"/>
      <w:r>
        <w:rPr>
          <w:rFonts w:hint="eastAsia" w:ascii="仿宋" w:hAnsi="仿宋" w:eastAsia="仿宋" w:cs="仿宋"/>
          <w:spacing w:val="14"/>
          <w:highlight w:val="none"/>
          <w:lang w:val="en-US" w:eastAsia="zh-CN"/>
        </w:rPr>
        <w:t>3.6 备选方案</w:t>
      </w:r>
      <w:bookmarkEnd w:id="40"/>
    </w:p>
    <w:p w14:paraId="0FEFDB89">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3.6.1 除供应商须知前附表规定允许外，供应商不得提交备选方案，否则其响应将被否决。</w:t>
      </w:r>
    </w:p>
    <w:p w14:paraId="2DEA3087">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3.6.2 允许供应商提交备选方案的，只有成交供应商所提交的备选方案方可予以考虑。</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小组认为成交供应商的备选方案优于其按照</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文件要求编制的响应方案的，采购人可以接受该备选方案。</w:t>
      </w:r>
    </w:p>
    <w:p w14:paraId="5FF98E8D">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3.6.3 供应商提供两个或两个以上报价，或者在响应文件中提供一个报价，但同时提供两个或两个以上供货方案的，视为提供备选方案。</w:t>
      </w:r>
    </w:p>
    <w:p w14:paraId="19E1E9C4">
      <w:pPr>
        <w:pStyle w:val="55"/>
        <w:spacing w:line="360" w:lineRule="auto"/>
        <w:rPr>
          <w:rFonts w:hint="eastAsia" w:ascii="仿宋" w:hAnsi="仿宋" w:eastAsia="仿宋" w:cs="仿宋"/>
          <w:spacing w:val="14"/>
          <w:highlight w:val="none"/>
          <w:lang w:val="en-US" w:eastAsia="zh-CN"/>
        </w:rPr>
      </w:pPr>
      <w:bookmarkStart w:id="41" w:name="_Toc1721581"/>
      <w:r>
        <w:rPr>
          <w:rFonts w:hint="eastAsia" w:ascii="仿宋" w:hAnsi="仿宋" w:eastAsia="仿宋" w:cs="仿宋"/>
          <w:spacing w:val="14"/>
          <w:highlight w:val="none"/>
          <w:lang w:val="en-US" w:eastAsia="zh-CN"/>
        </w:rPr>
        <w:t>3.7 响应文件的制作</w:t>
      </w:r>
      <w:bookmarkEnd w:id="41"/>
    </w:p>
    <w:p w14:paraId="58FCCCCF">
      <w:pPr>
        <w:pStyle w:val="51"/>
        <w:spacing w:line="360" w:lineRule="auto"/>
        <w:rPr>
          <w:rFonts w:hint="eastAsia" w:ascii="仿宋" w:hAnsi="仿宋" w:eastAsia="仿宋"/>
          <w:spacing w:val="14"/>
          <w:sz w:val="24"/>
          <w:szCs w:val="24"/>
        </w:rPr>
      </w:pPr>
      <w:bookmarkStart w:id="42" w:name="_Toc18396363"/>
      <w:bookmarkStart w:id="43" w:name="_Toc47950713"/>
      <w:bookmarkStart w:id="44" w:name="_Toc16062546"/>
      <w:bookmarkStart w:id="45" w:name="_Toc256000006"/>
      <w:r>
        <w:rPr>
          <w:rFonts w:ascii="仿宋" w:hAnsi="仿宋" w:eastAsia="仿宋"/>
          <w:spacing w:val="14"/>
          <w:sz w:val="24"/>
          <w:szCs w:val="24"/>
        </w:rPr>
        <w:t>3.7.1</w:t>
      </w:r>
      <w:r>
        <w:rPr>
          <w:rFonts w:hint="eastAsia" w:ascii="仿宋" w:hAnsi="仿宋" w:eastAsia="仿宋"/>
          <w:spacing w:val="14"/>
          <w:sz w:val="24"/>
          <w:szCs w:val="24"/>
        </w:rPr>
        <w:t>供应商登录“洛阳市公共资源交易中心”网站，按要求下载“新点投标文件制作软件”。</w:t>
      </w:r>
    </w:p>
    <w:p w14:paraId="2EC0288E">
      <w:pPr>
        <w:pStyle w:val="51"/>
        <w:spacing w:line="360" w:lineRule="auto"/>
        <w:rPr>
          <w:rFonts w:hint="eastAsia" w:ascii="仿宋" w:hAnsi="仿宋" w:eastAsia="仿宋"/>
          <w:spacing w:val="14"/>
          <w:sz w:val="24"/>
          <w:szCs w:val="24"/>
        </w:rPr>
      </w:pPr>
      <w:r>
        <w:rPr>
          <w:rFonts w:hint="eastAsia" w:ascii="仿宋" w:hAnsi="仿宋" w:eastAsia="仿宋"/>
          <w:spacing w:val="14"/>
          <w:sz w:val="24"/>
          <w:szCs w:val="24"/>
        </w:rPr>
        <w:t>3.7.2供应商凭CA锁登录，并按网上提示自行下载磋商文件。使用“新点投标文件制作软件”按要求制作电子响应文件。供应商在制作电子响应文件时，应按要求进行电子签章。供应商编辑电子响应文件时，根据磋商文件要求用法定代表人CA锁和企业CA锁进行签章制作；最后一步生成电子响应文件（*.lytf格式和*.nlytf格式）时，只能用本单位的企业CA锁。联合体投标的，响应文件由联合体牵头人按上述规定进行签章。</w:t>
      </w:r>
    </w:p>
    <w:p w14:paraId="078FF97F">
      <w:pPr>
        <w:pStyle w:val="51"/>
        <w:spacing w:line="360" w:lineRule="auto"/>
        <w:rPr>
          <w:rFonts w:hint="eastAsia" w:ascii="仿宋" w:hAnsi="仿宋" w:eastAsia="仿宋"/>
          <w:spacing w:val="14"/>
          <w:sz w:val="24"/>
          <w:szCs w:val="24"/>
          <w:lang w:eastAsia="zh-CN"/>
        </w:rPr>
      </w:pPr>
      <w:r>
        <w:rPr>
          <w:rFonts w:hint="eastAsia" w:ascii="仿宋" w:hAnsi="仿宋" w:eastAsia="仿宋"/>
          <w:spacing w:val="14"/>
          <w:sz w:val="24"/>
          <w:szCs w:val="24"/>
        </w:rPr>
        <w:t>3.7.3加密的电子响应文件为“洛阳市公共资源交易中心”网站提供的“新点投标文件制作软件”制作生成的加密版响应文件。</w:t>
      </w:r>
    </w:p>
    <w:p w14:paraId="10798F6D">
      <w:pPr>
        <w:pStyle w:val="51"/>
        <w:spacing w:line="360" w:lineRule="auto"/>
        <w:rPr>
          <w:rFonts w:hint="eastAsia" w:ascii="仿宋" w:hAnsi="仿宋" w:eastAsia="仿宋"/>
          <w:spacing w:val="14"/>
          <w:sz w:val="24"/>
          <w:szCs w:val="24"/>
        </w:rPr>
      </w:pPr>
      <w:r>
        <w:rPr>
          <w:rFonts w:hint="eastAsia" w:ascii="仿宋" w:hAnsi="仿宋" w:eastAsia="仿宋"/>
          <w:spacing w:val="14"/>
          <w:sz w:val="24"/>
          <w:szCs w:val="24"/>
        </w:rPr>
        <w:t>3.7.4磋商文件格式所要求包含的全部资料应全部制作在响应文件内，严格按照本项目磋商文件所有格式如实填写（不涉及的内容除外），不应存在漏项或缺项，否则将存在响应文件被否决的风险。</w:t>
      </w:r>
    </w:p>
    <w:p w14:paraId="00D506F6">
      <w:pPr>
        <w:pStyle w:val="52"/>
        <w:keepNext w:val="0"/>
        <w:keepLines w:val="0"/>
        <w:pageBreakBefore w:val="0"/>
        <w:widowControl w:val="0"/>
        <w:kinsoku/>
        <w:wordWrap/>
        <w:overflowPunct/>
        <w:topLinePunct w:val="0"/>
        <w:autoSpaceDE/>
        <w:autoSpaceDN/>
        <w:bidi w:val="0"/>
        <w:adjustRightInd/>
        <w:snapToGrid/>
        <w:spacing w:line="360" w:lineRule="auto"/>
        <w:ind w:firstLine="538" w:firstLineChars="200"/>
        <w:textAlignment w:val="auto"/>
        <w:rPr>
          <w:rFonts w:hint="eastAsia" w:ascii="仿宋" w:hAnsi="仿宋" w:eastAsia="仿宋"/>
          <w:b/>
          <w:bCs/>
          <w:spacing w:val="14"/>
          <w:sz w:val="24"/>
          <w:szCs w:val="24"/>
          <w:lang w:eastAsia="zh-CN"/>
        </w:rPr>
      </w:pPr>
      <w:r>
        <w:rPr>
          <w:rFonts w:hint="eastAsia" w:ascii="仿宋" w:hAnsi="仿宋" w:eastAsia="仿宋"/>
          <w:b/>
          <w:bCs/>
          <w:spacing w:val="14"/>
          <w:sz w:val="24"/>
          <w:szCs w:val="24"/>
        </w:rPr>
        <w:t>3.7.5响应文件所附证明材料均为原件的扫描件（或照片），尺寸和清晰度应该能够在电脑上被阅读、识别和判断；若供应商未按要求提供证明材料或提供不清晰的扫描件（或照片）的，</w:t>
      </w:r>
      <w:r>
        <w:rPr>
          <w:rFonts w:hint="eastAsia" w:ascii="仿宋" w:hAnsi="仿宋" w:eastAsia="仿宋"/>
          <w:b/>
          <w:bCs/>
          <w:spacing w:val="14"/>
          <w:sz w:val="24"/>
          <w:szCs w:val="24"/>
          <w:lang w:eastAsia="zh-CN"/>
        </w:rPr>
        <w:t>磋商小组</w:t>
      </w:r>
      <w:r>
        <w:rPr>
          <w:rFonts w:hint="eastAsia" w:ascii="仿宋" w:hAnsi="仿宋" w:eastAsia="仿宋"/>
          <w:b/>
          <w:bCs/>
          <w:spacing w:val="14"/>
          <w:sz w:val="24"/>
          <w:szCs w:val="24"/>
        </w:rPr>
        <w:t>有权认定其响应文件未对磋商文件有关要求进行响应，涉及资格审查性或符合性审查的将不予通过</w:t>
      </w:r>
      <w:r>
        <w:rPr>
          <w:rFonts w:hint="eastAsia" w:ascii="仿宋" w:hAnsi="仿宋" w:eastAsia="仿宋"/>
          <w:b/>
          <w:bCs/>
          <w:spacing w:val="14"/>
          <w:sz w:val="24"/>
          <w:szCs w:val="24"/>
          <w:lang w:eastAsia="zh-CN"/>
        </w:rPr>
        <w:t>。</w:t>
      </w:r>
    </w:p>
    <w:p w14:paraId="5BD4E9B5">
      <w:pPr>
        <w:pStyle w:val="52"/>
        <w:keepNext w:val="0"/>
        <w:keepLines w:val="0"/>
        <w:pageBreakBefore w:val="0"/>
        <w:widowControl w:val="0"/>
        <w:kinsoku/>
        <w:wordWrap/>
        <w:overflowPunct/>
        <w:topLinePunct w:val="0"/>
        <w:autoSpaceDE/>
        <w:autoSpaceDN/>
        <w:bidi w:val="0"/>
        <w:adjustRightInd/>
        <w:snapToGrid/>
        <w:spacing w:line="360" w:lineRule="auto"/>
        <w:ind w:firstLine="538" w:firstLineChars="200"/>
        <w:textAlignment w:val="auto"/>
        <w:rPr>
          <w:rFonts w:hint="eastAsia" w:ascii="仿宋" w:hAnsi="仿宋" w:eastAsia="仿宋" w:cs="Times New Roman"/>
          <w:b/>
          <w:bCs/>
          <w:spacing w:val="14"/>
          <w:sz w:val="24"/>
          <w:szCs w:val="24"/>
          <w:lang w:val="en-US" w:eastAsia="zh-CN"/>
        </w:rPr>
      </w:pPr>
      <w:r>
        <w:rPr>
          <w:rFonts w:hint="eastAsia" w:ascii="仿宋" w:hAnsi="仿宋" w:eastAsia="仿宋" w:cs="Times New Roman"/>
          <w:b/>
          <w:bCs/>
          <w:spacing w:val="14"/>
          <w:sz w:val="24"/>
          <w:szCs w:val="24"/>
          <w:lang w:val="en-US" w:eastAsia="zh-CN"/>
        </w:rPr>
        <w:t>3.7.6综合标的格式应满足供应商须知前附表关于“暗标”评审的要求，否则其对应的评分点不得分。</w:t>
      </w:r>
    </w:p>
    <w:p w14:paraId="18401812">
      <w:pPr>
        <w:pStyle w:val="49"/>
        <w:rPr>
          <w:rFonts w:hint="eastAsia"/>
          <w:lang w:eastAsia="zh-CN"/>
        </w:rPr>
      </w:pPr>
    </w:p>
    <w:p w14:paraId="02EBA051">
      <w:pPr>
        <w:pStyle w:val="54"/>
        <w:spacing w:line="360" w:lineRule="auto"/>
        <w:rPr>
          <w:rFonts w:hint="eastAsia" w:ascii="仿宋" w:hAnsi="仿宋" w:eastAsia="仿宋" w:cs="仿宋"/>
          <w:highlight w:val="none"/>
          <w:lang w:val="en-US" w:eastAsia="zh-CN"/>
        </w:rPr>
      </w:pPr>
      <w:bookmarkStart w:id="46" w:name="_Toc28913"/>
      <w:r>
        <w:rPr>
          <w:rFonts w:hint="eastAsia" w:ascii="仿宋" w:hAnsi="仿宋" w:eastAsia="仿宋" w:cs="仿宋"/>
          <w:highlight w:val="none"/>
          <w:lang w:val="en-US" w:eastAsia="zh-CN"/>
        </w:rPr>
        <w:t>4、响应文件提交</w:t>
      </w:r>
      <w:bookmarkEnd w:id="42"/>
      <w:bookmarkEnd w:id="43"/>
      <w:bookmarkEnd w:id="44"/>
      <w:bookmarkEnd w:id="45"/>
      <w:bookmarkEnd w:id="46"/>
    </w:p>
    <w:p w14:paraId="3B93960B">
      <w:pPr>
        <w:pStyle w:val="55"/>
        <w:spacing w:line="360" w:lineRule="auto"/>
        <w:rPr>
          <w:rFonts w:hint="eastAsia" w:ascii="仿宋" w:hAnsi="仿宋" w:eastAsia="仿宋" w:cs="仿宋"/>
          <w:spacing w:val="14"/>
          <w:highlight w:val="none"/>
          <w:lang w:val="en-US" w:eastAsia="zh-CN"/>
        </w:rPr>
      </w:pPr>
      <w:bookmarkStart w:id="47" w:name="_Toc16062547"/>
      <w:r>
        <w:rPr>
          <w:rFonts w:hint="eastAsia" w:ascii="仿宋" w:hAnsi="仿宋" w:eastAsia="仿宋" w:cs="仿宋"/>
          <w:spacing w:val="14"/>
          <w:highlight w:val="none"/>
          <w:lang w:val="en-US" w:eastAsia="zh-CN"/>
        </w:rPr>
        <w:t>4.1 响应文件的密封和标记</w:t>
      </w:r>
      <w:bookmarkEnd w:id="47"/>
    </w:p>
    <w:p w14:paraId="26083AD4">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4.1.1</w:t>
      </w:r>
      <w:r>
        <w:rPr>
          <w:rFonts w:hint="eastAsia" w:ascii="仿宋" w:hAnsi="仿宋" w:eastAsia="仿宋" w:cs="仿宋"/>
          <w:spacing w:val="14"/>
          <w:sz w:val="24"/>
          <w:szCs w:val="24"/>
          <w:highlight w:val="none"/>
          <w:lang w:eastAsia="zh-CN"/>
        </w:rPr>
        <w:t>响应</w:t>
      </w:r>
      <w:r>
        <w:rPr>
          <w:rFonts w:hint="eastAsia" w:ascii="仿宋" w:hAnsi="仿宋" w:eastAsia="仿宋" w:cs="仿宋"/>
          <w:spacing w:val="14"/>
          <w:sz w:val="24"/>
          <w:szCs w:val="24"/>
          <w:highlight w:val="none"/>
        </w:rPr>
        <w:t>文件的密封和标记的要求：见</w:t>
      </w:r>
      <w:r>
        <w:rPr>
          <w:rFonts w:hint="eastAsia" w:ascii="仿宋" w:hAnsi="仿宋" w:eastAsia="仿宋" w:cs="仿宋"/>
          <w:spacing w:val="14"/>
          <w:sz w:val="24"/>
          <w:szCs w:val="24"/>
          <w:highlight w:val="none"/>
          <w:lang w:eastAsia="zh-CN"/>
        </w:rPr>
        <w:t>供应商</w:t>
      </w:r>
      <w:r>
        <w:rPr>
          <w:rFonts w:hint="eastAsia" w:ascii="仿宋" w:hAnsi="仿宋" w:eastAsia="仿宋" w:cs="仿宋"/>
          <w:spacing w:val="14"/>
          <w:sz w:val="24"/>
          <w:szCs w:val="24"/>
          <w:highlight w:val="none"/>
        </w:rPr>
        <w:t>须知前附表。</w:t>
      </w:r>
    </w:p>
    <w:p w14:paraId="5F7CBBF7">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4.1.2未按要求密封和标记的</w:t>
      </w:r>
      <w:r>
        <w:rPr>
          <w:rFonts w:hint="eastAsia" w:ascii="仿宋" w:hAnsi="仿宋" w:eastAsia="仿宋" w:cs="仿宋"/>
          <w:spacing w:val="14"/>
          <w:sz w:val="24"/>
          <w:szCs w:val="24"/>
          <w:highlight w:val="none"/>
          <w:lang w:eastAsia="zh-CN"/>
        </w:rPr>
        <w:t>响应</w:t>
      </w:r>
      <w:r>
        <w:rPr>
          <w:rFonts w:hint="eastAsia" w:ascii="仿宋" w:hAnsi="仿宋" w:eastAsia="仿宋" w:cs="仿宋"/>
          <w:spacing w:val="14"/>
          <w:sz w:val="24"/>
          <w:szCs w:val="24"/>
          <w:highlight w:val="none"/>
        </w:rPr>
        <w:t>文件，采购人将予以拒收。</w:t>
      </w:r>
    </w:p>
    <w:p w14:paraId="20A42646">
      <w:pPr>
        <w:pStyle w:val="55"/>
        <w:spacing w:line="360" w:lineRule="auto"/>
        <w:rPr>
          <w:rFonts w:hint="eastAsia" w:ascii="仿宋" w:hAnsi="仿宋" w:eastAsia="仿宋" w:cs="仿宋"/>
          <w:spacing w:val="14"/>
          <w:highlight w:val="none"/>
          <w:lang w:val="en-US" w:eastAsia="zh-CN"/>
        </w:rPr>
      </w:pPr>
      <w:bookmarkStart w:id="48" w:name="_Toc1721584"/>
      <w:r>
        <w:rPr>
          <w:rFonts w:hint="eastAsia" w:ascii="仿宋" w:hAnsi="仿宋" w:eastAsia="仿宋" w:cs="仿宋"/>
          <w:spacing w:val="14"/>
          <w:highlight w:val="none"/>
          <w:lang w:val="en-US" w:eastAsia="zh-CN"/>
        </w:rPr>
        <w:t>4.2 响应文件的提交</w:t>
      </w:r>
      <w:bookmarkEnd w:id="48"/>
    </w:p>
    <w:p w14:paraId="175652A2">
      <w:pPr>
        <w:pStyle w:val="51"/>
        <w:spacing w:line="360" w:lineRule="auto"/>
        <w:rPr>
          <w:rFonts w:hint="eastAsia" w:ascii="仿宋" w:hAnsi="仿宋" w:eastAsia="仿宋" w:cs="仿宋"/>
          <w:spacing w:val="14"/>
          <w:kern w:val="0"/>
          <w:sz w:val="24"/>
          <w:szCs w:val="24"/>
          <w:highlight w:val="none"/>
          <w:lang w:val="en-US" w:eastAsia="zh-CN" w:bidi="ar-SA"/>
        </w:rPr>
      </w:pPr>
      <w:bookmarkStart w:id="49" w:name="_Toc16062549"/>
      <w:r>
        <w:rPr>
          <w:rFonts w:hint="eastAsia" w:ascii="仿宋" w:hAnsi="仿宋" w:eastAsia="仿宋" w:cs="仿宋"/>
          <w:spacing w:val="14"/>
          <w:kern w:val="0"/>
          <w:sz w:val="24"/>
          <w:szCs w:val="24"/>
          <w:highlight w:val="none"/>
          <w:lang w:val="en-US" w:eastAsia="zh-CN" w:bidi="ar-SA"/>
        </w:rPr>
        <w:t>4.2.1 供应商应在供应商须知前附表规定的提交响应文件截止时间前提交响应文件。不接受邮寄、电报、电话、传真等方式。除电子响应文件外，不再接受任何纸质文件、资料等。</w:t>
      </w:r>
    </w:p>
    <w:p w14:paraId="432F994E">
      <w:pPr>
        <w:pStyle w:val="51"/>
        <w:spacing w:line="360" w:lineRule="auto"/>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4.2.2供应商提交响应文件的地点：见供应商须知前附表。</w:t>
      </w:r>
    </w:p>
    <w:p w14:paraId="0F0AB87C">
      <w:pPr>
        <w:pStyle w:val="51"/>
        <w:spacing w:line="360" w:lineRule="auto"/>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4.2.3响应文件份数及其他要求：见供应商须知前附表。</w:t>
      </w:r>
    </w:p>
    <w:p w14:paraId="6B105E83">
      <w:pPr>
        <w:pStyle w:val="51"/>
        <w:spacing w:line="360" w:lineRule="auto"/>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4.2.4供应商应在提交响应文件截止时间前上传加密的电子响应文件 （*.lytf）到洛阳市电子招投标交易平台指定位置。上传时供应商须使用制作该响应文件的同一CA锁进行上传操作。请供应商在上传时认真检查上传响应文件是否完整、正确。供应商应充分考虑上传文件时的不可预见因素，未在截止时间前完成上传的，视为逾期送达，洛阳市电子招投标交易平台将拒绝接收。上传成功后将得到上传成功的确认。</w:t>
      </w:r>
    </w:p>
    <w:p w14:paraId="4FF0023E">
      <w:pPr>
        <w:pStyle w:val="51"/>
        <w:spacing w:line="360" w:lineRule="auto"/>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4.2.5供应商因洛阳市电子招投标交易平台问题无法上传电子响应文件时，请在工作时间与交易中心联系。联系方式见供应商须知前附表。</w:t>
      </w:r>
    </w:p>
    <w:p w14:paraId="184ED7E6">
      <w:pPr>
        <w:pStyle w:val="51"/>
        <w:spacing w:line="360" w:lineRule="auto"/>
        <w:rPr>
          <w:rFonts w:hint="eastAsia" w:ascii="仿宋" w:hAnsi="仿宋" w:eastAsia="仿宋" w:cs="仿宋"/>
          <w:spacing w:val="14"/>
          <w:szCs w:val="21"/>
          <w:highlight w:val="none"/>
        </w:rPr>
      </w:pPr>
      <w:r>
        <w:rPr>
          <w:rFonts w:hint="eastAsia" w:ascii="仿宋" w:hAnsi="仿宋" w:eastAsia="仿宋" w:cs="仿宋"/>
          <w:spacing w:val="14"/>
          <w:kern w:val="0"/>
          <w:sz w:val="24"/>
          <w:szCs w:val="24"/>
          <w:highlight w:val="none"/>
          <w:lang w:val="en-US" w:eastAsia="zh-CN" w:bidi="ar-SA"/>
        </w:rPr>
        <w:t>4.2.6除供应商须知前附表另有规定外，供应商所提交的响应文件不予退还。</w:t>
      </w:r>
    </w:p>
    <w:p w14:paraId="233EEA50">
      <w:pPr>
        <w:pStyle w:val="55"/>
        <w:spacing w:line="360" w:lineRule="auto"/>
        <w:rPr>
          <w:rFonts w:hint="eastAsia" w:ascii="仿宋" w:hAnsi="仿宋" w:eastAsia="仿宋" w:cs="仿宋"/>
          <w:spacing w:val="14"/>
          <w:highlight w:val="none"/>
          <w:lang w:val="en-US" w:eastAsia="zh-CN"/>
        </w:rPr>
      </w:pPr>
      <w:r>
        <w:rPr>
          <w:rFonts w:hint="eastAsia" w:ascii="仿宋" w:hAnsi="仿宋" w:eastAsia="仿宋" w:cs="仿宋"/>
          <w:spacing w:val="14"/>
          <w:highlight w:val="none"/>
          <w:lang w:val="en-US" w:eastAsia="zh-CN"/>
        </w:rPr>
        <w:t>4.3 响应文件的修改与撤回</w:t>
      </w:r>
      <w:bookmarkEnd w:id="49"/>
    </w:p>
    <w:p w14:paraId="6A821E4E">
      <w:pPr>
        <w:pStyle w:val="54"/>
        <w:snapToGrid w:val="0"/>
        <w:spacing w:line="360" w:lineRule="auto"/>
        <w:ind w:firstLine="580"/>
        <w:rPr>
          <w:rFonts w:hint="eastAsia" w:ascii="仿宋" w:hAnsi="仿宋" w:eastAsia="仿宋" w:cs="仿宋"/>
          <w:b w:val="0"/>
          <w:bCs w:val="0"/>
          <w:spacing w:val="14"/>
          <w:sz w:val="24"/>
          <w:szCs w:val="24"/>
          <w:highlight w:val="none"/>
        </w:rPr>
      </w:pPr>
      <w:bookmarkStart w:id="50" w:name="_Toc2881"/>
      <w:bookmarkStart w:id="51" w:name="_Toc18396364"/>
      <w:bookmarkStart w:id="52" w:name="_Toc47950714"/>
      <w:bookmarkStart w:id="53" w:name="_Toc16062550"/>
      <w:bookmarkStart w:id="54" w:name="_Toc256000007"/>
      <w:r>
        <w:rPr>
          <w:rFonts w:hint="eastAsia" w:ascii="仿宋" w:hAnsi="仿宋" w:eastAsia="仿宋" w:cs="仿宋"/>
          <w:b w:val="0"/>
          <w:bCs w:val="0"/>
          <w:spacing w:val="14"/>
          <w:sz w:val="24"/>
          <w:szCs w:val="24"/>
          <w:highlight w:val="none"/>
        </w:rPr>
        <w:t>4.3.1供应商在提交响应文件后可对其响应文件进行修改并重新上传响应文件或在洛阳市电子招投标交易平台上进行撤回响应文件的操作。</w:t>
      </w:r>
      <w:bookmarkEnd w:id="50"/>
    </w:p>
    <w:p w14:paraId="5951EE6E">
      <w:pPr>
        <w:pStyle w:val="51"/>
        <w:spacing w:line="360" w:lineRule="auto"/>
        <w:rPr>
          <w:rFonts w:hint="eastAsia"/>
        </w:rPr>
      </w:pPr>
      <w:r>
        <w:rPr>
          <w:rFonts w:hint="eastAsia" w:ascii="仿宋" w:hAnsi="仿宋" w:eastAsia="仿宋"/>
          <w:spacing w:val="14"/>
          <w:sz w:val="24"/>
          <w:szCs w:val="24"/>
        </w:rPr>
        <w:t>4.3.</w:t>
      </w:r>
      <w:r>
        <w:rPr>
          <w:rFonts w:hint="eastAsia" w:ascii="仿宋" w:hAnsi="仿宋" w:eastAsia="仿宋"/>
          <w:spacing w:val="14"/>
          <w:sz w:val="24"/>
          <w:szCs w:val="24"/>
          <w:lang w:eastAsia="zh-CN"/>
        </w:rPr>
        <w:t>2</w:t>
      </w:r>
      <w:r>
        <w:rPr>
          <w:rFonts w:hint="eastAsia" w:ascii="仿宋" w:hAnsi="仿宋" w:eastAsia="仿宋"/>
          <w:spacing w:val="14"/>
          <w:sz w:val="24"/>
          <w:szCs w:val="24"/>
        </w:rPr>
        <w:t>提交响应文件截止时间以后不得修改响应文件。</w:t>
      </w:r>
    </w:p>
    <w:p w14:paraId="7D33C5B3">
      <w:pPr>
        <w:pStyle w:val="54"/>
        <w:spacing w:line="360" w:lineRule="auto"/>
        <w:rPr>
          <w:rFonts w:hint="eastAsia" w:ascii="仿宋" w:hAnsi="仿宋" w:eastAsia="仿宋" w:cs="仿宋"/>
          <w:highlight w:val="none"/>
          <w:lang w:val="en-US" w:eastAsia="zh-CN"/>
        </w:rPr>
      </w:pPr>
      <w:bookmarkStart w:id="55" w:name="_Toc24343"/>
      <w:r>
        <w:rPr>
          <w:rFonts w:hint="eastAsia" w:ascii="仿宋" w:hAnsi="仿宋" w:eastAsia="仿宋" w:cs="仿宋"/>
          <w:highlight w:val="none"/>
          <w:lang w:val="en-US" w:eastAsia="zh-CN"/>
        </w:rPr>
        <w:t>5、磋商开启</w:t>
      </w:r>
      <w:bookmarkEnd w:id="51"/>
      <w:bookmarkEnd w:id="52"/>
      <w:bookmarkEnd w:id="53"/>
      <w:bookmarkEnd w:id="54"/>
      <w:bookmarkEnd w:id="55"/>
    </w:p>
    <w:p w14:paraId="0E60FE9C">
      <w:pPr>
        <w:pStyle w:val="55"/>
        <w:spacing w:line="360" w:lineRule="auto"/>
        <w:rPr>
          <w:rFonts w:hint="eastAsia" w:ascii="仿宋" w:hAnsi="仿宋" w:eastAsia="仿宋" w:cs="仿宋"/>
          <w:spacing w:val="14"/>
          <w:highlight w:val="none"/>
          <w:lang w:val="en-US" w:eastAsia="zh-CN"/>
        </w:rPr>
      </w:pPr>
      <w:bookmarkStart w:id="56" w:name="_Toc16062551"/>
      <w:r>
        <w:rPr>
          <w:rFonts w:hint="eastAsia" w:ascii="仿宋" w:hAnsi="仿宋" w:eastAsia="仿宋" w:cs="仿宋"/>
          <w:spacing w:val="14"/>
          <w:highlight w:val="none"/>
          <w:lang w:val="en-US" w:eastAsia="zh-CN"/>
        </w:rPr>
        <w:t>5.1 磋商开启时间和地点</w:t>
      </w:r>
      <w:bookmarkEnd w:id="56"/>
    </w:p>
    <w:p w14:paraId="1F445A68">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采购人在本章第4.2.1项规定的提交响应文件截止时间和供应商须知前附表规定的地点</w:t>
      </w:r>
      <w:r>
        <w:rPr>
          <w:rFonts w:hint="eastAsia" w:ascii="仿宋" w:hAnsi="仿宋" w:eastAsia="仿宋" w:cs="仿宋"/>
          <w:spacing w:val="14"/>
          <w:sz w:val="24"/>
          <w:szCs w:val="24"/>
          <w:highlight w:val="none"/>
          <w:lang w:eastAsia="zh-CN"/>
        </w:rPr>
        <w:t>开启磋商</w:t>
      </w:r>
      <w:r>
        <w:rPr>
          <w:rFonts w:hint="eastAsia" w:ascii="仿宋" w:hAnsi="仿宋" w:eastAsia="仿宋" w:cs="仿宋"/>
          <w:spacing w:val="14"/>
          <w:sz w:val="24"/>
          <w:szCs w:val="24"/>
          <w:highlight w:val="none"/>
        </w:rPr>
        <w:t>活动。</w:t>
      </w:r>
      <w:bookmarkStart w:id="57" w:name="_Toc16062552"/>
    </w:p>
    <w:p w14:paraId="1DDBD24B">
      <w:pPr>
        <w:pStyle w:val="55"/>
        <w:spacing w:line="360" w:lineRule="auto"/>
        <w:rPr>
          <w:rFonts w:hint="eastAsia" w:ascii="仿宋" w:hAnsi="仿宋" w:eastAsia="仿宋" w:cs="仿宋"/>
          <w:spacing w:val="14"/>
          <w:highlight w:val="none"/>
          <w:lang w:val="en-US" w:eastAsia="zh-CN"/>
        </w:rPr>
      </w:pPr>
      <w:r>
        <w:rPr>
          <w:rFonts w:hint="eastAsia" w:ascii="仿宋" w:hAnsi="仿宋" w:eastAsia="仿宋" w:cs="仿宋"/>
          <w:spacing w:val="14"/>
          <w:highlight w:val="none"/>
          <w:lang w:val="en-US" w:eastAsia="zh-CN"/>
        </w:rPr>
        <w:t>5.2 磋商开启规定</w:t>
      </w:r>
      <w:bookmarkEnd w:id="57"/>
      <w:bookmarkStart w:id="58" w:name="_Toc18396365"/>
      <w:bookmarkStart w:id="59" w:name="_Toc47950715"/>
      <w:bookmarkStart w:id="60" w:name="_Toc256000008"/>
      <w:bookmarkStart w:id="61" w:name="_Toc16062553"/>
    </w:p>
    <w:p w14:paraId="2F0F3FAB">
      <w:pPr>
        <w:keepNext w:val="0"/>
        <w:keepLines w:val="0"/>
        <w:widowControl/>
        <w:suppressLineNumbers w:val="0"/>
        <w:spacing w:line="360" w:lineRule="auto"/>
        <w:ind w:firstLine="536" w:firstLineChars="200"/>
        <w:jc w:val="left"/>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 xml:space="preserve">5.2.1 采购人在磋商文件规定的时间和地点开启磋商活动，本项目采用远程不见面交易的模式。开标当日，供应商无需到开标现场参加开标会议，供应商授权代表应当在投标截止时间前，登录不见面开标大厅选择洛阳市公共资源电子招投标系统进行登录，在线准时参加开标活动并进行响应文件解密等。因供应商原因未能解密、解密失败或解密超时的将被拒绝。请参照洛阳市公共资源交易中心首页—办事指南—下载中心—操作手册—《洛阳市公共资源交易中心不见面开标大厅操作手册（供应商）》。 </w:t>
      </w:r>
    </w:p>
    <w:p w14:paraId="276FDCC8">
      <w:pPr>
        <w:keepNext w:val="0"/>
        <w:keepLines w:val="0"/>
        <w:widowControl/>
        <w:suppressLineNumbers w:val="0"/>
        <w:spacing w:line="360" w:lineRule="auto"/>
        <w:ind w:firstLine="536" w:firstLineChars="200"/>
        <w:jc w:val="left"/>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 xml:space="preserve">5.2.2 供应商授权代表应登录企业CA锁开标。 </w:t>
      </w:r>
    </w:p>
    <w:p w14:paraId="3B44F144">
      <w:pPr>
        <w:keepNext w:val="0"/>
        <w:keepLines w:val="0"/>
        <w:widowControl/>
        <w:suppressLineNumbers w:val="0"/>
        <w:spacing w:line="360" w:lineRule="auto"/>
        <w:ind w:firstLine="536" w:firstLineChars="200"/>
        <w:jc w:val="left"/>
        <w:rPr>
          <w:highlight w:val="none"/>
        </w:rPr>
      </w:pPr>
      <w:r>
        <w:rPr>
          <w:rFonts w:hint="eastAsia" w:ascii="仿宋" w:hAnsi="仿宋" w:eastAsia="仿宋" w:cs="仿宋"/>
          <w:spacing w:val="14"/>
          <w:kern w:val="0"/>
          <w:sz w:val="24"/>
          <w:szCs w:val="24"/>
          <w:highlight w:val="none"/>
          <w:lang w:val="en-US" w:eastAsia="zh-CN" w:bidi="ar-SA"/>
        </w:rPr>
        <w:t>5.2.3 各供应商应在规定时间内对本单位的响应文件解密。</w:t>
      </w:r>
      <w:r>
        <w:rPr>
          <w:rFonts w:hint="eastAsia" w:ascii="宋体" w:hAnsi="宋体" w:eastAsia="宋体" w:cs="宋体"/>
          <w:color w:val="000000"/>
          <w:kern w:val="0"/>
          <w:sz w:val="21"/>
          <w:szCs w:val="21"/>
          <w:highlight w:val="none"/>
          <w:lang w:val="en-US" w:eastAsia="zh-CN" w:bidi="ar"/>
        </w:rPr>
        <w:t xml:space="preserve"> </w:t>
      </w:r>
    </w:p>
    <w:p w14:paraId="23C94BA9">
      <w:pPr>
        <w:pStyle w:val="54"/>
        <w:spacing w:line="360" w:lineRule="auto"/>
        <w:rPr>
          <w:rFonts w:hint="eastAsia" w:ascii="仿宋" w:hAnsi="仿宋" w:eastAsia="仿宋" w:cs="仿宋"/>
          <w:highlight w:val="none"/>
          <w:lang w:val="en-US" w:eastAsia="zh-CN"/>
        </w:rPr>
      </w:pPr>
      <w:bookmarkStart w:id="62" w:name="_Toc13621"/>
      <w:r>
        <w:rPr>
          <w:rFonts w:hint="eastAsia" w:ascii="仿宋" w:hAnsi="仿宋" w:eastAsia="仿宋" w:cs="仿宋"/>
          <w:highlight w:val="none"/>
          <w:lang w:val="en-US" w:eastAsia="zh-CN"/>
        </w:rPr>
        <w:t>6、</w:t>
      </w:r>
      <w:bookmarkEnd w:id="58"/>
      <w:bookmarkEnd w:id="59"/>
      <w:bookmarkEnd w:id="60"/>
      <w:bookmarkEnd w:id="61"/>
      <w:bookmarkStart w:id="63" w:name="_Toc16062554"/>
      <w:r>
        <w:rPr>
          <w:rFonts w:hint="eastAsia" w:ascii="仿宋" w:hAnsi="仿宋" w:eastAsia="仿宋" w:cs="仿宋"/>
          <w:highlight w:val="none"/>
          <w:lang w:val="en-US" w:eastAsia="zh-CN"/>
        </w:rPr>
        <w:t>磋商</w:t>
      </w:r>
      <w:bookmarkEnd w:id="62"/>
    </w:p>
    <w:p w14:paraId="7F4F1328">
      <w:pPr>
        <w:pStyle w:val="55"/>
        <w:spacing w:line="360" w:lineRule="auto"/>
        <w:rPr>
          <w:rFonts w:hint="eastAsia" w:ascii="仿宋" w:hAnsi="仿宋" w:eastAsia="仿宋" w:cs="仿宋"/>
          <w:spacing w:val="14"/>
          <w:highlight w:val="none"/>
          <w:lang w:val="en-US" w:eastAsia="zh-CN"/>
        </w:rPr>
      </w:pPr>
      <w:r>
        <w:rPr>
          <w:rFonts w:hint="eastAsia" w:ascii="仿宋" w:hAnsi="仿宋" w:eastAsia="仿宋" w:cs="仿宋"/>
          <w:spacing w:val="14"/>
          <w:highlight w:val="none"/>
          <w:lang w:val="en-US" w:eastAsia="zh-CN"/>
        </w:rPr>
        <w:t>6.1 磋商小组</w:t>
      </w:r>
      <w:bookmarkEnd w:id="63"/>
    </w:p>
    <w:p w14:paraId="02ADF52A">
      <w:pPr>
        <w:pStyle w:val="48"/>
        <w:snapToGrid w:val="0"/>
        <w:spacing w:line="360" w:lineRule="auto"/>
        <w:ind w:firstLine="414"/>
        <w:rPr>
          <w:rFonts w:hint="eastAsia" w:ascii="仿宋" w:hAnsi="仿宋" w:eastAsia="仿宋" w:cs="仿宋"/>
          <w:spacing w:val="14"/>
          <w:sz w:val="24"/>
          <w:szCs w:val="24"/>
          <w:highlight w:val="none"/>
          <w:lang w:eastAsia="zh-CN"/>
        </w:rPr>
      </w:pPr>
      <w:bookmarkStart w:id="64" w:name="_Toc531934441"/>
      <w:bookmarkStart w:id="65" w:name="_Hlt531934718"/>
      <w:r>
        <w:rPr>
          <w:rFonts w:hint="eastAsia" w:ascii="仿宋" w:hAnsi="仿宋" w:eastAsia="仿宋" w:cs="仿宋"/>
          <w:spacing w:val="14"/>
          <w:sz w:val="24"/>
          <w:szCs w:val="24"/>
          <w:highlight w:val="none"/>
          <w:lang w:eastAsia="zh-CN"/>
        </w:rPr>
        <w:t>6.1.1评审由采购人依法组建的磋商小组负责。磋商小组由采购人代表以及评审专家组成。磋商小组成员人数以及评审专家的确定方式见供应商须知前附表。</w:t>
      </w:r>
      <w:bookmarkEnd w:id="64"/>
    </w:p>
    <w:p w14:paraId="35269B0E">
      <w:pPr>
        <w:pStyle w:val="48"/>
        <w:snapToGrid w:val="0"/>
        <w:spacing w:line="360" w:lineRule="auto"/>
        <w:ind w:firstLine="414"/>
        <w:rPr>
          <w:rFonts w:hint="eastAsia" w:ascii="仿宋" w:hAnsi="仿宋" w:eastAsia="仿宋" w:cs="仿宋"/>
          <w:spacing w:val="14"/>
          <w:sz w:val="24"/>
          <w:szCs w:val="24"/>
          <w:highlight w:val="none"/>
          <w:lang w:eastAsia="zh-CN"/>
        </w:rPr>
      </w:pPr>
      <w:bookmarkStart w:id="66" w:name="_Toc531934442"/>
      <w:r>
        <w:rPr>
          <w:rFonts w:hint="eastAsia" w:ascii="仿宋" w:hAnsi="仿宋" w:eastAsia="仿宋" w:cs="仿宋"/>
          <w:spacing w:val="14"/>
          <w:sz w:val="24"/>
          <w:szCs w:val="24"/>
          <w:highlight w:val="none"/>
          <w:lang w:eastAsia="zh-CN"/>
        </w:rPr>
        <w:t>6.1.2 磋商小组成员有下列情形之一的，应当回避：</w:t>
      </w:r>
      <w:bookmarkEnd w:id="66"/>
    </w:p>
    <w:p w14:paraId="54A026AC">
      <w:pPr>
        <w:pStyle w:val="48"/>
        <w:snapToGrid w:val="0"/>
        <w:spacing w:line="360" w:lineRule="auto"/>
        <w:ind w:firstLine="414"/>
        <w:rPr>
          <w:rFonts w:hint="eastAsia" w:ascii="仿宋" w:hAnsi="仿宋" w:eastAsia="仿宋" w:cs="仿宋"/>
          <w:spacing w:val="14"/>
          <w:sz w:val="24"/>
          <w:szCs w:val="24"/>
          <w:highlight w:val="none"/>
          <w:lang w:eastAsia="zh-CN"/>
        </w:rPr>
      </w:pPr>
      <w:bookmarkStart w:id="67" w:name="_Toc531934443"/>
      <w:r>
        <w:rPr>
          <w:rFonts w:hint="eastAsia" w:ascii="仿宋" w:hAnsi="仿宋" w:eastAsia="仿宋" w:cs="仿宋"/>
          <w:spacing w:val="14"/>
          <w:sz w:val="24"/>
          <w:szCs w:val="24"/>
          <w:highlight w:val="none"/>
          <w:lang w:eastAsia="zh-CN"/>
        </w:rPr>
        <w:t>（1）参加采购活动前3年内与供应商存在劳动关系；</w:t>
      </w:r>
      <w:bookmarkEnd w:id="67"/>
    </w:p>
    <w:p w14:paraId="5DFD8431">
      <w:pPr>
        <w:pStyle w:val="48"/>
        <w:snapToGrid w:val="0"/>
        <w:spacing w:line="360" w:lineRule="auto"/>
        <w:ind w:firstLine="414"/>
        <w:rPr>
          <w:rFonts w:hint="eastAsia" w:ascii="仿宋" w:hAnsi="仿宋" w:eastAsia="仿宋" w:cs="仿宋"/>
          <w:spacing w:val="14"/>
          <w:sz w:val="24"/>
          <w:szCs w:val="24"/>
          <w:highlight w:val="none"/>
          <w:lang w:eastAsia="zh-CN"/>
        </w:rPr>
      </w:pPr>
      <w:bookmarkStart w:id="68" w:name="_Toc531934444"/>
      <w:r>
        <w:rPr>
          <w:rFonts w:hint="eastAsia" w:ascii="仿宋" w:hAnsi="仿宋" w:eastAsia="仿宋" w:cs="仿宋"/>
          <w:spacing w:val="14"/>
          <w:sz w:val="24"/>
          <w:szCs w:val="24"/>
          <w:highlight w:val="none"/>
          <w:lang w:eastAsia="zh-CN"/>
        </w:rPr>
        <w:t>（2）参加采购活动前3年内担任供应商的董事、监事；</w:t>
      </w:r>
      <w:bookmarkEnd w:id="68"/>
    </w:p>
    <w:p w14:paraId="27D45B06">
      <w:pPr>
        <w:pStyle w:val="48"/>
        <w:snapToGrid w:val="0"/>
        <w:spacing w:line="360" w:lineRule="auto"/>
        <w:ind w:firstLine="414"/>
        <w:rPr>
          <w:rFonts w:hint="eastAsia" w:ascii="仿宋" w:hAnsi="仿宋" w:eastAsia="仿宋" w:cs="仿宋"/>
          <w:spacing w:val="14"/>
          <w:sz w:val="24"/>
          <w:szCs w:val="24"/>
          <w:highlight w:val="none"/>
          <w:lang w:eastAsia="zh-CN"/>
        </w:rPr>
      </w:pPr>
      <w:bookmarkStart w:id="69" w:name="_Toc531934445"/>
      <w:r>
        <w:rPr>
          <w:rFonts w:hint="eastAsia" w:ascii="仿宋" w:hAnsi="仿宋" w:eastAsia="仿宋" w:cs="仿宋"/>
          <w:spacing w:val="14"/>
          <w:sz w:val="24"/>
          <w:szCs w:val="24"/>
          <w:highlight w:val="none"/>
          <w:lang w:eastAsia="zh-CN"/>
        </w:rPr>
        <w:t>（3）参加采购活动前3年内是供应商的控股股东或者实际控制人；</w:t>
      </w:r>
      <w:bookmarkEnd w:id="69"/>
    </w:p>
    <w:p w14:paraId="32520950">
      <w:pPr>
        <w:pStyle w:val="48"/>
        <w:snapToGrid w:val="0"/>
        <w:spacing w:line="360" w:lineRule="auto"/>
        <w:ind w:firstLine="414"/>
        <w:rPr>
          <w:rFonts w:hint="eastAsia" w:ascii="仿宋" w:hAnsi="仿宋" w:eastAsia="仿宋" w:cs="仿宋"/>
          <w:spacing w:val="14"/>
          <w:sz w:val="24"/>
          <w:szCs w:val="24"/>
          <w:highlight w:val="none"/>
          <w:lang w:eastAsia="zh-CN"/>
        </w:rPr>
      </w:pPr>
      <w:bookmarkStart w:id="70" w:name="_Toc531934446"/>
      <w:r>
        <w:rPr>
          <w:rFonts w:hint="eastAsia" w:ascii="仿宋" w:hAnsi="仿宋" w:eastAsia="仿宋" w:cs="仿宋"/>
          <w:spacing w:val="14"/>
          <w:sz w:val="24"/>
          <w:szCs w:val="24"/>
          <w:highlight w:val="none"/>
          <w:lang w:eastAsia="zh-CN"/>
        </w:rPr>
        <w:t>（4）与供应商的法定代表人或者负责人有夫妻、直系血亲、三代以内旁系血亲或者近姻亲关系；</w:t>
      </w:r>
      <w:bookmarkEnd w:id="70"/>
    </w:p>
    <w:p w14:paraId="2CA5750C">
      <w:pPr>
        <w:pStyle w:val="48"/>
        <w:snapToGrid w:val="0"/>
        <w:spacing w:line="360" w:lineRule="auto"/>
        <w:ind w:firstLine="414"/>
        <w:rPr>
          <w:rFonts w:hint="eastAsia" w:ascii="仿宋" w:hAnsi="仿宋" w:eastAsia="仿宋" w:cs="仿宋"/>
          <w:spacing w:val="14"/>
          <w:sz w:val="24"/>
          <w:szCs w:val="24"/>
          <w:highlight w:val="none"/>
          <w:lang w:eastAsia="zh-CN"/>
        </w:rPr>
      </w:pPr>
      <w:bookmarkStart w:id="71" w:name="_Toc531934447"/>
      <w:r>
        <w:rPr>
          <w:rFonts w:hint="eastAsia" w:ascii="仿宋" w:hAnsi="仿宋" w:eastAsia="仿宋" w:cs="仿宋"/>
          <w:spacing w:val="14"/>
          <w:sz w:val="24"/>
          <w:szCs w:val="24"/>
          <w:highlight w:val="none"/>
          <w:lang w:eastAsia="zh-CN"/>
        </w:rPr>
        <w:t>（5）与供应商有其他可能影响政府采购活动公平、公正进行的关系。</w:t>
      </w:r>
      <w:bookmarkEnd w:id="71"/>
    </w:p>
    <w:p w14:paraId="25F74B12">
      <w:pPr>
        <w:pStyle w:val="48"/>
        <w:snapToGrid w:val="0"/>
        <w:spacing w:line="360" w:lineRule="auto"/>
        <w:ind w:firstLine="414"/>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6.1.3 评审过程中，磋商小组成员有回避事由、擅离职守或者因健康等原因不能继续评审的，采购人有权更换。被更换的磋商小组成员作出的评审结论无效，由更换后的磋商小组成员重新进行评审。</w:t>
      </w:r>
    </w:p>
    <w:bookmarkEnd w:id="65"/>
    <w:p w14:paraId="55766522">
      <w:pPr>
        <w:pStyle w:val="55"/>
        <w:spacing w:line="360" w:lineRule="auto"/>
        <w:rPr>
          <w:rFonts w:hint="eastAsia" w:ascii="仿宋" w:hAnsi="仿宋" w:eastAsia="仿宋" w:cs="仿宋"/>
          <w:spacing w:val="14"/>
          <w:highlight w:val="none"/>
          <w:lang w:val="en-US" w:eastAsia="zh-CN"/>
        </w:rPr>
      </w:pPr>
      <w:bookmarkStart w:id="72" w:name="_Toc16062555"/>
      <w:r>
        <w:rPr>
          <w:rFonts w:hint="eastAsia" w:ascii="仿宋" w:hAnsi="仿宋" w:eastAsia="仿宋" w:cs="仿宋"/>
          <w:spacing w:val="14"/>
          <w:highlight w:val="none"/>
          <w:lang w:val="en-US" w:eastAsia="zh-CN"/>
        </w:rPr>
        <w:t>6.2 磋商程序</w:t>
      </w:r>
      <w:bookmarkEnd w:id="72"/>
    </w:p>
    <w:p w14:paraId="4E6B0D08">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6</w:t>
      </w:r>
      <w:r>
        <w:rPr>
          <w:rFonts w:hint="eastAsia" w:ascii="仿宋" w:hAnsi="仿宋" w:eastAsia="仿宋" w:cs="仿宋"/>
          <w:spacing w:val="14"/>
          <w:sz w:val="24"/>
          <w:szCs w:val="24"/>
          <w:highlight w:val="none"/>
        </w:rPr>
        <w:t>.2.1</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小组对响应文件的有效性、完整性和响应程度进行资格性审查及符合性审查。</w:t>
      </w:r>
    </w:p>
    <w:p w14:paraId="4E290285">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6</w:t>
      </w:r>
      <w:r>
        <w:rPr>
          <w:rFonts w:hint="eastAsia" w:ascii="仿宋" w:hAnsi="仿宋" w:eastAsia="仿宋" w:cs="仿宋"/>
          <w:spacing w:val="14"/>
          <w:sz w:val="24"/>
          <w:szCs w:val="24"/>
          <w:highlight w:val="none"/>
        </w:rPr>
        <w:t>.2.2</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小组所有成员集中与单一供应商分别进行</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，并给予所有参加</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的供应商平等的</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机会。</w:t>
      </w:r>
    </w:p>
    <w:p w14:paraId="7E7C7CE4">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6</w:t>
      </w:r>
      <w:r>
        <w:rPr>
          <w:rFonts w:hint="eastAsia" w:ascii="仿宋" w:hAnsi="仿宋" w:eastAsia="仿宋" w:cs="仿宋"/>
          <w:spacing w:val="14"/>
          <w:sz w:val="24"/>
          <w:szCs w:val="24"/>
          <w:highlight w:val="none"/>
        </w:rPr>
        <w:t>.2.3在</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过程中，</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小组可以根据</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文件和</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情况实质性变动采购需求中的技术、服务要求以及合同草案条款，但不得变动</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文件中的其他内容。实质性变动的内容，须经采购人代表确认。对</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文件作出的实质性变动是</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文件的有效组成部分，</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小组应当及时以书面形式同时通知所有参加</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的供应商。</w:t>
      </w:r>
    </w:p>
    <w:p w14:paraId="35682DB4">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6</w:t>
      </w:r>
      <w:r>
        <w:rPr>
          <w:rFonts w:hint="eastAsia" w:ascii="仿宋" w:hAnsi="仿宋" w:eastAsia="仿宋" w:cs="仿宋"/>
          <w:spacing w:val="14"/>
          <w:sz w:val="24"/>
          <w:szCs w:val="24"/>
          <w:highlight w:val="none"/>
        </w:rPr>
        <w:t>.2.4供应商应当按照</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文件的变动情况和</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小组的要求重新提交响应文件（如果有），并由其法定代表人或其授权代表签字或者加盖公章。</w:t>
      </w:r>
    </w:p>
    <w:p w14:paraId="72E99C08">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6</w:t>
      </w:r>
      <w:r>
        <w:rPr>
          <w:rFonts w:hint="eastAsia" w:ascii="仿宋" w:hAnsi="仿宋" w:eastAsia="仿宋" w:cs="仿宋"/>
          <w:spacing w:val="14"/>
          <w:sz w:val="24"/>
          <w:szCs w:val="24"/>
          <w:highlight w:val="none"/>
        </w:rPr>
        <w:t>.2.5</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文件能够详细列明采购项目的技术、服务要求后，</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小组要求所有实质性响应的供应商在规定时间内提交最后报价。通过资格性审查及符合性审查的供应商有均等的最后报价机会，供应商应在</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小组规定的时间内完成报价。每一轮报价全部为书面形式，并须由供应商法定代表人或其委托代理人签字或者加盖公章，作为响应文件的一部分，对供应商具有约束力。</w:t>
      </w:r>
    </w:p>
    <w:p w14:paraId="0A584AD3">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在未对</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文件作出实质性变动的情况下，供应商提交的最后报价不得高于其前一次报价。在</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文件作出实质性变动但供应商的响应文件未作出相应实质性变动的情况下，该供应商提交的最后报价也不得高于其前一次报价。</w:t>
      </w:r>
    </w:p>
    <w:p w14:paraId="4998DE3F">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6</w:t>
      </w:r>
      <w:r>
        <w:rPr>
          <w:rFonts w:hint="eastAsia" w:ascii="仿宋" w:hAnsi="仿宋" w:eastAsia="仿宋" w:cs="仿宋"/>
          <w:spacing w:val="14"/>
          <w:sz w:val="24"/>
          <w:szCs w:val="24"/>
          <w:highlight w:val="none"/>
        </w:rPr>
        <w:t>.2.6最后报价是供应商响应文件的有效组成部分，未按要求进行最后报价的，其响应文件将被否决。</w:t>
      </w:r>
    </w:p>
    <w:p w14:paraId="7CDB6508">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6</w:t>
      </w:r>
      <w:r>
        <w:rPr>
          <w:rFonts w:hint="eastAsia" w:ascii="仿宋" w:hAnsi="仿宋" w:eastAsia="仿宋" w:cs="仿宋"/>
          <w:spacing w:val="14"/>
          <w:sz w:val="24"/>
          <w:szCs w:val="24"/>
          <w:highlight w:val="none"/>
        </w:rPr>
        <w:t>.2.7经</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确定最终采购需求和提交最后报价的供应商后，</w:t>
      </w:r>
      <w:r>
        <w:rPr>
          <w:rFonts w:hint="eastAsia" w:ascii="仿宋" w:hAnsi="仿宋" w:eastAsia="仿宋" w:cs="仿宋"/>
          <w:spacing w:val="14"/>
          <w:sz w:val="24"/>
          <w:szCs w:val="24"/>
          <w:highlight w:val="none"/>
          <w:lang w:val="en-US" w:eastAsia="zh-CN"/>
        </w:rPr>
        <w:t>由磋商小组采用综合评分法对提交最后报价的供应商的响应文件和最后报价进行综合评分</w:t>
      </w:r>
      <w:r>
        <w:rPr>
          <w:rFonts w:hint="eastAsia" w:ascii="仿宋" w:hAnsi="仿宋" w:eastAsia="仿宋" w:cs="仿宋"/>
          <w:spacing w:val="14"/>
          <w:sz w:val="24"/>
          <w:szCs w:val="24"/>
          <w:highlight w:val="none"/>
        </w:rPr>
        <w:t>。</w:t>
      </w:r>
    </w:p>
    <w:p w14:paraId="28363792">
      <w:pPr>
        <w:pStyle w:val="55"/>
        <w:spacing w:line="360" w:lineRule="auto"/>
        <w:rPr>
          <w:rFonts w:hint="eastAsia" w:ascii="仿宋" w:hAnsi="仿宋" w:eastAsia="仿宋" w:cs="仿宋"/>
          <w:spacing w:val="14"/>
          <w:highlight w:val="none"/>
          <w:lang w:val="en-US" w:eastAsia="zh-CN"/>
        </w:rPr>
      </w:pPr>
      <w:bookmarkStart w:id="73" w:name="_Toc16062556"/>
      <w:r>
        <w:rPr>
          <w:rFonts w:hint="eastAsia" w:ascii="仿宋" w:hAnsi="仿宋" w:eastAsia="仿宋" w:cs="仿宋"/>
          <w:spacing w:val="14"/>
          <w:highlight w:val="none"/>
          <w:lang w:val="en-US" w:eastAsia="zh-CN"/>
        </w:rPr>
        <w:t>6.3评审原则</w:t>
      </w:r>
      <w:bookmarkEnd w:id="73"/>
    </w:p>
    <w:p w14:paraId="0FB0EF10">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6.3.1</w:t>
      </w:r>
      <w:r>
        <w:rPr>
          <w:rFonts w:hint="eastAsia" w:ascii="仿宋" w:hAnsi="仿宋" w:eastAsia="仿宋" w:cs="仿宋"/>
          <w:spacing w:val="14"/>
          <w:sz w:val="24"/>
          <w:szCs w:val="24"/>
          <w:highlight w:val="none"/>
          <w:lang w:eastAsia="zh-CN"/>
        </w:rPr>
        <w:t>磋商小组</w:t>
      </w:r>
      <w:r>
        <w:rPr>
          <w:rFonts w:hint="eastAsia" w:ascii="仿宋" w:hAnsi="仿宋" w:eastAsia="仿宋" w:cs="仿宋"/>
          <w:spacing w:val="14"/>
          <w:sz w:val="24"/>
          <w:szCs w:val="24"/>
          <w:highlight w:val="none"/>
        </w:rPr>
        <w:t>按照第</w:t>
      </w:r>
      <w:r>
        <w:rPr>
          <w:rFonts w:hint="eastAsia" w:ascii="仿宋" w:hAnsi="仿宋" w:eastAsia="仿宋" w:cs="仿宋"/>
          <w:spacing w:val="14"/>
          <w:sz w:val="24"/>
          <w:szCs w:val="24"/>
          <w:highlight w:val="none"/>
          <w:lang w:eastAsia="zh-CN"/>
        </w:rPr>
        <w:t>五</w:t>
      </w:r>
      <w:r>
        <w:rPr>
          <w:rFonts w:hint="eastAsia" w:ascii="仿宋" w:hAnsi="仿宋" w:eastAsia="仿宋" w:cs="仿宋"/>
          <w:spacing w:val="14"/>
          <w:sz w:val="24"/>
          <w:szCs w:val="24"/>
          <w:highlight w:val="none"/>
        </w:rPr>
        <w:t>章“</w:t>
      </w:r>
      <w:r>
        <w:rPr>
          <w:rFonts w:hint="eastAsia" w:ascii="仿宋" w:hAnsi="仿宋" w:eastAsia="仿宋" w:cs="仿宋"/>
          <w:spacing w:val="14"/>
          <w:sz w:val="24"/>
          <w:szCs w:val="24"/>
          <w:highlight w:val="none"/>
          <w:lang w:eastAsia="zh-CN"/>
        </w:rPr>
        <w:t>评审</w:t>
      </w:r>
      <w:r>
        <w:rPr>
          <w:rFonts w:hint="eastAsia" w:ascii="仿宋" w:hAnsi="仿宋" w:eastAsia="仿宋" w:cs="仿宋"/>
          <w:spacing w:val="14"/>
          <w:sz w:val="24"/>
          <w:szCs w:val="24"/>
          <w:highlight w:val="none"/>
        </w:rPr>
        <w:t>办法”规定的方法、因素、标准和程序对供应商</w:t>
      </w:r>
      <w:r>
        <w:rPr>
          <w:rFonts w:hint="eastAsia" w:ascii="仿宋" w:hAnsi="仿宋" w:eastAsia="仿宋" w:cs="仿宋"/>
          <w:spacing w:val="14"/>
          <w:sz w:val="24"/>
          <w:szCs w:val="24"/>
          <w:highlight w:val="none"/>
          <w:lang w:eastAsia="zh-CN"/>
        </w:rPr>
        <w:t>的</w:t>
      </w:r>
      <w:r>
        <w:rPr>
          <w:rFonts w:hint="eastAsia" w:ascii="仿宋" w:hAnsi="仿宋" w:eastAsia="仿宋" w:cs="仿宋"/>
          <w:spacing w:val="14"/>
          <w:sz w:val="24"/>
          <w:szCs w:val="24"/>
          <w:highlight w:val="none"/>
        </w:rPr>
        <w:t>响应文件进行评审。没有规定的方法、因素和标准，不得作为</w:t>
      </w:r>
      <w:r>
        <w:rPr>
          <w:rFonts w:hint="eastAsia" w:ascii="仿宋" w:hAnsi="仿宋" w:eastAsia="仿宋" w:cs="仿宋"/>
          <w:spacing w:val="14"/>
          <w:sz w:val="24"/>
          <w:szCs w:val="24"/>
          <w:highlight w:val="none"/>
          <w:lang w:eastAsia="zh-CN"/>
        </w:rPr>
        <w:t>评审</w:t>
      </w:r>
      <w:r>
        <w:rPr>
          <w:rFonts w:hint="eastAsia" w:ascii="仿宋" w:hAnsi="仿宋" w:eastAsia="仿宋" w:cs="仿宋"/>
          <w:spacing w:val="14"/>
          <w:sz w:val="24"/>
          <w:szCs w:val="24"/>
          <w:highlight w:val="none"/>
        </w:rPr>
        <w:t>依据。未实质性响应</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文件的响应文件按无效响应处理。</w:t>
      </w:r>
    </w:p>
    <w:p w14:paraId="750655F4">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6.3.2评</w:t>
      </w:r>
      <w:r>
        <w:rPr>
          <w:rFonts w:hint="eastAsia" w:ascii="仿宋" w:hAnsi="仿宋" w:eastAsia="仿宋" w:cs="仿宋"/>
          <w:spacing w:val="14"/>
          <w:sz w:val="24"/>
          <w:szCs w:val="24"/>
          <w:highlight w:val="none"/>
          <w:lang w:eastAsia="zh-CN"/>
        </w:rPr>
        <w:t>审</w:t>
      </w:r>
      <w:r>
        <w:rPr>
          <w:rFonts w:hint="eastAsia" w:ascii="仿宋" w:hAnsi="仿宋" w:eastAsia="仿宋" w:cs="仿宋"/>
          <w:spacing w:val="14"/>
          <w:sz w:val="24"/>
          <w:szCs w:val="24"/>
          <w:highlight w:val="none"/>
        </w:rPr>
        <w:t>完成后，</w:t>
      </w:r>
      <w:r>
        <w:rPr>
          <w:rFonts w:hint="eastAsia" w:ascii="仿宋" w:hAnsi="仿宋" w:eastAsia="仿宋" w:cs="仿宋"/>
          <w:spacing w:val="14"/>
          <w:sz w:val="24"/>
          <w:szCs w:val="24"/>
          <w:highlight w:val="none"/>
          <w:lang w:eastAsia="zh-CN"/>
        </w:rPr>
        <w:t>磋商小组</w:t>
      </w:r>
      <w:r>
        <w:rPr>
          <w:rFonts w:hint="eastAsia" w:ascii="仿宋" w:hAnsi="仿宋" w:eastAsia="仿宋" w:cs="仿宋"/>
          <w:spacing w:val="14"/>
          <w:sz w:val="24"/>
          <w:szCs w:val="24"/>
          <w:highlight w:val="none"/>
        </w:rPr>
        <w:t>应当提交书面</w:t>
      </w:r>
      <w:r>
        <w:rPr>
          <w:rFonts w:hint="eastAsia" w:ascii="仿宋" w:hAnsi="仿宋" w:eastAsia="仿宋" w:cs="仿宋"/>
          <w:spacing w:val="14"/>
          <w:sz w:val="24"/>
          <w:szCs w:val="24"/>
          <w:highlight w:val="none"/>
          <w:lang w:eastAsia="zh-CN"/>
        </w:rPr>
        <w:t>评审</w:t>
      </w:r>
      <w:r>
        <w:rPr>
          <w:rFonts w:hint="eastAsia" w:ascii="仿宋" w:hAnsi="仿宋" w:eastAsia="仿宋" w:cs="仿宋"/>
          <w:spacing w:val="14"/>
          <w:sz w:val="24"/>
          <w:szCs w:val="24"/>
          <w:highlight w:val="none"/>
        </w:rPr>
        <w:t>报告和</w:t>
      </w:r>
      <w:r>
        <w:rPr>
          <w:rFonts w:hint="eastAsia" w:ascii="仿宋" w:hAnsi="仿宋" w:eastAsia="仿宋" w:cs="仿宋"/>
          <w:spacing w:val="14"/>
          <w:sz w:val="24"/>
          <w:szCs w:val="24"/>
          <w:highlight w:val="none"/>
          <w:lang w:eastAsia="zh-CN"/>
        </w:rPr>
        <w:t>成交</w:t>
      </w:r>
      <w:r>
        <w:rPr>
          <w:rFonts w:hint="eastAsia" w:ascii="仿宋" w:hAnsi="仿宋" w:eastAsia="仿宋" w:cs="仿宋"/>
          <w:spacing w:val="14"/>
          <w:sz w:val="24"/>
          <w:szCs w:val="24"/>
          <w:highlight w:val="none"/>
        </w:rPr>
        <w:t>候选人名单。</w:t>
      </w:r>
      <w:r>
        <w:rPr>
          <w:rFonts w:hint="eastAsia" w:ascii="仿宋" w:hAnsi="仿宋" w:eastAsia="仿宋" w:cs="仿宋"/>
          <w:spacing w:val="14"/>
          <w:sz w:val="24"/>
          <w:szCs w:val="24"/>
          <w:highlight w:val="none"/>
          <w:lang w:eastAsia="zh-CN"/>
        </w:rPr>
        <w:t>磋商小组</w:t>
      </w:r>
      <w:r>
        <w:rPr>
          <w:rFonts w:hint="eastAsia" w:ascii="仿宋" w:hAnsi="仿宋" w:eastAsia="仿宋" w:cs="仿宋"/>
          <w:spacing w:val="14"/>
          <w:sz w:val="24"/>
          <w:szCs w:val="24"/>
          <w:highlight w:val="none"/>
        </w:rPr>
        <w:t>推荐</w:t>
      </w:r>
      <w:r>
        <w:rPr>
          <w:rFonts w:hint="eastAsia" w:ascii="仿宋" w:hAnsi="仿宋" w:eastAsia="仿宋" w:cs="仿宋"/>
          <w:spacing w:val="14"/>
          <w:sz w:val="24"/>
          <w:szCs w:val="24"/>
          <w:highlight w:val="none"/>
          <w:lang w:eastAsia="zh-CN"/>
        </w:rPr>
        <w:t>成交</w:t>
      </w:r>
      <w:r>
        <w:rPr>
          <w:rFonts w:hint="eastAsia" w:ascii="仿宋" w:hAnsi="仿宋" w:eastAsia="仿宋" w:cs="仿宋"/>
          <w:spacing w:val="14"/>
          <w:sz w:val="24"/>
          <w:szCs w:val="24"/>
          <w:highlight w:val="none"/>
        </w:rPr>
        <w:t>候选人的人数见供应商须知前附表。</w:t>
      </w:r>
    </w:p>
    <w:p w14:paraId="7FE0344D">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6.3.3 本次磋商采用电子化评审，如“洛阳市电子招投标交易平台”系统出现故障，导致无法继续评审工作的，可暂停评审，对原有资料及信息作出妥善保密处理，待电子评标系统恢复正常之后组织评审。</w:t>
      </w:r>
    </w:p>
    <w:p w14:paraId="12F1BEEE">
      <w:pPr>
        <w:pStyle w:val="54"/>
        <w:spacing w:line="360" w:lineRule="auto"/>
        <w:rPr>
          <w:rFonts w:hint="eastAsia" w:ascii="仿宋" w:hAnsi="仿宋" w:eastAsia="仿宋" w:cs="仿宋"/>
          <w:highlight w:val="none"/>
          <w:lang w:val="en-US" w:eastAsia="zh-CN"/>
        </w:rPr>
      </w:pPr>
      <w:bookmarkStart w:id="74" w:name="_Toc20525"/>
      <w:bookmarkStart w:id="75" w:name="_Toc18396367"/>
      <w:bookmarkStart w:id="76" w:name="_Toc47950716"/>
      <w:bookmarkStart w:id="77" w:name="_Toc256000009"/>
      <w:bookmarkStart w:id="78" w:name="_Toc16062557"/>
      <w:r>
        <w:rPr>
          <w:rFonts w:hint="eastAsia" w:ascii="仿宋" w:hAnsi="仿宋" w:eastAsia="仿宋" w:cs="仿宋"/>
          <w:highlight w:val="none"/>
          <w:lang w:val="en-US" w:eastAsia="zh-CN"/>
        </w:rPr>
        <w:t>7、确定成交及合同授予</w:t>
      </w:r>
      <w:bookmarkEnd w:id="74"/>
      <w:bookmarkEnd w:id="75"/>
      <w:bookmarkEnd w:id="76"/>
      <w:bookmarkEnd w:id="77"/>
      <w:bookmarkEnd w:id="78"/>
    </w:p>
    <w:p w14:paraId="35F74D43">
      <w:pPr>
        <w:pStyle w:val="55"/>
        <w:spacing w:line="360" w:lineRule="auto"/>
        <w:rPr>
          <w:rFonts w:hint="eastAsia" w:ascii="仿宋" w:hAnsi="仿宋" w:eastAsia="仿宋" w:cs="仿宋"/>
          <w:spacing w:val="14"/>
          <w:highlight w:val="none"/>
          <w:lang w:val="en-US" w:eastAsia="zh-CN"/>
        </w:rPr>
      </w:pPr>
      <w:bookmarkStart w:id="79" w:name="_Toc16062558"/>
      <w:r>
        <w:rPr>
          <w:rFonts w:hint="eastAsia" w:ascii="仿宋" w:hAnsi="仿宋" w:eastAsia="仿宋" w:cs="仿宋"/>
          <w:spacing w:val="14"/>
          <w:highlight w:val="none"/>
          <w:lang w:val="en-US" w:eastAsia="zh-CN"/>
        </w:rPr>
        <w:t>7.1 确定成交的原则</w:t>
      </w:r>
      <w:bookmarkEnd w:id="79"/>
    </w:p>
    <w:p w14:paraId="4406B2CF">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7.1.1按照供应商须知前附表的规定，采购人或采购人授权的</w:t>
      </w:r>
      <w:r>
        <w:rPr>
          <w:rFonts w:hint="eastAsia" w:ascii="仿宋" w:hAnsi="仿宋" w:eastAsia="仿宋" w:cs="仿宋"/>
          <w:spacing w:val="14"/>
          <w:sz w:val="24"/>
          <w:szCs w:val="24"/>
          <w:highlight w:val="none"/>
          <w:lang w:eastAsia="zh-CN"/>
        </w:rPr>
        <w:t>磋商小组</w:t>
      </w:r>
      <w:r>
        <w:rPr>
          <w:rFonts w:hint="eastAsia" w:ascii="仿宋" w:hAnsi="仿宋" w:eastAsia="仿宋" w:cs="仿宋"/>
          <w:spacing w:val="14"/>
          <w:sz w:val="24"/>
          <w:szCs w:val="24"/>
          <w:highlight w:val="none"/>
        </w:rPr>
        <w:t>依法确定成交供应商。</w:t>
      </w:r>
    </w:p>
    <w:p w14:paraId="59E5049E">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7.1.2按供应商须知前附表的规定的原则确定成交供应商。</w:t>
      </w:r>
    </w:p>
    <w:p w14:paraId="2851784B">
      <w:pPr>
        <w:pStyle w:val="55"/>
        <w:spacing w:line="360" w:lineRule="auto"/>
        <w:rPr>
          <w:rFonts w:hint="eastAsia" w:ascii="仿宋" w:hAnsi="仿宋" w:eastAsia="仿宋" w:cs="仿宋"/>
          <w:spacing w:val="14"/>
          <w:highlight w:val="none"/>
          <w:lang w:val="en-US" w:eastAsia="zh-CN"/>
        </w:rPr>
      </w:pPr>
      <w:bookmarkStart w:id="80" w:name="_Toc16062559"/>
      <w:r>
        <w:rPr>
          <w:rFonts w:hint="eastAsia" w:ascii="仿宋" w:hAnsi="仿宋" w:eastAsia="仿宋" w:cs="仿宋"/>
          <w:spacing w:val="14"/>
          <w:highlight w:val="none"/>
          <w:lang w:val="en-US" w:eastAsia="zh-CN"/>
        </w:rPr>
        <w:t>7.2 成交结果</w:t>
      </w:r>
      <w:bookmarkEnd w:id="80"/>
    </w:p>
    <w:p w14:paraId="5FA7445B">
      <w:pPr>
        <w:pStyle w:val="48"/>
        <w:snapToGrid w:val="0"/>
        <w:spacing w:line="360" w:lineRule="auto"/>
        <w:ind w:firstLine="414"/>
        <w:rPr>
          <w:rFonts w:hint="eastAsia" w:ascii="仿宋" w:hAnsi="仿宋" w:eastAsia="仿宋" w:cs="仿宋"/>
          <w:spacing w:val="14"/>
          <w:sz w:val="24"/>
          <w:szCs w:val="24"/>
          <w:highlight w:val="none"/>
          <w:lang w:val="en-US" w:eastAsia="zh-CN" w:bidi="ar-SA"/>
        </w:rPr>
      </w:pPr>
      <w:r>
        <w:rPr>
          <w:rFonts w:hint="eastAsia" w:ascii="仿宋" w:hAnsi="仿宋" w:eastAsia="仿宋" w:cs="仿宋"/>
          <w:spacing w:val="14"/>
          <w:sz w:val="24"/>
          <w:szCs w:val="24"/>
          <w:highlight w:val="none"/>
        </w:rPr>
        <w:t>自成交供应商确定之日起</w:t>
      </w:r>
      <w:r>
        <w:rPr>
          <w:rFonts w:hint="eastAsia" w:ascii="仿宋" w:hAnsi="仿宋" w:eastAsia="仿宋" w:cs="仿宋"/>
          <w:spacing w:val="14"/>
          <w:sz w:val="24"/>
          <w:szCs w:val="24"/>
          <w:highlight w:val="none"/>
          <w:lang w:val="en-US" w:eastAsia="zh-CN"/>
        </w:rPr>
        <w:t>1</w:t>
      </w:r>
      <w:r>
        <w:rPr>
          <w:rFonts w:hint="eastAsia" w:ascii="仿宋" w:hAnsi="仿宋" w:eastAsia="仿宋" w:cs="仿宋"/>
          <w:spacing w:val="14"/>
          <w:sz w:val="24"/>
          <w:szCs w:val="24"/>
          <w:highlight w:val="none"/>
        </w:rPr>
        <w:t>个工作日内，在供应商须知前附表规定的媒体上</w:t>
      </w:r>
      <w:r>
        <w:rPr>
          <w:rFonts w:hint="eastAsia" w:ascii="仿宋" w:hAnsi="仿宋" w:eastAsia="仿宋" w:cs="仿宋"/>
          <w:spacing w:val="14"/>
          <w:sz w:val="24"/>
          <w:szCs w:val="24"/>
          <w:highlight w:val="none"/>
          <w:lang w:val="en-US" w:eastAsia="zh-CN" w:bidi="ar-SA"/>
        </w:rPr>
        <w:t>公告成交结果，磋商文件随成交结果同时公告。</w:t>
      </w:r>
    </w:p>
    <w:p w14:paraId="5CC5D0CB">
      <w:pPr>
        <w:pStyle w:val="48"/>
        <w:snapToGrid w:val="0"/>
        <w:spacing w:line="360" w:lineRule="auto"/>
        <w:ind w:left="0" w:leftChars="0" w:firstLine="0" w:firstLineChars="0"/>
        <w:rPr>
          <w:rFonts w:hint="eastAsia" w:ascii="仿宋" w:hAnsi="仿宋" w:eastAsia="仿宋" w:cs="仿宋"/>
          <w:b/>
          <w:bCs/>
          <w:spacing w:val="14"/>
          <w:sz w:val="28"/>
          <w:szCs w:val="28"/>
          <w:highlight w:val="none"/>
          <w:lang w:val="en-US" w:eastAsia="zh-CN" w:bidi="ar-SA"/>
        </w:rPr>
      </w:pPr>
      <w:bookmarkStart w:id="81" w:name="_Toc16062560"/>
      <w:r>
        <w:rPr>
          <w:rFonts w:hint="eastAsia" w:ascii="仿宋" w:hAnsi="仿宋" w:eastAsia="仿宋" w:cs="仿宋"/>
          <w:b/>
          <w:bCs/>
          <w:spacing w:val="14"/>
          <w:sz w:val="28"/>
          <w:szCs w:val="28"/>
          <w:highlight w:val="none"/>
          <w:lang w:val="en-US" w:eastAsia="zh-CN" w:bidi="ar-SA"/>
        </w:rPr>
        <w:t>7.3 成交通知</w:t>
      </w:r>
      <w:bookmarkEnd w:id="81"/>
    </w:p>
    <w:p w14:paraId="24719E90">
      <w:pPr>
        <w:pStyle w:val="48"/>
        <w:snapToGrid w:val="0"/>
        <w:spacing w:line="360" w:lineRule="auto"/>
        <w:ind w:firstLine="414"/>
        <w:rPr>
          <w:rFonts w:hint="eastAsia" w:ascii="仿宋" w:hAnsi="仿宋" w:eastAsia="仿宋" w:cs="仿宋"/>
          <w:spacing w:val="14"/>
          <w:sz w:val="24"/>
          <w:szCs w:val="24"/>
          <w:highlight w:val="none"/>
          <w:lang w:val="en-US" w:eastAsia="zh-CN" w:bidi="ar-SA"/>
        </w:rPr>
      </w:pPr>
      <w:bookmarkStart w:id="82" w:name="_Toc16062561"/>
      <w:r>
        <w:rPr>
          <w:rFonts w:hint="eastAsia" w:ascii="仿宋" w:hAnsi="仿宋" w:eastAsia="仿宋" w:cs="仿宋"/>
          <w:spacing w:val="14"/>
          <w:sz w:val="24"/>
          <w:szCs w:val="24"/>
          <w:highlight w:val="none"/>
          <w:lang w:val="en-US" w:eastAsia="zh-CN" w:bidi="ar-SA"/>
        </w:rPr>
        <w:t>《成交通知书》由采购代理机构向成交供应商发出，同时将成交结果通知未成交的供应商。</w:t>
      </w:r>
    </w:p>
    <w:p w14:paraId="113E64C4">
      <w:pPr>
        <w:pStyle w:val="55"/>
        <w:spacing w:line="360" w:lineRule="auto"/>
        <w:rPr>
          <w:rFonts w:hint="eastAsia" w:ascii="仿宋" w:hAnsi="仿宋" w:eastAsia="仿宋" w:cs="仿宋"/>
          <w:spacing w:val="14"/>
          <w:highlight w:val="none"/>
          <w:lang w:val="en-US" w:eastAsia="zh-CN"/>
        </w:rPr>
      </w:pPr>
      <w:r>
        <w:rPr>
          <w:rFonts w:hint="eastAsia" w:ascii="仿宋" w:hAnsi="仿宋" w:eastAsia="仿宋" w:cs="仿宋"/>
          <w:spacing w:val="14"/>
          <w:highlight w:val="none"/>
          <w:lang w:val="en-US" w:eastAsia="zh-CN"/>
        </w:rPr>
        <w:t>7.4 履约保证金</w:t>
      </w:r>
      <w:bookmarkEnd w:id="82"/>
    </w:p>
    <w:p w14:paraId="4D5FAC82">
      <w:pPr>
        <w:pStyle w:val="48"/>
        <w:snapToGrid w:val="0"/>
        <w:spacing w:line="360" w:lineRule="auto"/>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本项目无需缴纳履约保证金</w:t>
      </w:r>
    </w:p>
    <w:p w14:paraId="196B4D55">
      <w:pPr>
        <w:pStyle w:val="55"/>
        <w:spacing w:line="360" w:lineRule="auto"/>
        <w:rPr>
          <w:rFonts w:hint="eastAsia" w:ascii="仿宋" w:hAnsi="仿宋" w:eastAsia="仿宋" w:cs="仿宋"/>
          <w:spacing w:val="14"/>
          <w:highlight w:val="none"/>
          <w:lang w:val="en-US" w:eastAsia="zh-CN"/>
        </w:rPr>
      </w:pPr>
      <w:bookmarkStart w:id="83" w:name="_Toc16062562"/>
      <w:r>
        <w:rPr>
          <w:rFonts w:hint="eastAsia" w:ascii="仿宋" w:hAnsi="仿宋" w:eastAsia="仿宋" w:cs="仿宋"/>
          <w:spacing w:val="14"/>
          <w:highlight w:val="none"/>
          <w:lang w:val="en-US" w:eastAsia="zh-CN"/>
        </w:rPr>
        <w:t>7.5 签订合同</w:t>
      </w:r>
      <w:bookmarkEnd w:id="83"/>
    </w:p>
    <w:p w14:paraId="361644DC">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7.5.1采购人和成交供应商应当在</w:t>
      </w:r>
      <w:r>
        <w:rPr>
          <w:rFonts w:hint="eastAsia" w:ascii="仿宋" w:hAnsi="仿宋" w:eastAsia="仿宋" w:cs="仿宋"/>
          <w:spacing w:val="14"/>
          <w:sz w:val="24"/>
          <w:szCs w:val="24"/>
          <w:highlight w:val="none"/>
          <w:lang w:eastAsia="zh-CN"/>
        </w:rPr>
        <w:t>成交</w:t>
      </w:r>
      <w:r>
        <w:rPr>
          <w:rFonts w:hint="eastAsia" w:ascii="仿宋" w:hAnsi="仿宋" w:eastAsia="仿宋" w:cs="仿宋"/>
          <w:spacing w:val="14"/>
          <w:sz w:val="24"/>
          <w:szCs w:val="24"/>
          <w:highlight w:val="none"/>
        </w:rPr>
        <w:t>通知书发出之</w:t>
      </w:r>
      <w:r>
        <w:rPr>
          <w:rFonts w:hint="eastAsia" w:ascii="仿宋" w:hAnsi="仿宋" w:eastAsia="仿宋" w:cs="仿宋"/>
          <w:spacing w:val="14"/>
          <w:sz w:val="24"/>
          <w:szCs w:val="24"/>
          <w:highlight w:val="none"/>
          <w:lang w:val="en-US" w:eastAsia="zh-CN"/>
        </w:rPr>
        <w:t>日起1个工作日内，根</w:t>
      </w:r>
      <w:r>
        <w:rPr>
          <w:rFonts w:hint="eastAsia" w:ascii="仿宋" w:hAnsi="仿宋" w:eastAsia="仿宋" w:cs="仿宋"/>
          <w:spacing w:val="14"/>
          <w:sz w:val="24"/>
          <w:szCs w:val="24"/>
          <w:highlight w:val="none"/>
        </w:rPr>
        <w:t>据</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文件和成交供应商的响应文件订立书面合同。成交供应商无正当理由拒签合同，在签订合同时向采购人提出附加条件，采购人有权取消其</w:t>
      </w:r>
      <w:r>
        <w:rPr>
          <w:rFonts w:hint="eastAsia" w:ascii="仿宋" w:hAnsi="仿宋" w:eastAsia="仿宋" w:cs="仿宋"/>
          <w:spacing w:val="14"/>
          <w:sz w:val="24"/>
          <w:szCs w:val="24"/>
          <w:highlight w:val="none"/>
          <w:lang w:eastAsia="zh-CN"/>
        </w:rPr>
        <w:t>成交</w:t>
      </w:r>
      <w:r>
        <w:rPr>
          <w:rFonts w:hint="eastAsia" w:ascii="仿宋" w:hAnsi="仿宋" w:eastAsia="仿宋" w:cs="仿宋"/>
          <w:spacing w:val="14"/>
          <w:sz w:val="24"/>
          <w:szCs w:val="24"/>
          <w:highlight w:val="none"/>
        </w:rPr>
        <w:t>资格，给采购人造成的损失的，成交供应商还应当予以赔偿。</w:t>
      </w:r>
    </w:p>
    <w:p w14:paraId="02EC8D5E">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7.5.2发出</w:t>
      </w:r>
      <w:r>
        <w:rPr>
          <w:rFonts w:hint="eastAsia" w:ascii="仿宋" w:hAnsi="仿宋" w:eastAsia="仿宋" w:cs="仿宋"/>
          <w:spacing w:val="14"/>
          <w:sz w:val="24"/>
          <w:szCs w:val="24"/>
          <w:highlight w:val="none"/>
          <w:lang w:eastAsia="zh-CN"/>
        </w:rPr>
        <w:t>成交</w:t>
      </w:r>
      <w:r>
        <w:rPr>
          <w:rFonts w:hint="eastAsia" w:ascii="仿宋" w:hAnsi="仿宋" w:eastAsia="仿宋" w:cs="仿宋"/>
          <w:spacing w:val="14"/>
          <w:sz w:val="24"/>
          <w:szCs w:val="24"/>
          <w:highlight w:val="none"/>
        </w:rPr>
        <w:t>通知书后，采购人无正当理由拒签合同，或者在签订合同时向成交供应商提出附加条件的，给成交供应商造成损失的，应当赔偿损失。</w:t>
      </w:r>
    </w:p>
    <w:p w14:paraId="4A8D9B42">
      <w:pPr>
        <w:pStyle w:val="2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7.5.3签订合同的其他要求见供应商须知前附表。</w:t>
      </w:r>
    </w:p>
    <w:p w14:paraId="115AE02B">
      <w:pPr>
        <w:pStyle w:val="54"/>
        <w:spacing w:line="360" w:lineRule="auto"/>
        <w:rPr>
          <w:rFonts w:hint="eastAsia" w:ascii="仿宋" w:hAnsi="仿宋" w:eastAsia="仿宋" w:cs="仿宋"/>
          <w:highlight w:val="none"/>
          <w:lang w:val="en-US" w:eastAsia="zh-CN"/>
        </w:rPr>
      </w:pPr>
      <w:bookmarkStart w:id="84" w:name="_Toc47950717"/>
      <w:bookmarkStart w:id="85" w:name="_Toc16062563"/>
      <w:bookmarkStart w:id="86" w:name="_Toc18396368"/>
      <w:bookmarkStart w:id="87" w:name="_Toc12475"/>
      <w:bookmarkStart w:id="88" w:name="_Toc256000010"/>
      <w:r>
        <w:rPr>
          <w:rFonts w:hint="eastAsia" w:ascii="仿宋" w:hAnsi="仿宋" w:eastAsia="仿宋" w:cs="仿宋"/>
          <w:highlight w:val="none"/>
          <w:lang w:val="en-US" w:eastAsia="zh-CN"/>
        </w:rPr>
        <w:t>8、纪律和监督</w:t>
      </w:r>
      <w:bookmarkEnd w:id="84"/>
      <w:bookmarkEnd w:id="85"/>
      <w:bookmarkEnd w:id="86"/>
      <w:bookmarkEnd w:id="87"/>
      <w:bookmarkEnd w:id="88"/>
    </w:p>
    <w:p w14:paraId="415D145F">
      <w:pPr>
        <w:pStyle w:val="55"/>
        <w:spacing w:line="360" w:lineRule="auto"/>
        <w:rPr>
          <w:rFonts w:hint="eastAsia" w:ascii="仿宋" w:hAnsi="仿宋" w:eastAsia="仿宋" w:cs="仿宋"/>
          <w:spacing w:val="14"/>
          <w:highlight w:val="none"/>
          <w:lang w:val="en-US" w:eastAsia="zh-CN"/>
        </w:rPr>
      </w:pPr>
      <w:bookmarkStart w:id="89" w:name="_Toc16062564"/>
      <w:r>
        <w:rPr>
          <w:rFonts w:hint="eastAsia" w:ascii="仿宋" w:hAnsi="仿宋" w:eastAsia="仿宋" w:cs="仿宋"/>
          <w:spacing w:val="14"/>
          <w:highlight w:val="none"/>
          <w:lang w:val="en-US" w:eastAsia="zh-CN"/>
        </w:rPr>
        <w:t>8.1 对采购人的纪律要求</w:t>
      </w:r>
      <w:bookmarkEnd w:id="89"/>
    </w:p>
    <w:p w14:paraId="37AB7A0C">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8.1.1不得以不合理的条件对供应商实行差别待遇或者歧视待遇，排斥其他供应商公平参与竞争；</w:t>
      </w:r>
    </w:p>
    <w:p w14:paraId="716258AF">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8.1.2不得与供应商或采购代理机构串通损害国家利益、社会公共利益或者他人合法权益；</w:t>
      </w:r>
    </w:p>
    <w:p w14:paraId="5CBBA762">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8.1.3不得诱导、干预或影响</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小组依法依规评审，不得诱导、干预或影响评审专家依法依规独立评审；</w:t>
      </w:r>
    </w:p>
    <w:p w14:paraId="5D726B92">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8.1.4不得泄漏采购活动中应当保密的情况和资料；</w:t>
      </w:r>
    </w:p>
    <w:p w14:paraId="512196D9">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8.1.5不得接受供应商或采购代理机构的贿赂，或获取其他不正当利益；</w:t>
      </w:r>
    </w:p>
    <w:p w14:paraId="18673D1F">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8.1.6不得无正当</w:t>
      </w:r>
      <w:r>
        <w:rPr>
          <w:rFonts w:hint="eastAsia" w:ascii="仿宋" w:hAnsi="仿宋" w:eastAsia="仿宋" w:cs="仿宋"/>
          <w:spacing w:val="14"/>
          <w:sz w:val="24"/>
          <w:szCs w:val="24"/>
          <w:highlight w:val="none"/>
          <w:lang w:val="en-US" w:eastAsia="zh-CN"/>
        </w:rPr>
        <w:t>理由</w:t>
      </w:r>
      <w:r>
        <w:rPr>
          <w:rFonts w:hint="eastAsia" w:ascii="仿宋" w:hAnsi="仿宋" w:eastAsia="仿宋" w:cs="仿宋"/>
          <w:spacing w:val="14"/>
          <w:sz w:val="24"/>
          <w:szCs w:val="24"/>
          <w:highlight w:val="none"/>
        </w:rPr>
        <w:t>拒绝与成交供应商签订合同；</w:t>
      </w:r>
    </w:p>
    <w:p w14:paraId="7424D381">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8.1.7参与采购活动的相关人员与供应商有利害关系的应当回避；</w:t>
      </w:r>
    </w:p>
    <w:p w14:paraId="2F284E67">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8.1.8采购过程中，不得有其他违法违规行为。</w:t>
      </w:r>
    </w:p>
    <w:p w14:paraId="7DA70991">
      <w:pPr>
        <w:pStyle w:val="55"/>
        <w:spacing w:line="360" w:lineRule="auto"/>
        <w:rPr>
          <w:rFonts w:hint="eastAsia" w:ascii="仿宋" w:hAnsi="仿宋" w:eastAsia="仿宋" w:cs="仿宋"/>
          <w:spacing w:val="14"/>
          <w:highlight w:val="none"/>
          <w:lang w:val="en-US" w:eastAsia="zh-CN"/>
        </w:rPr>
      </w:pPr>
      <w:bookmarkStart w:id="90" w:name="_Toc16062565"/>
      <w:r>
        <w:rPr>
          <w:rFonts w:hint="eastAsia" w:ascii="仿宋" w:hAnsi="仿宋" w:eastAsia="仿宋" w:cs="仿宋"/>
          <w:spacing w:val="14"/>
          <w:highlight w:val="none"/>
          <w:lang w:val="en-US" w:eastAsia="zh-CN"/>
        </w:rPr>
        <w:t>8.2 对供应商的纪律要求</w:t>
      </w:r>
      <w:bookmarkEnd w:id="90"/>
    </w:p>
    <w:p w14:paraId="65C7FD2A">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8.2.1不得以他人名义参加政府采购活动；</w:t>
      </w:r>
    </w:p>
    <w:p w14:paraId="2625BB22">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8.2.2供应商不得相互串通，不得与采购人、与采购代理机构串通；</w:t>
      </w:r>
    </w:p>
    <w:p w14:paraId="43CBFC55">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8.2.3不得向采购人或者</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小组成员行贿，或提供其他不正当利益谋取成交；</w:t>
      </w:r>
    </w:p>
    <w:p w14:paraId="301FF806">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8.2.4不得弄虚作假骗取成交，不得虚假响应，不得恶意低价响应；</w:t>
      </w:r>
    </w:p>
    <w:p w14:paraId="46AB9807">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8.2.5供应商不得以任何方式干扰、影响评审工作；</w:t>
      </w:r>
    </w:p>
    <w:p w14:paraId="42003893">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8.2.6不得无正当理由放弃成交或成交后拒绝与采购人签订合同；</w:t>
      </w:r>
    </w:p>
    <w:p w14:paraId="3AA211B9">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8.2.7不得恶意诋毁其他供应商、采购人或采购代理机构；</w:t>
      </w:r>
    </w:p>
    <w:p w14:paraId="0882CB23">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8.2.8在参与政府采购活动中，不得有其他违法违规行为。</w:t>
      </w:r>
    </w:p>
    <w:p w14:paraId="60005C5F">
      <w:pPr>
        <w:pStyle w:val="55"/>
        <w:spacing w:line="360" w:lineRule="auto"/>
        <w:rPr>
          <w:rFonts w:hint="eastAsia" w:ascii="仿宋" w:hAnsi="仿宋" w:eastAsia="仿宋" w:cs="仿宋"/>
          <w:spacing w:val="14"/>
          <w:highlight w:val="none"/>
          <w:lang w:val="en-US" w:eastAsia="zh-CN"/>
        </w:rPr>
      </w:pPr>
      <w:bookmarkStart w:id="91" w:name="_Toc16062566"/>
      <w:r>
        <w:rPr>
          <w:rFonts w:hint="eastAsia" w:ascii="仿宋" w:hAnsi="仿宋" w:eastAsia="仿宋" w:cs="仿宋"/>
          <w:spacing w:val="14"/>
          <w:highlight w:val="none"/>
          <w:lang w:val="en-US" w:eastAsia="zh-CN"/>
        </w:rPr>
        <w:t>8.3 对磋商小组成员的纪律要求</w:t>
      </w:r>
      <w:bookmarkEnd w:id="91"/>
    </w:p>
    <w:p w14:paraId="19D380A8">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8.3.1确定参与评审至评审结束前，不得私自接触供应商；</w:t>
      </w:r>
    </w:p>
    <w:p w14:paraId="1C068269">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8.3.2不得与供应商或采购代理机构串通损害国家利益、社会公共利益或者他人合法权益；</w:t>
      </w:r>
    </w:p>
    <w:p w14:paraId="3DF1CE3E">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8.3.3不得接受供应商提出的与响应文件不一致的澄清和说明；</w:t>
      </w:r>
    </w:p>
    <w:p w14:paraId="17705DB5">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8.3.4不得征询采购人的倾向性意见；</w:t>
      </w:r>
    </w:p>
    <w:p w14:paraId="58A3761C">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8.3.5不得对主观评审因素协商评分；</w:t>
      </w:r>
    </w:p>
    <w:p w14:paraId="0B0881BF">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8.3.6不得对客观评审因素评分不一致；</w:t>
      </w:r>
    </w:p>
    <w:p w14:paraId="55371DC1">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8.3.7</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小组成员不得接受供应商、采购人和采购代理机构等他人的贿赂或者其他不正当利益；</w:t>
      </w:r>
    </w:p>
    <w:p w14:paraId="0A778CA7">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8.3.8不得以不合理的条件对供应商实行差别待遇或者歧视待遇，排斥其他供应商公平参与竞争；</w:t>
      </w:r>
    </w:p>
    <w:p w14:paraId="4FDC0166">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8.3.9不得使用</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文件没有规定的评审方法和评审标准进行评审；</w:t>
      </w:r>
    </w:p>
    <w:p w14:paraId="0EC14989">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8.3.10不得诱导、干预或影响其他评审专家依法依规独立评审；</w:t>
      </w:r>
    </w:p>
    <w:p w14:paraId="61EF550D">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8.3.11在评审活动中，</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小组成员不得擅离职守，影响评审工作正常进行；</w:t>
      </w:r>
    </w:p>
    <w:p w14:paraId="645CB736">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8.3.12不得记录、复制或带走任何评审资料；</w:t>
      </w:r>
    </w:p>
    <w:p w14:paraId="6D64C5E4">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8.3.13不得泄露评审过程中获悉的对响应文件的评审和比较、成交候选人的推荐情况以及与评审有关的应当保密的情况和资料；</w:t>
      </w:r>
    </w:p>
    <w:p w14:paraId="39FAC49A">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8.3.14</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小组成员与供应商存在利害关系应当回避；</w:t>
      </w:r>
    </w:p>
    <w:p w14:paraId="5769694D">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8.3.15在参与政府采购评审活动中，不得有其他违法违规行为。</w:t>
      </w:r>
    </w:p>
    <w:p w14:paraId="17CEB214">
      <w:pPr>
        <w:pStyle w:val="55"/>
        <w:spacing w:line="360" w:lineRule="auto"/>
        <w:rPr>
          <w:rFonts w:hint="eastAsia" w:ascii="仿宋" w:hAnsi="仿宋" w:eastAsia="仿宋" w:cs="仿宋"/>
          <w:spacing w:val="14"/>
          <w:highlight w:val="none"/>
          <w:lang w:val="en-US" w:eastAsia="zh-CN"/>
        </w:rPr>
      </w:pPr>
      <w:bookmarkStart w:id="92" w:name="_Toc16062567"/>
      <w:r>
        <w:rPr>
          <w:rFonts w:hint="eastAsia" w:ascii="仿宋" w:hAnsi="仿宋" w:eastAsia="仿宋" w:cs="仿宋"/>
          <w:spacing w:val="14"/>
          <w:highlight w:val="none"/>
          <w:lang w:val="en-US" w:eastAsia="zh-CN"/>
        </w:rPr>
        <w:t>8.4 对与评审活动有关的工作人员的纪律要求</w:t>
      </w:r>
      <w:bookmarkEnd w:id="92"/>
    </w:p>
    <w:p w14:paraId="1C537F48">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8.4.1不得接受供应商、采购人和采购代理机构等他人的贿赂或者其他不正当利益；</w:t>
      </w:r>
    </w:p>
    <w:p w14:paraId="4D6133F9">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8.4.2不得与供应商、采购代理机构或评审专家串通损害国家利益、社会公共利益或者他人合法权益；</w:t>
      </w:r>
    </w:p>
    <w:p w14:paraId="0E8390E3">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8.4.3不得以不合理的条件对供应商实行差别待遇或者歧视待遇，排斥其他供应商公平参与竞争；</w:t>
      </w:r>
    </w:p>
    <w:p w14:paraId="0387ED49">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8.4.4不得诱导、干预或影响</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小组及其成员依法依规独立评审；</w:t>
      </w:r>
    </w:p>
    <w:p w14:paraId="0E09E3E9">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8.4.5不得擅离职守，影响评审工作正常进行；</w:t>
      </w:r>
    </w:p>
    <w:p w14:paraId="30370768">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8.4.6不得泄漏采购活动中应当保密的情况和资料；</w:t>
      </w:r>
    </w:p>
    <w:p w14:paraId="2EAEEEB1">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8.4.7与供应商有利害关系的应当回避；</w:t>
      </w:r>
    </w:p>
    <w:p w14:paraId="159A90F7">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8.4.8在参与或服务政府采购活动中，不得有其他违法违规行为。</w:t>
      </w:r>
    </w:p>
    <w:p w14:paraId="647A0D1C">
      <w:pPr>
        <w:pStyle w:val="55"/>
        <w:spacing w:line="360" w:lineRule="auto"/>
        <w:rPr>
          <w:rFonts w:hint="eastAsia" w:ascii="仿宋" w:hAnsi="仿宋" w:eastAsia="仿宋" w:cs="仿宋"/>
          <w:spacing w:val="14"/>
          <w:highlight w:val="none"/>
          <w:lang w:val="en-US" w:eastAsia="zh-CN"/>
        </w:rPr>
      </w:pPr>
      <w:bookmarkStart w:id="93" w:name="_Toc16062568"/>
      <w:r>
        <w:rPr>
          <w:rFonts w:hint="eastAsia" w:ascii="仿宋" w:hAnsi="仿宋" w:eastAsia="仿宋" w:cs="仿宋"/>
          <w:spacing w:val="14"/>
          <w:highlight w:val="none"/>
          <w:lang w:val="en-US" w:eastAsia="zh-CN"/>
        </w:rPr>
        <w:t>8.5质疑和投诉</w:t>
      </w:r>
      <w:bookmarkEnd w:id="93"/>
    </w:p>
    <w:p w14:paraId="18EB964E">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8.5.1供应商认为本次</w:t>
      </w:r>
      <w:r>
        <w:rPr>
          <w:rFonts w:hint="eastAsia" w:ascii="仿宋" w:hAnsi="仿宋" w:eastAsia="仿宋" w:cs="仿宋"/>
          <w:spacing w:val="14"/>
          <w:sz w:val="24"/>
          <w:szCs w:val="24"/>
          <w:highlight w:val="none"/>
          <w:lang w:eastAsia="zh-CN"/>
        </w:rPr>
        <w:t>采购</w:t>
      </w:r>
      <w:r>
        <w:rPr>
          <w:rFonts w:hint="eastAsia" w:ascii="仿宋" w:hAnsi="仿宋" w:eastAsia="仿宋" w:cs="仿宋"/>
          <w:spacing w:val="14"/>
          <w:sz w:val="24"/>
          <w:szCs w:val="24"/>
          <w:highlight w:val="none"/>
        </w:rPr>
        <w:t>活动的</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文件、采购过程和</w:t>
      </w:r>
      <w:r>
        <w:rPr>
          <w:rFonts w:hint="eastAsia" w:ascii="仿宋" w:hAnsi="仿宋" w:eastAsia="仿宋" w:cs="仿宋"/>
          <w:spacing w:val="14"/>
          <w:sz w:val="24"/>
          <w:szCs w:val="24"/>
          <w:highlight w:val="none"/>
          <w:lang w:eastAsia="zh-CN"/>
        </w:rPr>
        <w:t>成交</w:t>
      </w:r>
      <w:r>
        <w:rPr>
          <w:rFonts w:hint="eastAsia" w:ascii="仿宋" w:hAnsi="仿宋" w:eastAsia="仿宋" w:cs="仿宋"/>
          <w:spacing w:val="14"/>
          <w:sz w:val="24"/>
          <w:szCs w:val="24"/>
          <w:highlight w:val="none"/>
        </w:rPr>
        <w:t>结果使自己的权益受到损害的，在知道或应知其权益受到损害之日起7个工作日内有权在法定质疑期内，按规定的程序针对同一采购程序环节一次性实名向采购人、采购代理机构提出书面质疑。质疑函应采用中华人民共和国财政部制定的范本。质疑函及授权委托书应按规定签字并加盖公章。</w:t>
      </w:r>
    </w:p>
    <w:p w14:paraId="307BA2B2">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 xml:space="preserve">8.5.2质疑函的递交方式：见供应商须知前附表。 </w:t>
      </w:r>
    </w:p>
    <w:p w14:paraId="16D80B71">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8.5.3对采购人、采购代理机构的答复不满意或者采购人、采购代理机构未在规定的时间内作出答复的，供应商可以在质疑答复期满后15个工作日内实名向（项目所属）同级政府采购监督管理部门投诉。</w:t>
      </w:r>
    </w:p>
    <w:p w14:paraId="695C8C13">
      <w:pPr>
        <w:pStyle w:val="48"/>
        <w:snapToGrid w:val="0"/>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8.5.4质疑和投诉应有具体的质疑（投诉）事项和必要的证明材料或事实根据，供应商对其质疑和投诉内容的真实性及其来源的合法性承担法律责任。</w:t>
      </w:r>
    </w:p>
    <w:p w14:paraId="71F48B8F">
      <w:pPr>
        <w:pStyle w:val="54"/>
        <w:spacing w:line="360" w:lineRule="auto"/>
        <w:rPr>
          <w:rFonts w:hint="eastAsia" w:ascii="仿宋" w:hAnsi="仿宋" w:eastAsia="仿宋" w:cs="仿宋"/>
          <w:highlight w:val="none"/>
          <w:lang w:val="en-US" w:eastAsia="zh-CN"/>
        </w:rPr>
      </w:pPr>
      <w:bookmarkStart w:id="94" w:name="_Toc7777"/>
      <w:bookmarkStart w:id="95" w:name="_Toc256000011"/>
      <w:bookmarkStart w:id="96" w:name="_Toc1721605"/>
      <w:r>
        <w:rPr>
          <w:rFonts w:hint="eastAsia" w:ascii="仿宋" w:hAnsi="仿宋" w:eastAsia="仿宋" w:cs="仿宋"/>
          <w:highlight w:val="none"/>
          <w:lang w:val="en-US" w:eastAsia="zh-CN"/>
        </w:rPr>
        <w:t>9、需要补充的其他内容</w:t>
      </w:r>
      <w:bookmarkEnd w:id="94"/>
      <w:bookmarkEnd w:id="95"/>
      <w:bookmarkEnd w:id="96"/>
    </w:p>
    <w:p w14:paraId="2AAFA865">
      <w:pPr>
        <w:pStyle w:val="48"/>
        <w:snapToGrid w:val="0"/>
        <w:spacing w:line="360" w:lineRule="auto"/>
        <w:ind w:firstLine="414"/>
        <w:rPr>
          <w:rFonts w:hint="eastAsia" w:ascii="仿宋" w:hAnsi="仿宋" w:eastAsia="仿宋" w:cs="仿宋"/>
          <w:spacing w:val="14"/>
          <w:sz w:val="24"/>
          <w:szCs w:val="24"/>
          <w:highlight w:val="none"/>
          <w:lang w:val="en-US" w:eastAsia="zh-CN"/>
        </w:rPr>
      </w:pPr>
      <w:r>
        <w:rPr>
          <w:rFonts w:hint="eastAsia" w:ascii="仿宋" w:hAnsi="仿宋" w:eastAsia="仿宋" w:cs="仿宋"/>
          <w:spacing w:val="14"/>
          <w:sz w:val="24"/>
          <w:szCs w:val="24"/>
          <w:highlight w:val="none"/>
          <w:lang w:val="en-US" w:eastAsia="zh-CN"/>
        </w:rPr>
        <w:t>需要补充的其他内容：见供应商须知前附表。</w:t>
      </w:r>
    </w:p>
    <w:p w14:paraId="47506A6A">
      <w:pPr>
        <w:pStyle w:val="22"/>
        <w:rPr>
          <w:rFonts w:hint="eastAsia" w:ascii="仿宋" w:hAnsi="仿宋" w:eastAsia="仿宋" w:cs="仿宋"/>
          <w:highlight w:val="none"/>
        </w:rPr>
      </w:pPr>
      <w:r>
        <w:rPr>
          <w:rFonts w:hint="eastAsia" w:ascii="仿宋" w:hAnsi="仿宋" w:eastAsia="仿宋" w:cs="仿宋"/>
          <w:highlight w:val="none"/>
        </w:rPr>
        <w:br w:type="page"/>
      </w:r>
    </w:p>
    <w:p w14:paraId="6079AB36">
      <w:pPr>
        <w:pStyle w:val="54"/>
        <w:rPr>
          <w:rFonts w:hint="eastAsia" w:ascii="仿宋" w:hAnsi="仿宋" w:eastAsia="仿宋" w:cs="仿宋"/>
          <w:highlight w:val="none"/>
          <w:lang w:eastAsia="zh-CN"/>
        </w:rPr>
      </w:pPr>
      <w:bookmarkStart w:id="97" w:name="_Toc256000012"/>
      <w:bookmarkStart w:id="98" w:name="_Toc31854"/>
      <w:bookmarkStart w:id="99" w:name="_Toc1721606"/>
      <w:r>
        <w:rPr>
          <w:rFonts w:hint="eastAsia" w:ascii="仿宋" w:hAnsi="仿宋" w:eastAsia="仿宋" w:cs="仿宋"/>
          <w:highlight w:val="none"/>
        </w:rPr>
        <w:t>附件：质疑函范本</w:t>
      </w:r>
      <w:bookmarkEnd w:id="97"/>
      <w:bookmarkEnd w:id="98"/>
      <w:bookmarkEnd w:id="99"/>
    </w:p>
    <w:p w14:paraId="4364111E">
      <w:pPr>
        <w:pStyle w:val="22"/>
        <w:rPr>
          <w:rFonts w:hint="eastAsia" w:ascii="仿宋" w:hAnsi="仿宋" w:eastAsia="仿宋" w:cs="仿宋"/>
          <w:highlight w:val="none"/>
        </w:rPr>
      </w:pPr>
    </w:p>
    <w:p w14:paraId="624A5507">
      <w:pPr>
        <w:pStyle w:val="22"/>
        <w:spacing w:line="360" w:lineRule="exact"/>
        <w:jc w:val="center"/>
        <w:rPr>
          <w:rFonts w:hint="eastAsia" w:ascii="仿宋" w:hAnsi="仿宋" w:eastAsia="仿宋" w:cs="仿宋"/>
          <w:b/>
          <w:spacing w:val="14"/>
          <w:sz w:val="28"/>
          <w:szCs w:val="28"/>
          <w:highlight w:val="none"/>
        </w:rPr>
      </w:pPr>
      <w:r>
        <w:rPr>
          <w:rFonts w:hint="eastAsia" w:ascii="仿宋" w:hAnsi="仿宋" w:eastAsia="仿宋" w:cs="仿宋"/>
          <w:b/>
          <w:spacing w:val="14"/>
          <w:sz w:val="28"/>
          <w:szCs w:val="28"/>
          <w:highlight w:val="none"/>
        </w:rPr>
        <w:t>质疑函</w:t>
      </w:r>
    </w:p>
    <w:p w14:paraId="41928252">
      <w:pPr>
        <w:pStyle w:val="22"/>
        <w:spacing w:line="360" w:lineRule="exact"/>
        <w:jc w:val="center"/>
        <w:rPr>
          <w:rFonts w:hint="eastAsia" w:ascii="仿宋" w:hAnsi="仿宋" w:eastAsia="仿宋" w:cs="仿宋"/>
          <w:b/>
          <w:sz w:val="28"/>
          <w:szCs w:val="28"/>
          <w:highlight w:val="none"/>
        </w:rPr>
      </w:pPr>
    </w:p>
    <w:p w14:paraId="4E1349A4">
      <w:pPr>
        <w:pStyle w:val="48"/>
        <w:spacing w:line="360" w:lineRule="auto"/>
        <w:ind w:firstLine="0"/>
        <w:rPr>
          <w:rFonts w:hint="eastAsia" w:ascii="仿宋" w:hAnsi="仿宋" w:eastAsia="仿宋" w:cs="仿宋"/>
          <w:sz w:val="24"/>
          <w:szCs w:val="24"/>
          <w:highlight w:val="none"/>
        </w:rPr>
      </w:pPr>
      <w:r>
        <w:rPr>
          <w:rFonts w:hint="eastAsia" w:ascii="仿宋" w:hAnsi="仿宋" w:eastAsia="仿宋" w:cs="仿宋"/>
          <w:sz w:val="24"/>
          <w:szCs w:val="24"/>
          <w:highlight w:val="none"/>
        </w:rPr>
        <w:t>一、质疑供应商基本信息</w:t>
      </w:r>
    </w:p>
    <w:p w14:paraId="2E077608">
      <w:pPr>
        <w:pStyle w:val="48"/>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质疑供应商：</w:t>
      </w:r>
      <w:r>
        <w:rPr>
          <w:rFonts w:hint="eastAsia" w:ascii="仿宋" w:hAnsi="仿宋" w:eastAsia="仿宋" w:cs="仿宋"/>
          <w:sz w:val="24"/>
          <w:szCs w:val="24"/>
          <w:highlight w:val="none"/>
          <w:u w:val="dotted"/>
        </w:rPr>
        <w:t xml:space="preserve">                                        </w:t>
      </w:r>
    </w:p>
    <w:p w14:paraId="7D37A0CB">
      <w:pPr>
        <w:pStyle w:val="48"/>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4C9E752B">
      <w:pPr>
        <w:pStyle w:val="48"/>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14:paraId="6A11EC28">
      <w:pPr>
        <w:pStyle w:val="48"/>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授权代表：</w:t>
      </w:r>
      <w:r>
        <w:rPr>
          <w:rFonts w:hint="eastAsia" w:ascii="仿宋" w:hAnsi="仿宋" w:eastAsia="仿宋" w:cs="仿宋"/>
          <w:sz w:val="24"/>
          <w:szCs w:val="24"/>
          <w:highlight w:val="none"/>
          <w:u w:val="dotted"/>
        </w:rPr>
        <w:t xml:space="preserve">                                          </w:t>
      </w:r>
    </w:p>
    <w:p w14:paraId="7EDB3BA1">
      <w:pPr>
        <w:pStyle w:val="48"/>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 xml:space="preserve"> </w:t>
      </w:r>
    </w:p>
    <w:p w14:paraId="6F397081">
      <w:pPr>
        <w:pStyle w:val="48"/>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地址： </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14:paraId="7FBBCF45">
      <w:pPr>
        <w:pStyle w:val="48"/>
        <w:spacing w:line="360" w:lineRule="auto"/>
        <w:ind w:firstLine="0"/>
        <w:rPr>
          <w:rFonts w:hint="eastAsia" w:ascii="仿宋" w:hAnsi="仿宋" w:eastAsia="仿宋" w:cs="仿宋"/>
          <w:sz w:val="24"/>
          <w:szCs w:val="24"/>
          <w:highlight w:val="none"/>
        </w:rPr>
      </w:pPr>
      <w:r>
        <w:rPr>
          <w:rFonts w:hint="eastAsia" w:ascii="仿宋" w:hAnsi="仿宋" w:eastAsia="仿宋" w:cs="仿宋"/>
          <w:sz w:val="24"/>
          <w:szCs w:val="24"/>
          <w:highlight w:val="none"/>
        </w:rPr>
        <w:t>二、质疑项目基本情况</w:t>
      </w:r>
    </w:p>
    <w:p w14:paraId="75E28B81">
      <w:pPr>
        <w:pStyle w:val="48"/>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w:t>
      </w:r>
      <w:r>
        <w:rPr>
          <w:rFonts w:hint="eastAsia" w:ascii="仿宋" w:hAnsi="仿宋" w:eastAsia="仿宋" w:cs="仿宋"/>
          <w:sz w:val="24"/>
          <w:szCs w:val="24"/>
          <w:highlight w:val="none"/>
          <w:u w:val="dotted"/>
        </w:rPr>
        <w:t xml:space="preserve">                                          </w:t>
      </w:r>
    </w:p>
    <w:p w14:paraId="077CD7B8">
      <w:pPr>
        <w:pStyle w:val="48"/>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质疑项目的编号：</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包号：</w:t>
      </w:r>
      <w:r>
        <w:rPr>
          <w:rFonts w:hint="eastAsia" w:ascii="仿宋" w:hAnsi="仿宋" w:eastAsia="仿宋" w:cs="仿宋"/>
          <w:sz w:val="24"/>
          <w:szCs w:val="24"/>
          <w:highlight w:val="none"/>
          <w:u w:val="dotted"/>
        </w:rPr>
        <w:t xml:space="preserve">                       </w:t>
      </w:r>
    </w:p>
    <w:p w14:paraId="3B5C5793">
      <w:pPr>
        <w:pStyle w:val="48"/>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采购人名称：</w:t>
      </w:r>
      <w:r>
        <w:rPr>
          <w:rFonts w:hint="eastAsia" w:ascii="仿宋" w:hAnsi="仿宋" w:eastAsia="仿宋" w:cs="仿宋"/>
          <w:sz w:val="24"/>
          <w:szCs w:val="24"/>
          <w:highlight w:val="none"/>
          <w:u w:val="dotted"/>
        </w:rPr>
        <w:t xml:space="preserve">                                               </w:t>
      </w:r>
    </w:p>
    <w:p w14:paraId="50FA3A7D">
      <w:pPr>
        <w:pStyle w:val="48"/>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采购文件获取日期：</w:t>
      </w:r>
      <w:r>
        <w:rPr>
          <w:rFonts w:hint="eastAsia" w:ascii="仿宋" w:hAnsi="仿宋" w:eastAsia="仿宋" w:cs="仿宋"/>
          <w:sz w:val="24"/>
          <w:szCs w:val="24"/>
          <w:highlight w:val="none"/>
          <w:u w:val="dotted"/>
        </w:rPr>
        <w:t xml:space="preserve">                                             </w:t>
      </w:r>
    </w:p>
    <w:p w14:paraId="7DB41256">
      <w:pPr>
        <w:pStyle w:val="48"/>
        <w:spacing w:line="360" w:lineRule="auto"/>
        <w:ind w:firstLine="0"/>
        <w:rPr>
          <w:rFonts w:hint="eastAsia" w:ascii="仿宋" w:hAnsi="仿宋" w:eastAsia="仿宋" w:cs="仿宋"/>
          <w:sz w:val="24"/>
          <w:szCs w:val="24"/>
          <w:highlight w:val="none"/>
        </w:rPr>
      </w:pPr>
      <w:r>
        <w:rPr>
          <w:rFonts w:hint="eastAsia" w:ascii="仿宋" w:hAnsi="仿宋" w:eastAsia="仿宋" w:cs="仿宋"/>
          <w:sz w:val="24"/>
          <w:szCs w:val="24"/>
          <w:highlight w:val="none"/>
        </w:rPr>
        <w:t>三、质疑事项具体内容</w:t>
      </w:r>
    </w:p>
    <w:p w14:paraId="395E079D">
      <w:pPr>
        <w:pStyle w:val="48"/>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质疑事项1：</w:t>
      </w:r>
      <w:r>
        <w:rPr>
          <w:rFonts w:hint="eastAsia" w:ascii="仿宋" w:hAnsi="仿宋" w:eastAsia="仿宋" w:cs="仿宋"/>
          <w:sz w:val="24"/>
          <w:szCs w:val="24"/>
          <w:highlight w:val="none"/>
          <w:u w:val="dotted"/>
        </w:rPr>
        <w:t xml:space="preserve">                                               </w:t>
      </w:r>
    </w:p>
    <w:p w14:paraId="5B05319C">
      <w:pPr>
        <w:pStyle w:val="48"/>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事实依据：</w:t>
      </w:r>
      <w:r>
        <w:rPr>
          <w:rFonts w:hint="eastAsia" w:ascii="仿宋" w:hAnsi="仿宋" w:eastAsia="仿宋" w:cs="仿宋"/>
          <w:sz w:val="24"/>
          <w:szCs w:val="24"/>
          <w:highlight w:val="none"/>
          <w:u w:val="dotted"/>
        </w:rPr>
        <w:t xml:space="preserve">                                                </w:t>
      </w:r>
    </w:p>
    <w:p w14:paraId="03808349">
      <w:pPr>
        <w:pStyle w:val="48"/>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dotted"/>
        </w:rPr>
        <w:t xml:space="preserve">                                                           </w:t>
      </w:r>
    </w:p>
    <w:p w14:paraId="3ACF823D">
      <w:pPr>
        <w:pStyle w:val="48"/>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法律依据：</w:t>
      </w:r>
      <w:r>
        <w:rPr>
          <w:rFonts w:hint="eastAsia" w:ascii="仿宋" w:hAnsi="仿宋" w:eastAsia="仿宋" w:cs="仿宋"/>
          <w:sz w:val="24"/>
          <w:szCs w:val="24"/>
          <w:highlight w:val="none"/>
          <w:u w:val="dotted"/>
        </w:rPr>
        <w:t xml:space="preserve">                                                </w:t>
      </w:r>
    </w:p>
    <w:p w14:paraId="0753C065">
      <w:pPr>
        <w:pStyle w:val="48"/>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u w:val="dotted"/>
        </w:rPr>
        <w:t xml:space="preserve">                                                           </w:t>
      </w:r>
    </w:p>
    <w:p w14:paraId="30AA9C0C">
      <w:pPr>
        <w:pStyle w:val="48"/>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质疑事项2</w:t>
      </w:r>
    </w:p>
    <w:p w14:paraId="2363F9C7">
      <w:pPr>
        <w:pStyle w:val="48"/>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55349E3A">
      <w:pPr>
        <w:pStyle w:val="48"/>
        <w:spacing w:line="360" w:lineRule="auto"/>
        <w:ind w:firstLine="0"/>
        <w:rPr>
          <w:rFonts w:hint="eastAsia" w:ascii="仿宋" w:hAnsi="仿宋" w:eastAsia="仿宋" w:cs="仿宋"/>
          <w:sz w:val="24"/>
          <w:szCs w:val="24"/>
          <w:highlight w:val="none"/>
        </w:rPr>
      </w:pPr>
      <w:r>
        <w:rPr>
          <w:rFonts w:hint="eastAsia" w:ascii="仿宋" w:hAnsi="仿宋" w:eastAsia="仿宋" w:cs="仿宋"/>
          <w:sz w:val="24"/>
          <w:szCs w:val="24"/>
          <w:highlight w:val="none"/>
        </w:rPr>
        <w:t>四、与质疑事项相关的质疑请求</w:t>
      </w:r>
    </w:p>
    <w:p w14:paraId="686B32D1">
      <w:pPr>
        <w:pStyle w:val="48"/>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请求：</w:t>
      </w:r>
      <w:r>
        <w:rPr>
          <w:rFonts w:hint="eastAsia" w:ascii="仿宋" w:hAnsi="仿宋" w:eastAsia="仿宋" w:cs="仿宋"/>
          <w:sz w:val="24"/>
          <w:szCs w:val="24"/>
          <w:highlight w:val="none"/>
          <w:u w:val="dotted"/>
        </w:rPr>
        <w:t xml:space="preserve">                                               </w:t>
      </w:r>
    </w:p>
    <w:p w14:paraId="7D348C10">
      <w:pPr>
        <w:pStyle w:val="48"/>
        <w:spacing w:line="360" w:lineRule="auto"/>
        <w:rPr>
          <w:rFonts w:hint="eastAsia" w:ascii="仿宋" w:hAnsi="仿宋" w:eastAsia="仿宋" w:cs="仿宋"/>
          <w:sz w:val="24"/>
          <w:szCs w:val="24"/>
          <w:highlight w:val="none"/>
        </w:rPr>
      </w:pPr>
    </w:p>
    <w:p w14:paraId="0BCC0E7B">
      <w:pPr>
        <w:pStyle w:val="48"/>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签字(签章)：                   公章： </w:t>
      </w:r>
    </w:p>
    <w:p w14:paraId="557D25A3">
      <w:pPr>
        <w:pStyle w:val="48"/>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日期：    </w:t>
      </w:r>
    </w:p>
    <w:p w14:paraId="5720C37B">
      <w:pPr>
        <w:pStyle w:val="48"/>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质疑函制作说明：</w:t>
      </w:r>
    </w:p>
    <w:p w14:paraId="4812CF67">
      <w:pPr>
        <w:pStyle w:val="48"/>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1.供应商提出质疑时，应提交质疑函和必要的证明材料。</w:t>
      </w:r>
    </w:p>
    <w:p w14:paraId="3E742174">
      <w:pPr>
        <w:pStyle w:val="48"/>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1D60EA5">
      <w:pPr>
        <w:pStyle w:val="48"/>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3.质疑供应商若对项目的某一分包进行质疑，质疑函中应列明具体分包号。</w:t>
      </w:r>
    </w:p>
    <w:p w14:paraId="6CDA9B82">
      <w:pPr>
        <w:pStyle w:val="48"/>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4.质疑函的质疑事项应具体、明确，并有必要的事实依据和法律依据。</w:t>
      </w:r>
    </w:p>
    <w:p w14:paraId="3D26FD28">
      <w:pPr>
        <w:pStyle w:val="48"/>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5.质疑函的质疑请求应与质疑事项相关。</w:t>
      </w:r>
    </w:p>
    <w:p w14:paraId="272E6A36">
      <w:pPr>
        <w:pStyle w:val="48"/>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6.质疑供应商为自然人的，质疑函应由本人签字；质疑供应商为法人或者其他组织的，质疑函应由法定代表人、主要负责人，或者其授权代表签字或者盖章，并加盖公章。</w:t>
      </w:r>
    </w:p>
    <w:p w14:paraId="2C2FF373">
      <w:pPr>
        <w:pStyle w:val="22"/>
        <w:rPr>
          <w:rFonts w:hint="eastAsia" w:ascii="仿宋" w:hAnsi="仿宋" w:eastAsia="仿宋" w:cs="仿宋"/>
          <w:highlight w:val="none"/>
        </w:rPr>
      </w:pPr>
      <w:r>
        <w:rPr>
          <w:rFonts w:hint="eastAsia" w:ascii="仿宋" w:hAnsi="仿宋" w:eastAsia="仿宋" w:cs="仿宋"/>
          <w:highlight w:val="none"/>
        </w:rPr>
        <w:br w:type="page"/>
      </w:r>
    </w:p>
    <w:p w14:paraId="065EBEA4">
      <w:pPr>
        <w:pStyle w:val="40"/>
        <w:rPr>
          <w:rFonts w:hint="eastAsia" w:ascii="仿宋" w:hAnsi="仿宋" w:eastAsia="仿宋" w:cs="仿宋"/>
          <w:highlight w:val="none"/>
          <w:lang w:eastAsia="zh-CN"/>
        </w:rPr>
      </w:pPr>
      <w:bookmarkStart w:id="100" w:name="_Toc11898"/>
      <w:bookmarkStart w:id="101" w:name="_Toc1721607"/>
      <w:r>
        <w:rPr>
          <w:rFonts w:hint="eastAsia" w:ascii="仿宋" w:hAnsi="仿宋" w:eastAsia="仿宋" w:cs="仿宋"/>
          <w:highlight w:val="none"/>
          <w:lang w:eastAsia="zh-CN"/>
        </w:rPr>
        <w:t>第三章  采购需求</w:t>
      </w:r>
      <w:bookmarkEnd w:id="100"/>
      <w:bookmarkEnd w:id="101"/>
    </w:p>
    <w:p w14:paraId="4D5F0A55">
      <w:pPr>
        <w:keepNext w:val="0"/>
        <w:keepLines w:val="0"/>
        <w:pageBreakBefore w:val="0"/>
        <w:widowControl w:val="0"/>
        <w:kinsoku/>
        <w:wordWrap/>
        <w:overflowPunct/>
        <w:topLinePunct w:val="0"/>
        <w:autoSpaceDE/>
        <w:autoSpaceDN/>
        <w:bidi w:val="0"/>
        <w:adjustRightInd/>
        <w:snapToGrid/>
        <w:spacing w:before="101" w:line="221" w:lineRule="auto"/>
        <w:ind w:left="55" w:firstLine="566" w:firstLineChars="200"/>
        <w:textAlignment w:val="auto"/>
        <w:outlineLvl w:val="1"/>
        <w:rPr>
          <w:rFonts w:ascii="Arial"/>
          <w:sz w:val="21"/>
          <w:highlight w:val="none"/>
        </w:rPr>
      </w:pPr>
      <w:bookmarkStart w:id="102" w:name="_Toc12329"/>
      <w:r>
        <w:rPr>
          <w:rFonts w:ascii="仿宋" w:hAnsi="仿宋" w:eastAsia="仿宋" w:cs="仿宋"/>
          <w:b/>
          <w:bCs/>
          <w:spacing w:val="-14"/>
          <w:sz w:val="31"/>
          <w:szCs w:val="31"/>
          <w:highlight w:val="none"/>
        </w:rPr>
        <w:t>一</w:t>
      </w:r>
      <w:r>
        <w:rPr>
          <w:rFonts w:ascii="仿宋" w:hAnsi="仿宋" w:eastAsia="仿宋" w:cs="仿宋"/>
          <w:b/>
          <w:bCs/>
          <w:spacing w:val="-9"/>
          <w:sz w:val="31"/>
          <w:szCs w:val="31"/>
          <w:highlight w:val="none"/>
        </w:rPr>
        <w:t>、项目概况</w:t>
      </w:r>
      <w:bookmarkEnd w:id="102"/>
    </w:p>
    <w:p w14:paraId="74F583BB">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1、项目名称：</w:t>
      </w:r>
      <w:bookmarkStart w:id="103" w:name="_bookmark18"/>
      <w:bookmarkEnd w:id="103"/>
      <w:bookmarkStart w:id="104" w:name="_bookmark19"/>
      <w:bookmarkEnd w:id="104"/>
      <w:r>
        <w:rPr>
          <w:rFonts w:hint="eastAsia" w:ascii="仿宋" w:hAnsi="仿宋" w:eastAsia="仿宋" w:cs="仿宋"/>
          <w:sz w:val="24"/>
          <w:szCs w:val="24"/>
          <w:highlight w:val="none"/>
          <w:lang w:val="en-US" w:eastAsia="zh-CN"/>
        </w:rPr>
        <w:t>伊川县林业局伊川县2024年省级森林抚育项目二标包（二次）</w:t>
      </w:r>
    </w:p>
    <w:p w14:paraId="557606D7">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2、服务期限：30日历天</w:t>
      </w:r>
    </w:p>
    <w:p w14:paraId="2BF8F030">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3、服务要求：符合国家及行业相关法规、标准和规范，满足采购人需求</w:t>
      </w:r>
    </w:p>
    <w:p w14:paraId="3968DBC8">
      <w:pPr>
        <w:keepNext w:val="0"/>
        <w:keepLines w:val="0"/>
        <w:pageBreakBefore w:val="0"/>
        <w:widowControl w:val="0"/>
        <w:kinsoku/>
        <w:wordWrap/>
        <w:overflowPunct/>
        <w:topLinePunct w:val="0"/>
        <w:autoSpaceDE/>
        <w:autoSpaceDN/>
        <w:bidi w:val="0"/>
        <w:adjustRightInd/>
        <w:snapToGrid/>
        <w:spacing w:before="101" w:line="221" w:lineRule="auto"/>
        <w:ind w:left="55" w:firstLine="586" w:firstLineChars="200"/>
        <w:textAlignment w:val="auto"/>
        <w:outlineLvl w:val="1"/>
        <w:rPr>
          <w:rFonts w:hint="eastAsia" w:ascii="仿宋" w:hAnsi="仿宋" w:eastAsia="仿宋" w:cs="仿宋"/>
          <w:b/>
          <w:bCs/>
          <w:spacing w:val="-9"/>
          <w:sz w:val="31"/>
          <w:szCs w:val="31"/>
          <w:highlight w:val="none"/>
          <w:lang w:val="en-US" w:eastAsia="zh-CN"/>
        </w:rPr>
      </w:pPr>
      <w:bookmarkStart w:id="105" w:name="_Toc11861"/>
      <w:r>
        <w:rPr>
          <w:rFonts w:hint="eastAsia" w:ascii="仿宋" w:hAnsi="仿宋" w:eastAsia="仿宋" w:cs="仿宋"/>
          <w:b/>
          <w:bCs/>
          <w:spacing w:val="-9"/>
          <w:sz w:val="31"/>
          <w:szCs w:val="31"/>
          <w:highlight w:val="none"/>
          <w:lang w:val="en-US" w:eastAsia="zh-CN"/>
        </w:rPr>
        <w:t>二、服务要求</w:t>
      </w:r>
      <w:bookmarkEnd w:id="105"/>
    </w:p>
    <w:p w14:paraId="0203E7BA">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1、抚育对象</w:t>
      </w:r>
      <w:bookmarkStart w:id="106" w:name="_Toc310943643"/>
      <w:r>
        <w:rPr>
          <w:rFonts w:hint="eastAsia" w:ascii="仿宋" w:hAnsi="仿宋" w:eastAsia="仿宋" w:cs="仿宋"/>
          <w:sz w:val="24"/>
          <w:szCs w:val="24"/>
          <w:highlight w:val="none"/>
          <w:lang w:val="en-US" w:eastAsia="zh-CN"/>
        </w:rPr>
        <w:t>及方式</w:t>
      </w:r>
    </w:p>
    <w:p w14:paraId="11A08E3F">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抚育区林分状况对象为</w:t>
      </w:r>
      <w:bookmarkEnd w:id="106"/>
      <w:r>
        <w:rPr>
          <w:rFonts w:hint="eastAsia" w:ascii="仿宋" w:hAnsi="仿宋" w:eastAsia="仿宋" w:cs="仿宋"/>
          <w:sz w:val="24"/>
          <w:szCs w:val="24"/>
          <w:highlight w:val="none"/>
          <w:lang w:val="en-US" w:eastAsia="zh-CN"/>
        </w:rPr>
        <w:t>防护林，以栎树种为主。中龄林郁闭度0.8以上，幼龄林郁闭度0.9以上，林木风化极为明显。遭受严重病虫害、火灾、雪灾及封折等自然灾害，受害林木株数达10%以上的。</w:t>
      </w:r>
    </w:p>
    <w:p w14:paraId="6AB65EE1">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bookmarkStart w:id="107" w:name="_Toc27718"/>
      <w:r>
        <w:rPr>
          <w:rFonts w:hint="eastAsia" w:ascii="仿宋" w:hAnsi="仿宋" w:eastAsia="仿宋" w:cs="仿宋"/>
          <w:sz w:val="24"/>
          <w:szCs w:val="24"/>
          <w:highlight w:val="none"/>
          <w:lang w:val="en-US" w:eastAsia="zh-CN"/>
        </w:rPr>
        <w:t>（1）透光伐</w:t>
      </w:r>
      <w:bookmarkEnd w:id="107"/>
    </w:p>
    <w:p w14:paraId="1C01CBC8">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透光伐主要是伐除上层或侧方遮荫的劣质林木、霸王树、萌芽条、大灌木、蔓藤等，间密留匀、去劣留优，调整林分树种组成和空间结构，改善保留木的生长条件，促进林木高生长。</w:t>
      </w:r>
    </w:p>
    <w:p w14:paraId="03F25580">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bookmarkStart w:id="108" w:name="_Toc28115"/>
      <w:r>
        <w:rPr>
          <w:rFonts w:hint="eastAsia" w:ascii="仿宋" w:hAnsi="仿宋" w:eastAsia="仿宋" w:cs="仿宋"/>
          <w:sz w:val="24"/>
          <w:szCs w:val="24"/>
          <w:highlight w:val="none"/>
          <w:lang w:val="en-US" w:eastAsia="zh-CN"/>
        </w:rPr>
        <w:t>（2）疏伐</w:t>
      </w:r>
      <w:bookmarkEnd w:id="108"/>
      <w:bookmarkStart w:id="109" w:name="_Toc245002567"/>
      <w:bookmarkStart w:id="110" w:name="_Toc245002481"/>
      <w:bookmarkStart w:id="111" w:name="_Toc310943645"/>
    </w:p>
    <w:p w14:paraId="5F8BDF4A">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疏伐主要针对同龄林进行。伐除密度过大、生长不良的林木，间密留匀、去劣留优，进一步调整林分树种和空间结构，为目标树或保留木留出适宜的营养空间。</w:t>
      </w:r>
    </w:p>
    <w:p w14:paraId="5B3C5431">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bookmarkStart w:id="112" w:name="_Toc373"/>
      <w:r>
        <w:rPr>
          <w:rFonts w:hint="eastAsia" w:ascii="仿宋" w:hAnsi="仿宋" w:eastAsia="仿宋" w:cs="仿宋"/>
          <w:sz w:val="24"/>
          <w:szCs w:val="24"/>
          <w:highlight w:val="none"/>
          <w:lang w:val="en-US" w:eastAsia="zh-CN"/>
        </w:rPr>
        <w:t>2、抚育原则</w:t>
      </w:r>
      <w:bookmarkEnd w:id="109"/>
      <w:bookmarkEnd w:id="110"/>
      <w:bookmarkEnd w:id="111"/>
      <w:bookmarkEnd w:id="112"/>
    </w:p>
    <w:p w14:paraId="652817E0">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（1）坚持去劣留优，去弱留强，均匀分布，密度适中原则；</w:t>
      </w:r>
    </w:p>
    <w:p w14:paraId="3F224DD3">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（2）坚持砍密留稀，砍小留大，砍双留单，砍弯留直原则；</w:t>
      </w:r>
    </w:p>
    <w:p w14:paraId="549FD97E">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（3）保护生物多样性的原则；</w:t>
      </w:r>
    </w:p>
    <w:p w14:paraId="385A391B">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（4）注重经济效益和自然景观的原则；</w:t>
      </w:r>
    </w:p>
    <w:p w14:paraId="6290AB79">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（5）注重树种配置的原则。</w:t>
      </w:r>
    </w:p>
    <w:p w14:paraId="53C30527">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bookmarkStart w:id="113" w:name="_Toc245002568"/>
      <w:bookmarkStart w:id="114" w:name="_Toc310943649"/>
      <w:bookmarkStart w:id="115" w:name="_Toc245002482"/>
      <w:bookmarkStart w:id="116" w:name="_Toc6304"/>
      <w:r>
        <w:rPr>
          <w:rFonts w:hint="eastAsia" w:ascii="仿宋" w:hAnsi="仿宋" w:eastAsia="仿宋" w:cs="仿宋"/>
          <w:sz w:val="24"/>
          <w:szCs w:val="24"/>
          <w:highlight w:val="none"/>
          <w:lang w:val="en-US" w:eastAsia="zh-CN"/>
        </w:rPr>
        <w:t>3、施工技术要求</w:t>
      </w:r>
      <w:bookmarkEnd w:id="113"/>
      <w:bookmarkEnd w:id="114"/>
      <w:bookmarkEnd w:id="115"/>
      <w:bookmarkEnd w:id="116"/>
    </w:p>
    <w:p w14:paraId="53F4BBA2">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bookmarkStart w:id="117" w:name="_Toc19481"/>
      <w:bookmarkStart w:id="118" w:name="_Toc310943650"/>
      <w:r>
        <w:rPr>
          <w:rFonts w:hint="eastAsia" w:ascii="仿宋" w:hAnsi="仿宋" w:eastAsia="仿宋" w:cs="仿宋"/>
          <w:sz w:val="24"/>
          <w:szCs w:val="24"/>
          <w:highlight w:val="none"/>
          <w:lang w:val="en-US" w:eastAsia="zh-CN"/>
        </w:rPr>
        <w:t>3.1抚育采伐</w:t>
      </w:r>
      <w:bookmarkEnd w:id="117"/>
      <w:bookmarkEnd w:id="118"/>
    </w:p>
    <w:p w14:paraId="4DFB26F3">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按照抚育区林木状况可以分为目标树、辅助树、干扰树和其它树。对实行林木分类的，采伐木顺序为：干扰树、（必要时）其它树；保留木顺序为：目标树、辅助树、其他树；由技术人员对采伐木先行标号，然后由施工人员严格按标号砍伐施工；</w:t>
      </w:r>
    </w:p>
    <w:p w14:paraId="3832F584">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透光伐主要解决幼龄林阶段目的树种林木上方或侧上方严重遮阴问题。所谓严重遮阴与树种的喜光性有关。只有当上方或侧上方遮阴妨碍目的树种高生长时才认为是严重遮阴。通常满足2个条件之一，郁闭后目的树种受压制的林分；上层林木已影响到下层目的树种林木正常生长发育的复层林，需伐除上层的干扰木时。</w:t>
      </w:r>
    </w:p>
    <w:p w14:paraId="5C934BEB">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（3）疏伐主要解决同龄林密度过大问题。合理密度与树种年龄、立地质量、树种组成有关。依据不同立地条件的最优密度控制表进行疏伐。在没有最优密度控制表的地方，通常满足2 条件之一，郁闭度0.8以上的中龄林和幼龄林；天然、飞播、人工直播等起源的第一个龄级，林分郁闭度0.7以上，林木间对光、空间等开始产生比较激烈的竞争。</w:t>
      </w:r>
    </w:p>
    <w:p w14:paraId="2E48F6C8">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（4）伐桩高度不得超过10cm，不得损伤保留木；</w:t>
      </w:r>
    </w:p>
    <w:p w14:paraId="5712A492">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（5）伐除非目标树种和过密幼树进行采伐作业；</w:t>
      </w:r>
    </w:p>
    <w:p w14:paraId="7AE9BBD0">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（6）技术人员要现场带工，严格按照批准的抚育采伐设计方案进行施工作业。</w:t>
      </w:r>
      <w:bookmarkStart w:id="119" w:name="_Toc310943651"/>
    </w:p>
    <w:bookmarkEnd w:id="119"/>
    <w:p w14:paraId="50E0473D">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bookmarkStart w:id="120" w:name="_Toc14640"/>
      <w:r>
        <w:rPr>
          <w:rFonts w:hint="eastAsia" w:ascii="仿宋" w:hAnsi="仿宋" w:eastAsia="仿宋" w:cs="仿宋"/>
          <w:sz w:val="24"/>
          <w:szCs w:val="24"/>
          <w:highlight w:val="none"/>
          <w:lang w:val="en-US" w:eastAsia="zh-CN"/>
        </w:rPr>
        <w:t>3.2抚育质量控制指标</w:t>
      </w:r>
      <w:bookmarkEnd w:id="120"/>
    </w:p>
    <w:p w14:paraId="44625D05">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1、采取综合抚育以透光伐和疏伐为为主，抚育后的林分应当达到以下要求：</w:t>
      </w:r>
    </w:p>
    <w:p w14:paraId="61FEB6AC">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（1）作业株数强度下限不低于15%，一般情况下尽量达到20%以上；同时在不破坏资源的前提下（原则上作业强度上不超过35%郁闭度下降不超过2个点或根据林分实际情况而定），尽量提高间伐强度，提升抚育成效。</w:t>
      </w:r>
    </w:p>
    <w:p w14:paraId="07509237">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（2）在容易遭受风倒、雪压危害的地段，或第一次抚育采伐时，郁闭度降低不超过0.2；</w:t>
      </w:r>
    </w:p>
    <w:p w14:paraId="5EF96EF8">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（3）林分目的树种和辅助树种（目标树，辅助树，或Ⅰ级木、Ⅱ级木）的林木株数所占林分总株数的比例不减少；</w:t>
      </w:r>
    </w:p>
    <w:p w14:paraId="7FF1E012">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（4）林分目的树种平均胸径不低于采伐前平均胸径；</w:t>
      </w:r>
    </w:p>
    <w:p w14:paraId="4B8D1F44">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（5）林木株数不少于该森林类型、生长发育阶段、立地条件的最低保留株数；</w:t>
      </w:r>
    </w:p>
    <w:p w14:paraId="1C4EFA1E">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（6）林木分布均匀，不造成林窗、林中空地等。对于天然林，如果出现林窗或林中空地则应进行补植；</w:t>
      </w:r>
    </w:p>
    <w:p w14:paraId="22B6F417">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2、采伐剩余物处理应当达到以下要求：</w:t>
      </w:r>
    </w:p>
    <w:p w14:paraId="4DFF79C6">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伐后应及时将可利用的木材运出林分，由施工方进行作价处理，作为地方配套资金的一部分，并清理采伐剩余物。采伐剩余物可采取运出，或平铺在林内，或按一定间距均匀堆放在林内等方式处理；有条件时，可粉碎后堆放于目标树根部鱼鳞坑中。坡度较大情况下，可在目标树根部做反坡向的水肥坑（鱼鳞坑）并将采伐剩余物适当切碎堆埋于坑内。</w:t>
      </w:r>
    </w:p>
    <w:p w14:paraId="34F336B4">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（2）对于抚育采伐感染林业检疫性有害生物及林业补充检疫性有害生物的林木、剩余物等，应全部清理出林分，集中烧毁，或集中深埋。</w:t>
      </w:r>
    </w:p>
    <w:p w14:paraId="5CF9D5FD">
      <w:pPr>
        <w:keepNext w:val="0"/>
        <w:keepLines w:val="0"/>
        <w:pageBreakBefore w:val="0"/>
        <w:widowControl w:val="0"/>
        <w:kinsoku/>
        <w:wordWrap/>
        <w:overflowPunct/>
        <w:topLinePunct w:val="0"/>
        <w:autoSpaceDE/>
        <w:autoSpaceDN/>
        <w:bidi w:val="0"/>
        <w:adjustRightInd/>
        <w:snapToGrid/>
        <w:spacing w:before="101" w:line="221" w:lineRule="auto"/>
        <w:ind w:left="55" w:firstLine="586" w:firstLineChars="200"/>
        <w:textAlignment w:val="auto"/>
        <w:outlineLvl w:val="1"/>
        <w:rPr>
          <w:rFonts w:hint="eastAsia" w:ascii="仿宋" w:hAnsi="仿宋" w:eastAsia="仿宋" w:cs="仿宋"/>
          <w:b/>
          <w:bCs/>
          <w:spacing w:val="-9"/>
          <w:sz w:val="31"/>
          <w:szCs w:val="31"/>
          <w:highlight w:val="none"/>
          <w:lang w:val="en-US" w:eastAsia="zh-CN"/>
        </w:rPr>
      </w:pPr>
    </w:p>
    <w:p w14:paraId="31A54C16">
      <w:pPr>
        <w:keepNext w:val="0"/>
        <w:keepLines w:val="0"/>
        <w:pageBreakBefore w:val="0"/>
        <w:widowControl w:val="0"/>
        <w:kinsoku/>
        <w:wordWrap/>
        <w:overflowPunct/>
        <w:topLinePunct w:val="0"/>
        <w:autoSpaceDE/>
        <w:autoSpaceDN/>
        <w:bidi w:val="0"/>
        <w:adjustRightInd/>
        <w:snapToGrid/>
        <w:spacing w:before="68" w:line="360" w:lineRule="auto"/>
        <w:ind w:left="465" w:firstLine="480" w:firstLineChars="200"/>
        <w:textAlignment w:val="auto"/>
        <w:rPr>
          <w:rFonts w:hint="eastAsia" w:ascii="仿宋" w:hAnsi="仿宋" w:eastAsia="仿宋" w:cs="仿宋"/>
          <w:sz w:val="24"/>
          <w:szCs w:val="24"/>
          <w:highlight w:val="none"/>
          <w:lang w:val="en-US" w:eastAsia="zh-CN"/>
        </w:rPr>
        <w:sectPr>
          <w:footerReference r:id="rId4" w:type="default"/>
          <w:pgSz w:w="11910" w:h="16845"/>
          <w:pgMar w:top="990" w:right="1201" w:bottom="857" w:left="1397" w:header="705" w:footer="683" w:gutter="0"/>
          <w:pgNumType w:fmt="decimal" w:start="1"/>
          <w:cols w:space="720" w:num="1"/>
        </w:sectPr>
      </w:pPr>
    </w:p>
    <w:p w14:paraId="4C16B457">
      <w:pPr>
        <w:pStyle w:val="40"/>
        <w:spacing w:line="360" w:lineRule="auto"/>
        <w:jc w:val="center"/>
        <w:rPr>
          <w:rFonts w:hint="eastAsia" w:ascii="仿宋" w:hAnsi="仿宋" w:eastAsia="仿宋" w:cs="仿宋"/>
          <w:highlight w:val="none"/>
          <w:lang w:eastAsia="zh-CN"/>
        </w:rPr>
      </w:pPr>
      <w:bookmarkStart w:id="121" w:name="_Toc2588"/>
      <w:bookmarkStart w:id="122" w:name="_Toc504741950"/>
      <w:bookmarkStart w:id="123" w:name="_Toc1721610"/>
      <w:r>
        <w:rPr>
          <w:rFonts w:hint="eastAsia" w:ascii="仿宋" w:hAnsi="仿宋" w:eastAsia="仿宋" w:cs="仿宋"/>
          <w:highlight w:val="none"/>
          <w:lang w:eastAsia="zh-CN"/>
        </w:rPr>
        <w:t>第四章   合 同(样本)</w:t>
      </w:r>
      <w:bookmarkEnd w:id="121"/>
      <w:bookmarkEnd w:id="122"/>
      <w:bookmarkEnd w:id="123"/>
    </w:p>
    <w:p w14:paraId="5D75B42F">
      <w:pPr>
        <w:pStyle w:val="41"/>
        <w:spacing w:before="0" w:beforeAutospacing="0" w:after="0" w:afterAutospacing="0" w:line="360" w:lineRule="auto"/>
        <w:ind w:firstLine="418"/>
        <w:jc w:val="both"/>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val="en-US" w:eastAsia="zh-CN" w:bidi="ar"/>
        </w:rPr>
        <w:t>双方应根据磋商文件、成交通知书、成交供应商的响应文件（包括澄清说明），以及与本项目采购相关的资料签订采购合同。所签订的合同不得背离磋商文件的实质性内容要求和响应文件的承诺。使用或参考《洛阳市市级政府服务类采购合同范本》签订合同。</w:t>
      </w:r>
    </w:p>
    <w:p w14:paraId="7DDE6D4F">
      <w:pPr>
        <w:pStyle w:val="41"/>
        <w:spacing w:before="0" w:beforeAutospacing="0" w:after="0" w:afterAutospacing="0" w:line="360" w:lineRule="auto"/>
        <w:ind w:firstLine="418"/>
        <w:jc w:val="both"/>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val="en-US" w:eastAsia="zh-CN" w:bidi="ar"/>
        </w:rPr>
        <w:t xml:space="preserve">《洛阳市市级政府服务类采购合同范本》下载地址： </w:t>
      </w:r>
    </w:p>
    <w:p w14:paraId="7253F78F">
      <w:pPr>
        <w:pStyle w:val="41"/>
        <w:spacing w:before="0" w:beforeAutospacing="0" w:after="0" w:afterAutospacing="0" w:line="360" w:lineRule="auto"/>
        <w:ind w:firstLine="418"/>
        <w:jc w:val="both"/>
        <w:rPr>
          <w:rFonts w:hint="eastAsia"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val="en-US" w:eastAsia="zh-CN" w:bidi="ar"/>
        </w:rPr>
        <w:t xml:space="preserve">洛阳市政府采购网（http://luoyang.hngp.gov.cn/）首页“文件下载”栏。 </w:t>
      </w:r>
    </w:p>
    <w:p w14:paraId="479969C3">
      <w:pPr>
        <w:pStyle w:val="41"/>
        <w:spacing w:before="0" w:beforeAutospacing="0" w:after="0" w:afterAutospacing="0" w:line="360" w:lineRule="auto"/>
        <w:ind w:firstLine="418"/>
        <w:jc w:val="both"/>
        <w:rPr>
          <w:rFonts w:hint="eastAsia" w:ascii="仿宋" w:hAnsi="仿宋" w:eastAsia="仿宋" w:cs="仿宋"/>
          <w:color w:val="000000"/>
          <w:sz w:val="24"/>
          <w:szCs w:val="24"/>
          <w:highlight w:val="none"/>
          <w:lang w:bidi="ar"/>
        </w:rPr>
      </w:pPr>
    </w:p>
    <w:p w14:paraId="52223B98">
      <w:pPr>
        <w:pStyle w:val="41"/>
        <w:spacing w:before="0" w:beforeAutospacing="0" w:after="0" w:afterAutospacing="0" w:line="360" w:lineRule="auto"/>
        <w:ind w:firstLine="418"/>
        <w:jc w:val="both"/>
        <w:rPr>
          <w:rFonts w:hint="eastAsia" w:ascii="仿宋" w:hAnsi="仿宋" w:eastAsia="仿宋" w:cs="仿宋"/>
          <w:color w:val="000000"/>
          <w:sz w:val="24"/>
          <w:szCs w:val="24"/>
          <w:highlight w:val="none"/>
          <w:lang w:val="en-US" w:eastAsia="zh-CN" w:bidi="ar"/>
        </w:rPr>
      </w:pPr>
      <w:r>
        <w:rPr>
          <w:rFonts w:hint="eastAsia" w:ascii="仿宋" w:hAnsi="仿宋" w:eastAsia="仿宋" w:cs="仿宋"/>
          <w:b/>
          <w:bCs/>
          <w:color w:val="000000"/>
          <w:sz w:val="24"/>
          <w:szCs w:val="24"/>
          <w:highlight w:val="none"/>
          <w:lang w:val="en-US" w:eastAsia="zh-CN" w:bidi="ar"/>
        </w:rPr>
        <w:t>《洛阳市市级政府采购支持中小微企业信用融资信用担保合作金融机构名单》</w:t>
      </w:r>
      <w:r>
        <w:rPr>
          <w:rFonts w:hint="eastAsia" w:ascii="仿宋" w:hAnsi="仿宋" w:eastAsia="仿宋" w:cs="仿宋"/>
          <w:color w:val="000000"/>
          <w:sz w:val="24"/>
          <w:szCs w:val="24"/>
          <w:highlight w:val="none"/>
          <w:lang w:val="en-US" w:eastAsia="zh-CN" w:bidi="ar"/>
        </w:rPr>
        <w:t xml:space="preserve">下载地址： </w:t>
      </w:r>
    </w:p>
    <w:p w14:paraId="1434534F">
      <w:pPr>
        <w:pStyle w:val="41"/>
        <w:spacing w:before="0" w:beforeAutospacing="0" w:after="0" w:afterAutospacing="0" w:line="360" w:lineRule="auto"/>
        <w:ind w:firstLine="418"/>
        <w:jc w:val="both"/>
        <w:rPr>
          <w:rFonts w:hint="eastAsia" w:ascii="仿宋" w:hAnsi="仿宋" w:eastAsia="仿宋" w:cs="仿宋"/>
          <w:color w:val="000000"/>
          <w:sz w:val="24"/>
          <w:szCs w:val="24"/>
          <w:highlight w:val="none"/>
          <w:lang w:val="en-US" w:eastAsia="zh-CN" w:bidi="ar"/>
        </w:rPr>
      </w:pPr>
      <w:r>
        <w:rPr>
          <w:rFonts w:hint="eastAsia" w:ascii="仿宋" w:hAnsi="仿宋" w:eastAsia="仿宋" w:cs="仿宋"/>
          <w:color w:val="000000"/>
          <w:sz w:val="24"/>
          <w:szCs w:val="24"/>
          <w:highlight w:val="none"/>
          <w:lang w:val="en-US" w:eastAsia="zh-CN" w:bidi="ar"/>
        </w:rPr>
        <w:t>洛阳市政府采购网（http://luoyang.hngp.gov.cn/）首页“文件下载”栏。</w:t>
      </w:r>
    </w:p>
    <w:p w14:paraId="63AC0F3A">
      <w:pPr>
        <w:pStyle w:val="41"/>
        <w:spacing w:before="0" w:beforeAutospacing="0" w:after="0" w:afterAutospacing="0" w:line="360" w:lineRule="auto"/>
        <w:ind w:firstLine="418"/>
        <w:jc w:val="both"/>
        <w:rPr>
          <w:rFonts w:hint="eastAsia" w:ascii="仿宋" w:hAnsi="仿宋" w:eastAsia="仿宋" w:cs="仿宋"/>
          <w:color w:val="000000"/>
          <w:sz w:val="24"/>
          <w:szCs w:val="24"/>
          <w:highlight w:val="none"/>
          <w:lang w:bidi="ar"/>
        </w:rPr>
      </w:pPr>
    </w:p>
    <w:p w14:paraId="7528EF60">
      <w:pPr>
        <w:pStyle w:val="52"/>
        <w:widowControl/>
        <w:shd w:val="clear" w:color="auto" w:fill="F9F9F9"/>
        <w:spacing w:line="480" w:lineRule="atLeast"/>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b/>
          <w:bCs/>
          <w:kern w:val="2"/>
          <w:sz w:val="36"/>
          <w:szCs w:val="36"/>
        </w:rPr>
        <w:t>伊川县政府采购合同融资政策告知函</w:t>
      </w:r>
    </w:p>
    <w:p w14:paraId="5BB04CD6">
      <w:pPr>
        <w:adjustRightInd w:val="0"/>
        <w:snapToGrid w:val="0"/>
        <w:spacing w:line="520" w:lineRule="exact"/>
        <w:ind w:firstLine="536" w:firstLineChars="200"/>
        <w:rPr>
          <w:rFonts w:hint="eastAsia" w:ascii="仿宋" w:hAnsi="仿宋" w:eastAsia="仿宋" w:cs="Times New Roman"/>
          <w:color w:val="000000"/>
          <w:spacing w:val="14"/>
          <w:kern w:val="0"/>
          <w:sz w:val="24"/>
          <w:szCs w:val="24"/>
          <w:lang w:val="en-US" w:eastAsia="zh-CN"/>
        </w:rPr>
      </w:pPr>
      <w:r>
        <w:rPr>
          <w:rFonts w:hint="eastAsia" w:ascii="仿宋" w:hAnsi="仿宋" w:eastAsia="仿宋" w:cs="Times New Roman"/>
          <w:color w:val="000000"/>
          <w:spacing w:val="14"/>
          <w:kern w:val="0"/>
          <w:sz w:val="24"/>
          <w:szCs w:val="24"/>
          <w:lang w:val="en-US" w:eastAsia="zh-CN"/>
        </w:rPr>
        <w:t>各供应商：</w:t>
      </w:r>
    </w:p>
    <w:p w14:paraId="2B511D0C">
      <w:pPr>
        <w:adjustRightInd w:val="0"/>
        <w:snapToGrid w:val="0"/>
        <w:spacing w:line="520" w:lineRule="exact"/>
        <w:ind w:firstLine="536" w:firstLineChars="200"/>
        <w:rPr>
          <w:rFonts w:hint="eastAsia" w:ascii="仿宋" w:hAnsi="仿宋" w:eastAsia="仿宋" w:cs="Times New Roman"/>
          <w:color w:val="000000"/>
          <w:spacing w:val="14"/>
          <w:kern w:val="0"/>
          <w:sz w:val="24"/>
          <w:szCs w:val="24"/>
          <w:lang w:val="en-US" w:eastAsia="zh-CN"/>
        </w:rPr>
      </w:pPr>
      <w:r>
        <w:rPr>
          <w:rFonts w:hint="eastAsia" w:ascii="仿宋" w:hAnsi="仿宋" w:eastAsia="仿宋" w:cs="Times New Roman"/>
          <w:color w:val="000000"/>
          <w:spacing w:val="14"/>
          <w:kern w:val="0"/>
          <w:sz w:val="24"/>
          <w:szCs w:val="24"/>
          <w:lang w:val="en-US" w:eastAsia="zh-CN"/>
        </w:rPr>
        <w:t>欢迎贵公司参与伊川县政府采购活动！</w:t>
      </w:r>
    </w:p>
    <w:p w14:paraId="6951DB4D">
      <w:pPr>
        <w:keepNext w:val="0"/>
        <w:keepLines w:val="0"/>
        <w:pageBreakBefore w:val="0"/>
        <w:widowControl w:val="0"/>
        <w:kinsoku/>
        <w:wordWrap w:val="0"/>
        <w:overflowPunct/>
        <w:topLinePunct w:val="0"/>
        <w:autoSpaceDE/>
        <w:autoSpaceDN/>
        <w:bidi w:val="0"/>
        <w:adjustRightInd w:val="0"/>
        <w:snapToGrid w:val="0"/>
        <w:spacing w:line="520" w:lineRule="exact"/>
        <w:ind w:firstLine="536" w:firstLineChars="200"/>
        <w:textAlignment w:val="auto"/>
        <w:rPr>
          <w:rFonts w:hint="eastAsia" w:ascii="仿宋" w:hAnsi="仿宋" w:eastAsia="仿宋" w:cs="Times New Roman"/>
          <w:color w:val="000000"/>
          <w:spacing w:val="14"/>
          <w:kern w:val="0"/>
          <w:sz w:val="24"/>
          <w:szCs w:val="24"/>
          <w:lang w:val="en-US" w:eastAsia="zh-CN"/>
        </w:rPr>
      </w:pPr>
      <w:r>
        <w:rPr>
          <w:rFonts w:hint="eastAsia" w:ascii="仿宋" w:hAnsi="仿宋" w:eastAsia="仿宋" w:cs="Times New Roman"/>
          <w:color w:val="000000"/>
          <w:spacing w:val="14"/>
          <w:kern w:val="0"/>
          <w:sz w:val="24"/>
          <w:szCs w:val="24"/>
          <w:lang w:val="en-US" w:eastAsia="zh-CN"/>
        </w:rPr>
        <w:t>政府采购合同融资是河南省财政厅支持中小微企业发展， 针对参与政府采购活动的供应商融资难、融资贵问题推出的一项融资政策。贵公司若成为本次政府采购项目的中标成交供应商，可持政府采购合同向金融机构申请贷款，无需抵押、担保，融资机构将根据《洛阳市财政局、中国人民银行洛阳市中心支行关于印发深入推进政府采购合同融资工作实施方案》(洛财购〔2021〕4号 )、《伊川县财政局关于印发政府采购合同融资工作实施方案》（伊财〔2021〕13号），按照双方自愿原则提供便捷、优惠的贷款服务。</w:t>
      </w:r>
    </w:p>
    <w:p w14:paraId="68FC8125">
      <w:pPr>
        <w:keepNext w:val="0"/>
        <w:keepLines w:val="0"/>
        <w:pageBreakBefore w:val="0"/>
        <w:widowControl w:val="0"/>
        <w:kinsoku/>
        <w:wordWrap w:val="0"/>
        <w:overflowPunct/>
        <w:topLinePunct w:val="0"/>
        <w:autoSpaceDE/>
        <w:autoSpaceDN/>
        <w:bidi w:val="0"/>
        <w:adjustRightInd w:val="0"/>
        <w:snapToGrid w:val="0"/>
        <w:spacing w:line="520" w:lineRule="exact"/>
        <w:ind w:firstLine="536" w:firstLineChars="200"/>
        <w:textAlignment w:val="auto"/>
        <w:rPr>
          <w:rFonts w:hint="eastAsia" w:ascii="仿宋" w:hAnsi="仿宋" w:eastAsia="仿宋" w:cs="Times New Roman"/>
          <w:color w:val="000000"/>
          <w:spacing w:val="14"/>
          <w:kern w:val="0"/>
          <w:sz w:val="24"/>
          <w:szCs w:val="24"/>
          <w:lang w:val="en-US" w:eastAsia="zh-CN"/>
        </w:rPr>
      </w:pPr>
      <w:r>
        <w:rPr>
          <w:rFonts w:hint="eastAsia" w:ascii="仿宋" w:hAnsi="仿宋" w:eastAsia="仿宋" w:cs="Times New Roman"/>
          <w:color w:val="000000"/>
          <w:spacing w:val="14"/>
          <w:kern w:val="0"/>
          <w:sz w:val="24"/>
          <w:szCs w:val="24"/>
          <w:lang w:val="en-US" w:eastAsia="zh-CN"/>
        </w:rPr>
        <w:t>贷款渠道和提供贷款的金融机构，可在河南省政府采购网“河南省政府采购合同融资平台”或伊川县政府采购网（https://luoyang.zfcg.henan.gov.cn/yichuan）查询联系。</w:t>
      </w:r>
    </w:p>
    <w:p w14:paraId="70A41E0A">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3A1107F">
      <w:pPr>
        <w:keepNext w:val="0"/>
        <w:keepLines w:val="0"/>
        <w:pageBreakBefore w:val="0"/>
        <w:widowControl w:val="0"/>
        <w:kinsoku/>
        <w:wordWrap w:val="0"/>
        <w:overflowPunct/>
        <w:topLinePunct w:val="0"/>
        <w:autoSpaceDE/>
        <w:autoSpaceDN/>
        <w:bidi w:val="0"/>
        <w:adjustRightInd w:val="0"/>
        <w:snapToGrid w:val="0"/>
        <w:spacing w:line="520" w:lineRule="exact"/>
        <w:ind w:firstLine="536" w:firstLineChars="200"/>
        <w:textAlignment w:val="auto"/>
        <w:rPr>
          <w:rFonts w:hint="eastAsia" w:ascii="仿宋" w:hAnsi="仿宋" w:eastAsia="仿宋" w:cs="Times New Roman"/>
          <w:color w:val="000000"/>
          <w:spacing w:val="14"/>
          <w:kern w:val="0"/>
          <w:sz w:val="24"/>
          <w:szCs w:val="24"/>
          <w:lang w:val="en-US" w:eastAsia="zh-CN"/>
        </w:rPr>
      </w:pPr>
      <w:r>
        <w:rPr>
          <w:rFonts w:hint="eastAsia" w:ascii="仿宋" w:hAnsi="仿宋" w:eastAsia="仿宋" w:cs="Times New Roman"/>
          <w:color w:val="000000"/>
          <w:spacing w:val="14"/>
          <w:kern w:val="0"/>
          <w:sz w:val="24"/>
          <w:szCs w:val="24"/>
          <w:lang w:val="en-US" w:eastAsia="zh-CN"/>
        </w:rPr>
        <w:t>附：《伊川县政府采购合同融资产品推介目录》</w:t>
      </w:r>
    </w:p>
    <w:p w14:paraId="3DE3205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hint="eastAsia" w:ascii="黑体" w:hAnsi="黑体" w:eastAsia="黑体" w:cs="黑体"/>
          <w:sz w:val="32"/>
          <w:szCs w:val="32"/>
        </w:rPr>
        <w:t>附件：</w:t>
      </w:r>
    </w:p>
    <w:p w14:paraId="36A8A2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中国农业银行“政采e贷”产品介绍</w:t>
      </w:r>
    </w:p>
    <w:p w14:paraId="48BADDD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一、产品概况</w:t>
      </w:r>
    </w:p>
    <w:p w14:paraId="45808F59">
      <w:pPr>
        <w:adjustRightInd w:val="0"/>
        <w:snapToGrid w:val="0"/>
        <w:spacing w:line="360" w:lineRule="auto"/>
        <w:ind w:firstLine="536" w:firstLineChars="200"/>
        <w:rPr>
          <w:rFonts w:hint="eastAsia" w:ascii="仿宋" w:hAnsi="仿宋" w:eastAsia="仿宋" w:cs="Times New Roman"/>
          <w:color w:val="000000"/>
          <w:spacing w:val="14"/>
          <w:kern w:val="0"/>
          <w:sz w:val="24"/>
          <w:szCs w:val="24"/>
          <w:lang w:val="en-US" w:eastAsia="zh-CN"/>
        </w:rPr>
      </w:pPr>
      <w:r>
        <w:rPr>
          <w:rFonts w:hint="eastAsia" w:ascii="仿宋" w:hAnsi="仿宋" w:eastAsia="仿宋" w:cs="Times New Roman"/>
          <w:color w:val="000000"/>
          <w:spacing w:val="14"/>
          <w:kern w:val="0"/>
          <w:sz w:val="24"/>
          <w:szCs w:val="24"/>
          <w:lang w:val="en-US" w:eastAsia="zh-CN"/>
        </w:rPr>
        <w:t>“政采e贷”业务，是中国农业银行依托河南省政府采购平台的政府采购大数据，基于集中采购机构、采购代理机构或采购人签订的政府采购合同，为履约记录良好的政府采购中标供应商，提供批量、自动、便捷的融资服务。</w:t>
      </w:r>
    </w:p>
    <w:p w14:paraId="6F18218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二、产品特点</w:t>
      </w:r>
    </w:p>
    <w:p w14:paraId="19C3C833">
      <w:pPr>
        <w:adjustRightInd w:val="0"/>
        <w:snapToGrid w:val="0"/>
        <w:spacing w:line="360" w:lineRule="auto"/>
        <w:ind w:firstLine="536" w:firstLineChars="200"/>
        <w:rPr>
          <w:rFonts w:hint="eastAsia" w:ascii="仿宋" w:hAnsi="仿宋" w:eastAsia="仿宋" w:cs="Times New Roman"/>
          <w:color w:val="000000"/>
          <w:spacing w:val="14"/>
          <w:kern w:val="0"/>
          <w:sz w:val="24"/>
          <w:szCs w:val="24"/>
          <w:lang w:val="en-US" w:eastAsia="zh-CN"/>
        </w:rPr>
      </w:pPr>
      <w:r>
        <w:rPr>
          <w:rFonts w:hint="eastAsia" w:ascii="仿宋" w:hAnsi="仿宋" w:eastAsia="仿宋" w:cs="Times New Roman"/>
          <w:color w:val="000000"/>
          <w:spacing w:val="14"/>
          <w:kern w:val="0"/>
          <w:sz w:val="24"/>
          <w:szCs w:val="24"/>
          <w:lang w:val="en-US" w:eastAsia="zh-CN"/>
        </w:rPr>
        <w:t>全线上、纯信用、额度高、利率低、审批快。</w:t>
      </w:r>
    </w:p>
    <w:p w14:paraId="5A93109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三、产品要素</w:t>
      </w:r>
    </w:p>
    <w:p w14:paraId="5A4A9860">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 w:hAnsi="仿宋" w:eastAsia="仿宋" w:cs="仿宋"/>
          <w:b/>
          <w:bCs/>
          <w:kern w:val="2"/>
          <w:sz w:val="30"/>
          <w:szCs w:val="30"/>
          <w:lang w:bidi="ar-SA"/>
        </w:rPr>
      </w:pPr>
      <w:r>
        <w:rPr>
          <w:rFonts w:hint="eastAsia" w:ascii="仿宋" w:hAnsi="仿宋" w:eastAsia="仿宋" w:cs="仿宋"/>
          <w:b/>
          <w:bCs/>
          <w:kern w:val="2"/>
          <w:sz w:val="30"/>
          <w:szCs w:val="30"/>
          <w:lang w:bidi="ar-SA"/>
        </w:rPr>
        <w:t>1.客户准入条件</w:t>
      </w:r>
    </w:p>
    <w:p w14:paraId="1CADDE5E">
      <w:pPr>
        <w:adjustRightInd w:val="0"/>
        <w:snapToGrid w:val="0"/>
        <w:spacing w:line="360" w:lineRule="auto"/>
        <w:ind w:firstLine="536" w:firstLineChars="200"/>
        <w:rPr>
          <w:rFonts w:hint="eastAsia" w:ascii="仿宋" w:hAnsi="仿宋" w:eastAsia="仿宋" w:cs="Times New Roman"/>
          <w:color w:val="000000"/>
          <w:spacing w:val="14"/>
          <w:kern w:val="0"/>
          <w:sz w:val="24"/>
          <w:szCs w:val="24"/>
          <w:lang w:val="en-US" w:eastAsia="zh-CN"/>
        </w:rPr>
      </w:pPr>
      <w:r>
        <w:rPr>
          <w:rFonts w:hint="eastAsia" w:ascii="仿宋" w:hAnsi="仿宋" w:eastAsia="仿宋" w:cs="Times New Roman"/>
          <w:color w:val="000000"/>
          <w:spacing w:val="14"/>
          <w:kern w:val="0"/>
          <w:sz w:val="24"/>
          <w:szCs w:val="24"/>
          <w:lang w:val="en-US" w:eastAsia="zh-CN"/>
        </w:rPr>
        <w:t>（1）法定代表人年满18周岁且不超过65周岁，非港、澳、台及外籍人士。</w:t>
      </w:r>
    </w:p>
    <w:p w14:paraId="5ECCE1CF">
      <w:pPr>
        <w:adjustRightInd w:val="0"/>
        <w:snapToGrid w:val="0"/>
        <w:spacing w:line="360" w:lineRule="auto"/>
        <w:ind w:firstLine="536" w:firstLineChars="200"/>
        <w:rPr>
          <w:rFonts w:hint="eastAsia" w:ascii="仿宋" w:hAnsi="仿宋" w:eastAsia="仿宋" w:cs="Times New Roman"/>
          <w:color w:val="000000"/>
          <w:spacing w:val="14"/>
          <w:kern w:val="0"/>
          <w:sz w:val="24"/>
          <w:szCs w:val="24"/>
          <w:lang w:val="en-US" w:eastAsia="zh-CN"/>
        </w:rPr>
      </w:pPr>
      <w:r>
        <w:rPr>
          <w:rFonts w:hint="eastAsia" w:ascii="仿宋" w:hAnsi="仿宋" w:eastAsia="仿宋" w:cs="Times New Roman"/>
          <w:color w:val="000000"/>
          <w:spacing w:val="14"/>
          <w:kern w:val="0"/>
          <w:sz w:val="24"/>
          <w:szCs w:val="24"/>
          <w:lang w:val="en-US" w:eastAsia="zh-CN"/>
        </w:rPr>
        <w:t>（2）在业务经办行开立账户并以该账户作为融资对应的政府采购合同回款账户。</w:t>
      </w:r>
    </w:p>
    <w:p w14:paraId="4EB65A5E">
      <w:pPr>
        <w:adjustRightInd w:val="0"/>
        <w:snapToGrid w:val="0"/>
        <w:spacing w:line="360" w:lineRule="auto"/>
        <w:ind w:firstLine="536" w:firstLineChars="200"/>
        <w:rPr>
          <w:rFonts w:hint="eastAsia" w:ascii="仿宋" w:hAnsi="仿宋" w:eastAsia="仿宋" w:cs="Times New Roman"/>
          <w:color w:val="000000"/>
          <w:spacing w:val="14"/>
          <w:kern w:val="0"/>
          <w:sz w:val="24"/>
          <w:szCs w:val="24"/>
          <w:lang w:val="en-US" w:eastAsia="zh-CN"/>
        </w:rPr>
      </w:pPr>
      <w:r>
        <w:rPr>
          <w:rFonts w:hint="eastAsia" w:ascii="仿宋" w:hAnsi="仿宋" w:eastAsia="仿宋" w:cs="Times New Roman"/>
          <w:color w:val="000000"/>
          <w:spacing w:val="14"/>
          <w:kern w:val="0"/>
          <w:sz w:val="24"/>
          <w:szCs w:val="24"/>
          <w:lang w:val="en-US" w:eastAsia="zh-CN"/>
        </w:rPr>
        <w:t>（3）公司成立1年（含）以上、履约记录良好的政府采购中标供应商。</w:t>
      </w:r>
    </w:p>
    <w:p w14:paraId="53A3D33E">
      <w:pPr>
        <w:adjustRightInd w:val="0"/>
        <w:snapToGrid w:val="0"/>
        <w:spacing w:line="360" w:lineRule="auto"/>
        <w:ind w:firstLine="536" w:firstLineChars="200"/>
        <w:rPr>
          <w:rFonts w:hint="eastAsia" w:ascii="仿宋" w:hAnsi="仿宋" w:eastAsia="仿宋" w:cs="Times New Roman"/>
          <w:color w:val="000000"/>
          <w:spacing w:val="14"/>
          <w:kern w:val="0"/>
          <w:sz w:val="24"/>
          <w:szCs w:val="24"/>
          <w:lang w:val="en-US" w:eastAsia="zh-CN"/>
        </w:rPr>
      </w:pPr>
      <w:r>
        <w:rPr>
          <w:rFonts w:hint="eastAsia" w:ascii="仿宋" w:hAnsi="仿宋" w:eastAsia="仿宋" w:cs="Times New Roman"/>
          <w:color w:val="000000"/>
          <w:spacing w:val="14"/>
          <w:kern w:val="0"/>
          <w:sz w:val="24"/>
          <w:szCs w:val="24"/>
          <w:lang w:val="en-US" w:eastAsia="zh-CN"/>
        </w:rPr>
        <w:t>（4）企业已取得政府采购《中标通知书》或已签订《政府采购合同》。</w:t>
      </w:r>
    </w:p>
    <w:p w14:paraId="783BBE0E">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 w:hAnsi="仿宋" w:eastAsia="仿宋" w:cs="仿宋"/>
          <w:b/>
          <w:bCs/>
          <w:kern w:val="2"/>
          <w:sz w:val="30"/>
          <w:szCs w:val="30"/>
          <w:lang w:bidi="ar-SA"/>
        </w:rPr>
      </w:pPr>
      <w:r>
        <w:rPr>
          <w:rFonts w:hint="eastAsia" w:ascii="仿宋" w:hAnsi="仿宋" w:eastAsia="仿宋" w:cs="仿宋"/>
          <w:b/>
          <w:bCs/>
          <w:kern w:val="2"/>
          <w:sz w:val="30"/>
          <w:szCs w:val="30"/>
          <w:lang w:bidi="ar-SA"/>
        </w:rPr>
        <w:t>2.贷款额度</w:t>
      </w:r>
    </w:p>
    <w:p w14:paraId="0B53145C">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lang w:val="en-US" w:eastAsia="zh-CN"/>
        </w:rPr>
      </w:pPr>
      <w:r>
        <w:rPr>
          <w:rFonts w:hint="eastAsia" w:ascii="仿宋" w:hAnsi="仿宋" w:eastAsia="仿宋" w:cs="Times New Roman"/>
          <w:color w:val="000000"/>
          <w:spacing w:val="14"/>
          <w:kern w:val="0"/>
          <w:sz w:val="24"/>
          <w:szCs w:val="24"/>
          <w:lang w:val="en-US" w:eastAsia="zh-CN"/>
        </w:rPr>
        <w:t>单笔融资金额不超过中标总金额的70%或政府采购合同总金额的90%，且不超过授信额度（最高1000万元）。</w:t>
      </w:r>
    </w:p>
    <w:p w14:paraId="5A41492D">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3.贷款期限</w:t>
      </w:r>
    </w:p>
    <w:p w14:paraId="3F462290">
      <w:pPr>
        <w:adjustRightInd w:val="0"/>
        <w:snapToGrid w:val="0"/>
        <w:spacing w:line="360" w:lineRule="auto"/>
        <w:ind w:firstLine="536" w:firstLineChars="200"/>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根据采购合同约定的结算期限确定，最长不超过1年。</w:t>
      </w:r>
    </w:p>
    <w:p w14:paraId="31581F33">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4.贷款利率</w:t>
      </w:r>
    </w:p>
    <w:p w14:paraId="486B64B6">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lang w:val="en-US" w:eastAsia="zh-CN"/>
        </w:rPr>
      </w:pPr>
      <w:r>
        <w:rPr>
          <w:rFonts w:hint="eastAsia" w:ascii="仿宋" w:hAnsi="仿宋" w:eastAsia="仿宋" w:cs="Times New Roman"/>
          <w:color w:val="000000"/>
          <w:spacing w:val="14"/>
          <w:kern w:val="0"/>
          <w:sz w:val="24"/>
          <w:szCs w:val="24"/>
          <w:lang w:val="en-US" w:eastAsia="zh-CN"/>
        </w:rPr>
        <w:t>不高于可比同业。</w:t>
      </w:r>
    </w:p>
    <w:p w14:paraId="056714E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四、贷款资料</w:t>
      </w:r>
    </w:p>
    <w:p w14:paraId="6A3902DC">
      <w:pPr>
        <w:adjustRightInd w:val="0"/>
        <w:snapToGrid w:val="0"/>
        <w:spacing w:line="360" w:lineRule="auto"/>
        <w:ind w:firstLine="536" w:firstLineChars="200"/>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1.营业执照正、副本复印件</w:t>
      </w:r>
    </w:p>
    <w:p w14:paraId="1509666E">
      <w:pPr>
        <w:adjustRightInd w:val="0"/>
        <w:snapToGrid w:val="0"/>
        <w:spacing w:line="360" w:lineRule="auto"/>
        <w:ind w:firstLine="536" w:firstLineChars="200"/>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2.开户许可证复印件</w:t>
      </w:r>
    </w:p>
    <w:p w14:paraId="4831A7E2">
      <w:pPr>
        <w:adjustRightInd w:val="0"/>
        <w:snapToGrid w:val="0"/>
        <w:spacing w:line="360" w:lineRule="auto"/>
        <w:ind w:firstLine="536" w:firstLineChars="200"/>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3.法人身份证复印件</w:t>
      </w:r>
    </w:p>
    <w:p w14:paraId="374F7C25">
      <w:pPr>
        <w:adjustRightInd w:val="0"/>
        <w:snapToGrid w:val="0"/>
        <w:spacing w:line="360" w:lineRule="auto"/>
        <w:ind w:firstLine="536" w:firstLineChars="200"/>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4.公司章程复印件</w:t>
      </w:r>
    </w:p>
    <w:p w14:paraId="182CA937">
      <w:pPr>
        <w:adjustRightInd w:val="0"/>
        <w:snapToGrid w:val="0"/>
        <w:spacing w:line="360" w:lineRule="auto"/>
        <w:ind w:firstLine="536" w:firstLineChars="200"/>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5.中标通知书、合同复印件</w:t>
      </w:r>
    </w:p>
    <w:p w14:paraId="3A63C667">
      <w:pPr>
        <w:adjustRightInd w:val="0"/>
        <w:snapToGrid w:val="0"/>
        <w:spacing w:line="360" w:lineRule="auto"/>
        <w:ind w:firstLine="536" w:firstLineChars="200"/>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6.贷款办理时获取：①链捷贷业务授权委托书（仅签字盖章）、②个人信息授权书（仅签字盖章）、③④企业和法人征信授权书（仅签字盖章）、⑤股东会决议（两股东盖章、落款处公司盖章）、⑥资金用途承诺书（仅盖章）。</w:t>
      </w:r>
    </w:p>
    <w:p w14:paraId="203183F3">
      <w:pPr>
        <w:adjustRightInd w:val="0"/>
        <w:snapToGrid w:val="0"/>
        <w:spacing w:line="360" w:lineRule="auto"/>
        <w:ind w:firstLine="536" w:firstLineChars="200"/>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注：资料1-5需要复印件，加盖公章（多页资料首尾页盖公章、骑缝盖公章）、资料6贷款办理时现场签章即可。</w:t>
      </w:r>
    </w:p>
    <w:p w14:paraId="21BF920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五、承诺办结时限</w:t>
      </w:r>
    </w:p>
    <w:p w14:paraId="64FD17CC">
      <w:pPr>
        <w:adjustRightInd w:val="0"/>
        <w:snapToGrid w:val="0"/>
        <w:spacing w:line="360" w:lineRule="auto"/>
        <w:ind w:firstLine="536" w:firstLineChars="200"/>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资料齐全情况下，承诺一个工作日办结。</w:t>
      </w:r>
    </w:p>
    <w:p w14:paraId="1696EAA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六、业务受理人员</w:t>
      </w:r>
    </w:p>
    <w:p w14:paraId="0BB05102">
      <w:pPr>
        <w:adjustRightInd w:val="0"/>
        <w:snapToGrid w:val="0"/>
        <w:spacing w:line="360" w:lineRule="auto"/>
        <w:ind w:firstLine="536" w:firstLineChars="200"/>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主管行长：马豪杰（15729110198）</w:t>
      </w:r>
    </w:p>
    <w:p w14:paraId="17AB70C4">
      <w:pPr>
        <w:adjustRightInd w:val="0"/>
        <w:snapToGrid w:val="0"/>
        <w:spacing w:line="360" w:lineRule="auto"/>
        <w:ind w:firstLine="536" w:firstLineChars="200"/>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客户部主任：张文可（18537961993）</w:t>
      </w:r>
    </w:p>
    <w:p w14:paraId="2E9AD2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36"/>
          <w:szCs w:val="36"/>
          <w:lang w:bidi="ar-SA"/>
        </w:rPr>
      </w:pPr>
      <w:r>
        <w:rPr>
          <w:rFonts w:hint="eastAsia" w:ascii="仿宋" w:hAnsi="仿宋" w:eastAsia="仿宋" w:cs="仿宋"/>
          <w:b/>
          <w:bCs/>
          <w:kern w:val="2"/>
          <w:sz w:val="36"/>
          <w:szCs w:val="36"/>
          <w:lang w:bidi="ar-SA"/>
        </w:rPr>
        <w:t>工商银行政采贷</w:t>
      </w:r>
    </w:p>
    <w:p w14:paraId="2A5BADAA">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sz w:val="32"/>
          <w:szCs w:val="32"/>
        </w:rPr>
      </w:pPr>
      <w:r>
        <w:rPr>
          <w:rFonts w:hint="eastAsia" w:ascii="仿宋" w:hAnsi="仿宋" w:eastAsia="仿宋" w:cs="仿宋"/>
          <w:b/>
          <w:bCs/>
          <w:kern w:val="2"/>
          <w:sz w:val="30"/>
          <w:szCs w:val="30"/>
          <w:lang w:bidi="ar-SA"/>
        </w:rPr>
        <w:t>产品介绍：</w:t>
      </w:r>
      <w:r>
        <w:rPr>
          <w:rFonts w:hint="eastAsia" w:ascii="仿宋" w:hAnsi="仿宋" w:eastAsia="仿宋" w:cs="Times New Roman"/>
          <w:color w:val="000000"/>
          <w:spacing w:val="14"/>
          <w:kern w:val="0"/>
          <w:sz w:val="24"/>
          <w:szCs w:val="24"/>
          <w:lang w:val="en-US" w:eastAsia="zh-CN"/>
        </w:rPr>
        <w:t>经营快贷政采快贷场景(简称政采快贷)是 指我行与河南省财政厅、地市级（含)以上公共资源交易中 心合作，采取系统对接、业务互通、信息共享的基础上，面向参与政府采购活动且中标(成交)的小微企业供应商(简称供应商),以其与采购单位签订的采购合同项下的预期回款作为主要还款来源，为其提供线上化融资产品。产品包括质押增信模式和担保增信模式。</w:t>
      </w:r>
    </w:p>
    <w:p w14:paraId="72F98DA4">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kern w:val="2"/>
          <w:sz w:val="30"/>
          <w:szCs w:val="30"/>
          <w:lang w:bidi="ar-SA"/>
        </w:rPr>
      </w:pPr>
      <w:r>
        <w:rPr>
          <w:rFonts w:hint="eastAsia" w:ascii="仿宋" w:hAnsi="仿宋" w:eastAsia="仿宋" w:cs="仿宋"/>
          <w:b/>
          <w:bCs/>
          <w:kern w:val="2"/>
          <w:sz w:val="30"/>
          <w:szCs w:val="30"/>
          <w:lang w:bidi="ar-SA"/>
        </w:rPr>
        <w:t>采购单位准入条件：</w:t>
      </w:r>
      <w:r>
        <w:rPr>
          <w:rFonts w:hint="eastAsia" w:ascii="仿宋" w:hAnsi="仿宋" w:eastAsia="仿宋" w:cs="Times New Roman"/>
          <w:color w:val="000000"/>
          <w:spacing w:val="14"/>
          <w:kern w:val="0"/>
          <w:sz w:val="24"/>
          <w:szCs w:val="24"/>
        </w:rPr>
        <w:t>采购单位为区县(含)级以上政府(含事业单位)预算部门，采购资金来源为财政资金。</w:t>
      </w:r>
    </w:p>
    <w:p w14:paraId="2139D2ED">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kern w:val="2"/>
          <w:sz w:val="30"/>
          <w:szCs w:val="30"/>
          <w:lang w:bidi="ar-SA"/>
        </w:rPr>
      </w:pPr>
      <w:r>
        <w:rPr>
          <w:rFonts w:hint="eastAsia" w:ascii="仿宋" w:hAnsi="仿宋" w:eastAsia="仿宋" w:cs="仿宋"/>
          <w:b/>
          <w:bCs/>
          <w:kern w:val="2"/>
          <w:sz w:val="30"/>
          <w:szCs w:val="30"/>
          <w:lang w:bidi="ar-SA"/>
        </w:rPr>
        <w:t>借款人准入条件：</w:t>
      </w:r>
    </w:p>
    <w:p w14:paraId="2598EC4F">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lang w:val="en-US" w:eastAsia="zh-CN"/>
        </w:rPr>
      </w:pPr>
      <w:r>
        <w:rPr>
          <w:rFonts w:hint="eastAsia" w:ascii="仿宋" w:hAnsi="仿宋" w:eastAsia="仿宋" w:cs="Times New Roman"/>
          <w:color w:val="000000"/>
          <w:spacing w:val="14"/>
          <w:kern w:val="0"/>
          <w:sz w:val="24"/>
          <w:szCs w:val="24"/>
          <w:lang w:val="en-US" w:eastAsia="zh-CN"/>
        </w:rPr>
        <w:t>1、符合我行信贷政策对小型、微型企业的界定标准。</w:t>
      </w:r>
    </w:p>
    <w:p w14:paraId="23A6C549">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lang w:val="en-US" w:eastAsia="zh-CN"/>
        </w:rPr>
      </w:pPr>
      <w:r>
        <w:rPr>
          <w:rFonts w:hint="eastAsia" w:ascii="仿宋" w:hAnsi="仿宋" w:eastAsia="仿宋" w:cs="Times New Roman"/>
          <w:color w:val="000000"/>
          <w:spacing w:val="14"/>
          <w:kern w:val="0"/>
          <w:sz w:val="24"/>
          <w:szCs w:val="24"/>
          <w:lang w:val="en-US" w:eastAsia="zh-CN"/>
        </w:rPr>
        <w:t>2、原则上成立时间在1年(含)以上，具有独立承担民事责任的能力，拥有固定经营场所，各类经营证件均在有效期内且正常，包括营业执照以及从事行业所需执照。</w:t>
      </w:r>
    </w:p>
    <w:p w14:paraId="2A87EA94">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lang w:val="en-US" w:eastAsia="zh-CN"/>
        </w:rPr>
      </w:pPr>
      <w:r>
        <w:rPr>
          <w:rFonts w:hint="eastAsia" w:ascii="仿宋" w:hAnsi="仿宋" w:eastAsia="仿宋" w:cs="Times New Roman"/>
          <w:color w:val="000000"/>
          <w:spacing w:val="14"/>
          <w:kern w:val="0"/>
          <w:sz w:val="24"/>
          <w:szCs w:val="24"/>
          <w:lang w:val="en-US" w:eastAsia="zh-CN"/>
        </w:rPr>
        <w:t>3、有省内政府采购项目中标、合同签订及交易成功记录，且履约良好。</w:t>
      </w:r>
    </w:p>
    <w:p w14:paraId="7F8BF9C8">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lang w:val="en-US" w:eastAsia="zh-CN"/>
        </w:rPr>
      </w:pPr>
      <w:r>
        <w:rPr>
          <w:rFonts w:hint="eastAsia" w:ascii="仿宋" w:hAnsi="仿宋" w:eastAsia="仿宋" w:cs="Times New Roman"/>
          <w:color w:val="000000"/>
          <w:spacing w:val="14"/>
          <w:kern w:val="0"/>
          <w:sz w:val="24"/>
          <w:szCs w:val="24"/>
          <w:lang w:val="en-US" w:eastAsia="zh-CN"/>
        </w:rPr>
        <w:t>4、企业生产经营正常，企业自身及企业法定代表人、实际控制人无不良信用记录。</w:t>
      </w:r>
    </w:p>
    <w:p w14:paraId="606820FA">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lang w:val="en-US" w:eastAsia="zh-CN"/>
        </w:rPr>
      </w:pPr>
      <w:r>
        <w:rPr>
          <w:rFonts w:hint="eastAsia" w:ascii="仿宋" w:hAnsi="仿宋" w:eastAsia="仿宋" w:cs="Times New Roman"/>
          <w:color w:val="000000"/>
          <w:spacing w:val="14"/>
          <w:kern w:val="0"/>
          <w:sz w:val="24"/>
          <w:szCs w:val="24"/>
          <w:lang w:val="en-US" w:eastAsia="zh-CN"/>
        </w:rPr>
        <w:t>5、在我行开立结算账户。</w:t>
      </w:r>
    </w:p>
    <w:p w14:paraId="5C6BD45A">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sz w:val="32"/>
          <w:szCs w:val="32"/>
        </w:rPr>
      </w:pPr>
      <w:r>
        <w:rPr>
          <w:rFonts w:hint="eastAsia" w:ascii="仿宋" w:hAnsi="仿宋" w:eastAsia="仿宋" w:cs="仿宋"/>
          <w:b/>
          <w:bCs/>
          <w:kern w:val="2"/>
          <w:sz w:val="30"/>
          <w:szCs w:val="30"/>
          <w:lang w:bidi="ar-SA"/>
        </w:rPr>
        <w:t>融资额度：</w:t>
      </w:r>
      <w:r>
        <w:rPr>
          <w:rFonts w:hint="eastAsia" w:ascii="仿宋" w:hAnsi="仿宋" w:eastAsia="仿宋" w:cs="Times New Roman"/>
          <w:color w:val="000000"/>
          <w:spacing w:val="14"/>
          <w:kern w:val="0"/>
          <w:sz w:val="24"/>
          <w:szCs w:val="24"/>
          <w:lang w:val="en-US" w:eastAsia="zh-CN"/>
        </w:rPr>
        <w:t>质押增信模式最高不超过300万元，担保增信模式最高不超过500万元。</w:t>
      </w:r>
    </w:p>
    <w:p w14:paraId="776E601F">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Times New Roman"/>
          <w:color w:val="000000"/>
          <w:spacing w:val="14"/>
          <w:kern w:val="0"/>
          <w:sz w:val="24"/>
          <w:szCs w:val="24"/>
          <w:lang w:val="en-US" w:eastAsia="zh-CN"/>
        </w:rPr>
      </w:pPr>
      <w:r>
        <w:rPr>
          <w:rFonts w:hint="eastAsia" w:ascii="仿宋" w:hAnsi="仿宋" w:eastAsia="仿宋" w:cs="仿宋"/>
          <w:b/>
          <w:bCs/>
          <w:kern w:val="2"/>
          <w:sz w:val="30"/>
          <w:szCs w:val="30"/>
          <w:lang w:bidi="ar-SA"/>
        </w:rPr>
        <w:t>融资期限：</w:t>
      </w:r>
      <w:r>
        <w:rPr>
          <w:rFonts w:hint="eastAsia" w:ascii="仿宋" w:hAnsi="仿宋" w:eastAsia="仿宋" w:cs="Times New Roman"/>
          <w:color w:val="000000"/>
          <w:spacing w:val="14"/>
          <w:kern w:val="0"/>
          <w:sz w:val="24"/>
          <w:szCs w:val="24"/>
          <w:lang w:val="en-US" w:eastAsia="zh-CN"/>
        </w:rPr>
        <w:t>以最近一笔政府中标采购合同中约定的付款 期限为参考依据，包括工程类合同、货物和服务类合同，融资期限最长不超过1年。</w:t>
      </w:r>
    </w:p>
    <w:p w14:paraId="32692CD3">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lang w:val="en-US" w:eastAsia="zh-CN"/>
        </w:rPr>
      </w:pPr>
      <w:r>
        <w:rPr>
          <w:rFonts w:hint="eastAsia" w:ascii="仿宋" w:hAnsi="仿宋" w:eastAsia="仿宋" w:cs="Times New Roman"/>
          <w:color w:val="000000"/>
          <w:spacing w:val="14"/>
          <w:kern w:val="0"/>
          <w:sz w:val="24"/>
          <w:szCs w:val="24"/>
          <w:lang w:val="en-US" w:eastAsia="zh-CN"/>
        </w:rPr>
        <w:t>融资利率：融资利率参考最近LPR 确定，目前执行3.65%。</w:t>
      </w:r>
    </w:p>
    <w:p w14:paraId="03AC572E">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黑体" w:hAnsi="黑体" w:eastAsia="黑体" w:cs="黑体"/>
          <w:sz w:val="32"/>
          <w:szCs w:val="32"/>
        </w:rPr>
      </w:pPr>
      <w:r>
        <w:rPr>
          <w:rFonts w:hint="eastAsia" w:ascii="仿宋" w:hAnsi="仿宋" w:eastAsia="仿宋" w:cs="仿宋"/>
          <w:b/>
          <w:bCs/>
          <w:kern w:val="2"/>
          <w:sz w:val="30"/>
          <w:szCs w:val="30"/>
          <w:lang w:bidi="ar-SA"/>
        </w:rPr>
        <w:t>担保方式：</w:t>
      </w:r>
      <w:r>
        <w:rPr>
          <w:rFonts w:hint="eastAsia" w:ascii="仿宋" w:hAnsi="仿宋" w:eastAsia="仿宋" w:cs="Times New Roman"/>
          <w:color w:val="000000"/>
          <w:spacing w:val="14"/>
          <w:kern w:val="0"/>
          <w:sz w:val="24"/>
          <w:szCs w:val="24"/>
          <w:lang w:val="en-US" w:eastAsia="zh-CN"/>
        </w:rPr>
        <w:t>贷款主担保方式为信用，对增信措施为应收 账款质押模</w:t>
      </w:r>
      <w:r>
        <w:rPr>
          <w:rFonts w:hint="eastAsia" w:ascii="仿宋" w:hAnsi="仿宋" w:eastAsia="仿宋" w:cs="Times New Roman"/>
          <w:color w:val="000000"/>
          <w:spacing w:val="14"/>
          <w:kern w:val="0"/>
          <w:sz w:val="24"/>
          <w:szCs w:val="24"/>
        </w:rPr>
        <w:t>式的，须追加借款人与采购单位签订的采购合同项下的应收账款质押。</w:t>
      </w:r>
    </w:p>
    <w:p w14:paraId="4780DE9C">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sz w:val="32"/>
          <w:szCs w:val="32"/>
        </w:rPr>
      </w:pPr>
      <w:r>
        <w:rPr>
          <w:rFonts w:hint="eastAsia" w:ascii="仿宋" w:hAnsi="仿宋" w:eastAsia="仿宋" w:cs="仿宋"/>
          <w:b/>
          <w:bCs/>
          <w:kern w:val="2"/>
          <w:sz w:val="30"/>
          <w:szCs w:val="30"/>
          <w:lang w:bidi="ar-SA"/>
        </w:rPr>
        <w:t>还款方式：</w:t>
      </w:r>
      <w:r>
        <w:rPr>
          <w:rFonts w:hint="eastAsia" w:ascii="仿宋" w:hAnsi="仿宋" w:eastAsia="仿宋" w:cs="Times New Roman"/>
          <w:color w:val="000000"/>
          <w:spacing w:val="14"/>
          <w:kern w:val="0"/>
          <w:sz w:val="24"/>
          <w:szCs w:val="24"/>
        </w:rPr>
        <w:t>采用“按月还息，到期还本”等还款方式。</w:t>
      </w:r>
    </w:p>
    <w:p w14:paraId="0EB110A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32"/>
          <w:szCs w:val="32"/>
        </w:rPr>
      </w:pPr>
      <w:r>
        <w:rPr>
          <w:rFonts w:hint="eastAsia" w:ascii="仿宋" w:hAnsi="仿宋" w:eastAsia="仿宋" w:cs="仿宋"/>
          <w:b/>
          <w:bCs/>
          <w:kern w:val="2"/>
          <w:sz w:val="28"/>
          <w:szCs w:val="28"/>
          <w:lang w:bidi="ar-SA"/>
        </w:rPr>
        <w:t>融资用途：</w:t>
      </w:r>
      <w:r>
        <w:rPr>
          <w:rFonts w:hint="eastAsia" w:ascii="仿宋" w:hAnsi="仿宋" w:eastAsia="仿宋" w:cs="Times New Roman"/>
          <w:color w:val="000000"/>
          <w:spacing w:val="14"/>
          <w:kern w:val="0"/>
          <w:sz w:val="24"/>
          <w:szCs w:val="24"/>
        </w:rPr>
        <w:t>用</w:t>
      </w:r>
      <w:r>
        <w:rPr>
          <w:rFonts w:hint="eastAsia" w:ascii="仿宋" w:hAnsi="仿宋" w:eastAsia="仿宋" w:cs="Times New Roman"/>
          <w:color w:val="000000"/>
          <w:spacing w:val="14"/>
          <w:kern w:val="0"/>
          <w:sz w:val="24"/>
          <w:szCs w:val="24"/>
          <w:lang w:val="en-US" w:eastAsia="zh-CN"/>
        </w:rPr>
        <w:t>于企业日常生产经营周转性资金需求，贷款资金不得以任何形式流入资本市场和用于股本权益性投 资、房地产项目开发，不得用于借贷谋取非法收入，以及用于其他国家法律法规明确规定不得经营的项目。</w:t>
      </w:r>
    </w:p>
    <w:p w14:paraId="584E1B1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14:paraId="4895B313">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_GB2312" w:hAnsi="仿宋_GB2312" w:eastAsia="仿宋_GB2312" w:cs="仿宋_GB2312"/>
          <w:sz w:val="32"/>
          <w:szCs w:val="32"/>
        </w:rPr>
      </w:pPr>
      <w:r>
        <w:rPr>
          <w:rFonts w:hint="eastAsia" w:ascii="仿宋" w:hAnsi="仿宋" w:eastAsia="仿宋" w:cs="Times New Roman"/>
          <w:color w:val="000000"/>
          <w:spacing w:val="14"/>
          <w:kern w:val="0"/>
          <w:sz w:val="24"/>
          <w:szCs w:val="24"/>
          <w:lang w:val="en-US" w:eastAsia="zh-CN"/>
        </w:rPr>
        <w:t>联系电话：0379-69366508</w:t>
      </w:r>
    </w:p>
    <w:p w14:paraId="4FDAFF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32"/>
          <w:szCs w:val="32"/>
        </w:rPr>
      </w:pPr>
      <w:r>
        <w:rPr>
          <w:rFonts w:hint="eastAsia" w:ascii="仿宋" w:hAnsi="仿宋" w:eastAsia="仿宋" w:cs="仿宋"/>
          <w:b/>
          <w:bCs/>
          <w:kern w:val="2"/>
          <w:sz w:val="36"/>
          <w:szCs w:val="36"/>
          <w:lang w:bidi="ar-SA"/>
        </w:rPr>
        <w:t>建行</w:t>
      </w:r>
      <w:r>
        <w:rPr>
          <w:rFonts w:hint="eastAsia" w:ascii="仿宋" w:hAnsi="仿宋" w:eastAsia="仿宋" w:cs="仿宋"/>
          <w:b/>
          <w:bCs/>
          <w:kern w:val="2"/>
          <w:sz w:val="36"/>
          <w:szCs w:val="36"/>
          <w:lang w:val="en-US" w:eastAsia="zh-CN" w:bidi="ar-SA"/>
        </w:rPr>
        <w:t>e</w:t>
      </w:r>
      <w:r>
        <w:rPr>
          <w:rFonts w:hint="eastAsia" w:ascii="仿宋" w:hAnsi="仿宋" w:eastAsia="仿宋" w:cs="仿宋"/>
          <w:b/>
          <w:bCs/>
          <w:kern w:val="2"/>
          <w:sz w:val="36"/>
          <w:szCs w:val="36"/>
          <w:lang w:bidi="ar-SA"/>
        </w:rPr>
        <w:t>政通业务方案</w:t>
      </w:r>
    </w:p>
    <w:p w14:paraId="1245D460">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kern w:val="2"/>
          <w:sz w:val="30"/>
          <w:szCs w:val="30"/>
          <w:lang w:bidi="ar-SA"/>
        </w:rPr>
      </w:pPr>
      <w:r>
        <w:rPr>
          <w:rFonts w:hint="eastAsia" w:ascii="仿宋" w:hAnsi="仿宋" w:eastAsia="仿宋" w:cs="仿宋"/>
          <w:b/>
          <w:bCs/>
          <w:kern w:val="2"/>
          <w:sz w:val="30"/>
          <w:szCs w:val="30"/>
          <w:lang w:bidi="ar-SA"/>
        </w:rPr>
        <w:t>一、贷款产品介绍</w:t>
      </w:r>
    </w:p>
    <w:p w14:paraId="0D746360">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e政通”以政府采购交易中的供应商企业作为借款人，依据政府采购交易信息，通过建行集团供应链平台在线申请、审批、签约、支取的贷款产品。有效解决政府采购中标、成交的供应商资金不足、融资难、融资贵的困难。</w:t>
      </w:r>
    </w:p>
    <w:p w14:paraId="0FBA927B">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kern w:val="2"/>
          <w:sz w:val="30"/>
          <w:szCs w:val="30"/>
          <w:lang w:bidi="ar-SA"/>
        </w:rPr>
      </w:pPr>
      <w:r>
        <w:rPr>
          <w:rFonts w:hint="eastAsia" w:ascii="仿宋" w:hAnsi="仿宋" w:eastAsia="仿宋" w:cs="仿宋"/>
          <w:b/>
          <w:bCs/>
          <w:kern w:val="2"/>
          <w:sz w:val="30"/>
          <w:szCs w:val="30"/>
          <w:lang w:bidi="ar-SA"/>
        </w:rPr>
        <w:t>（一）融资金额</w:t>
      </w:r>
    </w:p>
    <w:p w14:paraId="00632FA9">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财政付款项目单笔融资金额≤（合同金额-预付款-质保金）*50％，优质客户及项目可一事一议。</w:t>
      </w:r>
    </w:p>
    <w:p w14:paraId="29AFF290">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kern w:val="2"/>
          <w:sz w:val="30"/>
          <w:szCs w:val="30"/>
          <w:lang w:bidi="ar-SA"/>
        </w:rPr>
      </w:pPr>
      <w:r>
        <w:rPr>
          <w:rFonts w:hint="eastAsia" w:ascii="仿宋" w:hAnsi="仿宋" w:eastAsia="仿宋" w:cs="仿宋"/>
          <w:b/>
          <w:bCs/>
          <w:kern w:val="2"/>
          <w:sz w:val="30"/>
          <w:szCs w:val="30"/>
          <w:lang w:bidi="ar-SA"/>
        </w:rPr>
        <w:t>（二）融资期限</w:t>
      </w:r>
    </w:p>
    <w:p w14:paraId="592DFC36">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根据政府采购合同约定的付款期限合理确定，最长可达1年。</w:t>
      </w:r>
    </w:p>
    <w:p w14:paraId="6D1F8FE2">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kern w:val="2"/>
          <w:sz w:val="30"/>
          <w:szCs w:val="30"/>
          <w:lang w:bidi="ar-SA"/>
        </w:rPr>
      </w:pPr>
      <w:r>
        <w:rPr>
          <w:rFonts w:hint="eastAsia" w:ascii="仿宋" w:hAnsi="仿宋" w:eastAsia="仿宋" w:cs="仿宋"/>
          <w:b/>
          <w:bCs/>
          <w:kern w:val="2"/>
          <w:sz w:val="30"/>
          <w:szCs w:val="30"/>
          <w:lang w:bidi="ar-SA"/>
        </w:rPr>
        <w:t>（三）融资价格</w:t>
      </w:r>
    </w:p>
    <w:p w14:paraId="7F93458E">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随着市场价格变化及上级行要求确定，年化综合成本约为4.2%-5.5%，优质客户综合成本更优惠。</w:t>
      </w:r>
    </w:p>
    <w:p w14:paraId="5EC0D2B4">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年化成本为综合报价，融资成本由贷款利息和业务手续费两部分组成。其中：贷款利息按天计息、按月收取；业务手续费0.2%，放款时一次性支付。</w:t>
      </w:r>
    </w:p>
    <w:p w14:paraId="3077C338">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kern w:val="2"/>
          <w:sz w:val="30"/>
          <w:szCs w:val="30"/>
          <w:lang w:bidi="ar-SA"/>
        </w:rPr>
      </w:pPr>
      <w:r>
        <w:rPr>
          <w:rFonts w:hint="eastAsia" w:ascii="仿宋" w:hAnsi="仿宋" w:eastAsia="仿宋" w:cs="仿宋"/>
          <w:b/>
          <w:bCs/>
          <w:kern w:val="2"/>
          <w:sz w:val="30"/>
          <w:szCs w:val="30"/>
          <w:lang w:bidi="ar-SA"/>
        </w:rPr>
        <w:t>（四）产品优势</w:t>
      </w:r>
    </w:p>
    <w:p w14:paraId="5BE12758">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1)无需授信（参考政府采购合同确定业务金额）</w:t>
      </w:r>
    </w:p>
    <w:p w14:paraId="6A8D1EDF">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2)无需抵押（需提供应收账款质押）</w:t>
      </w:r>
    </w:p>
    <w:p w14:paraId="13ED68D8">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3)操作便捷（在线审批，快速放款）</w:t>
      </w:r>
    </w:p>
    <w:p w14:paraId="0C80E4ED">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4)还款灵活（按日计息，可提前还款）</w:t>
      </w:r>
    </w:p>
    <w:p w14:paraId="5624B8CB">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kern w:val="2"/>
          <w:sz w:val="30"/>
          <w:szCs w:val="30"/>
          <w:lang w:bidi="ar-SA"/>
        </w:rPr>
      </w:pPr>
      <w:r>
        <w:rPr>
          <w:rFonts w:hint="eastAsia" w:ascii="仿宋" w:hAnsi="仿宋" w:eastAsia="仿宋" w:cs="仿宋"/>
          <w:b/>
          <w:bCs/>
          <w:kern w:val="2"/>
          <w:sz w:val="30"/>
          <w:szCs w:val="30"/>
          <w:lang w:bidi="ar-SA"/>
        </w:rPr>
        <w:t>（五）办理条件</w:t>
      </w:r>
    </w:p>
    <w:p w14:paraId="02D69B30">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（1）供应商符合国家采购法等法律法规准入条件。</w:t>
      </w:r>
    </w:p>
    <w:p w14:paraId="60E87AD8">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（2）供应商经工商行政管理机关（或主管机关）核准登记的企业法人或个体工商户，有固定经营场所，合法经营。</w:t>
      </w:r>
    </w:p>
    <w:p w14:paraId="08EF09C2">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（3）供应商未纳入政府采购严重违法失信行为记录名单。</w:t>
      </w:r>
    </w:p>
    <w:p w14:paraId="10DA9C38">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（4）不涉及隐债，不存在我行反洗钱客户身份识别管理制度规定的禁止准入情形或停止业务关系的情形。</w:t>
      </w:r>
    </w:p>
    <w:p w14:paraId="4F427185">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（5）供应商企业具有持续经营能力，信用记录良好，近2年在中国人民银行企业征信系统无不良信用记录。</w:t>
      </w:r>
    </w:p>
    <w:p w14:paraId="2AEE4668">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（6）供应商企业主个人信用记录良好，近2年在中国人民银行个人征信系统个人逾期或欠息在30天（含）以内的次数不超过2（含）次，且不存在逾期或欠息在30天以上的信用记录。</w:t>
      </w:r>
    </w:p>
    <w:p w14:paraId="0DB790C0">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（7）采购人的采购资金须纳入同级或以上政府财政预算。</w:t>
      </w:r>
    </w:p>
    <w:p w14:paraId="0AE5F17C">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（8）在河南省政府采购网有真实有效的政府采购合同备案记录。</w:t>
      </w:r>
    </w:p>
    <w:p w14:paraId="39FE800E">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（9）所签约政府采购合同约定回款账号为建设银行指定账号。</w:t>
      </w:r>
    </w:p>
    <w:p w14:paraId="21CAACF6">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（10）供应商与采购人具有长期稳定合作关系，原则上要有2次及以上的历史政府采购中标记录。</w:t>
      </w:r>
    </w:p>
    <w:p w14:paraId="721E9C1D">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kern w:val="2"/>
          <w:sz w:val="30"/>
          <w:szCs w:val="30"/>
          <w:lang w:bidi="ar-SA"/>
        </w:rPr>
      </w:pPr>
      <w:r>
        <w:rPr>
          <w:rFonts w:hint="eastAsia" w:ascii="仿宋" w:hAnsi="仿宋" w:eastAsia="仿宋" w:cs="仿宋"/>
          <w:b/>
          <w:bCs/>
          <w:kern w:val="2"/>
          <w:sz w:val="30"/>
          <w:szCs w:val="30"/>
          <w:lang w:bidi="ar-SA"/>
        </w:rPr>
        <w:t>（六）办理流程</w:t>
      </w:r>
    </w:p>
    <w:p w14:paraId="4083310D">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1．供应商提供相关资料（扫描件）。</w:t>
      </w:r>
    </w:p>
    <w:p w14:paraId="7456A361">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2．供应商在建行供应链服务平台注册，开通产品。</w:t>
      </w:r>
    </w:p>
    <w:p w14:paraId="14BC253B">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3．供应商通过平台发起融资申请，签订电子合同；线下签订应收账款质押合同等。</w:t>
      </w:r>
    </w:p>
    <w:p w14:paraId="402A00E3">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4．建行发起内部放款流程，按照采购合同金额的一定比例（考虑质押率）发放融资款项。</w:t>
      </w:r>
    </w:p>
    <w:p w14:paraId="78B86D12">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kern w:val="2"/>
          <w:sz w:val="30"/>
          <w:szCs w:val="30"/>
          <w:lang w:bidi="ar-SA"/>
        </w:rPr>
      </w:pPr>
      <w:r>
        <w:rPr>
          <w:rFonts w:hint="eastAsia" w:ascii="仿宋" w:hAnsi="仿宋" w:eastAsia="仿宋" w:cs="仿宋"/>
          <w:b/>
          <w:bCs/>
          <w:kern w:val="2"/>
          <w:sz w:val="30"/>
          <w:szCs w:val="30"/>
          <w:lang w:bidi="ar-SA"/>
        </w:rPr>
        <w:t>二、资料清单</w:t>
      </w:r>
    </w:p>
    <w:p w14:paraId="062C142B">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1.营业执照及法人身份证、公司章程</w:t>
      </w:r>
    </w:p>
    <w:p w14:paraId="6D079E3F">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2.政府采购背景材料（中标公示、中标通知书、合同公示、采购合同）</w:t>
      </w:r>
    </w:p>
    <w:p w14:paraId="36321A3A">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3.历史中标记录或证明材料</w:t>
      </w:r>
    </w:p>
    <w:p w14:paraId="16EA64D8">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4.企业征信</w:t>
      </w:r>
    </w:p>
    <w:p w14:paraId="5EABE56A">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5.最近一年审计报告及最近一期报表</w:t>
      </w:r>
    </w:p>
    <w:p w14:paraId="03D7699E">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6.财务指标附表</w:t>
      </w:r>
    </w:p>
    <w:p w14:paraId="1CD294D6">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7.主结算银行近半年流水</w:t>
      </w:r>
    </w:p>
    <w:p w14:paraId="72BB2ACB">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8.备案证明材料</w:t>
      </w:r>
    </w:p>
    <w:p w14:paraId="6A369947">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伊川建行联系方式：姬鹏铖15978689500</w:t>
      </w:r>
    </w:p>
    <w:p w14:paraId="0970A14B">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 xml:space="preserve">                  郑亚姣15236297999</w:t>
      </w:r>
    </w:p>
    <w:p w14:paraId="71DDB6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36"/>
          <w:szCs w:val="36"/>
          <w:lang w:bidi="ar-SA"/>
        </w:rPr>
      </w:pPr>
      <w:r>
        <w:rPr>
          <w:rFonts w:hint="eastAsia" w:ascii="仿宋" w:hAnsi="仿宋" w:eastAsia="仿宋" w:cs="仿宋"/>
          <w:b/>
          <w:bCs/>
          <w:kern w:val="2"/>
          <w:sz w:val="36"/>
          <w:szCs w:val="36"/>
          <w:lang w:bidi="ar-SA"/>
        </w:rPr>
        <w:t>中原银行政采贷介绍</w:t>
      </w:r>
    </w:p>
    <w:p w14:paraId="069438CE">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政采贷产品概况：根据政府采购中标通知书或合同，以政府财政支付资金为主要还款来源，通过封闭回款路径等方式，为成功中标政府采购项目的企业提供的融资服务。</w:t>
      </w:r>
    </w:p>
    <w:p w14:paraId="37788CF5">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kern w:val="2"/>
          <w:sz w:val="30"/>
          <w:szCs w:val="30"/>
          <w:lang w:bidi="ar-SA"/>
        </w:rPr>
      </w:pPr>
      <w:r>
        <w:rPr>
          <w:rFonts w:hint="eastAsia" w:ascii="仿宋" w:hAnsi="仿宋" w:eastAsia="仿宋" w:cs="仿宋"/>
          <w:b/>
          <w:bCs/>
          <w:kern w:val="2"/>
          <w:sz w:val="30"/>
          <w:szCs w:val="30"/>
          <w:lang w:bidi="ar-SA"/>
        </w:rPr>
        <w:t>一、政采贷产品各要素介绍</w:t>
      </w:r>
    </w:p>
    <w:p w14:paraId="04E48BA8">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sz w:val="32"/>
          <w:szCs w:val="32"/>
        </w:rPr>
      </w:pPr>
      <w:r>
        <w:rPr>
          <w:rFonts w:hint="eastAsia" w:ascii="仿宋" w:hAnsi="仿宋" w:eastAsia="仿宋" w:cs="仿宋"/>
          <w:b/>
          <w:bCs/>
          <w:kern w:val="2"/>
          <w:sz w:val="30"/>
          <w:szCs w:val="30"/>
          <w:lang w:bidi="ar-SA"/>
        </w:rPr>
        <w:t>1、授信额度：</w:t>
      </w:r>
      <w:r>
        <w:rPr>
          <w:rFonts w:hint="eastAsia" w:ascii="仿宋" w:hAnsi="仿宋" w:eastAsia="仿宋" w:cs="仿宋"/>
          <w:sz w:val="24"/>
          <w:szCs w:val="24"/>
        </w:rPr>
        <w:t>应根据借款企业提供的中标通知书和政府采购合同确定，省级项目最高不超过（中标金额—预付款）的90%，其他区域的项目最高不超</w:t>
      </w:r>
      <w:r>
        <w:rPr>
          <w:rFonts w:hint="eastAsia" w:ascii="仿宋" w:hAnsi="仿宋" w:eastAsia="仿宋" w:cs="仿宋"/>
          <w:sz w:val="24"/>
          <w:szCs w:val="24"/>
          <w:lang w:eastAsia="zh-CN"/>
        </w:rPr>
        <w:t>过</w:t>
      </w:r>
      <w:r>
        <w:rPr>
          <w:rFonts w:hint="eastAsia" w:ascii="仿宋" w:hAnsi="仿宋" w:eastAsia="仿宋" w:cs="仿宋"/>
          <w:sz w:val="24"/>
          <w:szCs w:val="24"/>
        </w:rPr>
        <w:t>80%；</w:t>
      </w:r>
    </w:p>
    <w:p w14:paraId="29F28DB1">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sz w:val="32"/>
          <w:szCs w:val="32"/>
        </w:rPr>
      </w:pPr>
      <w:r>
        <w:rPr>
          <w:rFonts w:hint="eastAsia" w:ascii="仿宋" w:hAnsi="仿宋" w:eastAsia="仿宋" w:cs="仿宋"/>
          <w:b/>
          <w:bCs/>
          <w:kern w:val="2"/>
          <w:sz w:val="30"/>
          <w:szCs w:val="30"/>
          <w:lang w:bidi="ar-SA"/>
        </w:rPr>
        <w:t>2、担保要求：</w:t>
      </w:r>
      <w:r>
        <w:rPr>
          <w:rFonts w:hint="eastAsia" w:ascii="仿宋" w:hAnsi="仿宋" w:eastAsia="仿宋" w:cs="Times New Roman"/>
          <w:color w:val="000000"/>
          <w:spacing w:val="14"/>
          <w:kern w:val="0"/>
          <w:sz w:val="24"/>
          <w:szCs w:val="24"/>
        </w:rPr>
        <w:t>应收账款质押及保证担保实际控制人及其配偶、法定代表人、股权占比50%以上股东需提供连带责任保证担保；</w:t>
      </w:r>
    </w:p>
    <w:p w14:paraId="08C2C648">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sz w:val="32"/>
          <w:szCs w:val="32"/>
        </w:rPr>
      </w:pPr>
      <w:r>
        <w:rPr>
          <w:rFonts w:hint="eastAsia" w:ascii="仿宋" w:hAnsi="仿宋" w:eastAsia="仿宋" w:cs="仿宋"/>
          <w:b/>
          <w:bCs/>
          <w:kern w:val="2"/>
          <w:sz w:val="30"/>
          <w:szCs w:val="30"/>
          <w:lang w:bidi="ar-SA"/>
        </w:rPr>
        <w:t>3、还款方式：</w:t>
      </w:r>
      <w:r>
        <w:rPr>
          <w:rFonts w:hint="eastAsia" w:ascii="仿宋" w:hAnsi="仿宋" w:eastAsia="仿宋" w:cs="Times New Roman"/>
          <w:color w:val="000000"/>
          <w:spacing w:val="14"/>
          <w:kern w:val="0"/>
          <w:sz w:val="24"/>
          <w:szCs w:val="24"/>
        </w:rPr>
        <w:t>按月付息到期还本、等额本金、等额本息等。授信期限：最长12个月；</w:t>
      </w:r>
    </w:p>
    <w:p w14:paraId="6FED234F">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sz w:val="32"/>
          <w:szCs w:val="32"/>
        </w:rPr>
      </w:pPr>
      <w:r>
        <w:rPr>
          <w:rFonts w:hint="eastAsia" w:ascii="仿宋" w:hAnsi="仿宋" w:eastAsia="仿宋" w:cs="仿宋"/>
          <w:b/>
          <w:bCs/>
          <w:kern w:val="2"/>
          <w:sz w:val="30"/>
          <w:szCs w:val="30"/>
          <w:lang w:bidi="ar-SA"/>
        </w:rPr>
        <w:t>4、准入区域：</w:t>
      </w:r>
      <w:r>
        <w:rPr>
          <w:rFonts w:hint="eastAsia" w:ascii="仿宋" w:hAnsi="仿宋" w:eastAsia="仿宋" w:cs="Times New Roman"/>
          <w:color w:val="000000"/>
          <w:spacing w:val="14"/>
          <w:kern w:val="0"/>
          <w:sz w:val="24"/>
          <w:szCs w:val="24"/>
        </w:rPr>
        <w:t>省级、市级、区县；</w:t>
      </w:r>
    </w:p>
    <w:p w14:paraId="1181C0C4">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kern w:val="2"/>
          <w:sz w:val="30"/>
          <w:szCs w:val="30"/>
          <w:lang w:bidi="ar-SA"/>
        </w:rPr>
      </w:pPr>
      <w:r>
        <w:rPr>
          <w:rFonts w:hint="eastAsia" w:ascii="仿宋" w:hAnsi="仿宋" w:eastAsia="仿宋" w:cs="仿宋"/>
          <w:b/>
          <w:bCs/>
          <w:kern w:val="2"/>
          <w:sz w:val="30"/>
          <w:szCs w:val="30"/>
          <w:lang w:bidi="ar-SA"/>
        </w:rPr>
        <w:t>5、回款要求：</w:t>
      </w:r>
      <w:r>
        <w:rPr>
          <w:rFonts w:hint="eastAsia" w:ascii="仿宋" w:hAnsi="仿宋" w:eastAsia="仿宋" w:cs="Times New Roman"/>
          <w:color w:val="000000"/>
          <w:spacing w:val="14"/>
          <w:kern w:val="0"/>
          <w:sz w:val="24"/>
          <w:szCs w:val="24"/>
        </w:rPr>
        <w:t>采购合同中约定的回款账户有且仅有我行保证金账户；</w:t>
      </w:r>
    </w:p>
    <w:p w14:paraId="50BF4355">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_GB2312" w:hAnsi="仿宋_GB2312" w:eastAsia="仿宋_GB2312" w:cs="仿宋_GB2312"/>
          <w:sz w:val="32"/>
          <w:szCs w:val="32"/>
        </w:rPr>
      </w:pPr>
      <w:r>
        <w:rPr>
          <w:rFonts w:hint="eastAsia" w:ascii="仿宋" w:hAnsi="仿宋" w:eastAsia="仿宋" w:cs="仿宋"/>
          <w:b/>
          <w:bCs/>
          <w:kern w:val="2"/>
          <w:sz w:val="30"/>
          <w:szCs w:val="30"/>
          <w:lang w:bidi="ar-SA"/>
        </w:rPr>
        <w:t>6、项目类型：</w:t>
      </w:r>
      <w:r>
        <w:rPr>
          <w:rFonts w:hint="eastAsia" w:ascii="仿宋" w:hAnsi="仿宋" w:eastAsia="仿宋" w:cs="Times New Roman"/>
          <w:color w:val="000000"/>
          <w:spacing w:val="14"/>
          <w:kern w:val="0"/>
          <w:sz w:val="24"/>
          <w:szCs w:val="24"/>
        </w:rPr>
        <w:t>货物类、服务类、工程类。</w:t>
      </w:r>
    </w:p>
    <w:p w14:paraId="33A1A387">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kern w:val="2"/>
          <w:sz w:val="30"/>
          <w:szCs w:val="30"/>
          <w:lang w:bidi="ar-SA"/>
        </w:rPr>
      </w:pPr>
      <w:r>
        <w:rPr>
          <w:rFonts w:hint="eastAsia" w:ascii="仿宋" w:hAnsi="仿宋" w:eastAsia="仿宋" w:cs="仿宋"/>
          <w:b/>
          <w:bCs/>
          <w:kern w:val="2"/>
          <w:sz w:val="30"/>
          <w:szCs w:val="30"/>
          <w:lang w:bidi="ar-SA"/>
        </w:rPr>
        <w:t>二、政采贷资料清单</w:t>
      </w:r>
    </w:p>
    <w:p w14:paraId="0852D0D5">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1.营业执照正副本复印件；</w:t>
      </w:r>
    </w:p>
    <w:p w14:paraId="23FD65DC">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2.公司章程复印件；</w:t>
      </w:r>
    </w:p>
    <w:p w14:paraId="007238EA">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3.申请人最近两期年度增值税纳税申报截图；</w:t>
      </w:r>
    </w:p>
    <w:p w14:paraId="0AB2A293">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4.实际控制人及其配偶、法定代表人的身份证件、婚姻状况材料或单身证明的复印件；</w:t>
      </w:r>
    </w:p>
    <w:p w14:paraId="7C9D5C10">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 w:hAnsi="仿宋" w:eastAsia="仿宋" w:cs="Times New Roman"/>
          <w:color w:val="000000"/>
          <w:spacing w:val="14"/>
          <w:kern w:val="0"/>
          <w:sz w:val="24"/>
          <w:szCs w:val="24"/>
        </w:rPr>
      </w:pPr>
      <w:r>
        <w:rPr>
          <w:rFonts w:hint="eastAsia" w:ascii="仿宋" w:hAnsi="仿宋" w:eastAsia="仿宋" w:cs="Times New Roman"/>
          <w:color w:val="000000"/>
          <w:spacing w:val="14"/>
          <w:kern w:val="0"/>
          <w:sz w:val="24"/>
          <w:szCs w:val="24"/>
        </w:rPr>
        <w:t>5.近一年主要结算行银行流水。</w:t>
      </w:r>
    </w:p>
    <w:p w14:paraId="537F897E">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kern w:val="2"/>
          <w:sz w:val="30"/>
          <w:szCs w:val="30"/>
          <w:lang w:bidi="ar-SA"/>
        </w:rPr>
      </w:pPr>
      <w:r>
        <w:rPr>
          <w:rFonts w:hint="eastAsia" w:ascii="仿宋" w:hAnsi="仿宋" w:eastAsia="仿宋" w:cs="仿宋"/>
          <w:b/>
          <w:bCs/>
          <w:kern w:val="2"/>
          <w:sz w:val="30"/>
          <w:szCs w:val="30"/>
          <w:lang w:bidi="ar-SA"/>
        </w:rPr>
        <w:t>三、联系电话：0379-69288911</w:t>
      </w:r>
    </w:p>
    <w:p w14:paraId="778BA48E">
      <w:pPr>
        <w:pStyle w:val="48"/>
        <w:rPr>
          <w:rFonts w:hint="eastAsia" w:ascii="仿宋" w:hAnsi="仿宋" w:eastAsia="仿宋" w:cs="仿宋"/>
          <w:spacing w:val="14"/>
          <w:szCs w:val="21"/>
          <w:highlight w:val="none"/>
        </w:rPr>
      </w:pPr>
    </w:p>
    <w:p w14:paraId="4A36E763">
      <w:pPr>
        <w:pStyle w:val="40"/>
        <w:numPr>
          <w:ilvl w:val="0"/>
          <w:numId w:val="3"/>
        </w:numPr>
        <w:rPr>
          <w:rFonts w:hint="eastAsia" w:ascii="仿宋" w:hAnsi="仿宋" w:eastAsia="仿宋" w:cs="仿宋"/>
          <w:highlight w:val="none"/>
          <w:lang w:eastAsia="zh-CN"/>
        </w:rPr>
      </w:pPr>
      <w:bookmarkStart w:id="124" w:name="_Toc504741948"/>
      <w:bookmarkStart w:id="125" w:name="_Toc1721611"/>
      <w:r>
        <w:rPr>
          <w:rFonts w:hint="eastAsia" w:ascii="仿宋" w:hAnsi="仿宋" w:eastAsia="仿宋" w:cs="仿宋"/>
          <w:highlight w:val="none"/>
          <w:lang w:eastAsia="zh-CN"/>
        </w:rPr>
        <w:br w:type="page"/>
      </w:r>
      <w:r>
        <w:rPr>
          <w:rFonts w:hint="eastAsia" w:ascii="仿宋" w:hAnsi="仿宋" w:eastAsia="仿宋" w:cs="仿宋"/>
          <w:highlight w:val="none"/>
          <w:lang w:eastAsia="zh-CN"/>
        </w:rPr>
        <w:t xml:space="preserve">  </w:t>
      </w:r>
      <w:bookmarkEnd w:id="124"/>
      <w:bookmarkStart w:id="126" w:name="_Toc5143"/>
      <w:r>
        <w:rPr>
          <w:rFonts w:hint="eastAsia" w:ascii="仿宋" w:hAnsi="仿宋" w:eastAsia="仿宋" w:cs="仿宋"/>
          <w:highlight w:val="none"/>
          <w:lang w:eastAsia="zh-CN"/>
        </w:rPr>
        <w:t>资格审查与评审办法</w:t>
      </w:r>
      <w:bookmarkEnd w:id="125"/>
      <w:bookmarkEnd w:id="126"/>
    </w:p>
    <w:p w14:paraId="275B483E">
      <w:pPr>
        <w:pStyle w:val="20"/>
        <w:rPr>
          <w:rFonts w:hint="eastAsia"/>
          <w:highlight w:val="none"/>
          <w:lang w:eastAsia="zh-CN"/>
        </w:rPr>
      </w:pPr>
    </w:p>
    <w:p w14:paraId="539ACC0B">
      <w:pPr>
        <w:pStyle w:val="55"/>
        <w:spacing w:before="100" w:after="100" w:line="360" w:lineRule="auto"/>
        <w:ind w:firstLine="499"/>
        <w:rPr>
          <w:rFonts w:hint="eastAsia" w:ascii="仿宋" w:hAnsi="仿宋" w:eastAsia="仿宋" w:cs="仿宋"/>
          <w:highlight w:val="none"/>
          <w:lang w:eastAsia="zh-CN"/>
        </w:rPr>
      </w:pPr>
      <w:bookmarkStart w:id="127" w:name="_Toc18396379"/>
      <w:bookmarkStart w:id="128" w:name="_Toc16062579"/>
      <w:bookmarkStart w:id="129" w:name="_Toc47950728"/>
      <w:r>
        <w:rPr>
          <w:rFonts w:hint="eastAsia" w:ascii="仿宋" w:hAnsi="仿宋" w:eastAsia="仿宋" w:cs="仿宋"/>
          <w:highlight w:val="none"/>
          <w:lang w:eastAsia="zh-CN"/>
        </w:rPr>
        <w:t>1、评审方法及标准</w:t>
      </w:r>
      <w:bookmarkEnd w:id="127"/>
      <w:bookmarkEnd w:id="128"/>
      <w:bookmarkEnd w:id="129"/>
    </w:p>
    <w:p w14:paraId="0151D572">
      <w:pPr>
        <w:pStyle w:val="48"/>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本次资格审查和符合性审查采用合格制，评审方法采用综合评分法。磋商小组对满足磋商文件实质性要求的响应文件，按照本章2.2款规定的评分标准进行打分，按得分由高到低顺序推荐成交候选人，或根据采购人授权直接确定成交供应商，但最后报价明显低于其他通过符合性审查供应商的报价，有可能影响</w:t>
      </w:r>
      <w:r>
        <w:rPr>
          <w:rFonts w:hint="eastAsia" w:ascii="仿宋" w:hAnsi="仿宋" w:eastAsia="仿宋" w:cs="仿宋"/>
          <w:spacing w:val="14"/>
          <w:sz w:val="24"/>
          <w:szCs w:val="24"/>
          <w:highlight w:val="none"/>
          <w:lang w:val="en-US" w:eastAsia="zh-CN"/>
        </w:rPr>
        <w:t>服务</w:t>
      </w:r>
      <w:r>
        <w:rPr>
          <w:rFonts w:hint="eastAsia" w:ascii="仿宋" w:hAnsi="仿宋" w:eastAsia="仿宋" w:cs="仿宋"/>
          <w:spacing w:val="14"/>
          <w:sz w:val="24"/>
          <w:szCs w:val="24"/>
          <w:highlight w:val="none"/>
        </w:rPr>
        <w:t>质量或者不能诚信履约的除外。供应商得分相同的，按最后报价由低到高顺序排列。得分且最后报价相同的并列。</w:t>
      </w:r>
    </w:p>
    <w:p w14:paraId="140DB92B">
      <w:pPr>
        <w:pStyle w:val="48"/>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资格性审查</w:t>
      </w:r>
      <w:r>
        <w:rPr>
          <w:rFonts w:hint="eastAsia" w:ascii="仿宋" w:hAnsi="仿宋" w:eastAsia="仿宋" w:cs="仿宋"/>
          <w:spacing w:val="14"/>
          <w:sz w:val="24"/>
          <w:szCs w:val="24"/>
          <w:highlight w:val="none"/>
          <w:lang w:eastAsia="zh-CN"/>
        </w:rPr>
        <w:t>及</w:t>
      </w:r>
      <w:r>
        <w:rPr>
          <w:rFonts w:hint="eastAsia" w:ascii="仿宋" w:hAnsi="仿宋" w:eastAsia="仿宋" w:cs="仿宋"/>
          <w:spacing w:val="14"/>
          <w:sz w:val="24"/>
          <w:szCs w:val="24"/>
          <w:highlight w:val="none"/>
        </w:rPr>
        <w:t>符合性审查标准：见</w:t>
      </w:r>
      <w:r>
        <w:rPr>
          <w:rFonts w:hint="eastAsia" w:ascii="仿宋" w:hAnsi="仿宋" w:eastAsia="仿宋" w:cs="仿宋"/>
          <w:spacing w:val="14"/>
          <w:sz w:val="24"/>
          <w:szCs w:val="24"/>
          <w:highlight w:val="none"/>
          <w:lang w:eastAsia="zh-CN"/>
        </w:rPr>
        <w:t>第六章</w:t>
      </w:r>
      <w:r>
        <w:rPr>
          <w:rFonts w:hint="eastAsia" w:ascii="仿宋" w:hAnsi="仿宋" w:eastAsia="仿宋" w:cs="仿宋"/>
          <w:spacing w:val="14"/>
          <w:sz w:val="24"/>
          <w:szCs w:val="24"/>
          <w:highlight w:val="none"/>
        </w:rPr>
        <w:t>。</w:t>
      </w:r>
    </w:p>
    <w:p w14:paraId="47B9A964">
      <w:pPr>
        <w:pStyle w:val="55"/>
        <w:spacing w:before="100" w:after="100" w:line="360" w:lineRule="auto"/>
        <w:ind w:firstLine="499"/>
        <w:rPr>
          <w:rFonts w:hint="eastAsia" w:ascii="仿宋" w:hAnsi="仿宋" w:eastAsia="仿宋" w:cs="仿宋"/>
          <w:highlight w:val="none"/>
          <w:lang w:eastAsia="zh-CN"/>
        </w:rPr>
      </w:pPr>
      <w:bookmarkStart w:id="130" w:name="_Toc16062580"/>
      <w:bookmarkStart w:id="131" w:name="_Toc47950729"/>
      <w:bookmarkStart w:id="132" w:name="_Toc18396380"/>
      <w:r>
        <w:rPr>
          <w:rFonts w:hint="eastAsia" w:ascii="仿宋" w:hAnsi="仿宋" w:eastAsia="仿宋" w:cs="仿宋"/>
          <w:highlight w:val="none"/>
          <w:lang w:eastAsia="zh-CN"/>
        </w:rPr>
        <w:t>2、评审程序</w:t>
      </w:r>
      <w:bookmarkEnd w:id="130"/>
      <w:bookmarkEnd w:id="131"/>
      <w:bookmarkEnd w:id="132"/>
    </w:p>
    <w:p w14:paraId="7BCFA119">
      <w:pPr>
        <w:pStyle w:val="55"/>
        <w:spacing w:before="100" w:after="100" w:line="360" w:lineRule="auto"/>
        <w:ind w:firstLine="499"/>
        <w:rPr>
          <w:rFonts w:hint="eastAsia" w:ascii="仿宋" w:hAnsi="仿宋" w:eastAsia="仿宋" w:cs="仿宋"/>
          <w:highlight w:val="none"/>
          <w:lang w:eastAsia="zh-CN"/>
        </w:rPr>
      </w:pPr>
      <w:bookmarkStart w:id="133" w:name="_Toc16062581"/>
      <w:r>
        <w:rPr>
          <w:rFonts w:hint="eastAsia" w:ascii="仿宋" w:hAnsi="仿宋" w:eastAsia="仿宋" w:cs="仿宋"/>
          <w:highlight w:val="none"/>
          <w:lang w:eastAsia="zh-CN"/>
        </w:rPr>
        <w:t>2.1 资格性审查与符合性审查</w:t>
      </w:r>
      <w:bookmarkEnd w:id="133"/>
    </w:p>
    <w:p w14:paraId="2760A87C">
      <w:pPr>
        <w:pStyle w:val="48"/>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2</w:t>
      </w:r>
      <w:r>
        <w:rPr>
          <w:rFonts w:hint="eastAsia" w:ascii="仿宋" w:hAnsi="仿宋" w:eastAsia="仿宋" w:cs="仿宋"/>
          <w:spacing w:val="14"/>
          <w:sz w:val="24"/>
          <w:szCs w:val="24"/>
          <w:highlight w:val="none"/>
        </w:rPr>
        <w:t>.1.1</w:t>
      </w:r>
      <w:r>
        <w:rPr>
          <w:rFonts w:hint="eastAsia" w:ascii="仿宋" w:hAnsi="仿宋" w:eastAsia="仿宋" w:cs="仿宋"/>
          <w:spacing w:val="14"/>
          <w:sz w:val="24"/>
          <w:szCs w:val="24"/>
          <w:highlight w:val="none"/>
          <w:lang w:eastAsia="zh-CN"/>
        </w:rPr>
        <w:t>磋商小组</w:t>
      </w:r>
      <w:r>
        <w:rPr>
          <w:rFonts w:hint="eastAsia" w:ascii="仿宋" w:hAnsi="仿宋" w:eastAsia="仿宋" w:cs="仿宋"/>
          <w:spacing w:val="14"/>
          <w:sz w:val="24"/>
          <w:szCs w:val="24"/>
          <w:highlight w:val="none"/>
        </w:rPr>
        <w:t>依据</w:t>
      </w:r>
      <w:r>
        <w:rPr>
          <w:rFonts w:hint="eastAsia" w:ascii="仿宋" w:hAnsi="仿宋" w:eastAsia="仿宋" w:cs="仿宋"/>
          <w:spacing w:val="14"/>
          <w:sz w:val="24"/>
          <w:szCs w:val="24"/>
          <w:highlight w:val="none"/>
          <w:lang w:eastAsia="zh-CN"/>
        </w:rPr>
        <w:t>第六</w:t>
      </w:r>
      <w:r>
        <w:rPr>
          <w:rFonts w:hint="eastAsia" w:ascii="仿宋" w:hAnsi="仿宋" w:eastAsia="仿宋" w:cs="仿宋"/>
          <w:spacing w:val="14"/>
          <w:sz w:val="24"/>
          <w:szCs w:val="24"/>
          <w:highlight w:val="none"/>
        </w:rPr>
        <w:t>章规定的标准对响应文件进行审查。有一项不符合审查标准的，应当否决其</w:t>
      </w:r>
      <w:r>
        <w:rPr>
          <w:rFonts w:hint="eastAsia" w:ascii="仿宋" w:hAnsi="仿宋" w:eastAsia="仿宋" w:cs="仿宋"/>
          <w:spacing w:val="14"/>
          <w:sz w:val="24"/>
          <w:szCs w:val="24"/>
          <w:highlight w:val="none"/>
          <w:lang w:eastAsia="zh-CN"/>
        </w:rPr>
        <w:t>响应文件</w:t>
      </w:r>
      <w:r>
        <w:rPr>
          <w:rFonts w:hint="eastAsia" w:ascii="仿宋" w:hAnsi="仿宋" w:eastAsia="仿宋" w:cs="仿宋"/>
          <w:spacing w:val="14"/>
          <w:sz w:val="24"/>
          <w:szCs w:val="24"/>
          <w:highlight w:val="none"/>
        </w:rPr>
        <w:t>。</w:t>
      </w:r>
    </w:p>
    <w:p w14:paraId="40051282">
      <w:pPr>
        <w:pStyle w:val="48"/>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2</w:t>
      </w:r>
      <w:r>
        <w:rPr>
          <w:rFonts w:hint="eastAsia" w:ascii="仿宋" w:hAnsi="仿宋" w:eastAsia="仿宋" w:cs="仿宋"/>
          <w:spacing w:val="14"/>
          <w:sz w:val="24"/>
          <w:szCs w:val="24"/>
          <w:highlight w:val="none"/>
        </w:rPr>
        <w:t>.1.2 供应商有以下情形之一的，</w:t>
      </w:r>
      <w:r>
        <w:rPr>
          <w:rFonts w:hint="eastAsia" w:ascii="仿宋" w:hAnsi="仿宋" w:eastAsia="仿宋" w:cs="仿宋"/>
          <w:spacing w:val="14"/>
          <w:sz w:val="24"/>
          <w:szCs w:val="24"/>
          <w:highlight w:val="none"/>
          <w:lang w:eastAsia="zh-CN"/>
        </w:rPr>
        <w:t>磋商小组</w:t>
      </w:r>
      <w:r>
        <w:rPr>
          <w:rFonts w:hint="eastAsia" w:ascii="仿宋" w:hAnsi="仿宋" w:eastAsia="仿宋" w:cs="仿宋"/>
          <w:spacing w:val="14"/>
          <w:sz w:val="24"/>
          <w:szCs w:val="24"/>
          <w:highlight w:val="none"/>
        </w:rPr>
        <w:t>应当否决其</w:t>
      </w:r>
      <w:r>
        <w:rPr>
          <w:rFonts w:hint="eastAsia" w:ascii="仿宋" w:hAnsi="仿宋" w:eastAsia="仿宋" w:cs="仿宋"/>
          <w:spacing w:val="14"/>
          <w:sz w:val="24"/>
          <w:szCs w:val="24"/>
          <w:highlight w:val="none"/>
          <w:lang w:eastAsia="zh-CN"/>
        </w:rPr>
        <w:t>响应文件</w:t>
      </w:r>
      <w:r>
        <w:rPr>
          <w:rFonts w:hint="eastAsia" w:ascii="仿宋" w:hAnsi="仿宋" w:eastAsia="仿宋" w:cs="仿宋"/>
          <w:spacing w:val="14"/>
          <w:sz w:val="24"/>
          <w:szCs w:val="24"/>
          <w:highlight w:val="none"/>
        </w:rPr>
        <w:t>：</w:t>
      </w:r>
    </w:p>
    <w:p w14:paraId="3D4955A6">
      <w:pPr>
        <w:pStyle w:val="48"/>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（1）响应文件没有对</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文件的实质性要求和条件作出响应，或者对</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文件的偏差超出</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文件规定的偏差范围或最高项数；</w:t>
      </w:r>
    </w:p>
    <w:p w14:paraId="462CD032">
      <w:pPr>
        <w:pStyle w:val="48"/>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（2）有串通、弄虚作假、行贿等违法行为。</w:t>
      </w:r>
    </w:p>
    <w:p w14:paraId="46544876">
      <w:pPr>
        <w:pStyle w:val="48"/>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2</w:t>
      </w:r>
      <w:r>
        <w:rPr>
          <w:rFonts w:hint="eastAsia" w:ascii="仿宋" w:hAnsi="仿宋" w:eastAsia="仿宋" w:cs="仿宋"/>
          <w:spacing w:val="14"/>
          <w:sz w:val="24"/>
          <w:szCs w:val="24"/>
          <w:highlight w:val="none"/>
        </w:rPr>
        <w:t>.1.3有下列情形之一的，视为供应商串通，其</w:t>
      </w:r>
      <w:r>
        <w:rPr>
          <w:rFonts w:hint="eastAsia" w:ascii="仿宋" w:hAnsi="仿宋" w:eastAsia="仿宋" w:cs="仿宋"/>
          <w:spacing w:val="14"/>
          <w:sz w:val="24"/>
          <w:szCs w:val="24"/>
          <w:highlight w:val="none"/>
          <w:lang w:eastAsia="zh-CN"/>
        </w:rPr>
        <w:t>响应文件</w:t>
      </w:r>
      <w:r>
        <w:rPr>
          <w:rFonts w:hint="eastAsia" w:ascii="仿宋" w:hAnsi="仿宋" w:eastAsia="仿宋" w:cs="仿宋"/>
          <w:spacing w:val="14"/>
          <w:sz w:val="24"/>
          <w:szCs w:val="24"/>
          <w:highlight w:val="none"/>
        </w:rPr>
        <w:t>无效：</w:t>
      </w:r>
    </w:p>
    <w:p w14:paraId="252C1767">
      <w:pPr>
        <w:pStyle w:val="48"/>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（1）不同供应商的响应文件由同一单位或者个人编制；</w:t>
      </w:r>
    </w:p>
    <w:p w14:paraId="285411DE">
      <w:pPr>
        <w:pStyle w:val="48"/>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（2）不同供应商委托同一单位或者个人办理</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事宜；</w:t>
      </w:r>
    </w:p>
    <w:p w14:paraId="35132000">
      <w:pPr>
        <w:pStyle w:val="48"/>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（3）不同供应商的响应文件载明的项目管理成员或者联系人员为同一人；</w:t>
      </w:r>
    </w:p>
    <w:p w14:paraId="66C90F13">
      <w:pPr>
        <w:pStyle w:val="48"/>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（4）不同供应商的响应文件异常一致或者报价呈规律性差异；</w:t>
      </w:r>
    </w:p>
    <w:p w14:paraId="10858392">
      <w:pPr>
        <w:pStyle w:val="48"/>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（5）不同供应商的响应文件相互混装；</w:t>
      </w:r>
    </w:p>
    <w:p w14:paraId="1A4C9690">
      <w:pPr>
        <w:pStyle w:val="48"/>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2</w:t>
      </w:r>
      <w:r>
        <w:rPr>
          <w:rFonts w:hint="eastAsia" w:ascii="仿宋" w:hAnsi="仿宋" w:eastAsia="仿宋" w:cs="仿宋"/>
          <w:spacing w:val="14"/>
          <w:sz w:val="24"/>
          <w:szCs w:val="24"/>
          <w:highlight w:val="none"/>
        </w:rPr>
        <w:t>.1.4响应文件报价出现前后不一致的</w:t>
      </w:r>
      <w:r>
        <w:rPr>
          <w:rFonts w:hint="eastAsia" w:ascii="仿宋" w:hAnsi="仿宋" w:eastAsia="仿宋" w:cs="仿宋"/>
          <w:spacing w:val="14"/>
          <w:sz w:val="24"/>
          <w:szCs w:val="24"/>
          <w:highlight w:val="none"/>
          <w:lang w:eastAsia="zh-CN"/>
        </w:rPr>
        <w:t>，磋商小组</w:t>
      </w:r>
      <w:r>
        <w:rPr>
          <w:rFonts w:hint="eastAsia" w:ascii="仿宋" w:hAnsi="仿宋" w:eastAsia="仿宋" w:cs="仿宋"/>
          <w:spacing w:val="14"/>
          <w:sz w:val="24"/>
          <w:szCs w:val="24"/>
          <w:highlight w:val="none"/>
        </w:rPr>
        <w:t>按以下原则要求供应商对报价进行修正，并要求供应商书面澄清确认。供应商拒不澄清确认的，</w:t>
      </w:r>
      <w:r>
        <w:rPr>
          <w:rFonts w:hint="eastAsia" w:ascii="仿宋" w:hAnsi="仿宋" w:eastAsia="仿宋" w:cs="仿宋"/>
          <w:spacing w:val="14"/>
          <w:sz w:val="24"/>
          <w:szCs w:val="24"/>
          <w:highlight w:val="none"/>
          <w:lang w:eastAsia="zh-CN"/>
        </w:rPr>
        <w:t>磋商小组</w:t>
      </w:r>
      <w:r>
        <w:rPr>
          <w:rFonts w:hint="eastAsia" w:ascii="仿宋" w:hAnsi="仿宋" w:eastAsia="仿宋" w:cs="仿宋"/>
          <w:spacing w:val="14"/>
          <w:sz w:val="24"/>
          <w:szCs w:val="24"/>
          <w:highlight w:val="none"/>
        </w:rPr>
        <w:t>应当否决其</w:t>
      </w:r>
      <w:r>
        <w:rPr>
          <w:rFonts w:hint="eastAsia" w:ascii="仿宋" w:hAnsi="仿宋" w:eastAsia="仿宋" w:cs="仿宋"/>
          <w:spacing w:val="14"/>
          <w:sz w:val="24"/>
          <w:szCs w:val="24"/>
          <w:highlight w:val="none"/>
          <w:lang w:eastAsia="zh-CN"/>
        </w:rPr>
        <w:t>响应文件</w:t>
      </w:r>
      <w:r>
        <w:rPr>
          <w:rFonts w:hint="eastAsia" w:ascii="仿宋" w:hAnsi="仿宋" w:eastAsia="仿宋" w:cs="仿宋"/>
          <w:spacing w:val="14"/>
          <w:sz w:val="24"/>
          <w:szCs w:val="24"/>
          <w:highlight w:val="none"/>
        </w:rPr>
        <w:t>：</w:t>
      </w:r>
    </w:p>
    <w:p w14:paraId="34CB6250">
      <w:pPr>
        <w:pStyle w:val="48"/>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（1）响应文件中</w:t>
      </w:r>
      <w:r>
        <w:rPr>
          <w:rFonts w:hint="eastAsia" w:ascii="仿宋" w:hAnsi="仿宋" w:eastAsia="仿宋" w:cs="仿宋"/>
          <w:spacing w:val="14"/>
          <w:sz w:val="24"/>
          <w:szCs w:val="24"/>
          <w:highlight w:val="none"/>
          <w:lang w:eastAsia="zh-CN"/>
        </w:rPr>
        <w:t>报价</w:t>
      </w:r>
      <w:r>
        <w:rPr>
          <w:rFonts w:hint="eastAsia" w:ascii="仿宋" w:hAnsi="仿宋" w:eastAsia="仿宋" w:cs="仿宋"/>
          <w:spacing w:val="14"/>
          <w:sz w:val="24"/>
          <w:szCs w:val="24"/>
          <w:highlight w:val="none"/>
        </w:rPr>
        <w:t>一览表内容与响应文件中相应内容不一致的，以</w:t>
      </w:r>
      <w:r>
        <w:rPr>
          <w:rFonts w:hint="eastAsia" w:ascii="仿宋" w:hAnsi="仿宋" w:eastAsia="仿宋" w:cs="仿宋"/>
          <w:spacing w:val="14"/>
          <w:sz w:val="24"/>
          <w:szCs w:val="24"/>
          <w:highlight w:val="none"/>
          <w:lang w:eastAsia="zh-CN"/>
        </w:rPr>
        <w:t>报价</w:t>
      </w:r>
      <w:r>
        <w:rPr>
          <w:rFonts w:hint="eastAsia" w:ascii="仿宋" w:hAnsi="仿宋" w:eastAsia="仿宋" w:cs="仿宋"/>
          <w:spacing w:val="14"/>
          <w:sz w:val="24"/>
          <w:szCs w:val="24"/>
          <w:highlight w:val="none"/>
        </w:rPr>
        <w:t>一览表为准；</w:t>
      </w:r>
    </w:p>
    <w:p w14:paraId="65C5AA0E">
      <w:pPr>
        <w:pStyle w:val="48"/>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（2）大写金额和小写金额不一致的，以大写金额为准；</w:t>
      </w:r>
    </w:p>
    <w:p w14:paraId="0D027CBF">
      <w:pPr>
        <w:pStyle w:val="48"/>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（3）单价金额小数点或者百分比有明显错位的，以</w:t>
      </w:r>
      <w:r>
        <w:rPr>
          <w:rFonts w:hint="eastAsia" w:ascii="仿宋" w:hAnsi="仿宋" w:eastAsia="仿宋" w:cs="仿宋"/>
          <w:spacing w:val="14"/>
          <w:sz w:val="24"/>
          <w:szCs w:val="24"/>
          <w:highlight w:val="none"/>
          <w:lang w:eastAsia="zh-CN"/>
        </w:rPr>
        <w:t>报价</w:t>
      </w:r>
      <w:r>
        <w:rPr>
          <w:rFonts w:hint="eastAsia" w:ascii="仿宋" w:hAnsi="仿宋" w:eastAsia="仿宋" w:cs="仿宋"/>
          <w:spacing w:val="14"/>
          <w:sz w:val="24"/>
          <w:szCs w:val="24"/>
          <w:highlight w:val="none"/>
        </w:rPr>
        <w:t>一览表的总价为准，并修改单价；</w:t>
      </w:r>
    </w:p>
    <w:p w14:paraId="128C0E60">
      <w:pPr>
        <w:pStyle w:val="48"/>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（4）总价金额与按单价汇总金额不一致的，以单价金额计算结果为准。</w:t>
      </w:r>
    </w:p>
    <w:p w14:paraId="6020FF7F">
      <w:pPr>
        <w:pStyle w:val="48"/>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rPr>
        <w:t>同时出现两种以上不一致的，按照前款规定的顺序修正。</w:t>
      </w:r>
    </w:p>
    <w:p w14:paraId="02505BF8">
      <w:pPr>
        <w:pStyle w:val="55"/>
        <w:spacing w:before="100" w:after="100" w:line="360" w:lineRule="auto"/>
        <w:ind w:firstLine="499"/>
        <w:rPr>
          <w:rFonts w:hint="eastAsia" w:ascii="仿宋" w:hAnsi="仿宋" w:eastAsia="仿宋" w:cs="仿宋"/>
          <w:highlight w:val="none"/>
          <w:lang w:eastAsia="zh-CN"/>
        </w:rPr>
      </w:pPr>
      <w:bookmarkStart w:id="134" w:name="_Toc16062582"/>
      <w:r>
        <w:rPr>
          <w:rFonts w:hint="eastAsia" w:ascii="仿宋" w:hAnsi="仿宋" w:eastAsia="仿宋" w:cs="仿宋"/>
          <w:highlight w:val="none"/>
          <w:lang w:eastAsia="zh-CN"/>
        </w:rPr>
        <w:t>2.2 响应文件的澄清</w:t>
      </w:r>
      <w:bookmarkEnd w:id="134"/>
    </w:p>
    <w:p w14:paraId="10432715">
      <w:pPr>
        <w:pStyle w:val="48"/>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2</w:t>
      </w:r>
      <w:r>
        <w:rPr>
          <w:rFonts w:hint="eastAsia" w:ascii="仿宋" w:hAnsi="仿宋" w:eastAsia="仿宋" w:cs="仿宋"/>
          <w:spacing w:val="14"/>
          <w:sz w:val="24"/>
          <w:szCs w:val="24"/>
          <w:highlight w:val="none"/>
        </w:rPr>
        <w:t>.</w:t>
      </w:r>
      <w:r>
        <w:rPr>
          <w:rFonts w:hint="eastAsia" w:ascii="仿宋" w:hAnsi="仿宋" w:eastAsia="仿宋" w:cs="仿宋"/>
          <w:spacing w:val="14"/>
          <w:sz w:val="24"/>
          <w:szCs w:val="24"/>
          <w:highlight w:val="none"/>
          <w:lang w:eastAsia="zh-CN"/>
        </w:rPr>
        <w:t>2</w:t>
      </w:r>
      <w:r>
        <w:rPr>
          <w:rFonts w:hint="eastAsia" w:ascii="仿宋" w:hAnsi="仿宋" w:eastAsia="仿宋" w:cs="仿宋"/>
          <w:spacing w:val="14"/>
          <w:sz w:val="24"/>
          <w:szCs w:val="24"/>
          <w:highlight w:val="none"/>
        </w:rPr>
        <w:t>.1 在评审过程中，</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小组可以书面形式要求供应商对响应文件中含义不明确、对同类问题表述不一致或者有明显文字和计算错误的内容作必要的澄清、说明或补正。澄清、说明或补正应以书面方式进行。</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小组不接受供应商主动提出的澄清、说明或补正。</w:t>
      </w:r>
    </w:p>
    <w:p w14:paraId="2DCF68F8">
      <w:pPr>
        <w:pStyle w:val="48"/>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2</w:t>
      </w:r>
      <w:r>
        <w:rPr>
          <w:rFonts w:hint="eastAsia" w:ascii="仿宋" w:hAnsi="仿宋" w:eastAsia="仿宋" w:cs="仿宋"/>
          <w:spacing w:val="14"/>
          <w:sz w:val="24"/>
          <w:szCs w:val="24"/>
          <w:highlight w:val="none"/>
        </w:rPr>
        <w:t>.</w:t>
      </w:r>
      <w:r>
        <w:rPr>
          <w:rFonts w:hint="eastAsia" w:ascii="仿宋" w:hAnsi="仿宋" w:eastAsia="仿宋" w:cs="仿宋"/>
          <w:spacing w:val="14"/>
          <w:sz w:val="24"/>
          <w:szCs w:val="24"/>
          <w:highlight w:val="none"/>
          <w:lang w:eastAsia="zh-CN"/>
        </w:rPr>
        <w:t>2</w:t>
      </w:r>
      <w:r>
        <w:rPr>
          <w:rFonts w:hint="eastAsia" w:ascii="仿宋" w:hAnsi="仿宋" w:eastAsia="仿宋" w:cs="仿宋"/>
          <w:spacing w:val="14"/>
          <w:sz w:val="24"/>
          <w:szCs w:val="24"/>
          <w:highlight w:val="none"/>
        </w:rPr>
        <w:t>.2 澄清、说明或补正不得超出响应文件的范围且不得改变响应文件的实质性内容，并构成响应文件的组成部分。</w:t>
      </w:r>
    </w:p>
    <w:p w14:paraId="733799C2">
      <w:pPr>
        <w:pStyle w:val="48"/>
        <w:spacing w:line="360" w:lineRule="auto"/>
        <w:ind w:firstLine="414"/>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2</w:t>
      </w:r>
      <w:r>
        <w:rPr>
          <w:rFonts w:hint="eastAsia" w:ascii="仿宋" w:hAnsi="仿宋" w:eastAsia="仿宋" w:cs="仿宋"/>
          <w:spacing w:val="14"/>
          <w:sz w:val="24"/>
          <w:szCs w:val="24"/>
          <w:highlight w:val="none"/>
        </w:rPr>
        <w:t>.</w:t>
      </w:r>
      <w:r>
        <w:rPr>
          <w:rFonts w:hint="eastAsia" w:ascii="仿宋" w:hAnsi="仿宋" w:eastAsia="仿宋" w:cs="仿宋"/>
          <w:spacing w:val="14"/>
          <w:sz w:val="24"/>
          <w:szCs w:val="24"/>
          <w:highlight w:val="none"/>
          <w:lang w:eastAsia="zh-CN"/>
        </w:rPr>
        <w:t>2</w:t>
      </w:r>
      <w:r>
        <w:rPr>
          <w:rFonts w:hint="eastAsia" w:ascii="仿宋" w:hAnsi="仿宋" w:eastAsia="仿宋" w:cs="仿宋"/>
          <w:spacing w:val="14"/>
          <w:sz w:val="24"/>
          <w:szCs w:val="24"/>
          <w:highlight w:val="none"/>
        </w:rPr>
        <w:t xml:space="preserve">.3 </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小组对供应商提交的澄清、说明或补正有疑问的，可以要求供应商进一步澄清、说明或补正，直至满足</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小组的要求。</w:t>
      </w:r>
    </w:p>
    <w:p w14:paraId="484E24E5">
      <w:pPr>
        <w:pStyle w:val="48"/>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2</w:t>
      </w:r>
      <w:r>
        <w:rPr>
          <w:rFonts w:hint="eastAsia" w:ascii="仿宋" w:hAnsi="仿宋" w:eastAsia="仿宋" w:cs="仿宋"/>
          <w:spacing w:val="14"/>
          <w:sz w:val="24"/>
          <w:szCs w:val="24"/>
          <w:highlight w:val="none"/>
        </w:rPr>
        <w:t>.</w:t>
      </w:r>
      <w:r>
        <w:rPr>
          <w:rFonts w:hint="eastAsia" w:ascii="仿宋" w:hAnsi="仿宋" w:eastAsia="仿宋" w:cs="仿宋"/>
          <w:spacing w:val="14"/>
          <w:sz w:val="24"/>
          <w:szCs w:val="24"/>
          <w:highlight w:val="none"/>
          <w:lang w:eastAsia="zh-CN"/>
        </w:rPr>
        <w:t>2</w:t>
      </w:r>
      <w:r>
        <w:rPr>
          <w:rFonts w:hint="eastAsia" w:ascii="仿宋" w:hAnsi="仿宋" w:eastAsia="仿宋" w:cs="仿宋"/>
          <w:spacing w:val="14"/>
          <w:sz w:val="24"/>
          <w:szCs w:val="24"/>
          <w:highlight w:val="none"/>
        </w:rPr>
        <w:t>.4若</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小组认为供应商的报价明显低于其他通过符合性审查供应商的报价，有可能影响</w:t>
      </w:r>
      <w:r>
        <w:rPr>
          <w:rFonts w:hint="eastAsia" w:ascii="仿宋" w:hAnsi="仿宋" w:eastAsia="仿宋" w:cs="仿宋"/>
          <w:spacing w:val="14"/>
          <w:sz w:val="24"/>
          <w:szCs w:val="24"/>
          <w:highlight w:val="none"/>
          <w:lang w:val="en-US" w:eastAsia="zh-CN"/>
        </w:rPr>
        <w:t>服务</w:t>
      </w:r>
      <w:r>
        <w:rPr>
          <w:rFonts w:hint="eastAsia" w:ascii="仿宋" w:hAnsi="仿宋" w:eastAsia="仿宋" w:cs="仿宋"/>
          <w:spacing w:val="14"/>
          <w:sz w:val="24"/>
          <w:szCs w:val="24"/>
          <w:highlight w:val="none"/>
        </w:rPr>
        <w:t>质量或者不能诚信履约的，应当要求其在评审现场合理的时间内提供书面说明，必要时提交相关证明材料；供应商不能证明其报价合理性的，</w:t>
      </w:r>
      <w:r>
        <w:rPr>
          <w:rFonts w:hint="eastAsia" w:ascii="仿宋" w:hAnsi="仿宋" w:eastAsia="仿宋" w:cs="仿宋"/>
          <w:spacing w:val="14"/>
          <w:sz w:val="24"/>
          <w:szCs w:val="24"/>
          <w:highlight w:val="none"/>
          <w:lang w:eastAsia="zh-CN"/>
        </w:rPr>
        <w:t>磋商</w:t>
      </w:r>
      <w:r>
        <w:rPr>
          <w:rFonts w:hint="eastAsia" w:ascii="仿宋" w:hAnsi="仿宋" w:eastAsia="仿宋" w:cs="仿宋"/>
          <w:spacing w:val="14"/>
          <w:sz w:val="24"/>
          <w:szCs w:val="24"/>
          <w:highlight w:val="none"/>
        </w:rPr>
        <w:t>小组应当将其作为无效响应文件处理。</w:t>
      </w:r>
    </w:p>
    <w:p w14:paraId="5EA4BCC0">
      <w:pPr>
        <w:pStyle w:val="55"/>
        <w:spacing w:before="100" w:after="100" w:line="360" w:lineRule="auto"/>
        <w:ind w:firstLine="499"/>
        <w:rPr>
          <w:rFonts w:hint="eastAsia" w:ascii="仿宋" w:hAnsi="仿宋" w:eastAsia="仿宋" w:cs="仿宋"/>
          <w:highlight w:val="none"/>
        </w:rPr>
      </w:pPr>
      <w:bookmarkStart w:id="135" w:name="_Toc16062583"/>
      <w:r>
        <w:rPr>
          <w:rFonts w:hint="eastAsia" w:ascii="仿宋" w:hAnsi="仿宋" w:eastAsia="仿宋" w:cs="仿宋"/>
          <w:highlight w:val="none"/>
          <w:lang w:eastAsia="zh-CN"/>
        </w:rPr>
        <w:t>2</w:t>
      </w:r>
      <w:r>
        <w:rPr>
          <w:rFonts w:hint="eastAsia" w:ascii="仿宋" w:hAnsi="仿宋" w:eastAsia="仿宋" w:cs="仿宋"/>
          <w:highlight w:val="none"/>
        </w:rPr>
        <w:t>.</w:t>
      </w:r>
      <w:r>
        <w:rPr>
          <w:rFonts w:hint="eastAsia" w:ascii="仿宋" w:hAnsi="仿宋" w:eastAsia="仿宋" w:cs="仿宋"/>
          <w:highlight w:val="none"/>
          <w:lang w:eastAsia="zh-CN"/>
        </w:rPr>
        <w:t>3</w:t>
      </w:r>
      <w:r>
        <w:rPr>
          <w:rFonts w:hint="eastAsia" w:ascii="仿宋" w:hAnsi="仿宋" w:eastAsia="仿宋" w:cs="仿宋"/>
          <w:highlight w:val="none"/>
        </w:rPr>
        <w:t>价格扣除和评</w:t>
      </w:r>
      <w:r>
        <w:rPr>
          <w:rFonts w:hint="eastAsia" w:ascii="仿宋" w:hAnsi="仿宋" w:eastAsia="仿宋" w:cs="仿宋"/>
          <w:highlight w:val="none"/>
          <w:lang w:eastAsia="zh-CN"/>
        </w:rPr>
        <w:t>审</w:t>
      </w:r>
      <w:r>
        <w:rPr>
          <w:rFonts w:hint="eastAsia" w:ascii="仿宋" w:hAnsi="仿宋" w:eastAsia="仿宋" w:cs="仿宋"/>
          <w:highlight w:val="none"/>
        </w:rPr>
        <w:t>报价</w:t>
      </w:r>
      <w:bookmarkEnd w:id="135"/>
      <w:r>
        <w:rPr>
          <w:rFonts w:hint="eastAsia" w:ascii="仿宋" w:hAnsi="仿宋" w:eastAsia="仿宋" w:cs="仿宋"/>
          <w:highlight w:val="none"/>
        </w:rPr>
        <w:t xml:space="preserve"> </w:t>
      </w:r>
    </w:p>
    <w:p w14:paraId="3A8B125E">
      <w:pPr>
        <w:pStyle w:val="48"/>
        <w:spacing w:line="360" w:lineRule="auto"/>
        <w:ind w:firstLine="414"/>
        <w:rPr>
          <w:rFonts w:hint="eastAsia" w:ascii="仿宋" w:hAnsi="仿宋" w:eastAsia="仿宋" w:cs="仿宋"/>
          <w:color w:val="000000"/>
          <w:spacing w:val="14"/>
          <w:sz w:val="24"/>
          <w:szCs w:val="24"/>
          <w:highlight w:val="none"/>
        </w:rPr>
      </w:pPr>
      <w:r>
        <w:rPr>
          <w:rFonts w:hint="eastAsia" w:ascii="仿宋" w:hAnsi="仿宋" w:eastAsia="仿宋" w:cs="仿宋"/>
          <w:color w:val="000000"/>
          <w:spacing w:val="14"/>
          <w:sz w:val="24"/>
          <w:szCs w:val="24"/>
          <w:highlight w:val="none"/>
          <w:lang w:eastAsia="zh-CN"/>
        </w:rPr>
        <w:t>2</w:t>
      </w:r>
      <w:r>
        <w:rPr>
          <w:rFonts w:hint="eastAsia" w:ascii="仿宋" w:hAnsi="仿宋" w:eastAsia="仿宋" w:cs="仿宋"/>
          <w:color w:val="000000"/>
          <w:spacing w:val="14"/>
          <w:sz w:val="24"/>
          <w:szCs w:val="24"/>
          <w:highlight w:val="none"/>
        </w:rPr>
        <w:t>.</w:t>
      </w:r>
      <w:r>
        <w:rPr>
          <w:rFonts w:hint="eastAsia" w:ascii="仿宋" w:hAnsi="仿宋" w:eastAsia="仿宋" w:cs="仿宋"/>
          <w:color w:val="000000"/>
          <w:spacing w:val="14"/>
          <w:sz w:val="24"/>
          <w:szCs w:val="24"/>
          <w:highlight w:val="none"/>
          <w:lang w:eastAsia="zh-CN"/>
        </w:rPr>
        <w:t>3</w:t>
      </w:r>
      <w:r>
        <w:rPr>
          <w:rFonts w:hint="eastAsia" w:ascii="仿宋" w:hAnsi="仿宋" w:eastAsia="仿宋" w:cs="仿宋"/>
          <w:color w:val="000000"/>
          <w:spacing w:val="14"/>
          <w:sz w:val="24"/>
          <w:szCs w:val="24"/>
          <w:highlight w:val="none"/>
        </w:rPr>
        <w:t>.1价格扣除</w:t>
      </w:r>
    </w:p>
    <w:p w14:paraId="55805C35">
      <w:pPr>
        <w:pStyle w:val="48"/>
        <w:snapToGrid w:val="0"/>
        <w:spacing w:line="360" w:lineRule="auto"/>
        <w:ind w:left="19" w:leftChars="9" w:firstLine="385" w:firstLineChars="144"/>
        <w:rPr>
          <w:rFonts w:hint="eastAsia" w:ascii="仿宋" w:hAnsi="仿宋" w:eastAsia="仿宋" w:cs="仿宋"/>
          <w:color w:val="000000"/>
          <w:spacing w:val="14"/>
          <w:sz w:val="24"/>
          <w:szCs w:val="24"/>
          <w:highlight w:val="none"/>
        </w:rPr>
      </w:pPr>
      <w:bookmarkStart w:id="136" w:name="_Toc16062584"/>
      <w:r>
        <w:rPr>
          <w:rFonts w:hint="eastAsia" w:ascii="仿宋" w:hAnsi="仿宋" w:eastAsia="仿宋" w:cs="仿宋"/>
          <w:color w:val="000000"/>
          <w:spacing w:val="14"/>
          <w:sz w:val="24"/>
          <w:szCs w:val="24"/>
          <w:highlight w:val="none"/>
        </w:rPr>
        <w:t>（1）</w:t>
      </w:r>
      <w:r>
        <w:rPr>
          <w:rFonts w:hint="eastAsia" w:ascii="仿宋" w:hAnsi="仿宋" w:eastAsia="仿宋" w:cs="仿宋"/>
          <w:color w:val="000000"/>
          <w:spacing w:val="14"/>
          <w:sz w:val="24"/>
          <w:szCs w:val="24"/>
          <w:highlight w:val="none"/>
          <w:lang w:val="en-US" w:eastAsia="zh-CN"/>
        </w:rPr>
        <w:t>根据财政部工业和信息化部《政府采购促进中小企业发展管理办法》（财库〔财库〔2020〕46号）的规定，</w:t>
      </w:r>
      <w:r>
        <w:rPr>
          <w:rFonts w:hint="eastAsia" w:ascii="仿宋" w:hAnsi="仿宋" w:eastAsia="仿宋" w:cs="仿宋"/>
          <w:b/>
          <w:bCs/>
          <w:color w:val="000000"/>
          <w:spacing w:val="14"/>
          <w:sz w:val="24"/>
          <w:szCs w:val="24"/>
          <w:highlight w:val="none"/>
          <w:lang w:val="en-US" w:eastAsia="zh-CN"/>
        </w:rPr>
        <w:t>本项目专门面向中小企业采购，评审中价格将均不予扣除，</w:t>
      </w:r>
      <w:r>
        <w:rPr>
          <w:rFonts w:hint="eastAsia" w:ascii="仿宋" w:hAnsi="仿宋" w:eastAsia="仿宋" w:cs="仿宋"/>
          <w:color w:val="000000"/>
          <w:spacing w:val="14"/>
          <w:sz w:val="24"/>
          <w:szCs w:val="24"/>
          <w:highlight w:val="none"/>
          <w:lang w:val="en-US" w:eastAsia="zh-CN"/>
        </w:rPr>
        <w:t xml:space="preserve">供应商应按规定提供《中小企业声明函》，否则其响应将不被接受。 </w:t>
      </w:r>
    </w:p>
    <w:p w14:paraId="08BF3FBE">
      <w:pPr>
        <w:pStyle w:val="48"/>
        <w:snapToGrid w:val="0"/>
        <w:spacing w:line="360" w:lineRule="auto"/>
        <w:ind w:left="19" w:leftChars="9" w:firstLine="385" w:firstLineChars="144"/>
        <w:rPr>
          <w:rFonts w:hint="eastAsia" w:ascii="仿宋" w:hAnsi="仿宋" w:eastAsia="仿宋" w:cs="仿宋"/>
          <w:color w:val="000000"/>
          <w:spacing w:val="14"/>
          <w:sz w:val="24"/>
          <w:szCs w:val="24"/>
          <w:highlight w:val="none"/>
        </w:rPr>
      </w:pPr>
      <w:r>
        <w:rPr>
          <w:rFonts w:hint="eastAsia" w:ascii="仿宋" w:hAnsi="仿宋" w:eastAsia="仿宋" w:cs="仿宋"/>
          <w:color w:val="000000"/>
          <w:spacing w:val="14"/>
          <w:sz w:val="24"/>
          <w:szCs w:val="24"/>
          <w:highlight w:val="none"/>
        </w:rPr>
        <w:t>（</w:t>
      </w:r>
      <w:r>
        <w:rPr>
          <w:rFonts w:hint="eastAsia" w:ascii="仿宋" w:hAnsi="仿宋" w:eastAsia="仿宋" w:cs="仿宋"/>
          <w:color w:val="000000"/>
          <w:spacing w:val="14"/>
          <w:sz w:val="24"/>
          <w:szCs w:val="24"/>
          <w:highlight w:val="none"/>
          <w:lang w:eastAsia="zh-CN"/>
        </w:rPr>
        <w:t>2</w:t>
      </w:r>
      <w:r>
        <w:rPr>
          <w:rFonts w:hint="eastAsia" w:ascii="仿宋" w:hAnsi="仿宋" w:eastAsia="仿宋" w:cs="仿宋"/>
          <w:color w:val="000000"/>
          <w:spacing w:val="14"/>
          <w:sz w:val="24"/>
          <w:szCs w:val="24"/>
          <w:highlight w:val="none"/>
        </w:rPr>
        <w:t>）根据财政部司法部《关于政府采购支持监狱企业发展有关问题的通知》（财库〔2014〕68号）规定，监狱企业视同小型、微型企业。</w:t>
      </w:r>
    </w:p>
    <w:p w14:paraId="25AC2C35">
      <w:pPr>
        <w:pStyle w:val="48"/>
        <w:snapToGrid w:val="0"/>
        <w:spacing w:line="360" w:lineRule="auto"/>
        <w:ind w:left="19" w:leftChars="9" w:firstLine="385" w:firstLineChars="144"/>
        <w:rPr>
          <w:rFonts w:hint="eastAsia" w:ascii="仿宋" w:hAnsi="仿宋" w:eastAsia="仿宋" w:cs="仿宋"/>
          <w:color w:val="000000"/>
          <w:spacing w:val="14"/>
          <w:sz w:val="24"/>
          <w:szCs w:val="24"/>
          <w:highlight w:val="none"/>
          <w:lang w:eastAsia="zh-CN"/>
        </w:rPr>
      </w:pPr>
      <w:r>
        <w:rPr>
          <w:rFonts w:hint="eastAsia" w:ascii="仿宋" w:hAnsi="仿宋" w:eastAsia="仿宋" w:cs="仿宋"/>
          <w:color w:val="000000"/>
          <w:spacing w:val="14"/>
          <w:sz w:val="24"/>
          <w:szCs w:val="24"/>
          <w:highlight w:val="none"/>
        </w:rPr>
        <w:t>（</w:t>
      </w:r>
      <w:r>
        <w:rPr>
          <w:rFonts w:hint="eastAsia" w:ascii="仿宋" w:hAnsi="仿宋" w:eastAsia="仿宋" w:cs="仿宋"/>
          <w:color w:val="000000"/>
          <w:spacing w:val="14"/>
          <w:sz w:val="24"/>
          <w:szCs w:val="24"/>
          <w:highlight w:val="none"/>
          <w:lang w:eastAsia="zh-CN"/>
        </w:rPr>
        <w:t>3</w:t>
      </w:r>
      <w:r>
        <w:rPr>
          <w:rFonts w:hint="eastAsia" w:ascii="仿宋" w:hAnsi="仿宋" w:eastAsia="仿宋" w:cs="仿宋"/>
          <w:color w:val="000000"/>
          <w:spacing w:val="14"/>
          <w:sz w:val="24"/>
          <w:szCs w:val="24"/>
          <w:highlight w:val="none"/>
        </w:rPr>
        <w:t>）根据财政部民政部中国残疾人联合会《关于促进残疾人就业政府采购政策的通知》（财库〔2017〕141号）规定，残疾人福利性单位视同小型、微型企业</w:t>
      </w:r>
      <w:r>
        <w:rPr>
          <w:rFonts w:hint="eastAsia" w:ascii="仿宋" w:hAnsi="仿宋" w:eastAsia="仿宋" w:cs="仿宋"/>
          <w:color w:val="000000"/>
          <w:spacing w:val="14"/>
          <w:sz w:val="24"/>
          <w:szCs w:val="24"/>
          <w:highlight w:val="none"/>
          <w:lang w:eastAsia="zh-CN"/>
        </w:rPr>
        <w:t>。</w:t>
      </w:r>
    </w:p>
    <w:p w14:paraId="6EA17049">
      <w:pPr>
        <w:pStyle w:val="55"/>
        <w:spacing w:before="100" w:after="100" w:line="360" w:lineRule="auto"/>
        <w:ind w:firstLine="499"/>
        <w:rPr>
          <w:rFonts w:hint="eastAsia" w:ascii="仿宋" w:hAnsi="仿宋" w:eastAsia="仿宋" w:cs="仿宋"/>
          <w:highlight w:val="none"/>
          <w:lang w:eastAsia="zh-CN"/>
        </w:rPr>
      </w:pPr>
      <w:r>
        <w:rPr>
          <w:rFonts w:hint="eastAsia" w:ascii="仿宋" w:hAnsi="仿宋" w:eastAsia="仿宋" w:cs="仿宋"/>
          <w:highlight w:val="none"/>
          <w:lang w:eastAsia="zh-CN"/>
        </w:rPr>
        <w:t>2.4 评审结果</w:t>
      </w:r>
      <w:bookmarkEnd w:id="136"/>
    </w:p>
    <w:p w14:paraId="5AD0CBF1">
      <w:pPr>
        <w:pStyle w:val="48"/>
        <w:spacing w:line="360" w:lineRule="auto"/>
        <w:ind w:firstLine="414"/>
        <w:rPr>
          <w:rFonts w:hint="eastAsia" w:ascii="仿宋" w:hAnsi="仿宋" w:eastAsia="仿宋" w:cs="仿宋"/>
          <w:spacing w:val="14"/>
          <w:sz w:val="24"/>
          <w:szCs w:val="24"/>
          <w:highlight w:val="none"/>
        </w:rPr>
      </w:pPr>
      <w:r>
        <w:rPr>
          <w:rFonts w:hint="eastAsia" w:ascii="仿宋" w:hAnsi="仿宋" w:eastAsia="仿宋" w:cs="仿宋"/>
          <w:spacing w:val="14"/>
          <w:sz w:val="24"/>
          <w:szCs w:val="24"/>
          <w:highlight w:val="none"/>
          <w:lang w:eastAsia="zh-CN"/>
        </w:rPr>
        <w:t>2</w:t>
      </w:r>
      <w:r>
        <w:rPr>
          <w:rFonts w:hint="eastAsia" w:ascii="仿宋" w:hAnsi="仿宋" w:eastAsia="仿宋" w:cs="仿宋"/>
          <w:spacing w:val="14"/>
          <w:sz w:val="24"/>
          <w:szCs w:val="24"/>
          <w:highlight w:val="none"/>
        </w:rPr>
        <w:t>.4.1</w:t>
      </w:r>
      <w:r>
        <w:rPr>
          <w:rFonts w:hint="eastAsia" w:ascii="仿宋" w:hAnsi="仿宋" w:eastAsia="仿宋" w:cs="仿宋"/>
          <w:spacing w:val="14"/>
          <w:sz w:val="24"/>
          <w:szCs w:val="24"/>
          <w:highlight w:val="none"/>
          <w:lang w:val="en-US" w:eastAsia="zh-CN"/>
        </w:rPr>
        <w:t>磋商小组严格按照磋商文件的要求和条件进行评审和打分，评审结果按评审后得分由高到低的顺序排列。得分相同的，按最后报价由低到高顺序排列。得分且最后报价相同的并列</w:t>
      </w:r>
      <w:r>
        <w:rPr>
          <w:rFonts w:hint="eastAsia" w:ascii="仿宋" w:hAnsi="仿宋" w:eastAsia="仿宋" w:cs="仿宋"/>
          <w:spacing w:val="14"/>
          <w:sz w:val="24"/>
          <w:szCs w:val="24"/>
          <w:highlight w:val="none"/>
        </w:rPr>
        <w:t>。</w:t>
      </w:r>
    </w:p>
    <w:p w14:paraId="2C5615ED">
      <w:pPr>
        <w:pStyle w:val="48"/>
        <w:spacing w:line="360" w:lineRule="auto"/>
        <w:ind w:firstLine="414"/>
        <w:rPr>
          <w:rFonts w:hint="eastAsia" w:ascii="仿宋" w:hAnsi="仿宋" w:eastAsia="仿宋" w:cs="仿宋"/>
          <w:spacing w:val="14"/>
          <w:sz w:val="24"/>
          <w:szCs w:val="24"/>
          <w:highlight w:val="none"/>
          <w:lang w:eastAsia="zh-CN"/>
        </w:rPr>
      </w:pPr>
      <w:r>
        <w:rPr>
          <w:rFonts w:hint="eastAsia" w:ascii="仿宋" w:hAnsi="仿宋" w:eastAsia="仿宋" w:cs="仿宋"/>
          <w:spacing w:val="14"/>
          <w:sz w:val="24"/>
          <w:szCs w:val="24"/>
          <w:highlight w:val="none"/>
          <w:lang w:eastAsia="zh-CN"/>
        </w:rPr>
        <w:t>2</w:t>
      </w:r>
      <w:r>
        <w:rPr>
          <w:rFonts w:hint="eastAsia" w:ascii="仿宋" w:hAnsi="仿宋" w:eastAsia="仿宋" w:cs="仿宋"/>
          <w:spacing w:val="14"/>
          <w:sz w:val="24"/>
          <w:szCs w:val="24"/>
          <w:highlight w:val="none"/>
        </w:rPr>
        <w:t>.4.2</w:t>
      </w:r>
      <w:r>
        <w:rPr>
          <w:rFonts w:hint="eastAsia" w:ascii="仿宋" w:hAnsi="仿宋" w:eastAsia="仿宋" w:cs="仿宋"/>
          <w:spacing w:val="14"/>
          <w:sz w:val="24"/>
          <w:szCs w:val="24"/>
          <w:highlight w:val="none"/>
          <w:lang w:val="en-US" w:eastAsia="zh-CN"/>
        </w:rPr>
        <w:t>磋商小组完成评审后，应当向采购人提交书面评审报告</w:t>
      </w:r>
      <w:r>
        <w:rPr>
          <w:rFonts w:hint="eastAsia" w:ascii="仿宋" w:hAnsi="仿宋" w:eastAsia="仿宋" w:cs="仿宋"/>
          <w:spacing w:val="14"/>
          <w:sz w:val="24"/>
          <w:szCs w:val="24"/>
          <w:highlight w:val="none"/>
        </w:rPr>
        <w:t>。</w:t>
      </w:r>
    </w:p>
    <w:bookmarkEnd w:id="4"/>
    <w:p w14:paraId="1D4AFB38">
      <w:pPr>
        <w:jc w:val="center"/>
        <w:rPr>
          <w:rFonts w:hint="eastAsia" w:ascii="仿宋" w:hAnsi="仿宋" w:eastAsia="仿宋"/>
          <w:sz w:val="44"/>
          <w:szCs w:val="44"/>
          <w:highlight w:val="none"/>
          <w:lang w:eastAsia="zh-CN"/>
        </w:rPr>
        <w:sectPr>
          <w:headerReference r:id="rId5" w:type="default"/>
          <w:footerReference r:id="rId6" w:type="default"/>
          <w:pgSz w:w="11910" w:h="16845"/>
          <w:pgMar w:top="990" w:right="1201" w:bottom="858" w:left="1397" w:header="705" w:footer="683" w:gutter="0"/>
          <w:pgNumType w:fmt="decimal"/>
          <w:cols w:space="720" w:num="1"/>
        </w:sectPr>
      </w:pPr>
      <w:bookmarkStart w:id="137" w:name="_Toc536180956"/>
    </w:p>
    <w:p w14:paraId="12EEED93">
      <w:pPr>
        <w:jc w:val="center"/>
        <w:rPr>
          <w:rFonts w:hint="eastAsia" w:ascii="仿宋" w:hAnsi="仿宋" w:eastAsia="仿宋" w:cs="仿宋"/>
          <w:b/>
          <w:bCs/>
          <w:kern w:val="28"/>
          <w:sz w:val="44"/>
          <w:szCs w:val="20"/>
          <w:highlight w:val="none"/>
          <w:lang w:val="en-US" w:eastAsia="zh-CN" w:bidi="en-US"/>
        </w:rPr>
      </w:pPr>
      <w:r>
        <w:rPr>
          <w:rFonts w:hint="eastAsia" w:ascii="仿宋" w:hAnsi="仿宋" w:eastAsia="仿宋" w:cs="仿宋"/>
          <w:b/>
          <w:bCs/>
          <w:kern w:val="28"/>
          <w:sz w:val="44"/>
          <w:szCs w:val="20"/>
          <w:highlight w:val="none"/>
          <w:lang w:val="en-US" w:eastAsia="zh-CN" w:bidi="en-US"/>
        </w:rPr>
        <w:t>第六章 资格审查与评审标准</w:t>
      </w:r>
      <w:bookmarkEnd w:id="137"/>
    </w:p>
    <w:p w14:paraId="0500B304">
      <w:pPr>
        <w:rPr>
          <w:rFonts w:hint="eastAsia"/>
          <w:highlight w:val="none"/>
        </w:rPr>
      </w:pPr>
    </w:p>
    <w:tbl>
      <w:tblPr>
        <w:tblStyle w:val="15"/>
        <w:tblW w:w="4642"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1376"/>
        <w:gridCol w:w="984"/>
        <w:gridCol w:w="1158"/>
        <w:gridCol w:w="1358"/>
        <w:gridCol w:w="3910"/>
      </w:tblGrid>
      <w:tr w14:paraId="53D7854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32" w:hRule="atLeast"/>
        </w:trPr>
        <w:tc>
          <w:tcPr>
            <w:tcW w:w="783" w:type="pct"/>
            <w:tcBorders>
              <w:top w:val="outset" w:color="auto" w:sz="6" w:space="0"/>
              <w:left w:val="outset" w:color="auto" w:sz="6" w:space="0"/>
              <w:bottom w:val="outset" w:color="auto" w:sz="6" w:space="0"/>
              <w:right w:val="outset" w:color="auto" w:sz="6" w:space="0"/>
            </w:tcBorders>
            <w:noWrap w:val="0"/>
            <w:vAlign w:val="center"/>
          </w:tcPr>
          <w:p w14:paraId="0BACB035">
            <w:pPr>
              <w:jc w:val="center"/>
              <w:rPr>
                <w:rFonts w:hint="eastAsia" w:ascii="仿宋" w:hAnsi="仿宋" w:eastAsia="仿宋" w:cs="仿宋"/>
                <w:b/>
                <w:bCs/>
                <w:sz w:val="24"/>
                <w:szCs w:val="24"/>
                <w:highlight w:val="none"/>
              </w:rPr>
            </w:pPr>
            <w:bookmarkStart w:id="138" w:name="EBaf32a0e4ed3e42c6b16197a2eb8cfdef"/>
            <w:r>
              <w:rPr>
                <w:rFonts w:hint="eastAsia" w:ascii="仿宋" w:hAnsi="仿宋" w:eastAsia="仿宋" w:cs="仿宋"/>
                <w:b/>
                <w:bCs/>
                <w:spacing w:val="30"/>
                <w:sz w:val="24"/>
                <w:szCs w:val="24"/>
                <w:highlight w:val="none"/>
              </w:rPr>
              <w:t>初步条款</w:t>
            </w:r>
          </w:p>
        </w:tc>
        <w:tc>
          <w:tcPr>
            <w:tcW w:w="1218" w:type="pct"/>
            <w:gridSpan w:val="2"/>
            <w:tcBorders>
              <w:top w:val="outset" w:color="auto" w:sz="6" w:space="0"/>
              <w:left w:val="outset" w:color="auto" w:sz="6" w:space="0"/>
              <w:bottom w:val="outset" w:color="auto" w:sz="6" w:space="0"/>
              <w:right w:val="outset" w:color="auto" w:sz="6" w:space="0"/>
            </w:tcBorders>
            <w:noWrap w:val="0"/>
            <w:vAlign w:val="center"/>
          </w:tcPr>
          <w:p w14:paraId="01D387F8">
            <w:pPr>
              <w:jc w:val="center"/>
              <w:rPr>
                <w:rFonts w:hint="eastAsia" w:ascii="仿宋" w:hAnsi="仿宋" w:eastAsia="仿宋" w:cs="仿宋"/>
                <w:b/>
                <w:bCs/>
                <w:sz w:val="24"/>
                <w:szCs w:val="24"/>
                <w:highlight w:val="none"/>
              </w:rPr>
            </w:pPr>
            <w:r>
              <w:rPr>
                <w:rFonts w:hint="eastAsia" w:ascii="仿宋" w:hAnsi="仿宋" w:eastAsia="仿宋" w:cs="仿宋"/>
                <w:b/>
                <w:bCs/>
                <w:spacing w:val="30"/>
                <w:sz w:val="24"/>
                <w:szCs w:val="24"/>
                <w:highlight w:val="none"/>
              </w:rPr>
              <w:t>评分点名称</w:t>
            </w:r>
          </w:p>
        </w:tc>
        <w:tc>
          <w:tcPr>
            <w:tcW w:w="2997" w:type="pct"/>
            <w:gridSpan w:val="2"/>
            <w:tcBorders>
              <w:top w:val="outset" w:color="auto" w:sz="6" w:space="0"/>
              <w:left w:val="outset" w:color="auto" w:sz="6" w:space="0"/>
              <w:bottom w:val="outset" w:color="auto" w:sz="6" w:space="0"/>
              <w:right w:val="outset" w:color="auto" w:sz="6" w:space="0"/>
            </w:tcBorders>
            <w:noWrap w:val="0"/>
            <w:vAlign w:val="center"/>
          </w:tcPr>
          <w:p w14:paraId="3AA43C9C">
            <w:pPr>
              <w:jc w:val="center"/>
              <w:rPr>
                <w:rFonts w:hint="eastAsia" w:ascii="仿宋" w:hAnsi="仿宋" w:eastAsia="仿宋" w:cs="仿宋"/>
                <w:b/>
                <w:bCs/>
                <w:sz w:val="24"/>
                <w:szCs w:val="24"/>
                <w:highlight w:val="none"/>
              </w:rPr>
            </w:pPr>
            <w:r>
              <w:rPr>
                <w:rFonts w:hint="eastAsia" w:ascii="仿宋" w:hAnsi="仿宋" w:eastAsia="仿宋" w:cs="仿宋"/>
                <w:b/>
                <w:bCs/>
                <w:spacing w:val="30"/>
                <w:sz w:val="24"/>
                <w:szCs w:val="24"/>
                <w:highlight w:val="none"/>
              </w:rPr>
              <w:t>评审标准</w:t>
            </w:r>
          </w:p>
        </w:tc>
      </w:tr>
      <w:tr w14:paraId="7409B5B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83" w:type="pct"/>
            <w:vMerge w:val="restart"/>
            <w:tcBorders>
              <w:top w:val="outset" w:color="auto" w:sz="6" w:space="0"/>
              <w:left w:val="outset" w:color="auto" w:sz="6" w:space="0"/>
              <w:right w:val="outset" w:color="auto" w:sz="6" w:space="0"/>
            </w:tcBorders>
            <w:noWrap w:val="0"/>
            <w:vAlign w:val="center"/>
          </w:tcPr>
          <w:p w14:paraId="040F5059">
            <w:pPr>
              <w:jc w:val="center"/>
              <w:rPr>
                <w:rFonts w:hint="eastAsia" w:ascii="仿宋" w:hAnsi="仿宋" w:eastAsia="仿宋" w:cs="仿宋"/>
                <w:sz w:val="24"/>
                <w:szCs w:val="24"/>
                <w:highlight w:val="none"/>
              </w:rPr>
            </w:pPr>
            <w:r>
              <w:rPr>
                <w:rFonts w:hint="eastAsia" w:ascii="仿宋" w:hAnsi="仿宋" w:eastAsia="仿宋" w:cs="仿宋"/>
                <w:spacing w:val="30"/>
                <w:sz w:val="24"/>
                <w:szCs w:val="24"/>
                <w:highlight w:val="none"/>
                <w:lang w:val="en-US" w:eastAsia="zh-CN"/>
              </w:rPr>
              <w:t>符合性评审</w:t>
            </w:r>
          </w:p>
        </w:tc>
        <w:tc>
          <w:tcPr>
            <w:tcW w:w="1218" w:type="pct"/>
            <w:gridSpan w:val="2"/>
            <w:tcBorders>
              <w:top w:val="outset" w:color="auto" w:sz="6" w:space="0"/>
              <w:left w:val="outset" w:color="auto" w:sz="6" w:space="0"/>
              <w:bottom w:val="outset" w:color="auto" w:sz="6" w:space="0"/>
              <w:right w:val="outset" w:color="auto" w:sz="6" w:space="0"/>
            </w:tcBorders>
            <w:noWrap w:val="0"/>
            <w:vAlign w:val="center"/>
          </w:tcPr>
          <w:p w14:paraId="5284BCF1">
            <w:pPr>
              <w:spacing w:line="360" w:lineRule="auto"/>
              <w:jc w:val="left"/>
              <w:rPr>
                <w:rFonts w:hint="eastAsia" w:ascii="仿宋" w:hAnsi="仿宋" w:eastAsia="仿宋" w:cs="仿宋"/>
                <w:spacing w:val="30"/>
                <w:sz w:val="24"/>
                <w:szCs w:val="24"/>
                <w:highlight w:val="none"/>
              </w:rPr>
            </w:pPr>
            <w:r>
              <w:rPr>
                <w:rFonts w:hint="eastAsia" w:ascii="仿宋" w:hAnsi="仿宋" w:eastAsia="仿宋" w:cs="仿宋"/>
                <w:spacing w:val="30"/>
                <w:sz w:val="24"/>
                <w:szCs w:val="24"/>
                <w:highlight w:val="none"/>
              </w:rPr>
              <w:t>供应商名称</w:t>
            </w:r>
          </w:p>
        </w:tc>
        <w:tc>
          <w:tcPr>
            <w:tcW w:w="2997" w:type="pct"/>
            <w:gridSpan w:val="2"/>
            <w:tcBorders>
              <w:top w:val="outset" w:color="auto" w:sz="6" w:space="0"/>
              <w:left w:val="outset" w:color="auto" w:sz="6" w:space="0"/>
              <w:bottom w:val="outset" w:color="auto" w:sz="6" w:space="0"/>
              <w:right w:val="outset" w:color="auto" w:sz="6" w:space="0"/>
            </w:tcBorders>
            <w:noWrap w:val="0"/>
            <w:vAlign w:val="center"/>
          </w:tcPr>
          <w:p w14:paraId="04AA09D0">
            <w:pPr>
              <w:spacing w:line="360" w:lineRule="auto"/>
              <w:jc w:val="left"/>
              <w:rPr>
                <w:rFonts w:hint="eastAsia" w:ascii="仿宋" w:hAnsi="仿宋" w:eastAsia="仿宋" w:cs="仿宋"/>
                <w:spacing w:val="30"/>
                <w:sz w:val="24"/>
                <w:szCs w:val="24"/>
                <w:highlight w:val="none"/>
              </w:rPr>
            </w:pPr>
            <w:r>
              <w:rPr>
                <w:rFonts w:hint="eastAsia" w:ascii="仿宋" w:hAnsi="仿宋" w:eastAsia="仿宋" w:cs="仿宋"/>
                <w:spacing w:val="30"/>
                <w:sz w:val="24"/>
                <w:szCs w:val="24"/>
                <w:highlight w:val="none"/>
              </w:rPr>
              <w:t>与营业执照或事业单位法人证书一致</w:t>
            </w:r>
          </w:p>
        </w:tc>
      </w:tr>
      <w:tr w14:paraId="1CC0E76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83" w:type="pct"/>
            <w:vMerge w:val="continue"/>
            <w:tcBorders>
              <w:left w:val="outset" w:color="auto" w:sz="6" w:space="0"/>
              <w:right w:val="outset" w:color="auto" w:sz="6" w:space="0"/>
            </w:tcBorders>
            <w:noWrap w:val="0"/>
            <w:vAlign w:val="center"/>
          </w:tcPr>
          <w:p w14:paraId="08217647">
            <w:pPr>
              <w:jc w:val="left"/>
              <w:rPr>
                <w:rFonts w:hint="eastAsia" w:ascii="仿宋" w:hAnsi="仿宋" w:eastAsia="仿宋" w:cs="仿宋"/>
                <w:sz w:val="24"/>
                <w:szCs w:val="24"/>
                <w:highlight w:val="none"/>
              </w:rPr>
            </w:pPr>
          </w:p>
        </w:tc>
        <w:tc>
          <w:tcPr>
            <w:tcW w:w="1218" w:type="pct"/>
            <w:gridSpan w:val="2"/>
            <w:tcBorders>
              <w:top w:val="outset" w:color="auto" w:sz="6" w:space="0"/>
              <w:left w:val="outset" w:color="auto" w:sz="6" w:space="0"/>
              <w:bottom w:val="outset" w:color="auto" w:sz="6" w:space="0"/>
              <w:right w:val="outset" w:color="auto" w:sz="6" w:space="0"/>
            </w:tcBorders>
            <w:noWrap w:val="0"/>
            <w:vAlign w:val="center"/>
          </w:tcPr>
          <w:p w14:paraId="0A9BE989">
            <w:pPr>
              <w:spacing w:line="360" w:lineRule="auto"/>
              <w:jc w:val="left"/>
              <w:rPr>
                <w:rFonts w:hint="eastAsia" w:ascii="仿宋" w:hAnsi="仿宋" w:eastAsia="仿宋" w:cs="仿宋"/>
                <w:sz w:val="24"/>
                <w:szCs w:val="24"/>
                <w:highlight w:val="none"/>
              </w:rPr>
            </w:pPr>
            <w:r>
              <w:rPr>
                <w:rFonts w:hint="eastAsia" w:ascii="仿宋" w:hAnsi="仿宋" w:eastAsia="仿宋" w:cs="仿宋"/>
                <w:spacing w:val="30"/>
                <w:sz w:val="24"/>
                <w:szCs w:val="24"/>
                <w:highlight w:val="none"/>
              </w:rPr>
              <w:t>响应文件签字盖章</w:t>
            </w:r>
          </w:p>
        </w:tc>
        <w:tc>
          <w:tcPr>
            <w:tcW w:w="2997" w:type="pct"/>
            <w:gridSpan w:val="2"/>
            <w:tcBorders>
              <w:top w:val="outset" w:color="auto" w:sz="6" w:space="0"/>
              <w:left w:val="outset" w:color="auto" w:sz="6" w:space="0"/>
              <w:bottom w:val="outset" w:color="auto" w:sz="6" w:space="0"/>
              <w:right w:val="outset" w:color="auto" w:sz="6" w:space="0"/>
            </w:tcBorders>
            <w:noWrap w:val="0"/>
            <w:vAlign w:val="center"/>
          </w:tcPr>
          <w:p w14:paraId="6CDE6DB0">
            <w:pPr>
              <w:spacing w:line="360" w:lineRule="auto"/>
              <w:jc w:val="left"/>
              <w:rPr>
                <w:rFonts w:hint="eastAsia" w:ascii="仿宋" w:hAnsi="仿宋" w:eastAsia="仿宋" w:cs="仿宋"/>
                <w:sz w:val="24"/>
                <w:szCs w:val="24"/>
                <w:highlight w:val="none"/>
              </w:rPr>
            </w:pPr>
            <w:r>
              <w:rPr>
                <w:rFonts w:hint="eastAsia" w:ascii="仿宋" w:hAnsi="仿宋" w:eastAsia="仿宋" w:cs="仿宋"/>
                <w:spacing w:val="30"/>
                <w:sz w:val="24"/>
                <w:szCs w:val="24"/>
                <w:highlight w:val="none"/>
              </w:rPr>
              <w:t>符合</w:t>
            </w:r>
            <w:r>
              <w:rPr>
                <w:rFonts w:hint="eastAsia" w:ascii="仿宋" w:hAnsi="仿宋" w:eastAsia="仿宋" w:cs="仿宋"/>
                <w:spacing w:val="30"/>
                <w:sz w:val="24"/>
                <w:szCs w:val="24"/>
                <w:highlight w:val="none"/>
                <w:lang w:eastAsia="zh-CN"/>
              </w:rPr>
              <w:t>磋商</w:t>
            </w:r>
            <w:r>
              <w:rPr>
                <w:rFonts w:hint="eastAsia" w:ascii="仿宋" w:hAnsi="仿宋" w:eastAsia="仿宋" w:cs="仿宋"/>
                <w:spacing w:val="30"/>
                <w:sz w:val="24"/>
                <w:szCs w:val="24"/>
                <w:highlight w:val="none"/>
              </w:rPr>
              <w:t>本文件要求</w:t>
            </w:r>
          </w:p>
        </w:tc>
      </w:tr>
      <w:tr w14:paraId="388B107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480" w:hRule="atLeast"/>
        </w:trPr>
        <w:tc>
          <w:tcPr>
            <w:tcW w:w="783" w:type="pct"/>
            <w:vMerge w:val="continue"/>
            <w:tcBorders>
              <w:left w:val="outset" w:color="auto" w:sz="6" w:space="0"/>
              <w:right w:val="outset" w:color="auto" w:sz="6" w:space="0"/>
            </w:tcBorders>
            <w:noWrap w:val="0"/>
            <w:vAlign w:val="center"/>
          </w:tcPr>
          <w:p w14:paraId="11F1B57B">
            <w:pPr>
              <w:jc w:val="left"/>
              <w:rPr>
                <w:rFonts w:hint="eastAsia" w:ascii="仿宋" w:hAnsi="仿宋" w:eastAsia="仿宋" w:cs="仿宋"/>
                <w:sz w:val="24"/>
                <w:szCs w:val="24"/>
                <w:highlight w:val="none"/>
              </w:rPr>
            </w:pPr>
          </w:p>
        </w:tc>
        <w:tc>
          <w:tcPr>
            <w:tcW w:w="1218" w:type="pct"/>
            <w:gridSpan w:val="2"/>
            <w:tcBorders>
              <w:top w:val="outset" w:color="auto" w:sz="6" w:space="0"/>
              <w:left w:val="outset" w:color="auto" w:sz="6" w:space="0"/>
              <w:bottom w:val="outset" w:color="auto" w:sz="6" w:space="0"/>
              <w:right w:val="outset" w:color="auto" w:sz="6" w:space="0"/>
            </w:tcBorders>
            <w:noWrap w:val="0"/>
            <w:vAlign w:val="center"/>
          </w:tcPr>
          <w:p w14:paraId="4A28CD18">
            <w:pPr>
              <w:spacing w:line="360" w:lineRule="auto"/>
              <w:jc w:val="left"/>
              <w:rPr>
                <w:rFonts w:hint="eastAsia" w:ascii="仿宋" w:hAnsi="仿宋" w:eastAsia="仿宋" w:cs="仿宋"/>
                <w:sz w:val="24"/>
                <w:szCs w:val="24"/>
                <w:highlight w:val="none"/>
              </w:rPr>
            </w:pPr>
            <w:r>
              <w:rPr>
                <w:rFonts w:hint="eastAsia" w:ascii="仿宋" w:hAnsi="仿宋" w:eastAsia="仿宋" w:cs="仿宋"/>
                <w:spacing w:val="30"/>
                <w:sz w:val="24"/>
                <w:szCs w:val="24"/>
                <w:highlight w:val="none"/>
              </w:rPr>
              <w:t>报价</w:t>
            </w:r>
          </w:p>
        </w:tc>
        <w:tc>
          <w:tcPr>
            <w:tcW w:w="2997" w:type="pct"/>
            <w:gridSpan w:val="2"/>
            <w:tcBorders>
              <w:top w:val="outset" w:color="auto" w:sz="6" w:space="0"/>
              <w:left w:val="outset" w:color="auto" w:sz="6" w:space="0"/>
              <w:bottom w:val="outset" w:color="auto" w:sz="6" w:space="0"/>
              <w:right w:val="outset" w:color="auto" w:sz="6" w:space="0"/>
            </w:tcBorders>
            <w:noWrap w:val="0"/>
            <w:vAlign w:val="center"/>
          </w:tcPr>
          <w:p w14:paraId="7180B990">
            <w:pPr>
              <w:spacing w:line="360" w:lineRule="auto"/>
              <w:jc w:val="left"/>
              <w:rPr>
                <w:rFonts w:hint="eastAsia" w:ascii="仿宋" w:hAnsi="仿宋" w:eastAsia="仿宋" w:cs="仿宋"/>
                <w:sz w:val="24"/>
                <w:szCs w:val="24"/>
                <w:highlight w:val="none"/>
              </w:rPr>
            </w:pPr>
            <w:r>
              <w:rPr>
                <w:rFonts w:hint="eastAsia" w:ascii="仿宋" w:hAnsi="仿宋" w:eastAsia="仿宋" w:cs="仿宋"/>
                <w:spacing w:val="30"/>
                <w:sz w:val="24"/>
                <w:szCs w:val="24"/>
                <w:highlight w:val="none"/>
              </w:rPr>
              <w:t>只能有一个有效报价，且未超过招标预算控制价，并按规定填报开标一览表、报价明细表</w:t>
            </w:r>
          </w:p>
        </w:tc>
      </w:tr>
      <w:tr w14:paraId="0493732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83" w:type="pct"/>
            <w:vMerge w:val="continue"/>
            <w:tcBorders>
              <w:left w:val="outset" w:color="auto" w:sz="6" w:space="0"/>
              <w:right w:val="outset" w:color="auto" w:sz="6" w:space="0"/>
            </w:tcBorders>
            <w:noWrap w:val="0"/>
            <w:vAlign w:val="center"/>
          </w:tcPr>
          <w:p w14:paraId="3C849817">
            <w:pPr>
              <w:jc w:val="left"/>
              <w:rPr>
                <w:rFonts w:hint="eastAsia" w:ascii="仿宋" w:hAnsi="仿宋" w:eastAsia="仿宋" w:cs="仿宋"/>
                <w:sz w:val="24"/>
                <w:szCs w:val="24"/>
                <w:highlight w:val="none"/>
              </w:rPr>
            </w:pPr>
          </w:p>
        </w:tc>
        <w:tc>
          <w:tcPr>
            <w:tcW w:w="1218" w:type="pct"/>
            <w:gridSpan w:val="2"/>
            <w:tcBorders>
              <w:top w:val="outset" w:color="auto" w:sz="6" w:space="0"/>
              <w:left w:val="outset" w:color="auto" w:sz="6" w:space="0"/>
              <w:bottom w:val="outset" w:color="auto" w:sz="6" w:space="0"/>
              <w:right w:val="outset" w:color="auto" w:sz="6" w:space="0"/>
            </w:tcBorders>
            <w:noWrap w:val="0"/>
            <w:vAlign w:val="center"/>
          </w:tcPr>
          <w:p w14:paraId="1EA5EB86">
            <w:pPr>
              <w:spacing w:line="360" w:lineRule="auto"/>
              <w:jc w:val="left"/>
              <w:rPr>
                <w:rFonts w:hint="eastAsia" w:ascii="仿宋" w:hAnsi="仿宋" w:eastAsia="仿宋" w:cs="仿宋"/>
                <w:sz w:val="24"/>
                <w:szCs w:val="24"/>
                <w:highlight w:val="none"/>
              </w:rPr>
            </w:pPr>
            <w:r>
              <w:rPr>
                <w:rFonts w:hint="eastAsia" w:ascii="仿宋" w:hAnsi="仿宋" w:eastAsia="仿宋" w:cs="仿宋"/>
                <w:spacing w:val="30"/>
                <w:sz w:val="24"/>
                <w:szCs w:val="24"/>
                <w:highlight w:val="none"/>
              </w:rPr>
              <w:t>响应文件有效期</w:t>
            </w:r>
          </w:p>
        </w:tc>
        <w:tc>
          <w:tcPr>
            <w:tcW w:w="2997" w:type="pct"/>
            <w:gridSpan w:val="2"/>
            <w:tcBorders>
              <w:top w:val="outset" w:color="auto" w:sz="6" w:space="0"/>
              <w:left w:val="outset" w:color="auto" w:sz="6" w:space="0"/>
              <w:bottom w:val="outset" w:color="auto" w:sz="6" w:space="0"/>
              <w:right w:val="outset" w:color="auto" w:sz="6" w:space="0"/>
            </w:tcBorders>
            <w:noWrap w:val="0"/>
            <w:vAlign w:val="center"/>
          </w:tcPr>
          <w:p w14:paraId="5DE356EF">
            <w:pPr>
              <w:spacing w:line="360" w:lineRule="auto"/>
              <w:jc w:val="left"/>
              <w:rPr>
                <w:rFonts w:hint="eastAsia" w:ascii="仿宋" w:hAnsi="仿宋" w:eastAsia="仿宋" w:cs="仿宋"/>
                <w:sz w:val="24"/>
                <w:szCs w:val="24"/>
                <w:highlight w:val="none"/>
              </w:rPr>
            </w:pPr>
            <w:r>
              <w:rPr>
                <w:rFonts w:hint="eastAsia" w:ascii="仿宋" w:hAnsi="仿宋" w:eastAsia="仿宋" w:cs="仿宋"/>
                <w:spacing w:val="30"/>
                <w:sz w:val="24"/>
                <w:szCs w:val="24"/>
                <w:highlight w:val="none"/>
              </w:rPr>
              <w:t>符合供应商须知前附表的规定</w:t>
            </w:r>
          </w:p>
        </w:tc>
      </w:tr>
      <w:tr w14:paraId="32E2DD9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83" w:type="pct"/>
            <w:vMerge w:val="continue"/>
            <w:tcBorders>
              <w:left w:val="outset" w:color="auto" w:sz="6" w:space="0"/>
              <w:right w:val="outset" w:color="auto" w:sz="6" w:space="0"/>
            </w:tcBorders>
            <w:noWrap w:val="0"/>
            <w:vAlign w:val="center"/>
          </w:tcPr>
          <w:p w14:paraId="1A137E84">
            <w:pPr>
              <w:jc w:val="left"/>
              <w:rPr>
                <w:rFonts w:hint="eastAsia" w:ascii="仿宋" w:hAnsi="仿宋" w:eastAsia="仿宋" w:cs="仿宋"/>
                <w:sz w:val="24"/>
                <w:szCs w:val="24"/>
                <w:highlight w:val="none"/>
              </w:rPr>
            </w:pPr>
          </w:p>
        </w:tc>
        <w:tc>
          <w:tcPr>
            <w:tcW w:w="1218" w:type="pct"/>
            <w:gridSpan w:val="2"/>
            <w:tcBorders>
              <w:top w:val="outset" w:color="auto" w:sz="6" w:space="0"/>
              <w:left w:val="outset" w:color="auto" w:sz="6" w:space="0"/>
              <w:bottom w:val="outset" w:color="auto" w:sz="6" w:space="0"/>
              <w:right w:val="outset" w:color="auto" w:sz="6" w:space="0"/>
            </w:tcBorders>
            <w:noWrap w:val="0"/>
            <w:vAlign w:val="center"/>
          </w:tcPr>
          <w:p w14:paraId="202CA79B">
            <w:pPr>
              <w:spacing w:line="360" w:lineRule="auto"/>
              <w:jc w:val="left"/>
              <w:rPr>
                <w:rFonts w:hint="eastAsia" w:ascii="仿宋" w:hAnsi="仿宋" w:eastAsia="仿宋" w:cs="仿宋"/>
                <w:sz w:val="24"/>
                <w:szCs w:val="24"/>
                <w:highlight w:val="none"/>
              </w:rPr>
            </w:pPr>
            <w:r>
              <w:rPr>
                <w:rFonts w:hint="eastAsia" w:ascii="仿宋" w:hAnsi="仿宋" w:eastAsia="仿宋" w:cs="仿宋"/>
                <w:spacing w:val="30"/>
                <w:sz w:val="24"/>
                <w:szCs w:val="24"/>
                <w:highlight w:val="none"/>
              </w:rPr>
              <w:t>实质性要求和条件</w:t>
            </w:r>
          </w:p>
        </w:tc>
        <w:tc>
          <w:tcPr>
            <w:tcW w:w="2997" w:type="pct"/>
            <w:gridSpan w:val="2"/>
            <w:tcBorders>
              <w:top w:val="outset" w:color="auto" w:sz="6" w:space="0"/>
              <w:left w:val="outset" w:color="auto" w:sz="6" w:space="0"/>
              <w:bottom w:val="outset" w:color="auto" w:sz="6" w:space="0"/>
              <w:right w:val="outset" w:color="auto" w:sz="6" w:space="0"/>
            </w:tcBorders>
            <w:noWrap w:val="0"/>
            <w:vAlign w:val="center"/>
          </w:tcPr>
          <w:p w14:paraId="3F2753A0">
            <w:pPr>
              <w:spacing w:line="360" w:lineRule="auto"/>
              <w:jc w:val="left"/>
              <w:rPr>
                <w:rFonts w:hint="eastAsia" w:ascii="仿宋" w:hAnsi="仿宋" w:eastAsia="仿宋" w:cs="仿宋"/>
                <w:sz w:val="24"/>
                <w:szCs w:val="24"/>
                <w:highlight w:val="none"/>
              </w:rPr>
            </w:pPr>
            <w:r>
              <w:rPr>
                <w:rFonts w:hint="eastAsia" w:ascii="仿宋" w:hAnsi="仿宋" w:eastAsia="仿宋" w:cs="仿宋"/>
                <w:spacing w:val="30"/>
                <w:sz w:val="24"/>
                <w:szCs w:val="24"/>
                <w:highlight w:val="none"/>
              </w:rPr>
              <w:t>符合供应商须知前附表的规定</w:t>
            </w:r>
          </w:p>
        </w:tc>
      </w:tr>
      <w:tr w14:paraId="5BFF848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83" w:type="pct"/>
            <w:vMerge w:val="continue"/>
            <w:tcBorders>
              <w:left w:val="outset" w:color="auto" w:sz="6" w:space="0"/>
              <w:bottom w:val="outset" w:color="auto" w:sz="6" w:space="0"/>
              <w:right w:val="outset" w:color="auto" w:sz="6" w:space="0"/>
            </w:tcBorders>
            <w:noWrap w:val="0"/>
            <w:vAlign w:val="center"/>
          </w:tcPr>
          <w:p w14:paraId="6B346D21">
            <w:pPr>
              <w:jc w:val="left"/>
              <w:rPr>
                <w:rFonts w:hint="eastAsia" w:ascii="仿宋" w:hAnsi="仿宋" w:eastAsia="仿宋" w:cs="仿宋"/>
                <w:sz w:val="24"/>
                <w:szCs w:val="24"/>
                <w:highlight w:val="none"/>
              </w:rPr>
            </w:pPr>
          </w:p>
        </w:tc>
        <w:tc>
          <w:tcPr>
            <w:tcW w:w="1218" w:type="pct"/>
            <w:gridSpan w:val="2"/>
            <w:tcBorders>
              <w:top w:val="outset" w:color="auto" w:sz="6" w:space="0"/>
              <w:left w:val="outset" w:color="auto" w:sz="6" w:space="0"/>
              <w:bottom w:val="outset" w:color="auto" w:sz="6" w:space="0"/>
              <w:right w:val="outset" w:color="auto" w:sz="6" w:space="0"/>
            </w:tcBorders>
            <w:noWrap w:val="0"/>
            <w:vAlign w:val="center"/>
          </w:tcPr>
          <w:p w14:paraId="1D83BBCF">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rPr>
              <w:t>其他</w:t>
            </w:r>
            <w:r>
              <w:rPr>
                <w:rFonts w:hint="eastAsia" w:ascii="仿宋" w:hAnsi="仿宋" w:eastAsia="仿宋" w:cs="仿宋"/>
                <w:spacing w:val="30"/>
                <w:sz w:val="24"/>
                <w:szCs w:val="24"/>
                <w:highlight w:val="none"/>
                <w:lang w:val="en-US" w:eastAsia="zh-CN"/>
              </w:rPr>
              <w:t>要求</w:t>
            </w:r>
          </w:p>
        </w:tc>
        <w:tc>
          <w:tcPr>
            <w:tcW w:w="2997" w:type="pct"/>
            <w:gridSpan w:val="2"/>
            <w:tcBorders>
              <w:top w:val="outset" w:color="auto" w:sz="6" w:space="0"/>
              <w:left w:val="outset" w:color="auto" w:sz="6" w:space="0"/>
              <w:bottom w:val="outset" w:color="auto" w:sz="6" w:space="0"/>
              <w:right w:val="outset" w:color="auto" w:sz="6" w:space="0"/>
            </w:tcBorders>
            <w:noWrap w:val="0"/>
            <w:vAlign w:val="center"/>
          </w:tcPr>
          <w:p w14:paraId="4A7C99C7">
            <w:pPr>
              <w:spacing w:line="360" w:lineRule="auto"/>
              <w:jc w:val="left"/>
              <w:rPr>
                <w:rFonts w:hint="eastAsia" w:ascii="仿宋" w:hAnsi="仿宋" w:eastAsia="仿宋" w:cs="仿宋"/>
                <w:spacing w:val="30"/>
                <w:sz w:val="24"/>
                <w:szCs w:val="24"/>
                <w:highlight w:val="none"/>
              </w:rPr>
            </w:pPr>
            <w:r>
              <w:rPr>
                <w:rFonts w:hint="eastAsia" w:ascii="仿宋" w:hAnsi="仿宋" w:eastAsia="仿宋" w:cs="仿宋"/>
                <w:spacing w:val="30"/>
                <w:sz w:val="24"/>
                <w:szCs w:val="24"/>
                <w:highlight w:val="none"/>
              </w:rPr>
              <w:t>符合供应商须知前附表的规定</w:t>
            </w:r>
          </w:p>
        </w:tc>
      </w:tr>
      <w:tr w14:paraId="7E0FF63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83" w:type="pct"/>
            <w:vMerge w:val="restart"/>
            <w:tcBorders>
              <w:top w:val="outset" w:color="auto" w:sz="6" w:space="0"/>
              <w:left w:val="outset" w:color="auto" w:sz="6" w:space="0"/>
              <w:right w:val="outset" w:color="auto" w:sz="6" w:space="0"/>
            </w:tcBorders>
            <w:noWrap w:val="0"/>
            <w:vAlign w:val="center"/>
          </w:tcPr>
          <w:p w14:paraId="1DCE7276">
            <w:pPr>
              <w:jc w:val="center"/>
              <w:rPr>
                <w:rFonts w:hint="eastAsia" w:ascii="仿宋" w:hAnsi="仿宋" w:eastAsia="仿宋" w:cs="仿宋"/>
                <w:spacing w:val="30"/>
                <w:sz w:val="24"/>
                <w:szCs w:val="24"/>
                <w:highlight w:val="none"/>
              </w:rPr>
            </w:pPr>
            <w:r>
              <w:rPr>
                <w:rFonts w:hint="eastAsia" w:ascii="仿宋" w:hAnsi="仿宋" w:eastAsia="仿宋" w:cs="仿宋"/>
                <w:spacing w:val="30"/>
                <w:sz w:val="24"/>
                <w:szCs w:val="24"/>
                <w:highlight w:val="none"/>
                <w:lang w:val="en-US" w:eastAsia="zh-CN"/>
              </w:rPr>
              <w:t>资格性</w:t>
            </w:r>
            <w:r>
              <w:rPr>
                <w:rFonts w:hint="eastAsia" w:ascii="仿宋" w:hAnsi="仿宋" w:eastAsia="仿宋" w:cs="仿宋"/>
                <w:spacing w:val="30"/>
                <w:sz w:val="24"/>
                <w:szCs w:val="24"/>
                <w:highlight w:val="none"/>
              </w:rPr>
              <w:t>评审</w:t>
            </w:r>
          </w:p>
        </w:tc>
        <w:tc>
          <w:tcPr>
            <w:tcW w:w="1218" w:type="pct"/>
            <w:gridSpan w:val="2"/>
            <w:tcBorders>
              <w:top w:val="outset" w:color="auto" w:sz="6" w:space="0"/>
              <w:left w:val="outset" w:color="auto" w:sz="6" w:space="0"/>
              <w:bottom w:val="outset" w:color="auto" w:sz="6" w:space="0"/>
              <w:right w:val="outset" w:color="auto" w:sz="6" w:space="0"/>
            </w:tcBorders>
            <w:noWrap w:val="0"/>
            <w:vAlign w:val="center"/>
          </w:tcPr>
          <w:p w14:paraId="12B17242">
            <w:pPr>
              <w:spacing w:line="360" w:lineRule="auto"/>
              <w:jc w:val="left"/>
              <w:rPr>
                <w:rFonts w:hint="eastAsia" w:ascii="仿宋" w:hAnsi="仿宋" w:eastAsia="仿宋" w:cs="仿宋"/>
                <w:spacing w:val="30"/>
                <w:sz w:val="24"/>
                <w:szCs w:val="24"/>
                <w:highlight w:val="none"/>
              </w:rPr>
            </w:pPr>
            <w:r>
              <w:rPr>
                <w:rFonts w:hint="eastAsia" w:ascii="仿宋" w:hAnsi="仿宋" w:eastAsia="仿宋" w:cs="仿宋"/>
                <w:spacing w:val="30"/>
                <w:sz w:val="24"/>
                <w:szCs w:val="24"/>
                <w:highlight w:val="none"/>
              </w:rPr>
              <w:t>营业执照或</w:t>
            </w:r>
            <w:r>
              <w:rPr>
                <w:rFonts w:hint="eastAsia" w:ascii="仿宋" w:hAnsi="仿宋" w:eastAsia="仿宋" w:cs="仿宋"/>
                <w:spacing w:val="30"/>
                <w:sz w:val="24"/>
                <w:szCs w:val="24"/>
                <w:highlight w:val="none"/>
                <w:lang w:val="en-US" w:eastAsia="zh-CN"/>
              </w:rPr>
              <w:t>事业单位法人证书</w:t>
            </w:r>
          </w:p>
        </w:tc>
        <w:tc>
          <w:tcPr>
            <w:tcW w:w="2997" w:type="pct"/>
            <w:gridSpan w:val="2"/>
            <w:tcBorders>
              <w:top w:val="outset" w:color="auto" w:sz="6" w:space="0"/>
              <w:left w:val="outset" w:color="auto" w:sz="6" w:space="0"/>
              <w:bottom w:val="outset" w:color="auto" w:sz="6" w:space="0"/>
              <w:right w:val="outset" w:color="auto" w:sz="6" w:space="0"/>
            </w:tcBorders>
            <w:noWrap w:val="0"/>
            <w:vAlign w:val="center"/>
          </w:tcPr>
          <w:p w14:paraId="6A6BF7D9">
            <w:pPr>
              <w:spacing w:line="360" w:lineRule="auto"/>
              <w:jc w:val="left"/>
              <w:rPr>
                <w:rFonts w:hint="eastAsia" w:ascii="仿宋" w:hAnsi="仿宋" w:eastAsia="仿宋" w:cs="仿宋"/>
                <w:spacing w:val="30"/>
                <w:sz w:val="24"/>
                <w:szCs w:val="24"/>
                <w:highlight w:val="none"/>
              </w:rPr>
            </w:pPr>
            <w:r>
              <w:rPr>
                <w:rFonts w:hint="eastAsia" w:ascii="仿宋" w:hAnsi="仿宋" w:eastAsia="仿宋" w:cs="仿宋"/>
                <w:spacing w:val="30"/>
                <w:sz w:val="24"/>
                <w:szCs w:val="24"/>
                <w:highlight w:val="none"/>
              </w:rPr>
              <w:t>具备有效的营业执照或</w:t>
            </w:r>
            <w:r>
              <w:rPr>
                <w:rFonts w:hint="eastAsia" w:ascii="仿宋" w:hAnsi="仿宋" w:eastAsia="仿宋" w:cs="仿宋"/>
                <w:spacing w:val="30"/>
                <w:sz w:val="24"/>
                <w:szCs w:val="24"/>
                <w:highlight w:val="none"/>
                <w:lang w:val="en-US" w:eastAsia="zh-CN"/>
              </w:rPr>
              <w:t>事业单位法人证书</w:t>
            </w:r>
          </w:p>
        </w:tc>
      </w:tr>
      <w:tr w14:paraId="02A9675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83" w:type="pct"/>
            <w:vMerge w:val="continue"/>
            <w:tcBorders>
              <w:left w:val="outset" w:color="auto" w:sz="6" w:space="0"/>
              <w:right w:val="outset" w:color="auto" w:sz="6" w:space="0"/>
            </w:tcBorders>
            <w:noWrap w:val="0"/>
            <w:vAlign w:val="center"/>
          </w:tcPr>
          <w:p w14:paraId="627AA4FE">
            <w:pPr>
              <w:jc w:val="left"/>
              <w:rPr>
                <w:rFonts w:hint="eastAsia" w:ascii="仿宋" w:hAnsi="仿宋" w:eastAsia="仿宋" w:cs="仿宋"/>
                <w:spacing w:val="30"/>
                <w:sz w:val="24"/>
                <w:szCs w:val="24"/>
                <w:highlight w:val="none"/>
              </w:rPr>
            </w:pPr>
          </w:p>
        </w:tc>
        <w:tc>
          <w:tcPr>
            <w:tcW w:w="1218" w:type="pct"/>
            <w:gridSpan w:val="2"/>
            <w:tcBorders>
              <w:top w:val="outset" w:color="auto" w:sz="6" w:space="0"/>
              <w:left w:val="outset" w:color="auto" w:sz="6" w:space="0"/>
              <w:bottom w:val="outset" w:color="auto" w:sz="6" w:space="0"/>
              <w:right w:val="outset" w:color="auto" w:sz="6" w:space="0"/>
            </w:tcBorders>
            <w:noWrap w:val="0"/>
            <w:vAlign w:val="center"/>
          </w:tcPr>
          <w:p w14:paraId="6DDC9E94">
            <w:pPr>
              <w:spacing w:line="360" w:lineRule="auto"/>
              <w:jc w:val="left"/>
              <w:rPr>
                <w:rFonts w:hint="eastAsia" w:ascii="仿宋" w:hAnsi="仿宋" w:eastAsia="仿宋" w:cs="仿宋"/>
                <w:spacing w:val="30"/>
                <w:sz w:val="24"/>
                <w:szCs w:val="24"/>
                <w:highlight w:val="none"/>
              </w:rPr>
            </w:pPr>
            <w:r>
              <w:rPr>
                <w:rFonts w:hint="eastAsia" w:ascii="仿宋" w:hAnsi="仿宋" w:eastAsia="仿宋" w:cs="仿宋"/>
                <w:spacing w:val="30"/>
                <w:sz w:val="24"/>
                <w:szCs w:val="24"/>
                <w:highlight w:val="none"/>
              </w:rPr>
              <w:t>信用承诺函</w:t>
            </w:r>
          </w:p>
        </w:tc>
        <w:tc>
          <w:tcPr>
            <w:tcW w:w="2997" w:type="pct"/>
            <w:gridSpan w:val="2"/>
            <w:tcBorders>
              <w:top w:val="outset" w:color="auto" w:sz="6" w:space="0"/>
              <w:left w:val="outset" w:color="auto" w:sz="6" w:space="0"/>
              <w:bottom w:val="outset" w:color="auto" w:sz="6" w:space="0"/>
              <w:right w:val="outset" w:color="auto" w:sz="6" w:space="0"/>
            </w:tcBorders>
            <w:noWrap w:val="0"/>
            <w:vAlign w:val="center"/>
          </w:tcPr>
          <w:p w14:paraId="49190F9C">
            <w:pPr>
              <w:spacing w:line="360" w:lineRule="auto"/>
              <w:jc w:val="left"/>
              <w:rPr>
                <w:rFonts w:hint="eastAsia" w:ascii="仿宋" w:hAnsi="仿宋" w:eastAsia="仿宋" w:cs="仿宋"/>
                <w:spacing w:val="30"/>
                <w:sz w:val="24"/>
                <w:szCs w:val="24"/>
                <w:highlight w:val="none"/>
              </w:rPr>
            </w:pPr>
            <w:r>
              <w:rPr>
                <w:rFonts w:hint="eastAsia" w:ascii="仿宋" w:hAnsi="仿宋" w:eastAsia="仿宋" w:cs="仿宋"/>
                <w:spacing w:val="30"/>
                <w:sz w:val="24"/>
                <w:szCs w:val="24"/>
                <w:highlight w:val="none"/>
              </w:rPr>
              <w:t>符合供应商须知前附表的规定</w:t>
            </w:r>
          </w:p>
        </w:tc>
      </w:tr>
      <w:tr w14:paraId="14AAA48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83" w:type="pct"/>
            <w:vMerge w:val="continue"/>
            <w:tcBorders>
              <w:left w:val="outset" w:color="auto" w:sz="6" w:space="0"/>
              <w:bottom w:val="single" w:color="auto" w:sz="4" w:space="0"/>
              <w:right w:val="outset" w:color="auto" w:sz="6" w:space="0"/>
            </w:tcBorders>
            <w:noWrap w:val="0"/>
            <w:vAlign w:val="center"/>
          </w:tcPr>
          <w:p w14:paraId="033C027E">
            <w:pPr>
              <w:jc w:val="left"/>
              <w:rPr>
                <w:rFonts w:hint="eastAsia" w:ascii="仿宋" w:hAnsi="仿宋" w:eastAsia="仿宋" w:cs="仿宋"/>
                <w:sz w:val="24"/>
                <w:szCs w:val="24"/>
                <w:highlight w:val="none"/>
              </w:rPr>
            </w:pPr>
          </w:p>
        </w:tc>
        <w:tc>
          <w:tcPr>
            <w:tcW w:w="1218" w:type="pct"/>
            <w:gridSpan w:val="2"/>
            <w:tcBorders>
              <w:top w:val="outset" w:color="auto" w:sz="6" w:space="0"/>
              <w:left w:val="outset" w:color="auto" w:sz="6" w:space="0"/>
              <w:bottom w:val="outset" w:color="auto" w:sz="6" w:space="0"/>
              <w:right w:val="outset" w:color="auto" w:sz="6" w:space="0"/>
            </w:tcBorders>
            <w:noWrap w:val="0"/>
            <w:vAlign w:val="center"/>
          </w:tcPr>
          <w:p w14:paraId="24B8033A">
            <w:pPr>
              <w:spacing w:line="360" w:lineRule="auto"/>
              <w:jc w:val="left"/>
              <w:rPr>
                <w:rFonts w:hint="eastAsia" w:ascii="仿宋" w:hAnsi="仿宋" w:eastAsia="仿宋" w:cs="仿宋"/>
                <w:spacing w:val="30"/>
                <w:sz w:val="24"/>
                <w:szCs w:val="24"/>
                <w:highlight w:val="none"/>
              </w:rPr>
            </w:pPr>
            <w:r>
              <w:rPr>
                <w:rFonts w:hint="eastAsia" w:ascii="仿宋" w:hAnsi="仿宋" w:eastAsia="仿宋" w:cs="仿宋"/>
                <w:spacing w:val="30"/>
                <w:sz w:val="24"/>
                <w:szCs w:val="24"/>
                <w:highlight w:val="none"/>
              </w:rPr>
              <w:t>不存在禁止投标的情形</w:t>
            </w:r>
          </w:p>
        </w:tc>
        <w:tc>
          <w:tcPr>
            <w:tcW w:w="2997" w:type="pct"/>
            <w:gridSpan w:val="2"/>
            <w:tcBorders>
              <w:top w:val="outset" w:color="auto" w:sz="6" w:space="0"/>
              <w:left w:val="outset" w:color="auto" w:sz="6" w:space="0"/>
              <w:bottom w:val="outset" w:color="auto" w:sz="6" w:space="0"/>
              <w:right w:val="outset" w:color="auto" w:sz="6" w:space="0"/>
            </w:tcBorders>
            <w:noWrap w:val="0"/>
            <w:vAlign w:val="center"/>
          </w:tcPr>
          <w:p w14:paraId="38C80554">
            <w:pPr>
              <w:spacing w:line="360" w:lineRule="auto"/>
              <w:jc w:val="left"/>
              <w:rPr>
                <w:rFonts w:hint="eastAsia" w:ascii="仿宋" w:hAnsi="仿宋" w:eastAsia="仿宋" w:cs="仿宋"/>
                <w:spacing w:val="30"/>
                <w:sz w:val="24"/>
                <w:szCs w:val="24"/>
                <w:highlight w:val="none"/>
              </w:rPr>
            </w:pPr>
            <w:r>
              <w:rPr>
                <w:rFonts w:hint="eastAsia" w:ascii="仿宋" w:hAnsi="仿宋" w:eastAsia="仿宋" w:cs="仿宋"/>
                <w:spacing w:val="30"/>
                <w:sz w:val="24"/>
                <w:szCs w:val="24"/>
                <w:highlight w:val="none"/>
              </w:rPr>
              <w:t>不存在第二章“供应商须知”第1.4.3项规定的任何一种情形</w:t>
            </w:r>
          </w:p>
        </w:tc>
      </w:tr>
      <w:tr w14:paraId="63DFEB5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trPr>
        <w:tc>
          <w:tcPr>
            <w:tcW w:w="783" w:type="pct"/>
            <w:tcBorders>
              <w:top w:val="single" w:color="auto" w:sz="4" w:space="0"/>
              <w:left w:val="single" w:color="auto" w:sz="4" w:space="0"/>
              <w:bottom w:val="single" w:color="auto" w:sz="4" w:space="0"/>
              <w:right w:val="single" w:color="auto" w:sz="4" w:space="0"/>
            </w:tcBorders>
            <w:noWrap w:val="0"/>
            <w:vAlign w:val="top"/>
          </w:tcPr>
          <w:p w14:paraId="46DD5D11">
            <w:pPr>
              <w:spacing w:before="98" w:line="220" w:lineRule="auto"/>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pacing w:val="30"/>
                <w:sz w:val="24"/>
                <w:szCs w:val="24"/>
                <w:highlight w:val="none"/>
                <w:lang w:val="en-US" w:eastAsia="zh-CN"/>
              </w:rPr>
              <w:t>详细条款</w:t>
            </w:r>
          </w:p>
        </w:tc>
        <w:tc>
          <w:tcPr>
            <w:tcW w:w="559" w:type="pct"/>
            <w:tcBorders>
              <w:top w:val="outset" w:color="auto" w:sz="6" w:space="0"/>
              <w:left w:val="single" w:color="auto" w:sz="4" w:space="0"/>
              <w:bottom w:val="outset" w:color="auto" w:sz="6" w:space="0"/>
              <w:right w:val="outset" w:color="auto" w:sz="6" w:space="0"/>
            </w:tcBorders>
            <w:noWrap w:val="0"/>
            <w:vAlign w:val="top"/>
          </w:tcPr>
          <w:p w14:paraId="65D111FF">
            <w:pPr>
              <w:spacing w:before="97" w:line="221" w:lineRule="auto"/>
              <w:jc w:val="center"/>
              <w:rPr>
                <w:rFonts w:hint="default"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最低分</w:t>
            </w:r>
          </w:p>
        </w:tc>
        <w:tc>
          <w:tcPr>
            <w:tcW w:w="659" w:type="pct"/>
            <w:tcBorders>
              <w:top w:val="outset" w:color="auto" w:sz="6" w:space="0"/>
              <w:left w:val="single" w:color="auto" w:sz="4" w:space="0"/>
              <w:bottom w:val="outset" w:color="auto" w:sz="6" w:space="0"/>
              <w:right w:val="outset" w:color="auto" w:sz="6" w:space="0"/>
            </w:tcBorders>
            <w:noWrap w:val="0"/>
            <w:vAlign w:val="top"/>
          </w:tcPr>
          <w:p w14:paraId="5EC45A22">
            <w:pPr>
              <w:spacing w:before="97" w:line="221" w:lineRule="auto"/>
              <w:jc w:val="center"/>
              <w:rPr>
                <w:rFonts w:hint="default"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最高分</w:t>
            </w:r>
          </w:p>
        </w:tc>
        <w:tc>
          <w:tcPr>
            <w:tcW w:w="772" w:type="pct"/>
            <w:tcBorders>
              <w:top w:val="outset" w:color="auto" w:sz="6" w:space="0"/>
              <w:left w:val="outset" w:color="auto" w:sz="6" w:space="0"/>
              <w:bottom w:val="outset" w:color="auto" w:sz="6" w:space="0"/>
              <w:right w:val="outset" w:color="auto" w:sz="6" w:space="0"/>
            </w:tcBorders>
            <w:noWrap w:val="0"/>
            <w:vAlign w:val="top"/>
          </w:tcPr>
          <w:p w14:paraId="1E122026">
            <w:pPr>
              <w:spacing w:before="97" w:line="221" w:lineRule="auto"/>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pacing w:val="30"/>
                <w:sz w:val="24"/>
                <w:szCs w:val="24"/>
                <w:highlight w:val="none"/>
              </w:rPr>
              <w:t>评分点名称</w:t>
            </w:r>
          </w:p>
        </w:tc>
        <w:tc>
          <w:tcPr>
            <w:tcW w:w="2225" w:type="pct"/>
            <w:tcBorders>
              <w:top w:val="outset" w:color="auto" w:sz="6" w:space="0"/>
              <w:left w:val="outset" w:color="auto" w:sz="6" w:space="0"/>
              <w:bottom w:val="outset" w:color="auto" w:sz="6" w:space="0"/>
              <w:right w:val="outset" w:color="auto" w:sz="6" w:space="0"/>
            </w:tcBorders>
            <w:noWrap w:val="0"/>
            <w:vAlign w:val="top"/>
          </w:tcPr>
          <w:p w14:paraId="04752360">
            <w:pPr>
              <w:spacing w:before="97" w:line="221" w:lineRule="auto"/>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pacing w:val="30"/>
                <w:sz w:val="24"/>
                <w:szCs w:val="24"/>
                <w:highlight w:val="none"/>
                <w:lang w:val="en-US" w:eastAsia="zh-CN"/>
              </w:rPr>
              <w:t>评审标准</w:t>
            </w:r>
          </w:p>
        </w:tc>
      </w:tr>
      <w:tr w14:paraId="5D5B15A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44" w:hRule="atLeast"/>
        </w:trPr>
        <w:tc>
          <w:tcPr>
            <w:tcW w:w="783" w:type="pct"/>
            <w:tcBorders>
              <w:top w:val="single" w:color="auto" w:sz="4" w:space="0"/>
              <w:left w:val="single" w:color="auto" w:sz="4" w:space="0"/>
              <w:bottom w:val="single" w:color="auto" w:sz="4" w:space="0"/>
              <w:right w:val="single" w:color="auto" w:sz="4" w:space="0"/>
            </w:tcBorders>
            <w:noWrap w:val="0"/>
            <w:vAlign w:val="center"/>
          </w:tcPr>
          <w:p w14:paraId="329216AC">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经济标评分参数</w:t>
            </w:r>
          </w:p>
        </w:tc>
        <w:tc>
          <w:tcPr>
            <w:tcW w:w="559" w:type="pct"/>
            <w:tcBorders>
              <w:top w:val="outset" w:color="auto" w:sz="6" w:space="0"/>
              <w:left w:val="single" w:color="auto" w:sz="4" w:space="0"/>
              <w:bottom w:val="outset" w:color="auto" w:sz="6" w:space="0"/>
              <w:right w:val="outset" w:color="auto" w:sz="6" w:space="0"/>
            </w:tcBorders>
            <w:noWrap w:val="0"/>
            <w:vAlign w:val="center"/>
          </w:tcPr>
          <w:p w14:paraId="6B23D37B">
            <w:pPr>
              <w:spacing w:line="360" w:lineRule="auto"/>
              <w:jc w:val="left"/>
              <w:rPr>
                <w:rFonts w:hint="eastAsia" w:ascii="仿宋" w:hAnsi="仿宋" w:eastAsia="仿宋" w:cs="仿宋"/>
                <w:spacing w:val="30"/>
                <w:sz w:val="24"/>
                <w:szCs w:val="24"/>
                <w:highlight w:val="none"/>
                <w:lang w:val="en-US" w:eastAsia="zh-CN"/>
              </w:rPr>
            </w:pPr>
          </w:p>
        </w:tc>
        <w:tc>
          <w:tcPr>
            <w:tcW w:w="659" w:type="pct"/>
            <w:tcBorders>
              <w:top w:val="outset" w:color="auto" w:sz="6" w:space="0"/>
              <w:left w:val="single" w:color="auto" w:sz="4" w:space="0"/>
              <w:bottom w:val="outset" w:color="auto" w:sz="6" w:space="0"/>
              <w:right w:val="outset" w:color="auto" w:sz="6" w:space="0"/>
            </w:tcBorders>
            <w:noWrap w:val="0"/>
            <w:vAlign w:val="center"/>
          </w:tcPr>
          <w:p w14:paraId="4BB7DB49">
            <w:pPr>
              <w:spacing w:line="360" w:lineRule="auto"/>
              <w:jc w:val="left"/>
              <w:rPr>
                <w:rFonts w:hint="default"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20.00</w:t>
            </w:r>
          </w:p>
        </w:tc>
        <w:tc>
          <w:tcPr>
            <w:tcW w:w="772" w:type="pct"/>
            <w:tcBorders>
              <w:top w:val="outset" w:color="auto" w:sz="6" w:space="0"/>
              <w:left w:val="outset" w:color="auto" w:sz="6" w:space="0"/>
              <w:bottom w:val="outset" w:color="auto" w:sz="6" w:space="0"/>
              <w:right w:val="outset" w:color="auto" w:sz="6" w:space="0"/>
            </w:tcBorders>
            <w:noWrap w:val="0"/>
            <w:vAlign w:val="center"/>
          </w:tcPr>
          <w:p w14:paraId="48578C4F">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投标报价</w:t>
            </w:r>
          </w:p>
        </w:tc>
        <w:tc>
          <w:tcPr>
            <w:tcW w:w="2225" w:type="pct"/>
            <w:tcBorders>
              <w:top w:val="outset" w:color="auto" w:sz="6" w:space="0"/>
              <w:left w:val="outset" w:color="auto" w:sz="6" w:space="0"/>
              <w:bottom w:val="outset" w:color="auto" w:sz="6" w:space="0"/>
              <w:right w:val="outset" w:color="auto" w:sz="6" w:space="0"/>
            </w:tcBorders>
            <w:noWrap w:val="0"/>
            <w:vAlign w:val="center"/>
          </w:tcPr>
          <w:p w14:paraId="6E2FC31B">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价格分采用低价优先法计算，即满足磋商文件要求且评审报价最低的评审报价为评审基准价，其价格分为满分。其他供应商的价格分统一按照下列公式计算：投标报价得分=(评审基准价／评审报价)×投标报价权重</w:t>
            </w:r>
          </w:p>
        </w:tc>
      </w:tr>
      <w:tr w14:paraId="47E34B0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44" w:hRule="atLeast"/>
        </w:trPr>
        <w:tc>
          <w:tcPr>
            <w:tcW w:w="783" w:type="pct"/>
            <w:vMerge w:val="restart"/>
            <w:tcBorders>
              <w:top w:val="single" w:color="auto" w:sz="4" w:space="0"/>
              <w:left w:val="single" w:color="auto" w:sz="4" w:space="0"/>
              <w:right w:val="single" w:color="auto" w:sz="4" w:space="0"/>
            </w:tcBorders>
            <w:noWrap w:val="0"/>
            <w:vAlign w:val="center"/>
          </w:tcPr>
          <w:p w14:paraId="6E06EFA0">
            <w:pPr>
              <w:spacing w:line="360" w:lineRule="auto"/>
              <w:jc w:val="left"/>
              <w:rPr>
                <w:rFonts w:hint="default"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技术标评分参数</w:t>
            </w:r>
          </w:p>
        </w:tc>
        <w:tc>
          <w:tcPr>
            <w:tcW w:w="559" w:type="pct"/>
            <w:tcBorders>
              <w:top w:val="outset" w:color="auto" w:sz="6" w:space="0"/>
              <w:left w:val="single" w:color="auto" w:sz="4" w:space="0"/>
              <w:bottom w:val="outset" w:color="auto" w:sz="6" w:space="0"/>
              <w:right w:val="outset" w:color="auto" w:sz="6" w:space="0"/>
            </w:tcBorders>
            <w:noWrap w:val="0"/>
            <w:vAlign w:val="center"/>
          </w:tcPr>
          <w:p w14:paraId="585544AB">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0.00</w:t>
            </w:r>
          </w:p>
        </w:tc>
        <w:tc>
          <w:tcPr>
            <w:tcW w:w="659" w:type="pct"/>
            <w:tcBorders>
              <w:top w:val="outset" w:color="auto" w:sz="6" w:space="0"/>
              <w:left w:val="single" w:color="auto" w:sz="4" w:space="0"/>
              <w:bottom w:val="outset" w:color="auto" w:sz="6" w:space="0"/>
              <w:right w:val="outset" w:color="auto" w:sz="6" w:space="0"/>
            </w:tcBorders>
            <w:noWrap w:val="0"/>
            <w:vAlign w:val="center"/>
          </w:tcPr>
          <w:p w14:paraId="17967859">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5.00</w:t>
            </w:r>
          </w:p>
        </w:tc>
        <w:tc>
          <w:tcPr>
            <w:tcW w:w="772" w:type="pct"/>
            <w:tcBorders>
              <w:top w:val="outset" w:color="auto" w:sz="6" w:space="0"/>
              <w:left w:val="outset" w:color="auto" w:sz="6" w:space="0"/>
              <w:bottom w:val="outset" w:color="auto" w:sz="6" w:space="0"/>
              <w:right w:val="outset" w:color="auto" w:sz="6" w:space="0"/>
            </w:tcBorders>
            <w:noWrap w:val="0"/>
            <w:vAlign w:val="center"/>
          </w:tcPr>
          <w:p w14:paraId="6AB367A0">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履职尽责承诺</w:t>
            </w:r>
          </w:p>
          <w:p w14:paraId="12FE5485">
            <w:pPr>
              <w:spacing w:line="360" w:lineRule="auto"/>
              <w:jc w:val="left"/>
              <w:rPr>
                <w:rFonts w:hint="eastAsia" w:ascii="仿宋" w:hAnsi="仿宋" w:eastAsia="仿宋" w:cs="仿宋"/>
                <w:spacing w:val="30"/>
                <w:sz w:val="24"/>
                <w:szCs w:val="24"/>
                <w:highlight w:val="none"/>
                <w:lang w:val="en-US" w:eastAsia="zh-CN"/>
              </w:rPr>
            </w:pPr>
          </w:p>
        </w:tc>
        <w:tc>
          <w:tcPr>
            <w:tcW w:w="2225" w:type="pct"/>
            <w:tcBorders>
              <w:top w:val="outset" w:color="auto" w:sz="6" w:space="0"/>
              <w:left w:val="outset" w:color="auto" w:sz="6" w:space="0"/>
              <w:bottom w:val="outset" w:color="auto" w:sz="6" w:space="0"/>
              <w:right w:val="outset" w:color="auto" w:sz="6" w:space="0"/>
            </w:tcBorders>
            <w:noWrap w:val="0"/>
            <w:vAlign w:val="center"/>
          </w:tcPr>
          <w:p w14:paraId="60143770">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供应商具有书面保证技术措施落实到位的承诺和落实不到位的处理承诺，内容完整，条理清晰，操作性全面，得5分；内容完整，操作性一般，得3分；内容简单，不够明确，得1分，没有不得分。</w:t>
            </w:r>
          </w:p>
        </w:tc>
      </w:tr>
      <w:tr w14:paraId="55861E7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44" w:hRule="atLeast"/>
        </w:trPr>
        <w:tc>
          <w:tcPr>
            <w:tcW w:w="783" w:type="pct"/>
            <w:vMerge w:val="continue"/>
            <w:tcBorders>
              <w:left w:val="single" w:color="auto" w:sz="4" w:space="0"/>
              <w:right w:val="single" w:color="auto" w:sz="4" w:space="0"/>
            </w:tcBorders>
            <w:noWrap w:val="0"/>
            <w:vAlign w:val="center"/>
          </w:tcPr>
          <w:p w14:paraId="0B0BDC66">
            <w:pPr>
              <w:spacing w:line="360" w:lineRule="auto"/>
              <w:jc w:val="left"/>
              <w:rPr>
                <w:rFonts w:hint="eastAsia" w:ascii="仿宋" w:hAnsi="仿宋" w:eastAsia="仿宋" w:cs="仿宋"/>
                <w:spacing w:val="30"/>
                <w:sz w:val="24"/>
                <w:szCs w:val="24"/>
                <w:highlight w:val="none"/>
                <w:lang w:val="en-US" w:eastAsia="zh-CN"/>
              </w:rPr>
            </w:pPr>
          </w:p>
        </w:tc>
        <w:tc>
          <w:tcPr>
            <w:tcW w:w="559" w:type="pct"/>
            <w:tcBorders>
              <w:top w:val="outset" w:color="auto" w:sz="6" w:space="0"/>
              <w:left w:val="single" w:color="auto" w:sz="4" w:space="0"/>
              <w:bottom w:val="outset" w:color="auto" w:sz="6" w:space="0"/>
              <w:right w:val="outset" w:color="auto" w:sz="6" w:space="0"/>
            </w:tcBorders>
            <w:noWrap w:val="0"/>
            <w:vAlign w:val="center"/>
          </w:tcPr>
          <w:p w14:paraId="5BB69192">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0.00</w:t>
            </w:r>
          </w:p>
        </w:tc>
        <w:tc>
          <w:tcPr>
            <w:tcW w:w="659" w:type="pct"/>
            <w:tcBorders>
              <w:top w:val="outset" w:color="auto" w:sz="6" w:space="0"/>
              <w:left w:val="single" w:color="auto" w:sz="4" w:space="0"/>
              <w:bottom w:val="outset" w:color="auto" w:sz="6" w:space="0"/>
              <w:right w:val="outset" w:color="auto" w:sz="6" w:space="0"/>
            </w:tcBorders>
            <w:noWrap w:val="0"/>
            <w:vAlign w:val="center"/>
          </w:tcPr>
          <w:p w14:paraId="3BE465A3">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8.00</w:t>
            </w:r>
          </w:p>
        </w:tc>
        <w:tc>
          <w:tcPr>
            <w:tcW w:w="772" w:type="pct"/>
            <w:tcBorders>
              <w:top w:val="outset" w:color="auto" w:sz="6" w:space="0"/>
              <w:left w:val="outset" w:color="auto" w:sz="6" w:space="0"/>
              <w:bottom w:val="outset" w:color="auto" w:sz="6" w:space="0"/>
              <w:right w:val="outset" w:color="auto" w:sz="6" w:space="0"/>
            </w:tcBorders>
            <w:noWrap w:val="0"/>
            <w:vAlign w:val="center"/>
          </w:tcPr>
          <w:p w14:paraId="1966A99C">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其他服务承诺</w:t>
            </w:r>
          </w:p>
          <w:p w14:paraId="3ABCAB38">
            <w:pPr>
              <w:spacing w:line="360" w:lineRule="auto"/>
              <w:jc w:val="left"/>
              <w:rPr>
                <w:rFonts w:hint="eastAsia" w:ascii="仿宋" w:hAnsi="仿宋" w:eastAsia="仿宋" w:cs="仿宋"/>
                <w:spacing w:val="30"/>
                <w:sz w:val="24"/>
                <w:szCs w:val="24"/>
                <w:highlight w:val="none"/>
                <w:lang w:val="en-US" w:eastAsia="zh-CN"/>
              </w:rPr>
            </w:pPr>
          </w:p>
        </w:tc>
        <w:tc>
          <w:tcPr>
            <w:tcW w:w="2225" w:type="pct"/>
            <w:tcBorders>
              <w:top w:val="outset" w:color="auto" w:sz="6" w:space="0"/>
              <w:left w:val="outset" w:color="auto" w:sz="6" w:space="0"/>
              <w:bottom w:val="outset" w:color="auto" w:sz="6" w:space="0"/>
              <w:right w:val="outset" w:color="auto" w:sz="6" w:space="0"/>
            </w:tcBorders>
            <w:noWrap w:val="0"/>
            <w:vAlign w:val="center"/>
          </w:tcPr>
          <w:p w14:paraId="1A41AB38">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供应商根据自身的服务特点、企业服务优势并结合项目实际情况而提出相应的优质服务承诺，内容完整，条理清晰，操作性全面，得8分；内容完整，操作性一般，得5分；内容简单，不够明确，得3分，没有不得分。</w:t>
            </w:r>
          </w:p>
        </w:tc>
      </w:tr>
      <w:tr w14:paraId="0F30038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44" w:hRule="atLeast"/>
        </w:trPr>
        <w:tc>
          <w:tcPr>
            <w:tcW w:w="783" w:type="pct"/>
            <w:vMerge w:val="continue"/>
            <w:tcBorders>
              <w:left w:val="single" w:color="auto" w:sz="4" w:space="0"/>
              <w:bottom w:val="single" w:color="auto" w:sz="4" w:space="0"/>
              <w:right w:val="single" w:color="auto" w:sz="4" w:space="0"/>
            </w:tcBorders>
            <w:noWrap w:val="0"/>
            <w:vAlign w:val="center"/>
          </w:tcPr>
          <w:p w14:paraId="09F8A19F">
            <w:pPr>
              <w:spacing w:line="360" w:lineRule="auto"/>
              <w:jc w:val="left"/>
              <w:rPr>
                <w:rFonts w:hint="eastAsia" w:ascii="仿宋" w:hAnsi="仿宋" w:eastAsia="仿宋" w:cs="仿宋"/>
                <w:spacing w:val="30"/>
                <w:sz w:val="24"/>
                <w:szCs w:val="24"/>
                <w:highlight w:val="none"/>
                <w:lang w:val="en-US" w:eastAsia="zh-CN"/>
              </w:rPr>
            </w:pPr>
          </w:p>
        </w:tc>
        <w:tc>
          <w:tcPr>
            <w:tcW w:w="559" w:type="pct"/>
            <w:tcBorders>
              <w:top w:val="outset" w:color="auto" w:sz="6" w:space="0"/>
              <w:left w:val="single" w:color="auto" w:sz="4" w:space="0"/>
              <w:bottom w:val="outset" w:color="auto" w:sz="6" w:space="0"/>
              <w:right w:val="outset" w:color="auto" w:sz="6" w:space="0"/>
            </w:tcBorders>
            <w:noWrap w:val="0"/>
            <w:vAlign w:val="center"/>
          </w:tcPr>
          <w:p w14:paraId="66C06DF2">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1.00</w:t>
            </w:r>
          </w:p>
        </w:tc>
        <w:tc>
          <w:tcPr>
            <w:tcW w:w="659" w:type="pct"/>
            <w:tcBorders>
              <w:top w:val="outset" w:color="auto" w:sz="6" w:space="0"/>
              <w:left w:val="single" w:color="auto" w:sz="4" w:space="0"/>
              <w:bottom w:val="outset" w:color="auto" w:sz="6" w:space="0"/>
              <w:right w:val="outset" w:color="auto" w:sz="6" w:space="0"/>
            </w:tcBorders>
            <w:noWrap w:val="0"/>
            <w:vAlign w:val="center"/>
          </w:tcPr>
          <w:p w14:paraId="6AA67A1C">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3.00</w:t>
            </w:r>
          </w:p>
        </w:tc>
        <w:tc>
          <w:tcPr>
            <w:tcW w:w="772" w:type="pct"/>
            <w:tcBorders>
              <w:top w:val="outset" w:color="auto" w:sz="6" w:space="0"/>
              <w:left w:val="outset" w:color="auto" w:sz="6" w:space="0"/>
              <w:bottom w:val="outset" w:color="auto" w:sz="6" w:space="0"/>
              <w:right w:val="outset" w:color="auto" w:sz="6" w:space="0"/>
            </w:tcBorders>
            <w:noWrap w:val="0"/>
            <w:vAlign w:val="center"/>
          </w:tcPr>
          <w:p w14:paraId="17ED6598">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综合评价</w:t>
            </w:r>
          </w:p>
        </w:tc>
        <w:tc>
          <w:tcPr>
            <w:tcW w:w="2225" w:type="pct"/>
            <w:tcBorders>
              <w:top w:val="outset" w:color="auto" w:sz="6" w:space="0"/>
              <w:left w:val="outset" w:color="auto" w:sz="6" w:space="0"/>
              <w:bottom w:val="outset" w:color="auto" w:sz="6" w:space="0"/>
              <w:right w:val="outset" w:color="auto" w:sz="6" w:space="0"/>
            </w:tcBorders>
            <w:noWrap w:val="0"/>
            <w:vAlign w:val="center"/>
          </w:tcPr>
          <w:p w14:paraId="010900FA">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由磋商小组根据供应商响应文件编制的详实、合理、认真、程度等综合印象进行综合评价打分，编制详实、合理、认真的得3分，编制较为详实、合理、认真的得2分。编制不够详实、合理、认真的得1分。</w:t>
            </w:r>
          </w:p>
        </w:tc>
      </w:tr>
      <w:tr w14:paraId="0DF0AEB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44" w:hRule="atLeast"/>
        </w:trPr>
        <w:tc>
          <w:tcPr>
            <w:tcW w:w="783" w:type="pct"/>
            <w:vMerge w:val="restart"/>
            <w:tcBorders>
              <w:top w:val="single" w:color="auto" w:sz="4" w:space="0"/>
              <w:left w:val="single" w:color="auto" w:sz="4" w:space="0"/>
              <w:right w:val="single" w:color="auto" w:sz="4" w:space="0"/>
            </w:tcBorders>
            <w:noWrap w:val="0"/>
            <w:vAlign w:val="center"/>
          </w:tcPr>
          <w:p w14:paraId="7528A577">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综合标评分参数</w:t>
            </w:r>
          </w:p>
        </w:tc>
        <w:tc>
          <w:tcPr>
            <w:tcW w:w="559" w:type="pct"/>
            <w:tcBorders>
              <w:top w:val="outset" w:color="auto" w:sz="6" w:space="0"/>
              <w:left w:val="single" w:color="auto" w:sz="4" w:space="0"/>
              <w:bottom w:val="outset" w:color="auto" w:sz="6" w:space="0"/>
              <w:right w:val="outset" w:color="auto" w:sz="6" w:space="0"/>
            </w:tcBorders>
            <w:noWrap w:val="0"/>
            <w:vAlign w:val="center"/>
          </w:tcPr>
          <w:p w14:paraId="6D79117B">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0.00</w:t>
            </w:r>
          </w:p>
        </w:tc>
        <w:tc>
          <w:tcPr>
            <w:tcW w:w="659" w:type="pct"/>
            <w:tcBorders>
              <w:top w:val="outset" w:color="auto" w:sz="6" w:space="0"/>
              <w:left w:val="single" w:color="auto" w:sz="4" w:space="0"/>
              <w:bottom w:val="outset" w:color="auto" w:sz="6" w:space="0"/>
              <w:right w:val="outset" w:color="auto" w:sz="6" w:space="0"/>
            </w:tcBorders>
            <w:noWrap w:val="0"/>
            <w:vAlign w:val="center"/>
          </w:tcPr>
          <w:p w14:paraId="440DADAF">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8.00</w:t>
            </w:r>
          </w:p>
        </w:tc>
        <w:tc>
          <w:tcPr>
            <w:tcW w:w="772" w:type="pct"/>
            <w:tcBorders>
              <w:top w:val="outset" w:color="auto" w:sz="6" w:space="0"/>
              <w:left w:val="outset" w:color="auto" w:sz="6" w:space="0"/>
              <w:bottom w:val="outset" w:color="auto" w:sz="6" w:space="0"/>
              <w:right w:val="outset" w:color="auto" w:sz="6" w:space="0"/>
            </w:tcBorders>
            <w:noWrap w:val="0"/>
            <w:vAlign w:val="center"/>
          </w:tcPr>
          <w:p w14:paraId="76ABD767">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项目实施方案</w:t>
            </w:r>
          </w:p>
          <w:p w14:paraId="76C39938">
            <w:pPr>
              <w:spacing w:line="360" w:lineRule="auto"/>
              <w:jc w:val="left"/>
              <w:rPr>
                <w:rFonts w:hint="eastAsia" w:ascii="仿宋" w:hAnsi="仿宋" w:eastAsia="仿宋" w:cs="仿宋"/>
                <w:spacing w:val="30"/>
                <w:sz w:val="24"/>
                <w:szCs w:val="24"/>
                <w:highlight w:val="none"/>
                <w:lang w:val="en-US" w:eastAsia="zh-CN"/>
              </w:rPr>
            </w:pPr>
          </w:p>
        </w:tc>
        <w:tc>
          <w:tcPr>
            <w:tcW w:w="2225" w:type="pct"/>
            <w:tcBorders>
              <w:top w:val="outset" w:color="auto" w:sz="6" w:space="0"/>
              <w:left w:val="outset" w:color="auto" w:sz="6" w:space="0"/>
              <w:bottom w:val="outset" w:color="auto" w:sz="6" w:space="0"/>
              <w:right w:val="outset" w:color="auto" w:sz="6" w:space="0"/>
            </w:tcBorders>
            <w:noWrap w:val="0"/>
            <w:vAlign w:val="center"/>
          </w:tcPr>
          <w:p w14:paraId="7F234DE8">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根据项目实施方案的服务目标、重点及具体服务内容、具有符合项目整体需求的措施、方法及流程等方面进行打分（内容详实完整，针对性强得8分；内容完整，针对性一般得5分；内容不完整，针对性低得3分；没有不得分。）</w:t>
            </w:r>
          </w:p>
        </w:tc>
      </w:tr>
      <w:tr w14:paraId="43D01B2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44" w:hRule="atLeast"/>
        </w:trPr>
        <w:tc>
          <w:tcPr>
            <w:tcW w:w="783" w:type="pct"/>
            <w:vMerge w:val="continue"/>
            <w:tcBorders>
              <w:left w:val="single" w:color="auto" w:sz="4" w:space="0"/>
              <w:right w:val="single" w:color="auto" w:sz="4" w:space="0"/>
            </w:tcBorders>
            <w:noWrap w:val="0"/>
            <w:vAlign w:val="center"/>
          </w:tcPr>
          <w:p w14:paraId="4D747B48">
            <w:pPr>
              <w:spacing w:line="360" w:lineRule="auto"/>
              <w:jc w:val="left"/>
              <w:rPr>
                <w:rFonts w:hint="eastAsia" w:ascii="仿宋" w:hAnsi="仿宋" w:eastAsia="仿宋" w:cs="仿宋"/>
                <w:spacing w:val="30"/>
                <w:sz w:val="24"/>
                <w:szCs w:val="24"/>
                <w:highlight w:val="none"/>
                <w:lang w:val="en-US" w:eastAsia="zh-CN"/>
              </w:rPr>
            </w:pPr>
          </w:p>
        </w:tc>
        <w:tc>
          <w:tcPr>
            <w:tcW w:w="559" w:type="pct"/>
            <w:tcBorders>
              <w:top w:val="outset" w:color="auto" w:sz="6" w:space="0"/>
              <w:left w:val="single" w:color="auto" w:sz="4" w:space="0"/>
              <w:bottom w:val="outset" w:color="auto" w:sz="6" w:space="0"/>
              <w:right w:val="outset" w:color="auto" w:sz="6" w:space="0"/>
            </w:tcBorders>
            <w:noWrap w:val="0"/>
            <w:vAlign w:val="center"/>
          </w:tcPr>
          <w:p w14:paraId="5D6F3218">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0.00</w:t>
            </w:r>
          </w:p>
        </w:tc>
        <w:tc>
          <w:tcPr>
            <w:tcW w:w="659" w:type="pct"/>
            <w:tcBorders>
              <w:top w:val="outset" w:color="auto" w:sz="6" w:space="0"/>
              <w:left w:val="single" w:color="auto" w:sz="4" w:space="0"/>
              <w:bottom w:val="outset" w:color="auto" w:sz="6" w:space="0"/>
              <w:right w:val="outset" w:color="auto" w:sz="6" w:space="0"/>
            </w:tcBorders>
            <w:noWrap w:val="0"/>
            <w:vAlign w:val="center"/>
          </w:tcPr>
          <w:p w14:paraId="5B6384E0">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8.00</w:t>
            </w:r>
          </w:p>
        </w:tc>
        <w:tc>
          <w:tcPr>
            <w:tcW w:w="772" w:type="pct"/>
            <w:tcBorders>
              <w:top w:val="outset" w:color="auto" w:sz="6" w:space="0"/>
              <w:left w:val="outset" w:color="auto" w:sz="6" w:space="0"/>
              <w:bottom w:val="outset" w:color="auto" w:sz="6" w:space="0"/>
              <w:right w:val="outset" w:color="auto" w:sz="6" w:space="0"/>
            </w:tcBorders>
            <w:noWrap w:val="0"/>
            <w:vAlign w:val="center"/>
          </w:tcPr>
          <w:p w14:paraId="0C42C862">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专业技术方案</w:t>
            </w:r>
          </w:p>
          <w:p w14:paraId="2D28AF6E">
            <w:pPr>
              <w:spacing w:line="360" w:lineRule="auto"/>
              <w:jc w:val="left"/>
              <w:rPr>
                <w:rFonts w:hint="eastAsia" w:ascii="仿宋" w:hAnsi="仿宋" w:eastAsia="仿宋" w:cs="仿宋"/>
                <w:spacing w:val="30"/>
                <w:sz w:val="24"/>
                <w:szCs w:val="24"/>
                <w:highlight w:val="none"/>
                <w:lang w:val="en-US" w:eastAsia="zh-CN"/>
              </w:rPr>
            </w:pPr>
          </w:p>
        </w:tc>
        <w:tc>
          <w:tcPr>
            <w:tcW w:w="2225" w:type="pct"/>
            <w:tcBorders>
              <w:top w:val="outset" w:color="auto" w:sz="6" w:space="0"/>
              <w:left w:val="outset" w:color="auto" w:sz="6" w:space="0"/>
              <w:bottom w:val="outset" w:color="auto" w:sz="6" w:space="0"/>
              <w:right w:val="outset" w:color="auto" w:sz="6" w:space="0"/>
            </w:tcBorders>
            <w:noWrap w:val="0"/>
            <w:vAlign w:val="center"/>
          </w:tcPr>
          <w:p w14:paraId="59F7D3D5">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针对伐树、割灌、打枝、修枝、剩余物清理的具体方案内容进行打分（内容详实完整，针对性强得8分；内容完整，针对性一般得5分；内容不完整，针对性低得3分；没有不得分。）</w:t>
            </w:r>
          </w:p>
        </w:tc>
      </w:tr>
      <w:tr w14:paraId="17CC09D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44" w:hRule="atLeast"/>
        </w:trPr>
        <w:tc>
          <w:tcPr>
            <w:tcW w:w="783" w:type="pct"/>
            <w:vMerge w:val="continue"/>
            <w:tcBorders>
              <w:left w:val="single" w:color="auto" w:sz="4" w:space="0"/>
              <w:right w:val="single" w:color="auto" w:sz="4" w:space="0"/>
            </w:tcBorders>
            <w:noWrap w:val="0"/>
            <w:vAlign w:val="center"/>
          </w:tcPr>
          <w:p w14:paraId="0A6440D3">
            <w:pPr>
              <w:spacing w:line="360" w:lineRule="auto"/>
              <w:jc w:val="left"/>
              <w:rPr>
                <w:rFonts w:hint="eastAsia" w:ascii="仿宋" w:hAnsi="仿宋" w:eastAsia="仿宋" w:cs="仿宋"/>
                <w:spacing w:val="30"/>
                <w:sz w:val="24"/>
                <w:szCs w:val="24"/>
                <w:highlight w:val="none"/>
                <w:lang w:val="en-US" w:eastAsia="zh-CN"/>
              </w:rPr>
            </w:pPr>
          </w:p>
        </w:tc>
        <w:tc>
          <w:tcPr>
            <w:tcW w:w="559" w:type="pct"/>
            <w:tcBorders>
              <w:top w:val="outset" w:color="auto" w:sz="6" w:space="0"/>
              <w:left w:val="single" w:color="auto" w:sz="4" w:space="0"/>
              <w:bottom w:val="outset" w:color="auto" w:sz="6" w:space="0"/>
              <w:right w:val="outset" w:color="auto" w:sz="6" w:space="0"/>
            </w:tcBorders>
            <w:noWrap w:val="0"/>
            <w:vAlign w:val="center"/>
          </w:tcPr>
          <w:p w14:paraId="32BE06C0">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0.00</w:t>
            </w:r>
          </w:p>
        </w:tc>
        <w:tc>
          <w:tcPr>
            <w:tcW w:w="659" w:type="pct"/>
            <w:tcBorders>
              <w:top w:val="outset" w:color="auto" w:sz="6" w:space="0"/>
              <w:left w:val="single" w:color="auto" w:sz="4" w:space="0"/>
              <w:bottom w:val="outset" w:color="auto" w:sz="6" w:space="0"/>
              <w:right w:val="outset" w:color="auto" w:sz="6" w:space="0"/>
            </w:tcBorders>
            <w:noWrap w:val="0"/>
            <w:vAlign w:val="center"/>
          </w:tcPr>
          <w:p w14:paraId="06648C1A">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8.</w:t>
            </w:r>
            <w:r>
              <w:rPr>
                <w:rFonts w:hint="eastAsia" w:ascii="仿宋" w:hAnsi="仿宋" w:eastAsia="仿宋" w:cs="仿宋"/>
                <w:spacing w:val="30"/>
                <w:sz w:val="21"/>
                <w:szCs w:val="21"/>
                <w:highlight w:val="none"/>
                <w:lang w:val="en-US" w:eastAsia="zh-CN"/>
              </w:rPr>
              <w:t>00</w:t>
            </w:r>
          </w:p>
        </w:tc>
        <w:tc>
          <w:tcPr>
            <w:tcW w:w="772" w:type="pct"/>
            <w:tcBorders>
              <w:top w:val="outset" w:color="auto" w:sz="6" w:space="0"/>
              <w:left w:val="outset" w:color="auto" w:sz="6" w:space="0"/>
              <w:bottom w:val="outset" w:color="auto" w:sz="6" w:space="0"/>
              <w:right w:val="outset" w:color="auto" w:sz="6" w:space="0"/>
            </w:tcBorders>
            <w:noWrap w:val="0"/>
            <w:vAlign w:val="center"/>
          </w:tcPr>
          <w:p w14:paraId="7ACF6C3E">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质量控制的措施和方法</w:t>
            </w:r>
          </w:p>
          <w:p w14:paraId="2C36CD1C">
            <w:pPr>
              <w:spacing w:line="360" w:lineRule="auto"/>
              <w:jc w:val="left"/>
              <w:rPr>
                <w:rFonts w:hint="eastAsia" w:ascii="仿宋" w:hAnsi="仿宋" w:eastAsia="仿宋" w:cs="仿宋"/>
                <w:spacing w:val="30"/>
                <w:sz w:val="24"/>
                <w:szCs w:val="24"/>
                <w:highlight w:val="none"/>
                <w:lang w:val="en-US" w:eastAsia="zh-CN"/>
              </w:rPr>
            </w:pPr>
          </w:p>
        </w:tc>
        <w:tc>
          <w:tcPr>
            <w:tcW w:w="2225" w:type="pct"/>
            <w:tcBorders>
              <w:top w:val="outset" w:color="auto" w:sz="6" w:space="0"/>
              <w:left w:val="outset" w:color="auto" w:sz="6" w:space="0"/>
              <w:bottom w:val="outset" w:color="auto" w:sz="6" w:space="0"/>
              <w:right w:val="outset" w:color="auto" w:sz="6" w:space="0"/>
            </w:tcBorders>
            <w:noWrap w:val="0"/>
            <w:vAlign w:val="center"/>
          </w:tcPr>
          <w:p w14:paraId="41030FFA">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根据质量管理的组织机构及职责、项目质量目标、制度及保障措施、建立项目建设过程质量检查制度，制定纠正和预防措施等方面进行打分（内容详实完整，针对性强得8分；内容完整，针对性一般得5分；内容不完整，针对性低得3分；没有不得分。）</w:t>
            </w:r>
          </w:p>
        </w:tc>
      </w:tr>
      <w:tr w14:paraId="415C6A6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44" w:hRule="atLeast"/>
        </w:trPr>
        <w:tc>
          <w:tcPr>
            <w:tcW w:w="783" w:type="pct"/>
            <w:vMerge w:val="continue"/>
            <w:tcBorders>
              <w:left w:val="single" w:color="auto" w:sz="4" w:space="0"/>
              <w:right w:val="single" w:color="auto" w:sz="4" w:space="0"/>
            </w:tcBorders>
            <w:noWrap w:val="0"/>
            <w:vAlign w:val="center"/>
          </w:tcPr>
          <w:p w14:paraId="7AE10EC1">
            <w:pPr>
              <w:spacing w:line="360" w:lineRule="auto"/>
              <w:jc w:val="left"/>
              <w:rPr>
                <w:rFonts w:hint="eastAsia" w:ascii="仿宋" w:hAnsi="仿宋" w:eastAsia="仿宋" w:cs="仿宋"/>
                <w:spacing w:val="30"/>
                <w:sz w:val="24"/>
                <w:szCs w:val="24"/>
                <w:highlight w:val="none"/>
                <w:lang w:val="en-US" w:eastAsia="zh-CN"/>
              </w:rPr>
            </w:pPr>
          </w:p>
        </w:tc>
        <w:tc>
          <w:tcPr>
            <w:tcW w:w="559" w:type="pct"/>
            <w:tcBorders>
              <w:top w:val="outset" w:color="auto" w:sz="6" w:space="0"/>
              <w:left w:val="single" w:color="auto" w:sz="4" w:space="0"/>
              <w:bottom w:val="outset" w:color="auto" w:sz="6" w:space="0"/>
              <w:right w:val="outset" w:color="auto" w:sz="6" w:space="0"/>
            </w:tcBorders>
            <w:noWrap w:val="0"/>
            <w:vAlign w:val="center"/>
          </w:tcPr>
          <w:p w14:paraId="4133F873">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0.00</w:t>
            </w:r>
          </w:p>
        </w:tc>
        <w:tc>
          <w:tcPr>
            <w:tcW w:w="659" w:type="pct"/>
            <w:tcBorders>
              <w:top w:val="outset" w:color="auto" w:sz="6" w:space="0"/>
              <w:left w:val="single" w:color="auto" w:sz="4" w:space="0"/>
              <w:bottom w:val="outset" w:color="auto" w:sz="6" w:space="0"/>
              <w:right w:val="outset" w:color="auto" w:sz="6" w:space="0"/>
            </w:tcBorders>
            <w:noWrap w:val="0"/>
            <w:vAlign w:val="center"/>
          </w:tcPr>
          <w:p w14:paraId="1EE6F015">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8.00</w:t>
            </w:r>
          </w:p>
        </w:tc>
        <w:tc>
          <w:tcPr>
            <w:tcW w:w="772" w:type="pct"/>
            <w:tcBorders>
              <w:top w:val="outset" w:color="auto" w:sz="6" w:space="0"/>
              <w:left w:val="outset" w:color="auto" w:sz="6" w:space="0"/>
              <w:bottom w:val="outset" w:color="auto" w:sz="6" w:space="0"/>
              <w:right w:val="outset" w:color="auto" w:sz="6" w:space="0"/>
            </w:tcBorders>
            <w:noWrap w:val="0"/>
            <w:vAlign w:val="center"/>
          </w:tcPr>
          <w:p w14:paraId="67B26F68">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进度计划与措施</w:t>
            </w:r>
          </w:p>
        </w:tc>
        <w:tc>
          <w:tcPr>
            <w:tcW w:w="2225" w:type="pct"/>
            <w:tcBorders>
              <w:top w:val="outset" w:color="auto" w:sz="6" w:space="0"/>
              <w:left w:val="outset" w:color="auto" w:sz="6" w:space="0"/>
              <w:bottom w:val="outset" w:color="auto" w:sz="6" w:space="0"/>
              <w:right w:val="outset" w:color="auto" w:sz="6" w:space="0"/>
            </w:tcBorders>
            <w:noWrap w:val="0"/>
            <w:vAlign w:val="center"/>
          </w:tcPr>
          <w:p w14:paraId="5C92D4D2">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对进度控制的工作内容、程序、方法和措施，进度控制的工作措施详细，技术措施、组织措施齐全等方面进行打分（内容详实完整，针对性强得8分；内容完整，针对性一般得5分；内容不完整，针对性低得3分；没有不得分。）</w:t>
            </w:r>
          </w:p>
        </w:tc>
      </w:tr>
      <w:tr w14:paraId="50D2EFE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44" w:hRule="atLeast"/>
        </w:trPr>
        <w:tc>
          <w:tcPr>
            <w:tcW w:w="783" w:type="pct"/>
            <w:vMerge w:val="continue"/>
            <w:tcBorders>
              <w:left w:val="single" w:color="auto" w:sz="4" w:space="0"/>
              <w:right w:val="single" w:color="auto" w:sz="4" w:space="0"/>
            </w:tcBorders>
            <w:noWrap w:val="0"/>
            <w:vAlign w:val="center"/>
          </w:tcPr>
          <w:p w14:paraId="05E83878">
            <w:pPr>
              <w:spacing w:line="360" w:lineRule="auto"/>
              <w:jc w:val="left"/>
              <w:rPr>
                <w:rFonts w:hint="eastAsia" w:ascii="仿宋" w:hAnsi="仿宋" w:eastAsia="仿宋" w:cs="仿宋"/>
                <w:spacing w:val="30"/>
                <w:sz w:val="24"/>
                <w:szCs w:val="24"/>
                <w:highlight w:val="none"/>
                <w:lang w:val="en-US" w:eastAsia="zh-CN"/>
              </w:rPr>
            </w:pPr>
          </w:p>
        </w:tc>
        <w:tc>
          <w:tcPr>
            <w:tcW w:w="559" w:type="pct"/>
            <w:tcBorders>
              <w:top w:val="outset" w:color="auto" w:sz="6" w:space="0"/>
              <w:left w:val="single" w:color="auto" w:sz="4" w:space="0"/>
              <w:bottom w:val="outset" w:color="auto" w:sz="6" w:space="0"/>
              <w:right w:val="outset" w:color="auto" w:sz="6" w:space="0"/>
            </w:tcBorders>
            <w:noWrap w:val="0"/>
            <w:vAlign w:val="center"/>
          </w:tcPr>
          <w:p w14:paraId="3B7B333B">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0.00</w:t>
            </w:r>
          </w:p>
        </w:tc>
        <w:tc>
          <w:tcPr>
            <w:tcW w:w="659" w:type="pct"/>
            <w:tcBorders>
              <w:top w:val="outset" w:color="auto" w:sz="6" w:space="0"/>
              <w:left w:val="single" w:color="auto" w:sz="4" w:space="0"/>
              <w:bottom w:val="outset" w:color="auto" w:sz="6" w:space="0"/>
              <w:right w:val="outset" w:color="auto" w:sz="6" w:space="0"/>
            </w:tcBorders>
            <w:noWrap w:val="0"/>
            <w:vAlign w:val="center"/>
          </w:tcPr>
          <w:p w14:paraId="6B0C11C0">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8.00</w:t>
            </w:r>
          </w:p>
        </w:tc>
        <w:tc>
          <w:tcPr>
            <w:tcW w:w="772" w:type="pct"/>
            <w:tcBorders>
              <w:top w:val="outset" w:color="auto" w:sz="6" w:space="0"/>
              <w:left w:val="outset" w:color="auto" w:sz="6" w:space="0"/>
              <w:bottom w:val="outset" w:color="auto" w:sz="6" w:space="0"/>
              <w:right w:val="outset" w:color="auto" w:sz="6" w:space="0"/>
            </w:tcBorders>
            <w:noWrap w:val="0"/>
            <w:vAlign w:val="center"/>
          </w:tcPr>
          <w:p w14:paraId="289DF8E9">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项目管理机构及人员配置计划</w:t>
            </w:r>
          </w:p>
          <w:p w14:paraId="398599D1">
            <w:pPr>
              <w:spacing w:line="360" w:lineRule="auto"/>
              <w:jc w:val="left"/>
              <w:rPr>
                <w:rFonts w:hint="eastAsia" w:ascii="仿宋" w:hAnsi="仿宋" w:eastAsia="仿宋" w:cs="仿宋"/>
                <w:spacing w:val="30"/>
                <w:sz w:val="24"/>
                <w:szCs w:val="24"/>
                <w:highlight w:val="none"/>
                <w:lang w:val="en-US" w:eastAsia="zh-CN"/>
              </w:rPr>
            </w:pPr>
          </w:p>
        </w:tc>
        <w:tc>
          <w:tcPr>
            <w:tcW w:w="2225" w:type="pct"/>
            <w:tcBorders>
              <w:top w:val="outset" w:color="auto" w:sz="6" w:space="0"/>
              <w:left w:val="outset" w:color="auto" w:sz="6" w:space="0"/>
              <w:bottom w:val="outset" w:color="auto" w:sz="6" w:space="0"/>
              <w:right w:val="outset" w:color="auto" w:sz="6" w:space="0"/>
            </w:tcBorders>
            <w:noWrap w:val="0"/>
            <w:vAlign w:val="center"/>
          </w:tcPr>
          <w:p w14:paraId="0CB0D935">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项目组织管理机构设置任务明确，能高效运行并满足施工需要，人员配置及主要技术岗位的配置情况进行打分（内容详实完整，针对性强得8分；内容完整，针对性一般得5分；内容不完整，针对性低得3分；没有不得分。）</w:t>
            </w:r>
          </w:p>
        </w:tc>
      </w:tr>
      <w:tr w14:paraId="3D59901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44" w:hRule="atLeast"/>
        </w:trPr>
        <w:tc>
          <w:tcPr>
            <w:tcW w:w="783" w:type="pct"/>
            <w:vMerge w:val="continue"/>
            <w:tcBorders>
              <w:left w:val="single" w:color="auto" w:sz="4" w:space="0"/>
              <w:right w:val="single" w:color="auto" w:sz="4" w:space="0"/>
            </w:tcBorders>
            <w:noWrap w:val="0"/>
            <w:vAlign w:val="center"/>
          </w:tcPr>
          <w:p w14:paraId="59A9F2AD">
            <w:pPr>
              <w:spacing w:line="360" w:lineRule="auto"/>
              <w:jc w:val="left"/>
              <w:rPr>
                <w:rFonts w:hint="eastAsia" w:ascii="仿宋" w:hAnsi="仿宋" w:eastAsia="仿宋" w:cs="仿宋"/>
                <w:spacing w:val="30"/>
                <w:sz w:val="24"/>
                <w:szCs w:val="24"/>
                <w:highlight w:val="none"/>
                <w:lang w:val="en-US" w:eastAsia="zh-CN"/>
              </w:rPr>
            </w:pPr>
          </w:p>
        </w:tc>
        <w:tc>
          <w:tcPr>
            <w:tcW w:w="559" w:type="pct"/>
            <w:tcBorders>
              <w:top w:val="outset" w:color="auto" w:sz="6" w:space="0"/>
              <w:left w:val="single" w:color="auto" w:sz="4" w:space="0"/>
              <w:bottom w:val="outset" w:color="auto" w:sz="6" w:space="0"/>
              <w:right w:val="outset" w:color="auto" w:sz="6" w:space="0"/>
            </w:tcBorders>
            <w:noWrap w:val="0"/>
            <w:vAlign w:val="center"/>
          </w:tcPr>
          <w:p w14:paraId="0E8F2944">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0.00</w:t>
            </w:r>
          </w:p>
        </w:tc>
        <w:tc>
          <w:tcPr>
            <w:tcW w:w="659" w:type="pct"/>
            <w:tcBorders>
              <w:top w:val="outset" w:color="auto" w:sz="6" w:space="0"/>
              <w:left w:val="single" w:color="auto" w:sz="4" w:space="0"/>
              <w:bottom w:val="outset" w:color="auto" w:sz="6" w:space="0"/>
              <w:right w:val="outset" w:color="auto" w:sz="6" w:space="0"/>
            </w:tcBorders>
            <w:noWrap w:val="0"/>
            <w:vAlign w:val="center"/>
          </w:tcPr>
          <w:p w14:paraId="2D09DB25">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8.00</w:t>
            </w:r>
          </w:p>
        </w:tc>
        <w:tc>
          <w:tcPr>
            <w:tcW w:w="772" w:type="pct"/>
            <w:tcBorders>
              <w:top w:val="outset" w:color="auto" w:sz="6" w:space="0"/>
              <w:left w:val="outset" w:color="auto" w:sz="6" w:space="0"/>
              <w:bottom w:val="outset" w:color="auto" w:sz="6" w:space="0"/>
              <w:right w:val="outset" w:color="auto" w:sz="6" w:space="0"/>
            </w:tcBorders>
            <w:noWrap w:val="0"/>
            <w:vAlign w:val="center"/>
          </w:tcPr>
          <w:p w14:paraId="76024279">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机械配备计划</w:t>
            </w:r>
          </w:p>
          <w:p w14:paraId="4F0F4514">
            <w:pPr>
              <w:spacing w:line="360" w:lineRule="auto"/>
              <w:jc w:val="left"/>
              <w:rPr>
                <w:rFonts w:hint="eastAsia" w:ascii="仿宋" w:hAnsi="仿宋" w:eastAsia="仿宋" w:cs="仿宋"/>
                <w:spacing w:val="30"/>
                <w:sz w:val="24"/>
                <w:szCs w:val="24"/>
                <w:highlight w:val="none"/>
                <w:lang w:val="en-US" w:eastAsia="zh-CN"/>
              </w:rPr>
            </w:pPr>
          </w:p>
        </w:tc>
        <w:tc>
          <w:tcPr>
            <w:tcW w:w="2225" w:type="pct"/>
            <w:tcBorders>
              <w:top w:val="outset" w:color="auto" w:sz="6" w:space="0"/>
              <w:left w:val="outset" w:color="auto" w:sz="6" w:space="0"/>
              <w:bottom w:val="outset" w:color="auto" w:sz="6" w:space="0"/>
              <w:right w:val="outset" w:color="auto" w:sz="6" w:space="0"/>
            </w:tcBorders>
            <w:noWrap w:val="0"/>
            <w:vAlign w:val="center"/>
          </w:tcPr>
          <w:p w14:paraId="27F0BA5D">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根据配备设备的性能、规格，数量能满足项目需要，保证质量达到设计要求进行打分（内容详实完整，针对性强得8分；内容完整，针对性一般得5分；内容不完整，针对性低得3分；没有不得分。）</w:t>
            </w:r>
          </w:p>
        </w:tc>
      </w:tr>
      <w:tr w14:paraId="37FC6E2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44" w:hRule="atLeast"/>
        </w:trPr>
        <w:tc>
          <w:tcPr>
            <w:tcW w:w="783" w:type="pct"/>
            <w:vMerge w:val="continue"/>
            <w:tcBorders>
              <w:left w:val="single" w:color="auto" w:sz="4" w:space="0"/>
              <w:right w:val="single" w:color="auto" w:sz="4" w:space="0"/>
            </w:tcBorders>
            <w:noWrap w:val="0"/>
            <w:vAlign w:val="center"/>
          </w:tcPr>
          <w:p w14:paraId="44BEE800">
            <w:pPr>
              <w:spacing w:line="360" w:lineRule="auto"/>
              <w:jc w:val="left"/>
              <w:rPr>
                <w:rFonts w:hint="eastAsia" w:ascii="仿宋" w:hAnsi="仿宋" w:eastAsia="仿宋" w:cs="仿宋"/>
                <w:spacing w:val="30"/>
                <w:sz w:val="24"/>
                <w:szCs w:val="24"/>
                <w:highlight w:val="none"/>
                <w:lang w:val="en-US" w:eastAsia="zh-CN"/>
              </w:rPr>
            </w:pPr>
          </w:p>
        </w:tc>
        <w:tc>
          <w:tcPr>
            <w:tcW w:w="559" w:type="pct"/>
            <w:tcBorders>
              <w:top w:val="outset" w:color="auto" w:sz="6" w:space="0"/>
              <w:left w:val="single" w:color="auto" w:sz="4" w:space="0"/>
              <w:bottom w:val="outset" w:color="auto" w:sz="6" w:space="0"/>
              <w:right w:val="outset" w:color="auto" w:sz="6" w:space="0"/>
            </w:tcBorders>
            <w:noWrap w:val="0"/>
            <w:vAlign w:val="center"/>
          </w:tcPr>
          <w:p w14:paraId="7CDA8160">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0.00</w:t>
            </w:r>
          </w:p>
        </w:tc>
        <w:tc>
          <w:tcPr>
            <w:tcW w:w="659" w:type="pct"/>
            <w:tcBorders>
              <w:top w:val="outset" w:color="auto" w:sz="6" w:space="0"/>
              <w:left w:val="single" w:color="auto" w:sz="4" w:space="0"/>
              <w:bottom w:val="outset" w:color="auto" w:sz="6" w:space="0"/>
              <w:right w:val="outset" w:color="auto" w:sz="6" w:space="0"/>
            </w:tcBorders>
            <w:noWrap w:val="0"/>
            <w:vAlign w:val="center"/>
          </w:tcPr>
          <w:p w14:paraId="50EA2006">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8.00</w:t>
            </w:r>
          </w:p>
        </w:tc>
        <w:tc>
          <w:tcPr>
            <w:tcW w:w="772" w:type="pct"/>
            <w:tcBorders>
              <w:top w:val="outset" w:color="auto" w:sz="6" w:space="0"/>
              <w:left w:val="outset" w:color="auto" w:sz="6" w:space="0"/>
              <w:bottom w:val="outset" w:color="auto" w:sz="6" w:space="0"/>
              <w:right w:val="outset" w:color="auto" w:sz="6" w:space="0"/>
            </w:tcBorders>
            <w:noWrap w:val="0"/>
            <w:vAlign w:val="center"/>
          </w:tcPr>
          <w:p w14:paraId="0B4B92C7">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安全、文明控制的措施和方法</w:t>
            </w:r>
          </w:p>
          <w:p w14:paraId="50826878">
            <w:pPr>
              <w:spacing w:line="360" w:lineRule="auto"/>
              <w:jc w:val="left"/>
              <w:rPr>
                <w:rFonts w:hint="eastAsia" w:ascii="仿宋" w:hAnsi="仿宋" w:eastAsia="仿宋" w:cs="仿宋"/>
                <w:spacing w:val="30"/>
                <w:sz w:val="24"/>
                <w:szCs w:val="24"/>
                <w:highlight w:val="none"/>
                <w:lang w:val="en-US" w:eastAsia="zh-CN"/>
              </w:rPr>
            </w:pPr>
          </w:p>
        </w:tc>
        <w:tc>
          <w:tcPr>
            <w:tcW w:w="2225" w:type="pct"/>
            <w:tcBorders>
              <w:top w:val="outset" w:color="auto" w:sz="6" w:space="0"/>
              <w:left w:val="outset" w:color="auto" w:sz="6" w:space="0"/>
              <w:bottom w:val="outset" w:color="auto" w:sz="6" w:space="0"/>
              <w:right w:val="outset" w:color="auto" w:sz="6" w:space="0"/>
            </w:tcBorders>
            <w:noWrap w:val="0"/>
            <w:vAlign w:val="center"/>
          </w:tcPr>
          <w:p w14:paraId="1DB23F38">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对安全、文明工作内容、方法和措施，等方面进行打分（内容详实完整，针对性强得8分；内容完整，针对性一般得5分；内容不完整，针对性低得3分；没有不得分。）</w:t>
            </w:r>
          </w:p>
        </w:tc>
      </w:tr>
      <w:tr w14:paraId="5D98677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44" w:hRule="atLeast"/>
        </w:trPr>
        <w:tc>
          <w:tcPr>
            <w:tcW w:w="783" w:type="pct"/>
            <w:vMerge w:val="continue"/>
            <w:tcBorders>
              <w:left w:val="single" w:color="auto" w:sz="4" w:space="0"/>
              <w:bottom w:val="single" w:color="auto" w:sz="4" w:space="0"/>
              <w:right w:val="single" w:color="auto" w:sz="4" w:space="0"/>
            </w:tcBorders>
            <w:noWrap w:val="0"/>
            <w:vAlign w:val="center"/>
          </w:tcPr>
          <w:p w14:paraId="35E4EF96">
            <w:pPr>
              <w:spacing w:line="360" w:lineRule="auto"/>
              <w:jc w:val="left"/>
              <w:rPr>
                <w:rFonts w:hint="eastAsia" w:ascii="仿宋" w:hAnsi="仿宋" w:eastAsia="仿宋" w:cs="仿宋"/>
                <w:spacing w:val="30"/>
                <w:sz w:val="24"/>
                <w:szCs w:val="24"/>
                <w:highlight w:val="none"/>
                <w:lang w:val="en-US" w:eastAsia="zh-CN"/>
              </w:rPr>
            </w:pPr>
          </w:p>
        </w:tc>
        <w:tc>
          <w:tcPr>
            <w:tcW w:w="559" w:type="pct"/>
            <w:tcBorders>
              <w:top w:val="outset" w:color="auto" w:sz="6" w:space="0"/>
              <w:left w:val="single" w:color="auto" w:sz="4" w:space="0"/>
              <w:bottom w:val="outset" w:color="auto" w:sz="6" w:space="0"/>
              <w:right w:val="outset" w:color="auto" w:sz="6" w:space="0"/>
            </w:tcBorders>
            <w:noWrap w:val="0"/>
            <w:vAlign w:val="center"/>
          </w:tcPr>
          <w:p w14:paraId="66EB7FCA">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0.00</w:t>
            </w:r>
          </w:p>
        </w:tc>
        <w:tc>
          <w:tcPr>
            <w:tcW w:w="659" w:type="pct"/>
            <w:tcBorders>
              <w:top w:val="outset" w:color="auto" w:sz="6" w:space="0"/>
              <w:left w:val="single" w:color="auto" w:sz="4" w:space="0"/>
              <w:bottom w:val="outset" w:color="auto" w:sz="6" w:space="0"/>
              <w:right w:val="outset" w:color="auto" w:sz="6" w:space="0"/>
            </w:tcBorders>
            <w:noWrap w:val="0"/>
            <w:vAlign w:val="center"/>
          </w:tcPr>
          <w:p w14:paraId="1BF7AED7">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4.00</w:t>
            </w:r>
          </w:p>
        </w:tc>
        <w:tc>
          <w:tcPr>
            <w:tcW w:w="772" w:type="pct"/>
            <w:tcBorders>
              <w:top w:val="outset" w:color="auto" w:sz="6" w:space="0"/>
              <w:left w:val="outset" w:color="auto" w:sz="6" w:space="0"/>
              <w:bottom w:val="outset" w:color="auto" w:sz="6" w:space="0"/>
              <w:right w:val="outset" w:color="auto" w:sz="6" w:space="0"/>
            </w:tcBorders>
            <w:noWrap w:val="0"/>
            <w:vAlign w:val="center"/>
          </w:tcPr>
          <w:p w14:paraId="6DDA176B">
            <w:pPr>
              <w:spacing w:line="360" w:lineRule="auto"/>
              <w:jc w:val="left"/>
              <w:rPr>
                <w:rFonts w:hint="default" w:ascii="仿宋" w:hAnsi="仿宋" w:eastAsia="仿宋" w:cs="仿宋"/>
                <w:spacing w:val="30"/>
                <w:sz w:val="24"/>
                <w:szCs w:val="24"/>
                <w:highlight w:val="none"/>
                <w:lang w:val="en-US" w:eastAsia="zh-CN"/>
              </w:rPr>
            </w:pPr>
            <w:r>
              <w:rPr>
                <w:rFonts w:hint="default" w:ascii="仿宋" w:hAnsi="仿宋" w:eastAsia="仿宋" w:cs="仿宋"/>
                <w:spacing w:val="30"/>
                <w:sz w:val="24"/>
                <w:szCs w:val="24"/>
                <w:highlight w:val="none"/>
                <w:lang w:val="en-US" w:eastAsia="zh-CN"/>
              </w:rPr>
              <w:t>后期养护方案</w:t>
            </w:r>
          </w:p>
          <w:p w14:paraId="0EEBB7F3">
            <w:pPr>
              <w:spacing w:line="360" w:lineRule="auto"/>
              <w:jc w:val="left"/>
              <w:rPr>
                <w:rFonts w:hint="eastAsia" w:ascii="仿宋" w:hAnsi="仿宋" w:eastAsia="仿宋" w:cs="仿宋"/>
                <w:spacing w:val="30"/>
                <w:sz w:val="24"/>
                <w:szCs w:val="24"/>
                <w:highlight w:val="none"/>
                <w:lang w:val="en-US" w:eastAsia="zh-CN"/>
              </w:rPr>
            </w:pPr>
          </w:p>
        </w:tc>
        <w:tc>
          <w:tcPr>
            <w:tcW w:w="2225" w:type="pct"/>
            <w:tcBorders>
              <w:top w:val="outset" w:color="auto" w:sz="6" w:space="0"/>
              <w:left w:val="outset" w:color="auto" w:sz="6" w:space="0"/>
              <w:bottom w:val="outset" w:color="auto" w:sz="6" w:space="0"/>
              <w:right w:val="outset" w:color="auto" w:sz="6" w:space="0"/>
            </w:tcBorders>
            <w:noWrap w:val="0"/>
            <w:vAlign w:val="center"/>
          </w:tcPr>
          <w:p w14:paraId="20545BA1">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根据供应商提供的后期养护方案进行打分（内容详实完整，针对性强得4分；内容完整，针对性一般得2分；内容不完整，针对性低得1分；没有不得分。）</w:t>
            </w:r>
          </w:p>
        </w:tc>
      </w:tr>
      <w:tr w14:paraId="2E94DFB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44" w:hRule="atLeast"/>
        </w:trPr>
        <w:tc>
          <w:tcPr>
            <w:tcW w:w="783" w:type="pct"/>
            <w:tcBorders>
              <w:top w:val="single" w:color="auto" w:sz="4" w:space="0"/>
              <w:left w:val="single" w:color="auto" w:sz="4" w:space="0"/>
              <w:bottom w:val="single" w:color="auto" w:sz="4" w:space="0"/>
              <w:right w:val="single" w:color="auto" w:sz="4" w:space="0"/>
            </w:tcBorders>
            <w:noWrap w:val="0"/>
            <w:vAlign w:val="center"/>
          </w:tcPr>
          <w:p w14:paraId="73539735">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业绩信誉</w:t>
            </w:r>
          </w:p>
        </w:tc>
        <w:tc>
          <w:tcPr>
            <w:tcW w:w="559" w:type="pct"/>
            <w:tcBorders>
              <w:top w:val="outset" w:color="auto" w:sz="6" w:space="0"/>
              <w:left w:val="single" w:color="auto" w:sz="4" w:space="0"/>
              <w:bottom w:val="outset" w:color="auto" w:sz="6" w:space="0"/>
              <w:right w:val="outset" w:color="auto" w:sz="6" w:space="0"/>
            </w:tcBorders>
            <w:noWrap w:val="0"/>
            <w:vAlign w:val="center"/>
          </w:tcPr>
          <w:p w14:paraId="7EEBB0A2">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0.00</w:t>
            </w:r>
          </w:p>
        </w:tc>
        <w:tc>
          <w:tcPr>
            <w:tcW w:w="659" w:type="pct"/>
            <w:tcBorders>
              <w:top w:val="outset" w:color="auto" w:sz="6" w:space="0"/>
              <w:left w:val="single" w:color="auto" w:sz="4" w:space="0"/>
              <w:bottom w:val="outset" w:color="auto" w:sz="6" w:space="0"/>
              <w:right w:val="outset" w:color="auto" w:sz="6" w:space="0"/>
            </w:tcBorders>
            <w:noWrap w:val="0"/>
            <w:vAlign w:val="center"/>
          </w:tcPr>
          <w:p w14:paraId="26E9C756">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4.00</w:t>
            </w:r>
          </w:p>
        </w:tc>
        <w:tc>
          <w:tcPr>
            <w:tcW w:w="772" w:type="pct"/>
            <w:tcBorders>
              <w:top w:val="outset" w:color="auto" w:sz="6" w:space="0"/>
              <w:left w:val="outset" w:color="auto" w:sz="6" w:space="0"/>
              <w:bottom w:val="outset" w:color="auto" w:sz="6" w:space="0"/>
              <w:right w:val="outset" w:color="auto" w:sz="6" w:space="0"/>
            </w:tcBorders>
            <w:noWrap w:val="0"/>
            <w:vAlign w:val="center"/>
          </w:tcPr>
          <w:p w14:paraId="75492BC1">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企业业绩</w:t>
            </w:r>
          </w:p>
          <w:p w14:paraId="21281AD2">
            <w:pPr>
              <w:spacing w:line="360" w:lineRule="auto"/>
              <w:jc w:val="left"/>
              <w:rPr>
                <w:rFonts w:hint="eastAsia" w:ascii="仿宋" w:hAnsi="仿宋" w:eastAsia="仿宋" w:cs="仿宋"/>
                <w:spacing w:val="30"/>
                <w:sz w:val="24"/>
                <w:szCs w:val="24"/>
                <w:highlight w:val="none"/>
                <w:lang w:val="en-US" w:eastAsia="zh-CN"/>
              </w:rPr>
            </w:pPr>
          </w:p>
        </w:tc>
        <w:tc>
          <w:tcPr>
            <w:tcW w:w="2225" w:type="pct"/>
            <w:tcBorders>
              <w:top w:val="outset" w:color="auto" w:sz="6" w:space="0"/>
              <w:left w:val="outset" w:color="auto" w:sz="6" w:space="0"/>
              <w:bottom w:val="outset" w:color="auto" w:sz="6" w:space="0"/>
              <w:right w:val="outset" w:color="auto" w:sz="6" w:space="0"/>
            </w:tcBorders>
            <w:noWrap w:val="0"/>
            <w:vAlign w:val="center"/>
          </w:tcPr>
          <w:p w14:paraId="02A7DBA6">
            <w:pPr>
              <w:spacing w:line="360" w:lineRule="auto"/>
              <w:jc w:val="left"/>
              <w:rPr>
                <w:rFonts w:hint="eastAsia" w:ascii="仿宋" w:hAnsi="仿宋" w:eastAsia="仿宋" w:cs="仿宋"/>
                <w:spacing w:val="30"/>
                <w:sz w:val="24"/>
                <w:szCs w:val="24"/>
                <w:highlight w:val="none"/>
                <w:lang w:val="en-US" w:eastAsia="zh-CN"/>
              </w:rPr>
            </w:pPr>
            <w:r>
              <w:rPr>
                <w:rFonts w:hint="eastAsia" w:ascii="仿宋" w:hAnsi="仿宋" w:eastAsia="仿宋" w:cs="仿宋"/>
                <w:spacing w:val="30"/>
                <w:sz w:val="24"/>
                <w:szCs w:val="24"/>
                <w:highlight w:val="none"/>
                <w:lang w:val="en-US" w:eastAsia="zh-CN"/>
              </w:rPr>
              <w:t>供应商2021年1月1日以来承担过类似项目业绩（以合同签订时间为准）的每有一项得2分，最多得4分。（响应文件中须提供合同原件扫描件，否则不得分）</w:t>
            </w:r>
          </w:p>
        </w:tc>
      </w:tr>
    </w:tbl>
    <w:p w14:paraId="34A975AA">
      <w:pPr>
        <w:pStyle w:val="2"/>
        <w:bidi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br w:type="page"/>
      </w:r>
    </w:p>
    <w:p w14:paraId="11038BC3">
      <w:pPr>
        <w:pStyle w:val="2"/>
        <w:bidi w:val="0"/>
        <w:spacing w:line="360" w:lineRule="auto"/>
        <w:jc w:val="center"/>
        <w:rPr>
          <w:rFonts w:hint="eastAsia" w:ascii="仿宋" w:hAnsi="仿宋" w:eastAsia="仿宋" w:cs="仿宋"/>
          <w:b/>
          <w:bCs/>
          <w:sz w:val="44"/>
          <w:szCs w:val="44"/>
          <w:highlight w:val="none"/>
        </w:rPr>
      </w:pPr>
    </w:p>
    <w:p w14:paraId="382EC547">
      <w:pPr>
        <w:pStyle w:val="2"/>
        <w:bidi w:val="0"/>
        <w:spacing w:line="360" w:lineRule="auto"/>
        <w:jc w:val="center"/>
        <w:rPr>
          <w:rFonts w:ascii="Arial"/>
          <w:highlight w:val="none"/>
        </w:rPr>
      </w:pPr>
      <w:bookmarkStart w:id="139" w:name="_Toc32164"/>
      <w:r>
        <w:rPr>
          <w:rFonts w:hint="eastAsia" w:ascii="仿宋" w:hAnsi="仿宋" w:eastAsia="仿宋" w:cs="仿宋"/>
          <w:b/>
          <w:bCs/>
          <w:sz w:val="44"/>
          <w:szCs w:val="44"/>
          <w:highlight w:val="none"/>
        </w:rPr>
        <w:t xml:space="preserve">第七章   </w:t>
      </w:r>
      <w:r>
        <w:rPr>
          <w:rFonts w:hint="eastAsia" w:ascii="仿宋" w:hAnsi="仿宋" w:eastAsia="仿宋" w:cs="仿宋"/>
          <w:b/>
          <w:bCs/>
          <w:sz w:val="44"/>
          <w:szCs w:val="44"/>
          <w:highlight w:val="none"/>
          <w:lang w:val="en-US" w:eastAsia="zh-CN"/>
        </w:rPr>
        <w:t>投标文件</w:t>
      </w:r>
      <w:r>
        <w:rPr>
          <w:rFonts w:hint="eastAsia" w:ascii="仿宋" w:hAnsi="仿宋" w:eastAsia="仿宋" w:cs="仿宋"/>
          <w:b/>
          <w:bCs/>
          <w:sz w:val="44"/>
          <w:szCs w:val="44"/>
          <w:highlight w:val="none"/>
        </w:rPr>
        <w:t>格式</w:t>
      </w:r>
      <w:bookmarkEnd w:id="139"/>
    </w:p>
    <w:p w14:paraId="78F6C8EE">
      <w:pPr>
        <w:rPr>
          <w:rFonts w:hint="eastAsia" w:ascii="仿宋" w:hAnsi="仿宋" w:eastAsia="仿宋" w:cs="仿宋"/>
          <w:spacing w:val="-29"/>
          <w:sz w:val="28"/>
          <w:szCs w:val="28"/>
          <w:highlight w:val="none"/>
        </w:rPr>
      </w:pPr>
      <w:r>
        <w:rPr>
          <w:rFonts w:hint="eastAsia" w:ascii="仿宋" w:hAnsi="仿宋" w:eastAsia="仿宋" w:cs="仿宋"/>
          <w:spacing w:val="-29"/>
          <w:sz w:val="28"/>
          <w:szCs w:val="28"/>
          <w:highlight w:val="none"/>
        </w:rPr>
        <w:br w:type="page"/>
      </w:r>
    </w:p>
    <w:p w14:paraId="0E295282">
      <w:pPr>
        <w:spacing w:before="300" w:line="218" w:lineRule="auto"/>
        <w:ind w:left="2965"/>
        <w:rPr>
          <w:rFonts w:ascii="仿宋" w:hAnsi="仿宋" w:eastAsia="仿宋" w:cs="仿宋"/>
          <w:b/>
          <w:bCs/>
          <w:spacing w:val="-8"/>
          <w:sz w:val="84"/>
          <w:szCs w:val="84"/>
          <w:highlight w:val="none"/>
        </w:rPr>
      </w:pPr>
      <w:bookmarkStart w:id="140" w:name="_bookmark29"/>
      <w:bookmarkEnd w:id="140"/>
    </w:p>
    <w:p w14:paraId="13503865">
      <w:pPr>
        <w:spacing w:before="300" w:line="218" w:lineRule="auto"/>
        <w:ind w:left="2965"/>
        <w:rPr>
          <w:rFonts w:ascii="仿宋" w:hAnsi="仿宋" w:eastAsia="仿宋" w:cs="仿宋"/>
          <w:b/>
          <w:bCs/>
          <w:spacing w:val="-8"/>
          <w:sz w:val="84"/>
          <w:szCs w:val="84"/>
          <w:highlight w:val="none"/>
        </w:rPr>
      </w:pPr>
    </w:p>
    <w:p w14:paraId="1C1E080F">
      <w:pPr>
        <w:spacing w:before="300" w:line="218" w:lineRule="auto"/>
        <w:ind w:left="2965"/>
        <w:rPr>
          <w:rFonts w:ascii="仿宋" w:hAnsi="仿宋" w:eastAsia="仿宋" w:cs="仿宋"/>
          <w:sz w:val="84"/>
          <w:szCs w:val="84"/>
          <w:highlight w:val="none"/>
        </w:rPr>
      </w:pPr>
      <w:r>
        <w:rPr>
          <w:rFonts w:ascii="仿宋" w:hAnsi="仿宋" w:eastAsia="仿宋" w:cs="仿宋"/>
          <w:b/>
          <w:bCs/>
          <w:spacing w:val="-8"/>
          <w:sz w:val="84"/>
          <w:szCs w:val="84"/>
          <w:highlight w:val="none"/>
        </w:rPr>
        <w:t>响</w:t>
      </w:r>
      <w:r>
        <w:rPr>
          <w:rFonts w:ascii="仿宋" w:hAnsi="仿宋" w:eastAsia="仿宋" w:cs="仿宋"/>
          <w:b/>
          <w:bCs/>
          <w:spacing w:val="-6"/>
          <w:sz w:val="84"/>
          <w:szCs w:val="84"/>
          <w:highlight w:val="none"/>
        </w:rPr>
        <w:t>应文件</w:t>
      </w:r>
    </w:p>
    <w:p w14:paraId="15B67E47">
      <w:pPr>
        <w:spacing w:before="206" w:line="466" w:lineRule="exact"/>
        <w:ind w:left="471"/>
        <w:rPr>
          <w:rFonts w:ascii="仿宋" w:hAnsi="仿宋" w:eastAsia="仿宋" w:cs="仿宋"/>
          <w:spacing w:val="-17"/>
          <w:position w:val="12"/>
          <w:sz w:val="30"/>
          <w:szCs w:val="30"/>
          <w:highlight w:val="none"/>
        </w:rPr>
      </w:pPr>
    </w:p>
    <w:p w14:paraId="04E86A3D">
      <w:pPr>
        <w:spacing w:before="206" w:line="466" w:lineRule="exact"/>
        <w:ind w:left="471"/>
        <w:rPr>
          <w:rFonts w:ascii="仿宋" w:hAnsi="仿宋" w:eastAsia="仿宋" w:cs="仿宋"/>
          <w:sz w:val="30"/>
          <w:szCs w:val="30"/>
          <w:highlight w:val="none"/>
        </w:rPr>
      </w:pPr>
      <w:r>
        <w:rPr>
          <w:rFonts w:ascii="仿宋" w:hAnsi="仿宋" w:eastAsia="仿宋" w:cs="仿宋"/>
          <w:spacing w:val="-17"/>
          <w:position w:val="12"/>
          <w:sz w:val="30"/>
          <w:szCs w:val="30"/>
          <w:highlight w:val="none"/>
        </w:rPr>
        <w:t>项</w:t>
      </w:r>
      <w:r>
        <w:rPr>
          <w:rFonts w:ascii="仿宋" w:hAnsi="仿宋" w:eastAsia="仿宋" w:cs="仿宋"/>
          <w:spacing w:val="-13"/>
          <w:position w:val="12"/>
          <w:sz w:val="30"/>
          <w:szCs w:val="30"/>
          <w:highlight w:val="none"/>
        </w:rPr>
        <w:t>目名称：</w:t>
      </w:r>
    </w:p>
    <w:p w14:paraId="07C72F85">
      <w:pPr>
        <w:spacing w:before="1" w:line="219" w:lineRule="auto"/>
        <w:ind w:left="471"/>
        <w:rPr>
          <w:rFonts w:ascii="仿宋" w:hAnsi="仿宋" w:eastAsia="仿宋" w:cs="仿宋"/>
          <w:sz w:val="30"/>
          <w:szCs w:val="30"/>
          <w:highlight w:val="none"/>
        </w:rPr>
      </w:pPr>
      <w:r>
        <w:rPr>
          <w:rFonts w:ascii="仿宋" w:hAnsi="仿宋" w:eastAsia="仿宋" w:cs="仿宋"/>
          <w:spacing w:val="-13"/>
          <w:sz w:val="30"/>
          <w:szCs w:val="30"/>
          <w:highlight w:val="none"/>
        </w:rPr>
        <w:t>项目编号：</w:t>
      </w:r>
    </w:p>
    <w:p w14:paraId="11BA5486">
      <w:pPr>
        <w:spacing w:line="246" w:lineRule="auto"/>
        <w:rPr>
          <w:rFonts w:ascii="Arial"/>
          <w:sz w:val="21"/>
          <w:highlight w:val="none"/>
        </w:rPr>
      </w:pPr>
    </w:p>
    <w:p w14:paraId="0CF44E0E">
      <w:pPr>
        <w:spacing w:line="246" w:lineRule="auto"/>
        <w:rPr>
          <w:rFonts w:ascii="Arial"/>
          <w:sz w:val="21"/>
          <w:highlight w:val="none"/>
        </w:rPr>
      </w:pPr>
    </w:p>
    <w:p w14:paraId="077AAF8B">
      <w:pPr>
        <w:spacing w:line="246" w:lineRule="auto"/>
        <w:rPr>
          <w:rFonts w:ascii="Arial"/>
          <w:sz w:val="21"/>
          <w:highlight w:val="none"/>
        </w:rPr>
      </w:pPr>
    </w:p>
    <w:p w14:paraId="090E66EF">
      <w:pPr>
        <w:spacing w:line="246" w:lineRule="auto"/>
        <w:rPr>
          <w:rFonts w:ascii="Arial"/>
          <w:sz w:val="21"/>
          <w:highlight w:val="none"/>
        </w:rPr>
      </w:pPr>
    </w:p>
    <w:p w14:paraId="1E782367">
      <w:pPr>
        <w:spacing w:line="246" w:lineRule="auto"/>
        <w:rPr>
          <w:rFonts w:ascii="Arial"/>
          <w:sz w:val="21"/>
          <w:highlight w:val="none"/>
        </w:rPr>
      </w:pPr>
    </w:p>
    <w:p w14:paraId="0092EB8C">
      <w:pPr>
        <w:spacing w:line="246" w:lineRule="auto"/>
        <w:rPr>
          <w:rFonts w:ascii="Arial"/>
          <w:sz w:val="21"/>
          <w:highlight w:val="none"/>
        </w:rPr>
      </w:pPr>
    </w:p>
    <w:p w14:paraId="06ED9D62">
      <w:pPr>
        <w:spacing w:line="246" w:lineRule="auto"/>
        <w:rPr>
          <w:rFonts w:ascii="Arial"/>
          <w:sz w:val="21"/>
          <w:highlight w:val="none"/>
        </w:rPr>
      </w:pPr>
    </w:p>
    <w:p w14:paraId="25A85C04">
      <w:pPr>
        <w:spacing w:line="246" w:lineRule="auto"/>
        <w:rPr>
          <w:rFonts w:ascii="Arial"/>
          <w:sz w:val="21"/>
          <w:highlight w:val="none"/>
        </w:rPr>
      </w:pPr>
    </w:p>
    <w:p w14:paraId="6E41D845">
      <w:pPr>
        <w:spacing w:line="246" w:lineRule="auto"/>
        <w:rPr>
          <w:rFonts w:ascii="Arial"/>
          <w:sz w:val="21"/>
          <w:highlight w:val="none"/>
        </w:rPr>
      </w:pPr>
    </w:p>
    <w:p w14:paraId="160D8FD4">
      <w:pPr>
        <w:spacing w:line="246" w:lineRule="auto"/>
        <w:rPr>
          <w:rFonts w:ascii="Arial"/>
          <w:sz w:val="21"/>
          <w:highlight w:val="none"/>
        </w:rPr>
      </w:pPr>
    </w:p>
    <w:p w14:paraId="124A067F">
      <w:pPr>
        <w:spacing w:line="246" w:lineRule="auto"/>
        <w:rPr>
          <w:rFonts w:ascii="Arial"/>
          <w:sz w:val="21"/>
          <w:highlight w:val="none"/>
        </w:rPr>
      </w:pPr>
    </w:p>
    <w:p w14:paraId="01B7DE0F">
      <w:pPr>
        <w:spacing w:line="247" w:lineRule="auto"/>
        <w:rPr>
          <w:rFonts w:ascii="Arial"/>
          <w:sz w:val="21"/>
          <w:highlight w:val="none"/>
        </w:rPr>
      </w:pPr>
    </w:p>
    <w:p w14:paraId="49FF42AD">
      <w:pPr>
        <w:spacing w:line="247" w:lineRule="auto"/>
        <w:rPr>
          <w:rFonts w:ascii="Arial"/>
          <w:sz w:val="21"/>
          <w:highlight w:val="none"/>
        </w:rPr>
      </w:pPr>
    </w:p>
    <w:p w14:paraId="1C25D78C">
      <w:pPr>
        <w:spacing w:line="247" w:lineRule="auto"/>
        <w:rPr>
          <w:rFonts w:ascii="Arial"/>
          <w:sz w:val="21"/>
          <w:highlight w:val="none"/>
        </w:rPr>
      </w:pPr>
    </w:p>
    <w:p w14:paraId="004C1E10">
      <w:pPr>
        <w:spacing w:line="247" w:lineRule="auto"/>
        <w:rPr>
          <w:rFonts w:ascii="Arial"/>
          <w:sz w:val="21"/>
          <w:highlight w:val="none"/>
        </w:rPr>
      </w:pPr>
    </w:p>
    <w:p w14:paraId="271E2211">
      <w:pPr>
        <w:spacing w:line="247" w:lineRule="auto"/>
        <w:rPr>
          <w:rFonts w:ascii="Arial"/>
          <w:sz w:val="21"/>
          <w:highlight w:val="none"/>
        </w:rPr>
      </w:pPr>
    </w:p>
    <w:p w14:paraId="62F00D74">
      <w:pPr>
        <w:spacing w:line="247" w:lineRule="auto"/>
        <w:rPr>
          <w:rFonts w:ascii="Arial"/>
          <w:sz w:val="21"/>
          <w:highlight w:val="none"/>
        </w:rPr>
      </w:pPr>
    </w:p>
    <w:p w14:paraId="6200593B">
      <w:pPr>
        <w:spacing w:before="97" w:line="217" w:lineRule="auto"/>
        <w:ind w:left="471"/>
        <w:rPr>
          <w:rFonts w:ascii="仿宋" w:hAnsi="仿宋" w:eastAsia="仿宋" w:cs="仿宋"/>
          <w:sz w:val="30"/>
          <w:szCs w:val="30"/>
          <w:highlight w:val="none"/>
        </w:rPr>
      </w:pPr>
      <w:r>
        <w:rPr>
          <w:rFonts w:ascii="仿宋" w:hAnsi="仿宋" w:eastAsia="仿宋" w:cs="仿宋"/>
          <w:spacing w:val="-2"/>
          <w:sz w:val="30"/>
          <w:szCs w:val="30"/>
          <w:highlight w:val="none"/>
        </w:rPr>
        <w:t>供应</w:t>
      </w:r>
      <w:r>
        <w:rPr>
          <w:rFonts w:ascii="仿宋" w:hAnsi="仿宋" w:eastAsia="仿宋" w:cs="仿宋"/>
          <w:spacing w:val="-1"/>
          <w:sz w:val="30"/>
          <w:szCs w:val="30"/>
          <w:highlight w:val="none"/>
        </w:rPr>
        <w:t>商名称 (企业电子章) ：</w:t>
      </w:r>
    </w:p>
    <w:p w14:paraId="2475950A">
      <w:pPr>
        <w:spacing w:before="113" w:line="219" w:lineRule="auto"/>
        <w:ind w:left="533"/>
        <w:rPr>
          <w:rFonts w:ascii="仿宋" w:hAnsi="仿宋" w:eastAsia="仿宋" w:cs="仿宋"/>
          <w:sz w:val="30"/>
          <w:szCs w:val="30"/>
          <w:highlight w:val="none"/>
        </w:rPr>
      </w:pPr>
      <w:r>
        <w:rPr>
          <w:rFonts w:ascii="仿宋" w:hAnsi="仿宋" w:eastAsia="仿宋" w:cs="仿宋"/>
          <w:spacing w:val="-34"/>
          <w:sz w:val="30"/>
          <w:szCs w:val="30"/>
          <w:highlight w:val="none"/>
        </w:rPr>
        <w:t>日</w:t>
      </w:r>
      <w:r>
        <w:rPr>
          <w:rFonts w:ascii="仿宋" w:hAnsi="仿宋" w:eastAsia="仿宋" w:cs="仿宋"/>
          <w:spacing w:val="-33"/>
          <w:sz w:val="30"/>
          <w:szCs w:val="30"/>
          <w:highlight w:val="none"/>
        </w:rPr>
        <w:t>期：</w:t>
      </w:r>
    </w:p>
    <w:p w14:paraId="12969F7B">
      <w:pPr>
        <w:rPr>
          <w:highlight w:val="none"/>
        </w:rPr>
        <w:sectPr>
          <w:footerReference r:id="rId7" w:type="default"/>
          <w:pgSz w:w="11910" w:h="16845"/>
          <w:pgMar w:top="990" w:right="1201" w:bottom="857" w:left="1397" w:header="705" w:footer="683" w:gutter="0"/>
          <w:pgNumType w:fmt="decimal"/>
          <w:cols w:space="720" w:num="1"/>
        </w:sectPr>
      </w:pPr>
    </w:p>
    <w:bookmarkEnd w:id="138"/>
    <w:p w14:paraId="130A40DC">
      <w:pPr>
        <w:pStyle w:val="56"/>
        <w:numPr>
          <w:ilvl w:val="0"/>
          <w:numId w:val="0"/>
        </w:numPr>
        <w:outlineLvl w:val="2"/>
        <w:rPr>
          <w:rFonts w:hint="eastAsia" w:ascii="仿宋" w:hAnsi="仿宋" w:eastAsia="仿宋" w:cs="仿宋"/>
          <w:highlight w:val="none"/>
        </w:rPr>
      </w:pPr>
      <w:bookmarkStart w:id="141" w:name="_Toc19510"/>
      <w:r>
        <w:rPr>
          <w:rFonts w:hint="eastAsia" w:ascii="仿宋" w:hAnsi="仿宋" w:eastAsia="仿宋" w:cs="仿宋"/>
          <w:highlight w:val="none"/>
          <w:lang w:val="en-US" w:eastAsia="zh-CN"/>
        </w:rPr>
        <w:t>附件1：投标</w:t>
      </w:r>
      <w:r>
        <w:rPr>
          <w:rFonts w:hint="eastAsia" w:ascii="仿宋" w:hAnsi="仿宋" w:eastAsia="仿宋" w:cs="仿宋"/>
          <w:highlight w:val="none"/>
        </w:rPr>
        <w:t>函</w:t>
      </w:r>
      <w:bookmarkEnd w:id="141"/>
    </w:p>
    <w:p w14:paraId="26B63ED0">
      <w:pPr>
        <w:pStyle w:val="56"/>
        <w:numPr>
          <w:ilvl w:val="0"/>
          <w:numId w:val="0"/>
        </w:numPr>
        <w:jc w:val="center"/>
        <w:outlineLvl w:val="2"/>
        <w:rPr>
          <w:rFonts w:hint="eastAsia" w:ascii="仿宋" w:hAnsi="仿宋" w:eastAsia="仿宋" w:cs="仿宋"/>
          <w:b w:val="0"/>
          <w:spacing w:val="15"/>
          <w:kern w:val="2"/>
          <w:sz w:val="28"/>
          <w:szCs w:val="28"/>
          <w:highlight w:val="none"/>
          <w:lang w:val="en-US" w:eastAsia="zh-CN" w:bidi="ar-SA"/>
        </w:rPr>
      </w:pPr>
      <w:bookmarkStart w:id="142" w:name="_Toc6593"/>
      <w:r>
        <w:rPr>
          <w:rFonts w:hint="eastAsia" w:ascii="仿宋" w:hAnsi="仿宋" w:eastAsia="仿宋" w:cs="仿宋"/>
          <w:b w:val="0"/>
          <w:spacing w:val="15"/>
          <w:kern w:val="2"/>
          <w:sz w:val="28"/>
          <w:szCs w:val="28"/>
          <w:highlight w:val="none"/>
          <w:lang w:val="en-US" w:eastAsia="zh-CN" w:bidi="ar-SA"/>
        </w:rPr>
        <w:t>响应函</w:t>
      </w:r>
      <w:bookmarkEnd w:id="142"/>
    </w:p>
    <w:p w14:paraId="7571CEE9">
      <w:pPr>
        <w:spacing w:before="179" w:line="360" w:lineRule="auto"/>
        <w:ind w:left="43" w:right="73" w:firstLine="481"/>
        <w:rPr>
          <w:rFonts w:hint="eastAsia" w:ascii="仿宋" w:hAnsi="仿宋" w:eastAsia="仿宋" w:cs="仿宋"/>
          <w:spacing w:val="-2"/>
          <w:sz w:val="24"/>
          <w:szCs w:val="24"/>
          <w:highlight w:val="none"/>
          <w:lang w:val="en-US" w:eastAsia="zh-CN"/>
        </w:rPr>
      </w:pPr>
      <w:r>
        <w:rPr>
          <w:rFonts w:hint="eastAsia" w:ascii="仿宋" w:hAnsi="仿宋" w:eastAsia="仿宋" w:cs="仿宋"/>
          <w:spacing w:val="-2"/>
          <w:sz w:val="24"/>
          <w:szCs w:val="24"/>
          <w:highlight w:val="none"/>
          <w:lang w:val="en-US" w:eastAsia="zh-CN"/>
        </w:rPr>
        <w:t>致：</w:t>
      </w:r>
      <w:r>
        <w:rPr>
          <w:rFonts w:hint="eastAsia" w:ascii="仿宋" w:hAnsi="仿宋" w:eastAsia="仿宋" w:cs="仿宋"/>
          <w:spacing w:val="-2"/>
          <w:sz w:val="24"/>
          <w:szCs w:val="24"/>
          <w:highlight w:val="none"/>
          <w:u w:val="single"/>
          <w:lang w:val="en-US" w:eastAsia="zh-CN"/>
        </w:rPr>
        <w:t>（采购人）</w:t>
      </w:r>
      <w:r>
        <w:rPr>
          <w:rFonts w:hint="eastAsia" w:ascii="仿宋" w:hAnsi="仿宋" w:eastAsia="仿宋" w:cs="仿宋"/>
          <w:spacing w:val="-2"/>
          <w:sz w:val="24"/>
          <w:szCs w:val="24"/>
          <w:highlight w:val="none"/>
          <w:lang w:val="en-US" w:eastAsia="zh-CN"/>
        </w:rPr>
        <w:t xml:space="preserve"> </w:t>
      </w:r>
    </w:p>
    <w:p w14:paraId="23D64D5C">
      <w:pPr>
        <w:spacing w:before="179" w:line="360" w:lineRule="auto"/>
        <w:ind w:left="43" w:right="73" w:firstLine="481"/>
        <w:rPr>
          <w:rFonts w:hint="eastAsia" w:ascii="仿宋" w:hAnsi="仿宋" w:eastAsia="仿宋" w:cs="仿宋"/>
          <w:spacing w:val="-2"/>
          <w:sz w:val="24"/>
          <w:szCs w:val="24"/>
          <w:highlight w:val="none"/>
          <w:lang w:val="en-US" w:eastAsia="zh-CN"/>
        </w:rPr>
      </w:pPr>
      <w:r>
        <w:rPr>
          <w:rFonts w:hint="eastAsia" w:ascii="仿宋" w:hAnsi="仿宋" w:eastAsia="仿宋" w:cs="仿宋"/>
          <w:spacing w:val="-2"/>
          <w:sz w:val="24"/>
          <w:szCs w:val="24"/>
          <w:highlight w:val="none"/>
          <w:lang w:val="en-US" w:eastAsia="zh-CN"/>
        </w:rPr>
        <w:t>根据贵方项目编号为</w:t>
      </w:r>
      <w:r>
        <w:rPr>
          <w:rFonts w:hint="eastAsia" w:ascii="仿宋" w:hAnsi="仿宋" w:eastAsia="仿宋" w:cs="仿宋"/>
          <w:spacing w:val="-2"/>
          <w:sz w:val="24"/>
          <w:szCs w:val="24"/>
          <w:highlight w:val="none"/>
          <w:u w:val="single"/>
          <w:lang w:val="en-US" w:eastAsia="zh-CN"/>
        </w:rPr>
        <w:t xml:space="preserve">         </w:t>
      </w:r>
      <w:r>
        <w:rPr>
          <w:rFonts w:hint="eastAsia" w:ascii="仿宋" w:hAnsi="仿宋" w:eastAsia="仿宋" w:cs="仿宋"/>
          <w:spacing w:val="-2"/>
          <w:sz w:val="24"/>
          <w:szCs w:val="24"/>
          <w:highlight w:val="none"/>
          <w:lang w:val="en-US" w:eastAsia="zh-CN"/>
        </w:rPr>
        <w:t>的采购公告，我方签字代表经正式授权并代表供应商提交响应文件及相关资料，并对之负法律责任。</w:t>
      </w:r>
    </w:p>
    <w:p w14:paraId="3EA30719">
      <w:pPr>
        <w:spacing w:before="179" w:line="360" w:lineRule="auto"/>
        <w:ind w:left="43" w:right="73" w:firstLine="481"/>
        <w:rPr>
          <w:rFonts w:ascii="仿宋" w:hAnsi="仿宋" w:eastAsia="仿宋" w:cs="仿宋"/>
          <w:spacing w:val="-2"/>
          <w:sz w:val="24"/>
          <w:szCs w:val="24"/>
          <w:highlight w:val="none"/>
        </w:rPr>
      </w:pPr>
      <w:r>
        <w:rPr>
          <w:rFonts w:hint="eastAsia" w:ascii="仿宋" w:hAnsi="仿宋" w:eastAsia="仿宋" w:cs="仿宋"/>
          <w:spacing w:val="-2"/>
          <w:sz w:val="24"/>
          <w:szCs w:val="24"/>
          <w:highlight w:val="none"/>
          <w:lang w:val="en-US" w:eastAsia="zh-CN"/>
        </w:rPr>
        <w:t xml:space="preserve">据此函，签字代表宣布同意如下： </w:t>
      </w:r>
    </w:p>
    <w:p w14:paraId="7C2CBE8D">
      <w:pPr>
        <w:spacing w:before="179" w:line="360" w:lineRule="auto"/>
        <w:ind w:left="43" w:right="73" w:firstLine="481"/>
        <w:rPr>
          <w:rFonts w:ascii="仿宋" w:hAnsi="仿宋" w:eastAsia="仿宋" w:cs="仿宋"/>
          <w:spacing w:val="-2"/>
          <w:sz w:val="24"/>
          <w:szCs w:val="24"/>
          <w:highlight w:val="none"/>
        </w:rPr>
      </w:pPr>
      <w:r>
        <w:rPr>
          <w:rFonts w:hint="eastAsia" w:ascii="仿宋" w:hAnsi="仿宋" w:eastAsia="仿宋" w:cs="仿宋"/>
          <w:spacing w:val="-2"/>
          <w:sz w:val="24"/>
          <w:szCs w:val="24"/>
          <w:highlight w:val="none"/>
          <w:lang w:val="en-US" w:eastAsia="zh-CN"/>
        </w:rPr>
        <w:t>1、依法依规、诚实守信、公平竞争参加本次采购活动。</w:t>
      </w:r>
    </w:p>
    <w:p w14:paraId="2579CEC5">
      <w:pPr>
        <w:spacing w:before="179" w:line="360" w:lineRule="auto"/>
        <w:ind w:left="43" w:right="73" w:firstLine="481"/>
        <w:rPr>
          <w:rFonts w:ascii="仿宋" w:hAnsi="仿宋" w:eastAsia="仿宋" w:cs="仿宋"/>
          <w:spacing w:val="-2"/>
          <w:sz w:val="24"/>
          <w:szCs w:val="24"/>
          <w:highlight w:val="none"/>
        </w:rPr>
      </w:pPr>
      <w:r>
        <w:rPr>
          <w:rFonts w:hint="eastAsia" w:ascii="仿宋" w:hAnsi="仿宋" w:eastAsia="仿宋" w:cs="仿宋"/>
          <w:spacing w:val="-2"/>
          <w:sz w:val="24"/>
          <w:szCs w:val="24"/>
          <w:highlight w:val="none"/>
          <w:lang w:val="en-US" w:eastAsia="zh-CN"/>
        </w:rPr>
        <w:t xml:space="preserve">2、我方保证响应文件中的所有资料均为真实、准确、完整、有效的，且不具有任何误导性，否则，我方承诺响应文件无效并自愿承担一切法律责任。 </w:t>
      </w:r>
    </w:p>
    <w:p w14:paraId="3400E1AE">
      <w:pPr>
        <w:spacing w:before="179" w:line="360" w:lineRule="auto"/>
        <w:ind w:left="43" w:right="73" w:firstLine="481"/>
        <w:rPr>
          <w:rFonts w:ascii="仿宋" w:hAnsi="仿宋" w:eastAsia="仿宋" w:cs="仿宋"/>
          <w:spacing w:val="-2"/>
          <w:sz w:val="24"/>
          <w:szCs w:val="24"/>
          <w:highlight w:val="none"/>
        </w:rPr>
      </w:pPr>
      <w:r>
        <w:rPr>
          <w:rFonts w:hint="eastAsia" w:ascii="仿宋" w:hAnsi="仿宋" w:eastAsia="仿宋" w:cs="仿宋"/>
          <w:spacing w:val="-2"/>
          <w:sz w:val="24"/>
          <w:szCs w:val="24"/>
          <w:highlight w:val="none"/>
          <w:lang w:val="en-US" w:eastAsia="zh-CN"/>
        </w:rPr>
        <w:t xml:space="preserve">3、我方的报价详见报价一览表。 </w:t>
      </w:r>
    </w:p>
    <w:p w14:paraId="008B5372">
      <w:pPr>
        <w:spacing w:before="179" w:line="360" w:lineRule="auto"/>
        <w:ind w:left="43" w:right="73" w:firstLine="481"/>
        <w:rPr>
          <w:rFonts w:ascii="仿宋" w:hAnsi="仿宋" w:eastAsia="仿宋" w:cs="仿宋"/>
          <w:spacing w:val="-2"/>
          <w:sz w:val="24"/>
          <w:szCs w:val="24"/>
          <w:highlight w:val="none"/>
        </w:rPr>
      </w:pPr>
      <w:r>
        <w:rPr>
          <w:rFonts w:hint="eastAsia" w:ascii="仿宋" w:hAnsi="仿宋" w:eastAsia="仿宋" w:cs="仿宋"/>
          <w:spacing w:val="-2"/>
          <w:sz w:val="24"/>
          <w:szCs w:val="24"/>
          <w:highlight w:val="none"/>
          <w:lang w:val="en-US" w:eastAsia="zh-CN"/>
        </w:rPr>
        <w:t xml:space="preserve">4、我方承诺除服务要求响应与偏差表、商务要求响应与偏差表列出的偏差外，我方响应磋商文件的全部要求。 </w:t>
      </w:r>
    </w:p>
    <w:p w14:paraId="1E7651CE">
      <w:pPr>
        <w:spacing w:before="179" w:line="360" w:lineRule="auto"/>
        <w:ind w:left="43" w:right="73" w:firstLine="481"/>
        <w:rPr>
          <w:rFonts w:ascii="仿宋" w:hAnsi="仿宋" w:eastAsia="仿宋" w:cs="仿宋"/>
          <w:spacing w:val="-2"/>
          <w:sz w:val="24"/>
          <w:szCs w:val="24"/>
          <w:highlight w:val="none"/>
        </w:rPr>
      </w:pPr>
      <w:r>
        <w:rPr>
          <w:rFonts w:hint="eastAsia" w:ascii="仿宋" w:hAnsi="仿宋" w:eastAsia="仿宋" w:cs="仿宋"/>
          <w:spacing w:val="-2"/>
          <w:sz w:val="24"/>
          <w:szCs w:val="24"/>
          <w:highlight w:val="none"/>
          <w:lang w:val="en-US" w:eastAsia="zh-CN"/>
        </w:rPr>
        <w:t xml:space="preserve">5、我方愿遵守《中华人民共和国政府采购法》及相关的政府采购法律法规，按《中华人民共和国民法典》履行我方的全部责任。 </w:t>
      </w:r>
    </w:p>
    <w:p w14:paraId="41A69C81">
      <w:pPr>
        <w:spacing w:before="179" w:line="360" w:lineRule="auto"/>
        <w:ind w:left="43" w:right="73" w:firstLine="481"/>
        <w:rPr>
          <w:rFonts w:ascii="仿宋" w:hAnsi="仿宋" w:eastAsia="仿宋" w:cs="仿宋"/>
          <w:spacing w:val="-2"/>
          <w:sz w:val="24"/>
          <w:szCs w:val="24"/>
          <w:highlight w:val="none"/>
        </w:rPr>
      </w:pPr>
      <w:r>
        <w:rPr>
          <w:rFonts w:hint="eastAsia" w:ascii="仿宋" w:hAnsi="仿宋" w:eastAsia="仿宋" w:cs="仿宋"/>
          <w:spacing w:val="-2"/>
          <w:sz w:val="24"/>
          <w:szCs w:val="24"/>
          <w:highlight w:val="none"/>
          <w:lang w:val="en-US" w:eastAsia="zh-CN"/>
        </w:rPr>
        <w:t xml:space="preserve">6、我方已认真仔细研究磋商文件全部内容，包括修改文件以及全部参考资料和有关附件。我们完全理解并同意放弃对这方面有不明及误解的权力。 </w:t>
      </w:r>
    </w:p>
    <w:p w14:paraId="3CC70AAE">
      <w:pPr>
        <w:spacing w:before="179" w:line="360" w:lineRule="auto"/>
        <w:ind w:left="43" w:right="73" w:firstLine="481"/>
        <w:rPr>
          <w:rFonts w:ascii="仿宋" w:hAnsi="仿宋" w:eastAsia="仿宋" w:cs="仿宋"/>
          <w:spacing w:val="-2"/>
          <w:sz w:val="24"/>
          <w:szCs w:val="24"/>
          <w:highlight w:val="none"/>
        </w:rPr>
      </w:pPr>
      <w:r>
        <w:rPr>
          <w:rFonts w:hint="eastAsia" w:ascii="仿宋" w:hAnsi="仿宋" w:eastAsia="仿宋" w:cs="仿宋"/>
          <w:spacing w:val="-2"/>
          <w:sz w:val="24"/>
          <w:szCs w:val="24"/>
          <w:highlight w:val="none"/>
          <w:lang w:val="en-US" w:eastAsia="zh-CN"/>
        </w:rPr>
        <w:t xml:space="preserve">7、我方承诺响应文件有效期为提交响应文件截止时间后90天，并在磋商文件规定的有效期内不撤销响应文件。 </w:t>
      </w:r>
    </w:p>
    <w:p w14:paraId="300D07E7">
      <w:pPr>
        <w:spacing w:before="179" w:line="360" w:lineRule="auto"/>
        <w:ind w:left="43" w:right="73" w:firstLine="481"/>
        <w:rPr>
          <w:rFonts w:ascii="仿宋" w:hAnsi="仿宋" w:eastAsia="仿宋" w:cs="仿宋"/>
          <w:spacing w:val="-2"/>
          <w:sz w:val="24"/>
          <w:szCs w:val="24"/>
          <w:highlight w:val="none"/>
        </w:rPr>
      </w:pPr>
      <w:r>
        <w:rPr>
          <w:rFonts w:hint="eastAsia" w:ascii="仿宋" w:hAnsi="仿宋" w:eastAsia="仿宋" w:cs="仿宋"/>
          <w:spacing w:val="-2"/>
          <w:sz w:val="24"/>
          <w:szCs w:val="24"/>
          <w:highlight w:val="none"/>
          <w:lang w:val="en-US" w:eastAsia="zh-CN"/>
        </w:rPr>
        <w:t xml:space="preserve">8、如果我方的行为符合本磋商文件规定的磋商保证金不予退还情形的，我方同意不退还我方提交的磋商保证金。 </w:t>
      </w:r>
    </w:p>
    <w:p w14:paraId="24C211DF">
      <w:pPr>
        <w:spacing w:before="179" w:line="360" w:lineRule="auto"/>
        <w:ind w:left="43" w:right="73" w:firstLine="481"/>
        <w:rPr>
          <w:rFonts w:ascii="仿宋" w:hAnsi="仿宋" w:eastAsia="仿宋" w:cs="仿宋"/>
          <w:spacing w:val="-2"/>
          <w:sz w:val="24"/>
          <w:szCs w:val="24"/>
          <w:highlight w:val="none"/>
        </w:rPr>
      </w:pPr>
      <w:r>
        <w:rPr>
          <w:rFonts w:hint="eastAsia" w:ascii="仿宋" w:hAnsi="仿宋" w:eastAsia="仿宋" w:cs="仿宋"/>
          <w:spacing w:val="-2"/>
          <w:sz w:val="24"/>
          <w:szCs w:val="24"/>
          <w:highlight w:val="none"/>
          <w:lang w:val="en-US" w:eastAsia="zh-CN"/>
        </w:rPr>
        <w:t xml:space="preserve">9、我方同意按照贵方的要求提供与采购活动有关的一切数据或资料，理解贵方不一定接受最低报价的响应文件或收到的任何响应文件。 </w:t>
      </w:r>
    </w:p>
    <w:p w14:paraId="5DA2C33D">
      <w:pPr>
        <w:spacing w:before="179" w:line="360" w:lineRule="auto"/>
        <w:ind w:left="43" w:right="73" w:firstLine="481"/>
        <w:rPr>
          <w:rFonts w:ascii="仿宋" w:hAnsi="仿宋" w:eastAsia="仿宋" w:cs="仿宋"/>
          <w:spacing w:val="-2"/>
          <w:sz w:val="24"/>
          <w:szCs w:val="24"/>
          <w:highlight w:val="none"/>
        </w:rPr>
      </w:pPr>
      <w:r>
        <w:rPr>
          <w:rFonts w:hint="eastAsia" w:ascii="仿宋" w:hAnsi="仿宋" w:eastAsia="仿宋" w:cs="仿宋"/>
          <w:spacing w:val="-2"/>
          <w:sz w:val="24"/>
          <w:szCs w:val="24"/>
          <w:highlight w:val="none"/>
          <w:lang w:val="en-US" w:eastAsia="zh-CN"/>
        </w:rPr>
        <w:t xml:space="preserve">10、我方在此声明，所提交的响应文件及有关资料内容完整、真实和准确，且不存在第二章“供应商须知”第 1.4.3 项规定的任何一种情形。 </w:t>
      </w:r>
    </w:p>
    <w:p w14:paraId="322BC1BC">
      <w:pPr>
        <w:spacing w:before="179" w:line="360" w:lineRule="auto"/>
        <w:ind w:left="43" w:right="73" w:firstLine="481"/>
        <w:rPr>
          <w:rFonts w:ascii="仿宋" w:hAnsi="仿宋" w:eastAsia="仿宋" w:cs="仿宋"/>
          <w:spacing w:val="-2"/>
          <w:sz w:val="24"/>
          <w:szCs w:val="24"/>
          <w:highlight w:val="none"/>
        </w:rPr>
      </w:pPr>
      <w:r>
        <w:rPr>
          <w:rFonts w:hint="eastAsia" w:ascii="仿宋" w:hAnsi="仿宋" w:eastAsia="仿宋" w:cs="仿宋"/>
          <w:spacing w:val="-2"/>
          <w:sz w:val="24"/>
          <w:szCs w:val="24"/>
          <w:highlight w:val="none"/>
          <w:lang w:val="en-US" w:eastAsia="zh-CN"/>
        </w:rPr>
        <w:t xml:space="preserve">11、如果我方被确定为成交供应商，我方愿意按磋商文件的规定交纳履约保证金。我方如无不可抗力，放弃成交资格，或者未履行磋商文件、响应文件和合同条款的，一经查实，我方愿意赔偿由此而造成的一切损失，并同意接受按相关法律法规和磋商文件的相关要求对我方进行的处罚。 </w:t>
      </w:r>
    </w:p>
    <w:p w14:paraId="56491DE4">
      <w:pPr>
        <w:spacing w:before="179" w:line="360" w:lineRule="auto"/>
        <w:ind w:left="43" w:right="73" w:firstLine="481"/>
        <w:rPr>
          <w:rFonts w:ascii="仿宋" w:hAnsi="仿宋" w:eastAsia="仿宋" w:cs="仿宋"/>
          <w:spacing w:val="-2"/>
          <w:sz w:val="24"/>
          <w:szCs w:val="24"/>
          <w:highlight w:val="none"/>
        </w:rPr>
      </w:pPr>
      <w:r>
        <w:rPr>
          <w:rFonts w:hint="eastAsia" w:ascii="仿宋" w:hAnsi="仿宋" w:eastAsia="仿宋" w:cs="仿宋"/>
          <w:spacing w:val="-2"/>
          <w:sz w:val="24"/>
          <w:szCs w:val="24"/>
          <w:highlight w:val="none"/>
          <w:lang w:val="en-US" w:eastAsia="zh-CN"/>
        </w:rPr>
        <w:t xml:space="preserve">12、采购人若需追加采购本项目磋商文件所列内容及相关伴随服务的，在不改变合同其他实质性条款的前提下，我方将按相同或更优惠的折扣率保证提供服务。 </w:t>
      </w:r>
    </w:p>
    <w:p w14:paraId="2758A4E7">
      <w:pPr>
        <w:spacing w:before="179" w:line="360" w:lineRule="auto"/>
        <w:ind w:left="43" w:right="73" w:firstLine="481"/>
        <w:rPr>
          <w:rFonts w:ascii="仿宋" w:hAnsi="仿宋" w:eastAsia="仿宋" w:cs="仿宋"/>
          <w:spacing w:val="-2"/>
          <w:sz w:val="24"/>
          <w:szCs w:val="24"/>
          <w:highlight w:val="none"/>
        </w:rPr>
      </w:pPr>
      <w:r>
        <w:rPr>
          <w:rFonts w:hint="eastAsia" w:ascii="仿宋" w:hAnsi="仿宋" w:eastAsia="仿宋" w:cs="仿宋"/>
          <w:spacing w:val="-2"/>
          <w:sz w:val="24"/>
          <w:szCs w:val="24"/>
          <w:highlight w:val="none"/>
          <w:lang w:val="en-US" w:eastAsia="zh-CN"/>
        </w:rPr>
        <w:t xml:space="preserve">13、我方决不提供虚假资料谋取成交，决不采取不正当手段诋毁、排挤其他供应商，决不与采购人、采购代理机构或者其它供应商恶意串通，决不向采购人、代理机构工作人员和评委进行商业贿赂，决不拒绝相关监管部门的监督检查，不向相关监管部门提供虚假情况，如有违反政府采购法律法规的行为，无条件接受贵方及相关监管部门的依法依规处罚。 </w:t>
      </w:r>
    </w:p>
    <w:p w14:paraId="0F5A73D7">
      <w:pPr>
        <w:spacing w:before="179" w:line="360" w:lineRule="auto"/>
        <w:ind w:left="43" w:right="73" w:firstLine="481"/>
        <w:rPr>
          <w:rFonts w:ascii="仿宋" w:hAnsi="仿宋" w:eastAsia="仿宋" w:cs="仿宋"/>
          <w:spacing w:val="-2"/>
          <w:sz w:val="24"/>
          <w:szCs w:val="24"/>
          <w:highlight w:val="none"/>
        </w:rPr>
      </w:pPr>
      <w:r>
        <w:rPr>
          <w:rFonts w:hint="eastAsia" w:ascii="仿宋" w:hAnsi="仿宋" w:eastAsia="仿宋" w:cs="仿宋"/>
          <w:spacing w:val="-2"/>
          <w:sz w:val="24"/>
          <w:szCs w:val="24"/>
          <w:highlight w:val="none"/>
          <w:lang w:val="en-US" w:eastAsia="zh-CN"/>
        </w:rPr>
        <w:t xml:space="preserve">14、与本采购活动有关的一切正式函件往来请寄： </w:t>
      </w:r>
    </w:p>
    <w:p w14:paraId="5566E1CE">
      <w:pPr>
        <w:spacing w:before="179" w:line="360" w:lineRule="auto"/>
        <w:ind w:left="43" w:right="73" w:firstLine="481"/>
        <w:rPr>
          <w:rFonts w:ascii="仿宋" w:hAnsi="仿宋" w:eastAsia="仿宋" w:cs="仿宋"/>
          <w:spacing w:val="-2"/>
          <w:sz w:val="24"/>
          <w:szCs w:val="24"/>
          <w:highlight w:val="none"/>
        </w:rPr>
      </w:pPr>
      <w:r>
        <w:rPr>
          <w:rFonts w:hint="eastAsia" w:ascii="仿宋" w:hAnsi="仿宋" w:eastAsia="仿宋" w:cs="仿宋"/>
          <w:spacing w:val="-2"/>
          <w:sz w:val="24"/>
          <w:szCs w:val="24"/>
          <w:highlight w:val="none"/>
          <w:lang w:val="en-US" w:eastAsia="zh-CN"/>
        </w:rPr>
        <w:t xml:space="preserve">地址：                 邮政编码： </w:t>
      </w:r>
    </w:p>
    <w:p w14:paraId="4303E1C4">
      <w:pPr>
        <w:spacing w:before="179" w:line="360" w:lineRule="auto"/>
        <w:ind w:left="43" w:right="73" w:firstLine="481"/>
        <w:rPr>
          <w:rFonts w:ascii="仿宋" w:hAnsi="仿宋" w:eastAsia="仿宋" w:cs="仿宋"/>
          <w:spacing w:val="-2"/>
          <w:sz w:val="24"/>
          <w:szCs w:val="24"/>
          <w:highlight w:val="none"/>
        </w:rPr>
      </w:pPr>
      <w:r>
        <w:rPr>
          <w:rFonts w:hint="eastAsia" w:ascii="仿宋" w:hAnsi="仿宋" w:eastAsia="仿宋" w:cs="仿宋"/>
          <w:spacing w:val="-2"/>
          <w:sz w:val="24"/>
          <w:szCs w:val="24"/>
          <w:highlight w:val="none"/>
          <w:lang w:val="en-US" w:eastAsia="zh-CN"/>
        </w:rPr>
        <w:t xml:space="preserve">电话：                  传真：                     电子信箱： </w:t>
      </w:r>
    </w:p>
    <w:p w14:paraId="4596A376">
      <w:pPr>
        <w:spacing w:before="179" w:line="360" w:lineRule="auto"/>
        <w:ind w:left="43" w:right="73" w:firstLine="481"/>
        <w:rPr>
          <w:rFonts w:ascii="仿宋" w:hAnsi="仿宋" w:eastAsia="仿宋" w:cs="仿宋"/>
          <w:spacing w:val="-2"/>
          <w:sz w:val="24"/>
          <w:szCs w:val="24"/>
          <w:highlight w:val="none"/>
        </w:rPr>
      </w:pPr>
      <w:r>
        <w:rPr>
          <w:rFonts w:hint="eastAsia" w:ascii="仿宋" w:hAnsi="仿宋" w:eastAsia="仿宋" w:cs="仿宋"/>
          <w:spacing w:val="-2"/>
          <w:sz w:val="24"/>
          <w:szCs w:val="24"/>
          <w:highlight w:val="none"/>
          <w:lang w:val="en-US" w:eastAsia="zh-CN"/>
        </w:rPr>
        <w:t xml:space="preserve">供应商（企业电子章）： </w:t>
      </w:r>
    </w:p>
    <w:p w14:paraId="253B0497">
      <w:pPr>
        <w:spacing w:before="179" w:line="360" w:lineRule="auto"/>
        <w:ind w:left="43" w:right="73" w:firstLine="481"/>
        <w:rPr>
          <w:rFonts w:ascii="仿宋" w:hAnsi="仿宋" w:eastAsia="仿宋" w:cs="仿宋"/>
          <w:spacing w:val="-2"/>
          <w:sz w:val="24"/>
          <w:szCs w:val="24"/>
          <w:highlight w:val="none"/>
        </w:rPr>
      </w:pPr>
      <w:r>
        <w:rPr>
          <w:rFonts w:hint="eastAsia" w:ascii="仿宋" w:hAnsi="仿宋" w:eastAsia="仿宋" w:cs="仿宋"/>
          <w:spacing w:val="-2"/>
          <w:sz w:val="24"/>
          <w:szCs w:val="24"/>
          <w:highlight w:val="none"/>
          <w:lang w:val="en-US" w:eastAsia="zh-CN"/>
        </w:rPr>
        <w:t xml:space="preserve">法定代表人（个人电子章）： </w:t>
      </w:r>
    </w:p>
    <w:p w14:paraId="712A31AF">
      <w:pPr>
        <w:spacing w:before="179" w:line="360" w:lineRule="auto"/>
        <w:ind w:left="43" w:right="73" w:firstLine="481"/>
        <w:rPr>
          <w:rFonts w:ascii="仿宋" w:hAnsi="仿宋" w:eastAsia="仿宋" w:cs="仿宋"/>
          <w:spacing w:val="-2"/>
          <w:sz w:val="24"/>
          <w:szCs w:val="24"/>
          <w:highlight w:val="none"/>
        </w:rPr>
      </w:pPr>
      <w:r>
        <w:rPr>
          <w:rFonts w:hint="eastAsia" w:ascii="仿宋" w:hAnsi="仿宋" w:eastAsia="仿宋" w:cs="仿宋"/>
          <w:spacing w:val="-2"/>
          <w:sz w:val="24"/>
          <w:szCs w:val="24"/>
          <w:highlight w:val="none"/>
          <w:lang w:val="en-US" w:eastAsia="zh-CN"/>
        </w:rPr>
        <w:t xml:space="preserve">日期： </w:t>
      </w:r>
    </w:p>
    <w:p w14:paraId="1F8FC07E">
      <w:pPr>
        <w:spacing w:before="179" w:line="360" w:lineRule="auto"/>
        <w:ind w:left="43" w:right="73" w:firstLine="481"/>
        <w:rPr>
          <w:rFonts w:ascii="仿宋" w:hAnsi="仿宋" w:eastAsia="仿宋" w:cs="仿宋"/>
          <w:spacing w:val="-2"/>
          <w:sz w:val="24"/>
          <w:szCs w:val="24"/>
          <w:highlight w:val="none"/>
        </w:rPr>
      </w:pPr>
      <w:r>
        <w:rPr>
          <w:rFonts w:hint="eastAsia" w:ascii="仿宋" w:hAnsi="仿宋" w:eastAsia="仿宋" w:cs="仿宋"/>
          <w:spacing w:val="-2"/>
          <w:sz w:val="24"/>
          <w:szCs w:val="24"/>
          <w:highlight w:val="none"/>
          <w:lang w:val="en-US" w:eastAsia="zh-CN"/>
        </w:rPr>
        <w:t xml:space="preserve">本供应商承诺：以上地址等信息为邮寄函件的真实有效准确信息，收件人为法定代表人或供应商代表。如我方对往来函件拒收，邮寄方可视为已送达，由此造成的一切后果由本供应商承担。 </w:t>
      </w:r>
    </w:p>
    <w:p w14:paraId="2CFCDAFE">
      <w:pPr>
        <w:spacing w:before="179" w:line="360" w:lineRule="auto"/>
        <w:ind w:left="43" w:right="73" w:firstLine="481"/>
        <w:rPr>
          <w:rFonts w:ascii="仿宋" w:hAnsi="仿宋" w:eastAsia="仿宋" w:cs="仿宋"/>
          <w:spacing w:val="-2"/>
          <w:sz w:val="24"/>
          <w:szCs w:val="24"/>
          <w:highlight w:val="none"/>
        </w:rPr>
      </w:pPr>
      <w:r>
        <w:rPr>
          <w:rFonts w:hint="eastAsia" w:ascii="仿宋" w:hAnsi="仿宋" w:eastAsia="仿宋" w:cs="仿宋"/>
          <w:spacing w:val="-2"/>
          <w:sz w:val="24"/>
          <w:szCs w:val="24"/>
          <w:highlight w:val="none"/>
          <w:lang w:val="en-US" w:eastAsia="zh-CN"/>
        </w:rPr>
        <w:t>注：除可填报内容外，对本响应函内容的任何实质性修改将被视为非实质性响应，从而导致该响应文件被拒绝。</w:t>
      </w:r>
    </w:p>
    <w:p w14:paraId="3598D9AB">
      <w:pPr>
        <w:spacing w:before="101" w:line="223" w:lineRule="auto"/>
        <w:ind w:left="48"/>
        <w:outlineLvl w:val="2"/>
        <w:rPr>
          <w:rFonts w:ascii="黑体" w:hAnsi="黑体" w:eastAsia="黑体" w:cs="黑体"/>
          <w:sz w:val="31"/>
          <w:szCs w:val="31"/>
          <w:highlight w:val="none"/>
        </w:rPr>
      </w:pPr>
      <w:r>
        <w:rPr>
          <w:highlight w:val="none"/>
        </w:rPr>
        <w:br w:type="page"/>
      </w:r>
      <w:bookmarkStart w:id="143" w:name="_Toc13451"/>
      <w:r>
        <w:rPr>
          <w:rFonts w:hint="eastAsia" w:ascii="仿宋" w:hAnsi="仿宋" w:eastAsia="仿宋" w:cs="仿宋"/>
          <w:b/>
          <w:bCs/>
          <w:spacing w:val="-12"/>
          <w:sz w:val="32"/>
          <w:szCs w:val="32"/>
          <w:highlight w:val="none"/>
          <w:lang w:val="en-US" w:eastAsia="zh-CN"/>
        </w:rPr>
        <w:t>附件2：</w:t>
      </w:r>
      <w:r>
        <w:rPr>
          <w:rFonts w:hint="eastAsia" w:ascii="仿宋" w:hAnsi="仿宋" w:eastAsia="仿宋" w:cs="仿宋"/>
          <w:b/>
          <w:bCs/>
          <w:spacing w:val="-12"/>
          <w:sz w:val="32"/>
          <w:szCs w:val="32"/>
          <w:highlight w:val="none"/>
        </w:rPr>
        <w:t>法定代表人授权书</w:t>
      </w:r>
      <w:bookmarkEnd w:id="143"/>
    </w:p>
    <w:p w14:paraId="1EB4C5E7">
      <w:pPr>
        <w:spacing w:before="103" w:line="221" w:lineRule="auto"/>
        <w:ind w:left="3421"/>
        <w:rPr>
          <w:rFonts w:ascii="仿宋" w:hAnsi="仿宋" w:eastAsia="仿宋" w:cs="仿宋"/>
          <w:sz w:val="28"/>
          <w:szCs w:val="28"/>
          <w:highlight w:val="none"/>
        </w:rPr>
      </w:pPr>
      <w:r>
        <w:rPr>
          <w:rFonts w:ascii="仿宋" w:hAnsi="仿宋" w:eastAsia="仿宋" w:cs="仿宋"/>
          <w:spacing w:val="15"/>
          <w:sz w:val="28"/>
          <w:szCs w:val="28"/>
          <w:highlight w:val="none"/>
        </w:rPr>
        <w:t>法定代表人授权书</w:t>
      </w:r>
    </w:p>
    <w:p w14:paraId="3841D37F">
      <w:pPr>
        <w:spacing w:before="179" w:line="409" w:lineRule="auto"/>
        <w:ind w:left="43" w:right="73" w:firstLine="481"/>
        <w:rPr>
          <w:rFonts w:ascii="仿宋" w:hAnsi="仿宋" w:eastAsia="仿宋" w:cs="仿宋"/>
          <w:sz w:val="24"/>
          <w:szCs w:val="24"/>
          <w:highlight w:val="none"/>
        </w:rPr>
      </w:pPr>
      <w:r>
        <w:rPr>
          <w:rFonts w:ascii="仿宋" w:hAnsi="仿宋" w:eastAsia="仿宋" w:cs="仿宋"/>
          <w:spacing w:val="-2"/>
          <w:sz w:val="24"/>
          <w:szCs w:val="24"/>
          <w:highlight w:val="none"/>
        </w:rPr>
        <w:t>本人</w:t>
      </w:r>
      <w:r>
        <w:rPr>
          <w:rFonts w:ascii="仿宋" w:hAnsi="仿宋" w:eastAsia="仿宋" w:cs="仿宋"/>
          <w:spacing w:val="-2"/>
          <w:sz w:val="24"/>
          <w:szCs w:val="24"/>
          <w:highlight w:val="none"/>
          <w:u w:val="single" w:color="auto"/>
        </w:rPr>
        <w:t xml:space="preserve">    </w:t>
      </w:r>
      <w:r>
        <w:rPr>
          <w:rFonts w:ascii="仿宋" w:hAnsi="仿宋" w:eastAsia="仿宋" w:cs="仿宋"/>
          <w:spacing w:val="-1"/>
          <w:sz w:val="24"/>
          <w:szCs w:val="24"/>
          <w:highlight w:val="none"/>
          <w:u w:val="single" w:color="auto"/>
        </w:rPr>
        <w:t xml:space="preserve">       </w:t>
      </w:r>
      <w:r>
        <w:rPr>
          <w:rFonts w:ascii="仿宋" w:hAnsi="仿宋" w:eastAsia="仿宋" w:cs="仿宋"/>
          <w:spacing w:val="-1"/>
          <w:sz w:val="24"/>
          <w:szCs w:val="24"/>
          <w:highlight w:val="none"/>
        </w:rPr>
        <w:t>(姓名) 系</w:t>
      </w:r>
      <w:r>
        <w:rPr>
          <w:rFonts w:ascii="仿宋" w:hAnsi="仿宋" w:eastAsia="仿宋" w:cs="仿宋"/>
          <w:spacing w:val="-1"/>
          <w:sz w:val="24"/>
          <w:szCs w:val="24"/>
          <w:highlight w:val="none"/>
          <w:u w:val="single" w:color="auto"/>
        </w:rPr>
        <w:t xml:space="preserve">              </w:t>
      </w:r>
      <w:r>
        <w:rPr>
          <w:rFonts w:ascii="仿宋" w:hAnsi="仿宋" w:eastAsia="仿宋" w:cs="仿宋"/>
          <w:spacing w:val="-1"/>
          <w:sz w:val="24"/>
          <w:szCs w:val="24"/>
          <w:highlight w:val="none"/>
        </w:rPr>
        <w:t>(供应商名称) 的法定代表人，现授权委托本单位在</w:t>
      </w:r>
      <w:r>
        <w:rPr>
          <w:rFonts w:ascii="仿宋" w:hAnsi="仿宋" w:eastAsia="仿宋" w:cs="仿宋"/>
          <w:sz w:val="24"/>
          <w:szCs w:val="24"/>
          <w:highlight w:val="none"/>
        </w:rPr>
        <w:t xml:space="preserve"> </w:t>
      </w:r>
      <w:r>
        <w:rPr>
          <w:rFonts w:ascii="仿宋" w:hAnsi="仿宋" w:eastAsia="仿宋" w:cs="仿宋"/>
          <w:spacing w:val="-1"/>
          <w:sz w:val="24"/>
          <w:szCs w:val="24"/>
          <w:highlight w:val="none"/>
        </w:rPr>
        <w:t>职员工</w:t>
      </w:r>
      <w:r>
        <w:rPr>
          <w:rFonts w:ascii="仿宋" w:hAnsi="仿宋" w:eastAsia="仿宋" w:cs="仿宋"/>
          <w:spacing w:val="-1"/>
          <w:sz w:val="24"/>
          <w:szCs w:val="24"/>
          <w:highlight w:val="none"/>
          <w:u w:val="single" w:color="auto"/>
        </w:rPr>
        <w:t xml:space="preserve">        </w:t>
      </w:r>
      <w:r>
        <w:rPr>
          <w:rFonts w:ascii="仿宋" w:hAnsi="仿宋" w:eastAsia="仿宋" w:cs="仿宋"/>
          <w:spacing w:val="-1"/>
          <w:sz w:val="24"/>
          <w:szCs w:val="24"/>
          <w:highlight w:val="none"/>
        </w:rPr>
        <w:t xml:space="preserve"> (姓名，职务)(身份证号码：</w:t>
      </w:r>
      <w:r>
        <w:rPr>
          <w:rFonts w:ascii="仿宋" w:hAnsi="仿宋" w:eastAsia="仿宋" w:cs="仿宋"/>
          <w:spacing w:val="-1"/>
          <w:sz w:val="24"/>
          <w:szCs w:val="24"/>
          <w:highlight w:val="none"/>
          <w:u w:val="single" w:color="auto"/>
        </w:rPr>
        <w:t xml:space="preserve">       </w:t>
      </w:r>
      <w:r>
        <w:rPr>
          <w:rFonts w:ascii="仿宋" w:hAnsi="仿宋" w:eastAsia="仿宋" w:cs="仿宋"/>
          <w:sz w:val="24"/>
          <w:szCs w:val="24"/>
          <w:highlight w:val="none"/>
          <w:u w:val="single" w:color="auto"/>
        </w:rPr>
        <w:t xml:space="preserve">         </w:t>
      </w:r>
      <w:r>
        <w:rPr>
          <w:rFonts w:ascii="仿宋" w:hAnsi="仿宋" w:eastAsia="仿宋" w:cs="仿宋"/>
          <w:sz w:val="24"/>
          <w:szCs w:val="24"/>
          <w:highlight w:val="none"/>
        </w:rPr>
        <w:t>、手机号码：</w:t>
      </w:r>
      <w:r>
        <w:rPr>
          <w:rFonts w:ascii="仿宋" w:hAnsi="仿宋" w:eastAsia="仿宋" w:cs="仿宋"/>
          <w:sz w:val="24"/>
          <w:szCs w:val="24"/>
          <w:highlight w:val="none"/>
          <w:u w:val="single" w:color="auto"/>
        </w:rPr>
        <w:t xml:space="preserve">              </w:t>
      </w:r>
      <w:r>
        <w:rPr>
          <w:rFonts w:ascii="仿宋" w:hAnsi="仿宋" w:eastAsia="仿宋" w:cs="仿宋"/>
          <w:sz w:val="24"/>
          <w:szCs w:val="24"/>
          <w:highlight w:val="none"/>
        </w:rPr>
        <w:t xml:space="preserve">)作为 </w:t>
      </w:r>
      <w:r>
        <w:rPr>
          <w:rFonts w:ascii="仿宋" w:hAnsi="仿宋" w:eastAsia="仿宋" w:cs="仿宋"/>
          <w:spacing w:val="-8"/>
          <w:sz w:val="24"/>
          <w:szCs w:val="24"/>
          <w:highlight w:val="none"/>
        </w:rPr>
        <w:t>供</w:t>
      </w:r>
      <w:r>
        <w:rPr>
          <w:rFonts w:ascii="仿宋" w:hAnsi="仿宋" w:eastAsia="仿宋" w:cs="仿宋"/>
          <w:spacing w:val="-4"/>
          <w:sz w:val="24"/>
          <w:szCs w:val="24"/>
          <w:highlight w:val="none"/>
        </w:rPr>
        <w:t>应商代表以我方的名义参加贵单位组织的</w:t>
      </w:r>
      <w:r>
        <w:rPr>
          <w:rFonts w:ascii="仿宋" w:hAnsi="仿宋" w:eastAsia="仿宋" w:cs="仿宋"/>
          <w:spacing w:val="-4"/>
          <w:sz w:val="24"/>
          <w:szCs w:val="24"/>
          <w:highlight w:val="none"/>
          <w:u w:val="single" w:color="auto"/>
        </w:rPr>
        <w:t xml:space="preserve">                    </w:t>
      </w:r>
      <w:r>
        <w:rPr>
          <w:rFonts w:ascii="仿宋" w:hAnsi="仿宋" w:eastAsia="仿宋" w:cs="仿宋"/>
          <w:spacing w:val="-4"/>
          <w:sz w:val="24"/>
          <w:szCs w:val="24"/>
          <w:highlight w:val="none"/>
        </w:rPr>
        <w:t xml:space="preserve"> 项目(项目编号：</w:t>
      </w:r>
      <w:r>
        <w:rPr>
          <w:rFonts w:ascii="仿宋" w:hAnsi="仿宋" w:eastAsia="仿宋" w:cs="仿宋"/>
          <w:spacing w:val="-4"/>
          <w:sz w:val="24"/>
          <w:szCs w:val="24"/>
          <w:highlight w:val="none"/>
          <w:u w:val="single" w:color="auto"/>
        </w:rPr>
        <w:t xml:space="preserve">              </w:t>
      </w:r>
      <w:r>
        <w:rPr>
          <w:rFonts w:ascii="仿宋" w:hAnsi="仿宋" w:eastAsia="仿宋" w:cs="仿宋"/>
          <w:spacing w:val="-4"/>
          <w:sz w:val="24"/>
          <w:szCs w:val="24"/>
          <w:highlight w:val="none"/>
        </w:rPr>
        <w:t>)</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的采购活</w:t>
      </w:r>
      <w:r>
        <w:rPr>
          <w:rFonts w:ascii="仿宋" w:hAnsi="仿宋" w:eastAsia="仿宋" w:cs="仿宋"/>
          <w:spacing w:val="-2"/>
          <w:sz w:val="24"/>
          <w:szCs w:val="24"/>
          <w:highlight w:val="none"/>
        </w:rPr>
        <w:t>动，并代表我方全权处理一切与之有关的具体事务和签署相关文件，我均予以承认。</w:t>
      </w:r>
    </w:p>
    <w:p w14:paraId="6B047E08">
      <w:pPr>
        <w:spacing w:line="214" w:lineRule="auto"/>
        <w:ind w:left="528"/>
        <w:rPr>
          <w:rFonts w:ascii="仿宋" w:hAnsi="仿宋" w:eastAsia="仿宋" w:cs="仿宋"/>
          <w:sz w:val="24"/>
          <w:szCs w:val="24"/>
          <w:highlight w:val="none"/>
        </w:rPr>
      </w:pPr>
      <w:r>
        <w:rPr>
          <w:rFonts w:ascii="仿宋" w:hAnsi="仿宋" w:eastAsia="仿宋" w:cs="仿宋"/>
          <w:spacing w:val="-6"/>
          <w:sz w:val="24"/>
          <w:szCs w:val="24"/>
          <w:highlight w:val="none"/>
        </w:rPr>
        <w:t>代</w:t>
      </w:r>
      <w:r>
        <w:rPr>
          <w:rFonts w:ascii="仿宋" w:hAnsi="仿宋" w:eastAsia="仿宋" w:cs="仿宋"/>
          <w:spacing w:val="-5"/>
          <w:sz w:val="24"/>
          <w:szCs w:val="24"/>
          <w:highlight w:val="none"/>
        </w:rPr>
        <w:t>理</w:t>
      </w:r>
      <w:r>
        <w:rPr>
          <w:rFonts w:ascii="仿宋" w:hAnsi="仿宋" w:eastAsia="仿宋" w:cs="仿宋"/>
          <w:spacing w:val="-3"/>
          <w:sz w:val="24"/>
          <w:szCs w:val="24"/>
          <w:highlight w:val="none"/>
        </w:rPr>
        <w:t>人无权转让委托权。</w:t>
      </w:r>
    </w:p>
    <w:p w14:paraId="3E6C70E5">
      <w:pPr>
        <w:spacing w:before="221" w:line="466" w:lineRule="exact"/>
        <w:ind w:left="525"/>
        <w:rPr>
          <w:rFonts w:ascii="仿宋" w:hAnsi="仿宋" w:eastAsia="仿宋" w:cs="仿宋"/>
          <w:sz w:val="24"/>
          <w:szCs w:val="24"/>
          <w:highlight w:val="none"/>
        </w:rPr>
      </w:pPr>
      <w:r>
        <w:rPr>
          <w:rFonts w:ascii="仿宋" w:hAnsi="仿宋" w:eastAsia="仿宋" w:cs="仿宋"/>
          <w:spacing w:val="-2"/>
          <w:position w:val="19"/>
          <w:sz w:val="24"/>
          <w:szCs w:val="24"/>
          <w:highlight w:val="none"/>
        </w:rPr>
        <w:t>本授权书至响应文件有效期结束前始终有</w:t>
      </w:r>
      <w:r>
        <w:rPr>
          <w:rFonts w:ascii="仿宋" w:hAnsi="仿宋" w:eastAsia="仿宋" w:cs="仿宋"/>
          <w:spacing w:val="-1"/>
          <w:position w:val="19"/>
          <w:sz w:val="24"/>
          <w:szCs w:val="24"/>
          <w:highlight w:val="none"/>
        </w:rPr>
        <w:t>效</w:t>
      </w:r>
      <w:r>
        <w:rPr>
          <w:rFonts w:ascii="仿宋" w:hAnsi="仿宋" w:eastAsia="仿宋" w:cs="仿宋"/>
          <w:position w:val="19"/>
          <w:sz w:val="24"/>
          <w:szCs w:val="24"/>
          <w:highlight w:val="none"/>
        </w:rPr>
        <w:t>。</w:t>
      </w:r>
    </w:p>
    <w:p w14:paraId="58F3EC37">
      <w:pPr>
        <w:spacing w:before="1" w:line="218" w:lineRule="auto"/>
        <w:ind w:left="523"/>
        <w:rPr>
          <w:rFonts w:ascii="仿宋" w:hAnsi="仿宋" w:eastAsia="仿宋" w:cs="仿宋"/>
          <w:sz w:val="24"/>
          <w:szCs w:val="24"/>
          <w:highlight w:val="none"/>
        </w:rPr>
      </w:pPr>
      <w:r>
        <w:rPr>
          <w:rFonts w:ascii="仿宋" w:hAnsi="仿宋" w:eastAsia="仿宋" w:cs="仿宋"/>
          <w:spacing w:val="-8"/>
          <w:sz w:val="24"/>
          <w:szCs w:val="24"/>
          <w:highlight w:val="none"/>
        </w:rPr>
        <w:t>特</w:t>
      </w:r>
      <w:r>
        <w:rPr>
          <w:rFonts w:ascii="仿宋" w:hAnsi="仿宋" w:eastAsia="仿宋" w:cs="仿宋"/>
          <w:spacing w:val="-6"/>
          <w:sz w:val="24"/>
          <w:szCs w:val="24"/>
          <w:highlight w:val="none"/>
        </w:rPr>
        <w:t>此声明。</w:t>
      </w:r>
    </w:p>
    <w:p w14:paraId="1CD0E1B0">
      <w:pPr>
        <w:spacing w:line="268" w:lineRule="auto"/>
        <w:rPr>
          <w:rFonts w:ascii="Arial"/>
          <w:sz w:val="24"/>
          <w:szCs w:val="24"/>
          <w:highlight w:val="none"/>
        </w:rPr>
      </w:pPr>
    </w:p>
    <w:p w14:paraId="47FBDCB9">
      <w:pPr>
        <w:spacing w:line="268" w:lineRule="auto"/>
        <w:rPr>
          <w:rFonts w:ascii="Arial"/>
          <w:sz w:val="24"/>
          <w:szCs w:val="24"/>
          <w:highlight w:val="none"/>
        </w:rPr>
      </w:pPr>
    </w:p>
    <w:p w14:paraId="49CFD842">
      <w:pPr>
        <w:spacing w:line="268" w:lineRule="auto"/>
        <w:rPr>
          <w:rFonts w:ascii="Arial"/>
          <w:sz w:val="24"/>
          <w:szCs w:val="24"/>
          <w:highlight w:val="none"/>
        </w:rPr>
      </w:pPr>
    </w:p>
    <w:p w14:paraId="5144EAF3">
      <w:pPr>
        <w:spacing w:line="268" w:lineRule="auto"/>
        <w:rPr>
          <w:rFonts w:ascii="Arial"/>
          <w:sz w:val="24"/>
          <w:szCs w:val="24"/>
          <w:highlight w:val="none"/>
        </w:rPr>
      </w:pPr>
    </w:p>
    <w:p w14:paraId="151B3071">
      <w:pPr>
        <w:spacing w:before="68" w:line="218" w:lineRule="auto"/>
        <w:ind w:left="525"/>
        <w:rPr>
          <w:rFonts w:ascii="仿宋" w:hAnsi="仿宋" w:eastAsia="仿宋" w:cs="仿宋"/>
          <w:sz w:val="24"/>
          <w:szCs w:val="24"/>
          <w:highlight w:val="none"/>
        </w:rPr>
      </w:pPr>
      <w:r>
        <w:rPr>
          <w:rFonts w:ascii="仿宋" w:hAnsi="仿宋" w:eastAsia="仿宋" w:cs="仿宋"/>
          <w:spacing w:val="14"/>
          <w:sz w:val="24"/>
          <w:szCs w:val="24"/>
          <w:highlight w:val="none"/>
        </w:rPr>
        <w:t>供应商(企业电子章)</w:t>
      </w:r>
      <w:r>
        <w:rPr>
          <w:rFonts w:ascii="仿宋" w:hAnsi="仿宋" w:eastAsia="仿宋" w:cs="仿宋"/>
          <w:spacing w:val="13"/>
          <w:sz w:val="24"/>
          <w:szCs w:val="24"/>
          <w:highlight w:val="none"/>
        </w:rPr>
        <w:t>：</w:t>
      </w:r>
    </w:p>
    <w:p w14:paraId="35CD2742">
      <w:pPr>
        <w:spacing w:line="305" w:lineRule="auto"/>
        <w:rPr>
          <w:rFonts w:ascii="Arial"/>
          <w:sz w:val="24"/>
          <w:szCs w:val="24"/>
          <w:highlight w:val="none"/>
        </w:rPr>
      </w:pPr>
    </w:p>
    <w:p w14:paraId="431892F3">
      <w:pPr>
        <w:spacing w:line="306" w:lineRule="auto"/>
        <w:rPr>
          <w:rFonts w:ascii="Arial"/>
          <w:sz w:val="24"/>
          <w:szCs w:val="24"/>
          <w:highlight w:val="none"/>
        </w:rPr>
      </w:pPr>
    </w:p>
    <w:p w14:paraId="1C9F9DB8">
      <w:pPr>
        <w:spacing w:before="68" w:line="218" w:lineRule="auto"/>
        <w:ind w:left="531"/>
        <w:rPr>
          <w:rFonts w:ascii="仿宋" w:hAnsi="仿宋" w:eastAsia="仿宋" w:cs="仿宋"/>
          <w:sz w:val="24"/>
          <w:szCs w:val="24"/>
          <w:highlight w:val="none"/>
        </w:rPr>
      </w:pPr>
      <w:r>
        <w:rPr>
          <w:rFonts w:ascii="仿宋" w:hAnsi="仿宋" w:eastAsia="仿宋" w:cs="仿宋"/>
          <w:spacing w:val="16"/>
          <w:sz w:val="24"/>
          <w:szCs w:val="24"/>
          <w:highlight w:val="none"/>
        </w:rPr>
        <w:t>法</w:t>
      </w:r>
      <w:r>
        <w:rPr>
          <w:rFonts w:ascii="仿宋" w:hAnsi="仿宋" w:eastAsia="仿宋" w:cs="仿宋"/>
          <w:spacing w:val="11"/>
          <w:sz w:val="24"/>
          <w:szCs w:val="24"/>
          <w:highlight w:val="none"/>
        </w:rPr>
        <w:t>定代表人(个人电子章)：</w:t>
      </w:r>
    </w:p>
    <w:p w14:paraId="4CF6C8DA">
      <w:pPr>
        <w:spacing w:line="312" w:lineRule="auto"/>
        <w:rPr>
          <w:rFonts w:ascii="Arial"/>
          <w:sz w:val="24"/>
          <w:szCs w:val="24"/>
          <w:highlight w:val="none"/>
        </w:rPr>
      </w:pPr>
    </w:p>
    <w:p w14:paraId="3C74B4F6">
      <w:pPr>
        <w:spacing w:line="313" w:lineRule="auto"/>
        <w:rPr>
          <w:rFonts w:ascii="Arial"/>
          <w:sz w:val="24"/>
          <w:szCs w:val="24"/>
          <w:highlight w:val="none"/>
        </w:rPr>
      </w:pPr>
    </w:p>
    <w:p w14:paraId="5C4B0AD6">
      <w:pPr>
        <w:spacing w:before="69" w:line="219" w:lineRule="auto"/>
        <w:ind w:left="568"/>
        <w:rPr>
          <w:rFonts w:ascii="仿宋" w:hAnsi="仿宋" w:eastAsia="仿宋" w:cs="仿宋"/>
          <w:sz w:val="24"/>
          <w:szCs w:val="24"/>
          <w:highlight w:val="none"/>
        </w:rPr>
      </w:pPr>
      <w:r>
        <w:rPr>
          <w:rFonts w:ascii="仿宋" w:hAnsi="仿宋" w:eastAsia="仿宋" w:cs="仿宋"/>
          <w:spacing w:val="-24"/>
          <w:sz w:val="24"/>
          <w:szCs w:val="24"/>
          <w:highlight w:val="none"/>
        </w:rPr>
        <w:t>日</w:t>
      </w:r>
      <w:r>
        <w:rPr>
          <w:rFonts w:ascii="仿宋" w:hAnsi="仿宋" w:eastAsia="仿宋" w:cs="仿宋"/>
          <w:spacing w:val="-23"/>
          <w:sz w:val="24"/>
          <w:szCs w:val="24"/>
          <w:highlight w:val="none"/>
        </w:rPr>
        <w:t>期：</w:t>
      </w:r>
    </w:p>
    <w:p w14:paraId="2F185B37">
      <w:pPr>
        <w:rPr>
          <w:sz w:val="24"/>
          <w:szCs w:val="24"/>
          <w:highlight w:val="none"/>
        </w:rPr>
        <w:sectPr>
          <w:footerReference r:id="rId8" w:type="default"/>
          <w:pgSz w:w="11910" w:h="16845"/>
          <w:pgMar w:top="990" w:right="1201" w:bottom="857" w:left="1397" w:header="705" w:footer="683" w:gutter="0"/>
          <w:pgNumType w:fmt="decimal"/>
          <w:cols w:space="720" w:num="1"/>
        </w:sectPr>
      </w:pPr>
    </w:p>
    <w:p w14:paraId="799D6A80">
      <w:pPr>
        <w:spacing w:before="101" w:line="221" w:lineRule="auto"/>
        <w:outlineLvl w:val="2"/>
        <w:rPr>
          <w:rFonts w:hint="eastAsia" w:ascii="仿宋" w:hAnsi="仿宋" w:eastAsia="仿宋" w:cs="仿宋"/>
          <w:b/>
          <w:bCs/>
          <w:sz w:val="32"/>
          <w:szCs w:val="32"/>
          <w:highlight w:val="none"/>
        </w:rPr>
      </w:pPr>
      <w:bookmarkStart w:id="144" w:name="_bookmark32"/>
      <w:bookmarkEnd w:id="144"/>
      <w:bookmarkStart w:id="145" w:name="_Toc3168"/>
      <w:r>
        <w:rPr>
          <w:rFonts w:hint="eastAsia" w:ascii="仿宋" w:hAnsi="仿宋" w:eastAsia="仿宋" w:cs="仿宋"/>
          <w:b/>
          <w:bCs/>
          <w:spacing w:val="-12"/>
          <w:sz w:val="32"/>
          <w:szCs w:val="32"/>
          <w:highlight w:val="none"/>
          <w:lang w:val="en-US" w:eastAsia="zh-CN"/>
        </w:rPr>
        <w:t>附件3：</w:t>
      </w:r>
      <w:r>
        <w:rPr>
          <w:rFonts w:hint="eastAsia" w:ascii="仿宋" w:hAnsi="仿宋" w:eastAsia="仿宋" w:cs="仿宋"/>
          <w:b/>
          <w:bCs/>
          <w:spacing w:val="-15"/>
          <w:sz w:val="32"/>
          <w:szCs w:val="32"/>
          <w:highlight w:val="none"/>
        </w:rPr>
        <w:t>法人被授权人身份证扫描件</w:t>
      </w:r>
      <w:bookmarkEnd w:id="145"/>
    </w:p>
    <w:p w14:paraId="09F61E96">
      <w:pPr>
        <w:spacing w:before="154" w:line="218" w:lineRule="auto"/>
        <w:ind w:left="52"/>
        <w:rPr>
          <w:rFonts w:ascii="仿宋" w:hAnsi="仿宋" w:eastAsia="仿宋" w:cs="仿宋"/>
          <w:sz w:val="24"/>
          <w:szCs w:val="24"/>
          <w:highlight w:val="none"/>
        </w:rPr>
      </w:pPr>
      <w:r>
        <w:rPr>
          <w:rFonts w:ascii="仿宋" w:hAnsi="仿宋" w:eastAsia="仿宋" w:cs="仿宋"/>
          <w:spacing w:val="-2"/>
          <w:sz w:val="24"/>
          <w:szCs w:val="24"/>
          <w:highlight w:val="none"/>
        </w:rPr>
        <w:t>1、法定代表人身份证正</w:t>
      </w:r>
      <w:r>
        <w:rPr>
          <w:rFonts w:ascii="仿宋" w:hAnsi="仿宋" w:eastAsia="仿宋" w:cs="仿宋"/>
          <w:spacing w:val="-1"/>
          <w:sz w:val="24"/>
          <w:szCs w:val="24"/>
          <w:highlight w:val="none"/>
        </w:rPr>
        <w:t>面和反面扫描件</w:t>
      </w:r>
    </w:p>
    <w:p w14:paraId="7E367D0C">
      <w:pPr>
        <w:spacing w:line="243" w:lineRule="auto"/>
        <w:rPr>
          <w:rFonts w:ascii="Arial"/>
          <w:sz w:val="24"/>
          <w:szCs w:val="24"/>
          <w:highlight w:val="none"/>
        </w:rPr>
      </w:pPr>
    </w:p>
    <w:p w14:paraId="5229E31D">
      <w:pPr>
        <w:spacing w:line="243" w:lineRule="auto"/>
        <w:rPr>
          <w:rFonts w:ascii="Arial"/>
          <w:sz w:val="24"/>
          <w:szCs w:val="24"/>
          <w:highlight w:val="none"/>
        </w:rPr>
      </w:pPr>
    </w:p>
    <w:p w14:paraId="05F82D20">
      <w:pPr>
        <w:spacing w:line="243" w:lineRule="auto"/>
        <w:rPr>
          <w:rFonts w:ascii="Arial"/>
          <w:sz w:val="24"/>
          <w:szCs w:val="24"/>
          <w:highlight w:val="none"/>
        </w:rPr>
      </w:pPr>
    </w:p>
    <w:p w14:paraId="58535681">
      <w:pPr>
        <w:spacing w:line="243" w:lineRule="auto"/>
        <w:rPr>
          <w:rFonts w:ascii="Arial"/>
          <w:sz w:val="24"/>
          <w:szCs w:val="24"/>
          <w:highlight w:val="none"/>
        </w:rPr>
      </w:pPr>
    </w:p>
    <w:p w14:paraId="29B896A7">
      <w:pPr>
        <w:spacing w:line="243" w:lineRule="auto"/>
        <w:rPr>
          <w:rFonts w:ascii="Arial"/>
          <w:sz w:val="24"/>
          <w:szCs w:val="24"/>
          <w:highlight w:val="none"/>
        </w:rPr>
      </w:pPr>
    </w:p>
    <w:p w14:paraId="3DC3BE49">
      <w:pPr>
        <w:spacing w:line="244" w:lineRule="auto"/>
        <w:rPr>
          <w:rFonts w:ascii="Arial"/>
          <w:sz w:val="24"/>
          <w:szCs w:val="24"/>
          <w:highlight w:val="none"/>
        </w:rPr>
      </w:pPr>
    </w:p>
    <w:p w14:paraId="18CE2F29">
      <w:pPr>
        <w:spacing w:line="244" w:lineRule="auto"/>
        <w:rPr>
          <w:rFonts w:ascii="Arial"/>
          <w:sz w:val="24"/>
          <w:szCs w:val="24"/>
          <w:highlight w:val="none"/>
        </w:rPr>
      </w:pPr>
    </w:p>
    <w:p w14:paraId="5693D717">
      <w:pPr>
        <w:spacing w:line="244" w:lineRule="auto"/>
        <w:rPr>
          <w:rFonts w:ascii="Arial"/>
          <w:sz w:val="24"/>
          <w:szCs w:val="24"/>
          <w:highlight w:val="none"/>
        </w:rPr>
      </w:pPr>
    </w:p>
    <w:p w14:paraId="03F965BF">
      <w:pPr>
        <w:spacing w:line="244" w:lineRule="auto"/>
        <w:rPr>
          <w:rFonts w:ascii="Arial"/>
          <w:sz w:val="24"/>
          <w:szCs w:val="24"/>
          <w:highlight w:val="none"/>
        </w:rPr>
      </w:pPr>
    </w:p>
    <w:p w14:paraId="3187E587">
      <w:pPr>
        <w:spacing w:line="244" w:lineRule="auto"/>
        <w:rPr>
          <w:rFonts w:ascii="Arial"/>
          <w:sz w:val="24"/>
          <w:szCs w:val="24"/>
          <w:highlight w:val="none"/>
        </w:rPr>
      </w:pPr>
    </w:p>
    <w:p w14:paraId="4A6EE48E">
      <w:pPr>
        <w:spacing w:line="244" w:lineRule="auto"/>
        <w:rPr>
          <w:rFonts w:ascii="Arial"/>
          <w:sz w:val="24"/>
          <w:szCs w:val="24"/>
          <w:highlight w:val="none"/>
        </w:rPr>
      </w:pPr>
    </w:p>
    <w:p w14:paraId="00A79F07">
      <w:pPr>
        <w:spacing w:line="244" w:lineRule="auto"/>
        <w:rPr>
          <w:rFonts w:ascii="Arial"/>
          <w:sz w:val="24"/>
          <w:szCs w:val="24"/>
          <w:highlight w:val="none"/>
        </w:rPr>
      </w:pPr>
    </w:p>
    <w:p w14:paraId="78DFD0BE">
      <w:pPr>
        <w:spacing w:before="69" w:line="218" w:lineRule="auto"/>
        <w:ind w:left="39"/>
        <w:rPr>
          <w:rFonts w:ascii="仿宋" w:hAnsi="仿宋" w:eastAsia="仿宋" w:cs="仿宋"/>
          <w:sz w:val="24"/>
          <w:szCs w:val="24"/>
          <w:highlight w:val="none"/>
        </w:rPr>
      </w:pPr>
      <w:r>
        <w:rPr>
          <w:rFonts w:ascii="仿宋" w:hAnsi="仿宋" w:eastAsia="仿宋" w:cs="仿宋"/>
          <w:spacing w:val="8"/>
          <w:sz w:val="24"/>
          <w:szCs w:val="24"/>
          <w:highlight w:val="none"/>
        </w:rPr>
        <w:t>2、供应商代表(被授权人)身份证正面和反面扫描</w:t>
      </w:r>
      <w:r>
        <w:rPr>
          <w:rFonts w:ascii="仿宋" w:hAnsi="仿宋" w:eastAsia="仿宋" w:cs="仿宋"/>
          <w:spacing w:val="6"/>
          <w:sz w:val="24"/>
          <w:szCs w:val="24"/>
          <w:highlight w:val="none"/>
        </w:rPr>
        <w:t>件</w:t>
      </w:r>
    </w:p>
    <w:p w14:paraId="0ADF2548">
      <w:pPr>
        <w:rPr>
          <w:sz w:val="24"/>
          <w:szCs w:val="24"/>
          <w:highlight w:val="none"/>
        </w:rPr>
        <w:sectPr>
          <w:footerReference r:id="rId9" w:type="default"/>
          <w:pgSz w:w="11910" w:h="16845"/>
          <w:pgMar w:top="990" w:right="1201" w:bottom="857" w:left="1397" w:header="705" w:footer="683" w:gutter="0"/>
          <w:pgNumType w:fmt="decimal"/>
          <w:cols w:space="720" w:num="1"/>
        </w:sectPr>
      </w:pPr>
    </w:p>
    <w:p w14:paraId="5A488959">
      <w:pPr>
        <w:spacing w:before="101" w:line="221" w:lineRule="auto"/>
        <w:ind w:left="50"/>
        <w:outlineLvl w:val="2"/>
        <w:rPr>
          <w:rFonts w:hint="eastAsia" w:ascii="仿宋" w:hAnsi="仿宋" w:eastAsia="仿宋" w:cs="仿宋"/>
          <w:b/>
          <w:bCs/>
          <w:sz w:val="32"/>
          <w:szCs w:val="32"/>
          <w:highlight w:val="none"/>
        </w:rPr>
      </w:pPr>
      <w:bookmarkStart w:id="146" w:name="_bookmark33"/>
      <w:bookmarkEnd w:id="146"/>
      <w:bookmarkStart w:id="147" w:name="_Toc13561"/>
      <w:r>
        <w:rPr>
          <w:rFonts w:hint="eastAsia" w:ascii="仿宋" w:hAnsi="仿宋" w:eastAsia="仿宋" w:cs="仿宋"/>
          <w:b/>
          <w:bCs/>
          <w:spacing w:val="-12"/>
          <w:sz w:val="32"/>
          <w:szCs w:val="32"/>
          <w:highlight w:val="none"/>
          <w:lang w:val="en-US" w:eastAsia="zh-CN"/>
        </w:rPr>
        <w:t>附件4：</w:t>
      </w:r>
      <w:r>
        <w:rPr>
          <w:rFonts w:hint="eastAsia" w:ascii="仿宋" w:hAnsi="仿宋" w:eastAsia="仿宋" w:cs="仿宋"/>
          <w:b/>
          <w:bCs/>
          <w:spacing w:val="-11"/>
          <w:sz w:val="32"/>
          <w:szCs w:val="32"/>
          <w:highlight w:val="none"/>
        </w:rPr>
        <w:t>资格证明材料</w:t>
      </w:r>
      <w:bookmarkEnd w:id="147"/>
    </w:p>
    <w:p w14:paraId="63DA74AE">
      <w:pPr>
        <w:spacing w:before="103" w:line="221" w:lineRule="auto"/>
        <w:ind w:left="3421"/>
        <w:rPr>
          <w:rFonts w:ascii="仿宋" w:hAnsi="仿宋" w:eastAsia="仿宋" w:cs="仿宋"/>
          <w:spacing w:val="15"/>
          <w:sz w:val="28"/>
          <w:szCs w:val="28"/>
          <w:highlight w:val="none"/>
        </w:rPr>
      </w:pPr>
      <w:r>
        <w:rPr>
          <w:rFonts w:ascii="仿宋" w:hAnsi="仿宋" w:eastAsia="仿宋" w:cs="仿宋"/>
          <w:spacing w:val="15"/>
          <w:sz w:val="28"/>
          <w:szCs w:val="28"/>
          <w:highlight w:val="none"/>
        </w:rPr>
        <w:t>资格证明材料</w:t>
      </w:r>
    </w:p>
    <w:p w14:paraId="339C6FCE">
      <w:pPr>
        <w:spacing w:line="277" w:lineRule="auto"/>
        <w:rPr>
          <w:rFonts w:ascii="Arial"/>
          <w:sz w:val="28"/>
          <w:szCs w:val="28"/>
          <w:highlight w:val="none"/>
        </w:rPr>
      </w:pPr>
    </w:p>
    <w:p w14:paraId="16BFDA38">
      <w:pPr>
        <w:spacing w:before="154" w:line="360" w:lineRule="auto"/>
        <w:ind w:left="52" w:firstLine="472" w:firstLineChars="200"/>
        <w:rPr>
          <w:rFonts w:ascii="仿宋" w:hAnsi="仿宋" w:eastAsia="仿宋" w:cs="仿宋"/>
          <w:spacing w:val="-2"/>
          <w:sz w:val="24"/>
          <w:szCs w:val="24"/>
          <w:highlight w:val="none"/>
        </w:rPr>
      </w:pPr>
      <w:r>
        <w:rPr>
          <w:rFonts w:ascii="仿宋" w:hAnsi="仿宋" w:eastAsia="仿宋" w:cs="仿宋"/>
          <w:spacing w:val="-2"/>
          <w:sz w:val="24"/>
          <w:szCs w:val="24"/>
          <w:highlight w:val="none"/>
        </w:rPr>
        <w:t>包括但不限于营业执照(或事业单位登记证书等供应商身份证明材料)、洛阳市政府采购供应商信用承诺函。</w:t>
      </w:r>
    </w:p>
    <w:p w14:paraId="4997C752">
      <w:pPr>
        <w:spacing w:before="154" w:line="218" w:lineRule="auto"/>
        <w:ind w:left="52"/>
        <w:rPr>
          <w:rFonts w:ascii="仿宋" w:hAnsi="仿宋" w:eastAsia="仿宋" w:cs="仿宋"/>
          <w:spacing w:val="-2"/>
          <w:sz w:val="24"/>
          <w:szCs w:val="24"/>
          <w:highlight w:val="none"/>
        </w:rPr>
      </w:pPr>
    </w:p>
    <w:p w14:paraId="55D19548">
      <w:pPr>
        <w:spacing w:before="154" w:line="218" w:lineRule="auto"/>
        <w:ind w:left="52"/>
        <w:rPr>
          <w:rFonts w:ascii="仿宋" w:hAnsi="仿宋" w:eastAsia="仿宋" w:cs="仿宋"/>
          <w:spacing w:val="-2"/>
          <w:sz w:val="24"/>
          <w:szCs w:val="24"/>
          <w:highlight w:val="none"/>
        </w:rPr>
      </w:pPr>
    </w:p>
    <w:p w14:paraId="100676DF">
      <w:pPr>
        <w:spacing w:before="154" w:line="218" w:lineRule="auto"/>
        <w:ind w:left="52"/>
        <w:rPr>
          <w:rFonts w:ascii="仿宋" w:hAnsi="仿宋" w:eastAsia="仿宋" w:cs="仿宋"/>
          <w:spacing w:val="-2"/>
          <w:sz w:val="24"/>
          <w:szCs w:val="24"/>
          <w:highlight w:val="none"/>
        </w:rPr>
      </w:pPr>
    </w:p>
    <w:p w14:paraId="56EE6794">
      <w:pPr>
        <w:spacing w:before="154" w:line="218" w:lineRule="auto"/>
        <w:ind w:left="52"/>
        <w:rPr>
          <w:rFonts w:ascii="仿宋" w:hAnsi="仿宋" w:eastAsia="仿宋" w:cs="仿宋"/>
          <w:spacing w:val="-2"/>
          <w:sz w:val="24"/>
          <w:szCs w:val="24"/>
          <w:highlight w:val="none"/>
        </w:rPr>
      </w:pPr>
    </w:p>
    <w:p w14:paraId="7A7F4A7E">
      <w:pPr>
        <w:spacing w:before="154" w:line="218" w:lineRule="auto"/>
        <w:ind w:left="52"/>
        <w:rPr>
          <w:rFonts w:ascii="仿宋" w:hAnsi="仿宋" w:eastAsia="仿宋" w:cs="仿宋"/>
          <w:spacing w:val="-2"/>
          <w:sz w:val="24"/>
          <w:szCs w:val="24"/>
          <w:highlight w:val="none"/>
        </w:rPr>
      </w:pPr>
      <w:r>
        <w:rPr>
          <w:rFonts w:ascii="仿宋" w:hAnsi="仿宋" w:eastAsia="仿宋" w:cs="仿宋"/>
          <w:spacing w:val="-2"/>
          <w:sz w:val="24"/>
          <w:szCs w:val="24"/>
          <w:highlight w:val="none"/>
        </w:rPr>
        <w:t>注：在响应文件中附扫描件</w:t>
      </w:r>
    </w:p>
    <w:p w14:paraId="458D06A4">
      <w:pPr>
        <w:spacing w:before="101" w:line="221" w:lineRule="auto"/>
        <w:jc w:val="center"/>
        <w:outlineLvl w:val="2"/>
        <w:rPr>
          <w:rFonts w:ascii="仿宋" w:hAnsi="仿宋" w:eastAsia="仿宋" w:cs="仿宋"/>
          <w:sz w:val="30"/>
          <w:szCs w:val="30"/>
          <w:highlight w:val="none"/>
        </w:rPr>
      </w:pPr>
      <w:r>
        <w:rPr>
          <w:sz w:val="28"/>
          <w:szCs w:val="28"/>
          <w:highlight w:val="none"/>
        </w:rPr>
        <w:br w:type="page"/>
      </w:r>
      <w:bookmarkStart w:id="148" w:name="_Toc28884"/>
      <w:r>
        <w:rPr>
          <w:rFonts w:ascii="仿宋" w:hAnsi="仿宋" w:eastAsia="仿宋" w:cs="仿宋"/>
          <w:spacing w:val="-28"/>
          <w:sz w:val="44"/>
          <w:szCs w:val="44"/>
          <w:highlight w:val="none"/>
        </w:rPr>
        <w:t>洛</w:t>
      </w:r>
      <w:r>
        <w:rPr>
          <w:rFonts w:ascii="仿宋" w:hAnsi="仿宋" w:eastAsia="仿宋" w:cs="仿宋"/>
          <w:spacing w:val="-27"/>
          <w:sz w:val="44"/>
          <w:szCs w:val="44"/>
          <w:highlight w:val="none"/>
        </w:rPr>
        <w:t>阳市政府采购供应商信用承诺函</w:t>
      </w:r>
      <w:bookmarkEnd w:id="148"/>
    </w:p>
    <w:p w14:paraId="348B5921">
      <w:pPr>
        <w:spacing w:line="263" w:lineRule="auto"/>
        <w:rPr>
          <w:rFonts w:ascii="Arial"/>
          <w:sz w:val="21"/>
          <w:highlight w:val="none"/>
        </w:rPr>
      </w:pPr>
    </w:p>
    <w:p w14:paraId="175DA5CD">
      <w:pPr>
        <w:spacing w:before="69" w:line="218" w:lineRule="auto"/>
        <w:ind w:firstLine="484" w:firstLineChars="200"/>
        <w:rPr>
          <w:rFonts w:ascii="仿宋" w:hAnsi="仿宋" w:eastAsia="仿宋" w:cs="仿宋"/>
          <w:sz w:val="24"/>
          <w:szCs w:val="24"/>
          <w:highlight w:val="none"/>
        </w:rPr>
      </w:pPr>
      <w:r>
        <w:rPr>
          <w:rFonts w:ascii="仿宋" w:hAnsi="仿宋" w:eastAsia="仿宋" w:cs="仿宋"/>
          <w:spacing w:val="1"/>
          <w:sz w:val="24"/>
          <w:szCs w:val="24"/>
          <w:highlight w:val="none"/>
        </w:rPr>
        <w:t>致</w:t>
      </w:r>
      <w:r>
        <w:rPr>
          <w:rFonts w:ascii="仿宋" w:hAnsi="仿宋" w:eastAsia="仿宋" w:cs="仿宋"/>
          <w:spacing w:val="1"/>
          <w:sz w:val="24"/>
          <w:szCs w:val="24"/>
          <w:highlight w:val="none"/>
          <w:u w:val="single" w:color="auto"/>
        </w:rPr>
        <w:t xml:space="preserve"> </w:t>
      </w:r>
      <w:r>
        <w:rPr>
          <w:rFonts w:ascii="仿宋" w:hAnsi="仿宋" w:eastAsia="仿宋" w:cs="仿宋"/>
          <w:sz w:val="24"/>
          <w:szCs w:val="24"/>
          <w:highlight w:val="none"/>
          <w:u w:val="single" w:color="auto"/>
        </w:rPr>
        <w:t xml:space="preserve">  (采购人或采购代理机构)   </w:t>
      </w:r>
      <w:r>
        <w:rPr>
          <w:rFonts w:ascii="仿宋" w:hAnsi="仿宋" w:eastAsia="仿宋" w:cs="仿宋"/>
          <w:sz w:val="24"/>
          <w:szCs w:val="24"/>
          <w:highlight w:val="none"/>
        </w:rPr>
        <w:t>：</w:t>
      </w:r>
    </w:p>
    <w:p w14:paraId="1582CF45">
      <w:pPr>
        <w:spacing w:before="247" w:line="449" w:lineRule="auto"/>
        <w:ind w:left="468"/>
        <w:rPr>
          <w:rFonts w:ascii="仿宋" w:hAnsi="仿宋" w:eastAsia="仿宋" w:cs="仿宋"/>
          <w:sz w:val="24"/>
          <w:szCs w:val="24"/>
          <w:highlight w:val="none"/>
        </w:rPr>
      </w:pPr>
      <w:r>
        <w:rPr>
          <w:rFonts w:ascii="仿宋" w:hAnsi="仿宋" w:eastAsia="仿宋" w:cs="仿宋"/>
          <w:spacing w:val="12"/>
          <w:sz w:val="24"/>
          <w:szCs w:val="24"/>
          <w:highlight w:val="none"/>
        </w:rPr>
        <w:t>单</w:t>
      </w:r>
      <w:r>
        <w:rPr>
          <w:rFonts w:ascii="仿宋" w:hAnsi="仿宋" w:eastAsia="仿宋" w:cs="仿宋"/>
          <w:spacing w:val="6"/>
          <w:sz w:val="24"/>
          <w:szCs w:val="24"/>
          <w:highlight w:val="none"/>
        </w:rPr>
        <w:t>位名称(自然人姓名)：</w:t>
      </w:r>
      <w:r>
        <w:rPr>
          <w:rFonts w:ascii="仿宋" w:hAnsi="仿宋" w:eastAsia="仿宋" w:cs="仿宋"/>
          <w:sz w:val="24"/>
          <w:szCs w:val="24"/>
          <w:highlight w:val="none"/>
          <w:u w:val="single" w:color="auto"/>
        </w:rPr>
        <w:t xml:space="preserve">                                       </w:t>
      </w:r>
    </w:p>
    <w:p w14:paraId="5D7B50FF">
      <w:pPr>
        <w:spacing w:line="217" w:lineRule="auto"/>
        <w:ind w:left="468"/>
        <w:rPr>
          <w:rFonts w:ascii="仿宋" w:hAnsi="仿宋" w:eastAsia="仿宋" w:cs="仿宋"/>
          <w:sz w:val="24"/>
          <w:szCs w:val="24"/>
          <w:highlight w:val="none"/>
        </w:rPr>
      </w:pPr>
      <w:r>
        <w:rPr>
          <w:rFonts w:ascii="仿宋" w:hAnsi="仿宋" w:eastAsia="仿宋" w:cs="仿宋"/>
          <w:spacing w:val="5"/>
          <w:sz w:val="24"/>
          <w:szCs w:val="24"/>
          <w:highlight w:val="none"/>
        </w:rPr>
        <w:t>统一社会信用代码(身份证号码)：</w:t>
      </w:r>
      <w:r>
        <w:rPr>
          <w:rFonts w:ascii="仿宋" w:hAnsi="仿宋" w:eastAsia="仿宋" w:cs="仿宋"/>
          <w:sz w:val="24"/>
          <w:szCs w:val="24"/>
          <w:highlight w:val="none"/>
          <w:u w:val="single" w:color="auto"/>
        </w:rPr>
        <w:t xml:space="preserve">                               </w:t>
      </w:r>
    </w:p>
    <w:p w14:paraId="0237DBD9">
      <w:pPr>
        <w:spacing w:before="247" w:line="219" w:lineRule="auto"/>
        <w:ind w:left="471"/>
        <w:rPr>
          <w:rFonts w:ascii="仿宋" w:hAnsi="仿宋" w:eastAsia="仿宋" w:cs="仿宋"/>
          <w:sz w:val="24"/>
          <w:szCs w:val="24"/>
          <w:highlight w:val="none"/>
        </w:rPr>
      </w:pPr>
      <w:r>
        <w:rPr>
          <w:rFonts w:ascii="仿宋" w:hAnsi="仿宋" w:eastAsia="仿宋" w:cs="仿宋"/>
          <w:spacing w:val="6"/>
          <w:sz w:val="24"/>
          <w:szCs w:val="24"/>
          <w:highlight w:val="none"/>
        </w:rPr>
        <w:t>法</w:t>
      </w:r>
      <w:r>
        <w:rPr>
          <w:rFonts w:ascii="仿宋" w:hAnsi="仿宋" w:eastAsia="仿宋" w:cs="仿宋"/>
          <w:spacing w:val="4"/>
          <w:sz w:val="24"/>
          <w:szCs w:val="24"/>
          <w:highlight w:val="none"/>
        </w:rPr>
        <w:t>定</w:t>
      </w:r>
      <w:r>
        <w:rPr>
          <w:rFonts w:ascii="仿宋" w:hAnsi="仿宋" w:eastAsia="仿宋" w:cs="仿宋"/>
          <w:spacing w:val="3"/>
          <w:sz w:val="24"/>
          <w:szCs w:val="24"/>
          <w:highlight w:val="none"/>
        </w:rPr>
        <w:t>代表人(负责人)：</w:t>
      </w:r>
      <w:r>
        <w:rPr>
          <w:rFonts w:ascii="仿宋" w:hAnsi="仿宋" w:eastAsia="仿宋" w:cs="仿宋"/>
          <w:sz w:val="24"/>
          <w:szCs w:val="24"/>
          <w:highlight w:val="none"/>
          <w:u w:val="single" w:color="auto"/>
        </w:rPr>
        <w:t xml:space="preserve">                                        </w:t>
      </w:r>
    </w:p>
    <w:p w14:paraId="3BFC5F39">
      <w:pPr>
        <w:spacing w:before="246" w:line="219" w:lineRule="auto"/>
        <w:ind w:left="462"/>
        <w:rPr>
          <w:rFonts w:ascii="仿宋" w:hAnsi="仿宋" w:eastAsia="仿宋" w:cs="仿宋"/>
          <w:sz w:val="24"/>
          <w:szCs w:val="24"/>
          <w:highlight w:val="none"/>
        </w:rPr>
      </w:pPr>
      <w:r>
        <w:rPr>
          <w:rFonts w:ascii="仿宋" w:hAnsi="仿宋" w:eastAsia="仿宋" w:cs="仿宋"/>
          <w:spacing w:val="-20"/>
          <w:sz w:val="24"/>
          <w:szCs w:val="24"/>
          <w:highlight w:val="none"/>
        </w:rPr>
        <w:t>联系地址和电话：</w:t>
      </w:r>
      <w:r>
        <w:rPr>
          <w:rFonts w:ascii="仿宋" w:hAnsi="仿宋" w:eastAsia="仿宋" w:cs="仿宋"/>
          <w:sz w:val="24"/>
          <w:szCs w:val="24"/>
          <w:highlight w:val="none"/>
          <w:u w:val="single" w:color="auto"/>
        </w:rPr>
        <w:t xml:space="preserve">                                              </w:t>
      </w:r>
    </w:p>
    <w:p w14:paraId="1F999178">
      <w:pPr>
        <w:spacing w:before="261" w:line="436" w:lineRule="auto"/>
        <w:ind w:left="47" w:right="299" w:firstLine="424"/>
        <w:rPr>
          <w:rFonts w:ascii="仿宋" w:hAnsi="仿宋" w:eastAsia="仿宋" w:cs="仿宋"/>
          <w:sz w:val="24"/>
          <w:szCs w:val="24"/>
          <w:highlight w:val="none"/>
        </w:rPr>
      </w:pPr>
      <w:r>
        <w:rPr>
          <w:rFonts w:ascii="仿宋" w:hAnsi="仿宋" w:eastAsia="仿宋" w:cs="仿宋"/>
          <w:spacing w:val="-10"/>
          <w:sz w:val="24"/>
          <w:szCs w:val="24"/>
          <w:highlight w:val="none"/>
        </w:rPr>
        <w:t>为维护</w:t>
      </w:r>
      <w:r>
        <w:rPr>
          <w:rFonts w:ascii="仿宋" w:hAnsi="仿宋" w:eastAsia="仿宋" w:cs="仿宋"/>
          <w:spacing w:val="-6"/>
          <w:sz w:val="24"/>
          <w:szCs w:val="24"/>
          <w:highlight w:val="none"/>
        </w:rPr>
        <w:t>公</w:t>
      </w:r>
      <w:r>
        <w:rPr>
          <w:rFonts w:ascii="仿宋" w:hAnsi="仿宋" w:eastAsia="仿宋" w:cs="仿宋"/>
          <w:spacing w:val="-5"/>
          <w:sz w:val="24"/>
          <w:szCs w:val="24"/>
          <w:highlight w:val="none"/>
        </w:rPr>
        <w:t>平、公正、公开的政府采购市场秩序，树立诚实守信的政府采购供应商形象，我单位(本</w:t>
      </w:r>
      <w:r>
        <w:rPr>
          <w:rFonts w:ascii="仿宋" w:hAnsi="仿宋" w:eastAsia="仿宋" w:cs="仿宋"/>
          <w:spacing w:val="5"/>
          <w:sz w:val="24"/>
          <w:szCs w:val="24"/>
          <w:highlight w:val="none"/>
        </w:rPr>
        <w:t>人</w:t>
      </w:r>
      <w:r>
        <w:rPr>
          <w:rFonts w:ascii="仿宋" w:hAnsi="仿宋" w:eastAsia="仿宋" w:cs="仿宋"/>
          <w:spacing w:val="4"/>
          <w:sz w:val="24"/>
          <w:szCs w:val="24"/>
          <w:highlight w:val="none"/>
        </w:rPr>
        <w:t>)自愿作出以下承诺：</w:t>
      </w:r>
    </w:p>
    <w:p w14:paraId="51ED5A89">
      <w:pPr>
        <w:spacing w:before="3" w:line="439" w:lineRule="auto"/>
        <w:ind w:left="44" w:right="151" w:firstLine="423"/>
        <w:rPr>
          <w:rFonts w:ascii="仿宋" w:hAnsi="仿宋" w:eastAsia="仿宋" w:cs="仿宋"/>
          <w:sz w:val="24"/>
          <w:szCs w:val="24"/>
          <w:highlight w:val="none"/>
        </w:rPr>
      </w:pPr>
      <w:r>
        <w:rPr>
          <w:rFonts w:ascii="仿宋" w:hAnsi="仿宋" w:eastAsia="仿宋" w:cs="仿宋"/>
          <w:spacing w:val="-8"/>
          <w:sz w:val="24"/>
          <w:szCs w:val="24"/>
          <w:highlight w:val="none"/>
        </w:rPr>
        <w:t>一</w:t>
      </w:r>
      <w:r>
        <w:rPr>
          <w:rFonts w:ascii="仿宋" w:hAnsi="仿宋" w:eastAsia="仿宋" w:cs="仿宋"/>
          <w:spacing w:val="-4"/>
          <w:sz w:val="24"/>
          <w:szCs w:val="24"/>
          <w:highlight w:val="none"/>
        </w:rPr>
        <w:t>、我单位(本人)自愿参加本次政府采购活动，严格遵守《中华人民共和国政府采购法》及相关</w:t>
      </w:r>
      <w:r>
        <w:rPr>
          <w:rFonts w:ascii="仿宋" w:hAnsi="仿宋" w:eastAsia="仿宋" w:cs="仿宋"/>
          <w:spacing w:val="-8"/>
          <w:sz w:val="24"/>
          <w:szCs w:val="24"/>
          <w:highlight w:val="none"/>
        </w:rPr>
        <w:t>法律</w:t>
      </w:r>
      <w:r>
        <w:rPr>
          <w:rFonts w:ascii="仿宋" w:hAnsi="仿宋" w:eastAsia="仿宋" w:cs="仿宋"/>
          <w:spacing w:val="-4"/>
          <w:sz w:val="24"/>
          <w:szCs w:val="24"/>
          <w:highlight w:val="none"/>
        </w:rPr>
        <w:t>法规，依法诚信经营，无条件遵守本次政府采购活动的各项规定。我单位(本人)郑重承诺，我单</w:t>
      </w:r>
      <w:r>
        <w:rPr>
          <w:rFonts w:ascii="仿宋" w:hAnsi="仿宋" w:eastAsia="仿宋" w:cs="仿宋"/>
          <w:spacing w:val="6"/>
          <w:sz w:val="24"/>
          <w:szCs w:val="24"/>
          <w:highlight w:val="none"/>
        </w:rPr>
        <w:t>位</w:t>
      </w:r>
      <w:r>
        <w:rPr>
          <w:rFonts w:ascii="仿宋" w:hAnsi="仿宋" w:eastAsia="仿宋" w:cs="仿宋"/>
          <w:spacing w:val="5"/>
          <w:sz w:val="24"/>
          <w:szCs w:val="24"/>
          <w:highlight w:val="none"/>
        </w:rPr>
        <w:t>(</w:t>
      </w:r>
      <w:r>
        <w:rPr>
          <w:rFonts w:ascii="仿宋" w:hAnsi="仿宋" w:eastAsia="仿宋" w:cs="仿宋"/>
          <w:spacing w:val="3"/>
          <w:sz w:val="24"/>
          <w:szCs w:val="24"/>
          <w:highlight w:val="none"/>
        </w:rPr>
        <w:t>本人)符合《中华人民共和国政府采购法》第二十二条规定和采购文件、本承诺书的条件：</w:t>
      </w:r>
    </w:p>
    <w:p w14:paraId="518E9334">
      <w:pPr>
        <w:spacing w:line="217" w:lineRule="auto"/>
        <w:ind w:left="464"/>
        <w:rPr>
          <w:rFonts w:ascii="仿宋" w:hAnsi="仿宋" w:eastAsia="仿宋" w:cs="仿宋"/>
          <w:sz w:val="24"/>
          <w:szCs w:val="24"/>
          <w:highlight w:val="none"/>
        </w:rPr>
      </w:pPr>
      <w:r>
        <w:rPr>
          <w:rFonts w:ascii="仿宋" w:hAnsi="仿宋" w:eastAsia="仿宋" w:cs="仿宋"/>
          <w:spacing w:val="14"/>
          <w:sz w:val="24"/>
          <w:szCs w:val="24"/>
          <w:highlight w:val="none"/>
        </w:rPr>
        <w:t>(</w:t>
      </w:r>
      <w:r>
        <w:rPr>
          <w:rFonts w:ascii="仿宋" w:hAnsi="仿宋" w:eastAsia="仿宋" w:cs="仿宋"/>
          <w:spacing w:val="9"/>
          <w:sz w:val="24"/>
          <w:szCs w:val="24"/>
          <w:highlight w:val="none"/>
        </w:rPr>
        <w:t>一)具有独立承担民事责任的能力；</w:t>
      </w:r>
    </w:p>
    <w:p w14:paraId="5FAFFEA0">
      <w:pPr>
        <w:spacing w:before="264" w:line="217" w:lineRule="auto"/>
        <w:ind w:left="464"/>
        <w:rPr>
          <w:rFonts w:ascii="仿宋" w:hAnsi="仿宋" w:eastAsia="仿宋" w:cs="仿宋"/>
          <w:sz w:val="24"/>
          <w:szCs w:val="24"/>
          <w:highlight w:val="none"/>
        </w:rPr>
      </w:pPr>
      <w:r>
        <w:rPr>
          <w:rFonts w:ascii="仿宋" w:hAnsi="仿宋" w:eastAsia="仿宋" w:cs="仿宋"/>
          <w:spacing w:val="15"/>
          <w:sz w:val="24"/>
          <w:szCs w:val="24"/>
          <w:highlight w:val="none"/>
        </w:rPr>
        <w:t>(</w:t>
      </w:r>
      <w:r>
        <w:rPr>
          <w:rFonts w:ascii="仿宋" w:hAnsi="仿宋" w:eastAsia="仿宋" w:cs="仿宋"/>
          <w:spacing w:val="8"/>
          <w:sz w:val="24"/>
          <w:szCs w:val="24"/>
          <w:highlight w:val="none"/>
        </w:rPr>
        <w:t>二)具有良好的商业信誉和健全的财务会计制度；</w:t>
      </w:r>
    </w:p>
    <w:p w14:paraId="042229F4">
      <w:pPr>
        <w:spacing w:before="248" w:line="217" w:lineRule="auto"/>
        <w:ind w:left="464"/>
        <w:rPr>
          <w:rFonts w:ascii="仿宋" w:hAnsi="仿宋" w:eastAsia="仿宋" w:cs="仿宋"/>
          <w:sz w:val="24"/>
          <w:szCs w:val="24"/>
          <w:highlight w:val="none"/>
        </w:rPr>
      </w:pPr>
      <w:r>
        <w:rPr>
          <w:rFonts w:ascii="仿宋" w:hAnsi="仿宋" w:eastAsia="仿宋" w:cs="仿宋"/>
          <w:spacing w:val="15"/>
          <w:sz w:val="24"/>
          <w:szCs w:val="24"/>
          <w:highlight w:val="none"/>
        </w:rPr>
        <w:t>(</w:t>
      </w:r>
      <w:r>
        <w:rPr>
          <w:rFonts w:ascii="仿宋" w:hAnsi="仿宋" w:eastAsia="仿宋" w:cs="仿宋"/>
          <w:spacing w:val="8"/>
          <w:sz w:val="24"/>
          <w:szCs w:val="24"/>
          <w:highlight w:val="none"/>
        </w:rPr>
        <w:t>三)具有履行合同所必需的设备和专业技术能力；</w:t>
      </w:r>
    </w:p>
    <w:p w14:paraId="2A20E1F3">
      <w:pPr>
        <w:spacing w:before="248" w:line="217" w:lineRule="auto"/>
        <w:ind w:left="464"/>
        <w:rPr>
          <w:rFonts w:ascii="仿宋" w:hAnsi="仿宋" w:eastAsia="仿宋" w:cs="仿宋"/>
          <w:sz w:val="24"/>
          <w:szCs w:val="24"/>
          <w:highlight w:val="none"/>
        </w:rPr>
      </w:pPr>
      <w:r>
        <w:rPr>
          <w:rFonts w:ascii="仿宋" w:hAnsi="仿宋" w:eastAsia="仿宋" w:cs="仿宋"/>
          <w:spacing w:val="15"/>
          <w:sz w:val="24"/>
          <w:szCs w:val="24"/>
          <w:highlight w:val="none"/>
        </w:rPr>
        <w:t>(</w:t>
      </w:r>
      <w:r>
        <w:rPr>
          <w:rFonts w:ascii="仿宋" w:hAnsi="仿宋" w:eastAsia="仿宋" w:cs="仿宋"/>
          <w:spacing w:val="8"/>
          <w:sz w:val="24"/>
          <w:szCs w:val="24"/>
          <w:highlight w:val="none"/>
        </w:rPr>
        <w:t>四)有依法缴纳税收和社会保障资金的良好记录；</w:t>
      </w:r>
    </w:p>
    <w:p w14:paraId="4BFE67A6">
      <w:pPr>
        <w:spacing w:before="264" w:line="215" w:lineRule="auto"/>
        <w:ind w:left="464"/>
        <w:rPr>
          <w:rFonts w:ascii="仿宋" w:hAnsi="仿宋" w:eastAsia="仿宋" w:cs="仿宋"/>
          <w:sz w:val="24"/>
          <w:szCs w:val="24"/>
          <w:highlight w:val="none"/>
        </w:rPr>
      </w:pPr>
      <w:r>
        <w:rPr>
          <w:rFonts w:ascii="仿宋" w:hAnsi="仿宋" w:eastAsia="仿宋" w:cs="仿宋"/>
          <w:spacing w:val="8"/>
          <w:sz w:val="24"/>
          <w:szCs w:val="24"/>
          <w:highlight w:val="none"/>
        </w:rPr>
        <w:t>(五</w:t>
      </w:r>
      <w:r>
        <w:rPr>
          <w:rFonts w:ascii="仿宋" w:hAnsi="仿宋" w:eastAsia="仿宋" w:cs="仿宋"/>
          <w:spacing w:val="5"/>
          <w:sz w:val="24"/>
          <w:szCs w:val="24"/>
          <w:highlight w:val="none"/>
        </w:rPr>
        <w:t>)</w:t>
      </w:r>
      <w:r>
        <w:rPr>
          <w:rFonts w:ascii="仿宋" w:hAnsi="仿宋" w:eastAsia="仿宋" w:cs="仿宋"/>
          <w:spacing w:val="4"/>
          <w:sz w:val="24"/>
          <w:szCs w:val="24"/>
          <w:highlight w:val="none"/>
        </w:rPr>
        <w:t>参加政府采购活动前三年内，在经营活动中没有重大违法记录；</w:t>
      </w:r>
    </w:p>
    <w:p w14:paraId="4CB696B3">
      <w:pPr>
        <w:spacing w:before="264" w:line="360" w:lineRule="auto"/>
        <w:ind w:left="464"/>
        <w:rPr>
          <w:rFonts w:ascii="仿宋" w:hAnsi="仿宋" w:eastAsia="仿宋" w:cs="仿宋"/>
          <w:spacing w:val="-2"/>
          <w:sz w:val="24"/>
          <w:szCs w:val="24"/>
          <w:highlight w:val="none"/>
        </w:rPr>
      </w:pPr>
      <w:r>
        <w:rPr>
          <w:rFonts w:ascii="仿宋" w:hAnsi="仿宋" w:eastAsia="仿宋" w:cs="仿宋"/>
          <w:spacing w:val="-2"/>
          <w:sz w:val="24"/>
          <w:szCs w:val="24"/>
          <w:highlight w:val="none"/>
        </w:rPr>
        <w:t>(六)未被列入经营异常名录或者严重违法失信名单、失信被执行人、</w:t>
      </w:r>
      <w:r>
        <w:rPr>
          <w:rFonts w:hint="eastAsia" w:ascii="仿宋" w:hAnsi="仿宋" w:eastAsia="仿宋" w:cs="仿宋"/>
          <w:spacing w:val="-2"/>
          <w:sz w:val="24"/>
          <w:szCs w:val="24"/>
          <w:highlight w:val="none"/>
        </w:rPr>
        <w:t>重大税收违法</w:t>
      </w:r>
      <w:r>
        <w:rPr>
          <w:rFonts w:hint="eastAsia" w:ascii="仿宋" w:hAnsi="仿宋" w:eastAsia="仿宋" w:cs="仿宋"/>
          <w:spacing w:val="-2"/>
          <w:sz w:val="24"/>
          <w:szCs w:val="24"/>
          <w:highlight w:val="none"/>
          <w:lang w:val="en-US" w:eastAsia="zh-CN"/>
        </w:rPr>
        <w:t>失信主体</w:t>
      </w:r>
      <w:r>
        <w:rPr>
          <w:rFonts w:ascii="仿宋" w:hAnsi="仿宋" w:eastAsia="仿宋" w:cs="仿宋"/>
          <w:spacing w:val="-2"/>
          <w:sz w:val="24"/>
          <w:szCs w:val="24"/>
          <w:highlight w:val="none"/>
        </w:rPr>
        <w:t>、政府采购严重违法失信行为记录名单；</w:t>
      </w:r>
    </w:p>
    <w:p w14:paraId="6F7FB490">
      <w:pPr>
        <w:spacing w:before="264" w:line="360" w:lineRule="auto"/>
        <w:ind w:left="464"/>
        <w:rPr>
          <w:rFonts w:ascii="仿宋" w:hAnsi="仿宋" w:eastAsia="仿宋" w:cs="仿宋"/>
          <w:spacing w:val="-2"/>
          <w:sz w:val="24"/>
          <w:szCs w:val="24"/>
          <w:highlight w:val="none"/>
        </w:rPr>
      </w:pPr>
      <w:r>
        <w:rPr>
          <w:rFonts w:ascii="仿宋" w:hAnsi="仿宋" w:eastAsia="仿宋" w:cs="仿宋"/>
          <w:spacing w:val="-2"/>
          <w:sz w:val="24"/>
          <w:szCs w:val="24"/>
          <w:highlight w:val="none"/>
        </w:rPr>
        <w:t>(七)未被相关监管部门作出行政处罚且尚在处罚有效期内；</w:t>
      </w:r>
    </w:p>
    <w:p w14:paraId="4E2023CC">
      <w:pPr>
        <w:spacing w:before="264" w:line="360" w:lineRule="auto"/>
        <w:ind w:left="464"/>
        <w:rPr>
          <w:rFonts w:ascii="仿宋" w:hAnsi="仿宋" w:eastAsia="仿宋" w:cs="仿宋"/>
          <w:spacing w:val="-2"/>
          <w:sz w:val="24"/>
          <w:szCs w:val="24"/>
          <w:highlight w:val="none"/>
        </w:rPr>
      </w:pPr>
      <w:r>
        <w:rPr>
          <w:rFonts w:ascii="仿宋" w:hAnsi="仿宋" w:eastAsia="仿宋" w:cs="仿宋"/>
          <w:spacing w:val="-2"/>
          <w:sz w:val="24"/>
          <w:szCs w:val="24"/>
          <w:highlight w:val="none"/>
        </w:rPr>
        <w:t>(八)未曾作出虚假采购承诺；</w:t>
      </w:r>
    </w:p>
    <w:p w14:paraId="335D74D2">
      <w:pPr>
        <w:spacing w:before="264" w:line="360" w:lineRule="auto"/>
        <w:ind w:left="464"/>
        <w:rPr>
          <w:rFonts w:ascii="仿宋" w:hAnsi="仿宋" w:eastAsia="仿宋" w:cs="仿宋"/>
          <w:spacing w:val="-2"/>
          <w:sz w:val="24"/>
          <w:szCs w:val="24"/>
          <w:highlight w:val="none"/>
        </w:rPr>
      </w:pPr>
      <w:r>
        <w:rPr>
          <w:rFonts w:ascii="仿宋" w:hAnsi="仿宋" w:eastAsia="仿宋" w:cs="仿宋"/>
          <w:spacing w:val="-2"/>
          <w:sz w:val="24"/>
          <w:szCs w:val="24"/>
          <w:highlight w:val="none"/>
        </w:rPr>
        <w:t>(九)符合法律、行政法规规定的其他条件。</w:t>
      </w:r>
    </w:p>
    <w:p w14:paraId="054FA3DD">
      <w:pPr>
        <w:spacing w:before="264" w:line="360" w:lineRule="auto"/>
        <w:ind w:firstLine="496" w:firstLineChars="200"/>
        <w:rPr>
          <w:rFonts w:hint="default" w:ascii="仿宋" w:hAnsi="仿宋" w:eastAsia="仿宋" w:cs="仿宋"/>
          <w:spacing w:val="4"/>
          <w:sz w:val="24"/>
          <w:szCs w:val="24"/>
          <w:highlight w:val="none"/>
          <w:lang w:val="en-US" w:eastAsia="zh-CN"/>
        </w:rPr>
      </w:pPr>
      <w:r>
        <w:rPr>
          <w:rFonts w:ascii="仿宋" w:hAnsi="仿宋" w:eastAsia="仿宋" w:cs="仿宋"/>
          <w:spacing w:val="4"/>
          <w:sz w:val="24"/>
          <w:szCs w:val="24"/>
          <w:highlight w:val="none"/>
        </w:rPr>
        <w:t>二、我单位(本人) 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w:t>
      </w:r>
      <w:r>
        <w:rPr>
          <w:rFonts w:hint="eastAsia" w:ascii="仿宋" w:hAnsi="仿宋" w:eastAsia="仿宋" w:cs="仿宋"/>
          <w:spacing w:val="4"/>
          <w:sz w:val="24"/>
          <w:szCs w:val="24"/>
          <w:highlight w:val="none"/>
          <w:lang w:val="en-US" w:eastAsia="zh-CN"/>
        </w:rPr>
        <w:t>重的，</w:t>
      </w:r>
      <w:r>
        <w:rPr>
          <w:rFonts w:hint="default" w:ascii="仿宋" w:hAnsi="仿宋" w:eastAsia="仿宋" w:cs="仿宋"/>
          <w:spacing w:val="4"/>
          <w:sz w:val="24"/>
          <w:szCs w:val="24"/>
          <w:highlight w:val="none"/>
          <w:lang w:val="en-US" w:eastAsia="zh-CN"/>
        </w:rPr>
        <w:t>由市场监管部门吊销营业执照；构成犯罪的，依法追究刑事责任； 给他人造成损失的，并应依照有关民事法律规定承担民事责任。</w:t>
      </w:r>
    </w:p>
    <w:p w14:paraId="2A0E53C7">
      <w:pPr>
        <w:pStyle w:val="57"/>
        <w:rPr>
          <w:rFonts w:hint="default" w:ascii="仿宋" w:hAnsi="仿宋" w:eastAsia="仿宋" w:cs="仿宋"/>
          <w:spacing w:val="4"/>
          <w:sz w:val="24"/>
          <w:szCs w:val="24"/>
          <w:highlight w:val="none"/>
          <w:lang w:val="en-US" w:eastAsia="zh-CN"/>
        </w:rPr>
      </w:pPr>
    </w:p>
    <w:p w14:paraId="09EEB13D">
      <w:pPr>
        <w:rPr>
          <w:rFonts w:hint="default" w:ascii="仿宋" w:hAnsi="仿宋" w:eastAsia="仿宋" w:cs="仿宋"/>
          <w:spacing w:val="4"/>
          <w:sz w:val="24"/>
          <w:szCs w:val="24"/>
          <w:highlight w:val="none"/>
          <w:lang w:val="en-US" w:eastAsia="zh-CN"/>
        </w:rPr>
      </w:pPr>
    </w:p>
    <w:p w14:paraId="710E8AF5">
      <w:pPr>
        <w:pStyle w:val="57"/>
        <w:rPr>
          <w:rFonts w:hint="default" w:ascii="仿宋" w:hAnsi="仿宋" w:eastAsia="仿宋" w:cs="仿宋"/>
          <w:spacing w:val="4"/>
          <w:sz w:val="24"/>
          <w:szCs w:val="24"/>
          <w:highlight w:val="none"/>
          <w:lang w:val="en-US" w:eastAsia="zh-CN"/>
        </w:rPr>
      </w:pPr>
    </w:p>
    <w:p w14:paraId="726EB541">
      <w:pPr>
        <w:spacing w:before="264" w:line="360" w:lineRule="auto"/>
        <w:ind w:left="464"/>
        <w:rPr>
          <w:rFonts w:hint="default" w:ascii="仿宋" w:hAnsi="仿宋" w:eastAsia="仿宋" w:cs="仿宋"/>
          <w:spacing w:val="4"/>
          <w:sz w:val="24"/>
          <w:szCs w:val="24"/>
          <w:highlight w:val="none"/>
          <w:lang w:val="en-US" w:eastAsia="zh-CN"/>
        </w:rPr>
      </w:pPr>
      <w:r>
        <w:rPr>
          <w:rFonts w:hint="default" w:ascii="仿宋" w:hAnsi="仿宋" w:eastAsia="仿宋" w:cs="仿宋"/>
          <w:spacing w:val="4"/>
          <w:sz w:val="24"/>
          <w:szCs w:val="24"/>
          <w:highlight w:val="none"/>
          <w:lang w:val="en-US" w:eastAsia="zh-CN"/>
        </w:rPr>
        <w:t>供应商(电子章)：</w:t>
      </w:r>
    </w:p>
    <w:p w14:paraId="74FF4686">
      <w:pPr>
        <w:spacing w:before="264" w:line="360" w:lineRule="auto"/>
        <w:ind w:left="464"/>
        <w:rPr>
          <w:rFonts w:hint="default" w:ascii="仿宋" w:hAnsi="仿宋" w:eastAsia="仿宋" w:cs="仿宋"/>
          <w:spacing w:val="4"/>
          <w:sz w:val="24"/>
          <w:szCs w:val="24"/>
          <w:highlight w:val="none"/>
          <w:lang w:val="en-US" w:eastAsia="zh-CN"/>
        </w:rPr>
      </w:pPr>
    </w:p>
    <w:p w14:paraId="2FE59971">
      <w:pPr>
        <w:spacing w:before="264" w:line="360" w:lineRule="auto"/>
        <w:ind w:left="464"/>
        <w:rPr>
          <w:rFonts w:hint="default" w:ascii="仿宋" w:hAnsi="仿宋" w:eastAsia="仿宋" w:cs="仿宋"/>
          <w:spacing w:val="4"/>
          <w:sz w:val="24"/>
          <w:szCs w:val="24"/>
          <w:highlight w:val="none"/>
          <w:lang w:val="en-US" w:eastAsia="zh-CN"/>
        </w:rPr>
      </w:pPr>
      <w:r>
        <w:rPr>
          <w:rFonts w:hint="default" w:ascii="仿宋" w:hAnsi="仿宋" w:eastAsia="仿宋" w:cs="仿宋"/>
          <w:spacing w:val="4"/>
          <w:sz w:val="24"/>
          <w:szCs w:val="24"/>
          <w:highlight w:val="none"/>
          <w:lang w:val="en-US" w:eastAsia="zh-CN"/>
        </w:rPr>
        <w:t>法定代表人、负责人、本人或授权代表(签字或电子印章)：</w:t>
      </w:r>
    </w:p>
    <w:p w14:paraId="0A2906BB">
      <w:pPr>
        <w:spacing w:before="264" w:line="360" w:lineRule="auto"/>
        <w:ind w:left="464"/>
        <w:rPr>
          <w:rFonts w:hint="default" w:ascii="仿宋" w:hAnsi="仿宋" w:eastAsia="仿宋" w:cs="仿宋"/>
          <w:spacing w:val="4"/>
          <w:sz w:val="24"/>
          <w:szCs w:val="24"/>
          <w:highlight w:val="none"/>
          <w:lang w:val="en-US" w:eastAsia="zh-CN"/>
        </w:rPr>
      </w:pPr>
    </w:p>
    <w:p w14:paraId="397949EB">
      <w:pPr>
        <w:spacing w:before="264" w:line="360" w:lineRule="auto"/>
        <w:ind w:left="464"/>
        <w:rPr>
          <w:rFonts w:hint="default" w:ascii="仿宋" w:hAnsi="仿宋" w:eastAsia="仿宋" w:cs="仿宋"/>
          <w:spacing w:val="4"/>
          <w:sz w:val="24"/>
          <w:szCs w:val="24"/>
          <w:highlight w:val="none"/>
          <w:lang w:val="en-US" w:eastAsia="zh-CN"/>
        </w:rPr>
      </w:pPr>
      <w:r>
        <w:rPr>
          <w:rFonts w:hint="default" w:ascii="仿宋" w:hAnsi="仿宋" w:eastAsia="仿宋" w:cs="仿宋"/>
          <w:spacing w:val="4"/>
          <w:sz w:val="24"/>
          <w:szCs w:val="24"/>
          <w:highlight w:val="none"/>
          <w:lang w:val="en-US" w:eastAsia="zh-CN"/>
        </w:rPr>
        <w:t>日期：      年    月    日</w:t>
      </w:r>
    </w:p>
    <w:p w14:paraId="66D01282">
      <w:pPr>
        <w:spacing w:before="264" w:line="360" w:lineRule="auto"/>
        <w:rPr>
          <w:rFonts w:hint="default" w:ascii="仿宋" w:hAnsi="仿宋" w:eastAsia="仿宋" w:cs="仿宋"/>
          <w:spacing w:val="4"/>
          <w:sz w:val="24"/>
          <w:szCs w:val="24"/>
          <w:highlight w:val="none"/>
          <w:lang w:val="en-US" w:eastAsia="zh-CN"/>
        </w:rPr>
      </w:pPr>
    </w:p>
    <w:p w14:paraId="478A393B">
      <w:pPr>
        <w:spacing w:before="264" w:line="360" w:lineRule="auto"/>
        <w:ind w:left="464"/>
        <w:rPr>
          <w:rFonts w:hint="default" w:ascii="仿宋" w:hAnsi="仿宋" w:eastAsia="仿宋" w:cs="仿宋"/>
          <w:spacing w:val="4"/>
          <w:sz w:val="24"/>
          <w:szCs w:val="24"/>
          <w:highlight w:val="none"/>
          <w:lang w:val="en-US" w:eastAsia="zh-CN"/>
        </w:rPr>
      </w:pPr>
      <w:r>
        <w:rPr>
          <w:rFonts w:hint="default" w:ascii="仿宋" w:hAnsi="仿宋" w:eastAsia="仿宋" w:cs="仿宋"/>
          <w:spacing w:val="4"/>
          <w:sz w:val="24"/>
          <w:szCs w:val="24"/>
          <w:highlight w:val="none"/>
          <w:lang w:val="en-US" w:eastAsia="zh-CN"/>
        </w:rPr>
        <w:t>注：</w:t>
      </w:r>
    </w:p>
    <w:p w14:paraId="5F20FE66">
      <w:pPr>
        <w:spacing w:before="264" w:line="360" w:lineRule="auto"/>
        <w:ind w:left="464"/>
        <w:rPr>
          <w:rFonts w:hint="default" w:ascii="仿宋" w:hAnsi="仿宋" w:eastAsia="仿宋" w:cs="仿宋"/>
          <w:spacing w:val="4"/>
          <w:sz w:val="24"/>
          <w:szCs w:val="24"/>
          <w:highlight w:val="none"/>
          <w:lang w:val="en-US" w:eastAsia="zh-CN"/>
        </w:rPr>
      </w:pPr>
      <w:r>
        <w:rPr>
          <w:rFonts w:hint="default" w:ascii="仿宋" w:hAnsi="仿宋" w:eastAsia="仿宋" w:cs="仿宋"/>
          <w:spacing w:val="4"/>
          <w:sz w:val="24"/>
          <w:szCs w:val="24"/>
          <w:highlight w:val="none"/>
          <w:lang w:val="en-US" w:eastAsia="zh-CN"/>
        </w:rPr>
        <w:t>1.供应商须在</w:t>
      </w:r>
      <w:r>
        <w:rPr>
          <w:rFonts w:hint="eastAsia" w:ascii="仿宋" w:hAnsi="仿宋" w:eastAsia="仿宋" w:cs="仿宋"/>
          <w:spacing w:val="4"/>
          <w:sz w:val="24"/>
          <w:szCs w:val="24"/>
          <w:highlight w:val="none"/>
          <w:lang w:val="en-US" w:eastAsia="zh-CN"/>
        </w:rPr>
        <w:t>响应</w:t>
      </w:r>
      <w:r>
        <w:rPr>
          <w:rFonts w:hint="default" w:ascii="仿宋" w:hAnsi="仿宋" w:eastAsia="仿宋" w:cs="仿宋"/>
          <w:spacing w:val="4"/>
          <w:sz w:val="24"/>
          <w:szCs w:val="24"/>
          <w:highlight w:val="none"/>
          <w:lang w:val="en-US" w:eastAsia="zh-CN"/>
        </w:rPr>
        <w:t>文件中按此模板提供承诺函，未提供视为未实质性响应</w:t>
      </w:r>
      <w:r>
        <w:rPr>
          <w:rFonts w:hint="eastAsia" w:ascii="仿宋" w:hAnsi="仿宋" w:eastAsia="仿宋" w:cs="仿宋"/>
          <w:spacing w:val="4"/>
          <w:sz w:val="24"/>
          <w:szCs w:val="24"/>
          <w:highlight w:val="none"/>
          <w:lang w:val="en-US" w:eastAsia="zh-CN"/>
        </w:rPr>
        <w:t>采购</w:t>
      </w:r>
      <w:r>
        <w:rPr>
          <w:rFonts w:hint="default" w:ascii="仿宋" w:hAnsi="仿宋" w:eastAsia="仿宋" w:cs="仿宋"/>
          <w:spacing w:val="4"/>
          <w:sz w:val="24"/>
          <w:szCs w:val="24"/>
          <w:highlight w:val="none"/>
          <w:lang w:val="en-US" w:eastAsia="zh-CN"/>
        </w:rPr>
        <w:t>文件要求，按无效投标处理。</w:t>
      </w:r>
    </w:p>
    <w:p w14:paraId="2CBA6244">
      <w:pPr>
        <w:spacing w:before="264" w:line="360" w:lineRule="auto"/>
        <w:ind w:left="464"/>
        <w:rPr>
          <w:rFonts w:hint="default" w:ascii="仿宋" w:hAnsi="仿宋" w:eastAsia="仿宋" w:cs="仿宋"/>
          <w:spacing w:val="4"/>
          <w:sz w:val="24"/>
          <w:szCs w:val="24"/>
          <w:highlight w:val="none"/>
          <w:lang w:val="en-US" w:eastAsia="zh-CN"/>
        </w:rPr>
        <w:sectPr>
          <w:footerReference r:id="rId10" w:type="default"/>
          <w:pgSz w:w="11910" w:h="16845"/>
          <w:pgMar w:top="990" w:right="1201" w:bottom="857" w:left="1397" w:header="705" w:footer="683" w:gutter="0"/>
          <w:pgNumType w:fmt="decimal"/>
          <w:cols w:space="720" w:num="1"/>
        </w:sectPr>
      </w:pPr>
      <w:r>
        <w:rPr>
          <w:rFonts w:hint="default" w:ascii="仿宋" w:hAnsi="仿宋" w:eastAsia="仿宋" w:cs="仿宋"/>
          <w:spacing w:val="4"/>
          <w:sz w:val="24"/>
          <w:szCs w:val="24"/>
          <w:highlight w:val="none"/>
          <w:lang w:val="en-US" w:eastAsia="zh-CN"/>
        </w:rPr>
        <w:t>2.供应商的法定代表人或者授权代表的签字或盖章应真实、有效，如由授权代表签字或盖章的，应提供“法定代表人授权书”。</w:t>
      </w:r>
    </w:p>
    <w:p w14:paraId="2D95C078">
      <w:pPr>
        <w:spacing w:before="101" w:line="223" w:lineRule="auto"/>
        <w:ind w:left="187"/>
        <w:outlineLvl w:val="2"/>
        <w:rPr>
          <w:rFonts w:hint="eastAsia" w:ascii="仿宋" w:hAnsi="仿宋" w:eastAsia="仿宋" w:cs="仿宋"/>
          <w:b/>
          <w:bCs/>
          <w:sz w:val="32"/>
          <w:szCs w:val="32"/>
          <w:highlight w:val="none"/>
        </w:rPr>
      </w:pPr>
      <w:bookmarkStart w:id="149" w:name="_bookmark34"/>
      <w:bookmarkEnd w:id="149"/>
      <w:bookmarkStart w:id="150" w:name="_Toc2688"/>
      <w:r>
        <w:rPr>
          <w:rFonts w:hint="eastAsia" w:ascii="仿宋" w:hAnsi="仿宋" w:eastAsia="仿宋" w:cs="仿宋"/>
          <w:b/>
          <w:bCs/>
          <w:spacing w:val="-12"/>
          <w:sz w:val="32"/>
          <w:szCs w:val="32"/>
          <w:highlight w:val="none"/>
          <w:lang w:val="en-US" w:eastAsia="zh-CN"/>
        </w:rPr>
        <w:t>附件5：</w:t>
      </w:r>
      <w:r>
        <w:rPr>
          <w:rFonts w:hint="eastAsia" w:ascii="仿宋" w:hAnsi="仿宋" w:eastAsia="仿宋" w:cs="仿宋"/>
          <w:b/>
          <w:bCs/>
          <w:spacing w:val="-9"/>
          <w:sz w:val="32"/>
          <w:szCs w:val="32"/>
          <w:highlight w:val="none"/>
        </w:rPr>
        <w:t>开标一览表</w:t>
      </w:r>
      <w:bookmarkEnd w:id="150"/>
    </w:p>
    <w:p w14:paraId="29C26878">
      <w:pPr>
        <w:spacing w:before="104" w:line="218" w:lineRule="auto"/>
        <w:ind w:left="4074"/>
        <w:rPr>
          <w:rFonts w:ascii="仿宋" w:hAnsi="仿宋" w:eastAsia="仿宋" w:cs="仿宋"/>
          <w:spacing w:val="-22"/>
          <w:sz w:val="30"/>
          <w:szCs w:val="30"/>
          <w:highlight w:val="none"/>
        </w:rPr>
      </w:pPr>
      <w:r>
        <w:rPr>
          <w:rFonts w:ascii="仿宋" w:hAnsi="仿宋" w:eastAsia="仿宋" w:cs="仿宋"/>
          <w:spacing w:val="-22"/>
          <w:sz w:val="30"/>
          <w:szCs w:val="30"/>
          <w:highlight w:val="none"/>
        </w:rPr>
        <w:t>开标一览表</w:t>
      </w:r>
    </w:p>
    <w:p w14:paraId="5FA7476C">
      <w:pPr>
        <w:widowControl/>
        <w:spacing w:before="240" w:after="240"/>
        <w:jc w:val="left"/>
        <w:rPr>
          <w:rFonts w:hint="eastAsia" w:ascii="仿宋" w:hAnsi="仿宋" w:eastAsia="仿宋" w:cs="仿宋"/>
          <w:kern w:val="0"/>
          <w:sz w:val="24"/>
          <w:szCs w:val="24"/>
        </w:rPr>
      </w:pPr>
      <w:r>
        <w:rPr>
          <w:rFonts w:hint="eastAsia" w:ascii="仿宋" w:hAnsi="仿宋" w:eastAsia="仿宋" w:cs="仿宋"/>
          <w:kern w:val="0"/>
          <w:sz w:val="24"/>
          <w:szCs w:val="24"/>
        </w:rPr>
        <w:t>分包编号：</w:t>
      </w:r>
    </w:p>
    <w:p w14:paraId="04000551">
      <w:pPr>
        <w:widowControl/>
        <w:spacing w:before="240" w:after="240"/>
        <w:jc w:val="left"/>
        <w:rPr>
          <w:rFonts w:hint="eastAsia" w:ascii="仿宋" w:hAnsi="仿宋" w:eastAsia="仿宋" w:cs="仿宋"/>
          <w:kern w:val="0"/>
          <w:sz w:val="24"/>
          <w:szCs w:val="24"/>
        </w:rPr>
      </w:pPr>
      <w:r>
        <w:rPr>
          <w:rFonts w:hint="eastAsia" w:ascii="仿宋" w:hAnsi="仿宋" w:eastAsia="仿宋" w:cs="仿宋"/>
          <w:kern w:val="0"/>
          <w:sz w:val="24"/>
          <w:szCs w:val="24"/>
        </w:rPr>
        <w:t>项目名称：</w:t>
      </w:r>
    </w:p>
    <w:tbl>
      <w:tblPr>
        <w:tblStyle w:val="15"/>
        <w:tblW w:w="8985" w:type="dxa"/>
        <w:tblInd w:w="17"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4492"/>
        <w:gridCol w:w="4493"/>
      </w:tblGrid>
      <w:tr w14:paraId="7C36D3B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0" w:hRule="atLeast"/>
        </w:trPr>
        <w:tc>
          <w:tcPr>
            <w:tcW w:w="4492" w:type="dxa"/>
            <w:tcBorders>
              <w:bottom w:val="single" w:color="808080" w:sz="6" w:space="0"/>
              <w:right w:val="single" w:color="808080" w:sz="6" w:space="0"/>
            </w:tcBorders>
            <w:noWrap w:val="0"/>
            <w:tcMar>
              <w:top w:w="8" w:type="dxa"/>
              <w:left w:w="8" w:type="dxa"/>
              <w:bottom w:w="8" w:type="dxa"/>
              <w:right w:w="8" w:type="dxa"/>
            </w:tcMar>
            <w:vAlign w:val="center"/>
          </w:tcPr>
          <w:p w14:paraId="76F7E130">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标题 </w:t>
            </w:r>
          </w:p>
        </w:tc>
        <w:tc>
          <w:tcPr>
            <w:tcW w:w="4493" w:type="dxa"/>
            <w:tcBorders>
              <w:left w:val="single" w:color="808080" w:sz="6" w:space="0"/>
              <w:bottom w:val="single" w:color="808080" w:sz="6" w:space="0"/>
            </w:tcBorders>
            <w:noWrap w:val="0"/>
            <w:tcMar>
              <w:top w:w="8" w:type="dxa"/>
              <w:left w:w="8" w:type="dxa"/>
              <w:bottom w:w="8" w:type="dxa"/>
              <w:right w:w="8" w:type="dxa"/>
            </w:tcMar>
            <w:vAlign w:val="center"/>
          </w:tcPr>
          <w:p w14:paraId="342534F3">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内容</w:t>
            </w:r>
          </w:p>
        </w:tc>
      </w:tr>
      <w:tr w14:paraId="4B20D06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567" w:hRule="atLeast"/>
        </w:trPr>
        <w:tc>
          <w:tcPr>
            <w:tcW w:w="0" w:type="auto"/>
            <w:tcBorders>
              <w:top w:val="single" w:color="808080" w:sz="6" w:space="0"/>
              <w:bottom w:val="single" w:color="808080" w:sz="6" w:space="0"/>
              <w:right w:val="single" w:color="808080" w:sz="6" w:space="0"/>
            </w:tcBorders>
            <w:noWrap w:val="0"/>
            <w:tcMar>
              <w:top w:w="8" w:type="dxa"/>
              <w:left w:w="8" w:type="dxa"/>
              <w:bottom w:w="8" w:type="dxa"/>
              <w:right w:w="8" w:type="dxa"/>
            </w:tcMar>
            <w:vAlign w:val="center"/>
          </w:tcPr>
          <w:p w14:paraId="74DE92B4">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投标总报价</w:t>
            </w:r>
          </w:p>
        </w:tc>
        <w:tc>
          <w:tcPr>
            <w:tcW w:w="0" w:type="auto"/>
            <w:tcBorders>
              <w:top w:val="single" w:color="808080" w:sz="6" w:space="0"/>
              <w:left w:val="single" w:color="808080" w:sz="6" w:space="0"/>
              <w:bottom w:val="single" w:color="808080" w:sz="6" w:space="0"/>
            </w:tcBorders>
            <w:noWrap w:val="0"/>
            <w:tcMar>
              <w:top w:w="8" w:type="dxa"/>
              <w:left w:w="8" w:type="dxa"/>
              <w:bottom w:w="8" w:type="dxa"/>
              <w:right w:w="8" w:type="dxa"/>
            </w:tcMar>
            <w:vAlign w:val="center"/>
          </w:tcPr>
          <w:p w14:paraId="3B7448F6">
            <w:pPr>
              <w:widowControl/>
              <w:jc w:val="center"/>
              <w:rPr>
                <w:rFonts w:hint="eastAsia" w:ascii="仿宋" w:hAnsi="仿宋" w:eastAsia="仿宋" w:cs="仿宋"/>
                <w:color w:val="000000"/>
                <w:kern w:val="0"/>
                <w:sz w:val="24"/>
                <w:szCs w:val="24"/>
              </w:rPr>
            </w:pPr>
          </w:p>
        </w:tc>
      </w:tr>
      <w:tr w14:paraId="6481CCA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567" w:hRule="atLeast"/>
        </w:trPr>
        <w:tc>
          <w:tcPr>
            <w:tcW w:w="0" w:type="auto"/>
            <w:tcBorders>
              <w:top w:val="single" w:color="808080" w:sz="6" w:space="0"/>
              <w:bottom w:val="single" w:color="808080" w:sz="6" w:space="0"/>
              <w:right w:val="single" w:color="808080" w:sz="6" w:space="0"/>
            </w:tcBorders>
            <w:noWrap w:val="0"/>
            <w:tcMar>
              <w:top w:w="8" w:type="dxa"/>
              <w:left w:w="8" w:type="dxa"/>
              <w:bottom w:w="8" w:type="dxa"/>
              <w:right w:w="8" w:type="dxa"/>
            </w:tcMar>
            <w:vAlign w:val="center"/>
          </w:tcPr>
          <w:p w14:paraId="1CF76BEE">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服务期限</w:t>
            </w:r>
          </w:p>
        </w:tc>
        <w:tc>
          <w:tcPr>
            <w:tcW w:w="0" w:type="auto"/>
            <w:tcBorders>
              <w:top w:val="single" w:color="808080" w:sz="6" w:space="0"/>
              <w:left w:val="single" w:color="808080" w:sz="6" w:space="0"/>
              <w:bottom w:val="single" w:color="808080" w:sz="6" w:space="0"/>
            </w:tcBorders>
            <w:noWrap w:val="0"/>
            <w:tcMar>
              <w:top w:w="8" w:type="dxa"/>
              <w:left w:w="8" w:type="dxa"/>
              <w:bottom w:w="8" w:type="dxa"/>
              <w:right w:w="8" w:type="dxa"/>
            </w:tcMar>
            <w:vAlign w:val="center"/>
          </w:tcPr>
          <w:p w14:paraId="602711D7">
            <w:pPr>
              <w:widowControl/>
              <w:jc w:val="center"/>
              <w:rPr>
                <w:rFonts w:hint="eastAsia" w:ascii="仿宋" w:hAnsi="仿宋" w:eastAsia="仿宋" w:cs="仿宋"/>
                <w:color w:val="000000"/>
                <w:kern w:val="0"/>
                <w:sz w:val="24"/>
                <w:szCs w:val="24"/>
              </w:rPr>
            </w:pPr>
          </w:p>
        </w:tc>
      </w:tr>
      <w:tr w14:paraId="1290801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567" w:hRule="atLeast"/>
        </w:trPr>
        <w:tc>
          <w:tcPr>
            <w:tcW w:w="0" w:type="auto"/>
            <w:tcBorders>
              <w:top w:val="single" w:color="808080" w:sz="6" w:space="0"/>
              <w:bottom w:val="single" w:color="808080" w:sz="6" w:space="0"/>
              <w:right w:val="single" w:color="808080" w:sz="6" w:space="0"/>
            </w:tcBorders>
            <w:noWrap w:val="0"/>
            <w:tcMar>
              <w:top w:w="8" w:type="dxa"/>
              <w:left w:w="8" w:type="dxa"/>
              <w:bottom w:w="8" w:type="dxa"/>
              <w:right w:w="8" w:type="dxa"/>
            </w:tcMar>
            <w:vAlign w:val="center"/>
          </w:tcPr>
          <w:p w14:paraId="466E4503">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服务要求</w:t>
            </w:r>
          </w:p>
        </w:tc>
        <w:tc>
          <w:tcPr>
            <w:tcW w:w="0" w:type="auto"/>
            <w:tcBorders>
              <w:top w:val="single" w:color="808080" w:sz="6" w:space="0"/>
              <w:left w:val="single" w:color="808080" w:sz="6" w:space="0"/>
              <w:bottom w:val="single" w:color="808080" w:sz="6" w:space="0"/>
            </w:tcBorders>
            <w:noWrap w:val="0"/>
            <w:tcMar>
              <w:top w:w="8" w:type="dxa"/>
              <w:left w:w="8" w:type="dxa"/>
              <w:bottom w:w="8" w:type="dxa"/>
              <w:right w:w="8" w:type="dxa"/>
            </w:tcMar>
            <w:vAlign w:val="center"/>
          </w:tcPr>
          <w:p w14:paraId="43C97A98">
            <w:pPr>
              <w:widowControl/>
              <w:jc w:val="center"/>
              <w:rPr>
                <w:rFonts w:hint="eastAsia" w:ascii="仿宋" w:hAnsi="仿宋" w:eastAsia="仿宋" w:cs="仿宋"/>
                <w:color w:val="000000"/>
                <w:kern w:val="0"/>
                <w:sz w:val="24"/>
                <w:szCs w:val="24"/>
              </w:rPr>
            </w:pPr>
          </w:p>
        </w:tc>
      </w:tr>
    </w:tbl>
    <w:p w14:paraId="7B28B910">
      <w:pPr>
        <w:rPr>
          <w:rFonts w:ascii="Arial"/>
          <w:sz w:val="21"/>
          <w:highlight w:val="none"/>
        </w:rPr>
      </w:pPr>
    </w:p>
    <w:p w14:paraId="095E4246">
      <w:pPr>
        <w:rPr>
          <w:highlight w:val="none"/>
        </w:rPr>
        <w:sectPr>
          <w:headerReference r:id="rId11" w:type="default"/>
          <w:footerReference r:id="rId12" w:type="default"/>
          <w:pgSz w:w="11910" w:h="16845"/>
          <w:pgMar w:top="990" w:right="1081" w:bottom="857" w:left="1261" w:header="705" w:footer="683" w:gutter="0"/>
          <w:pgNumType w:fmt="decimal"/>
          <w:cols w:space="720" w:num="1"/>
        </w:sectPr>
      </w:pPr>
    </w:p>
    <w:p w14:paraId="0DE73457">
      <w:pPr>
        <w:spacing w:before="101" w:line="221" w:lineRule="auto"/>
        <w:ind w:left="41"/>
        <w:outlineLvl w:val="2"/>
        <w:rPr>
          <w:rFonts w:hint="eastAsia" w:ascii="仿宋" w:hAnsi="仿宋" w:eastAsia="仿宋" w:cs="仿宋"/>
          <w:b/>
          <w:bCs/>
          <w:sz w:val="32"/>
          <w:szCs w:val="32"/>
          <w:highlight w:val="none"/>
        </w:rPr>
      </w:pPr>
      <w:bookmarkStart w:id="151" w:name="_bookmark35"/>
      <w:bookmarkEnd w:id="151"/>
      <w:bookmarkStart w:id="152" w:name="_Toc19249"/>
      <w:r>
        <w:rPr>
          <w:rFonts w:hint="eastAsia" w:ascii="仿宋" w:hAnsi="仿宋" w:eastAsia="仿宋" w:cs="仿宋"/>
          <w:b/>
          <w:bCs/>
          <w:spacing w:val="-12"/>
          <w:sz w:val="32"/>
          <w:szCs w:val="32"/>
          <w:highlight w:val="none"/>
          <w:lang w:val="en-US" w:eastAsia="zh-CN"/>
        </w:rPr>
        <w:t>附件6：</w:t>
      </w:r>
      <w:r>
        <w:rPr>
          <w:rFonts w:hint="eastAsia" w:ascii="仿宋" w:hAnsi="仿宋" w:eastAsia="仿宋" w:cs="仿宋"/>
          <w:b/>
          <w:bCs/>
          <w:spacing w:val="-11"/>
          <w:sz w:val="32"/>
          <w:szCs w:val="32"/>
          <w:highlight w:val="none"/>
        </w:rPr>
        <w:t>服务报价明细表</w:t>
      </w:r>
      <w:bookmarkEnd w:id="152"/>
    </w:p>
    <w:p w14:paraId="27F68A21">
      <w:pPr>
        <w:spacing w:before="103" w:line="221" w:lineRule="auto"/>
        <w:ind w:left="3421"/>
        <w:rPr>
          <w:rFonts w:hint="eastAsia" w:ascii="仿宋" w:hAnsi="仿宋" w:eastAsia="仿宋" w:cs="仿宋"/>
          <w:spacing w:val="15"/>
          <w:sz w:val="28"/>
          <w:szCs w:val="28"/>
          <w:highlight w:val="none"/>
        </w:rPr>
      </w:pPr>
      <w:r>
        <w:rPr>
          <w:rFonts w:hint="eastAsia" w:ascii="仿宋" w:hAnsi="仿宋" w:eastAsia="仿宋" w:cs="仿宋"/>
          <w:spacing w:val="15"/>
          <w:sz w:val="28"/>
          <w:szCs w:val="28"/>
          <w:highlight w:val="none"/>
        </w:rPr>
        <w:t>报价明细表</w:t>
      </w:r>
    </w:p>
    <w:p w14:paraId="6C94A19B">
      <w:pPr>
        <w:rPr>
          <w:rFonts w:hint="eastAsia" w:ascii="仿宋" w:hAnsi="仿宋" w:eastAsia="仿宋" w:cs="仿宋"/>
          <w:sz w:val="24"/>
          <w:szCs w:val="24"/>
          <w:highlight w:val="none"/>
        </w:rPr>
      </w:pPr>
    </w:p>
    <w:p w14:paraId="284836D4">
      <w:pPr>
        <w:spacing w:line="26" w:lineRule="exact"/>
        <w:rPr>
          <w:rFonts w:hint="eastAsia" w:ascii="仿宋" w:hAnsi="仿宋" w:eastAsia="仿宋" w:cs="仿宋"/>
          <w:sz w:val="24"/>
          <w:szCs w:val="24"/>
          <w:highlight w:val="none"/>
        </w:rPr>
      </w:pPr>
    </w:p>
    <w:tbl>
      <w:tblPr>
        <w:tblStyle w:val="58"/>
        <w:tblW w:w="9071" w:type="dxa"/>
        <w:tblInd w:w="1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82"/>
        <w:gridCol w:w="2759"/>
        <w:gridCol w:w="2489"/>
        <w:gridCol w:w="855"/>
        <w:gridCol w:w="914"/>
        <w:gridCol w:w="1072"/>
      </w:tblGrid>
      <w:tr w14:paraId="07554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3" w:hRule="atLeast"/>
        </w:trPr>
        <w:tc>
          <w:tcPr>
            <w:tcW w:w="982" w:type="dxa"/>
            <w:tcBorders>
              <w:top w:val="single" w:color="000000" w:sz="2" w:space="0"/>
              <w:bottom w:val="single" w:color="000000" w:sz="2" w:space="0"/>
            </w:tcBorders>
            <w:noWrap w:val="0"/>
            <w:vAlign w:val="top"/>
          </w:tcPr>
          <w:p w14:paraId="543A6569">
            <w:pPr>
              <w:spacing w:line="261" w:lineRule="auto"/>
              <w:rPr>
                <w:rFonts w:hint="eastAsia" w:ascii="仿宋" w:hAnsi="仿宋" w:eastAsia="仿宋" w:cs="仿宋"/>
                <w:sz w:val="24"/>
                <w:szCs w:val="24"/>
                <w:highlight w:val="none"/>
              </w:rPr>
            </w:pPr>
          </w:p>
          <w:p w14:paraId="1653CCB3">
            <w:pPr>
              <w:spacing w:line="262" w:lineRule="auto"/>
              <w:rPr>
                <w:rFonts w:hint="eastAsia" w:ascii="仿宋" w:hAnsi="仿宋" w:eastAsia="仿宋" w:cs="仿宋"/>
                <w:sz w:val="24"/>
                <w:szCs w:val="24"/>
                <w:highlight w:val="none"/>
              </w:rPr>
            </w:pPr>
          </w:p>
          <w:p w14:paraId="466FE9E6">
            <w:pPr>
              <w:spacing w:before="69" w:line="218" w:lineRule="auto"/>
              <w:ind w:left="314"/>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序号</w:t>
            </w:r>
          </w:p>
        </w:tc>
        <w:tc>
          <w:tcPr>
            <w:tcW w:w="2759" w:type="dxa"/>
            <w:tcBorders>
              <w:top w:val="single" w:color="000000" w:sz="2" w:space="0"/>
              <w:bottom w:val="single" w:color="000000" w:sz="2" w:space="0"/>
            </w:tcBorders>
            <w:noWrap w:val="0"/>
            <w:vAlign w:val="top"/>
          </w:tcPr>
          <w:p w14:paraId="0465F095">
            <w:pPr>
              <w:spacing w:line="261" w:lineRule="auto"/>
              <w:rPr>
                <w:rFonts w:hint="eastAsia" w:ascii="仿宋" w:hAnsi="仿宋" w:eastAsia="仿宋" w:cs="仿宋"/>
                <w:sz w:val="24"/>
                <w:szCs w:val="24"/>
                <w:highlight w:val="none"/>
              </w:rPr>
            </w:pPr>
          </w:p>
          <w:p w14:paraId="7C50C7E1">
            <w:pPr>
              <w:spacing w:line="262" w:lineRule="auto"/>
              <w:rPr>
                <w:rFonts w:hint="eastAsia" w:ascii="仿宋" w:hAnsi="仿宋" w:eastAsia="仿宋" w:cs="仿宋"/>
                <w:sz w:val="24"/>
                <w:szCs w:val="24"/>
                <w:highlight w:val="none"/>
              </w:rPr>
            </w:pPr>
          </w:p>
          <w:p w14:paraId="3893EA0F">
            <w:pPr>
              <w:spacing w:before="69" w:line="218" w:lineRule="auto"/>
              <w:ind w:left="1013"/>
              <w:rPr>
                <w:rFonts w:hint="eastAsia" w:ascii="仿宋" w:hAnsi="仿宋" w:eastAsia="仿宋" w:cs="仿宋"/>
                <w:sz w:val="24"/>
                <w:szCs w:val="24"/>
                <w:highlight w:val="none"/>
              </w:rPr>
            </w:pPr>
            <w:r>
              <w:rPr>
                <w:rFonts w:hint="eastAsia" w:ascii="仿宋" w:hAnsi="仿宋" w:eastAsia="仿宋" w:cs="仿宋"/>
                <w:spacing w:val="-21"/>
                <w:sz w:val="24"/>
                <w:szCs w:val="24"/>
                <w:highlight w:val="none"/>
              </w:rPr>
              <w:t>服</w:t>
            </w:r>
            <w:r>
              <w:rPr>
                <w:rFonts w:hint="eastAsia" w:ascii="仿宋" w:hAnsi="仿宋" w:eastAsia="仿宋" w:cs="仿宋"/>
                <w:spacing w:val="-19"/>
                <w:sz w:val="24"/>
                <w:szCs w:val="24"/>
                <w:highlight w:val="none"/>
              </w:rPr>
              <w:t>务内容</w:t>
            </w:r>
          </w:p>
        </w:tc>
        <w:tc>
          <w:tcPr>
            <w:tcW w:w="2489" w:type="dxa"/>
            <w:tcBorders>
              <w:top w:val="single" w:color="000000" w:sz="2" w:space="0"/>
              <w:bottom w:val="single" w:color="000000" w:sz="2" w:space="0"/>
            </w:tcBorders>
            <w:noWrap w:val="0"/>
            <w:vAlign w:val="top"/>
          </w:tcPr>
          <w:p w14:paraId="008C3708">
            <w:pPr>
              <w:spacing w:before="129" w:line="219" w:lineRule="auto"/>
              <w:ind w:left="118"/>
              <w:rPr>
                <w:rFonts w:hint="eastAsia" w:ascii="仿宋" w:hAnsi="仿宋" w:eastAsia="仿宋" w:cs="仿宋"/>
                <w:sz w:val="24"/>
                <w:szCs w:val="24"/>
                <w:highlight w:val="none"/>
              </w:rPr>
            </w:pPr>
            <w:r>
              <w:rPr>
                <w:rFonts w:hint="eastAsia" w:ascii="仿宋" w:hAnsi="仿宋" w:eastAsia="仿宋" w:cs="仿宋"/>
                <w:spacing w:val="-30"/>
                <w:sz w:val="24"/>
                <w:szCs w:val="24"/>
                <w:highlight w:val="none"/>
              </w:rPr>
              <w:t>是</w:t>
            </w:r>
            <w:r>
              <w:rPr>
                <w:rFonts w:hint="eastAsia" w:ascii="仿宋" w:hAnsi="仿宋" w:eastAsia="仿宋" w:cs="仿宋"/>
                <w:spacing w:val="-25"/>
                <w:sz w:val="24"/>
                <w:szCs w:val="24"/>
                <w:highlight w:val="none"/>
              </w:rPr>
              <w:t>否属于小型微型(监狱、残</w:t>
            </w:r>
          </w:p>
          <w:p w14:paraId="6006B44A">
            <w:pPr>
              <w:spacing w:before="216" w:line="360" w:lineRule="auto"/>
              <w:ind w:left="120"/>
              <w:rPr>
                <w:rFonts w:hint="eastAsia" w:ascii="仿宋" w:hAnsi="仿宋" w:eastAsia="仿宋" w:cs="仿宋"/>
                <w:sz w:val="24"/>
                <w:szCs w:val="24"/>
                <w:highlight w:val="none"/>
              </w:rPr>
            </w:pPr>
            <w:r>
              <w:rPr>
                <w:rFonts w:hint="eastAsia" w:ascii="仿宋" w:hAnsi="仿宋" w:eastAsia="仿宋" w:cs="仿宋"/>
                <w:spacing w:val="-26"/>
                <w:sz w:val="24"/>
                <w:szCs w:val="24"/>
                <w:highlight w:val="none"/>
              </w:rPr>
              <w:t>疾</w:t>
            </w:r>
            <w:r>
              <w:rPr>
                <w:rFonts w:hint="eastAsia" w:ascii="仿宋" w:hAnsi="仿宋" w:eastAsia="仿宋" w:cs="仿宋"/>
                <w:spacing w:val="-23"/>
                <w:sz w:val="24"/>
                <w:szCs w:val="24"/>
                <w:highlight w:val="none"/>
              </w:rPr>
              <w:t>人福利性单位)企业承担的</w:t>
            </w:r>
            <w:r>
              <w:rPr>
                <w:rFonts w:hint="eastAsia" w:ascii="仿宋" w:hAnsi="仿宋" w:eastAsia="仿宋" w:cs="仿宋"/>
                <w:spacing w:val="-11"/>
                <w:sz w:val="24"/>
                <w:szCs w:val="24"/>
                <w:highlight w:val="none"/>
              </w:rPr>
              <w:t>服务</w:t>
            </w:r>
          </w:p>
        </w:tc>
        <w:tc>
          <w:tcPr>
            <w:tcW w:w="855" w:type="dxa"/>
            <w:tcBorders>
              <w:top w:val="single" w:color="000000" w:sz="2" w:space="0"/>
              <w:bottom w:val="single" w:color="000000" w:sz="2" w:space="0"/>
            </w:tcBorders>
            <w:noWrap w:val="0"/>
            <w:vAlign w:val="top"/>
          </w:tcPr>
          <w:p w14:paraId="210C80EC">
            <w:pPr>
              <w:spacing w:line="261" w:lineRule="auto"/>
              <w:rPr>
                <w:rFonts w:hint="eastAsia" w:ascii="仿宋" w:hAnsi="仿宋" w:eastAsia="仿宋" w:cs="仿宋"/>
                <w:sz w:val="24"/>
                <w:szCs w:val="24"/>
                <w:highlight w:val="none"/>
              </w:rPr>
            </w:pPr>
          </w:p>
          <w:p w14:paraId="06977BA8">
            <w:pPr>
              <w:spacing w:line="262" w:lineRule="auto"/>
              <w:rPr>
                <w:rFonts w:hint="eastAsia" w:ascii="仿宋" w:hAnsi="仿宋" w:eastAsia="仿宋" w:cs="仿宋"/>
                <w:sz w:val="24"/>
                <w:szCs w:val="24"/>
                <w:highlight w:val="none"/>
              </w:rPr>
            </w:pPr>
          </w:p>
          <w:p w14:paraId="261F174A">
            <w:pPr>
              <w:spacing w:before="68" w:line="219" w:lineRule="auto"/>
              <w:ind w:left="256"/>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数量</w:t>
            </w:r>
          </w:p>
        </w:tc>
        <w:tc>
          <w:tcPr>
            <w:tcW w:w="914" w:type="dxa"/>
            <w:tcBorders>
              <w:top w:val="single" w:color="000000" w:sz="2" w:space="0"/>
              <w:bottom w:val="single" w:color="000000" w:sz="2" w:space="0"/>
            </w:tcBorders>
            <w:noWrap w:val="0"/>
            <w:vAlign w:val="top"/>
          </w:tcPr>
          <w:p w14:paraId="13902C41">
            <w:pPr>
              <w:spacing w:line="261" w:lineRule="auto"/>
              <w:rPr>
                <w:rFonts w:hint="eastAsia" w:ascii="仿宋" w:hAnsi="仿宋" w:eastAsia="仿宋" w:cs="仿宋"/>
                <w:sz w:val="24"/>
                <w:szCs w:val="24"/>
                <w:highlight w:val="none"/>
              </w:rPr>
            </w:pPr>
          </w:p>
          <w:p w14:paraId="459062B6">
            <w:pPr>
              <w:spacing w:line="262" w:lineRule="auto"/>
              <w:rPr>
                <w:rFonts w:hint="eastAsia" w:ascii="仿宋" w:hAnsi="仿宋" w:eastAsia="仿宋" w:cs="仿宋"/>
                <w:sz w:val="24"/>
                <w:szCs w:val="24"/>
                <w:highlight w:val="none"/>
              </w:rPr>
            </w:pPr>
          </w:p>
          <w:p w14:paraId="791AE805">
            <w:pPr>
              <w:spacing w:before="68" w:line="217" w:lineRule="auto"/>
              <w:ind w:left="277"/>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单</w:t>
            </w:r>
            <w:r>
              <w:rPr>
                <w:rFonts w:hint="eastAsia" w:ascii="仿宋" w:hAnsi="仿宋" w:eastAsia="仿宋" w:cs="仿宋"/>
                <w:spacing w:val="-12"/>
                <w:sz w:val="24"/>
                <w:szCs w:val="24"/>
                <w:highlight w:val="none"/>
              </w:rPr>
              <w:t>价</w:t>
            </w:r>
          </w:p>
        </w:tc>
        <w:tc>
          <w:tcPr>
            <w:tcW w:w="1072" w:type="dxa"/>
            <w:tcBorders>
              <w:top w:val="single" w:color="000000" w:sz="2" w:space="0"/>
              <w:bottom w:val="single" w:color="000000" w:sz="2" w:space="0"/>
            </w:tcBorders>
            <w:noWrap w:val="0"/>
            <w:vAlign w:val="top"/>
          </w:tcPr>
          <w:p w14:paraId="178C18BD">
            <w:pPr>
              <w:spacing w:line="261" w:lineRule="auto"/>
              <w:rPr>
                <w:rFonts w:hint="eastAsia" w:ascii="仿宋" w:hAnsi="仿宋" w:eastAsia="仿宋" w:cs="仿宋"/>
                <w:sz w:val="24"/>
                <w:szCs w:val="24"/>
                <w:highlight w:val="none"/>
              </w:rPr>
            </w:pPr>
          </w:p>
          <w:p w14:paraId="2144BE70">
            <w:pPr>
              <w:spacing w:line="262" w:lineRule="auto"/>
              <w:rPr>
                <w:rFonts w:hint="eastAsia" w:ascii="仿宋" w:hAnsi="仿宋" w:eastAsia="仿宋" w:cs="仿宋"/>
                <w:sz w:val="24"/>
                <w:szCs w:val="24"/>
                <w:highlight w:val="none"/>
              </w:rPr>
            </w:pPr>
          </w:p>
          <w:p w14:paraId="38B1A32F">
            <w:pPr>
              <w:spacing w:before="69" w:line="218" w:lineRule="auto"/>
              <w:ind w:left="359"/>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总</w:t>
            </w:r>
            <w:r>
              <w:rPr>
                <w:rFonts w:hint="eastAsia" w:ascii="仿宋" w:hAnsi="仿宋" w:eastAsia="仿宋" w:cs="仿宋"/>
                <w:spacing w:val="-13"/>
                <w:sz w:val="24"/>
                <w:szCs w:val="24"/>
                <w:highlight w:val="none"/>
              </w:rPr>
              <w:t>价</w:t>
            </w:r>
          </w:p>
        </w:tc>
      </w:tr>
      <w:tr w14:paraId="7948E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982" w:type="dxa"/>
            <w:tcBorders>
              <w:top w:val="single" w:color="000000" w:sz="2" w:space="0"/>
              <w:bottom w:val="single" w:color="000000" w:sz="2" w:space="0"/>
            </w:tcBorders>
            <w:noWrap w:val="0"/>
            <w:vAlign w:val="top"/>
          </w:tcPr>
          <w:p w14:paraId="65793831">
            <w:pPr>
              <w:rPr>
                <w:rFonts w:hint="eastAsia" w:ascii="仿宋" w:hAnsi="仿宋" w:eastAsia="仿宋" w:cs="仿宋"/>
                <w:sz w:val="24"/>
                <w:szCs w:val="24"/>
                <w:highlight w:val="none"/>
              </w:rPr>
            </w:pPr>
          </w:p>
        </w:tc>
        <w:tc>
          <w:tcPr>
            <w:tcW w:w="2759" w:type="dxa"/>
            <w:tcBorders>
              <w:top w:val="single" w:color="000000" w:sz="2" w:space="0"/>
              <w:bottom w:val="single" w:color="000000" w:sz="2" w:space="0"/>
            </w:tcBorders>
            <w:noWrap w:val="0"/>
            <w:vAlign w:val="top"/>
          </w:tcPr>
          <w:p w14:paraId="0D59EDDF">
            <w:pPr>
              <w:rPr>
                <w:rFonts w:hint="eastAsia" w:ascii="仿宋" w:hAnsi="仿宋" w:eastAsia="仿宋" w:cs="仿宋"/>
                <w:sz w:val="24"/>
                <w:szCs w:val="24"/>
                <w:highlight w:val="none"/>
              </w:rPr>
            </w:pPr>
          </w:p>
        </w:tc>
        <w:tc>
          <w:tcPr>
            <w:tcW w:w="2489" w:type="dxa"/>
            <w:tcBorders>
              <w:top w:val="single" w:color="000000" w:sz="2" w:space="0"/>
              <w:bottom w:val="single" w:color="000000" w:sz="2" w:space="0"/>
            </w:tcBorders>
            <w:noWrap w:val="0"/>
            <w:vAlign w:val="top"/>
          </w:tcPr>
          <w:p w14:paraId="2A805E5E">
            <w:pPr>
              <w:rPr>
                <w:rFonts w:hint="eastAsia" w:ascii="仿宋" w:hAnsi="仿宋" w:eastAsia="仿宋" w:cs="仿宋"/>
                <w:sz w:val="24"/>
                <w:szCs w:val="24"/>
                <w:highlight w:val="none"/>
              </w:rPr>
            </w:pPr>
          </w:p>
        </w:tc>
        <w:tc>
          <w:tcPr>
            <w:tcW w:w="855" w:type="dxa"/>
            <w:tcBorders>
              <w:top w:val="single" w:color="000000" w:sz="2" w:space="0"/>
              <w:bottom w:val="single" w:color="000000" w:sz="2" w:space="0"/>
            </w:tcBorders>
            <w:noWrap w:val="0"/>
            <w:vAlign w:val="top"/>
          </w:tcPr>
          <w:p w14:paraId="5B7D9D7F">
            <w:pPr>
              <w:rPr>
                <w:rFonts w:hint="eastAsia" w:ascii="仿宋" w:hAnsi="仿宋" w:eastAsia="仿宋" w:cs="仿宋"/>
                <w:sz w:val="24"/>
                <w:szCs w:val="24"/>
                <w:highlight w:val="none"/>
              </w:rPr>
            </w:pPr>
          </w:p>
        </w:tc>
        <w:tc>
          <w:tcPr>
            <w:tcW w:w="914" w:type="dxa"/>
            <w:tcBorders>
              <w:top w:val="single" w:color="000000" w:sz="2" w:space="0"/>
              <w:bottom w:val="single" w:color="000000" w:sz="2" w:space="0"/>
            </w:tcBorders>
            <w:noWrap w:val="0"/>
            <w:vAlign w:val="top"/>
          </w:tcPr>
          <w:p w14:paraId="7CE0E875">
            <w:pPr>
              <w:rPr>
                <w:rFonts w:hint="eastAsia" w:ascii="仿宋" w:hAnsi="仿宋" w:eastAsia="仿宋" w:cs="仿宋"/>
                <w:sz w:val="24"/>
                <w:szCs w:val="24"/>
                <w:highlight w:val="none"/>
              </w:rPr>
            </w:pPr>
          </w:p>
        </w:tc>
        <w:tc>
          <w:tcPr>
            <w:tcW w:w="1072" w:type="dxa"/>
            <w:tcBorders>
              <w:top w:val="single" w:color="000000" w:sz="2" w:space="0"/>
              <w:bottom w:val="single" w:color="000000" w:sz="2" w:space="0"/>
            </w:tcBorders>
            <w:noWrap w:val="0"/>
            <w:vAlign w:val="top"/>
          </w:tcPr>
          <w:p w14:paraId="796FAE85">
            <w:pPr>
              <w:rPr>
                <w:rFonts w:hint="eastAsia" w:ascii="仿宋" w:hAnsi="仿宋" w:eastAsia="仿宋" w:cs="仿宋"/>
                <w:sz w:val="24"/>
                <w:szCs w:val="24"/>
                <w:highlight w:val="none"/>
              </w:rPr>
            </w:pPr>
          </w:p>
        </w:tc>
      </w:tr>
      <w:tr w14:paraId="37FB4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982" w:type="dxa"/>
            <w:tcBorders>
              <w:top w:val="single" w:color="000000" w:sz="2" w:space="0"/>
              <w:bottom w:val="single" w:color="000000" w:sz="2" w:space="0"/>
            </w:tcBorders>
            <w:noWrap w:val="0"/>
            <w:vAlign w:val="top"/>
          </w:tcPr>
          <w:p w14:paraId="61EAFE64">
            <w:pPr>
              <w:rPr>
                <w:rFonts w:hint="eastAsia" w:ascii="仿宋" w:hAnsi="仿宋" w:eastAsia="仿宋" w:cs="仿宋"/>
                <w:sz w:val="24"/>
                <w:szCs w:val="24"/>
                <w:highlight w:val="none"/>
              </w:rPr>
            </w:pPr>
          </w:p>
        </w:tc>
        <w:tc>
          <w:tcPr>
            <w:tcW w:w="2759" w:type="dxa"/>
            <w:tcBorders>
              <w:top w:val="single" w:color="000000" w:sz="2" w:space="0"/>
              <w:bottom w:val="single" w:color="000000" w:sz="2" w:space="0"/>
            </w:tcBorders>
            <w:noWrap w:val="0"/>
            <w:vAlign w:val="top"/>
          </w:tcPr>
          <w:p w14:paraId="7323F379">
            <w:pPr>
              <w:rPr>
                <w:rFonts w:hint="eastAsia" w:ascii="仿宋" w:hAnsi="仿宋" w:eastAsia="仿宋" w:cs="仿宋"/>
                <w:sz w:val="24"/>
                <w:szCs w:val="24"/>
                <w:highlight w:val="none"/>
              </w:rPr>
            </w:pPr>
          </w:p>
        </w:tc>
        <w:tc>
          <w:tcPr>
            <w:tcW w:w="2489" w:type="dxa"/>
            <w:tcBorders>
              <w:top w:val="single" w:color="000000" w:sz="2" w:space="0"/>
              <w:bottom w:val="single" w:color="000000" w:sz="2" w:space="0"/>
            </w:tcBorders>
            <w:noWrap w:val="0"/>
            <w:vAlign w:val="top"/>
          </w:tcPr>
          <w:p w14:paraId="00BAEB4E">
            <w:pPr>
              <w:rPr>
                <w:rFonts w:hint="eastAsia" w:ascii="仿宋" w:hAnsi="仿宋" w:eastAsia="仿宋" w:cs="仿宋"/>
                <w:sz w:val="24"/>
                <w:szCs w:val="24"/>
                <w:highlight w:val="none"/>
              </w:rPr>
            </w:pPr>
          </w:p>
        </w:tc>
        <w:tc>
          <w:tcPr>
            <w:tcW w:w="855" w:type="dxa"/>
            <w:tcBorders>
              <w:top w:val="single" w:color="000000" w:sz="2" w:space="0"/>
              <w:bottom w:val="single" w:color="000000" w:sz="2" w:space="0"/>
            </w:tcBorders>
            <w:noWrap w:val="0"/>
            <w:vAlign w:val="top"/>
          </w:tcPr>
          <w:p w14:paraId="3F80096E">
            <w:pPr>
              <w:rPr>
                <w:rFonts w:hint="eastAsia" w:ascii="仿宋" w:hAnsi="仿宋" w:eastAsia="仿宋" w:cs="仿宋"/>
                <w:sz w:val="24"/>
                <w:szCs w:val="24"/>
                <w:highlight w:val="none"/>
              </w:rPr>
            </w:pPr>
          </w:p>
        </w:tc>
        <w:tc>
          <w:tcPr>
            <w:tcW w:w="914" w:type="dxa"/>
            <w:tcBorders>
              <w:top w:val="single" w:color="000000" w:sz="2" w:space="0"/>
              <w:bottom w:val="single" w:color="000000" w:sz="2" w:space="0"/>
            </w:tcBorders>
            <w:noWrap w:val="0"/>
            <w:vAlign w:val="top"/>
          </w:tcPr>
          <w:p w14:paraId="09B1A4C6">
            <w:pPr>
              <w:rPr>
                <w:rFonts w:hint="eastAsia" w:ascii="仿宋" w:hAnsi="仿宋" w:eastAsia="仿宋" w:cs="仿宋"/>
                <w:sz w:val="24"/>
                <w:szCs w:val="24"/>
                <w:highlight w:val="none"/>
              </w:rPr>
            </w:pPr>
          </w:p>
        </w:tc>
        <w:tc>
          <w:tcPr>
            <w:tcW w:w="1072" w:type="dxa"/>
            <w:tcBorders>
              <w:top w:val="single" w:color="000000" w:sz="2" w:space="0"/>
              <w:bottom w:val="single" w:color="000000" w:sz="2" w:space="0"/>
            </w:tcBorders>
            <w:noWrap w:val="0"/>
            <w:vAlign w:val="top"/>
          </w:tcPr>
          <w:p w14:paraId="05438B22">
            <w:pPr>
              <w:rPr>
                <w:rFonts w:hint="eastAsia" w:ascii="仿宋" w:hAnsi="仿宋" w:eastAsia="仿宋" w:cs="仿宋"/>
                <w:sz w:val="24"/>
                <w:szCs w:val="24"/>
                <w:highlight w:val="none"/>
              </w:rPr>
            </w:pPr>
          </w:p>
        </w:tc>
      </w:tr>
      <w:tr w14:paraId="4B3FB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982" w:type="dxa"/>
            <w:tcBorders>
              <w:top w:val="single" w:color="000000" w:sz="2" w:space="0"/>
              <w:bottom w:val="single" w:color="000000" w:sz="2" w:space="0"/>
            </w:tcBorders>
            <w:noWrap w:val="0"/>
            <w:vAlign w:val="top"/>
          </w:tcPr>
          <w:p w14:paraId="15C39DE9">
            <w:pPr>
              <w:rPr>
                <w:rFonts w:hint="eastAsia" w:ascii="仿宋" w:hAnsi="仿宋" w:eastAsia="仿宋" w:cs="仿宋"/>
                <w:sz w:val="24"/>
                <w:szCs w:val="24"/>
                <w:highlight w:val="none"/>
              </w:rPr>
            </w:pPr>
          </w:p>
        </w:tc>
        <w:tc>
          <w:tcPr>
            <w:tcW w:w="2759" w:type="dxa"/>
            <w:tcBorders>
              <w:top w:val="single" w:color="000000" w:sz="2" w:space="0"/>
              <w:bottom w:val="single" w:color="000000" w:sz="2" w:space="0"/>
            </w:tcBorders>
            <w:noWrap w:val="0"/>
            <w:vAlign w:val="top"/>
          </w:tcPr>
          <w:p w14:paraId="03435FAC">
            <w:pPr>
              <w:rPr>
                <w:rFonts w:hint="eastAsia" w:ascii="仿宋" w:hAnsi="仿宋" w:eastAsia="仿宋" w:cs="仿宋"/>
                <w:sz w:val="24"/>
                <w:szCs w:val="24"/>
                <w:highlight w:val="none"/>
              </w:rPr>
            </w:pPr>
          </w:p>
        </w:tc>
        <w:tc>
          <w:tcPr>
            <w:tcW w:w="2489" w:type="dxa"/>
            <w:tcBorders>
              <w:top w:val="single" w:color="000000" w:sz="2" w:space="0"/>
              <w:bottom w:val="single" w:color="000000" w:sz="2" w:space="0"/>
            </w:tcBorders>
            <w:noWrap w:val="0"/>
            <w:vAlign w:val="top"/>
          </w:tcPr>
          <w:p w14:paraId="738F9ED1">
            <w:pPr>
              <w:rPr>
                <w:rFonts w:hint="eastAsia" w:ascii="仿宋" w:hAnsi="仿宋" w:eastAsia="仿宋" w:cs="仿宋"/>
                <w:sz w:val="24"/>
                <w:szCs w:val="24"/>
                <w:highlight w:val="none"/>
              </w:rPr>
            </w:pPr>
          </w:p>
        </w:tc>
        <w:tc>
          <w:tcPr>
            <w:tcW w:w="855" w:type="dxa"/>
            <w:tcBorders>
              <w:top w:val="single" w:color="000000" w:sz="2" w:space="0"/>
              <w:bottom w:val="single" w:color="000000" w:sz="2" w:space="0"/>
            </w:tcBorders>
            <w:noWrap w:val="0"/>
            <w:vAlign w:val="top"/>
          </w:tcPr>
          <w:p w14:paraId="5F3C4AF0">
            <w:pPr>
              <w:rPr>
                <w:rFonts w:hint="eastAsia" w:ascii="仿宋" w:hAnsi="仿宋" w:eastAsia="仿宋" w:cs="仿宋"/>
                <w:sz w:val="24"/>
                <w:szCs w:val="24"/>
                <w:highlight w:val="none"/>
              </w:rPr>
            </w:pPr>
          </w:p>
        </w:tc>
        <w:tc>
          <w:tcPr>
            <w:tcW w:w="914" w:type="dxa"/>
            <w:tcBorders>
              <w:top w:val="single" w:color="000000" w:sz="2" w:space="0"/>
              <w:bottom w:val="single" w:color="000000" w:sz="2" w:space="0"/>
            </w:tcBorders>
            <w:noWrap w:val="0"/>
            <w:vAlign w:val="top"/>
          </w:tcPr>
          <w:p w14:paraId="27A3B488">
            <w:pPr>
              <w:rPr>
                <w:rFonts w:hint="eastAsia" w:ascii="仿宋" w:hAnsi="仿宋" w:eastAsia="仿宋" w:cs="仿宋"/>
                <w:sz w:val="24"/>
                <w:szCs w:val="24"/>
                <w:highlight w:val="none"/>
              </w:rPr>
            </w:pPr>
          </w:p>
        </w:tc>
        <w:tc>
          <w:tcPr>
            <w:tcW w:w="1072" w:type="dxa"/>
            <w:tcBorders>
              <w:top w:val="single" w:color="000000" w:sz="2" w:space="0"/>
              <w:bottom w:val="single" w:color="000000" w:sz="2" w:space="0"/>
            </w:tcBorders>
            <w:noWrap w:val="0"/>
            <w:vAlign w:val="top"/>
          </w:tcPr>
          <w:p w14:paraId="6FE9A886">
            <w:pPr>
              <w:rPr>
                <w:rFonts w:hint="eastAsia" w:ascii="仿宋" w:hAnsi="仿宋" w:eastAsia="仿宋" w:cs="仿宋"/>
                <w:sz w:val="24"/>
                <w:szCs w:val="24"/>
                <w:highlight w:val="none"/>
              </w:rPr>
            </w:pPr>
          </w:p>
        </w:tc>
      </w:tr>
      <w:tr w14:paraId="2738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982" w:type="dxa"/>
            <w:tcBorders>
              <w:top w:val="single" w:color="000000" w:sz="2" w:space="0"/>
              <w:bottom w:val="single" w:color="000000" w:sz="2" w:space="0"/>
            </w:tcBorders>
            <w:noWrap w:val="0"/>
            <w:vAlign w:val="top"/>
          </w:tcPr>
          <w:p w14:paraId="0269547F">
            <w:pPr>
              <w:rPr>
                <w:rFonts w:hint="eastAsia" w:ascii="仿宋" w:hAnsi="仿宋" w:eastAsia="仿宋" w:cs="仿宋"/>
                <w:sz w:val="24"/>
                <w:szCs w:val="24"/>
                <w:highlight w:val="none"/>
              </w:rPr>
            </w:pPr>
          </w:p>
        </w:tc>
        <w:tc>
          <w:tcPr>
            <w:tcW w:w="2759" w:type="dxa"/>
            <w:tcBorders>
              <w:top w:val="single" w:color="000000" w:sz="2" w:space="0"/>
              <w:bottom w:val="single" w:color="000000" w:sz="2" w:space="0"/>
            </w:tcBorders>
            <w:noWrap w:val="0"/>
            <w:vAlign w:val="top"/>
          </w:tcPr>
          <w:p w14:paraId="235D7F1B">
            <w:pPr>
              <w:rPr>
                <w:rFonts w:hint="eastAsia" w:ascii="仿宋" w:hAnsi="仿宋" w:eastAsia="仿宋" w:cs="仿宋"/>
                <w:sz w:val="24"/>
                <w:szCs w:val="24"/>
                <w:highlight w:val="none"/>
              </w:rPr>
            </w:pPr>
          </w:p>
        </w:tc>
        <w:tc>
          <w:tcPr>
            <w:tcW w:w="2489" w:type="dxa"/>
            <w:tcBorders>
              <w:top w:val="single" w:color="000000" w:sz="2" w:space="0"/>
              <w:bottom w:val="single" w:color="000000" w:sz="2" w:space="0"/>
            </w:tcBorders>
            <w:noWrap w:val="0"/>
            <w:vAlign w:val="top"/>
          </w:tcPr>
          <w:p w14:paraId="3AD32A7E">
            <w:pPr>
              <w:rPr>
                <w:rFonts w:hint="eastAsia" w:ascii="仿宋" w:hAnsi="仿宋" w:eastAsia="仿宋" w:cs="仿宋"/>
                <w:sz w:val="24"/>
                <w:szCs w:val="24"/>
                <w:highlight w:val="none"/>
              </w:rPr>
            </w:pPr>
          </w:p>
        </w:tc>
        <w:tc>
          <w:tcPr>
            <w:tcW w:w="855" w:type="dxa"/>
            <w:tcBorders>
              <w:top w:val="single" w:color="000000" w:sz="2" w:space="0"/>
              <w:bottom w:val="single" w:color="000000" w:sz="2" w:space="0"/>
            </w:tcBorders>
            <w:noWrap w:val="0"/>
            <w:vAlign w:val="top"/>
          </w:tcPr>
          <w:p w14:paraId="7BB5B2B3">
            <w:pPr>
              <w:rPr>
                <w:rFonts w:hint="eastAsia" w:ascii="仿宋" w:hAnsi="仿宋" w:eastAsia="仿宋" w:cs="仿宋"/>
                <w:sz w:val="24"/>
                <w:szCs w:val="24"/>
                <w:highlight w:val="none"/>
              </w:rPr>
            </w:pPr>
          </w:p>
        </w:tc>
        <w:tc>
          <w:tcPr>
            <w:tcW w:w="914" w:type="dxa"/>
            <w:tcBorders>
              <w:top w:val="single" w:color="000000" w:sz="2" w:space="0"/>
              <w:bottom w:val="single" w:color="000000" w:sz="2" w:space="0"/>
            </w:tcBorders>
            <w:noWrap w:val="0"/>
            <w:vAlign w:val="top"/>
          </w:tcPr>
          <w:p w14:paraId="262DA71E">
            <w:pPr>
              <w:rPr>
                <w:rFonts w:hint="eastAsia" w:ascii="仿宋" w:hAnsi="仿宋" w:eastAsia="仿宋" w:cs="仿宋"/>
                <w:sz w:val="24"/>
                <w:szCs w:val="24"/>
                <w:highlight w:val="none"/>
              </w:rPr>
            </w:pPr>
          </w:p>
        </w:tc>
        <w:tc>
          <w:tcPr>
            <w:tcW w:w="1072" w:type="dxa"/>
            <w:tcBorders>
              <w:top w:val="single" w:color="000000" w:sz="2" w:space="0"/>
              <w:bottom w:val="single" w:color="000000" w:sz="2" w:space="0"/>
            </w:tcBorders>
            <w:noWrap w:val="0"/>
            <w:vAlign w:val="top"/>
          </w:tcPr>
          <w:p w14:paraId="7B83AC3B">
            <w:pPr>
              <w:rPr>
                <w:rFonts w:hint="eastAsia" w:ascii="仿宋" w:hAnsi="仿宋" w:eastAsia="仿宋" w:cs="仿宋"/>
                <w:sz w:val="24"/>
                <w:szCs w:val="24"/>
                <w:highlight w:val="none"/>
              </w:rPr>
            </w:pPr>
          </w:p>
        </w:tc>
      </w:tr>
      <w:tr w14:paraId="27E0C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982" w:type="dxa"/>
            <w:tcBorders>
              <w:top w:val="single" w:color="000000" w:sz="2" w:space="0"/>
              <w:bottom w:val="single" w:color="000000" w:sz="2" w:space="0"/>
            </w:tcBorders>
            <w:noWrap w:val="0"/>
            <w:vAlign w:val="top"/>
          </w:tcPr>
          <w:p w14:paraId="2413B3FC">
            <w:pPr>
              <w:rPr>
                <w:rFonts w:hint="eastAsia" w:ascii="仿宋" w:hAnsi="仿宋" w:eastAsia="仿宋" w:cs="仿宋"/>
                <w:sz w:val="24"/>
                <w:szCs w:val="24"/>
                <w:highlight w:val="none"/>
              </w:rPr>
            </w:pPr>
          </w:p>
        </w:tc>
        <w:tc>
          <w:tcPr>
            <w:tcW w:w="2759" w:type="dxa"/>
            <w:tcBorders>
              <w:top w:val="single" w:color="000000" w:sz="2" w:space="0"/>
              <w:bottom w:val="single" w:color="000000" w:sz="2" w:space="0"/>
            </w:tcBorders>
            <w:noWrap w:val="0"/>
            <w:vAlign w:val="top"/>
          </w:tcPr>
          <w:p w14:paraId="073BC568">
            <w:pPr>
              <w:rPr>
                <w:rFonts w:hint="eastAsia" w:ascii="仿宋" w:hAnsi="仿宋" w:eastAsia="仿宋" w:cs="仿宋"/>
                <w:sz w:val="24"/>
                <w:szCs w:val="24"/>
                <w:highlight w:val="none"/>
              </w:rPr>
            </w:pPr>
          </w:p>
        </w:tc>
        <w:tc>
          <w:tcPr>
            <w:tcW w:w="2489" w:type="dxa"/>
            <w:tcBorders>
              <w:top w:val="single" w:color="000000" w:sz="2" w:space="0"/>
              <w:bottom w:val="single" w:color="000000" w:sz="2" w:space="0"/>
            </w:tcBorders>
            <w:noWrap w:val="0"/>
            <w:vAlign w:val="top"/>
          </w:tcPr>
          <w:p w14:paraId="1420A3F3">
            <w:pPr>
              <w:rPr>
                <w:rFonts w:hint="eastAsia" w:ascii="仿宋" w:hAnsi="仿宋" w:eastAsia="仿宋" w:cs="仿宋"/>
                <w:sz w:val="24"/>
                <w:szCs w:val="24"/>
                <w:highlight w:val="none"/>
              </w:rPr>
            </w:pPr>
          </w:p>
        </w:tc>
        <w:tc>
          <w:tcPr>
            <w:tcW w:w="855" w:type="dxa"/>
            <w:tcBorders>
              <w:top w:val="single" w:color="000000" w:sz="2" w:space="0"/>
              <w:bottom w:val="single" w:color="000000" w:sz="2" w:space="0"/>
            </w:tcBorders>
            <w:noWrap w:val="0"/>
            <w:vAlign w:val="top"/>
          </w:tcPr>
          <w:p w14:paraId="4E6846DA">
            <w:pPr>
              <w:rPr>
                <w:rFonts w:hint="eastAsia" w:ascii="仿宋" w:hAnsi="仿宋" w:eastAsia="仿宋" w:cs="仿宋"/>
                <w:sz w:val="24"/>
                <w:szCs w:val="24"/>
                <w:highlight w:val="none"/>
              </w:rPr>
            </w:pPr>
          </w:p>
        </w:tc>
        <w:tc>
          <w:tcPr>
            <w:tcW w:w="914" w:type="dxa"/>
            <w:tcBorders>
              <w:top w:val="single" w:color="000000" w:sz="2" w:space="0"/>
              <w:bottom w:val="single" w:color="000000" w:sz="2" w:space="0"/>
            </w:tcBorders>
            <w:noWrap w:val="0"/>
            <w:vAlign w:val="top"/>
          </w:tcPr>
          <w:p w14:paraId="5695E989">
            <w:pPr>
              <w:rPr>
                <w:rFonts w:hint="eastAsia" w:ascii="仿宋" w:hAnsi="仿宋" w:eastAsia="仿宋" w:cs="仿宋"/>
                <w:sz w:val="24"/>
                <w:szCs w:val="24"/>
                <w:highlight w:val="none"/>
              </w:rPr>
            </w:pPr>
          </w:p>
        </w:tc>
        <w:tc>
          <w:tcPr>
            <w:tcW w:w="1072" w:type="dxa"/>
            <w:tcBorders>
              <w:top w:val="single" w:color="000000" w:sz="2" w:space="0"/>
              <w:bottom w:val="single" w:color="000000" w:sz="2" w:space="0"/>
            </w:tcBorders>
            <w:noWrap w:val="0"/>
            <w:vAlign w:val="top"/>
          </w:tcPr>
          <w:p w14:paraId="4BF43C4A">
            <w:pPr>
              <w:rPr>
                <w:rFonts w:hint="eastAsia" w:ascii="仿宋" w:hAnsi="仿宋" w:eastAsia="仿宋" w:cs="仿宋"/>
                <w:sz w:val="24"/>
                <w:szCs w:val="24"/>
                <w:highlight w:val="none"/>
              </w:rPr>
            </w:pPr>
          </w:p>
        </w:tc>
      </w:tr>
      <w:tr w14:paraId="374A8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982" w:type="dxa"/>
            <w:tcBorders>
              <w:top w:val="single" w:color="000000" w:sz="2" w:space="0"/>
              <w:bottom w:val="single" w:color="000000" w:sz="2" w:space="0"/>
            </w:tcBorders>
            <w:noWrap w:val="0"/>
            <w:vAlign w:val="top"/>
          </w:tcPr>
          <w:p w14:paraId="53FB07FD">
            <w:pPr>
              <w:rPr>
                <w:rFonts w:hint="eastAsia" w:ascii="仿宋" w:hAnsi="仿宋" w:eastAsia="仿宋" w:cs="仿宋"/>
                <w:sz w:val="24"/>
                <w:szCs w:val="24"/>
                <w:highlight w:val="none"/>
              </w:rPr>
            </w:pPr>
          </w:p>
        </w:tc>
        <w:tc>
          <w:tcPr>
            <w:tcW w:w="2759" w:type="dxa"/>
            <w:tcBorders>
              <w:top w:val="single" w:color="000000" w:sz="2" w:space="0"/>
              <w:bottom w:val="single" w:color="000000" w:sz="2" w:space="0"/>
            </w:tcBorders>
            <w:noWrap w:val="0"/>
            <w:vAlign w:val="top"/>
          </w:tcPr>
          <w:p w14:paraId="65F773BB">
            <w:pPr>
              <w:rPr>
                <w:rFonts w:hint="eastAsia" w:ascii="仿宋" w:hAnsi="仿宋" w:eastAsia="仿宋" w:cs="仿宋"/>
                <w:sz w:val="24"/>
                <w:szCs w:val="24"/>
                <w:highlight w:val="none"/>
              </w:rPr>
            </w:pPr>
          </w:p>
        </w:tc>
        <w:tc>
          <w:tcPr>
            <w:tcW w:w="2489" w:type="dxa"/>
            <w:tcBorders>
              <w:top w:val="single" w:color="000000" w:sz="2" w:space="0"/>
              <w:bottom w:val="single" w:color="000000" w:sz="2" w:space="0"/>
            </w:tcBorders>
            <w:noWrap w:val="0"/>
            <w:vAlign w:val="top"/>
          </w:tcPr>
          <w:p w14:paraId="3AF50478">
            <w:pPr>
              <w:rPr>
                <w:rFonts w:hint="eastAsia" w:ascii="仿宋" w:hAnsi="仿宋" w:eastAsia="仿宋" w:cs="仿宋"/>
                <w:sz w:val="24"/>
                <w:szCs w:val="24"/>
                <w:highlight w:val="none"/>
              </w:rPr>
            </w:pPr>
          </w:p>
        </w:tc>
        <w:tc>
          <w:tcPr>
            <w:tcW w:w="855" w:type="dxa"/>
            <w:tcBorders>
              <w:top w:val="single" w:color="000000" w:sz="2" w:space="0"/>
              <w:bottom w:val="single" w:color="000000" w:sz="2" w:space="0"/>
            </w:tcBorders>
            <w:noWrap w:val="0"/>
            <w:vAlign w:val="top"/>
          </w:tcPr>
          <w:p w14:paraId="4D099682">
            <w:pPr>
              <w:rPr>
                <w:rFonts w:hint="eastAsia" w:ascii="仿宋" w:hAnsi="仿宋" w:eastAsia="仿宋" w:cs="仿宋"/>
                <w:sz w:val="24"/>
                <w:szCs w:val="24"/>
                <w:highlight w:val="none"/>
              </w:rPr>
            </w:pPr>
          </w:p>
        </w:tc>
        <w:tc>
          <w:tcPr>
            <w:tcW w:w="914" w:type="dxa"/>
            <w:tcBorders>
              <w:top w:val="single" w:color="000000" w:sz="2" w:space="0"/>
              <w:bottom w:val="single" w:color="000000" w:sz="2" w:space="0"/>
            </w:tcBorders>
            <w:noWrap w:val="0"/>
            <w:vAlign w:val="top"/>
          </w:tcPr>
          <w:p w14:paraId="74BD4386">
            <w:pPr>
              <w:rPr>
                <w:rFonts w:hint="eastAsia" w:ascii="仿宋" w:hAnsi="仿宋" w:eastAsia="仿宋" w:cs="仿宋"/>
                <w:sz w:val="24"/>
                <w:szCs w:val="24"/>
                <w:highlight w:val="none"/>
              </w:rPr>
            </w:pPr>
          </w:p>
        </w:tc>
        <w:tc>
          <w:tcPr>
            <w:tcW w:w="1072" w:type="dxa"/>
            <w:tcBorders>
              <w:top w:val="single" w:color="000000" w:sz="2" w:space="0"/>
              <w:bottom w:val="single" w:color="000000" w:sz="2" w:space="0"/>
            </w:tcBorders>
            <w:noWrap w:val="0"/>
            <w:vAlign w:val="top"/>
          </w:tcPr>
          <w:p w14:paraId="2C768713">
            <w:pPr>
              <w:rPr>
                <w:rFonts w:hint="eastAsia" w:ascii="仿宋" w:hAnsi="仿宋" w:eastAsia="仿宋" w:cs="仿宋"/>
                <w:sz w:val="24"/>
                <w:szCs w:val="24"/>
                <w:highlight w:val="none"/>
              </w:rPr>
            </w:pPr>
          </w:p>
        </w:tc>
      </w:tr>
      <w:tr w14:paraId="03B8C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982" w:type="dxa"/>
            <w:tcBorders>
              <w:top w:val="single" w:color="000000" w:sz="2" w:space="0"/>
              <w:bottom w:val="single" w:color="000000" w:sz="2" w:space="0"/>
            </w:tcBorders>
            <w:noWrap w:val="0"/>
            <w:vAlign w:val="top"/>
          </w:tcPr>
          <w:p w14:paraId="2ED13892">
            <w:pPr>
              <w:rPr>
                <w:rFonts w:hint="eastAsia" w:ascii="仿宋" w:hAnsi="仿宋" w:eastAsia="仿宋" w:cs="仿宋"/>
                <w:sz w:val="24"/>
                <w:szCs w:val="24"/>
                <w:highlight w:val="none"/>
              </w:rPr>
            </w:pPr>
          </w:p>
        </w:tc>
        <w:tc>
          <w:tcPr>
            <w:tcW w:w="2759" w:type="dxa"/>
            <w:tcBorders>
              <w:top w:val="single" w:color="000000" w:sz="2" w:space="0"/>
              <w:bottom w:val="single" w:color="000000" w:sz="2" w:space="0"/>
            </w:tcBorders>
            <w:noWrap w:val="0"/>
            <w:vAlign w:val="top"/>
          </w:tcPr>
          <w:p w14:paraId="0BA04744">
            <w:pPr>
              <w:rPr>
                <w:rFonts w:hint="eastAsia" w:ascii="仿宋" w:hAnsi="仿宋" w:eastAsia="仿宋" w:cs="仿宋"/>
                <w:sz w:val="24"/>
                <w:szCs w:val="24"/>
                <w:highlight w:val="none"/>
              </w:rPr>
            </w:pPr>
          </w:p>
        </w:tc>
        <w:tc>
          <w:tcPr>
            <w:tcW w:w="2489" w:type="dxa"/>
            <w:tcBorders>
              <w:top w:val="single" w:color="000000" w:sz="2" w:space="0"/>
              <w:bottom w:val="single" w:color="000000" w:sz="2" w:space="0"/>
            </w:tcBorders>
            <w:noWrap w:val="0"/>
            <w:vAlign w:val="top"/>
          </w:tcPr>
          <w:p w14:paraId="07456A0C">
            <w:pPr>
              <w:rPr>
                <w:rFonts w:hint="eastAsia" w:ascii="仿宋" w:hAnsi="仿宋" w:eastAsia="仿宋" w:cs="仿宋"/>
                <w:sz w:val="24"/>
                <w:szCs w:val="24"/>
                <w:highlight w:val="none"/>
              </w:rPr>
            </w:pPr>
          </w:p>
        </w:tc>
        <w:tc>
          <w:tcPr>
            <w:tcW w:w="855" w:type="dxa"/>
            <w:tcBorders>
              <w:top w:val="single" w:color="000000" w:sz="2" w:space="0"/>
              <w:bottom w:val="single" w:color="000000" w:sz="2" w:space="0"/>
            </w:tcBorders>
            <w:noWrap w:val="0"/>
            <w:vAlign w:val="top"/>
          </w:tcPr>
          <w:p w14:paraId="636E3C4A">
            <w:pPr>
              <w:rPr>
                <w:rFonts w:hint="eastAsia" w:ascii="仿宋" w:hAnsi="仿宋" w:eastAsia="仿宋" w:cs="仿宋"/>
                <w:sz w:val="24"/>
                <w:szCs w:val="24"/>
                <w:highlight w:val="none"/>
              </w:rPr>
            </w:pPr>
          </w:p>
        </w:tc>
        <w:tc>
          <w:tcPr>
            <w:tcW w:w="914" w:type="dxa"/>
            <w:tcBorders>
              <w:top w:val="single" w:color="000000" w:sz="2" w:space="0"/>
              <w:bottom w:val="single" w:color="000000" w:sz="2" w:space="0"/>
            </w:tcBorders>
            <w:noWrap w:val="0"/>
            <w:vAlign w:val="top"/>
          </w:tcPr>
          <w:p w14:paraId="0EE79B4E">
            <w:pPr>
              <w:rPr>
                <w:rFonts w:hint="eastAsia" w:ascii="仿宋" w:hAnsi="仿宋" w:eastAsia="仿宋" w:cs="仿宋"/>
                <w:sz w:val="24"/>
                <w:szCs w:val="24"/>
                <w:highlight w:val="none"/>
              </w:rPr>
            </w:pPr>
          </w:p>
        </w:tc>
        <w:tc>
          <w:tcPr>
            <w:tcW w:w="1072" w:type="dxa"/>
            <w:tcBorders>
              <w:top w:val="single" w:color="000000" w:sz="2" w:space="0"/>
              <w:bottom w:val="single" w:color="000000" w:sz="2" w:space="0"/>
            </w:tcBorders>
            <w:noWrap w:val="0"/>
            <w:vAlign w:val="top"/>
          </w:tcPr>
          <w:p w14:paraId="5934125E">
            <w:pPr>
              <w:rPr>
                <w:rFonts w:hint="eastAsia" w:ascii="仿宋" w:hAnsi="仿宋" w:eastAsia="仿宋" w:cs="仿宋"/>
                <w:sz w:val="24"/>
                <w:szCs w:val="24"/>
                <w:highlight w:val="none"/>
              </w:rPr>
            </w:pPr>
          </w:p>
        </w:tc>
      </w:tr>
      <w:tr w14:paraId="4D1D8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982" w:type="dxa"/>
            <w:tcBorders>
              <w:top w:val="single" w:color="000000" w:sz="2" w:space="0"/>
              <w:bottom w:val="single" w:color="000000" w:sz="2" w:space="0"/>
            </w:tcBorders>
            <w:noWrap w:val="0"/>
            <w:vAlign w:val="top"/>
          </w:tcPr>
          <w:p w14:paraId="27978619">
            <w:pPr>
              <w:rPr>
                <w:rFonts w:hint="eastAsia" w:ascii="仿宋" w:hAnsi="仿宋" w:eastAsia="仿宋" w:cs="仿宋"/>
                <w:sz w:val="24"/>
                <w:szCs w:val="24"/>
                <w:highlight w:val="none"/>
              </w:rPr>
            </w:pPr>
          </w:p>
        </w:tc>
        <w:tc>
          <w:tcPr>
            <w:tcW w:w="2759" w:type="dxa"/>
            <w:tcBorders>
              <w:top w:val="single" w:color="000000" w:sz="2" w:space="0"/>
              <w:bottom w:val="single" w:color="000000" w:sz="2" w:space="0"/>
            </w:tcBorders>
            <w:noWrap w:val="0"/>
            <w:vAlign w:val="top"/>
          </w:tcPr>
          <w:p w14:paraId="1E9D24A4">
            <w:pPr>
              <w:rPr>
                <w:rFonts w:hint="eastAsia" w:ascii="仿宋" w:hAnsi="仿宋" w:eastAsia="仿宋" w:cs="仿宋"/>
                <w:sz w:val="24"/>
                <w:szCs w:val="24"/>
                <w:highlight w:val="none"/>
              </w:rPr>
            </w:pPr>
          </w:p>
        </w:tc>
        <w:tc>
          <w:tcPr>
            <w:tcW w:w="2489" w:type="dxa"/>
            <w:tcBorders>
              <w:top w:val="single" w:color="000000" w:sz="2" w:space="0"/>
              <w:bottom w:val="single" w:color="000000" w:sz="2" w:space="0"/>
            </w:tcBorders>
            <w:noWrap w:val="0"/>
            <w:vAlign w:val="top"/>
          </w:tcPr>
          <w:p w14:paraId="376646A7">
            <w:pPr>
              <w:rPr>
                <w:rFonts w:hint="eastAsia" w:ascii="仿宋" w:hAnsi="仿宋" w:eastAsia="仿宋" w:cs="仿宋"/>
                <w:sz w:val="24"/>
                <w:szCs w:val="24"/>
                <w:highlight w:val="none"/>
              </w:rPr>
            </w:pPr>
          </w:p>
        </w:tc>
        <w:tc>
          <w:tcPr>
            <w:tcW w:w="855" w:type="dxa"/>
            <w:tcBorders>
              <w:top w:val="single" w:color="000000" w:sz="2" w:space="0"/>
              <w:bottom w:val="single" w:color="000000" w:sz="2" w:space="0"/>
            </w:tcBorders>
            <w:noWrap w:val="0"/>
            <w:vAlign w:val="top"/>
          </w:tcPr>
          <w:p w14:paraId="2CF47E03">
            <w:pPr>
              <w:rPr>
                <w:rFonts w:hint="eastAsia" w:ascii="仿宋" w:hAnsi="仿宋" w:eastAsia="仿宋" w:cs="仿宋"/>
                <w:sz w:val="24"/>
                <w:szCs w:val="24"/>
                <w:highlight w:val="none"/>
              </w:rPr>
            </w:pPr>
          </w:p>
        </w:tc>
        <w:tc>
          <w:tcPr>
            <w:tcW w:w="914" w:type="dxa"/>
            <w:tcBorders>
              <w:top w:val="single" w:color="000000" w:sz="2" w:space="0"/>
              <w:bottom w:val="single" w:color="000000" w:sz="2" w:space="0"/>
            </w:tcBorders>
            <w:noWrap w:val="0"/>
            <w:vAlign w:val="top"/>
          </w:tcPr>
          <w:p w14:paraId="41703EC3">
            <w:pPr>
              <w:rPr>
                <w:rFonts w:hint="eastAsia" w:ascii="仿宋" w:hAnsi="仿宋" w:eastAsia="仿宋" w:cs="仿宋"/>
                <w:sz w:val="24"/>
                <w:szCs w:val="24"/>
                <w:highlight w:val="none"/>
              </w:rPr>
            </w:pPr>
          </w:p>
        </w:tc>
        <w:tc>
          <w:tcPr>
            <w:tcW w:w="1072" w:type="dxa"/>
            <w:tcBorders>
              <w:top w:val="single" w:color="000000" w:sz="2" w:space="0"/>
              <w:bottom w:val="single" w:color="000000" w:sz="2" w:space="0"/>
            </w:tcBorders>
            <w:noWrap w:val="0"/>
            <w:vAlign w:val="top"/>
          </w:tcPr>
          <w:p w14:paraId="34104200">
            <w:pPr>
              <w:rPr>
                <w:rFonts w:hint="eastAsia" w:ascii="仿宋" w:hAnsi="仿宋" w:eastAsia="仿宋" w:cs="仿宋"/>
                <w:sz w:val="24"/>
                <w:szCs w:val="24"/>
                <w:highlight w:val="none"/>
              </w:rPr>
            </w:pPr>
          </w:p>
        </w:tc>
      </w:tr>
      <w:tr w14:paraId="70943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982" w:type="dxa"/>
            <w:tcBorders>
              <w:top w:val="single" w:color="000000" w:sz="2" w:space="0"/>
              <w:bottom w:val="single" w:color="000000" w:sz="2" w:space="0"/>
            </w:tcBorders>
            <w:noWrap w:val="0"/>
            <w:vAlign w:val="top"/>
          </w:tcPr>
          <w:p w14:paraId="336C15A5">
            <w:pPr>
              <w:rPr>
                <w:rFonts w:hint="eastAsia" w:ascii="仿宋" w:hAnsi="仿宋" w:eastAsia="仿宋" w:cs="仿宋"/>
                <w:sz w:val="24"/>
                <w:szCs w:val="24"/>
                <w:highlight w:val="none"/>
              </w:rPr>
            </w:pPr>
          </w:p>
        </w:tc>
        <w:tc>
          <w:tcPr>
            <w:tcW w:w="2759" w:type="dxa"/>
            <w:tcBorders>
              <w:top w:val="single" w:color="000000" w:sz="2" w:space="0"/>
              <w:bottom w:val="single" w:color="000000" w:sz="2" w:space="0"/>
            </w:tcBorders>
            <w:noWrap w:val="0"/>
            <w:vAlign w:val="top"/>
          </w:tcPr>
          <w:p w14:paraId="78F8B41D">
            <w:pPr>
              <w:rPr>
                <w:rFonts w:hint="eastAsia" w:ascii="仿宋" w:hAnsi="仿宋" w:eastAsia="仿宋" w:cs="仿宋"/>
                <w:sz w:val="24"/>
                <w:szCs w:val="24"/>
                <w:highlight w:val="none"/>
              </w:rPr>
            </w:pPr>
          </w:p>
        </w:tc>
        <w:tc>
          <w:tcPr>
            <w:tcW w:w="2489" w:type="dxa"/>
            <w:tcBorders>
              <w:top w:val="single" w:color="000000" w:sz="2" w:space="0"/>
              <w:bottom w:val="single" w:color="000000" w:sz="2" w:space="0"/>
            </w:tcBorders>
            <w:noWrap w:val="0"/>
            <w:vAlign w:val="top"/>
          </w:tcPr>
          <w:p w14:paraId="7DCCF9E7">
            <w:pPr>
              <w:rPr>
                <w:rFonts w:hint="eastAsia" w:ascii="仿宋" w:hAnsi="仿宋" w:eastAsia="仿宋" w:cs="仿宋"/>
                <w:sz w:val="24"/>
                <w:szCs w:val="24"/>
                <w:highlight w:val="none"/>
              </w:rPr>
            </w:pPr>
          </w:p>
        </w:tc>
        <w:tc>
          <w:tcPr>
            <w:tcW w:w="855" w:type="dxa"/>
            <w:tcBorders>
              <w:top w:val="single" w:color="000000" w:sz="2" w:space="0"/>
              <w:bottom w:val="single" w:color="000000" w:sz="2" w:space="0"/>
            </w:tcBorders>
            <w:noWrap w:val="0"/>
            <w:vAlign w:val="top"/>
          </w:tcPr>
          <w:p w14:paraId="56FE38D5">
            <w:pPr>
              <w:rPr>
                <w:rFonts w:hint="eastAsia" w:ascii="仿宋" w:hAnsi="仿宋" w:eastAsia="仿宋" w:cs="仿宋"/>
                <w:sz w:val="24"/>
                <w:szCs w:val="24"/>
                <w:highlight w:val="none"/>
              </w:rPr>
            </w:pPr>
          </w:p>
        </w:tc>
        <w:tc>
          <w:tcPr>
            <w:tcW w:w="914" w:type="dxa"/>
            <w:tcBorders>
              <w:top w:val="single" w:color="000000" w:sz="2" w:space="0"/>
              <w:bottom w:val="single" w:color="000000" w:sz="2" w:space="0"/>
            </w:tcBorders>
            <w:noWrap w:val="0"/>
            <w:vAlign w:val="top"/>
          </w:tcPr>
          <w:p w14:paraId="333D5DD0">
            <w:pPr>
              <w:rPr>
                <w:rFonts w:hint="eastAsia" w:ascii="仿宋" w:hAnsi="仿宋" w:eastAsia="仿宋" w:cs="仿宋"/>
                <w:sz w:val="24"/>
                <w:szCs w:val="24"/>
                <w:highlight w:val="none"/>
              </w:rPr>
            </w:pPr>
          </w:p>
        </w:tc>
        <w:tc>
          <w:tcPr>
            <w:tcW w:w="1072" w:type="dxa"/>
            <w:tcBorders>
              <w:top w:val="single" w:color="000000" w:sz="2" w:space="0"/>
              <w:bottom w:val="single" w:color="000000" w:sz="2" w:space="0"/>
            </w:tcBorders>
            <w:noWrap w:val="0"/>
            <w:vAlign w:val="top"/>
          </w:tcPr>
          <w:p w14:paraId="3C4FD867">
            <w:pPr>
              <w:rPr>
                <w:rFonts w:hint="eastAsia" w:ascii="仿宋" w:hAnsi="仿宋" w:eastAsia="仿宋" w:cs="仿宋"/>
                <w:sz w:val="24"/>
                <w:szCs w:val="24"/>
                <w:highlight w:val="none"/>
              </w:rPr>
            </w:pPr>
          </w:p>
        </w:tc>
      </w:tr>
      <w:tr w14:paraId="7C62F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0" w:hRule="atLeast"/>
        </w:trPr>
        <w:tc>
          <w:tcPr>
            <w:tcW w:w="982" w:type="dxa"/>
            <w:tcBorders>
              <w:top w:val="single" w:color="000000" w:sz="2" w:space="0"/>
              <w:bottom w:val="single" w:color="000000" w:sz="2" w:space="0"/>
            </w:tcBorders>
            <w:noWrap w:val="0"/>
            <w:vAlign w:val="top"/>
          </w:tcPr>
          <w:p w14:paraId="2EFE9E38">
            <w:pPr>
              <w:rPr>
                <w:rFonts w:hint="eastAsia" w:ascii="仿宋" w:hAnsi="仿宋" w:eastAsia="仿宋" w:cs="仿宋"/>
                <w:sz w:val="24"/>
                <w:szCs w:val="24"/>
                <w:highlight w:val="none"/>
              </w:rPr>
            </w:pPr>
          </w:p>
        </w:tc>
        <w:tc>
          <w:tcPr>
            <w:tcW w:w="2759" w:type="dxa"/>
            <w:tcBorders>
              <w:top w:val="single" w:color="000000" w:sz="2" w:space="0"/>
              <w:bottom w:val="single" w:color="000000" w:sz="2" w:space="0"/>
            </w:tcBorders>
            <w:noWrap w:val="0"/>
            <w:vAlign w:val="top"/>
          </w:tcPr>
          <w:p w14:paraId="0AFD7FA0">
            <w:pPr>
              <w:rPr>
                <w:rFonts w:hint="eastAsia" w:ascii="仿宋" w:hAnsi="仿宋" w:eastAsia="仿宋" w:cs="仿宋"/>
                <w:sz w:val="24"/>
                <w:szCs w:val="24"/>
                <w:highlight w:val="none"/>
              </w:rPr>
            </w:pPr>
          </w:p>
        </w:tc>
        <w:tc>
          <w:tcPr>
            <w:tcW w:w="2489" w:type="dxa"/>
            <w:tcBorders>
              <w:top w:val="single" w:color="000000" w:sz="2" w:space="0"/>
              <w:bottom w:val="single" w:color="000000" w:sz="2" w:space="0"/>
            </w:tcBorders>
            <w:noWrap w:val="0"/>
            <w:vAlign w:val="top"/>
          </w:tcPr>
          <w:p w14:paraId="58ABB2B8">
            <w:pPr>
              <w:rPr>
                <w:rFonts w:hint="eastAsia" w:ascii="仿宋" w:hAnsi="仿宋" w:eastAsia="仿宋" w:cs="仿宋"/>
                <w:sz w:val="24"/>
                <w:szCs w:val="24"/>
                <w:highlight w:val="none"/>
              </w:rPr>
            </w:pPr>
          </w:p>
        </w:tc>
        <w:tc>
          <w:tcPr>
            <w:tcW w:w="855" w:type="dxa"/>
            <w:tcBorders>
              <w:top w:val="single" w:color="000000" w:sz="2" w:space="0"/>
              <w:bottom w:val="single" w:color="000000" w:sz="2" w:space="0"/>
            </w:tcBorders>
            <w:noWrap w:val="0"/>
            <w:vAlign w:val="top"/>
          </w:tcPr>
          <w:p w14:paraId="26EC2D21">
            <w:pPr>
              <w:rPr>
                <w:rFonts w:hint="eastAsia" w:ascii="仿宋" w:hAnsi="仿宋" w:eastAsia="仿宋" w:cs="仿宋"/>
                <w:sz w:val="24"/>
                <w:szCs w:val="24"/>
                <w:highlight w:val="none"/>
              </w:rPr>
            </w:pPr>
          </w:p>
        </w:tc>
        <w:tc>
          <w:tcPr>
            <w:tcW w:w="914" w:type="dxa"/>
            <w:tcBorders>
              <w:top w:val="single" w:color="000000" w:sz="2" w:space="0"/>
              <w:bottom w:val="single" w:color="000000" w:sz="2" w:space="0"/>
            </w:tcBorders>
            <w:noWrap w:val="0"/>
            <w:vAlign w:val="top"/>
          </w:tcPr>
          <w:p w14:paraId="03D926B5">
            <w:pPr>
              <w:rPr>
                <w:rFonts w:hint="eastAsia" w:ascii="仿宋" w:hAnsi="仿宋" w:eastAsia="仿宋" w:cs="仿宋"/>
                <w:sz w:val="24"/>
                <w:szCs w:val="24"/>
                <w:highlight w:val="none"/>
              </w:rPr>
            </w:pPr>
          </w:p>
        </w:tc>
        <w:tc>
          <w:tcPr>
            <w:tcW w:w="1072" w:type="dxa"/>
            <w:tcBorders>
              <w:top w:val="single" w:color="000000" w:sz="2" w:space="0"/>
              <w:bottom w:val="single" w:color="000000" w:sz="2" w:space="0"/>
            </w:tcBorders>
            <w:noWrap w:val="0"/>
            <w:vAlign w:val="top"/>
          </w:tcPr>
          <w:p w14:paraId="178F5D93">
            <w:pPr>
              <w:rPr>
                <w:rFonts w:hint="eastAsia" w:ascii="仿宋" w:hAnsi="仿宋" w:eastAsia="仿宋" w:cs="仿宋"/>
                <w:sz w:val="24"/>
                <w:szCs w:val="24"/>
                <w:highlight w:val="none"/>
              </w:rPr>
            </w:pPr>
          </w:p>
        </w:tc>
      </w:tr>
      <w:tr w14:paraId="0E2B8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8" w:hRule="atLeast"/>
        </w:trPr>
        <w:tc>
          <w:tcPr>
            <w:tcW w:w="9071" w:type="dxa"/>
            <w:gridSpan w:val="6"/>
            <w:tcBorders>
              <w:top w:val="single" w:color="000000" w:sz="2" w:space="0"/>
              <w:bottom w:val="single" w:color="000000" w:sz="2" w:space="0"/>
            </w:tcBorders>
            <w:noWrap w:val="0"/>
            <w:vAlign w:val="top"/>
          </w:tcPr>
          <w:p w14:paraId="4EBAC407">
            <w:pPr>
              <w:spacing w:before="142" w:line="465" w:lineRule="exact"/>
              <w:ind w:left="118"/>
              <w:rPr>
                <w:rFonts w:hint="eastAsia" w:ascii="仿宋" w:hAnsi="仿宋" w:eastAsia="仿宋" w:cs="仿宋"/>
                <w:sz w:val="24"/>
                <w:szCs w:val="24"/>
                <w:highlight w:val="none"/>
              </w:rPr>
            </w:pPr>
            <w:r>
              <w:rPr>
                <w:rFonts w:hint="eastAsia" w:ascii="仿宋" w:hAnsi="仿宋" w:eastAsia="仿宋" w:cs="仿宋"/>
                <w:spacing w:val="-34"/>
                <w:position w:val="19"/>
                <w:sz w:val="24"/>
                <w:szCs w:val="24"/>
                <w:highlight w:val="none"/>
              </w:rPr>
              <w:t>报</w:t>
            </w:r>
            <w:r>
              <w:rPr>
                <w:rFonts w:hint="eastAsia" w:ascii="仿宋" w:hAnsi="仿宋" w:eastAsia="仿宋" w:cs="仿宋"/>
                <w:spacing w:val="-29"/>
                <w:position w:val="19"/>
                <w:sz w:val="24"/>
                <w:szCs w:val="24"/>
                <w:highlight w:val="none"/>
              </w:rPr>
              <w:t>价人民币小写：</w:t>
            </w:r>
          </w:p>
          <w:p w14:paraId="56963C51">
            <w:pPr>
              <w:spacing w:line="218" w:lineRule="auto"/>
              <w:ind w:left="118"/>
              <w:rPr>
                <w:rFonts w:hint="eastAsia" w:ascii="仿宋" w:hAnsi="仿宋" w:eastAsia="仿宋" w:cs="仿宋"/>
                <w:sz w:val="24"/>
                <w:szCs w:val="24"/>
                <w:highlight w:val="none"/>
              </w:rPr>
            </w:pPr>
            <w:r>
              <w:rPr>
                <w:rFonts w:hint="eastAsia" w:ascii="仿宋" w:hAnsi="仿宋" w:eastAsia="仿宋" w:cs="仿宋"/>
                <w:spacing w:val="-34"/>
                <w:sz w:val="24"/>
                <w:szCs w:val="24"/>
                <w:highlight w:val="none"/>
              </w:rPr>
              <w:t>报</w:t>
            </w:r>
            <w:r>
              <w:rPr>
                <w:rFonts w:hint="eastAsia" w:ascii="仿宋" w:hAnsi="仿宋" w:eastAsia="仿宋" w:cs="仿宋"/>
                <w:spacing w:val="-29"/>
                <w:sz w:val="24"/>
                <w:szCs w:val="24"/>
                <w:highlight w:val="none"/>
              </w:rPr>
              <w:t>价人民币大写：</w:t>
            </w:r>
          </w:p>
        </w:tc>
      </w:tr>
    </w:tbl>
    <w:p w14:paraId="118F41A5">
      <w:pPr>
        <w:spacing w:before="134" w:line="466" w:lineRule="exact"/>
        <w:ind w:left="525"/>
        <w:rPr>
          <w:rFonts w:hint="eastAsia" w:ascii="仿宋" w:hAnsi="仿宋" w:eastAsia="仿宋" w:cs="仿宋"/>
          <w:sz w:val="24"/>
          <w:szCs w:val="24"/>
          <w:highlight w:val="none"/>
        </w:rPr>
      </w:pPr>
      <w:r>
        <w:rPr>
          <w:rFonts w:hint="eastAsia" w:ascii="仿宋" w:hAnsi="仿宋" w:eastAsia="仿宋" w:cs="仿宋"/>
          <w:spacing w:val="21"/>
          <w:position w:val="19"/>
          <w:sz w:val="24"/>
          <w:szCs w:val="24"/>
          <w:highlight w:val="none"/>
        </w:rPr>
        <w:t>供</w:t>
      </w:r>
      <w:r>
        <w:rPr>
          <w:rFonts w:hint="eastAsia" w:ascii="仿宋" w:hAnsi="仿宋" w:eastAsia="仿宋" w:cs="仿宋"/>
          <w:spacing w:val="13"/>
          <w:position w:val="19"/>
          <w:sz w:val="24"/>
          <w:szCs w:val="24"/>
          <w:highlight w:val="none"/>
        </w:rPr>
        <w:t>应商(企业电子章)：</w:t>
      </w:r>
    </w:p>
    <w:p w14:paraId="65004807">
      <w:pPr>
        <w:spacing w:line="226" w:lineRule="auto"/>
        <w:ind w:left="530"/>
        <w:rPr>
          <w:rFonts w:hint="eastAsia" w:ascii="仿宋" w:hAnsi="仿宋" w:eastAsia="仿宋" w:cs="仿宋"/>
          <w:sz w:val="24"/>
          <w:szCs w:val="24"/>
          <w:highlight w:val="none"/>
        </w:rPr>
      </w:pPr>
      <w:r>
        <w:rPr>
          <w:rFonts w:hint="eastAsia" w:ascii="仿宋" w:hAnsi="仿宋" w:eastAsia="仿宋" w:cs="仿宋"/>
          <w:spacing w:val="-18"/>
          <w:sz w:val="24"/>
          <w:szCs w:val="24"/>
          <w:highlight w:val="none"/>
        </w:rPr>
        <w:t>注</w:t>
      </w:r>
      <w:r>
        <w:rPr>
          <w:rFonts w:hint="eastAsia" w:ascii="仿宋" w:hAnsi="仿宋" w:eastAsia="仿宋" w:cs="仿宋"/>
          <w:spacing w:val="-16"/>
          <w:sz w:val="24"/>
          <w:szCs w:val="24"/>
          <w:highlight w:val="none"/>
        </w:rPr>
        <w:t>：</w:t>
      </w:r>
    </w:p>
    <w:p w14:paraId="28FEB63B">
      <w:pPr>
        <w:spacing w:before="208" w:line="238" w:lineRule="auto"/>
        <w:ind w:left="47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1、供应商可根据需要自行增减表格</w:t>
      </w:r>
      <w:r>
        <w:rPr>
          <w:rFonts w:hint="eastAsia" w:ascii="仿宋" w:hAnsi="仿宋" w:eastAsia="仿宋" w:cs="仿宋"/>
          <w:sz w:val="24"/>
          <w:szCs w:val="24"/>
          <w:highlight w:val="none"/>
        </w:rPr>
        <w:t>行数。</w:t>
      </w:r>
    </w:p>
    <w:p w14:paraId="0E095DB2">
      <w:pPr>
        <w:spacing w:before="195" w:line="414" w:lineRule="auto"/>
        <w:ind w:left="46" w:right="117" w:firstLine="413"/>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2、供应商</w:t>
      </w:r>
      <w:r>
        <w:rPr>
          <w:rFonts w:hint="eastAsia" w:ascii="仿宋" w:hAnsi="仿宋" w:eastAsia="仿宋" w:cs="仿宋"/>
          <w:spacing w:val="-9"/>
          <w:sz w:val="24"/>
          <w:szCs w:val="24"/>
          <w:highlight w:val="none"/>
        </w:rPr>
        <w:t>对</w:t>
      </w:r>
      <w:r>
        <w:rPr>
          <w:rFonts w:hint="eastAsia" w:ascii="仿宋" w:hAnsi="仿宋" w:eastAsia="仿宋" w:cs="仿宋"/>
          <w:spacing w:val="-6"/>
          <w:sz w:val="24"/>
          <w:szCs w:val="24"/>
          <w:highlight w:val="none"/>
        </w:rPr>
        <w:t>所报相关内容的真实性负责，采购代理机构有权将相关内容进行公示，因弄虚作假导</w:t>
      </w:r>
      <w:r>
        <w:rPr>
          <w:rFonts w:hint="eastAsia" w:ascii="仿宋" w:hAnsi="仿宋" w:eastAsia="仿宋" w:cs="仿宋"/>
          <w:spacing w:val="-4"/>
          <w:sz w:val="24"/>
          <w:szCs w:val="24"/>
          <w:highlight w:val="none"/>
        </w:rPr>
        <w:t>致的后果由</w:t>
      </w:r>
      <w:r>
        <w:rPr>
          <w:rFonts w:hint="eastAsia" w:ascii="仿宋" w:hAnsi="仿宋" w:eastAsia="仿宋" w:cs="仿宋"/>
          <w:spacing w:val="-2"/>
          <w:sz w:val="24"/>
          <w:szCs w:val="24"/>
          <w:highlight w:val="none"/>
        </w:rPr>
        <w:t>供应商自行承担。</w:t>
      </w:r>
    </w:p>
    <w:p w14:paraId="183E0D5B">
      <w:pPr>
        <w:rPr>
          <w:highlight w:val="none"/>
        </w:rPr>
        <w:sectPr>
          <w:headerReference r:id="rId13" w:type="default"/>
          <w:footerReference r:id="rId14" w:type="default"/>
          <w:pgSz w:w="11910" w:h="16845"/>
          <w:pgMar w:top="990" w:right="1201" w:bottom="857" w:left="1397" w:header="705" w:footer="683" w:gutter="0"/>
          <w:pgNumType w:fmt="decimal"/>
          <w:cols w:space="720" w:num="1"/>
        </w:sectPr>
      </w:pPr>
    </w:p>
    <w:p w14:paraId="2A65598C">
      <w:pPr>
        <w:spacing w:before="101" w:line="360" w:lineRule="auto"/>
        <w:outlineLvl w:val="2"/>
        <w:rPr>
          <w:rFonts w:hint="eastAsia" w:ascii="仿宋" w:hAnsi="仿宋" w:eastAsia="仿宋" w:cs="仿宋"/>
          <w:b/>
          <w:bCs/>
          <w:sz w:val="32"/>
          <w:szCs w:val="32"/>
          <w:highlight w:val="none"/>
        </w:rPr>
      </w:pPr>
      <w:bookmarkStart w:id="153" w:name="_bookmark36"/>
      <w:bookmarkEnd w:id="153"/>
      <w:bookmarkStart w:id="154" w:name="_Toc16305"/>
      <w:r>
        <w:rPr>
          <w:rFonts w:hint="eastAsia" w:ascii="仿宋" w:hAnsi="仿宋" w:eastAsia="仿宋" w:cs="仿宋"/>
          <w:b/>
          <w:bCs/>
          <w:spacing w:val="-12"/>
          <w:sz w:val="32"/>
          <w:szCs w:val="32"/>
          <w:highlight w:val="none"/>
          <w:lang w:val="en-US" w:eastAsia="zh-CN"/>
        </w:rPr>
        <w:t>附件6-1：</w:t>
      </w:r>
      <w:r>
        <w:rPr>
          <w:rFonts w:hint="eastAsia" w:ascii="仿宋" w:hAnsi="仿宋" w:eastAsia="仿宋" w:cs="仿宋"/>
          <w:b/>
          <w:bCs/>
          <w:spacing w:val="-4"/>
          <w:sz w:val="32"/>
          <w:szCs w:val="32"/>
          <w:highlight w:val="none"/>
        </w:rPr>
        <w:t>中小微企业声明函(</w:t>
      </w:r>
      <w:r>
        <w:rPr>
          <w:rFonts w:hint="eastAsia" w:ascii="仿宋" w:hAnsi="仿宋" w:eastAsia="仿宋" w:cs="仿宋"/>
          <w:b/>
          <w:bCs/>
          <w:spacing w:val="-4"/>
          <w:sz w:val="32"/>
          <w:szCs w:val="32"/>
          <w:highlight w:val="none"/>
          <w:lang w:val="en-US" w:eastAsia="zh-CN"/>
        </w:rPr>
        <w:t>供应商</w:t>
      </w:r>
      <w:r>
        <w:rPr>
          <w:rFonts w:hint="eastAsia" w:ascii="仿宋" w:hAnsi="仿宋" w:eastAsia="仿宋" w:cs="仿宋"/>
          <w:b/>
          <w:bCs/>
          <w:spacing w:val="-4"/>
          <w:sz w:val="32"/>
          <w:szCs w:val="32"/>
          <w:highlight w:val="none"/>
        </w:rPr>
        <w:t>)</w:t>
      </w:r>
      <w:bookmarkEnd w:id="154"/>
    </w:p>
    <w:p w14:paraId="323C8F1F">
      <w:pPr>
        <w:pStyle w:val="59"/>
        <w:widowControl/>
        <w:spacing w:line="360" w:lineRule="auto"/>
        <w:jc w:val="center"/>
        <w:rPr>
          <w:rFonts w:hint="eastAsia" w:ascii="仿宋" w:hAnsi="仿宋" w:eastAsia="仿宋" w:cs="仿宋"/>
          <w:spacing w:val="15"/>
          <w:kern w:val="2"/>
          <w:sz w:val="28"/>
          <w:szCs w:val="28"/>
          <w:highlight w:val="none"/>
          <w:lang w:val="en-US" w:eastAsia="zh-CN" w:bidi="ar-SA"/>
        </w:rPr>
      </w:pPr>
      <w:r>
        <w:rPr>
          <w:rFonts w:hint="eastAsia" w:ascii="仿宋" w:hAnsi="仿宋" w:eastAsia="仿宋" w:cs="仿宋"/>
          <w:spacing w:val="15"/>
          <w:kern w:val="2"/>
          <w:sz w:val="28"/>
          <w:szCs w:val="28"/>
          <w:highlight w:val="none"/>
          <w:lang w:val="en-US" w:eastAsia="zh-CN" w:bidi="ar-SA"/>
        </w:rPr>
        <w:t>中小微企业声明函（服务）</w:t>
      </w:r>
    </w:p>
    <w:p w14:paraId="1106B354">
      <w:pPr>
        <w:pStyle w:val="59"/>
        <w:widowControl/>
        <w:spacing w:line="360" w:lineRule="auto"/>
        <w:ind w:firstLine="480" w:firstLineChars="200"/>
        <w:jc w:val="left"/>
        <w:rPr>
          <w:sz w:val="24"/>
          <w:szCs w:val="24"/>
          <w:highlight w:val="none"/>
        </w:rPr>
      </w:pPr>
      <w:r>
        <w:rPr>
          <w:rFonts w:hint="eastAsia" w:ascii="仿宋" w:hAnsi="仿宋" w:eastAsia="仿宋" w:cs="仿宋"/>
          <w:color w:val="000000"/>
          <w:sz w:val="24"/>
          <w:szCs w:val="24"/>
          <w:highlight w:val="none"/>
          <w:lang w:bidi="ar"/>
        </w:rPr>
        <w:t xml:space="preserve">本公司郑重声明，根据《政府采购促进中小企业发展管理办法》（财库〔2020〕46 号）的规定，本公司参加 </w:t>
      </w:r>
      <w:r>
        <w:rPr>
          <w:rFonts w:hint="eastAsia" w:ascii="仿宋" w:hAnsi="仿宋" w:eastAsia="仿宋" w:cs="仿宋"/>
          <w:color w:val="000000"/>
          <w:sz w:val="24"/>
          <w:szCs w:val="24"/>
          <w:highlight w:val="none"/>
          <w:u w:val="single"/>
          <w:lang w:bidi="ar"/>
        </w:rPr>
        <w:t>（单位名称）</w:t>
      </w:r>
      <w:r>
        <w:rPr>
          <w:rFonts w:hint="eastAsia" w:ascii="仿宋" w:hAnsi="仿宋" w:eastAsia="仿宋" w:cs="仿宋"/>
          <w:color w:val="000000"/>
          <w:sz w:val="24"/>
          <w:szCs w:val="24"/>
          <w:highlight w:val="none"/>
          <w:lang w:bidi="ar"/>
        </w:rPr>
        <w:t>的</w:t>
      </w:r>
      <w:r>
        <w:rPr>
          <w:rFonts w:hint="eastAsia" w:ascii="仿宋" w:hAnsi="仿宋" w:eastAsia="仿宋" w:cs="仿宋"/>
          <w:color w:val="000000"/>
          <w:sz w:val="24"/>
          <w:szCs w:val="24"/>
          <w:highlight w:val="none"/>
          <w:u w:val="single"/>
          <w:lang w:bidi="ar"/>
        </w:rPr>
        <w:t xml:space="preserve"> （项目名称）</w:t>
      </w:r>
      <w:r>
        <w:rPr>
          <w:rFonts w:hint="eastAsia" w:ascii="仿宋" w:hAnsi="仿宋" w:eastAsia="仿宋" w:cs="仿宋"/>
          <w:color w:val="000000"/>
          <w:sz w:val="24"/>
          <w:szCs w:val="24"/>
          <w:highlight w:val="none"/>
          <w:lang w:bidi="ar"/>
        </w:rPr>
        <w:t xml:space="preserve">采购活动，服务全部由符合政策要求的中小企业承接。相关企业的具体情况如下： </w:t>
      </w:r>
    </w:p>
    <w:p w14:paraId="50587E2F">
      <w:pPr>
        <w:pStyle w:val="59"/>
        <w:widowControl/>
        <w:spacing w:line="360" w:lineRule="auto"/>
        <w:ind w:firstLine="480" w:firstLineChars="200"/>
        <w:jc w:val="left"/>
        <w:rPr>
          <w:rFonts w:ascii="仿宋" w:hAnsi="仿宋" w:eastAsia="仿宋" w:cs="仿宋"/>
          <w:color w:val="000000"/>
          <w:sz w:val="24"/>
          <w:szCs w:val="24"/>
          <w:highlight w:val="none"/>
          <w:lang w:bidi="ar"/>
        </w:rPr>
      </w:pPr>
      <w:r>
        <w:rPr>
          <w:rFonts w:hint="eastAsia" w:ascii="仿宋" w:hAnsi="仿宋" w:eastAsia="仿宋" w:cs="仿宋"/>
          <w:color w:val="000000"/>
          <w:sz w:val="24"/>
          <w:szCs w:val="24"/>
          <w:highlight w:val="none"/>
          <w:lang w:bidi="ar"/>
        </w:rPr>
        <w:t xml:space="preserve">1. </w:t>
      </w:r>
      <w:r>
        <w:rPr>
          <w:rFonts w:hint="eastAsia" w:ascii="仿宋" w:hAnsi="仿宋" w:eastAsia="仿宋" w:cs="仿宋"/>
          <w:color w:val="000000"/>
          <w:sz w:val="24"/>
          <w:szCs w:val="24"/>
          <w:highlight w:val="none"/>
          <w:u w:val="single"/>
          <w:lang w:bidi="ar"/>
        </w:rPr>
        <w:t>（标的名称）</w:t>
      </w:r>
      <w:r>
        <w:rPr>
          <w:rFonts w:hint="eastAsia" w:ascii="仿宋" w:hAnsi="仿宋" w:eastAsia="仿宋" w:cs="仿宋"/>
          <w:color w:val="000000"/>
          <w:sz w:val="24"/>
          <w:szCs w:val="24"/>
          <w:highlight w:val="none"/>
          <w:lang w:bidi="ar"/>
        </w:rPr>
        <w:t>，属于</w:t>
      </w:r>
      <w:r>
        <w:rPr>
          <w:rFonts w:hint="eastAsia" w:ascii="仿宋" w:hAnsi="仿宋" w:eastAsia="仿宋" w:cs="仿宋"/>
          <w:color w:val="000000"/>
          <w:sz w:val="24"/>
          <w:szCs w:val="24"/>
          <w:highlight w:val="none"/>
          <w:u w:val="single"/>
          <w:lang w:bidi="ar"/>
        </w:rPr>
        <w:t xml:space="preserve"> （采购文件中明确的所属行业）</w:t>
      </w:r>
      <w:r>
        <w:rPr>
          <w:rFonts w:hint="eastAsia" w:ascii="仿宋" w:hAnsi="仿宋" w:eastAsia="仿宋" w:cs="仿宋"/>
          <w:color w:val="000000"/>
          <w:sz w:val="24"/>
          <w:szCs w:val="24"/>
          <w:highlight w:val="none"/>
          <w:lang w:bidi="ar"/>
        </w:rPr>
        <w:t>；承接企业为</w:t>
      </w:r>
      <w:r>
        <w:rPr>
          <w:rFonts w:hint="eastAsia" w:ascii="仿宋" w:hAnsi="仿宋" w:eastAsia="仿宋" w:cs="仿宋"/>
          <w:color w:val="000000"/>
          <w:sz w:val="24"/>
          <w:szCs w:val="24"/>
          <w:highlight w:val="none"/>
          <w:u w:val="single"/>
          <w:lang w:bidi="ar"/>
        </w:rPr>
        <w:t xml:space="preserve"> （企业名称）</w:t>
      </w:r>
      <w:r>
        <w:rPr>
          <w:rFonts w:hint="eastAsia" w:ascii="仿宋" w:hAnsi="仿宋" w:eastAsia="仿宋" w:cs="仿宋"/>
          <w:color w:val="000000"/>
          <w:sz w:val="24"/>
          <w:szCs w:val="24"/>
          <w:highlight w:val="none"/>
          <w:lang w:bidi="ar"/>
        </w:rPr>
        <w:t>， 从业人员</w:t>
      </w:r>
      <w:r>
        <w:rPr>
          <w:rFonts w:hint="eastAsia" w:ascii="仿宋" w:hAnsi="仿宋" w:eastAsia="仿宋" w:cs="仿宋"/>
          <w:color w:val="000000"/>
          <w:sz w:val="24"/>
          <w:szCs w:val="24"/>
          <w:highlight w:val="none"/>
          <w:u w:val="single"/>
          <w:lang w:bidi="ar"/>
        </w:rPr>
        <w:t xml:space="preserve">   </w:t>
      </w:r>
      <w:r>
        <w:rPr>
          <w:rFonts w:hint="eastAsia" w:ascii="仿宋" w:hAnsi="仿宋" w:eastAsia="仿宋" w:cs="仿宋"/>
          <w:color w:val="000000"/>
          <w:sz w:val="24"/>
          <w:szCs w:val="24"/>
          <w:highlight w:val="none"/>
          <w:lang w:bidi="ar"/>
        </w:rPr>
        <w:t>人，营业收入为</w:t>
      </w:r>
      <w:r>
        <w:rPr>
          <w:rFonts w:hint="eastAsia" w:ascii="仿宋" w:hAnsi="仿宋" w:eastAsia="仿宋" w:cs="仿宋"/>
          <w:color w:val="000000"/>
          <w:sz w:val="24"/>
          <w:szCs w:val="24"/>
          <w:highlight w:val="none"/>
          <w:u w:val="single"/>
          <w:lang w:bidi="ar"/>
        </w:rPr>
        <w:t xml:space="preserve">    </w:t>
      </w:r>
      <w:r>
        <w:rPr>
          <w:rFonts w:hint="eastAsia" w:ascii="仿宋" w:hAnsi="仿宋" w:eastAsia="仿宋" w:cs="仿宋"/>
          <w:color w:val="000000"/>
          <w:sz w:val="24"/>
          <w:szCs w:val="24"/>
          <w:highlight w:val="none"/>
          <w:lang w:bidi="ar"/>
        </w:rPr>
        <w:t>万元，资产总额为</w:t>
      </w:r>
      <w:r>
        <w:rPr>
          <w:rFonts w:hint="eastAsia" w:ascii="仿宋" w:hAnsi="仿宋" w:eastAsia="仿宋" w:cs="仿宋"/>
          <w:color w:val="000000"/>
          <w:sz w:val="24"/>
          <w:szCs w:val="24"/>
          <w:highlight w:val="none"/>
          <w:u w:val="single"/>
          <w:lang w:bidi="ar"/>
        </w:rPr>
        <w:t xml:space="preserve">    </w:t>
      </w:r>
      <w:r>
        <w:rPr>
          <w:rFonts w:hint="eastAsia" w:ascii="仿宋" w:hAnsi="仿宋" w:eastAsia="仿宋" w:cs="仿宋"/>
          <w:color w:val="000000"/>
          <w:sz w:val="24"/>
          <w:szCs w:val="24"/>
          <w:highlight w:val="none"/>
          <w:lang w:bidi="ar"/>
        </w:rPr>
        <w:t xml:space="preserve">万元，属于 </w:t>
      </w:r>
      <w:r>
        <w:rPr>
          <w:rFonts w:hint="eastAsia" w:ascii="仿宋" w:hAnsi="仿宋" w:eastAsia="仿宋" w:cs="仿宋"/>
          <w:color w:val="000000"/>
          <w:sz w:val="24"/>
          <w:szCs w:val="24"/>
          <w:highlight w:val="none"/>
          <w:u w:val="single"/>
          <w:lang w:bidi="ar"/>
        </w:rPr>
        <w:t xml:space="preserve">（中型企业、小型企业、 微型企业）； </w:t>
      </w:r>
    </w:p>
    <w:p w14:paraId="6269B99D">
      <w:pPr>
        <w:pStyle w:val="59"/>
        <w:widowControl/>
        <w:spacing w:line="360" w:lineRule="auto"/>
        <w:ind w:firstLine="536" w:firstLineChars="200"/>
        <w:jc w:val="left"/>
        <w:rPr>
          <w:rFonts w:hint="eastAsia" w:ascii="仿宋" w:hAnsi="仿宋" w:eastAsia="仿宋"/>
          <w:spacing w:val="14"/>
          <w:kern w:val="0"/>
          <w:sz w:val="24"/>
          <w:szCs w:val="24"/>
          <w:highlight w:val="none"/>
        </w:rPr>
      </w:pPr>
      <w:r>
        <w:rPr>
          <w:rFonts w:hint="eastAsia" w:ascii="仿宋" w:hAnsi="仿宋" w:eastAsia="仿宋"/>
          <w:spacing w:val="14"/>
          <w:kern w:val="0"/>
          <w:sz w:val="24"/>
          <w:szCs w:val="24"/>
          <w:highlight w:val="none"/>
        </w:rPr>
        <w:t xml:space="preserve">以上企业，不属于大企业的分支机构，不存在控股股东为大企业的情形，也不存在与大企业的负责人为同一人得情形。 </w:t>
      </w:r>
    </w:p>
    <w:p w14:paraId="0A9FDDFD">
      <w:pPr>
        <w:pStyle w:val="59"/>
        <w:widowControl/>
        <w:spacing w:line="360" w:lineRule="auto"/>
        <w:ind w:firstLine="536" w:firstLineChars="200"/>
        <w:jc w:val="left"/>
        <w:rPr>
          <w:rFonts w:hint="eastAsia" w:ascii="仿宋" w:hAnsi="仿宋" w:eastAsia="仿宋"/>
          <w:spacing w:val="14"/>
          <w:kern w:val="0"/>
          <w:sz w:val="24"/>
          <w:szCs w:val="24"/>
          <w:highlight w:val="none"/>
        </w:rPr>
      </w:pPr>
      <w:r>
        <w:rPr>
          <w:rFonts w:hint="eastAsia" w:ascii="仿宋" w:hAnsi="仿宋" w:eastAsia="仿宋"/>
          <w:spacing w:val="14"/>
          <w:kern w:val="0"/>
          <w:sz w:val="24"/>
          <w:szCs w:val="24"/>
          <w:highlight w:val="none"/>
        </w:rPr>
        <w:t xml:space="preserve">本企业对上述声明内容的真实性负责。如有虚假，将依法承担相应责任。 </w:t>
      </w:r>
    </w:p>
    <w:p w14:paraId="2D1E43C8">
      <w:pPr>
        <w:pStyle w:val="59"/>
        <w:widowControl/>
        <w:spacing w:line="360" w:lineRule="auto"/>
        <w:ind w:firstLine="536" w:firstLineChars="200"/>
        <w:jc w:val="left"/>
        <w:rPr>
          <w:rFonts w:hint="eastAsia" w:ascii="仿宋" w:hAnsi="仿宋" w:eastAsia="仿宋"/>
          <w:spacing w:val="14"/>
          <w:kern w:val="0"/>
          <w:sz w:val="24"/>
          <w:szCs w:val="24"/>
          <w:highlight w:val="none"/>
        </w:rPr>
      </w:pPr>
    </w:p>
    <w:p w14:paraId="404E2AB7">
      <w:pPr>
        <w:pStyle w:val="60"/>
        <w:spacing w:line="360" w:lineRule="auto"/>
        <w:ind w:firstLine="420"/>
        <w:rPr>
          <w:rFonts w:hint="eastAsia" w:ascii="仿宋" w:hAnsi="仿宋" w:eastAsia="仿宋"/>
          <w:spacing w:val="14"/>
          <w:sz w:val="24"/>
          <w:szCs w:val="24"/>
          <w:highlight w:val="none"/>
        </w:rPr>
      </w:pPr>
      <w:r>
        <w:rPr>
          <w:rFonts w:hint="eastAsia" w:ascii="仿宋" w:hAnsi="仿宋" w:eastAsia="仿宋"/>
          <w:spacing w:val="14"/>
          <w:sz w:val="24"/>
          <w:szCs w:val="24"/>
          <w:highlight w:val="none"/>
        </w:rPr>
        <w:t xml:space="preserve">企业名称（企业电子章）： </w:t>
      </w:r>
    </w:p>
    <w:p w14:paraId="6A102ED1">
      <w:pPr>
        <w:pStyle w:val="60"/>
        <w:spacing w:line="360" w:lineRule="auto"/>
        <w:ind w:firstLine="420"/>
        <w:rPr>
          <w:rFonts w:hint="eastAsia" w:ascii="仿宋" w:hAnsi="仿宋" w:eastAsia="仿宋"/>
          <w:spacing w:val="14"/>
          <w:sz w:val="24"/>
          <w:szCs w:val="24"/>
          <w:highlight w:val="none"/>
        </w:rPr>
      </w:pPr>
      <w:r>
        <w:rPr>
          <w:rFonts w:hint="eastAsia" w:ascii="仿宋" w:hAnsi="仿宋" w:eastAsia="仿宋"/>
          <w:spacing w:val="14"/>
          <w:sz w:val="24"/>
          <w:szCs w:val="24"/>
          <w:highlight w:val="none"/>
        </w:rPr>
        <w:t xml:space="preserve">日 期： </w:t>
      </w:r>
    </w:p>
    <w:p w14:paraId="7B42AA80">
      <w:pPr>
        <w:pStyle w:val="60"/>
        <w:spacing w:line="360" w:lineRule="auto"/>
        <w:ind w:firstLine="420"/>
        <w:rPr>
          <w:rFonts w:hint="eastAsia" w:ascii="仿宋" w:hAnsi="仿宋" w:eastAsia="仿宋"/>
          <w:spacing w:val="14"/>
          <w:sz w:val="24"/>
          <w:szCs w:val="24"/>
          <w:highlight w:val="none"/>
        </w:rPr>
      </w:pPr>
    </w:p>
    <w:p w14:paraId="1CCB0ADE">
      <w:pPr>
        <w:pStyle w:val="60"/>
        <w:spacing w:line="360" w:lineRule="auto"/>
        <w:ind w:firstLine="420"/>
        <w:rPr>
          <w:rFonts w:hint="eastAsia" w:ascii="仿宋" w:hAnsi="仿宋" w:eastAsia="仿宋"/>
          <w:spacing w:val="14"/>
          <w:sz w:val="24"/>
          <w:szCs w:val="24"/>
          <w:highlight w:val="none"/>
        </w:rPr>
      </w:pPr>
      <w:r>
        <w:rPr>
          <w:rFonts w:hint="eastAsia" w:ascii="仿宋" w:hAnsi="仿宋" w:eastAsia="仿宋"/>
          <w:spacing w:val="14"/>
          <w:sz w:val="24"/>
          <w:szCs w:val="24"/>
          <w:highlight w:val="none"/>
        </w:rPr>
        <w:t>注：从业人员、营业收入、资产总额填报上一年度数据，无上一年度数据的新成立企业可不填报</w:t>
      </w:r>
    </w:p>
    <w:p w14:paraId="2CE055AD">
      <w:pPr>
        <w:spacing w:before="208" w:line="240" w:lineRule="auto"/>
        <w:rPr>
          <w:rFonts w:hint="eastAsia" w:ascii="仿宋" w:hAnsi="仿宋" w:eastAsia="仿宋" w:cs="仿宋"/>
          <w:spacing w:val="-1"/>
          <w:sz w:val="24"/>
          <w:szCs w:val="24"/>
          <w:highlight w:val="none"/>
          <w:lang w:val="en-US" w:eastAsia="zh-CN"/>
        </w:rPr>
      </w:pPr>
    </w:p>
    <w:p w14:paraId="705C985E">
      <w:pPr>
        <w:pStyle w:val="57"/>
        <w:rPr>
          <w:highlight w:val="none"/>
        </w:rPr>
        <w:sectPr>
          <w:footerReference r:id="rId15" w:type="default"/>
          <w:pgSz w:w="11910" w:h="16845"/>
          <w:pgMar w:top="990" w:right="1201" w:bottom="857" w:left="1397" w:header="705" w:footer="683" w:gutter="0"/>
          <w:pgNumType w:fmt="decimal"/>
          <w:cols w:space="720" w:num="1"/>
        </w:sectPr>
      </w:pPr>
    </w:p>
    <w:p w14:paraId="3A3FE5E4">
      <w:pPr>
        <w:spacing w:before="101" w:line="217" w:lineRule="auto"/>
        <w:ind w:left="49"/>
        <w:outlineLvl w:val="2"/>
        <w:rPr>
          <w:rFonts w:hint="eastAsia" w:ascii="仿宋" w:hAnsi="仿宋" w:eastAsia="仿宋" w:cs="仿宋"/>
          <w:b/>
          <w:bCs/>
          <w:sz w:val="32"/>
          <w:szCs w:val="32"/>
          <w:highlight w:val="none"/>
        </w:rPr>
      </w:pPr>
      <w:bookmarkStart w:id="155" w:name="_bookmark37"/>
      <w:bookmarkEnd w:id="155"/>
      <w:bookmarkStart w:id="156" w:name="_Toc24423"/>
      <w:r>
        <w:rPr>
          <w:rFonts w:hint="eastAsia" w:ascii="仿宋" w:hAnsi="仿宋" w:eastAsia="仿宋" w:cs="仿宋"/>
          <w:b/>
          <w:bCs/>
          <w:spacing w:val="-12"/>
          <w:sz w:val="32"/>
          <w:szCs w:val="32"/>
          <w:highlight w:val="none"/>
          <w:lang w:val="en-US" w:eastAsia="zh-CN"/>
        </w:rPr>
        <w:t>附件6-2：</w:t>
      </w:r>
      <w:r>
        <w:rPr>
          <w:rFonts w:hint="eastAsia" w:ascii="仿宋" w:hAnsi="仿宋" w:eastAsia="仿宋" w:cs="仿宋"/>
          <w:b/>
          <w:bCs/>
          <w:spacing w:val="-14"/>
          <w:sz w:val="32"/>
          <w:szCs w:val="32"/>
          <w:highlight w:val="none"/>
        </w:rPr>
        <w:t>残疾人福利性单位声明</w:t>
      </w:r>
      <w:r>
        <w:rPr>
          <w:rFonts w:hint="eastAsia" w:ascii="仿宋" w:hAnsi="仿宋" w:eastAsia="仿宋" w:cs="仿宋"/>
          <w:b/>
          <w:bCs/>
          <w:spacing w:val="-12"/>
          <w:sz w:val="32"/>
          <w:szCs w:val="32"/>
          <w:highlight w:val="none"/>
        </w:rPr>
        <w:t>函</w:t>
      </w:r>
      <w:bookmarkEnd w:id="156"/>
    </w:p>
    <w:p w14:paraId="3DBBEF2A">
      <w:pPr>
        <w:spacing w:before="112" w:line="219" w:lineRule="auto"/>
        <w:ind w:left="2963"/>
        <w:rPr>
          <w:rFonts w:ascii="仿宋" w:hAnsi="仿宋" w:eastAsia="仿宋" w:cs="仿宋"/>
          <w:sz w:val="28"/>
          <w:szCs w:val="28"/>
          <w:highlight w:val="none"/>
        </w:rPr>
      </w:pPr>
      <w:r>
        <w:rPr>
          <w:rFonts w:ascii="仿宋" w:hAnsi="仿宋" w:eastAsia="仿宋" w:cs="仿宋"/>
          <w:spacing w:val="20"/>
          <w:sz w:val="28"/>
          <w:szCs w:val="28"/>
          <w:highlight w:val="none"/>
        </w:rPr>
        <w:t>残</w:t>
      </w:r>
      <w:r>
        <w:rPr>
          <w:rFonts w:ascii="仿宋" w:hAnsi="仿宋" w:eastAsia="仿宋" w:cs="仿宋"/>
          <w:spacing w:val="17"/>
          <w:sz w:val="28"/>
          <w:szCs w:val="28"/>
          <w:highlight w:val="none"/>
        </w:rPr>
        <w:t>疾人福利性单位声明函</w:t>
      </w:r>
    </w:p>
    <w:p w14:paraId="488489C0">
      <w:pPr>
        <w:spacing w:line="288" w:lineRule="auto"/>
        <w:rPr>
          <w:rFonts w:ascii="Arial"/>
          <w:sz w:val="21"/>
          <w:highlight w:val="none"/>
        </w:rPr>
      </w:pPr>
    </w:p>
    <w:p w14:paraId="2E883423">
      <w:pPr>
        <w:spacing w:before="68" w:line="409" w:lineRule="auto"/>
        <w:ind w:left="48" w:right="133" w:firstLine="417"/>
        <w:rPr>
          <w:rFonts w:ascii="仿宋" w:hAnsi="仿宋" w:eastAsia="仿宋" w:cs="仿宋"/>
          <w:sz w:val="24"/>
          <w:szCs w:val="24"/>
          <w:highlight w:val="none"/>
        </w:rPr>
      </w:pPr>
      <w:r>
        <w:rPr>
          <w:rFonts w:ascii="仿宋" w:hAnsi="仿宋" w:eastAsia="仿宋" w:cs="仿宋"/>
          <w:spacing w:val="-4"/>
          <w:sz w:val="24"/>
          <w:szCs w:val="24"/>
          <w:highlight w:val="none"/>
        </w:rPr>
        <w:t>本单位郑重声明，根据《</w:t>
      </w:r>
      <w:r>
        <w:rPr>
          <w:rFonts w:ascii="仿宋" w:hAnsi="仿宋" w:eastAsia="仿宋" w:cs="仿宋"/>
          <w:spacing w:val="-2"/>
          <w:sz w:val="24"/>
          <w:szCs w:val="24"/>
          <w:highlight w:val="none"/>
        </w:rPr>
        <w:t>财政部 民政部 中国残疾人联合会关于促进残疾人就业政府采购政策的</w:t>
      </w:r>
      <w:r>
        <w:rPr>
          <w:rFonts w:ascii="仿宋" w:hAnsi="仿宋" w:eastAsia="仿宋" w:cs="仿宋"/>
          <w:sz w:val="24"/>
          <w:szCs w:val="24"/>
          <w:highlight w:val="none"/>
        </w:rPr>
        <w:t xml:space="preserve"> </w:t>
      </w:r>
      <w:r>
        <w:rPr>
          <w:rFonts w:ascii="仿宋" w:hAnsi="仿宋" w:eastAsia="仿宋" w:cs="仿宋"/>
          <w:spacing w:val="-22"/>
          <w:sz w:val="24"/>
          <w:szCs w:val="24"/>
          <w:highlight w:val="none"/>
        </w:rPr>
        <w:t>通</w:t>
      </w:r>
      <w:r>
        <w:rPr>
          <w:rFonts w:ascii="仿宋" w:hAnsi="仿宋" w:eastAsia="仿宋" w:cs="仿宋"/>
          <w:spacing w:val="-11"/>
          <w:sz w:val="24"/>
          <w:szCs w:val="24"/>
          <w:highlight w:val="none"/>
        </w:rPr>
        <w:t>知》(财库〔2017〕 141 号) 的规定， 本单位为符合条件的残疾人福利性单位， 且本单位参加______</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单位的______项目采购活动提供本单</w:t>
      </w:r>
      <w:r>
        <w:rPr>
          <w:rFonts w:ascii="仿宋" w:hAnsi="仿宋" w:eastAsia="仿宋" w:cs="仿宋"/>
          <w:spacing w:val="-1"/>
          <w:sz w:val="24"/>
          <w:szCs w:val="24"/>
          <w:highlight w:val="none"/>
        </w:rPr>
        <w:t>位的服务。</w:t>
      </w:r>
    </w:p>
    <w:p w14:paraId="3275F6E3">
      <w:pPr>
        <w:spacing w:before="1" w:line="215" w:lineRule="auto"/>
        <w:ind w:left="465"/>
        <w:rPr>
          <w:rFonts w:ascii="仿宋" w:hAnsi="仿宋" w:eastAsia="仿宋" w:cs="仿宋"/>
          <w:sz w:val="24"/>
          <w:szCs w:val="24"/>
          <w:highlight w:val="none"/>
        </w:rPr>
      </w:pPr>
      <w:r>
        <w:rPr>
          <w:rFonts w:ascii="仿宋" w:hAnsi="仿宋" w:eastAsia="仿宋" w:cs="仿宋"/>
          <w:spacing w:val="-3"/>
          <w:sz w:val="24"/>
          <w:szCs w:val="24"/>
          <w:highlight w:val="none"/>
        </w:rPr>
        <w:t>本</w:t>
      </w:r>
      <w:r>
        <w:rPr>
          <w:rFonts w:ascii="仿宋" w:hAnsi="仿宋" w:eastAsia="仿宋" w:cs="仿宋"/>
          <w:spacing w:val="-2"/>
          <w:sz w:val="24"/>
          <w:szCs w:val="24"/>
          <w:highlight w:val="none"/>
        </w:rPr>
        <w:t>单位对上述声明的真实性负责。如有虚假，将依法承担相应责任。</w:t>
      </w:r>
    </w:p>
    <w:p w14:paraId="3CD899F6">
      <w:pPr>
        <w:spacing w:line="256" w:lineRule="auto"/>
        <w:rPr>
          <w:rFonts w:ascii="Arial"/>
          <w:sz w:val="24"/>
          <w:szCs w:val="24"/>
          <w:highlight w:val="none"/>
        </w:rPr>
      </w:pPr>
    </w:p>
    <w:p w14:paraId="1E607CDE">
      <w:pPr>
        <w:spacing w:line="256" w:lineRule="auto"/>
        <w:rPr>
          <w:rFonts w:ascii="Arial"/>
          <w:sz w:val="24"/>
          <w:szCs w:val="24"/>
          <w:highlight w:val="none"/>
        </w:rPr>
      </w:pPr>
    </w:p>
    <w:p w14:paraId="10F1E0E7">
      <w:pPr>
        <w:spacing w:line="256" w:lineRule="auto"/>
        <w:rPr>
          <w:rFonts w:ascii="Arial"/>
          <w:sz w:val="24"/>
          <w:szCs w:val="24"/>
          <w:highlight w:val="none"/>
        </w:rPr>
      </w:pPr>
    </w:p>
    <w:p w14:paraId="76E7C07C">
      <w:pPr>
        <w:spacing w:line="256" w:lineRule="auto"/>
        <w:rPr>
          <w:rFonts w:ascii="Arial"/>
          <w:sz w:val="24"/>
          <w:szCs w:val="24"/>
          <w:highlight w:val="none"/>
        </w:rPr>
      </w:pPr>
    </w:p>
    <w:p w14:paraId="2AB5AD1B">
      <w:pPr>
        <w:spacing w:line="257" w:lineRule="auto"/>
        <w:rPr>
          <w:rFonts w:ascii="Arial"/>
          <w:sz w:val="24"/>
          <w:szCs w:val="24"/>
          <w:highlight w:val="none"/>
        </w:rPr>
      </w:pPr>
    </w:p>
    <w:p w14:paraId="56618991">
      <w:pPr>
        <w:spacing w:line="257" w:lineRule="auto"/>
        <w:rPr>
          <w:rFonts w:ascii="Arial"/>
          <w:sz w:val="24"/>
          <w:szCs w:val="24"/>
          <w:highlight w:val="none"/>
        </w:rPr>
      </w:pPr>
    </w:p>
    <w:p w14:paraId="4DE073A1">
      <w:pPr>
        <w:spacing w:before="68" w:line="218" w:lineRule="auto"/>
        <w:ind w:left="5331"/>
        <w:rPr>
          <w:rFonts w:ascii="仿宋" w:hAnsi="仿宋" w:eastAsia="仿宋" w:cs="仿宋"/>
          <w:sz w:val="24"/>
          <w:szCs w:val="24"/>
          <w:highlight w:val="none"/>
        </w:rPr>
      </w:pPr>
      <w:r>
        <w:rPr>
          <w:rFonts w:ascii="仿宋" w:hAnsi="仿宋" w:eastAsia="仿宋" w:cs="仿宋"/>
          <w:spacing w:val="10"/>
          <w:sz w:val="24"/>
          <w:szCs w:val="24"/>
          <w:highlight w:val="none"/>
        </w:rPr>
        <w:t>供</w:t>
      </w:r>
      <w:r>
        <w:rPr>
          <w:rFonts w:ascii="仿宋" w:hAnsi="仿宋" w:eastAsia="仿宋" w:cs="仿宋"/>
          <w:spacing w:val="7"/>
          <w:sz w:val="24"/>
          <w:szCs w:val="24"/>
          <w:highlight w:val="none"/>
        </w:rPr>
        <w:t>应商(企业电子章)：</w:t>
      </w:r>
    </w:p>
    <w:p w14:paraId="57E78A16">
      <w:pPr>
        <w:rPr>
          <w:sz w:val="24"/>
          <w:szCs w:val="24"/>
          <w:highlight w:val="none"/>
        </w:rPr>
        <w:sectPr>
          <w:footerReference r:id="rId16" w:type="default"/>
          <w:pgSz w:w="11910" w:h="16845"/>
          <w:pgMar w:top="990" w:right="1201" w:bottom="857" w:left="1397" w:header="705" w:footer="683" w:gutter="0"/>
          <w:pgNumType w:fmt="decimal"/>
          <w:cols w:space="720" w:num="1"/>
        </w:sectPr>
      </w:pPr>
    </w:p>
    <w:p w14:paraId="2BD5B9E4">
      <w:pPr>
        <w:spacing w:before="101" w:line="217" w:lineRule="auto"/>
        <w:ind w:left="49"/>
        <w:outlineLvl w:val="2"/>
        <w:rPr>
          <w:rFonts w:hint="eastAsia" w:ascii="仿宋" w:hAnsi="仿宋" w:eastAsia="仿宋" w:cs="仿宋"/>
          <w:b/>
          <w:bCs/>
          <w:spacing w:val="-14"/>
          <w:sz w:val="32"/>
          <w:szCs w:val="32"/>
          <w:highlight w:val="none"/>
        </w:rPr>
      </w:pPr>
      <w:bookmarkStart w:id="157" w:name="_bookmark38"/>
      <w:bookmarkEnd w:id="157"/>
      <w:bookmarkStart w:id="158" w:name="_Toc26068"/>
      <w:r>
        <w:rPr>
          <w:rFonts w:hint="eastAsia" w:ascii="仿宋" w:hAnsi="仿宋" w:eastAsia="仿宋" w:cs="仿宋"/>
          <w:b/>
          <w:bCs/>
          <w:spacing w:val="-12"/>
          <w:sz w:val="32"/>
          <w:szCs w:val="32"/>
          <w:highlight w:val="none"/>
          <w:lang w:val="en-US" w:eastAsia="zh-CN"/>
        </w:rPr>
        <w:t>附件6-3：</w:t>
      </w:r>
      <w:r>
        <w:rPr>
          <w:rFonts w:hint="eastAsia" w:ascii="仿宋" w:hAnsi="仿宋" w:eastAsia="仿宋" w:cs="仿宋"/>
          <w:b/>
          <w:bCs/>
          <w:spacing w:val="-14"/>
          <w:sz w:val="32"/>
          <w:szCs w:val="32"/>
          <w:highlight w:val="none"/>
        </w:rPr>
        <w:t>监狱企业证明文件</w:t>
      </w:r>
      <w:bookmarkEnd w:id="158"/>
    </w:p>
    <w:p w14:paraId="3AB09275">
      <w:pPr>
        <w:spacing w:before="101" w:line="221" w:lineRule="auto"/>
        <w:ind w:left="46"/>
        <w:jc w:val="center"/>
        <w:outlineLvl w:val="2"/>
        <w:rPr>
          <w:rFonts w:ascii="仿宋" w:hAnsi="仿宋" w:eastAsia="仿宋" w:cs="仿宋"/>
          <w:sz w:val="28"/>
          <w:szCs w:val="28"/>
          <w:highlight w:val="none"/>
        </w:rPr>
      </w:pPr>
      <w:bookmarkStart w:id="159" w:name="_Toc19022"/>
      <w:r>
        <w:rPr>
          <w:rFonts w:ascii="仿宋" w:hAnsi="仿宋" w:eastAsia="仿宋" w:cs="仿宋"/>
          <w:spacing w:val="16"/>
          <w:sz w:val="28"/>
          <w:szCs w:val="28"/>
          <w:highlight w:val="none"/>
        </w:rPr>
        <w:t>监</w:t>
      </w:r>
      <w:r>
        <w:rPr>
          <w:rFonts w:ascii="仿宋" w:hAnsi="仿宋" w:eastAsia="仿宋" w:cs="仿宋"/>
          <w:spacing w:val="15"/>
          <w:sz w:val="28"/>
          <w:szCs w:val="28"/>
          <w:highlight w:val="none"/>
        </w:rPr>
        <w:t>狱企业证明文件</w:t>
      </w:r>
      <w:bookmarkEnd w:id="159"/>
    </w:p>
    <w:p w14:paraId="0F3F9231">
      <w:pPr>
        <w:spacing w:line="285" w:lineRule="auto"/>
        <w:rPr>
          <w:rFonts w:ascii="Arial"/>
          <w:sz w:val="21"/>
          <w:highlight w:val="none"/>
        </w:rPr>
      </w:pPr>
    </w:p>
    <w:p w14:paraId="35045ABB">
      <w:pPr>
        <w:spacing w:line="286" w:lineRule="auto"/>
        <w:rPr>
          <w:rFonts w:ascii="Arial"/>
          <w:sz w:val="21"/>
          <w:highlight w:val="none"/>
        </w:rPr>
      </w:pPr>
    </w:p>
    <w:p w14:paraId="2BA32ADB">
      <w:pPr>
        <w:spacing w:before="69" w:line="415" w:lineRule="auto"/>
        <w:ind w:left="46" w:right="135" w:firstLine="417"/>
        <w:rPr>
          <w:rFonts w:ascii="仿宋" w:hAnsi="仿宋" w:eastAsia="仿宋" w:cs="仿宋"/>
          <w:sz w:val="24"/>
          <w:szCs w:val="24"/>
          <w:highlight w:val="none"/>
        </w:rPr>
      </w:pPr>
      <w:r>
        <w:rPr>
          <w:rFonts w:ascii="仿宋" w:hAnsi="仿宋" w:eastAsia="仿宋" w:cs="仿宋"/>
          <w:spacing w:val="-4"/>
          <w:sz w:val="24"/>
          <w:szCs w:val="24"/>
          <w:highlight w:val="none"/>
        </w:rPr>
        <w:t>(监狱企业参加政府采购</w:t>
      </w:r>
      <w:r>
        <w:rPr>
          <w:rFonts w:ascii="仿宋" w:hAnsi="仿宋" w:eastAsia="仿宋" w:cs="仿宋"/>
          <w:spacing w:val="-3"/>
          <w:sz w:val="24"/>
          <w:szCs w:val="24"/>
          <w:highlight w:val="none"/>
        </w:rPr>
        <w:t>活</w:t>
      </w:r>
      <w:r>
        <w:rPr>
          <w:rFonts w:ascii="仿宋" w:hAnsi="仿宋" w:eastAsia="仿宋" w:cs="仿宋"/>
          <w:spacing w:val="-2"/>
          <w:sz w:val="24"/>
          <w:szCs w:val="24"/>
          <w:highlight w:val="none"/>
        </w:rPr>
        <w:t>动时，应当提供由省级以上监狱管理局、戒毒管理局(含新疆生产建设</w:t>
      </w:r>
      <w:r>
        <w:rPr>
          <w:rFonts w:ascii="仿宋" w:hAnsi="仿宋" w:eastAsia="仿宋" w:cs="仿宋"/>
          <w:sz w:val="24"/>
          <w:szCs w:val="24"/>
          <w:highlight w:val="none"/>
        </w:rPr>
        <w:t xml:space="preserve"> </w:t>
      </w:r>
      <w:r>
        <w:rPr>
          <w:rFonts w:ascii="仿宋" w:hAnsi="仿宋" w:eastAsia="仿宋" w:cs="仿宋"/>
          <w:spacing w:val="-2"/>
          <w:sz w:val="24"/>
          <w:szCs w:val="24"/>
          <w:highlight w:val="none"/>
        </w:rPr>
        <w:t>兵团)出具的属于监狱企业的证明文件。</w:t>
      </w:r>
    </w:p>
    <w:p w14:paraId="207E7DAF">
      <w:pPr>
        <w:spacing w:line="281" w:lineRule="auto"/>
        <w:rPr>
          <w:rFonts w:ascii="Arial"/>
          <w:sz w:val="24"/>
          <w:szCs w:val="24"/>
          <w:highlight w:val="none"/>
        </w:rPr>
      </w:pPr>
    </w:p>
    <w:p w14:paraId="7B89A5C3">
      <w:pPr>
        <w:spacing w:line="282" w:lineRule="auto"/>
        <w:rPr>
          <w:rFonts w:ascii="Arial"/>
          <w:sz w:val="24"/>
          <w:szCs w:val="24"/>
          <w:highlight w:val="none"/>
        </w:rPr>
      </w:pPr>
    </w:p>
    <w:p w14:paraId="2584324A">
      <w:pPr>
        <w:spacing w:line="282" w:lineRule="auto"/>
        <w:rPr>
          <w:rFonts w:ascii="Arial"/>
          <w:sz w:val="24"/>
          <w:szCs w:val="24"/>
          <w:highlight w:val="none"/>
        </w:rPr>
      </w:pPr>
    </w:p>
    <w:p w14:paraId="5C58BA59">
      <w:pPr>
        <w:spacing w:before="68" w:line="215" w:lineRule="auto"/>
        <w:ind w:left="49"/>
        <w:rPr>
          <w:rFonts w:ascii="仿宋" w:hAnsi="仿宋" w:eastAsia="仿宋" w:cs="仿宋"/>
          <w:sz w:val="24"/>
          <w:szCs w:val="24"/>
          <w:highlight w:val="none"/>
        </w:rPr>
      </w:pPr>
      <w:r>
        <w:rPr>
          <w:rFonts w:ascii="仿宋" w:hAnsi="仿宋" w:eastAsia="仿宋" w:cs="仿宋"/>
          <w:spacing w:val="-2"/>
          <w:sz w:val="24"/>
          <w:szCs w:val="24"/>
          <w:highlight w:val="none"/>
        </w:rPr>
        <w:t>注：</w:t>
      </w:r>
      <w:r>
        <w:rPr>
          <w:rFonts w:ascii="仿宋" w:hAnsi="仿宋" w:eastAsia="仿宋" w:cs="仿宋"/>
          <w:spacing w:val="-1"/>
          <w:sz w:val="24"/>
          <w:szCs w:val="24"/>
          <w:highlight w:val="none"/>
        </w:rPr>
        <w:t>在响应文件中附扫描件</w:t>
      </w:r>
    </w:p>
    <w:p w14:paraId="148B8775">
      <w:pPr>
        <w:rPr>
          <w:sz w:val="24"/>
          <w:szCs w:val="24"/>
          <w:highlight w:val="none"/>
        </w:rPr>
        <w:sectPr>
          <w:footerReference r:id="rId17" w:type="default"/>
          <w:pgSz w:w="11910" w:h="16845"/>
          <w:pgMar w:top="990" w:right="1201" w:bottom="856" w:left="1397" w:header="705" w:footer="683" w:gutter="0"/>
          <w:pgNumType w:fmt="decimal"/>
          <w:cols w:space="720" w:num="1"/>
        </w:sectPr>
      </w:pPr>
    </w:p>
    <w:p w14:paraId="127871FC">
      <w:pPr>
        <w:spacing w:before="101" w:line="221" w:lineRule="auto"/>
        <w:ind w:left="76"/>
        <w:outlineLvl w:val="2"/>
        <w:rPr>
          <w:rFonts w:hint="eastAsia" w:ascii="仿宋" w:hAnsi="仿宋" w:eastAsia="仿宋" w:cs="仿宋"/>
          <w:b/>
          <w:bCs/>
          <w:sz w:val="32"/>
          <w:szCs w:val="32"/>
          <w:highlight w:val="none"/>
        </w:rPr>
      </w:pPr>
      <w:bookmarkStart w:id="160" w:name="_bookmark39"/>
      <w:bookmarkEnd w:id="160"/>
      <w:bookmarkStart w:id="161" w:name="_Toc31819"/>
      <w:r>
        <w:rPr>
          <w:rFonts w:hint="eastAsia" w:ascii="仿宋" w:hAnsi="仿宋" w:eastAsia="仿宋" w:cs="仿宋"/>
          <w:b/>
          <w:bCs/>
          <w:spacing w:val="-12"/>
          <w:sz w:val="32"/>
          <w:szCs w:val="32"/>
          <w:highlight w:val="none"/>
          <w:lang w:val="en-US" w:eastAsia="zh-CN"/>
        </w:rPr>
        <w:t>附件7：</w:t>
      </w:r>
      <w:r>
        <w:rPr>
          <w:rFonts w:hint="eastAsia" w:ascii="仿宋" w:hAnsi="仿宋" w:eastAsia="仿宋" w:cs="仿宋"/>
          <w:b/>
          <w:bCs/>
          <w:spacing w:val="-13"/>
          <w:sz w:val="32"/>
          <w:szCs w:val="32"/>
          <w:highlight w:val="none"/>
        </w:rPr>
        <w:t>服务要求响应与偏差表</w:t>
      </w:r>
      <w:bookmarkEnd w:id="161"/>
    </w:p>
    <w:p w14:paraId="3236623A">
      <w:pPr>
        <w:spacing w:before="105" w:line="221" w:lineRule="auto"/>
        <w:ind w:left="3141"/>
        <w:rPr>
          <w:rFonts w:ascii="仿宋" w:hAnsi="仿宋" w:eastAsia="仿宋" w:cs="仿宋"/>
          <w:sz w:val="28"/>
          <w:szCs w:val="28"/>
          <w:highlight w:val="none"/>
        </w:rPr>
      </w:pPr>
      <w:r>
        <w:rPr>
          <w:rFonts w:ascii="仿宋" w:hAnsi="仿宋" w:eastAsia="仿宋" w:cs="仿宋"/>
          <w:spacing w:val="18"/>
          <w:sz w:val="28"/>
          <w:szCs w:val="28"/>
          <w:highlight w:val="none"/>
        </w:rPr>
        <w:t>服</w:t>
      </w:r>
      <w:r>
        <w:rPr>
          <w:rFonts w:ascii="仿宋" w:hAnsi="仿宋" w:eastAsia="仿宋" w:cs="仿宋"/>
          <w:spacing w:val="17"/>
          <w:sz w:val="28"/>
          <w:szCs w:val="28"/>
          <w:highlight w:val="none"/>
        </w:rPr>
        <w:t>务要求响应与偏差表</w:t>
      </w:r>
    </w:p>
    <w:p w14:paraId="0372EABF">
      <w:pPr>
        <w:rPr>
          <w:highlight w:val="none"/>
        </w:rPr>
      </w:pPr>
    </w:p>
    <w:p w14:paraId="49432499">
      <w:pPr>
        <w:rPr>
          <w:highlight w:val="none"/>
        </w:rPr>
      </w:pPr>
    </w:p>
    <w:p w14:paraId="3C4E0322">
      <w:pPr>
        <w:spacing w:line="26" w:lineRule="exact"/>
        <w:rPr>
          <w:highlight w:val="none"/>
        </w:rPr>
      </w:pPr>
    </w:p>
    <w:tbl>
      <w:tblPr>
        <w:tblStyle w:val="58"/>
        <w:tblW w:w="934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27"/>
        <w:gridCol w:w="3014"/>
        <w:gridCol w:w="3028"/>
        <w:gridCol w:w="1410"/>
        <w:gridCol w:w="862"/>
      </w:tblGrid>
      <w:tr w14:paraId="7D093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7" w:hRule="atLeast"/>
        </w:trPr>
        <w:tc>
          <w:tcPr>
            <w:tcW w:w="1027" w:type="dxa"/>
            <w:tcBorders>
              <w:top w:val="single" w:color="000000" w:sz="2" w:space="0"/>
              <w:bottom w:val="single" w:color="000000" w:sz="2" w:space="0"/>
            </w:tcBorders>
            <w:noWrap w:val="0"/>
            <w:vAlign w:val="top"/>
          </w:tcPr>
          <w:p w14:paraId="5C29F28B">
            <w:pPr>
              <w:spacing w:line="300" w:lineRule="auto"/>
              <w:rPr>
                <w:rFonts w:ascii="Arial"/>
                <w:sz w:val="24"/>
                <w:szCs w:val="24"/>
                <w:highlight w:val="none"/>
              </w:rPr>
            </w:pPr>
          </w:p>
          <w:p w14:paraId="0527ECCD">
            <w:pPr>
              <w:spacing w:before="68" w:line="218" w:lineRule="auto"/>
              <w:ind w:left="344"/>
              <w:rPr>
                <w:rFonts w:ascii="仿宋" w:hAnsi="仿宋" w:eastAsia="仿宋" w:cs="仿宋"/>
                <w:sz w:val="24"/>
                <w:szCs w:val="24"/>
                <w:highlight w:val="none"/>
              </w:rPr>
            </w:pPr>
            <w:r>
              <w:rPr>
                <w:rFonts w:ascii="仿宋" w:hAnsi="仿宋" w:eastAsia="仿宋" w:cs="仿宋"/>
                <w:spacing w:val="-11"/>
                <w:sz w:val="24"/>
                <w:szCs w:val="24"/>
                <w:highlight w:val="none"/>
              </w:rPr>
              <w:t>序号</w:t>
            </w:r>
          </w:p>
        </w:tc>
        <w:tc>
          <w:tcPr>
            <w:tcW w:w="3014" w:type="dxa"/>
            <w:tcBorders>
              <w:top w:val="single" w:color="000000" w:sz="2" w:space="0"/>
              <w:bottom w:val="single" w:color="000000" w:sz="2" w:space="0"/>
            </w:tcBorders>
            <w:noWrap w:val="0"/>
            <w:vAlign w:val="top"/>
          </w:tcPr>
          <w:p w14:paraId="33D14D5B">
            <w:pPr>
              <w:spacing w:line="300" w:lineRule="auto"/>
              <w:rPr>
                <w:rFonts w:ascii="Arial"/>
                <w:sz w:val="24"/>
                <w:szCs w:val="24"/>
                <w:highlight w:val="none"/>
              </w:rPr>
            </w:pPr>
          </w:p>
          <w:p w14:paraId="2CA33B4B">
            <w:pPr>
              <w:spacing w:before="68" w:line="218" w:lineRule="auto"/>
              <w:ind w:left="788"/>
              <w:rPr>
                <w:rFonts w:ascii="仿宋" w:hAnsi="仿宋" w:eastAsia="仿宋" w:cs="仿宋"/>
                <w:sz w:val="24"/>
                <w:szCs w:val="24"/>
                <w:highlight w:val="none"/>
              </w:rPr>
            </w:pPr>
            <w:r>
              <w:rPr>
                <w:rFonts w:ascii="仿宋" w:hAnsi="仿宋" w:eastAsia="仿宋" w:cs="仿宋"/>
                <w:spacing w:val="-28"/>
                <w:sz w:val="24"/>
                <w:szCs w:val="24"/>
                <w:highlight w:val="none"/>
              </w:rPr>
              <w:t>磋</w:t>
            </w:r>
            <w:r>
              <w:rPr>
                <w:rFonts w:ascii="仿宋" w:hAnsi="仿宋" w:eastAsia="仿宋" w:cs="仿宋"/>
                <w:spacing w:val="-24"/>
                <w:sz w:val="24"/>
                <w:szCs w:val="24"/>
                <w:highlight w:val="none"/>
              </w:rPr>
              <w:t>商文件服务要求</w:t>
            </w:r>
          </w:p>
        </w:tc>
        <w:tc>
          <w:tcPr>
            <w:tcW w:w="3028" w:type="dxa"/>
            <w:tcBorders>
              <w:top w:val="single" w:color="000000" w:sz="2" w:space="0"/>
              <w:bottom w:val="single" w:color="000000" w:sz="2" w:space="0"/>
            </w:tcBorders>
            <w:noWrap w:val="0"/>
            <w:vAlign w:val="top"/>
          </w:tcPr>
          <w:p w14:paraId="3941A597">
            <w:pPr>
              <w:spacing w:line="300" w:lineRule="auto"/>
              <w:rPr>
                <w:rFonts w:ascii="Arial"/>
                <w:sz w:val="24"/>
                <w:szCs w:val="24"/>
                <w:highlight w:val="none"/>
              </w:rPr>
            </w:pPr>
          </w:p>
          <w:p w14:paraId="41098FF8">
            <w:pPr>
              <w:spacing w:before="68" w:line="218" w:lineRule="auto"/>
              <w:ind w:left="614"/>
              <w:rPr>
                <w:rFonts w:ascii="仿宋" w:hAnsi="仿宋" w:eastAsia="仿宋" w:cs="仿宋"/>
                <w:sz w:val="24"/>
                <w:szCs w:val="24"/>
                <w:highlight w:val="none"/>
              </w:rPr>
            </w:pPr>
            <w:r>
              <w:rPr>
                <w:rFonts w:ascii="仿宋" w:hAnsi="仿宋" w:eastAsia="仿宋" w:cs="仿宋"/>
                <w:spacing w:val="-32"/>
                <w:sz w:val="24"/>
                <w:szCs w:val="24"/>
                <w:highlight w:val="none"/>
              </w:rPr>
              <w:t>供</w:t>
            </w:r>
            <w:r>
              <w:rPr>
                <w:rFonts w:ascii="仿宋" w:hAnsi="仿宋" w:eastAsia="仿宋" w:cs="仿宋"/>
                <w:spacing w:val="-25"/>
                <w:sz w:val="24"/>
                <w:szCs w:val="24"/>
                <w:highlight w:val="none"/>
              </w:rPr>
              <w:t>应商承诺的服务响应</w:t>
            </w:r>
          </w:p>
        </w:tc>
        <w:tc>
          <w:tcPr>
            <w:tcW w:w="1410" w:type="dxa"/>
            <w:tcBorders>
              <w:top w:val="single" w:color="000000" w:sz="2" w:space="0"/>
              <w:bottom w:val="single" w:color="000000" w:sz="2" w:space="0"/>
            </w:tcBorders>
            <w:noWrap w:val="0"/>
            <w:vAlign w:val="top"/>
          </w:tcPr>
          <w:p w14:paraId="55EEC540">
            <w:pPr>
              <w:spacing w:line="299" w:lineRule="auto"/>
              <w:rPr>
                <w:rFonts w:ascii="Arial"/>
                <w:sz w:val="24"/>
                <w:szCs w:val="24"/>
                <w:highlight w:val="none"/>
              </w:rPr>
            </w:pPr>
          </w:p>
          <w:p w14:paraId="7B434846">
            <w:pPr>
              <w:spacing w:before="69" w:line="219" w:lineRule="auto"/>
              <w:ind w:left="365"/>
              <w:rPr>
                <w:rFonts w:ascii="仿宋" w:hAnsi="仿宋" w:eastAsia="仿宋" w:cs="仿宋"/>
                <w:sz w:val="24"/>
                <w:szCs w:val="24"/>
                <w:highlight w:val="none"/>
              </w:rPr>
            </w:pPr>
            <w:r>
              <w:rPr>
                <w:rFonts w:ascii="仿宋" w:hAnsi="仿宋" w:eastAsia="仿宋" w:cs="仿宋"/>
                <w:spacing w:val="-22"/>
                <w:sz w:val="24"/>
                <w:szCs w:val="24"/>
                <w:highlight w:val="none"/>
              </w:rPr>
              <w:t>偏</w:t>
            </w:r>
            <w:r>
              <w:rPr>
                <w:rFonts w:ascii="仿宋" w:hAnsi="仿宋" w:eastAsia="仿宋" w:cs="仿宋"/>
                <w:spacing w:val="-19"/>
                <w:sz w:val="24"/>
                <w:szCs w:val="24"/>
                <w:highlight w:val="none"/>
              </w:rPr>
              <w:t>差描述</w:t>
            </w:r>
          </w:p>
        </w:tc>
        <w:tc>
          <w:tcPr>
            <w:tcW w:w="862" w:type="dxa"/>
            <w:tcBorders>
              <w:top w:val="single" w:color="000000" w:sz="2" w:space="0"/>
              <w:bottom w:val="single" w:color="000000" w:sz="2" w:space="0"/>
            </w:tcBorders>
            <w:noWrap w:val="0"/>
            <w:vAlign w:val="top"/>
          </w:tcPr>
          <w:p w14:paraId="2CF475C8">
            <w:pPr>
              <w:spacing w:line="299" w:lineRule="auto"/>
              <w:rPr>
                <w:rFonts w:ascii="Arial"/>
                <w:sz w:val="24"/>
                <w:szCs w:val="24"/>
                <w:highlight w:val="none"/>
              </w:rPr>
            </w:pPr>
          </w:p>
          <w:p w14:paraId="1CF86E1D">
            <w:pPr>
              <w:spacing w:before="68" w:line="220" w:lineRule="auto"/>
              <w:ind w:left="265"/>
              <w:rPr>
                <w:rFonts w:ascii="仿宋" w:hAnsi="仿宋" w:eastAsia="仿宋" w:cs="仿宋"/>
                <w:sz w:val="24"/>
                <w:szCs w:val="24"/>
                <w:highlight w:val="none"/>
              </w:rPr>
            </w:pPr>
            <w:r>
              <w:rPr>
                <w:rFonts w:ascii="仿宋" w:hAnsi="仿宋" w:eastAsia="仿宋" w:cs="仿宋"/>
                <w:spacing w:val="-13"/>
                <w:sz w:val="24"/>
                <w:szCs w:val="24"/>
                <w:highlight w:val="none"/>
              </w:rPr>
              <w:t>结</w:t>
            </w:r>
            <w:r>
              <w:rPr>
                <w:rFonts w:ascii="仿宋" w:hAnsi="仿宋" w:eastAsia="仿宋" w:cs="仿宋"/>
                <w:spacing w:val="-12"/>
                <w:sz w:val="24"/>
                <w:szCs w:val="24"/>
                <w:highlight w:val="none"/>
              </w:rPr>
              <w:t>论</w:t>
            </w:r>
          </w:p>
        </w:tc>
      </w:tr>
      <w:tr w14:paraId="13429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1027" w:type="dxa"/>
            <w:tcBorders>
              <w:top w:val="single" w:color="000000" w:sz="2" w:space="0"/>
              <w:bottom w:val="single" w:color="000000" w:sz="2" w:space="0"/>
            </w:tcBorders>
            <w:noWrap w:val="0"/>
            <w:vAlign w:val="top"/>
          </w:tcPr>
          <w:p w14:paraId="270C1E3A">
            <w:pPr>
              <w:rPr>
                <w:rFonts w:ascii="Arial"/>
                <w:sz w:val="24"/>
                <w:szCs w:val="24"/>
                <w:highlight w:val="none"/>
              </w:rPr>
            </w:pPr>
          </w:p>
        </w:tc>
        <w:tc>
          <w:tcPr>
            <w:tcW w:w="3014" w:type="dxa"/>
            <w:tcBorders>
              <w:top w:val="single" w:color="000000" w:sz="2" w:space="0"/>
              <w:bottom w:val="single" w:color="000000" w:sz="2" w:space="0"/>
            </w:tcBorders>
            <w:noWrap w:val="0"/>
            <w:vAlign w:val="top"/>
          </w:tcPr>
          <w:p w14:paraId="0D5E7145">
            <w:pPr>
              <w:rPr>
                <w:rFonts w:ascii="Arial"/>
                <w:sz w:val="24"/>
                <w:szCs w:val="24"/>
                <w:highlight w:val="none"/>
              </w:rPr>
            </w:pPr>
          </w:p>
        </w:tc>
        <w:tc>
          <w:tcPr>
            <w:tcW w:w="3028" w:type="dxa"/>
            <w:tcBorders>
              <w:top w:val="single" w:color="000000" w:sz="2" w:space="0"/>
              <w:bottom w:val="single" w:color="000000" w:sz="2" w:space="0"/>
            </w:tcBorders>
            <w:noWrap w:val="0"/>
            <w:vAlign w:val="top"/>
          </w:tcPr>
          <w:p w14:paraId="0D790AE7">
            <w:pPr>
              <w:rPr>
                <w:rFonts w:ascii="Arial"/>
                <w:sz w:val="24"/>
                <w:szCs w:val="24"/>
                <w:highlight w:val="none"/>
              </w:rPr>
            </w:pPr>
          </w:p>
        </w:tc>
        <w:tc>
          <w:tcPr>
            <w:tcW w:w="1410" w:type="dxa"/>
            <w:tcBorders>
              <w:top w:val="single" w:color="000000" w:sz="2" w:space="0"/>
              <w:bottom w:val="single" w:color="000000" w:sz="2" w:space="0"/>
            </w:tcBorders>
            <w:noWrap w:val="0"/>
            <w:vAlign w:val="top"/>
          </w:tcPr>
          <w:p w14:paraId="3C3090B3">
            <w:pPr>
              <w:rPr>
                <w:rFonts w:ascii="Arial"/>
                <w:sz w:val="24"/>
                <w:szCs w:val="24"/>
                <w:highlight w:val="none"/>
              </w:rPr>
            </w:pPr>
          </w:p>
        </w:tc>
        <w:tc>
          <w:tcPr>
            <w:tcW w:w="862" w:type="dxa"/>
            <w:tcBorders>
              <w:top w:val="single" w:color="000000" w:sz="2" w:space="0"/>
              <w:bottom w:val="single" w:color="000000" w:sz="2" w:space="0"/>
            </w:tcBorders>
            <w:noWrap w:val="0"/>
            <w:vAlign w:val="top"/>
          </w:tcPr>
          <w:p w14:paraId="315E8953">
            <w:pPr>
              <w:rPr>
                <w:rFonts w:ascii="Arial"/>
                <w:sz w:val="24"/>
                <w:szCs w:val="24"/>
                <w:highlight w:val="none"/>
              </w:rPr>
            </w:pPr>
          </w:p>
        </w:tc>
      </w:tr>
      <w:tr w14:paraId="71053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1027" w:type="dxa"/>
            <w:tcBorders>
              <w:top w:val="single" w:color="000000" w:sz="2" w:space="0"/>
              <w:bottom w:val="single" w:color="000000" w:sz="2" w:space="0"/>
            </w:tcBorders>
            <w:noWrap w:val="0"/>
            <w:vAlign w:val="top"/>
          </w:tcPr>
          <w:p w14:paraId="3AFFC26E">
            <w:pPr>
              <w:rPr>
                <w:rFonts w:ascii="Arial"/>
                <w:sz w:val="24"/>
                <w:szCs w:val="24"/>
                <w:highlight w:val="none"/>
              </w:rPr>
            </w:pPr>
          </w:p>
        </w:tc>
        <w:tc>
          <w:tcPr>
            <w:tcW w:w="3014" w:type="dxa"/>
            <w:tcBorders>
              <w:top w:val="single" w:color="000000" w:sz="2" w:space="0"/>
              <w:bottom w:val="single" w:color="000000" w:sz="2" w:space="0"/>
            </w:tcBorders>
            <w:noWrap w:val="0"/>
            <w:vAlign w:val="top"/>
          </w:tcPr>
          <w:p w14:paraId="3349342C">
            <w:pPr>
              <w:rPr>
                <w:rFonts w:ascii="Arial"/>
                <w:sz w:val="24"/>
                <w:szCs w:val="24"/>
                <w:highlight w:val="none"/>
              </w:rPr>
            </w:pPr>
          </w:p>
        </w:tc>
        <w:tc>
          <w:tcPr>
            <w:tcW w:w="3028" w:type="dxa"/>
            <w:tcBorders>
              <w:top w:val="single" w:color="000000" w:sz="2" w:space="0"/>
              <w:bottom w:val="single" w:color="000000" w:sz="2" w:space="0"/>
            </w:tcBorders>
            <w:noWrap w:val="0"/>
            <w:vAlign w:val="top"/>
          </w:tcPr>
          <w:p w14:paraId="40E00FBF">
            <w:pPr>
              <w:rPr>
                <w:rFonts w:ascii="Arial"/>
                <w:sz w:val="24"/>
                <w:szCs w:val="24"/>
                <w:highlight w:val="none"/>
              </w:rPr>
            </w:pPr>
          </w:p>
        </w:tc>
        <w:tc>
          <w:tcPr>
            <w:tcW w:w="1410" w:type="dxa"/>
            <w:tcBorders>
              <w:top w:val="single" w:color="000000" w:sz="2" w:space="0"/>
              <w:bottom w:val="single" w:color="000000" w:sz="2" w:space="0"/>
            </w:tcBorders>
            <w:noWrap w:val="0"/>
            <w:vAlign w:val="top"/>
          </w:tcPr>
          <w:p w14:paraId="785CE588">
            <w:pPr>
              <w:rPr>
                <w:rFonts w:ascii="Arial"/>
                <w:sz w:val="24"/>
                <w:szCs w:val="24"/>
                <w:highlight w:val="none"/>
              </w:rPr>
            </w:pPr>
          </w:p>
        </w:tc>
        <w:tc>
          <w:tcPr>
            <w:tcW w:w="862" w:type="dxa"/>
            <w:tcBorders>
              <w:top w:val="single" w:color="000000" w:sz="2" w:space="0"/>
              <w:bottom w:val="single" w:color="000000" w:sz="2" w:space="0"/>
            </w:tcBorders>
            <w:noWrap w:val="0"/>
            <w:vAlign w:val="top"/>
          </w:tcPr>
          <w:p w14:paraId="1CE03EED">
            <w:pPr>
              <w:rPr>
                <w:rFonts w:ascii="Arial"/>
                <w:sz w:val="24"/>
                <w:szCs w:val="24"/>
                <w:highlight w:val="none"/>
              </w:rPr>
            </w:pPr>
          </w:p>
        </w:tc>
      </w:tr>
      <w:tr w14:paraId="66D8C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1027" w:type="dxa"/>
            <w:tcBorders>
              <w:top w:val="single" w:color="000000" w:sz="2" w:space="0"/>
              <w:bottom w:val="single" w:color="000000" w:sz="2" w:space="0"/>
            </w:tcBorders>
            <w:noWrap w:val="0"/>
            <w:vAlign w:val="top"/>
          </w:tcPr>
          <w:p w14:paraId="6744DE69">
            <w:pPr>
              <w:rPr>
                <w:rFonts w:ascii="Arial"/>
                <w:sz w:val="24"/>
                <w:szCs w:val="24"/>
                <w:highlight w:val="none"/>
              </w:rPr>
            </w:pPr>
          </w:p>
        </w:tc>
        <w:tc>
          <w:tcPr>
            <w:tcW w:w="3014" w:type="dxa"/>
            <w:tcBorders>
              <w:top w:val="single" w:color="000000" w:sz="2" w:space="0"/>
              <w:bottom w:val="single" w:color="000000" w:sz="2" w:space="0"/>
            </w:tcBorders>
            <w:noWrap w:val="0"/>
            <w:vAlign w:val="top"/>
          </w:tcPr>
          <w:p w14:paraId="4FEBD479">
            <w:pPr>
              <w:rPr>
                <w:rFonts w:ascii="Arial"/>
                <w:sz w:val="24"/>
                <w:szCs w:val="24"/>
                <w:highlight w:val="none"/>
              </w:rPr>
            </w:pPr>
          </w:p>
        </w:tc>
        <w:tc>
          <w:tcPr>
            <w:tcW w:w="3028" w:type="dxa"/>
            <w:tcBorders>
              <w:top w:val="single" w:color="000000" w:sz="2" w:space="0"/>
              <w:bottom w:val="single" w:color="000000" w:sz="2" w:space="0"/>
            </w:tcBorders>
            <w:noWrap w:val="0"/>
            <w:vAlign w:val="top"/>
          </w:tcPr>
          <w:p w14:paraId="68B9A915">
            <w:pPr>
              <w:rPr>
                <w:rFonts w:ascii="Arial"/>
                <w:sz w:val="24"/>
                <w:szCs w:val="24"/>
                <w:highlight w:val="none"/>
              </w:rPr>
            </w:pPr>
          </w:p>
        </w:tc>
        <w:tc>
          <w:tcPr>
            <w:tcW w:w="1410" w:type="dxa"/>
            <w:tcBorders>
              <w:top w:val="single" w:color="000000" w:sz="2" w:space="0"/>
              <w:bottom w:val="single" w:color="000000" w:sz="2" w:space="0"/>
            </w:tcBorders>
            <w:noWrap w:val="0"/>
            <w:vAlign w:val="top"/>
          </w:tcPr>
          <w:p w14:paraId="74E31FAA">
            <w:pPr>
              <w:rPr>
                <w:rFonts w:ascii="Arial"/>
                <w:sz w:val="24"/>
                <w:szCs w:val="24"/>
                <w:highlight w:val="none"/>
              </w:rPr>
            </w:pPr>
          </w:p>
        </w:tc>
        <w:tc>
          <w:tcPr>
            <w:tcW w:w="862" w:type="dxa"/>
            <w:tcBorders>
              <w:top w:val="single" w:color="000000" w:sz="2" w:space="0"/>
              <w:bottom w:val="single" w:color="000000" w:sz="2" w:space="0"/>
            </w:tcBorders>
            <w:noWrap w:val="0"/>
            <w:vAlign w:val="top"/>
          </w:tcPr>
          <w:p w14:paraId="5DD6B361">
            <w:pPr>
              <w:rPr>
                <w:rFonts w:ascii="Arial"/>
                <w:sz w:val="24"/>
                <w:szCs w:val="24"/>
                <w:highlight w:val="none"/>
              </w:rPr>
            </w:pPr>
          </w:p>
        </w:tc>
      </w:tr>
      <w:tr w14:paraId="6A903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 w:hRule="atLeast"/>
        </w:trPr>
        <w:tc>
          <w:tcPr>
            <w:tcW w:w="1027" w:type="dxa"/>
            <w:tcBorders>
              <w:top w:val="single" w:color="000000" w:sz="2" w:space="0"/>
              <w:bottom w:val="single" w:color="000000" w:sz="2" w:space="0"/>
            </w:tcBorders>
            <w:noWrap w:val="0"/>
            <w:vAlign w:val="top"/>
          </w:tcPr>
          <w:p w14:paraId="31525C9A">
            <w:pPr>
              <w:rPr>
                <w:rFonts w:ascii="Arial"/>
                <w:sz w:val="24"/>
                <w:szCs w:val="24"/>
                <w:highlight w:val="none"/>
              </w:rPr>
            </w:pPr>
          </w:p>
        </w:tc>
        <w:tc>
          <w:tcPr>
            <w:tcW w:w="3014" w:type="dxa"/>
            <w:tcBorders>
              <w:top w:val="single" w:color="000000" w:sz="2" w:space="0"/>
              <w:bottom w:val="single" w:color="000000" w:sz="2" w:space="0"/>
            </w:tcBorders>
            <w:noWrap w:val="0"/>
            <w:vAlign w:val="top"/>
          </w:tcPr>
          <w:p w14:paraId="3FD8264B">
            <w:pPr>
              <w:rPr>
                <w:rFonts w:ascii="Arial"/>
                <w:sz w:val="24"/>
                <w:szCs w:val="24"/>
                <w:highlight w:val="none"/>
              </w:rPr>
            </w:pPr>
          </w:p>
        </w:tc>
        <w:tc>
          <w:tcPr>
            <w:tcW w:w="3028" w:type="dxa"/>
            <w:tcBorders>
              <w:top w:val="single" w:color="000000" w:sz="2" w:space="0"/>
              <w:bottom w:val="single" w:color="000000" w:sz="2" w:space="0"/>
            </w:tcBorders>
            <w:noWrap w:val="0"/>
            <w:vAlign w:val="top"/>
          </w:tcPr>
          <w:p w14:paraId="29BAB8F0">
            <w:pPr>
              <w:rPr>
                <w:rFonts w:ascii="Arial"/>
                <w:sz w:val="24"/>
                <w:szCs w:val="24"/>
                <w:highlight w:val="none"/>
              </w:rPr>
            </w:pPr>
          </w:p>
        </w:tc>
        <w:tc>
          <w:tcPr>
            <w:tcW w:w="1410" w:type="dxa"/>
            <w:tcBorders>
              <w:top w:val="single" w:color="000000" w:sz="2" w:space="0"/>
              <w:bottom w:val="single" w:color="000000" w:sz="2" w:space="0"/>
            </w:tcBorders>
            <w:noWrap w:val="0"/>
            <w:vAlign w:val="top"/>
          </w:tcPr>
          <w:p w14:paraId="59D71B99">
            <w:pPr>
              <w:rPr>
                <w:rFonts w:ascii="Arial"/>
                <w:sz w:val="24"/>
                <w:szCs w:val="24"/>
                <w:highlight w:val="none"/>
              </w:rPr>
            </w:pPr>
          </w:p>
        </w:tc>
        <w:tc>
          <w:tcPr>
            <w:tcW w:w="862" w:type="dxa"/>
            <w:tcBorders>
              <w:top w:val="single" w:color="000000" w:sz="2" w:space="0"/>
              <w:bottom w:val="single" w:color="000000" w:sz="2" w:space="0"/>
            </w:tcBorders>
            <w:noWrap w:val="0"/>
            <w:vAlign w:val="top"/>
          </w:tcPr>
          <w:p w14:paraId="4CF9E681">
            <w:pPr>
              <w:rPr>
                <w:rFonts w:ascii="Arial"/>
                <w:sz w:val="24"/>
                <w:szCs w:val="24"/>
                <w:highlight w:val="none"/>
              </w:rPr>
            </w:pPr>
          </w:p>
        </w:tc>
      </w:tr>
    </w:tbl>
    <w:p w14:paraId="2ABF8F2E">
      <w:pPr>
        <w:spacing w:before="135" w:line="218" w:lineRule="auto"/>
        <w:ind w:left="75"/>
        <w:rPr>
          <w:rFonts w:ascii="仿宋" w:hAnsi="仿宋" w:eastAsia="仿宋" w:cs="仿宋"/>
          <w:sz w:val="24"/>
          <w:szCs w:val="24"/>
          <w:highlight w:val="none"/>
        </w:rPr>
      </w:pPr>
      <w:r>
        <w:rPr>
          <w:rFonts w:ascii="仿宋" w:hAnsi="仿宋" w:eastAsia="仿宋" w:cs="仿宋"/>
          <w:spacing w:val="14"/>
          <w:sz w:val="24"/>
          <w:szCs w:val="24"/>
          <w:highlight w:val="none"/>
        </w:rPr>
        <w:t>供应商(企业电子章)</w:t>
      </w:r>
      <w:r>
        <w:rPr>
          <w:rFonts w:ascii="仿宋" w:hAnsi="仿宋" w:eastAsia="仿宋" w:cs="仿宋"/>
          <w:spacing w:val="13"/>
          <w:sz w:val="24"/>
          <w:szCs w:val="24"/>
          <w:highlight w:val="none"/>
        </w:rPr>
        <w:t>：</w:t>
      </w:r>
    </w:p>
    <w:p w14:paraId="68913BBE">
      <w:pPr>
        <w:spacing w:line="305" w:lineRule="auto"/>
        <w:rPr>
          <w:rFonts w:ascii="Arial"/>
          <w:sz w:val="24"/>
          <w:szCs w:val="24"/>
          <w:highlight w:val="none"/>
        </w:rPr>
      </w:pPr>
    </w:p>
    <w:p w14:paraId="24E42B66">
      <w:pPr>
        <w:spacing w:line="305" w:lineRule="auto"/>
        <w:rPr>
          <w:rFonts w:ascii="Arial"/>
          <w:sz w:val="24"/>
          <w:szCs w:val="24"/>
          <w:highlight w:val="none"/>
        </w:rPr>
      </w:pPr>
    </w:p>
    <w:p w14:paraId="46B99F29">
      <w:pPr>
        <w:spacing w:before="68" w:line="360" w:lineRule="auto"/>
        <w:ind w:left="80"/>
        <w:rPr>
          <w:rFonts w:hint="eastAsia" w:ascii="仿宋" w:hAnsi="仿宋" w:eastAsia="仿宋" w:cs="仿宋"/>
          <w:spacing w:val="-6"/>
          <w:sz w:val="24"/>
          <w:szCs w:val="24"/>
          <w:highlight w:val="none"/>
        </w:rPr>
      </w:pPr>
      <w:r>
        <w:rPr>
          <w:rFonts w:ascii="仿宋" w:hAnsi="仿宋" w:eastAsia="仿宋" w:cs="仿宋"/>
          <w:spacing w:val="-18"/>
          <w:sz w:val="24"/>
          <w:szCs w:val="24"/>
          <w:highlight w:val="none"/>
        </w:rPr>
        <w:t>注</w:t>
      </w:r>
      <w:r>
        <w:rPr>
          <w:rFonts w:ascii="仿宋" w:hAnsi="仿宋" w:eastAsia="仿宋" w:cs="仿宋"/>
          <w:spacing w:val="-16"/>
          <w:sz w:val="24"/>
          <w:szCs w:val="24"/>
          <w:highlight w:val="none"/>
        </w:rPr>
        <w:t>：</w:t>
      </w:r>
      <w:r>
        <w:rPr>
          <w:rFonts w:hint="eastAsia" w:ascii="仿宋" w:hAnsi="仿宋" w:eastAsia="仿宋" w:cs="仿宋"/>
          <w:spacing w:val="-6"/>
          <w:sz w:val="24"/>
          <w:szCs w:val="24"/>
          <w:highlight w:val="none"/>
        </w:rPr>
        <w:t>1、供应商应根据</w:t>
      </w:r>
      <w:r>
        <w:rPr>
          <w:rFonts w:hint="eastAsia" w:ascii="仿宋" w:hAnsi="仿宋" w:eastAsia="仿宋" w:cs="仿宋"/>
          <w:spacing w:val="-6"/>
          <w:sz w:val="24"/>
          <w:szCs w:val="24"/>
          <w:highlight w:val="none"/>
          <w:lang w:val="en-US" w:eastAsia="zh-CN"/>
        </w:rPr>
        <w:t>采购</w:t>
      </w:r>
      <w:r>
        <w:rPr>
          <w:rFonts w:hint="eastAsia" w:ascii="仿宋" w:hAnsi="仿宋" w:eastAsia="仿宋" w:cs="仿宋"/>
          <w:spacing w:val="-6"/>
          <w:sz w:val="24"/>
          <w:szCs w:val="24"/>
          <w:highlight w:val="none"/>
        </w:rPr>
        <w:t>要求逐条逐项表述说明投标响应情况。</w:t>
      </w:r>
    </w:p>
    <w:p w14:paraId="7EFD62F8">
      <w:pPr>
        <w:keepNext w:val="0"/>
        <w:keepLines w:val="0"/>
        <w:pageBreakBefore w:val="0"/>
        <w:widowControl w:val="0"/>
        <w:kinsoku/>
        <w:wordWrap/>
        <w:overflowPunct/>
        <w:topLinePunct w:val="0"/>
        <w:autoSpaceDE/>
        <w:autoSpaceDN/>
        <w:bidi w:val="0"/>
        <w:adjustRightInd/>
        <w:snapToGrid w:val="0"/>
        <w:spacing w:before="219" w:line="360" w:lineRule="auto"/>
        <w:ind w:firstLine="456" w:firstLineChars="200"/>
        <w:textAlignment w:val="auto"/>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2、供应商提交的</w:t>
      </w:r>
      <w:r>
        <w:rPr>
          <w:rFonts w:hint="eastAsia" w:ascii="仿宋" w:hAnsi="仿宋" w:eastAsia="仿宋" w:cs="仿宋"/>
          <w:spacing w:val="-6"/>
          <w:sz w:val="24"/>
          <w:szCs w:val="24"/>
          <w:highlight w:val="none"/>
          <w:lang w:val="en-US" w:eastAsia="zh-CN"/>
        </w:rPr>
        <w:t>响应文件</w:t>
      </w:r>
      <w:r>
        <w:rPr>
          <w:rFonts w:hint="eastAsia" w:ascii="仿宋" w:hAnsi="仿宋" w:eastAsia="仿宋" w:cs="仿宋"/>
          <w:spacing w:val="-6"/>
          <w:sz w:val="24"/>
          <w:szCs w:val="24"/>
          <w:highlight w:val="none"/>
        </w:rPr>
        <w:t>中的服务响应与</w:t>
      </w:r>
      <w:r>
        <w:rPr>
          <w:rFonts w:hint="eastAsia" w:ascii="仿宋" w:hAnsi="仿宋" w:eastAsia="仿宋" w:cs="仿宋"/>
          <w:spacing w:val="-6"/>
          <w:sz w:val="24"/>
          <w:szCs w:val="24"/>
          <w:highlight w:val="none"/>
          <w:lang w:val="en-US" w:eastAsia="zh-CN"/>
        </w:rPr>
        <w:t>采购</w:t>
      </w:r>
      <w:r>
        <w:rPr>
          <w:rFonts w:hint="eastAsia" w:ascii="仿宋" w:hAnsi="仿宋" w:eastAsia="仿宋" w:cs="仿宋"/>
          <w:spacing w:val="-6"/>
          <w:sz w:val="24"/>
          <w:szCs w:val="24"/>
          <w:highlight w:val="none"/>
        </w:rPr>
        <w:t>文件的服务要求不同时， 应逐条逐项如实填列在偏离表中。供应商不如实填写偏离情况、存在弄虚作假行为的，将依法承担相应的法律责任。</w:t>
      </w:r>
    </w:p>
    <w:p w14:paraId="306BB0D0">
      <w:pPr>
        <w:keepNext w:val="0"/>
        <w:keepLines w:val="0"/>
        <w:pageBreakBefore w:val="0"/>
        <w:widowControl w:val="0"/>
        <w:kinsoku/>
        <w:wordWrap/>
        <w:overflowPunct/>
        <w:topLinePunct w:val="0"/>
        <w:autoSpaceDE/>
        <w:autoSpaceDN/>
        <w:bidi w:val="0"/>
        <w:adjustRightInd/>
        <w:snapToGrid w:val="0"/>
        <w:spacing w:before="219" w:line="360" w:lineRule="auto"/>
        <w:ind w:firstLine="456" w:firstLineChars="200"/>
        <w:textAlignment w:val="auto"/>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3、供应商应结合实际情况说明或描述其实际服务内容。如果完全复制粘贴本</w:t>
      </w:r>
      <w:r>
        <w:rPr>
          <w:rFonts w:hint="eastAsia" w:ascii="仿宋" w:hAnsi="仿宋" w:eastAsia="仿宋" w:cs="仿宋"/>
          <w:spacing w:val="-6"/>
          <w:sz w:val="24"/>
          <w:szCs w:val="24"/>
          <w:highlight w:val="none"/>
          <w:lang w:val="en-US" w:eastAsia="zh-CN"/>
        </w:rPr>
        <w:t>采购</w:t>
      </w:r>
      <w:r>
        <w:rPr>
          <w:rFonts w:hint="eastAsia" w:ascii="仿宋" w:hAnsi="仿宋" w:eastAsia="仿宋" w:cs="仿宋"/>
          <w:spacing w:val="-6"/>
          <w:sz w:val="24"/>
          <w:szCs w:val="24"/>
          <w:highlight w:val="none"/>
        </w:rPr>
        <w:t>文件之服务要求，或者只注明“符合”、“满足”等类似无具体内容的表述，因此而产生的不利于供应商的评审风险由供应商自行承担。</w:t>
      </w:r>
    </w:p>
    <w:p w14:paraId="5CB348C9">
      <w:pPr>
        <w:keepNext w:val="0"/>
        <w:keepLines w:val="0"/>
        <w:pageBreakBefore w:val="0"/>
        <w:widowControl w:val="0"/>
        <w:kinsoku/>
        <w:wordWrap/>
        <w:overflowPunct/>
        <w:topLinePunct w:val="0"/>
        <w:autoSpaceDE/>
        <w:autoSpaceDN/>
        <w:bidi w:val="0"/>
        <w:adjustRightInd/>
        <w:snapToGrid w:val="0"/>
        <w:spacing w:before="219" w:line="360" w:lineRule="auto"/>
        <w:ind w:firstLine="456" w:firstLineChars="200"/>
        <w:textAlignment w:val="auto"/>
        <w:rPr>
          <w:rFonts w:ascii="仿宋" w:hAnsi="仿宋" w:eastAsia="仿宋" w:cs="仿宋"/>
          <w:spacing w:val="-6"/>
          <w:sz w:val="24"/>
          <w:szCs w:val="24"/>
          <w:highlight w:val="none"/>
        </w:rPr>
      </w:pPr>
      <w:r>
        <w:rPr>
          <w:rFonts w:hint="eastAsia" w:ascii="仿宋" w:hAnsi="仿宋" w:eastAsia="仿宋" w:cs="仿宋"/>
          <w:spacing w:val="-6"/>
          <w:sz w:val="24"/>
          <w:szCs w:val="24"/>
          <w:highlight w:val="none"/>
        </w:rPr>
        <w:t>4、供应商可根据需要自行增减表格行数</w:t>
      </w:r>
      <w:r>
        <w:rPr>
          <w:rFonts w:ascii="仿宋" w:hAnsi="仿宋" w:eastAsia="仿宋" w:cs="仿宋"/>
          <w:spacing w:val="-6"/>
          <w:sz w:val="24"/>
          <w:szCs w:val="24"/>
          <w:highlight w:val="none"/>
        </w:rPr>
        <w:t>。</w:t>
      </w:r>
    </w:p>
    <w:p w14:paraId="42E57312">
      <w:pPr>
        <w:rPr>
          <w:highlight w:val="none"/>
        </w:rPr>
        <w:sectPr>
          <w:headerReference r:id="rId18" w:type="default"/>
          <w:footerReference r:id="rId19" w:type="default"/>
          <w:pgSz w:w="11910" w:h="16845"/>
          <w:pgMar w:top="990" w:right="1186" w:bottom="857" w:left="1366" w:header="705" w:footer="683" w:gutter="0"/>
          <w:pgNumType w:fmt="decimal"/>
          <w:cols w:space="720" w:num="1"/>
        </w:sectPr>
      </w:pPr>
    </w:p>
    <w:p w14:paraId="7AD44352">
      <w:pPr>
        <w:spacing w:before="101" w:line="221" w:lineRule="auto"/>
        <w:ind w:left="46"/>
        <w:outlineLvl w:val="2"/>
        <w:rPr>
          <w:rFonts w:hint="eastAsia" w:ascii="仿宋" w:hAnsi="仿宋" w:eastAsia="仿宋" w:cs="仿宋"/>
          <w:b/>
          <w:bCs/>
          <w:sz w:val="32"/>
          <w:szCs w:val="32"/>
          <w:highlight w:val="none"/>
        </w:rPr>
      </w:pPr>
      <w:bookmarkStart w:id="162" w:name="_bookmark40"/>
      <w:bookmarkEnd w:id="162"/>
      <w:bookmarkStart w:id="163" w:name="_Toc13319"/>
      <w:r>
        <w:rPr>
          <w:rFonts w:hint="eastAsia" w:ascii="仿宋" w:hAnsi="仿宋" w:eastAsia="仿宋" w:cs="仿宋"/>
          <w:b/>
          <w:bCs/>
          <w:spacing w:val="-12"/>
          <w:sz w:val="32"/>
          <w:szCs w:val="32"/>
          <w:highlight w:val="none"/>
          <w:lang w:val="en-US" w:eastAsia="zh-CN"/>
        </w:rPr>
        <w:t>附件8：</w:t>
      </w:r>
      <w:r>
        <w:rPr>
          <w:rFonts w:hint="eastAsia" w:ascii="仿宋" w:hAnsi="仿宋" w:eastAsia="仿宋" w:cs="仿宋"/>
          <w:b/>
          <w:bCs/>
          <w:spacing w:val="-13"/>
          <w:sz w:val="32"/>
          <w:szCs w:val="32"/>
          <w:highlight w:val="none"/>
        </w:rPr>
        <w:t>商务要求响应与偏差表</w:t>
      </w:r>
      <w:bookmarkEnd w:id="163"/>
    </w:p>
    <w:p w14:paraId="4D67D27D">
      <w:pPr>
        <w:spacing w:before="105" w:line="221" w:lineRule="auto"/>
        <w:ind w:left="3122"/>
        <w:rPr>
          <w:rFonts w:ascii="仿宋" w:hAnsi="仿宋" w:eastAsia="仿宋" w:cs="仿宋"/>
          <w:sz w:val="28"/>
          <w:szCs w:val="28"/>
          <w:highlight w:val="none"/>
        </w:rPr>
      </w:pPr>
      <w:r>
        <w:rPr>
          <w:rFonts w:ascii="仿宋" w:hAnsi="仿宋" w:eastAsia="仿宋" w:cs="仿宋"/>
          <w:spacing w:val="16"/>
          <w:sz w:val="28"/>
          <w:szCs w:val="28"/>
          <w:highlight w:val="none"/>
        </w:rPr>
        <w:t>商务要求响应与偏差表</w:t>
      </w:r>
    </w:p>
    <w:p w14:paraId="7617FF5F">
      <w:pPr>
        <w:rPr>
          <w:highlight w:val="none"/>
        </w:rPr>
      </w:pPr>
    </w:p>
    <w:p w14:paraId="2C96E3D3">
      <w:pPr>
        <w:rPr>
          <w:highlight w:val="none"/>
        </w:rPr>
      </w:pPr>
    </w:p>
    <w:p w14:paraId="02C3044A">
      <w:pPr>
        <w:spacing w:line="26" w:lineRule="exact"/>
        <w:rPr>
          <w:highlight w:val="none"/>
        </w:rPr>
      </w:pPr>
    </w:p>
    <w:tbl>
      <w:tblPr>
        <w:tblStyle w:val="58"/>
        <w:tblW w:w="9041" w:type="dxa"/>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2"/>
        <w:gridCol w:w="3748"/>
        <w:gridCol w:w="3254"/>
        <w:gridCol w:w="1207"/>
      </w:tblGrid>
      <w:tr w14:paraId="0DC3B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2" w:hRule="atLeast"/>
        </w:trPr>
        <w:tc>
          <w:tcPr>
            <w:tcW w:w="832" w:type="dxa"/>
            <w:tcBorders>
              <w:top w:val="single" w:color="000000" w:sz="2" w:space="0"/>
              <w:bottom w:val="single" w:color="000000" w:sz="2" w:space="0"/>
            </w:tcBorders>
            <w:noWrap w:val="0"/>
            <w:vAlign w:val="top"/>
          </w:tcPr>
          <w:p w14:paraId="29253569">
            <w:pPr>
              <w:spacing w:before="250" w:line="218" w:lineRule="auto"/>
              <w:ind w:left="118"/>
              <w:rPr>
                <w:rFonts w:ascii="仿宋" w:hAnsi="仿宋" w:eastAsia="仿宋" w:cs="仿宋"/>
                <w:sz w:val="24"/>
                <w:szCs w:val="24"/>
                <w:highlight w:val="none"/>
              </w:rPr>
            </w:pPr>
            <w:r>
              <w:rPr>
                <w:rFonts w:ascii="仿宋" w:hAnsi="仿宋" w:eastAsia="仿宋" w:cs="仿宋"/>
                <w:spacing w:val="-11"/>
                <w:sz w:val="24"/>
                <w:szCs w:val="24"/>
                <w:highlight w:val="none"/>
              </w:rPr>
              <w:t>序号</w:t>
            </w:r>
          </w:p>
        </w:tc>
        <w:tc>
          <w:tcPr>
            <w:tcW w:w="3748" w:type="dxa"/>
            <w:tcBorders>
              <w:top w:val="single" w:color="000000" w:sz="2" w:space="0"/>
              <w:bottom w:val="single" w:color="000000" w:sz="2" w:space="0"/>
            </w:tcBorders>
            <w:noWrap w:val="0"/>
            <w:vAlign w:val="top"/>
          </w:tcPr>
          <w:p w14:paraId="23FF2D10">
            <w:pPr>
              <w:spacing w:before="250" w:line="218" w:lineRule="auto"/>
              <w:ind w:left="112"/>
              <w:rPr>
                <w:rFonts w:ascii="仿宋" w:hAnsi="仿宋" w:eastAsia="仿宋" w:cs="仿宋"/>
                <w:sz w:val="24"/>
                <w:szCs w:val="24"/>
                <w:highlight w:val="none"/>
              </w:rPr>
            </w:pPr>
            <w:r>
              <w:rPr>
                <w:rFonts w:ascii="仿宋" w:hAnsi="仿宋" w:eastAsia="仿宋" w:cs="仿宋"/>
                <w:spacing w:val="-28"/>
                <w:sz w:val="24"/>
                <w:szCs w:val="24"/>
                <w:highlight w:val="none"/>
              </w:rPr>
              <w:t>磋</w:t>
            </w:r>
            <w:r>
              <w:rPr>
                <w:rFonts w:ascii="仿宋" w:hAnsi="仿宋" w:eastAsia="仿宋" w:cs="仿宋"/>
                <w:spacing w:val="-24"/>
                <w:sz w:val="24"/>
                <w:szCs w:val="24"/>
                <w:highlight w:val="none"/>
              </w:rPr>
              <w:t>商文件商务要求</w:t>
            </w:r>
          </w:p>
        </w:tc>
        <w:tc>
          <w:tcPr>
            <w:tcW w:w="3254" w:type="dxa"/>
            <w:tcBorders>
              <w:top w:val="single" w:color="000000" w:sz="2" w:space="0"/>
              <w:bottom w:val="single" w:color="000000" w:sz="2" w:space="0"/>
            </w:tcBorders>
            <w:noWrap w:val="0"/>
            <w:vAlign w:val="top"/>
          </w:tcPr>
          <w:p w14:paraId="5DA479D6">
            <w:pPr>
              <w:spacing w:before="250" w:line="218" w:lineRule="auto"/>
              <w:ind w:left="120"/>
              <w:rPr>
                <w:rFonts w:ascii="仿宋" w:hAnsi="仿宋" w:eastAsia="仿宋" w:cs="仿宋"/>
                <w:sz w:val="24"/>
                <w:szCs w:val="24"/>
                <w:highlight w:val="none"/>
              </w:rPr>
            </w:pPr>
            <w:r>
              <w:rPr>
                <w:rFonts w:ascii="仿宋" w:hAnsi="仿宋" w:eastAsia="仿宋" w:cs="仿宋"/>
                <w:spacing w:val="-27"/>
                <w:sz w:val="24"/>
                <w:szCs w:val="24"/>
                <w:highlight w:val="none"/>
              </w:rPr>
              <w:t>供</w:t>
            </w:r>
            <w:r>
              <w:rPr>
                <w:rFonts w:ascii="仿宋" w:hAnsi="仿宋" w:eastAsia="仿宋" w:cs="仿宋"/>
                <w:spacing w:val="-25"/>
                <w:sz w:val="24"/>
                <w:szCs w:val="24"/>
                <w:highlight w:val="none"/>
              </w:rPr>
              <w:t>应商响应具体内容</w:t>
            </w:r>
          </w:p>
        </w:tc>
        <w:tc>
          <w:tcPr>
            <w:tcW w:w="1207" w:type="dxa"/>
            <w:tcBorders>
              <w:top w:val="single" w:color="000000" w:sz="2" w:space="0"/>
              <w:bottom w:val="single" w:color="000000" w:sz="2" w:space="0"/>
            </w:tcBorders>
            <w:noWrap w:val="0"/>
            <w:vAlign w:val="top"/>
          </w:tcPr>
          <w:p w14:paraId="646FEA69">
            <w:pPr>
              <w:spacing w:before="249" w:line="219" w:lineRule="auto"/>
              <w:ind w:left="125"/>
              <w:rPr>
                <w:rFonts w:ascii="仿宋" w:hAnsi="仿宋" w:eastAsia="仿宋" w:cs="仿宋"/>
                <w:sz w:val="24"/>
                <w:szCs w:val="24"/>
                <w:highlight w:val="none"/>
              </w:rPr>
            </w:pPr>
            <w:r>
              <w:rPr>
                <w:rFonts w:ascii="仿宋" w:hAnsi="仿宋" w:eastAsia="仿宋" w:cs="仿宋"/>
                <w:spacing w:val="-22"/>
                <w:sz w:val="24"/>
                <w:szCs w:val="24"/>
                <w:highlight w:val="none"/>
              </w:rPr>
              <w:t>偏</w:t>
            </w:r>
            <w:r>
              <w:rPr>
                <w:rFonts w:ascii="仿宋" w:hAnsi="仿宋" w:eastAsia="仿宋" w:cs="仿宋"/>
                <w:spacing w:val="-19"/>
                <w:sz w:val="24"/>
                <w:szCs w:val="24"/>
                <w:highlight w:val="none"/>
              </w:rPr>
              <w:t>差说明</w:t>
            </w:r>
          </w:p>
        </w:tc>
      </w:tr>
      <w:tr w14:paraId="30478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832" w:type="dxa"/>
            <w:tcBorders>
              <w:top w:val="single" w:color="000000" w:sz="2" w:space="0"/>
              <w:bottom w:val="single" w:color="000000" w:sz="2" w:space="0"/>
            </w:tcBorders>
            <w:noWrap w:val="0"/>
            <w:vAlign w:val="top"/>
          </w:tcPr>
          <w:p w14:paraId="29BF5954">
            <w:pPr>
              <w:rPr>
                <w:rFonts w:ascii="Arial"/>
                <w:sz w:val="24"/>
                <w:szCs w:val="24"/>
                <w:highlight w:val="none"/>
              </w:rPr>
            </w:pPr>
          </w:p>
        </w:tc>
        <w:tc>
          <w:tcPr>
            <w:tcW w:w="3748" w:type="dxa"/>
            <w:tcBorders>
              <w:top w:val="single" w:color="000000" w:sz="2" w:space="0"/>
              <w:bottom w:val="single" w:color="000000" w:sz="2" w:space="0"/>
            </w:tcBorders>
            <w:noWrap w:val="0"/>
            <w:vAlign w:val="top"/>
          </w:tcPr>
          <w:p w14:paraId="18395972">
            <w:pPr>
              <w:rPr>
                <w:rFonts w:ascii="Arial"/>
                <w:sz w:val="24"/>
                <w:szCs w:val="24"/>
                <w:highlight w:val="none"/>
              </w:rPr>
            </w:pPr>
          </w:p>
        </w:tc>
        <w:tc>
          <w:tcPr>
            <w:tcW w:w="3254" w:type="dxa"/>
            <w:tcBorders>
              <w:top w:val="single" w:color="000000" w:sz="2" w:space="0"/>
              <w:bottom w:val="single" w:color="000000" w:sz="2" w:space="0"/>
            </w:tcBorders>
            <w:noWrap w:val="0"/>
            <w:vAlign w:val="top"/>
          </w:tcPr>
          <w:p w14:paraId="4F7C81B9">
            <w:pPr>
              <w:rPr>
                <w:rFonts w:ascii="Arial"/>
                <w:sz w:val="24"/>
                <w:szCs w:val="24"/>
                <w:highlight w:val="none"/>
              </w:rPr>
            </w:pPr>
          </w:p>
        </w:tc>
        <w:tc>
          <w:tcPr>
            <w:tcW w:w="1207" w:type="dxa"/>
            <w:tcBorders>
              <w:top w:val="single" w:color="000000" w:sz="2" w:space="0"/>
              <w:bottom w:val="single" w:color="000000" w:sz="2" w:space="0"/>
            </w:tcBorders>
            <w:noWrap w:val="0"/>
            <w:vAlign w:val="top"/>
          </w:tcPr>
          <w:p w14:paraId="69A55B5C">
            <w:pPr>
              <w:rPr>
                <w:rFonts w:ascii="Arial"/>
                <w:sz w:val="24"/>
                <w:szCs w:val="24"/>
                <w:highlight w:val="none"/>
              </w:rPr>
            </w:pPr>
          </w:p>
        </w:tc>
      </w:tr>
      <w:tr w14:paraId="698FF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832" w:type="dxa"/>
            <w:tcBorders>
              <w:top w:val="single" w:color="000000" w:sz="2" w:space="0"/>
              <w:bottom w:val="single" w:color="000000" w:sz="2" w:space="0"/>
            </w:tcBorders>
            <w:noWrap w:val="0"/>
            <w:vAlign w:val="top"/>
          </w:tcPr>
          <w:p w14:paraId="0238DCF7">
            <w:pPr>
              <w:rPr>
                <w:rFonts w:ascii="Arial"/>
                <w:sz w:val="24"/>
                <w:szCs w:val="24"/>
                <w:highlight w:val="none"/>
              </w:rPr>
            </w:pPr>
          </w:p>
        </w:tc>
        <w:tc>
          <w:tcPr>
            <w:tcW w:w="3748" w:type="dxa"/>
            <w:tcBorders>
              <w:top w:val="single" w:color="000000" w:sz="2" w:space="0"/>
              <w:bottom w:val="single" w:color="000000" w:sz="2" w:space="0"/>
            </w:tcBorders>
            <w:noWrap w:val="0"/>
            <w:vAlign w:val="top"/>
          </w:tcPr>
          <w:p w14:paraId="32894008">
            <w:pPr>
              <w:rPr>
                <w:rFonts w:ascii="Arial"/>
                <w:sz w:val="24"/>
                <w:szCs w:val="24"/>
                <w:highlight w:val="none"/>
              </w:rPr>
            </w:pPr>
          </w:p>
        </w:tc>
        <w:tc>
          <w:tcPr>
            <w:tcW w:w="3254" w:type="dxa"/>
            <w:tcBorders>
              <w:top w:val="single" w:color="000000" w:sz="2" w:space="0"/>
              <w:bottom w:val="single" w:color="000000" w:sz="2" w:space="0"/>
            </w:tcBorders>
            <w:noWrap w:val="0"/>
            <w:vAlign w:val="top"/>
          </w:tcPr>
          <w:p w14:paraId="6963E51B">
            <w:pPr>
              <w:rPr>
                <w:rFonts w:ascii="Arial"/>
                <w:sz w:val="24"/>
                <w:szCs w:val="24"/>
                <w:highlight w:val="none"/>
              </w:rPr>
            </w:pPr>
          </w:p>
        </w:tc>
        <w:tc>
          <w:tcPr>
            <w:tcW w:w="1207" w:type="dxa"/>
            <w:tcBorders>
              <w:top w:val="single" w:color="000000" w:sz="2" w:space="0"/>
              <w:bottom w:val="single" w:color="000000" w:sz="2" w:space="0"/>
            </w:tcBorders>
            <w:noWrap w:val="0"/>
            <w:vAlign w:val="top"/>
          </w:tcPr>
          <w:p w14:paraId="658F99EF">
            <w:pPr>
              <w:rPr>
                <w:rFonts w:ascii="Arial"/>
                <w:sz w:val="24"/>
                <w:szCs w:val="24"/>
                <w:highlight w:val="none"/>
              </w:rPr>
            </w:pPr>
          </w:p>
        </w:tc>
      </w:tr>
      <w:tr w14:paraId="4E59E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832" w:type="dxa"/>
            <w:tcBorders>
              <w:top w:val="single" w:color="000000" w:sz="2" w:space="0"/>
              <w:bottom w:val="single" w:color="000000" w:sz="2" w:space="0"/>
            </w:tcBorders>
            <w:noWrap w:val="0"/>
            <w:vAlign w:val="top"/>
          </w:tcPr>
          <w:p w14:paraId="7DA2E24E">
            <w:pPr>
              <w:rPr>
                <w:rFonts w:ascii="Arial"/>
                <w:sz w:val="24"/>
                <w:szCs w:val="24"/>
                <w:highlight w:val="none"/>
              </w:rPr>
            </w:pPr>
          </w:p>
        </w:tc>
        <w:tc>
          <w:tcPr>
            <w:tcW w:w="3748" w:type="dxa"/>
            <w:tcBorders>
              <w:top w:val="single" w:color="000000" w:sz="2" w:space="0"/>
              <w:bottom w:val="single" w:color="000000" w:sz="2" w:space="0"/>
            </w:tcBorders>
            <w:noWrap w:val="0"/>
            <w:vAlign w:val="top"/>
          </w:tcPr>
          <w:p w14:paraId="0F591048">
            <w:pPr>
              <w:rPr>
                <w:rFonts w:ascii="Arial"/>
                <w:sz w:val="24"/>
                <w:szCs w:val="24"/>
                <w:highlight w:val="none"/>
              </w:rPr>
            </w:pPr>
          </w:p>
        </w:tc>
        <w:tc>
          <w:tcPr>
            <w:tcW w:w="3254" w:type="dxa"/>
            <w:tcBorders>
              <w:top w:val="single" w:color="000000" w:sz="2" w:space="0"/>
              <w:bottom w:val="single" w:color="000000" w:sz="2" w:space="0"/>
            </w:tcBorders>
            <w:noWrap w:val="0"/>
            <w:vAlign w:val="top"/>
          </w:tcPr>
          <w:p w14:paraId="1E42C7FE">
            <w:pPr>
              <w:rPr>
                <w:rFonts w:ascii="Arial"/>
                <w:sz w:val="24"/>
                <w:szCs w:val="24"/>
                <w:highlight w:val="none"/>
              </w:rPr>
            </w:pPr>
          </w:p>
        </w:tc>
        <w:tc>
          <w:tcPr>
            <w:tcW w:w="1207" w:type="dxa"/>
            <w:tcBorders>
              <w:top w:val="single" w:color="000000" w:sz="2" w:space="0"/>
              <w:bottom w:val="single" w:color="000000" w:sz="2" w:space="0"/>
            </w:tcBorders>
            <w:noWrap w:val="0"/>
            <w:vAlign w:val="top"/>
          </w:tcPr>
          <w:p w14:paraId="46C533AD">
            <w:pPr>
              <w:rPr>
                <w:rFonts w:ascii="Arial"/>
                <w:sz w:val="24"/>
                <w:szCs w:val="24"/>
                <w:highlight w:val="none"/>
              </w:rPr>
            </w:pPr>
          </w:p>
        </w:tc>
      </w:tr>
      <w:tr w14:paraId="34045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832" w:type="dxa"/>
            <w:tcBorders>
              <w:top w:val="single" w:color="000000" w:sz="2" w:space="0"/>
              <w:bottom w:val="single" w:color="000000" w:sz="2" w:space="0"/>
            </w:tcBorders>
            <w:noWrap w:val="0"/>
            <w:vAlign w:val="top"/>
          </w:tcPr>
          <w:p w14:paraId="3C0C34FC">
            <w:pPr>
              <w:rPr>
                <w:rFonts w:ascii="Arial"/>
                <w:sz w:val="24"/>
                <w:szCs w:val="24"/>
                <w:highlight w:val="none"/>
              </w:rPr>
            </w:pPr>
          </w:p>
        </w:tc>
        <w:tc>
          <w:tcPr>
            <w:tcW w:w="3748" w:type="dxa"/>
            <w:tcBorders>
              <w:top w:val="single" w:color="000000" w:sz="2" w:space="0"/>
              <w:bottom w:val="single" w:color="000000" w:sz="2" w:space="0"/>
            </w:tcBorders>
            <w:noWrap w:val="0"/>
            <w:vAlign w:val="top"/>
          </w:tcPr>
          <w:p w14:paraId="430CF00B">
            <w:pPr>
              <w:rPr>
                <w:rFonts w:ascii="Arial"/>
                <w:sz w:val="24"/>
                <w:szCs w:val="24"/>
                <w:highlight w:val="none"/>
              </w:rPr>
            </w:pPr>
          </w:p>
        </w:tc>
        <w:tc>
          <w:tcPr>
            <w:tcW w:w="3254" w:type="dxa"/>
            <w:tcBorders>
              <w:top w:val="single" w:color="000000" w:sz="2" w:space="0"/>
              <w:bottom w:val="single" w:color="000000" w:sz="2" w:space="0"/>
            </w:tcBorders>
            <w:noWrap w:val="0"/>
            <w:vAlign w:val="top"/>
          </w:tcPr>
          <w:p w14:paraId="5F542098">
            <w:pPr>
              <w:rPr>
                <w:rFonts w:ascii="Arial"/>
                <w:sz w:val="24"/>
                <w:szCs w:val="24"/>
                <w:highlight w:val="none"/>
              </w:rPr>
            </w:pPr>
          </w:p>
        </w:tc>
        <w:tc>
          <w:tcPr>
            <w:tcW w:w="1207" w:type="dxa"/>
            <w:tcBorders>
              <w:top w:val="single" w:color="000000" w:sz="2" w:space="0"/>
              <w:bottom w:val="single" w:color="000000" w:sz="2" w:space="0"/>
            </w:tcBorders>
            <w:noWrap w:val="0"/>
            <w:vAlign w:val="top"/>
          </w:tcPr>
          <w:p w14:paraId="2D9FB481">
            <w:pPr>
              <w:rPr>
                <w:rFonts w:ascii="Arial"/>
                <w:sz w:val="24"/>
                <w:szCs w:val="24"/>
                <w:highlight w:val="none"/>
              </w:rPr>
            </w:pPr>
          </w:p>
        </w:tc>
      </w:tr>
      <w:tr w14:paraId="21C11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2" w:hRule="atLeast"/>
        </w:trPr>
        <w:tc>
          <w:tcPr>
            <w:tcW w:w="832" w:type="dxa"/>
            <w:tcBorders>
              <w:top w:val="single" w:color="000000" w:sz="2" w:space="0"/>
              <w:bottom w:val="single" w:color="000000" w:sz="2" w:space="0"/>
            </w:tcBorders>
            <w:noWrap w:val="0"/>
            <w:vAlign w:val="top"/>
          </w:tcPr>
          <w:p w14:paraId="03C82DAA">
            <w:pPr>
              <w:rPr>
                <w:rFonts w:ascii="Arial"/>
                <w:sz w:val="24"/>
                <w:szCs w:val="24"/>
                <w:highlight w:val="none"/>
              </w:rPr>
            </w:pPr>
          </w:p>
        </w:tc>
        <w:tc>
          <w:tcPr>
            <w:tcW w:w="3748" w:type="dxa"/>
            <w:tcBorders>
              <w:top w:val="single" w:color="000000" w:sz="2" w:space="0"/>
              <w:bottom w:val="single" w:color="000000" w:sz="2" w:space="0"/>
            </w:tcBorders>
            <w:noWrap w:val="0"/>
            <w:vAlign w:val="top"/>
          </w:tcPr>
          <w:p w14:paraId="707079FC">
            <w:pPr>
              <w:rPr>
                <w:rFonts w:ascii="Arial"/>
                <w:sz w:val="24"/>
                <w:szCs w:val="24"/>
                <w:highlight w:val="none"/>
              </w:rPr>
            </w:pPr>
          </w:p>
        </w:tc>
        <w:tc>
          <w:tcPr>
            <w:tcW w:w="3254" w:type="dxa"/>
            <w:tcBorders>
              <w:top w:val="single" w:color="000000" w:sz="2" w:space="0"/>
              <w:bottom w:val="single" w:color="000000" w:sz="2" w:space="0"/>
            </w:tcBorders>
            <w:noWrap w:val="0"/>
            <w:vAlign w:val="top"/>
          </w:tcPr>
          <w:p w14:paraId="3FA6C4A4">
            <w:pPr>
              <w:rPr>
                <w:rFonts w:ascii="Arial"/>
                <w:sz w:val="24"/>
                <w:szCs w:val="24"/>
                <w:highlight w:val="none"/>
              </w:rPr>
            </w:pPr>
          </w:p>
        </w:tc>
        <w:tc>
          <w:tcPr>
            <w:tcW w:w="1207" w:type="dxa"/>
            <w:tcBorders>
              <w:top w:val="single" w:color="000000" w:sz="2" w:space="0"/>
              <w:bottom w:val="single" w:color="000000" w:sz="2" w:space="0"/>
            </w:tcBorders>
            <w:noWrap w:val="0"/>
            <w:vAlign w:val="top"/>
          </w:tcPr>
          <w:p w14:paraId="461BA0FF">
            <w:pPr>
              <w:rPr>
                <w:rFonts w:ascii="Arial"/>
                <w:sz w:val="24"/>
                <w:szCs w:val="24"/>
                <w:highlight w:val="none"/>
              </w:rPr>
            </w:pPr>
          </w:p>
        </w:tc>
      </w:tr>
    </w:tbl>
    <w:p w14:paraId="1975EDCD">
      <w:pPr>
        <w:spacing w:line="264" w:lineRule="auto"/>
        <w:rPr>
          <w:rFonts w:ascii="Arial"/>
          <w:sz w:val="24"/>
          <w:szCs w:val="24"/>
          <w:highlight w:val="none"/>
        </w:rPr>
      </w:pPr>
    </w:p>
    <w:p w14:paraId="7495C345">
      <w:pPr>
        <w:spacing w:line="264" w:lineRule="auto"/>
        <w:rPr>
          <w:rFonts w:ascii="Arial"/>
          <w:sz w:val="24"/>
          <w:szCs w:val="24"/>
          <w:highlight w:val="none"/>
        </w:rPr>
      </w:pPr>
    </w:p>
    <w:p w14:paraId="520477FB">
      <w:pPr>
        <w:spacing w:before="69" w:line="415" w:lineRule="auto"/>
        <w:ind w:left="46" w:right="135" w:firstLine="417"/>
        <w:rPr>
          <w:rFonts w:ascii="仿宋" w:hAnsi="仿宋" w:eastAsia="仿宋" w:cs="仿宋"/>
          <w:spacing w:val="-2"/>
          <w:sz w:val="24"/>
          <w:szCs w:val="24"/>
          <w:highlight w:val="none"/>
        </w:rPr>
      </w:pPr>
      <w:r>
        <w:rPr>
          <w:rFonts w:ascii="仿宋" w:hAnsi="仿宋" w:eastAsia="仿宋" w:cs="仿宋"/>
          <w:spacing w:val="-2"/>
          <w:sz w:val="24"/>
          <w:szCs w:val="24"/>
          <w:highlight w:val="none"/>
        </w:rPr>
        <w:t>供应商保证：除本表列出的商务偏差外，供应商响应磋商文件的全部商务要求。</w:t>
      </w:r>
    </w:p>
    <w:p w14:paraId="2718927A">
      <w:pPr>
        <w:spacing w:before="69" w:line="415" w:lineRule="auto"/>
        <w:ind w:right="135"/>
        <w:rPr>
          <w:rFonts w:hint="default" w:ascii="仿宋" w:hAnsi="仿宋" w:eastAsia="仿宋" w:cs="仿宋"/>
          <w:spacing w:val="-2"/>
          <w:sz w:val="24"/>
          <w:szCs w:val="24"/>
          <w:highlight w:val="none"/>
          <w:lang w:val="en-US" w:eastAsia="zh-CN"/>
        </w:rPr>
      </w:pPr>
    </w:p>
    <w:p w14:paraId="0226F77B">
      <w:pPr>
        <w:spacing w:before="69" w:line="415" w:lineRule="auto"/>
        <w:ind w:left="46" w:right="135" w:firstLine="417"/>
        <w:rPr>
          <w:rFonts w:ascii="仿宋" w:hAnsi="仿宋" w:eastAsia="仿宋" w:cs="仿宋"/>
          <w:spacing w:val="-2"/>
          <w:sz w:val="24"/>
          <w:szCs w:val="24"/>
          <w:highlight w:val="none"/>
        </w:rPr>
      </w:pPr>
      <w:r>
        <w:rPr>
          <w:rFonts w:ascii="仿宋" w:hAnsi="仿宋" w:eastAsia="仿宋" w:cs="仿宋"/>
          <w:spacing w:val="-2"/>
          <w:sz w:val="24"/>
          <w:szCs w:val="24"/>
          <w:highlight w:val="none"/>
        </w:rPr>
        <w:t>供应商(企业电子章)：</w:t>
      </w:r>
    </w:p>
    <w:p w14:paraId="05679932">
      <w:pPr>
        <w:spacing w:before="69" w:line="415" w:lineRule="auto"/>
        <w:ind w:left="46" w:right="135" w:firstLine="417"/>
        <w:rPr>
          <w:rFonts w:ascii="仿宋" w:hAnsi="仿宋" w:eastAsia="仿宋" w:cs="仿宋"/>
          <w:spacing w:val="-2"/>
          <w:sz w:val="24"/>
          <w:szCs w:val="24"/>
          <w:highlight w:val="none"/>
        </w:rPr>
      </w:pPr>
    </w:p>
    <w:p w14:paraId="0BFEF231">
      <w:pPr>
        <w:spacing w:before="69" w:line="415" w:lineRule="auto"/>
        <w:ind w:left="46" w:right="135" w:firstLine="417"/>
        <w:rPr>
          <w:rFonts w:ascii="仿宋" w:hAnsi="仿宋" w:eastAsia="仿宋" w:cs="仿宋"/>
          <w:spacing w:val="-2"/>
          <w:sz w:val="24"/>
          <w:szCs w:val="24"/>
          <w:highlight w:val="none"/>
        </w:rPr>
      </w:pPr>
      <w:r>
        <w:rPr>
          <w:rFonts w:ascii="仿宋" w:hAnsi="仿宋" w:eastAsia="仿宋" w:cs="仿宋"/>
          <w:spacing w:val="-2"/>
          <w:sz w:val="24"/>
          <w:szCs w:val="24"/>
          <w:highlight w:val="none"/>
        </w:rPr>
        <w:t>注：供应商可根据需要自行增减表格行数。</w:t>
      </w:r>
    </w:p>
    <w:p w14:paraId="541F3BEA">
      <w:pPr>
        <w:rPr>
          <w:highlight w:val="none"/>
        </w:rPr>
        <w:sectPr>
          <w:headerReference r:id="rId20" w:type="default"/>
          <w:footerReference r:id="rId21" w:type="default"/>
          <w:pgSz w:w="11910" w:h="16845"/>
          <w:pgMar w:top="990" w:right="1201" w:bottom="856" w:left="1397" w:header="705" w:footer="683" w:gutter="0"/>
          <w:pgNumType w:fmt="decimal"/>
          <w:cols w:space="720" w:num="1"/>
        </w:sectPr>
      </w:pPr>
    </w:p>
    <w:p w14:paraId="537CCF92">
      <w:pPr>
        <w:spacing w:before="101" w:line="221" w:lineRule="auto"/>
        <w:ind w:left="46"/>
        <w:outlineLvl w:val="2"/>
        <w:rPr>
          <w:rFonts w:hint="eastAsia" w:ascii="仿宋" w:hAnsi="仿宋" w:eastAsia="仿宋" w:cs="仿宋"/>
          <w:b/>
          <w:bCs/>
          <w:sz w:val="32"/>
          <w:szCs w:val="32"/>
          <w:highlight w:val="none"/>
        </w:rPr>
      </w:pPr>
      <w:bookmarkStart w:id="164" w:name="_bookmark41"/>
      <w:bookmarkEnd w:id="164"/>
      <w:bookmarkStart w:id="165" w:name="_Toc8174"/>
      <w:r>
        <w:rPr>
          <w:rFonts w:hint="eastAsia" w:ascii="仿宋" w:hAnsi="仿宋" w:eastAsia="仿宋" w:cs="仿宋"/>
          <w:b/>
          <w:bCs/>
          <w:spacing w:val="-12"/>
          <w:sz w:val="32"/>
          <w:szCs w:val="32"/>
          <w:highlight w:val="none"/>
          <w:lang w:val="en-US" w:eastAsia="zh-CN"/>
        </w:rPr>
        <w:t>附件9：</w:t>
      </w:r>
      <w:r>
        <w:rPr>
          <w:rFonts w:hint="eastAsia" w:ascii="仿宋" w:hAnsi="仿宋" w:eastAsia="仿宋" w:cs="仿宋"/>
          <w:b/>
          <w:bCs/>
          <w:spacing w:val="-12"/>
          <w:sz w:val="32"/>
          <w:szCs w:val="32"/>
          <w:highlight w:val="none"/>
        </w:rPr>
        <w:t>项目实施方案</w:t>
      </w:r>
      <w:bookmarkEnd w:id="165"/>
    </w:p>
    <w:p w14:paraId="093EA0C4">
      <w:pPr>
        <w:spacing w:before="105" w:line="221" w:lineRule="auto"/>
        <w:ind w:left="3714"/>
        <w:rPr>
          <w:rFonts w:ascii="仿宋" w:hAnsi="仿宋" w:eastAsia="仿宋" w:cs="仿宋"/>
          <w:sz w:val="28"/>
          <w:szCs w:val="28"/>
          <w:highlight w:val="none"/>
        </w:rPr>
      </w:pPr>
      <w:r>
        <w:rPr>
          <w:rFonts w:ascii="仿宋" w:hAnsi="仿宋" w:eastAsia="仿宋" w:cs="仿宋"/>
          <w:spacing w:val="17"/>
          <w:sz w:val="28"/>
          <w:szCs w:val="28"/>
          <w:highlight w:val="none"/>
        </w:rPr>
        <w:t>项</w:t>
      </w:r>
      <w:r>
        <w:rPr>
          <w:rFonts w:ascii="仿宋" w:hAnsi="仿宋" w:eastAsia="仿宋" w:cs="仿宋"/>
          <w:spacing w:val="14"/>
          <w:sz w:val="28"/>
          <w:szCs w:val="28"/>
          <w:highlight w:val="none"/>
        </w:rPr>
        <w:t>目实施方案</w:t>
      </w:r>
    </w:p>
    <w:p w14:paraId="3D30A06E">
      <w:pPr>
        <w:spacing w:line="285" w:lineRule="auto"/>
        <w:rPr>
          <w:rFonts w:ascii="Arial"/>
          <w:sz w:val="21"/>
          <w:highlight w:val="none"/>
        </w:rPr>
      </w:pPr>
    </w:p>
    <w:p w14:paraId="105A9064">
      <w:pPr>
        <w:spacing w:line="286" w:lineRule="auto"/>
        <w:rPr>
          <w:rFonts w:ascii="Arial"/>
          <w:sz w:val="21"/>
          <w:highlight w:val="none"/>
        </w:rPr>
      </w:pPr>
    </w:p>
    <w:p w14:paraId="2680624F">
      <w:pPr>
        <w:spacing w:before="69" w:line="415" w:lineRule="auto"/>
        <w:ind w:left="46" w:right="135" w:firstLine="417"/>
        <w:rPr>
          <w:rFonts w:ascii="仿宋" w:hAnsi="仿宋" w:eastAsia="仿宋" w:cs="仿宋"/>
          <w:spacing w:val="-2"/>
          <w:sz w:val="24"/>
          <w:szCs w:val="24"/>
          <w:highlight w:val="none"/>
        </w:rPr>
      </w:pPr>
      <w:r>
        <w:rPr>
          <w:rFonts w:ascii="仿宋" w:hAnsi="仿宋" w:eastAsia="仿宋" w:cs="仿宋"/>
          <w:spacing w:val="-2"/>
          <w:sz w:val="24"/>
          <w:szCs w:val="24"/>
          <w:highlight w:val="none"/>
        </w:rPr>
        <w:t>供应商根据采购项目要求及自身情况自行填报。</w:t>
      </w:r>
    </w:p>
    <w:p w14:paraId="332B9359">
      <w:pPr>
        <w:spacing w:before="69" w:line="415" w:lineRule="auto"/>
        <w:ind w:left="46" w:right="135" w:firstLine="417"/>
        <w:rPr>
          <w:rFonts w:ascii="仿宋" w:hAnsi="仿宋" w:eastAsia="仿宋" w:cs="仿宋"/>
          <w:spacing w:val="-2"/>
          <w:sz w:val="24"/>
          <w:szCs w:val="24"/>
          <w:highlight w:val="none"/>
        </w:rPr>
      </w:pPr>
    </w:p>
    <w:p w14:paraId="2A02C4EA">
      <w:pPr>
        <w:spacing w:before="69" w:line="415" w:lineRule="auto"/>
        <w:ind w:left="46" w:right="135" w:firstLine="417"/>
        <w:rPr>
          <w:rFonts w:ascii="仿宋" w:hAnsi="仿宋" w:eastAsia="仿宋" w:cs="仿宋"/>
          <w:spacing w:val="-2"/>
          <w:sz w:val="24"/>
          <w:szCs w:val="24"/>
          <w:highlight w:val="none"/>
        </w:rPr>
      </w:pPr>
    </w:p>
    <w:p w14:paraId="65A26205">
      <w:pPr>
        <w:spacing w:before="69" w:line="415" w:lineRule="auto"/>
        <w:ind w:left="46" w:right="135" w:firstLine="417"/>
        <w:rPr>
          <w:rFonts w:ascii="仿宋" w:hAnsi="仿宋" w:eastAsia="仿宋" w:cs="仿宋"/>
          <w:spacing w:val="-2"/>
          <w:sz w:val="24"/>
          <w:szCs w:val="24"/>
          <w:highlight w:val="none"/>
        </w:rPr>
      </w:pPr>
    </w:p>
    <w:p w14:paraId="51A8221B">
      <w:pPr>
        <w:spacing w:before="69" w:line="415" w:lineRule="auto"/>
        <w:ind w:left="46" w:right="135" w:firstLine="417"/>
        <w:rPr>
          <w:rFonts w:ascii="仿宋" w:hAnsi="仿宋" w:eastAsia="仿宋" w:cs="仿宋"/>
          <w:spacing w:val="-2"/>
          <w:sz w:val="24"/>
          <w:szCs w:val="24"/>
          <w:highlight w:val="none"/>
        </w:rPr>
      </w:pPr>
    </w:p>
    <w:p w14:paraId="2BDF386D">
      <w:pPr>
        <w:spacing w:before="69" w:line="415" w:lineRule="auto"/>
        <w:ind w:left="46" w:right="135" w:firstLine="417"/>
        <w:rPr>
          <w:rFonts w:ascii="仿宋" w:hAnsi="仿宋" w:eastAsia="仿宋" w:cs="仿宋"/>
          <w:spacing w:val="-2"/>
          <w:sz w:val="24"/>
          <w:szCs w:val="24"/>
          <w:highlight w:val="none"/>
        </w:rPr>
      </w:pPr>
      <w:r>
        <w:rPr>
          <w:rFonts w:ascii="仿宋" w:hAnsi="仿宋" w:eastAsia="仿宋" w:cs="仿宋"/>
          <w:spacing w:val="-2"/>
          <w:sz w:val="24"/>
          <w:szCs w:val="24"/>
          <w:highlight w:val="none"/>
        </w:rPr>
        <w:t>供应商(企业电子章)：</w:t>
      </w:r>
    </w:p>
    <w:p w14:paraId="453A89BF">
      <w:pPr>
        <w:rPr>
          <w:sz w:val="24"/>
          <w:szCs w:val="24"/>
          <w:highlight w:val="none"/>
        </w:rPr>
        <w:sectPr>
          <w:footerReference r:id="rId22" w:type="default"/>
          <w:pgSz w:w="11910" w:h="16845"/>
          <w:pgMar w:top="990" w:right="1201" w:bottom="857" w:left="1397" w:header="705" w:footer="683" w:gutter="0"/>
          <w:pgNumType w:fmt="decimal"/>
          <w:cols w:space="720" w:num="1"/>
        </w:sectPr>
      </w:pPr>
    </w:p>
    <w:p w14:paraId="24E3BD21">
      <w:pPr>
        <w:spacing w:before="101" w:line="222" w:lineRule="auto"/>
        <w:ind w:left="136"/>
        <w:outlineLvl w:val="2"/>
        <w:rPr>
          <w:rFonts w:hint="eastAsia" w:ascii="仿宋" w:hAnsi="仿宋" w:eastAsia="仿宋" w:cs="仿宋"/>
          <w:b/>
          <w:bCs/>
          <w:sz w:val="32"/>
          <w:szCs w:val="32"/>
          <w:highlight w:val="none"/>
        </w:rPr>
      </w:pPr>
      <w:bookmarkStart w:id="166" w:name="_bookmark42"/>
      <w:bookmarkEnd w:id="166"/>
      <w:bookmarkStart w:id="167" w:name="_Toc28246"/>
      <w:r>
        <w:rPr>
          <w:rFonts w:hint="eastAsia" w:ascii="仿宋" w:hAnsi="仿宋" w:eastAsia="仿宋" w:cs="仿宋"/>
          <w:b/>
          <w:bCs/>
          <w:spacing w:val="-12"/>
          <w:sz w:val="32"/>
          <w:szCs w:val="32"/>
          <w:highlight w:val="none"/>
          <w:lang w:val="en-US" w:eastAsia="zh-CN"/>
        </w:rPr>
        <w:t>附件10：</w:t>
      </w:r>
      <w:r>
        <w:rPr>
          <w:rFonts w:hint="eastAsia" w:ascii="仿宋" w:hAnsi="仿宋" w:eastAsia="仿宋" w:cs="仿宋"/>
          <w:b/>
          <w:bCs/>
          <w:spacing w:val="-10"/>
          <w:sz w:val="32"/>
          <w:szCs w:val="32"/>
          <w:highlight w:val="none"/>
        </w:rPr>
        <w:t>辅助资料表</w:t>
      </w:r>
      <w:bookmarkEnd w:id="167"/>
    </w:p>
    <w:p w14:paraId="4AF12A0D">
      <w:pPr>
        <w:spacing w:before="104" w:line="219" w:lineRule="auto"/>
        <w:ind w:left="3951"/>
        <w:rPr>
          <w:rFonts w:ascii="仿宋" w:hAnsi="仿宋" w:eastAsia="仿宋" w:cs="仿宋"/>
          <w:sz w:val="28"/>
          <w:szCs w:val="28"/>
          <w:highlight w:val="none"/>
        </w:rPr>
      </w:pPr>
      <w:r>
        <w:rPr>
          <w:rFonts w:ascii="仿宋" w:hAnsi="仿宋" w:eastAsia="仿宋" w:cs="仿宋"/>
          <w:spacing w:val="14"/>
          <w:sz w:val="28"/>
          <w:szCs w:val="28"/>
          <w:highlight w:val="none"/>
        </w:rPr>
        <w:t>辅助资料表</w:t>
      </w:r>
    </w:p>
    <w:p w14:paraId="1B1325CF">
      <w:pPr>
        <w:spacing w:line="287" w:lineRule="auto"/>
        <w:rPr>
          <w:rFonts w:ascii="Arial"/>
          <w:sz w:val="21"/>
          <w:highlight w:val="none"/>
        </w:rPr>
      </w:pPr>
    </w:p>
    <w:p w14:paraId="528AB9BA">
      <w:pPr>
        <w:spacing w:line="288" w:lineRule="auto"/>
        <w:rPr>
          <w:rFonts w:ascii="Arial"/>
          <w:sz w:val="21"/>
          <w:highlight w:val="none"/>
        </w:rPr>
      </w:pPr>
    </w:p>
    <w:p w14:paraId="5517062F">
      <w:pPr>
        <w:spacing w:before="68" w:line="219" w:lineRule="auto"/>
        <w:ind w:left="498"/>
        <w:rPr>
          <w:rFonts w:hint="eastAsia" w:ascii="仿宋" w:hAnsi="仿宋" w:eastAsia="仿宋" w:cs="仿宋"/>
          <w:sz w:val="24"/>
          <w:szCs w:val="24"/>
          <w:highlight w:val="none"/>
        </w:rPr>
      </w:pPr>
      <w:r>
        <w:rPr>
          <w:rFonts w:hint="eastAsia" w:ascii="仿宋" w:hAnsi="仿宋" w:eastAsia="仿宋" w:cs="仿宋"/>
          <w:spacing w:val="-29"/>
          <w:sz w:val="24"/>
          <w:szCs w:val="24"/>
          <w:highlight w:val="none"/>
        </w:rPr>
        <w:t>一</w:t>
      </w:r>
      <w:r>
        <w:rPr>
          <w:rFonts w:hint="eastAsia" w:ascii="仿宋" w:hAnsi="仿宋" w:eastAsia="仿宋" w:cs="仿宋"/>
          <w:spacing w:val="-26"/>
          <w:sz w:val="24"/>
          <w:szCs w:val="24"/>
          <w:highlight w:val="none"/>
        </w:rPr>
        <w:t>、供应商企业综合说明</w:t>
      </w:r>
    </w:p>
    <w:p w14:paraId="641926C2">
      <w:pPr>
        <w:spacing w:before="216" w:line="217" w:lineRule="auto"/>
        <w:ind w:left="501"/>
        <w:rPr>
          <w:rFonts w:hint="eastAsia" w:ascii="仿宋" w:hAnsi="仿宋" w:eastAsia="仿宋" w:cs="仿宋"/>
          <w:sz w:val="24"/>
          <w:szCs w:val="24"/>
          <w:highlight w:val="none"/>
        </w:rPr>
      </w:pPr>
      <w:r>
        <w:rPr>
          <w:rFonts w:hint="eastAsia" w:ascii="仿宋" w:hAnsi="仿宋" w:eastAsia="仿宋" w:cs="仿宋"/>
          <w:spacing w:val="-31"/>
          <w:sz w:val="24"/>
          <w:szCs w:val="24"/>
          <w:highlight w:val="none"/>
        </w:rPr>
        <w:t>二</w:t>
      </w:r>
      <w:r>
        <w:rPr>
          <w:rFonts w:hint="eastAsia" w:ascii="仿宋" w:hAnsi="仿宋" w:eastAsia="仿宋" w:cs="仿宋"/>
          <w:spacing w:val="-24"/>
          <w:sz w:val="24"/>
          <w:szCs w:val="24"/>
          <w:highlight w:val="none"/>
        </w:rPr>
        <w:t>、项目负责人简历表(必须包含以下内容)</w:t>
      </w:r>
    </w:p>
    <w:p w14:paraId="0EC80CFE">
      <w:pPr>
        <w:spacing w:line="84" w:lineRule="exact"/>
        <w:rPr>
          <w:rFonts w:hint="eastAsia" w:ascii="仿宋" w:hAnsi="仿宋" w:eastAsia="仿宋" w:cs="仿宋"/>
          <w:sz w:val="24"/>
          <w:szCs w:val="24"/>
          <w:highlight w:val="none"/>
        </w:rPr>
      </w:pPr>
    </w:p>
    <w:tbl>
      <w:tblPr>
        <w:tblStyle w:val="58"/>
        <w:tblW w:w="946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2"/>
        <w:gridCol w:w="675"/>
        <w:gridCol w:w="1229"/>
        <w:gridCol w:w="660"/>
        <w:gridCol w:w="780"/>
        <w:gridCol w:w="1739"/>
        <w:gridCol w:w="1440"/>
        <w:gridCol w:w="1716"/>
      </w:tblGrid>
      <w:tr w14:paraId="328DE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3" w:hRule="atLeast"/>
        </w:trPr>
        <w:tc>
          <w:tcPr>
            <w:tcW w:w="1222" w:type="dxa"/>
            <w:tcBorders>
              <w:top w:val="single" w:color="000000" w:sz="2" w:space="0"/>
              <w:bottom w:val="single" w:color="000000" w:sz="2" w:space="0"/>
            </w:tcBorders>
            <w:noWrap w:val="0"/>
            <w:vAlign w:val="top"/>
          </w:tcPr>
          <w:p w14:paraId="26471B27">
            <w:pPr>
              <w:rPr>
                <w:rFonts w:hint="eastAsia" w:ascii="仿宋" w:hAnsi="仿宋" w:eastAsia="仿宋" w:cs="仿宋"/>
                <w:sz w:val="24"/>
                <w:szCs w:val="24"/>
                <w:highlight w:val="none"/>
              </w:rPr>
            </w:pPr>
          </w:p>
          <w:p w14:paraId="172E7178">
            <w:pPr>
              <w:spacing w:before="68" w:line="220" w:lineRule="auto"/>
              <w:ind w:left="434"/>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姓名</w:t>
            </w:r>
          </w:p>
        </w:tc>
        <w:tc>
          <w:tcPr>
            <w:tcW w:w="1904" w:type="dxa"/>
            <w:gridSpan w:val="2"/>
            <w:tcBorders>
              <w:top w:val="single" w:color="000000" w:sz="2" w:space="0"/>
              <w:bottom w:val="single" w:color="000000" w:sz="2" w:space="0"/>
            </w:tcBorders>
            <w:noWrap w:val="0"/>
            <w:vAlign w:val="top"/>
          </w:tcPr>
          <w:p w14:paraId="1387603D">
            <w:pPr>
              <w:rPr>
                <w:rFonts w:hint="eastAsia" w:ascii="仿宋" w:hAnsi="仿宋" w:eastAsia="仿宋" w:cs="仿宋"/>
                <w:sz w:val="24"/>
                <w:szCs w:val="24"/>
                <w:highlight w:val="none"/>
              </w:rPr>
            </w:pPr>
          </w:p>
        </w:tc>
        <w:tc>
          <w:tcPr>
            <w:tcW w:w="1440" w:type="dxa"/>
            <w:gridSpan w:val="2"/>
            <w:tcBorders>
              <w:top w:val="single" w:color="000000" w:sz="2" w:space="0"/>
              <w:bottom w:val="single" w:color="000000" w:sz="2" w:space="0"/>
            </w:tcBorders>
            <w:noWrap w:val="0"/>
            <w:vAlign w:val="top"/>
          </w:tcPr>
          <w:p w14:paraId="443EE524">
            <w:pPr>
              <w:spacing w:before="309" w:line="216" w:lineRule="auto"/>
              <w:ind w:left="541"/>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性别</w:t>
            </w:r>
          </w:p>
        </w:tc>
        <w:tc>
          <w:tcPr>
            <w:tcW w:w="1739" w:type="dxa"/>
            <w:tcBorders>
              <w:top w:val="single" w:color="000000" w:sz="2" w:space="0"/>
              <w:bottom w:val="single" w:color="000000" w:sz="2" w:space="0"/>
            </w:tcBorders>
            <w:noWrap w:val="0"/>
            <w:vAlign w:val="top"/>
          </w:tcPr>
          <w:p w14:paraId="3A9AAEEB">
            <w:pPr>
              <w:rPr>
                <w:rFonts w:hint="eastAsia" w:ascii="仿宋" w:hAnsi="仿宋" w:eastAsia="仿宋" w:cs="仿宋"/>
                <w:sz w:val="24"/>
                <w:szCs w:val="24"/>
                <w:highlight w:val="none"/>
              </w:rPr>
            </w:pPr>
          </w:p>
        </w:tc>
        <w:tc>
          <w:tcPr>
            <w:tcW w:w="1440" w:type="dxa"/>
            <w:tcBorders>
              <w:top w:val="single" w:color="000000" w:sz="2" w:space="0"/>
              <w:bottom w:val="single" w:color="000000" w:sz="2" w:space="0"/>
            </w:tcBorders>
            <w:noWrap w:val="0"/>
            <w:vAlign w:val="top"/>
          </w:tcPr>
          <w:p w14:paraId="3CDDC0F0">
            <w:pPr>
              <w:spacing w:before="309" w:line="218" w:lineRule="auto"/>
              <w:ind w:left="547"/>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年</w:t>
            </w:r>
            <w:r>
              <w:rPr>
                <w:rFonts w:hint="eastAsia" w:ascii="仿宋" w:hAnsi="仿宋" w:eastAsia="仿宋" w:cs="仿宋"/>
                <w:spacing w:val="-12"/>
                <w:sz w:val="24"/>
                <w:szCs w:val="24"/>
                <w:highlight w:val="none"/>
              </w:rPr>
              <w:t>龄</w:t>
            </w:r>
          </w:p>
        </w:tc>
        <w:tc>
          <w:tcPr>
            <w:tcW w:w="1716" w:type="dxa"/>
            <w:tcBorders>
              <w:top w:val="single" w:color="000000" w:sz="2" w:space="0"/>
              <w:bottom w:val="single" w:color="000000" w:sz="2" w:space="0"/>
            </w:tcBorders>
            <w:noWrap w:val="0"/>
            <w:vAlign w:val="top"/>
          </w:tcPr>
          <w:p w14:paraId="2822BE9D">
            <w:pPr>
              <w:rPr>
                <w:rFonts w:hint="eastAsia" w:ascii="仿宋" w:hAnsi="仿宋" w:eastAsia="仿宋" w:cs="仿宋"/>
                <w:sz w:val="24"/>
                <w:szCs w:val="24"/>
                <w:highlight w:val="none"/>
              </w:rPr>
            </w:pPr>
          </w:p>
        </w:tc>
      </w:tr>
      <w:tr w14:paraId="568CE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0" w:hRule="atLeast"/>
        </w:trPr>
        <w:tc>
          <w:tcPr>
            <w:tcW w:w="1222" w:type="dxa"/>
            <w:tcBorders>
              <w:top w:val="single" w:color="000000" w:sz="2" w:space="0"/>
              <w:bottom w:val="single" w:color="000000" w:sz="2" w:space="0"/>
            </w:tcBorders>
            <w:noWrap w:val="0"/>
            <w:vAlign w:val="top"/>
          </w:tcPr>
          <w:p w14:paraId="29BA0F14">
            <w:pPr>
              <w:spacing w:before="302" w:line="219" w:lineRule="auto"/>
              <w:ind w:left="433"/>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职务</w:t>
            </w:r>
          </w:p>
        </w:tc>
        <w:tc>
          <w:tcPr>
            <w:tcW w:w="1904" w:type="dxa"/>
            <w:gridSpan w:val="2"/>
            <w:tcBorders>
              <w:top w:val="single" w:color="000000" w:sz="2" w:space="0"/>
              <w:bottom w:val="single" w:color="000000" w:sz="2" w:space="0"/>
            </w:tcBorders>
            <w:noWrap w:val="0"/>
            <w:vAlign w:val="top"/>
          </w:tcPr>
          <w:p w14:paraId="50446ABA">
            <w:pPr>
              <w:rPr>
                <w:rFonts w:hint="eastAsia" w:ascii="仿宋" w:hAnsi="仿宋" w:eastAsia="仿宋" w:cs="仿宋"/>
                <w:sz w:val="24"/>
                <w:szCs w:val="24"/>
                <w:highlight w:val="none"/>
              </w:rPr>
            </w:pPr>
          </w:p>
        </w:tc>
        <w:tc>
          <w:tcPr>
            <w:tcW w:w="1440" w:type="dxa"/>
            <w:gridSpan w:val="2"/>
            <w:tcBorders>
              <w:top w:val="single" w:color="000000" w:sz="2" w:space="0"/>
              <w:bottom w:val="single" w:color="000000" w:sz="2" w:space="0"/>
            </w:tcBorders>
            <w:noWrap w:val="0"/>
            <w:vAlign w:val="top"/>
          </w:tcPr>
          <w:p w14:paraId="17B8B582">
            <w:pPr>
              <w:spacing w:before="302" w:line="217" w:lineRule="auto"/>
              <w:ind w:left="537"/>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职称</w:t>
            </w:r>
          </w:p>
        </w:tc>
        <w:tc>
          <w:tcPr>
            <w:tcW w:w="1739" w:type="dxa"/>
            <w:tcBorders>
              <w:top w:val="single" w:color="000000" w:sz="2" w:space="0"/>
              <w:bottom w:val="single" w:color="000000" w:sz="2" w:space="0"/>
            </w:tcBorders>
            <w:noWrap w:val="0"/>
            <w:vAlign w:val="top"/>
          </w:tcPr>
          <w:p w14:paraId="43420710">
            <w:pPr>
              <w:rPr>
                <w:rFonts w:hint="eastAsia" w:ascii="仿宋" w:hAnsi="仿宋" w:eastAsia="仿宋" w:cs="仿宋"/>
                <w:sz w:val="24"/>
                <w:szCs w:val="24"/>
                <w:highlight w:val="none"/>
              </w:rPr>
            </w:pPr>
          </w:p>
        </w:tc>
        <w:tc>
          <w:tcPr>
            <w:tcW w:w="1440" w:type="dxa"/>
            <w:tcBorders>
              <w:top w:val="single" w:color="000000" w:sz="2" w:space="0"/>
              <w:bottom w:val="single" w:color="000000" w:sz="2" w:space="0"/>
            </w:tcBorders>
            <w:noWrap w:val="0"/>
            <w:vAlign w:val="top"/>
          </w:tcPr>
          <w:p w14:paraId="0C777351">
            <w:pPr>
              <w:spacing w:before="302" w:line="219" w:lineRule="auto"/>
              <w:ind w:left="551"/>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学</w:t>
            </w:r>
            <w:r>
              <w:rPr>
                <w:rFonts w:hint="eastAsia" w:ascii="仿宋" w:hAnsi="仿宋" w:eastAsia="仿宋" w:cs="仿宋"/>
                <w:spacing w:val="-13"/>
                <w:sz w:val="24"/>
                <w:szCs w:val="24"/>
                <w:highlight w:val="none"/>
              </w:rPr>
              <w:t>历</w:t>
            </w:r>
          </w:p>
        </w:tc>
        <w:tc>
          <w:tcPr>
            <w:tcW w:w="1716" w:type="dxa"/>
            <w:tcBorders>
              <w:top w:val="single" w:color="000000" w:sz="2" w:space="0"/>
              <w:bottom w:val="single" w:color="000000" w:sz="2" w:space="0"/>
            </w:tcBorders>
            <w:noWrap w:val="0"/>
            <w:vAlign w:val="top"/>
          </w:tcPr>
          <w:p w14:paraId="7FD176A0">
            <w:pPr>
              <w:rPr>
                <w:rFonts w:hint="eastAsia" w:ascii="仿宋" w:hAnsi="仿宋" w:eastAsia="仿宋" w:cs="仿宋"/>
                <w:sz w:val="24"/>
                <w:szCs w:val="24"/>
                <w:highlight w:val="none"/>
              </w:rPr>
            </w:pPr>
          </w:p>
        </w:tc>
      </w:tr>
      <w:tr w14:paraId="6AEDA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5" w:hRule="atLeast"/>
        </w:trPr>
        <w:tc>
          <w:tcPr>
            <w:tcW w:w="3126" w:type="dxa"/>
            <w:gridSpan w:val="3"/>
            <w:tcBorders>
              <w:top w:val="single" w:color="000000" w:sz="2" w:space="0"/>
              <w:bottom w:val="single" w:color="000000" w:sz="2" w:space="0"/>
            </w:tcBorders>
            <w:noWrap w:val="0"/>
            <w:vAlign w:val="top"/>
          </w:tcPr>
          <w:p w14:paraId="5050A8F6">
            <w:pPr>
              <w:spacing w:line="248" w:lineRule="auto"/>
              <w:rPr>
                <w:rFonts w:hint="eastAsia" w:ascii="仿宋" w:hAnsi="仿宋" w:eastAsia="仿宋" w:cs="仿宋"/>
                <w:sz w:val="24"/>
                <w:szCs w:val="24"/>
                <w:highlight w:val="none"/>
              </w:rPr>
            </w:pPr>
          </w:p>
          <w:p w14:paraId="4619222D">
            <w:pPr>
              <w:spacing w:before="68" w:line="216" w:lineRule="auto"/>
              <w:ind w:left="1038"/>
              <w:rPr>
                <w:rFonts w:hint="eastAsia" w:ascii="仿宋" w:hAnsi="仿宋" w:eastAsia="仿宋" w:cs="仿宋"/>
                <w:sz w:val="24"/>
                <w:szCs w:val="24"/>
                <w:highlight w:val="none"/>
              </w:rPr>
            </w:pPr>
            <w:r>
              <w:rPr>
                <w:rFonts w:hint="eastAsia" w:ascii="仿宋" w:hAnsi="仿宋" w:eastAsia="仿宋" w:cs="仿宋"/>
                <w:spacing w:val="-25"/>
                <w:sz w:val="24"/>
                <w:szCs w:val="24"/>
                <w:highlight w:val="none"/>
              </w:rPr>
              <w:t>参</w:t>
            </w:r>
            <w:r>
              <w:rPr>
                <w:rFonts w:hint="eastAsia" w:ascii="仿宋" w:hAnsi="仿宋" w:eastAsia="仿宋" w:cs="仿宋"/>
                <w:spacing w:val="-23"/>
                <w:sz w:val="24"/>
                <w:szCs w:val="24"/>
                <w:highlight w:val="none"/>
              </w:rPr>
              <w:t>加工作时间</w:t>
            </w:r>
          </w:p>
        </w:tc>
        <w:tc>
          <w:tcPr>
            <w:tcW w:w="6335" w:type="dxa"/>
            <w:gridSpan w:val="5"/>
            <w:tcBorders>
              <w:top w:val="single" w:color="000000" w:sz="2" w:space="0"/>
              <w:bottom w:val="single" w:color="000000" w:sz="2" w:space="0"/>
            </w:tcBorders>
            <w:noWrap w:val="0"/>
            <w:vAlign w:val="top"/>
          </w:tcPr>
          <w:p w14:paraId="098AB3CC">
            <w:pPr>
              <w:rPr>
                <w:rFonts w:hint="eastAsia" w:ascii="仿宋" w:hAnsi="仿宋" w:eastAsia="仿宋" w:cs="仿宋"/>
                <w:sz w:val="24"/>
                <w:szCs w:val="24"/>
                <w:highlight w:val="none"/>
              </w:rPr>
            </w:pPr>
          </w:p>
        </w:tc>
      </w:tr>
      <w:tr w14:paraId="104D8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trPr>
        <w:tc>
          <w:tcPr>
            <w:tcW w:w="9461" w:type="dxa"/>
            <w:gridSpan w:val="8"/>
            <w:tcBorders>
              <w:top w:val="single" w:color="000000" w:sz="2" w:space="0"/>
              <w:bottom w:val="single" w:color="000000" w:sz="2" w:space="0"/>
            </w:tcBorders>
            <w:noWrap w:val="0"/>
            <w:vAlign w:val="top"/>
          </w:tcPr>
          <w:p w14:paraId="26FCA186">
            <w:pPr>
              <w:spacing w:before="169" w:line="218" w:lineRule="auto"/>
              <w:ind w:left="4141"/>
              <w:rPr>
                <w:rFonts w:hint="eastAsia" w:ascii="仿宋" w:hAnsi="仿宋" w:eastAsia="仿宋" w:cs="仿宋"/>
                <w:sz w:val="24"/>
                <w:szCs w:val="24"/>
                <w:highlight w:val="none"/>
              </w:rPr>
            </w:pPr>
            <w:r>
              <w:rPr>
                <w:rFonts w:hint="eastAsia" w:ascii="仿宋" w:hAnsi="仿宋" w:eastAsia="仿宋" w:cs="仿宋"/>
                <w:spacing w:val="-28"/>
                <w:sz w:val="24"/>
                <w:szCs w:val="24"/>
                <w:highlight w:val="none"/>
              </w:rPr>
              <w:t>已</w:t>
            </w:r>
            <w:r>
              <w:rPr>
                <w:rFonts w:hint="eastAsia" w:ascii="仿宋" w:hAnsi="仿宋" w:eastAsia="仿宋" w:cs="仿宋"/>
                <w:spacing w:val="-27"/>
                <w:sz w:val="24"/>
                <w:szCs w:val="24"/>
                <w:highlight w:val="none"/>
              </w:rPr>
              <w:t>完成项目情况</w:t>
            </w:r>
          </w:p>
        </w:tc>
      </w:tr>
      <w:tr w14:paraId="77BF6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0" w:hRule="atLeast"/>
        </w:trPr>
        <w:tc>
          <w:tcPr>
            <w:tcW w:w="1897" w:type="dxa"/>
            <w:gridSpan w:val="2"/>
            <w:tcBorders>
              <w:top w:val="single" w:color="000000" w:sz="2" w:space="0"/>
              <w:bottom w:val="single" w:color="000000" w:sz="2" w:space="0"/>
            </w:tcBorders>
            <w:noWrap w:val="0"/>
            <w:vAlign w:val="top"/>
          </w:tcPr>
          <w:p w14:paraId="703DEC52">
            <w:pPr>
              <w:spacing w:before="304" w:line="217" w:lineRule="auto"/>
              <w:ind w:left="601"/>
              <w:rPr>
                <w:rFonts w:hint="eastAsia" w:ascii="仿宋" w:hAnsi="仿宋" w:eastAsia="仿宋" w:cs="仿宋"/>
                <w:sz w:val="24"/>
                <w:szCs w:val="24"/>
                <w:highlight w:val="none"/>
              </w:rPr>
            </w:pPr>
            <w:r>
              <w:rPr>
                <w:rFonts w:hint="eastAsia" w:ascii="仿宋" w:hAnsi="仿宋" w:eastAsia="仿宋" w:cs="仿宋"/>
                <w:spacing w:val="-23"/>
                <w:sz w:val="24"/>
                <w:szCs w:val="24"/>
                <w:highlight w:val="none"/>
              </w:rPr>
              <w:t>采</w:t>
            </w:r>
            <w:r>
              <w:rPr>
                <w:rFonts w:hint="eastAsia" w:ascii="仿宋" w:hAnsi="仿宋" w:eastAsia="仿宋" w:cs="仿宋"/>
                <w:spacing w:val="-19"/>
                <w:sz w:val="24"/>
                <w:szCs w:val="24"/>
                <w:highlight w:val="none"/>
              </w:rPr>
              <w:t>购单位</w:t>
            </w:r>
          </w:p>
        </w:tc>
        <w:tc>
          <w:tcPr>
            <w:tcW w:w="1889" w:type="dxa"/>
            <w:gridSpan w:val="2"/>
            <w:tcBorders>
              <w:top w:val="single" w:color="000000" w:sz="2" w:space="0"/>
              <w:bottom w:val="single" w:color="000000" w:sz="2" w:space="0"/>
            </w:tcBorders>
            <w:noWrap w:val="0"/>
            <w:vAlign w:val="top"/>
          </w:tcPr>
          <w:p w14:paraId="6533948B">
            <w:pPr>
              <w:spacing w:before="304" w:line="217" w:lineRule="auto"/>
              <w:ind w:left="596"/>
              <w:rPr>
                <w:rFonts w:hint="eastAsia" w:ascii="仿宋" w:hAnsi="仿宋" w:eastAsia="仿宋" w:cs="仿宋"/>
                <w:sz w:val="24"/>
                <w:szCs w:val="24"/>
                <w:highlight w:val="none"/>
              </w:rPr>
            </w:pPr>
            <w:r>
              <w:rPr>
                <w:rFonts w:hint="eastAsia" w:ascii="仿宋" w:hAnsi="仿宋" w:eastAsia="仿宋" w:cs="仿宋"/>
                <w:spacing w:val="-22"/>
                <w:sz w:val="24"/>
                <w:szCs w:val="24"/>
                <w:highlight w:val="none"/>
              </w:rPr>
              <w:t>项</w:t>
            </w:r>
            <w:r>
              <w:rPr>
                <w:rFonts w:hint="eastAsia" w:ascii="仿宋" w:hAnsi="仿宋" w:eastAsia="仿宋" w:cs="仿宋"/>
                <w:spacing w:val="-19"/>
                <w:sz w:val="24"/>
                <w:szCs w:val="24"/>
                <w:highlight w:val="none"/>
              </w:rPr>
              <w:t>目名称</w:t>
            </w:r>
          </w:p>
        </w:tc>
        <w:tc>
          <w:tcPr>
            <w:tcW w:w="3959" w:type="dxa"/>
            <w:gridSpan w:val="3"/>
            <w:tcBorders>
              <w:top w:val="single" w:color="000000" w:sz="2" w:space="0"/>
              <w:bottom w:val="single" w:color="000000" w:sz="2" w:space="0"/>
            </w:tcBorders>
            <w:noWrap w:val="0"/>
            <w:vAlign w:val="top"/>
          </w:tcPr>
          <w:p w14:paraId="628AAD8A">
            <w:pPr>
              <w:spacing w:before="304" w:line="218" w:lineRule="auto"/>
              <w:ind w:left="1440"/>
              <w:rPr>
                <w:rFonts w:hint="eastAsia" w:ascii="仿宋" w:hAnsi="仿宋" w:eastAsia="仿宋" w:cs="仿宋"/>
                <w:sz w:val="24"/>
                <w:szCs w:val="24"/>
                <w:highlight w:val="none"/>
              </w:rPr>
            </w:pPr>
            <w:r>
              <w:rPr>
                <w:rFonts w:hint="eastAsia" w:ascii="仿宋" w:hAnsi="仿宋" w:eastAsia="仿宋" w:cs="仿宋"/>
                <w:spacing w:val="-23"/>
                <w:sz w:val="24"/>
                <w:szCs w:val="24"/>
                <w:highlight w:val="none"/>
              </w:rPr>
              <w:t>项目主要概况</w:t>
            </w:r>
          </w:p>
        </w:tc>
        <w:tc>
          <w:tcPr>
            <w:tcW w:w="1716" w:type="dxa"/>
            <w:tcBorders>
              <w:top w:val="single" w:color="000000" w:sz="2" w:space="0"/>
              <w:bottom w:val="single" w:color="000000" w:sz="2" w:space="0"/>
            </w:tcBorders>
            <w:noWrap w:val="0"/>
            <w:vAlign w:val="top"/>
          </w:tcPr>
          <w:p w14:paraId="42ABA19B">
            <w:pPr>
              <w:spacing w:before="304" w:line="219" w:lineRule="auto"/>
              <w:ind w:left="699"/>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工</w:t>
            </w:r>
            <w:r>
              <w:rPr>
                <w:rFonts w:hint="eastAsia" w:ascii="仿宋" w:hAnsi="仿宋" w:eastAsia="仿宋" w:cs="仿宋"/>
                <w:spacing w:val="-12"/>
                <w:sz w:val="24"/>
                <w:szCs w:val="24"/>
                <w:highlight w:val="none"/>
              </w:rPr>
              <w:t>期</w:t>
            </w:r>
          </w:p>
        </w:tc>
      </w:tr>
      <w:tr w14:paraId="1D861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5" w:hRule="atLeast"/>
        </w:trPr>
        <w:tc>
          <w:tcPr>
            <w:tcW w:w="1897" w:type="dxa"/>
            <w:gridSpan w:val="2"/>
            <w:tcBorders>
              <w:top w:val="single" w:color="000000" w:sz="2" w:space="0"/>
              <w:bottom w:val="single" w:color="000000" w:sz="2" w:space="0"/>
            </w:tcBorders>
            <w:noWrap w:val="0"/>
            <w:vAlign w:val="top"/>
          </w:tcPr>
          <w:p w14:paraId="759BF9A8">
            <w:pPr>
              <w:rPr>
                <w:rFonts w:hint="eastAsia" w:ascii="仿宋" w:hAnsi="仿宋" w:eastAsia="仿宋" w:cs="仿宋"/>
                <w:sz w:val="24"/>
                <w:szCs w:val="24"/>
                <w:highlight w:val="none"/>
              </w:rPr>
            </w:pPr>
          </w:p>
        </w:tc>
        <w:tc>
          <w:tcPr>
            <w:tcW w:w="1889" w:type="dxa"/>
            <w:gridSpan w:val="2"/>
            <w:tcBorders>
              <w:top w:val="single" w:color="000000" w:sz="2" w:space="0"/>
              <w:bottom w:val="single" w:color="000000" w:sz="2" w:space="0"/>
            </w:tcBorders>
            <w:noWrap w:val="0"/>
            <w:vAlign w:val="top"/>
          </w:tcPr>
          <w:p w14:paraId="7DA8F223">
            <w:pPr>
              <w:rPr>
                <w:rFonts w:hint="eastAsia" w:ascii="仿宋" w:hAnsi="仿宋" w:eastAsia="仿宋" w:cs="仿宋"/>
                <w:sz w:val="24"/>
                <w:szCs w:val="24"/>
                <w:highlight w:val="none"/>
              </w:rPr>
            </w:pPr>
          </w:p>
        </w:tc>
        <w:tc>
          <w:tcPr>
            <w:tcW w:w="3959" w:type="dxa"/>
            <w:gridSpan w:val="3"/>
            <w:tcBorders>
              <w:top w:val="single" w:color="000000" w:sz="2" w:space="0"/>
              <w:bottom w:val="single" w:color="000000" w:sz="2" w:space="0"/>
            </w:tcBorders>
            <w:noWrap w:val="0"/>
            <w:vAlign w:val="top"/>
          </w:tcPr>
          <w:p w14:paraId="743A88A1">
            <w:pPr>
              <w:rPr>
                <w:rFonts w:hint="eastAsia" w:ascii="仿宋" w:hAnsi="仿宋" w:eastAsia="仿宋" w:cs="仿宋"/>
                <w:sz w:val="24"/>
                <w:szCs w:val="24"/>
                <w:highlight w:val="none"/>
              </w:rPr>
            </w:pPr>
          </w:p>
        </w:tc>
        <w:tc>
          <w:tcPr>
            <w:tcW w:w="1716" w:type="dxa"/>
            <w:tcBorders>
              <w:top w:val="single" w:color="000000" w:sz="2" w:space="0"/>
              <w:bottom w:val="single" w:color="000000" w:sz="2" w:space="0"/>
            </w:tcBorders>
            <w:noWrap w:val="0"/>
            <w:vAlign w:val="top"/>
          </w:tcPr>
          <w:p w14:paraId="73498EC4">
            <w:pPr>
              <w:rPr>
                <w:rFonts w:hint="eastAsia" w:ascii="仿宋" w:hAnsi="仿宋" w:eastAsia="仿宋" w:cs="仿宋"/>
                <w:sz w:val="24"/>
                <w:szCs w:val="24"/>
                <w:highlight w:val="none"/>
              </w:rPr>
            </w:pPr>
          </w:p>
        </w:tc>
      </w:tr>
      <w:tr w14:paraId="798CA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5" w:hRule="atLeast"/>
        </w:trPr>
        <w:tc>
          <w:tcPr>
            <w:tcW w:w="1897" w:type="dxa"/>
            <w:gridSpan w:val="2"/>
            <w:tcBorders>
              <w:top w:val="single" w:color="000000" w:sz="2" w:space="0"/>
              <w:bottom w:val="single" w:color="000000" w:sz="2" w:space="0"/>
            </w:tcBorders>
            <w:noWrap w:val="0"/>
            <w:vAlign w:val="top"/>
          </w:tcPr>
          <w:p w14:paraId="09F8C806">
            <w:pPr>
              <w:rPr>
                <w:rFonts w:hint="eastAsia" w:ascii="仿宋" w:hAnsi="仿宋" w:eastAsia="仿宋" w:cs="仿宋"/>
                <w:sz w:val="24"/>
                <w:szCs w:val="24"/>
                <w:highlight w:val="none"/>
              </w:rPr>
            </w:pPr>
          </w:p>
        </w:tc>
        <w:tc>
          <w:tcPr>
            <w:tcW w:w="1889" w:type="dxa"/>
            <w:gridSpan w:val="2"/>
            <w:tcBorders>
              <w:top w:val="single" w:color="000000" w:sz="2" w:space="0"/>
              <w:bottom w:val="single" w:color="000000" w:sz="2" w:space="0"/>
            </w:tcBorders>
            <w:noWrap w:val="0"/>
            <w:vAlign w:val="top"/>
          </w:tcPr>
          <w:p w14:paraId="779C6971">
            <w:pPr>
              <w:rPr>
                <w:rFonts w:hint="eastAsia" w:ascii="仿宋" w:hAnsi="仿宋" w:eastAsia="仿宋" w:cs="仿宋"/>
                <w:sz w:val="24"/>
                <w:szCs w:val="24"/>
                <w:highlight w:val="none"/>
              </w:rPr>
            </w:pPr>
          </w:p>
        </w:tc>
        <w:tc>
          <w:tcPr>
            <w:tcW w:w="3959" w:type="dxa"/>
            <w:gridSpan w:val="3"/>
            <w:tcBorders>
              <w:top w:val="single" w:color="000000" w:sz="2" w:space="0"/>
              <w:bottom w:val="single" w:color="000000" w:sz="2" w:space="0"/>
            </w:tcBorders>
            <w:noWrap w:val="0"/>
            <w:vAlign w:val="top"/>
          </w:tcPr>
          <w:p w14:paraId="202A3E37">
            <w:pPr>
              <w:rPr>
                <w:rFonts w:hint="eastAsia" w:ascii="仿宋" w:hAnsi="仿宋" w:eastAsia="仿宋" w:cs="仿宋"/>
                <w:sz w:val="24"/>
                <w:szCs w:val="24"/>
                <w:highlight w:val="none"/>
              </w:rPr>
            </w:pPr>
          </w:p>
        </w:tc>
        <w:tc>
          <w:tcPr>
            <w:tcW w:w="1716" w:type="dxa"/>
            <w:tcBorders>
              <w:top w:val="single" w:color="000000" w:sz="2" w:space="0"/>
              <w:bottom w:val="single" w:color="000000" w:sz="2" w:space="0"/>
            </w:tcBorders>
            <w:noWrap w:val="0"/>
            <w:vAlign w:val="top"/>
          </w:tcPr>
          <w:p w14:paraId="27B86831">
            <w:pPr>
              <w:rPr>
                <w:rFonts w:hint="eastAsia" w:ascii="仿宋" w:hAnsi="仿宋" w:eastAsia="仿宋" w:cs="仿宋"/>
                <w:sz w:val="24"/>
                <w:szCs w:val="24"/>
                <w:highlight w:val="none"/>
              </w:rPr>
            </w:pPr>
          </w:p>
        </w:tc>
      </w:tr>
      <w:tr w14:paraId="35D87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trPr>
        <w:tc>
          <w:tcPr>
            <w:tcW w:w="1897" w:type="dxa"/>
            <w:gridSpan w:val="2"/>
            <w:tcBorders>
              <w:top w:val="single" w:color="000000" w:sz="2" w:space="0"/>
              <w:bottom w:val="single" w:color="000000" w:sz="2" w:space="0"/>
            </w:tcBorders>
            <w:noWrap w:val="0"/>
            <w:vAlign w:val="top"/>
          </w:tcPr>
          <w:p w14:paraId="5FD291C3">
            <w:pPr>
              <w:rPr>
                <w:rFonts w:hint="eastAsia" w:ascii="仿宋" w:hAnsi="仿宋" w:eastAsia="仿宋" w:cs="仿宋"/>
                <w:sz w:val="24"/>
                <w:szCs w:val="24"/>
                <w:highlight w:val="none"/>
              </w:rPr>
            </w:pPr>
          </w:p>
        </w:tc>
        <w:tc>
          <w:tcPr>
            <w:tcW w:w="1889" w:type="dxa"/>
            <w:gridSpan w:val="2"/>
            <w:tcBorders>
              <w:top w:val="single" w:color="000000" w:sz="2" w:space="0"/>
              <w:bottom w:val="single" w:color="000000" w:sz="2" w:space="0"/>
            </w:tcBorders>
            <w:noWrap w:val="0"/>
            <w:vAlign w:val="top"/>
          </w:tcPr>
          <w:p w14:paraId="1D3E5BAC">
            <w:pPr>
              <w:rPr>
                <w:rFonts w:hint="eastAsia" w:ascii="仿宋" w:hAnsi="仿宋" w:eastAsia="仿宋" w:cs="仿宋"/>
                <w:sz w:val="24"/>
                <w:szCs w:val="24"/>
                <w:highlight w:val="none"/>
              </w:rPr>
            </w:pPr>
          </w:p>
        </w:tc>
        <w:tc>
          <w:tcPr>
            <w:tcW w:w="3959" w:type="dxa"/>
            <w:gridSpan w:val="3"/>
            <w:tcBorders>
              <w:top w:val="single" w:color="000000" w:sz="2" w:space="0"/>
              <w:bottom w:val="single" w:color="000000" w:sz="2" w:space="0"/>
            </w:tcBorders>
            <w:noWrap w:val="0"/>
            <w:vAlign w:val="top"/>
          </w:tcPr>
          <w:p w14:paraId="37E6C959">
            <w:pPr>
              <w:rPr>
                <w:rFonts w:hint="eastAsia" w:ascii="仿宋" w:hAnsi="仿宋" w:eastAsia="仿宋" w:cs="仿宋"/>
                <w:sz w:val="24"/>
                <w:szCs w:val="24"/>
                <w:highlight w:val="none"/>
              </w:rPr>
            </w:pPr>
          </w:p>
        </w:tc>
        <w:tc>
          <w:tcPr>
            <w:tcW w:w="1716" w:type="dxa"/>
            <w:tcBorders>
              <w:top w:val="single" w:color="000000" w:sz="2" w:space="0"/>
              <w:bottom w:val="single" w:color="000000" w:sz="2" w:space="0"/>
            </w:tcBorders>
            <w:noWrap w:val="0"/>
            <w:vAlign w:val="top"/>
          </w:tcPr>
          <w:p w14:paraId="2AAE7EC7">
            <w:pPr>
              <w:rPr>
                <w:rFonts w:hint="eastAsia" w:ascii="仿宋" w:hAnsi="仿宋" w:eastAsia="仿宋" w:cs="仿宋"/>
                <w:sz w:val="24"/>
                <w:szCs w:val="24"/>
                <w:highlight w:val="none"/>
              </w:rPr>
            </w:pPr>
          </w:p>
        </w:tc>
      </w:tr>
      <w:tr w14:paraId="69F66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atLeast"/>
        </w:trPr>
        <w:tc>
          <w:tcPr>
            <w:tcW w:w="1897" w:type="dxa"/>
            <w:gridSpan w:val="2"/>
            <w:tcBorders>
              <w:top w:val="single" w:color="000000" w:sz="2" w:space="0"/>
              <w:bottom w:val="single" w:color="000000" w:sz="2" w:space="0"/>
            </w:tcBorders>
            <w:noWrap w:val="0"/>
            <w:vAlign w:val="top"/>
          </w:tcPr>
          <w:p w14:paraId="3CF5E9CD">
            <w:pPr>
              <w:rPr>
                <w:rFonts w:hint="eastAsia" w:ascii="仿宋" w:hAnsi="仿宋" w:eastAsia="仿宋" w:cs="仿宋"/>
                <w:sz w:val="24"/>
                <w:szCs w:val="24"/>
                <w:highlight w:val="none"/>
              </w:rPr>
            </w:pPr>
          </w:p>
        </w:tc>
        <w:tc>
          <w:tcPr>
            <w:tcW w:w="1889" w:type="dxa"/>
            <w:gridSpan w:val="2"/>
            <w:tcBorders>
              <w:top w:val="single" w:color="000000" w:sz="2" w:space="0"/>
              <w:bottom w:val="single" w:color="000000" w:sz="2" w:space="0"/>
            </w:tcBorders>
            <w:noWrap w:val="0"/>
            <w:vAlign w:val="top"/>
          </w:tcPr>
          <w:p w14:paraId="7E060B1D">
            <w:pPr>
              <w:rPr>
                <w:rFonts w:hint="eastAsia" w:ascii="仿宋" w:hAnsi="仿宋" w:eastAsia="仿宋" w:cs="仿宋"/>
                <w:sz w:val="24"/>
                <w:szCs w:val="24"/>
                <w:highlight w:val="none"/>
              </w:rPr>
            </w:pPr>
          </w:p>
        </w:tc>
        <w:tc>
          <w:tcPr>
            <w:tcW w:w="3959" w:type="dxa"/>
            <w:gridSpan w:val="3"/>
            <w:tcBorders>
              <w:top w:val="single" w:color="000000" w:sz="2" w:space="0"/>
              <w:bottom w:val="single" w:color="000000" w:sz="2" w:space="0"/>
            </w:tcBorders>
            <w:noWrap w:val="0"/>
            <w:vAlign w:val="top"/>
          </w:tcPr>
          <w:p w14:paraId="7AC92E94">
            <w:pPr>
              <w:rPr>
                <w:rFonts w:hint="eastAsia" w:ascii="仿宋" w:hAnsi="仿宋" w:eastAsia="仿宋" w:cs="仿宋"/>
                <w:sz w:val="24"/>
                <w:szCs w:val="24"/>
                <w:highlight w:val="none"/>
              </w:rPr>
            </w:pPr>
          </w:p>
        </w:tc>
        <w:tc>
          <w:tcPr>
            <w:tcW w:w="1716" w:type="dxa"/>
            <w:tcBorders>
              <w:top w:val="single" w:color="000000" w:sz="2" w:space="0"/>
              <w:bottom w:val="single" w:color="000000" w:sz="2" w:space="0"/>
            </w:tcBorders>
            <w:noWrap w:val="0"/>
            <w:vAlign w:val="top"/>
          </w:tcPr>
          <w:p w14:paraId="4BD19F44">
            <w:pPr>
              <w:rPr>
                <w:rFonts w:hint="eastAsia" w:ascii="仿宋" w:hAnsi="仿宋" w:eastAsia="仿宋" w:cs="仿宋"/>
                <w:sz w:val="24"/>
                <w:szCs w:val="24"/>
                <w:highlight w:val="none"/>
              </w:rPr>
            </w:pPr>
          </w:p>
        </w:tc>
      </w:tr>
      <w:tr w14:paraId="67FFD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5" w:hRule="atLeast"/>
        </w:trPr>
        <w:tc>
          <w:tcPr>
            <w:tcW w:w="1897" w:type="dxa"/>
            <w:gridSpan w:val="2"/>
            <w:tcBorders>
              <w:top w:val="single" w:color="000000" w:sz="2" w:space="0"/>
              <w:bottom w:val="single" w:color="000000" w:sz="2" w:space="0"/>
            </w:tcBorders>
            <w:noWrap w:val="0"/>
            <w:vAlign w:val="top"/>
          </w:tcPr>
          <w:p w14:paraId="23C9F774">
            <w:pPr>
              <w:rPr>
                <w:rFonts w:hint="eastAsia" w:ascii="仿宋" w:hAnsi="仿宋" w:eastAsia="仿宋" w:cs="仿宋"/>
                <w:sz w:val="24"/>
                <w:szCs w:val="24"/>
                <w:highlight w:val="none"/>
              </w:rPr>
            </w:pPr>
          </w:p>
        </w:tc>
        <w:tc>
          <w:tcPr>
            <w:tcW w:w="1889" w:type="dxa"/>
            <w:gridSpan w:val="2"/>
            <w:tcBorders>
              <w:top w:val="single" w:color="000000" w:sz="2" w:space="0"/>
              <w:bottom w:val="single" w:color="000000" w:sz="2" w:space="0"/>
            </w:tcBorders>
            <w:noWrap w:val="0"/>
            <w:vAlign w:val="top"/>
          </w:tcPr>
          <w:p w14:paraId="565CBBFC">
            <w:pPr>
              <w:rPr>
                <w:rFonts w:hint="eastAsia" w:ascii="仿宋" w:hAnsi="仿宋" w:eastAsia="仿宋" w:cs="仿宋"/>
                <w:sz w:val="24"/>
                <w:szCs w:val="24"/>
                <w:highlight w:val="none"/>
              </w:rPr>
            </w:pPr>
          </w:p>
        </w:tc>
        <w:tc>
          <w:tcPr>
            <w:tcW w:w="3959" w:type="dxa"/>
            <w:gridSpan w:val="3"/>
            <w:tcBorders>
              <w:top w:val="single" w:color="000000" w:sz="2" w:space="0"/>
              <w:bottom w:val="single" w:color="000000" w:sz="2" w:space="0"/>
            </w:tcBorders>
            <w:noWrap w:val="0"/>
            <w:vAlign w:val="top"/>
          </w:tcPr>
          <w:p w14:paraId="79946954">
            <w:pPr>
              <w:rPr>
                <w:rFonts w:hint="eastAsia" w:ascii="仿宋" w:hAnsi="仿宋" w:eastAsia="仿宋" w:cs="仿宋"/>
                <w:sz w:val="24"/>
                <w:szCs w:val="24"/>
                <w:highlight w:val="none"/>
              </w:rPr>
            </w:pPr>
          </w:p>
        </w:tc>
        <w:tc>
          <w:tcPr>
            <w:tcW w:w="1716" w:type="dxa"/>
            <w:tcBorders>
              <w:top w:val="single" w:color="000000" w:sz="2" w:space="0"/>
              <w:bottom w:val="single" w:color="000000" w:sz="2" w:space="0"/>
            </w:tcBorders>
            <w:noWrap w:val="0"/>
            <w:vAlign w:val="top"/>
          </w:tcPr>
          <w:p w14:paraId="4B1BB352">
            <w:pPr>
              <w:rPr>
                <w:rFonts w:hint="eastAsia" w:ascii="仿宋" w:hAnsi="仿宋" w:eastAsia="仿宋" w:cs="仿宋"/>
                <w:sz w:val="24"/>
                <w:szCs w:val="24"/>
                <w:highlight w:val="none"/>
              </w:rPr>
            </w:pPr>
          </w:p>
        </w:tc>
      </w:tr>
      <w:tr w14:paraId="67B80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8" w:hRule="atLeast"/>
        </w:trPr>
        <w:tc>
          <w:tcPr>
            <w:tcW w:w="1897" w:type="dxa"/>
            <w:gridSpan w:val="2"/>
            <w:tcBorders>
              <w:top w:val="single" w:color="000000" w:sz="2" w:space="0"/>
              <w:bottom w:val="single" w:color="000000" w:sz="2" w:space="0"/>
            </w:tcBorders>
            <w:noWrap w:val="0"/>
            <w:vAlign w:val="top"/>
          </w:tcPr>
          <w:p w14:paraId="1206F6F0">
            <w:pPr>
              <w:rPr>
                <w:rFonts w:hint="eastAsia" w:ascii="仿宋" w:hAnsi="仿宋" w:eastAsia="仿宋" w:cs="仿宋"/>
                <w:sz w:val="24"/>
                <w:szCs w:val="24"/>
                <w:highlight w:val="none"/>
              </w:rPr>
            </w:pPr>
          </w:p>
        </w:tc>
        <w:tc>
          <w:tcPr>
            <w:tcW w:w="1889" w:type="dxa"/>
            <w:gridSpan w:val="2"/>
            <w:tcBorders>
              <w:top w:val="single" w:color="000000" w:sz="2" w:space="0"/>
              <w:bottom w:val="single" w:color="000000" w:sz="2" w:space="0"/>
            </w:tcBorders>
            <w:noWrap w:val="0"/>
            <w:vAlign w:val="top"/>
          </w:tcPr>
          <w:p w14:paraId="2B09A4DC">
            <w:pPr>
              <w:rPr>
                <w:rFonts w:hint="eastAsia" w:ascii="仿宋" w:hAnsi="仿宋" w:eastAsia="仿宋" w:cs="仿宋"/>
                <w:sz w:val="24"/>
                <w:szCs w:val="24"/>
                <w:highlight w:val="none"/>
              </w:rPr>
            </w:pPr>
          </w:p>
        </w:tc>
        <w:tc>
          <w:tcPr>
            <w:tcW w:w="3959" w:type="dxa"/>
            <w:gridSpan w:val="3"/>
            <w:tcBorders>
              <w:top w:val="single" w:color="000000" w:sz="2" w:space="0"/>
              <w:bottom w:val="single" w:color="000000" w:sz="2" w:space="0"/>
            </w:tcBorders>
            <w:noWrap w:val="0"/>
            <w:vAlign w:val="top"/>
          </w:tcPr>
          <w:p w14:paraId="48C95548">
            <w:pPr>
              <w:rPr>
                <w:rFonts w:hint="eastAsia" w:ascii="仿宋" w:hAnsi="仿宋" w:eastAsia="仿宋" w:cs="仿宋"/>
                <w:sz w:val="24"/>
                <w:szCs w:val="24"/>
                <w:highlight w:val="none"/>
              </w:rPr>
            </w:pPr>
          </w:p>
        </w:tc>
        <w:tc>
          <w:tcPr>
            <w:tcW w:w="1716" w:type="dxa"/>
            <w:tcBorders>
              <w:top w:val="single" w:color="000000" w:sz="2" w:space="0"/>
              <w:bottom w:val="single" w:color="000000" w:sz="2" w:space="0"/>
            </w:tcBorders>
            <w:noWrap w:val="0"/>
            <w:vAlign w:val="top"/>
          </w:tcPr>
          <w:p w14:paraId="1BFDAA27">
            <w:pPr>
              <w:rPr>
                <w:rFonts w:hint="eastAsia" w:ascii="仿宋" w:hAnsi="仿宋" w:eastAsia="仿宋" w:cs="仿宋"/>
                <w:sz w:val="24"/>
                <w:szCs w:val="24"/>
                <w:highlight w:val="none"/>
              </w:rPr>
            </w:pPr>
          </w:p>
        </w:tc>
      </w:tr>
    </w:tbl>
    <w:p w14:paraId="63B3B772">
      <w:pPr>
        <w:rPr>
          <w:rFonts w:hint="eastAsia" w:ascii="仿宋" w:hAnsi="仿宋" w:eastAsia="仿宋" w:cs="仿宋"/>
          <w:sz w:val="24"/>
          <w:szCs w:val="24"/>
          <w:highlight w:val="none"/>
        </w:rPr>
      </w:pPr>
    </w:p>
    <w:p w14:paraId="329CAD16">
      <w:pPr>
        <w:rPr>
          <w:rFonts w:hint="eastAsia" w:ascii="仿宋" w:hAnsi="仿宋" w:eastAsia="仿宋" w:cs="仿宋"/>
          <w:sz w:val="24"/>
          <w:szCs w:val="24"/>
          <w:highlight w:val="none"/>
        </w:rPr>
        <w:sectPr>
          <w:headerReference r:id="rId23" w:type="default"/>
          <w:footerReference r:id="rId24" w:type="default"/>
          <w:pgSz w:w="11910" w:h="16845"/>
          <w:pgMar w:top="990" w:right="1126" w:bottom="857" w:left="1306" w:header="705" w:footer="683" w:gutter="0"/>
          <w:pgNumType w:fmt="decimal"/>
          <w:cols w:space="720" w:num="1"/>
        </w:sectPr>
      </w:pPr>
    </w:p>
    <w:p w14:paraId="2BE152BA">
      <w:pPr>
        <w:spacing w:line="249" w:lineRule="auto"/>
        <w:rPr>
          <w:rFonts w:ascii="Arial"/>
          <w:sz w:val="21"/>
          <w:highlight w:val="none"/>
        </w:rPr>
      </w:pPr>
    </w:p>
    <w:p w14:paraId="70CDA100">
      <w:pPr>
        <w:spacing w:line="249" w:lineRule="auto"/>
        <w:rPr>
          <w:rFonts w:ascii="Arial"/>
          <w:sz w:val="21"/>
          <w:highlight w:val="none"/>
        </w:rPr>
      </w:pPr>
    </w:p>
    <w:p w14:paraId="6FE79A58">
      <w:pPr>
        <w:spacing w:before="69" w:line="218" w:lineRule="auto"/>
        <w:ind w:left="3723"/>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拟</w:t>
      </w:r>
      <w:r>
        <w:rPr>
          <w:rFonts w:hint="eastAsia" w:ascii="仿宋" w:hAnsi="仿宋" w:eastAsia="仿宋" w:cs="仿宋"/>
          <w:spacing w:val="-13"/>
          <w:sz w:val="24"/>
          <w:szCs w:val="24"/>
          <w:highlight w:val="none"/>
        </w:rPr>
        <w:t>投入本项目人员表</w:t>
      </w:r>
    </w:p>
    <w:p w14:paraId="673CF896">
      <w:pPr>
        <w:spacing w:line="82" w:lineRule="exact"/>
        <w:rPr>
          <w:rFonts w:hint="eastAsia" w:ascii="仿宋" w:hAnsi="仿宋" w:eastAsia="仿宋" w:cs="仿宋"/>
          <w:sz w:val="24"/>
          <w:szCs w:val="24"/>
          <w:highlight w:val="none"/>
        </w:rPr>
      </w:pPr>
    </w:p>
    <w:tbl>
      <w:tblPr>
        <w:tblStyle w:val="58"/>
        <w:tblW w:w="8981" w:type="dxa"/>
        <w:tblInd w:w="1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1392"/>
        <w:gridCol w:w="413"/>
        <w:gridCol w:w="530"/>
        <w:gridCol w:w="569"/>
        <w:gridCol w:w="1601"/>
        <w:gridCol w:w="1272"/>
        <w:gridCol w:w="2178"/>
      </w:tblGrid>
      <w:tr w14:paraId="4661F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1026" w:type="dxa"/>
            <w:tcBorders>
              <w:left w:val="single" w:color="000000" w:sz="12" w:space="0"/>
              <w:right w:val="single" w:color="000000" w:sz="6" w:space="0"/>
            </w:tcBorders>
            <w:noWrap w:val="0"/>
            <w:vAlign w:val="top"/>
          </w:tcPr>
          <w:p w14:paraId="4308BB60">
            <w:pPr>
              <w:spacing w:before="160" w:line="465" w:lineRule="exact"/>
              <w:ind w:left="299"/>
              <w:rPr>
                <w:rFonts w:hint="eastAsia" w:ascii="仿宋" w:hAnsi="仿宋" w:eastAsia="仿宋" w:cs="仿宋"/>
                <w:sz w:val="24"/>
                <w:szCs w:val="24"/>
                <w:highlight w:val="none"/>
              </w:rPr>
            </w:pPr>
            <w:r>
              <w:rPr>
                <w:rFonts w:hint="eastAsia" w:ascii="仿宋" w:hAnsi="仿宋" w:eastAsia="仿宋" w:cs="仿宋"/>
                <w:spacing w:val="-8"/>
                <w:position w:val="19"/>
                <w:sz w:val="24"/>
                <w:szCs w:val="24"/>
                <w:highlight w:val="none"/>
              </w:rPr>
              <w:t>拟</w:t>
            </w:r>
            <w:r>
              <w:rPr>
                <w:rFonts w:hint="eastAsia" w:ascii="仿宋" w:hAnsi="仿宋" w:eastAsia="仿宋" w:cs="仿宋"/>
                <w:spacing w:val="-7"/>
                <w:position w:val="19"/>
                <w:sz w:val="24"/>
                <w:szCs w:val="24"/>
                <w:highlight w:val="none"/>
              </w:rPr>
              <w:t>设</w:t>
            </w:r>
          </w:p>
          <w:p w14:paraId="7156595B">
            <w:pPr>
              <w:spacing w:line="218" w:lineRule="auto"/>
              <w:ind w:left="298"/>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职</w:t>
            </w:r>
            <w:r>
              <w:rPr>
                <w:rFonts w:hint="eastAsia" w:ascii="仿宋" w:hAnsi="仿宋" w:eastAsia="仿宋" w:cs="仿宋"/>
                <w:spacing w:val="-7"/>
                <w:sz w:val="24"/>
                <w:szCs w:val="24"/>
                <w:highlight w:val="none"/>
              </w:rPr>
              <w:t>务</w:t>
            </w:r>
          </w:p>
        </w:tc>
        <w:tc>
          <w:tcPr>
            <w:tcW w:w="1805" w:type="dxa"/>
            <w:gridSpan w:val="2"/>
            <w:tcBorders>
              <w:left w:val="single" w:color="000000" w:sz="6" w:space="0"/>
              <w:right w:val="single" w:color="000000" w:sz="6" w:space="0"/>
            </w:tcBorders>
            <w:noWrap w:val="0"/>
            <w:vAlign w:val="top"/>
          </w:tcPr>
          <w:p w14:paraId="0EBB210F">
            <w:pPr>
              <w:spacing w:line="315" w:lineRule="auto"/>
              <w:rPr>
                <w:rFonts w:hint="eastAsia" w:ascii="仿宋" w:hAnsi="仿宋" w:eastAsia="仿宋" w:cs="仿宋"/>
                <w:sz w:val="24"/>
                <w:szCs w:val="24"/>
                <w:highlight w:val="none"/>
              </w:rPr>
            </w:pPr>
          </w:p>
          <w:p w14:paraId="0F7251A9">
            <w:pPr>
              <w:spacing w:before="68" w:line="220" w:lineRule="auto"/>
              <w:ind w:left="677"/>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姓</w:t>
            </w:r>
            <w:r>
              <w:rPr>
                <w:rFonts w:hint="eastAsia" w:ascii="仿宋" w:hAnsi="仿宋" w:eastAsia="仿宋" w:cs="仿宋"/>
                <w:spacing w:val="-7"/>
                <w:sz w:val="24"/>
                <w:szCs w:val="24"/>
                <w:highlight w:val="none"/>
              </w:rPr>
              <w:t>名</w:t>
            </w:r>
          </w:p>
        </w:tc>
        <w:tc>
          <w:tcPr>
            <w:tcW w:w="530" w:type="dxa"/>
            <w:tcBorders>
              <w:left w:val="single" w:color="000000" w:sz="6" w:space="0"/>
              <w:right w:val="single" w:color="000000" w:sz="6" w:space="0"/>
            </w:tcBorders>
            <w:noWrap w:val="0"/>
            <w:textDirection w:val="tbRlV"/>
            <w:vAlign w:val="top"/>
          </w:tcPr>
          <w:p w14:paraId="74B6EA00">
            <w:pPr>
              <w:spacing w:before="154" w:line="197" w:lineRule="auto"/>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性</w:t>
            </w:r>
            <w:r>
              <w:rPr>
                <w:rFonts w:hint="eastAsia" w:ascii="仿宋" w:hAnsi="仿宋" w:eastAsia="仿宋" w:cs="仿宋"/>
                <w:spacing w:val="11"/>
                <w:sz w:val="24"/>
                <w:szCs w:val="24"/>
                <w:highlight w:val="none"/>
              </w:rPr>
              <w:t xml:space="preserve">  别</w:t>
            </w:r>
          </w:p>
        </w:tc>
        <w:tc>
          <w:tcPr>
            <w:tcW w:w="569" w:type="dxa"/>
            <w:tcBorders>
              <w:left w:val="single" w:color="000000" w:sz="6" w:space="0"/>
              <w:right w:val="single" w:color="000000" w:sz="6" w:space="0"/>
            </w:tcBorders>
            <w:noWrap w:val="0"/>
            <w:textDirection w:val="tbRlV"/>
            <w:vAlign w:val="top"/>
          </w:tcPr>
          <w:p w14:paraId="2F4D0487">
            <w:pPr>
              <w:spacing w:before="168" w:line="202" w:lineRule="auto"/>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年</w:t>
            </w:r>
            <w:r>
              <w:rPr>
                <w:rFonts w:hint="eastAsia" w:ascii="仿宋" w:hAnsi="仿宋" w:eastAsia="仿宋" w:cs="仿宋"/>
                <w:spacing w:val="11"/>
                <w:sz w:val="24"/>
                <w:szCs w:val="24"/>
                <w:highlight w:val="none"/>
              </w:rPr>
              <w:t xml:space="preserve">  龄</w:t>
            </w:r>
          </w:p>
        </w:tc>
        <w:tc>
          <w:tcPr>
            <w:tcW w:w="1601" w:type="dxa"/>
            <w:tcBorders>
              <w:left w:val="single" w:color="000000" w:sz="6" w:space="0"/>
              <w:right w:val="single" w:color="000000" w:sz="6" w:space="0"/>
            </w:tcBorders>
            <w:noWrap w:val="0"/>
            <w:vAlign w:val="top"/>
          </w:tcPr>
          <w:p w14:paraId="095A8F5A">
            <w:pPr>
              <w:spacing w:line="314" w:lineRule="auto"/>
              <w:rPr>
                <w:rFonts w:hint="eastAsia" w:ascii="仿宋" w:hAnsi="仿宋" w:eastAsia="仿宋" w:cs="仿宋"/>
                <w:sz w:val="24"/>
                <w:szCs w:val="24"/>
                <w:highlight w:val="none"/>
              </w:rPr>
            </w:pPr>
          </w:p>
          <w:p w14:paraId="0BAFF7B0">
            <w:pPr>
              <w:spacing w:before="68" w:line="217" w:lineRule="auto"/>
              <w:ind w:left="596"/>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职</w:t>
            </w:r>
            <w:r>
              <w:rPr>
                <w:rFonts w:hint="eastAsia" w:ascii="仿宋" w:hAnsi="仿宋" w:eastAsia="仿宋" w:cs="仿宋"/>
                <w:spacing w:val="-7"/>
                <w:sz w:val="24"/>
                <w:szCs w:val="24"/>
                <w:highlight w:val="none"/>
              </w:rPr>
              <w:t>称</w:t>
            </w:r>
          </w:p>
        </w:tc>
        <w:tc>
          <w:tcPr>
            <w:tcW w:w="1272" w:type="dxa"/>
            <w:tcBorders>
              <w:left w:val="single" w:color="000000" w:sz="6" w:space="0"/>
              <w:right w:val="single" w:color="000000" w:sz="6" w:space="0"/>
            </w:tcBorders>
            <w:noWrap w:val="0"/>
            <w:vAlign w:val="top"/>
          </w:tcPr>
          <w:p w14:paraId="2988092C">
            <w:pPr>
              <w:spacing w:line="314" w:lineRule="auto"/>
              <w:rPr>
                <w:rFonts w:hint="eastAsia" w:ascii="仿宋" w:hAnsi="仿宋" w:eastAsia="仿宋" w:cs="仿宋"/>
                <w:sz w:val="24"/>
                <w:szCs w:val="24"/>
                <w:highlight w:val="none"/>
              </w:rPr>
            </w:pPr>
          </w:p>
          <w:p w14:paraId="10E623A6">
            <w:pPr>
              <w:spacing w:before="69" w:line="218" w:lineRule="auto"/>
              <w:ind w:left="121"/>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服务年限</w:t>
            </w:r>
          </w:p>
        </w:tc>
        <w:tc>
          <w:tcPr>
            <w:tcW w:w="2178" w:type="dxa"/>
            <w:tcBorders>
              <w:left w:val="single" w:color="000000" w:sz="6" w:space="0"/>
              <w:right w:val="single" w:color="000000" w:sz="12" w:space="0"/>
            </w:tcBorders>
            <w:noWrap w:val="0"/>
            <w:vAlign w:val="top"/>
          </w:tcPr>
          <w:p w14:paraId="1523E930">
            <w:pPr>
              <w:spacing w:line="314" w:lineRule="auto"/>
              <w:rPr>
                <w:rFonts w:hint="eastAsia" w:ascii="仿宋" w:hAnsi="仿宋" w:eastAsia="仿宋" w:cs="仿宋"/>
                <w:sz w:val="24"/>
                <w:szCs w:val="24"/>
                <w:highlight w:val="none"/>
              </w:rPr>
            </w:pPr>
          </w:p>
          <w:p w14:paraId="3FC11DBD">
            <w:pPr>
              <w:spacing w:before="68" w:line="219" w:lineRule="auto"/>
              <w:ind w:left="616"/>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学</w:t>
            </w:r>
            <w:r>
              <w:rPr>
                <w:rFonts w:hint="eastAsia" w:ascii="仿宋" w:hAnsi="仿宋" w:eastAsia="仿宋" w:cs="仿宋"/>
                <w:spacing w:val="-13"/>
                <w:sz w:val="24"/>
                <w:szCs w:val="24"/>
                <w:highlight w:val="none"/>
              </w:rPr>
              <w:t>历及专业</w:t>
            </w:r>
          </w:p>
        </w:tc>
      </w:tr>
      <w:tr w14:paraId="3533A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026" w:type="dxa"/>
            <w:tcBorders>
              <w:left w:val="single" w:color="000000" w:sz="12" w:space="0"/>
              <w:right w:val="single" w:color="000000" w:sz="6" w:space="0"/>
            </w:tcBorders>
            <w:noWrap w:val="0"/>
            <w:vAlign w:val="top"/>
          </w:tcPr>
          <w:p w14:paraId="1BB621B5">
            <w:pPr>
              <w:rPr>
                <w:rFonts w:hint="eastAsia" w:ascii="仿宋" w:hAnsi="仿宋" w:eastAsia="仿宋" w:cs="仿宋"/>
                <w:sz w:val="24"/>
                <w:szCs w:val="24"/>
                <w:highlight w:val="none"/>
              </w:rPr>
            </w:pPr>
          </w:p>
        </w:tc>
        <w:tc>
          <w:tcPr>
            <w:tcW w:w="1805" w:type="dxa"/>
            <w:gridSpan w:val="2"/>
            <w:tcBorders>
              <w:left w:val="single" w:color="000000" w:sz="6" w:space="0"/>
              <w:right w:val="single" w:color="000000" w:sz="6" w:space="0"/>
            </w:tcBorders>
            <w:noWrap w:val="0"/>
            <w:vAlign w:val="top"/>
          </w:tcPr>
          <w:p w14:paraId="51EDEF94">
            <w:pPr>
              <w:rPr>
                <w:rFonts w:hint="eastAsia" w:ascii="仿宋" w:hAnsi="仿宋" w:eastAsia="仿宋" w:cs="仿宋"/>
                <w:sz w:val="24"/>
                <w:szCs w:val="24"/>
                <w:highlight w:val="none"/>
              </w:rPr>
            </w:pPr>
          </w:p>
        </w:tc>
        <w:tc>
          <w:tcPr>
            <w:tcW w:w="530" w:type="dxa"/>
            <w:tcBorders>
              <w:left w:val="single" w:color="000000" w:sz="6" w:space="0"/>
              <w:right w:val="single" w:color="000000" w:sz="6" w:space="0"/>
            </w:tcBorders>
            <w:noWrap w:val="0"/>
            <w:vAlign w:val="top"/>
          </w:tcPr>
          <w:p w14:paraId="12D7EF58">
            <w:pPr>
              <w:rPr>
                <w:rFonts w:hint="eastAsia" w:ascii="仿宋" w:hAnsi="仿宋" w:eastAsia="仿宋" w:cs="仿宋"/>
                <w:sz w:val="24"/>
                <w:szCs w:val="24"/>
                <w:highlight w:val="none"/>
              </w:rPr>
            </w:pPr>
          </w:p>
        </w:tc>
        <w:tc>
          <w:tcPr>
            <w:tcW w:w="569" w:type="dxa"/>
            <w:tcBorders>
              <w:left w:val="single" w:color="000000" w:sz="6" w:space="0"/>
              <w:right w:val="single" w:color="000000" w:sz="6" w:space="0"/>
            </w:tcBorders>
            <w:noWrap w:val="0"/>
            <w:vAlign w:val="top"/>
          </w:tcPr>
          <w:p w14:paraId="425CE092">
            <w:pPr>
              <w:rPr>
                <w:rFonts w:hint="eastAsia" w:ascii="仿宋" w:hAnsi="仿宋" w:eastAsia="仿宋" w:cs="仿宋"/>
                <w:sz w:val="24"/>
                <w:szCs w:val="24"/>
                <w:highlight w:val="none"/>
              </w:rPr>
            </w:pPr>
          </w:p>
        </w:tc>
        <w:tc>
          <w:tcPr>
            <w:tcW w:w="1601" w:type="dxa"/>
            <w:tcBorders>
              <w:left w:val="single" w:color="000000" w:sz="6" w:space="0"/>
              <w:right w:val="single" w:color="000000" w:sz="6" w:space="0"/>
            </w:tcBorders>
            <w:noWrap w:val="0"/>
            <w:vAlign w:val="top"/>
          </w:tcPr>
          <w:p w14:paraId="22C32A06">
            <w:pPr>
              <w:rPr>
                <w:rFonts w:hint="eastAsia" w:ascii="仿宋" w:hAnsi="仿宋" w:eastAsia="仿宋" w:cs="仿宋"/>
                <w:sz w:val="24"/>
                <w:szCs w:val="24"/>
                <w:highlight w:val="none"/>
              </w:rPr>
            </w:pPr>
          </w:p>
        </w:tc>
        <w:tc>
          <w:tcPr>
            <w:tcW w:w="1272" w:type="dxa"/>
            <w:tcBorders>
              <w:left w:val="single" w:color="000000" w:sz="6" w:space="0"/>
              <w:right w:val="single" w:color="000000" w:sz="6" w:space="0"/>
            </w:tcBorders>
            <w:noWrap w:val="0"/>
            <w:vAlign w:val="top"/>
          </w:tcPr>
          <w:p w14:paraId="0BC0C84E">
            <w:pPr>
              <w:rPr>
                <w:rFonts w:hint="eastAsia" w:ascii="仿宋" w:hAnsi="仿宋" w:eastAsia="仿宋" w:cs="仿宋"/>
                <w:sz w:val="24"/>
                <w:szCs w:val="24"/>
                <w:highlight w:val="none"/>
              </w:rPr>
            </w:pPr>
          </w:p>
        </w:tc>
        <w:tc>
          <w:tcPr>
            <w:tcW w:w="2178" w:type="dxa"/>
            <w:tcBorders>
              <w:left w:val="single" w:color="000000" w:sz="6" w:space="0"/>
              <w:right w:val="single" w:color="000000" w:sz="12" w:space="0"/>
            </w:tcBorders>
            <w:noWrap w:val="0"/>
            <w:vAlign w:val="top"/>
          </w:tcPr>
          <w:p w14:paraId="05AE7FAB">
            <w:pPr>
              <w:rPr>
                <w:rFonts w:hint="eastAsia" w:ascii="仿宋" w:hAnsi="仿宋" w:eastAsia="仿宋" w:cs="仿宋"/>
                <w:sz w:val="24"/>
                <w:szCs w:val="24"/>
                <w:highlight w:val="none"/>
              </w:rPr>
            </w:pPr>
          </w:p>
        </w:tc>
      </w:tr>
      <w:tr w14:paraId="192F4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26" w:type="dxa"/>
            <w:tcBorders>
              <w:left w:val="single" w:color="000000" w:sz="12" w:space="0"/>
              <w:right w:val="single" w:color="000000" w:sz="6" w:space="0"/>
            </w:tcBorders>
            <w:noWrap w:val="0"/>
            <w:vAlign w:val="top"/>
          </w:tcPr>
          <w:p w14:paraId="3D26B07B">
            <w:pPr>
              <w:rPr>
                <w:rFonts w:hint="eastAsia" w:ascii="仿宋" w:hAnsi="仿宋" w:eastAsia="仿宋" w:cs="仿宋"/>
                <w:sz w:val="24"/>
                <w:szCs w:val="24"/>
                <w:highlight w:val="none"/>
              </w:rPr>
            </w:pPr>
          </w:p>
        </w:tc>
        <w:tc>
          <w:tcPr>
            <w:tcW w:w="1805" w:type="dxa"/>
            <w:gridSpan w:val="2"/>
            <w:tcBorders>
              <w:left w:val="single" w:color="000000" w:sz="6" w:space="0"/>
              <w:right w:val="single" w:color="000000" w:sz="6" w:space="0"/>
            </w:tcBorders>
            <w:noWrap w:val="0"/>
            <w:vAlign w:val="top"/>
          </w:tcPr>
          <w:p w14:paraId="3E9B5788">
            <w:pPr>
              <w:rPr>
                <w:rFonts w:hint="eastAsia" w:ascii="仿宋" w:hAnsi="仿宋" w:eastAsia="仿宋" w:cs="仿宋"/>
                <w:sz w:val="24"/>
                <w:szCs w:val="24"/>
                <w:highlight w:val="none"/>
              </w:rPr>
            </w:pPr>
          </w:p>
        </w:tc>
        <w:tc>
          <w:tcPr>
            <w:tcW w:w="530" w:type="dxa"/>
            <w:tcBorders>
              <w:left w:val="single" w:color="000000" w:sz="6" w:space="0"/>
              <w:right w:val="single" w:color="000000" w:sz="6" w:space="0"/>
            </w:tcBorders>
            <w:noWrap w:val="0"/>
            <w:vAlign w:val="top"/>
          </w:tcPr>
          <w:p w14:paraId="55627948">
            <w:pPr>
              <w:rPr>
                <w:rFonts w:hint="eastAsia" w:ascii="仿宋" w:hAnsi="仿宋" w:eastAsia="仿宋" w:cs="仿宋"/>
                <w:sz w:val="24"/>
                <w:szCs w:val="24"/>
                <w:highlight w:val="none"/>
              </w:rPr>
            </w:pPr>
          </w:p>
        </w:tc>
        <w:tc>
          <w:tcPr>
            <w:tcW w:w="569" w:type="dxa"/>
            <w:tcBorders>
              <w:left w:val="single" w:color="000000" w:sz="6" w:space="0"/>
              <w:right w:val="single" w:color="000000" w:sz="6" w:space="0"/>
            </w:tcBorders>
            <w:noWrap w:val="0"/>
            <w:vAlign w:val="top"/>
          </w:tcPr>
          <w:p w14:paraId="29E4E71C">
            <w:pPr>
              <w:rPr>
                <w:rFonts w:hint="eastAsia" w:ascii="仿宋" w:hAnsi="仿宋" w:eastAsia="仿宋" w:cs="仿宋"/>
                <w:sz w:val="24"/>
                <w:szCs w:val="24"/>
                <w:highlight w:val="none"/>
              </w:rPr>
            </w:pPr>
          </w:p>
        </w:tc>
        <w:tc>
          <w:tcPr>
            <w:tcW w:w="1601" w:type="dxa"/>
            <w:tcBorders>
              <w:left w:val="single" w:color="000000" w:sz="6" w:space="0"/>
              <w:right w:val="single" w:color="000000" w:sz="6" w:space="0"/>
            </w:tcBorders>
            <w:noWrap w:val="0"/>
            <w:vAlign w:val="top"/>
          </w:tcPr>
          <w:p w14:paraId="10554250">
            <w:pPr>
              <w:rPr>
                <w:rFonts w:hint="eastAsia" w:ascii="仿宋" w:hAnsi="仿宋" w:eastAsia="仿宋" w:cs="仿宋"/>
                <w:sz w:val="24"/>
                <w:szCs w:val="24"/>
                <w:highlight w:val="none"/>
              </w:rPr>
            </w:pPr>
          </w:p>
        </w:tc>
        <w:tc>
          <w:tcPr>
            <w:tcW w:w="1272" w:type="dxa"/>
            <w:tcBorders>
              <w:left w:val="single" w:color="000000" w:sz="6" w:space="0"/>
              <w:right w:val="single" w:color="000000" w:sz="6" w:space="0"/>
            </w:tcBorders>
            <w:noWrap w:val="0"/>
            <w:vAlign w:val="top"/>
          </w:tcPr>
          <w:p w14:paraId="1EF73EC7">
            <w:pPr>
              <w:rPr>
                <w:rFonts w:hint="eastAsia" w:ascii="仿宋" w:hAnsi="仿宋" w:eastAsia="仿宋" w:cs="仿宋"/>
                <w:sz w:val="24"/>
                <w:szCs w:val="24"/>
                <w:highlight w:val="none"/>
              </w:rPr>
            </w:pPr>
          </w:p>
        </w:tc>
        <w:tc>
          <w:tcPr>
            <w:tcW w:w="2178" w:type="dxa"/>
            <w:tcBorders>
              <w:left w:val="single" w:color="000000" w:sz="6" w:space="0"/>
              <w:right w:val="single" w:color="000000" w:sz="12" w:space="0"/>
            </w:tcBorders>
            <w:noWrap w:val="0"/>
            <w:vAlign w:val="top"/>
          </w:tcPr>
          <w:p w14:paraId="793253D8">
            <w:pPr>
              <w:rPr>
                <w:rFonts w:hint="eastAsia" w:ascii="仿宋" w:hAnsi="仿宋" w:eastAsia="仿宋" w:cs="仿宋"/>
                <w:sz w:val="24"/>
                <w:szCs w:val="24"/>
                <w:highlight w:val="none"/>
              </w:rPr>
            </w:pPr>
          </w:p>
        </w:tc>
      </w:tr>
      <w:tr w14:paraId="0436B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26" w:type="dxa"/>
            <w:tcBorders>
              <w:left w:val="single" w:color="000000" w:sz="12" w:space="0"/>
              <w:right w:val="single" w:color="000000" w:sz="6" w:space="0"/>
            </w:tcBorders>
            <w:noWrap w:val="0"/>
            <w:vAlign w:val="top"/>
          </w:tcPr>
          <w:p w14:paraId="42C61BC0">
            <w:pPr>
              <w:rPr>
                <w:rFonts w:hint="eastAsia" w:ascii="仿宋" w:hAnsi="仿宋" w:eastAsia="仿宋" w:cs="仿宋"/>
                <w:sz w:val="24"/>
                <w:szCs w:val="24"/>
                <w:highlight w:val="none"/>
              </w:rPr>
            </w:pPr>
          </w:p>
        </w:tc>
        <w:tc>
          <w:tcPr>
            <w:tcW w:w="1805" w:type="dxa"/>
            <w:gridSpan w:val="2"/>
            <w:tcBorders>
              <w:left w:val="single" w:color="000000" w:sz="6" w:space="0"/>
              <w:right w:val="single" w:color="000000" w:sz="6" w:space="0"/>
            </w:tcBorders>
            <w:noWrap w:val="0"/>
            <w:vAlign w:val="top"/>
          </w:tcPr>
          <w:p w14:paraId="5CD17A3D">
            <w:pPr>
              <w:rPr>
                <w:rFonts w:hint="eastAsia" w:ascii="仿宋" w:hAnsi="仿宋" w:eastAsia="仿宋" w:cs="仿宋"/>
                <w:sz w:val="24"/>
                <w:szCs w:val="24"/>
                <w:highlight w:val="none"/>
              </w:rPr>
            </w:pPr>
          </w:p>
        </w:tc>
        <w:tc>
          <w:tcPr>
            <w:tcW w:w="530" w:type="dxa"/>
            <w:tcBorders>
              <w:left w:val="single" w:color="000000" w:sz="6" w:space="0"/>
              <w:right w:val="single" w:color="000000" w:sz="6" w:space="0"/>
            </w:tcBorders>
            <w:noWrap w:val="0"/>
            <w:vAlign w:val="top"/>
          </w:tcPr>
          <w:p w14:paraId="6155CE92">
            <w:pPr>
              <w:rPr>
                <w:rFonts w:hint="eastAsia" w:ascii="仿宋" w:hAnsi="仿宋" w:eastAsia="仿宋" w:cs="仿宋"/>
                <w:sz w:val="24"/>
                <w:szCs w:val="24"/>
                <w:highlight w:val="none"/>
              </w:rPr>
            </w:pPr>
          </w:p>
        </w:tc>
        <w:tc>
          <w:tcPr>
            <w:tcW w:w="569" w:type="dxa"/>
            <w:tcBorders>
              <w:left w:val="single" w:color="000000" w:sz="6" w:space="0"/>
              <w:right w:val="single" w:color="000000" w:sz="6" w:space="0"/>
            </w:tcBorders>
            <w:noWrap w:val="0"/>
            <w:vAlign w:val="top"/>
          </w:tcPr>
          <w:p w14:paraId="1134379B">
            <w:pPr>
              <w:rPr>
                <w:rFonts w:hint="eastAsia" w:ascii="仿宋" w:hAnsi="仿宋" w:eastAsia="仿宋" w:cs="仿宋"/>
                <w:sz w:val="24"/>
                <w:szCs w:val="24"/>
                <w:highlight w:val="none"/>
              </w:rPr>
            </w:pPr>
          </w:p>
        </w:tc>
        <w:tc>
          <w:tcPr>
            <w:tcW w:w="1601" w:type="dxa"/>
            <w:tcBorders>
              <w:left w:val="single" w:color="000000" w:sz="6" w:space="0"/>
              <w:right w:val="single" w:color="000000" w:sz="6" w:space="0"/>
            </w:tcBorders>
            <w:noWrap w:val="0"/>
            <w:vAlign w:val="top"/>
          </w:tcPr>
          <w:p w14:paraId="17082367">
            <w:pPr>
              <w:rPr>
                <w:rFonts w:hint="eastAsia" w:ascii="仿宋" w:hAnsi="仿宋" w:eastAsia="仿宋" w:cs="仿宋"/>
                <w:sz w:val="24"/>
                <w:szCs w:val="24"/>
                <w:highlight w:val="none"/>
              </w:rPr>
            </w:pPr>
          </w:p>
        </w:tc>
        <w:tc>
          <w:tcPr>
            <w:tcW w:w="1272" w:type="dxa"/>
            <w:tcBorders>
              <w:left w:val="single" w:color="000000" w:sz="6" w:space="0"/>
              <w:right w:val="single" w:color="000000" w:sz="6" w:space="0"/>
            </w:tcBorders>
            <w:noWrap w:val="0"/>
            <w:vAlign w:val="top"/>
          </w:tcPr>
          <w:p w14:paraId="081F1045">
            <w:pPr>
              <w:rPr>
                <w:rFonts w:hint="eastAsia" w:ascii="仿宋" w:hAnsi="仿宋" w:eastAsia="仿宋" w:cs="仿宋"/>
                <w:sz w:val="24"/>
                <w:szCs w:val="24"/>
                <w:highlight w:val="none"/>
              </w:rPr>
            </w:pPr>
          </w:p>
        </w:tc>
        <w:tc>
          <w:tcPr>
            <w:tcW w:w="2178" w:type="dxa"/>
            <w:tcBorders>
              <w:left w:val="single" w:color="000000" w:sz="6" w:space="0"/>
              <w:right w:val="single" w:color="000000" w:sz="12" w:space="0"/>
            </w:tcBorders>
            <w:noWrap w:val="0"/>
            <w:vAlign w:val="top"/>
          </w:tcPr>
          <w:p w14:paraId="52122B02">
            <w:pPr>
              <w:rPr>
                <w:rFonts w:hint="eastAsia" w:ascii="仿宋" w:hAnsi="仿宋" w:eastAsia="仿宋" w:cs="仿宋"/>
                <w:sz w:val="24"/>
                <w:szCs w:val="24"/>
                <w:highlight w:val="none"/>
              </w:rPr>
            </w:pPr>
          </w:p>
        </w:tc>
      </w:tr>
      <w:tr w14:paraId="176FA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26" w:type="dxa"/>
            <w:tcBorders>
              <w:left w:val="single" w:color="000000" w:sz="12" w:space="0"/>
              <w:right w:val="single" w:color="000000" w:sz="6" w:space="0"/>
            </w:tcBorders>
            <w:noWrap w:val="0"/>
            <w:vAlign w:val="top"/>
          </w:tcPr>
          <w:p w14:paraId="4C1EB27E">
            <w:pPr>
              <w:rPr>
                <w:rFonts w:hint="eastAsia" w:ascii="仿宋" w:hAnsi="仿宋" w:eastAsia="仿宋" w:cs="仿宋"/>
                <w:sz w:val="24"/>
                <w:szCs w:val="24"/>
                <w:highlight w:val="none"/>
              </w:rPr>
            </w:pPr>
          </w:p>
        </w:tc>
        <w:tc>
          <w:tcPr>
            <w:tcW w:w="1805" w:type="dxa"/>
            <w:gridSpan w:val="2"/>
            <w:tcBorders>
              <w:left w:val="single" w:color="000000" w:sz="6" w:space="0"/>
              <w:right w:val="single" w:color="000000" w:sz="6" w:space="0"/>
            </w:tcBorders>
            <w:noWrap w:val="0"/>
            <w:vAlign w:val="top"/>
          </w:tcPr>
          <w:p w14:paraId="0CE51BF4">
            <w:pPr>
              <w:rPr>
                <w:rFonts w:hint="eastAsia" w:ascii="仿宋" w:hAnsi="仿宋" w:eastAsia="仿宋" w:cs="仿宋"/>
                <w:sz w:val="24"/>
                <w:szCs w:val="24"/>
                <w:highlight w:val="none"/>
              </w:rPr>
            </w:pPr>
          </w:p>
        </w:tc>
        <w:tc>
          <w:tcPr>
            <w:tcW w:w="530" w:type="dxa"/>
            <w:tcBorders>
              <w:left w:val="single" w:color="000000" w:sz="6" w:space="0"/>
              <w:right w:val="single" w:color="000000" w:sz="6" w:space="0"/>
            </w:tcBorders>
            <w:noWrap w:val="0"/>
            <w:vAlign w:val="top"/>
          </w:tcPr>
          <w:p w14:paraId="10BF65FB">
            <w:pPr>
              <w:rPr>
                <w:rFonts w:hint="eastAsia" w:ascii="仿宋" w:hAnsi="仿宋" w:eastAsia="仿宋" w:cs="仿宋"/>
                <w:sz w:val="24"/>
                <w:szCs w:val="24"/>
                <w:highlight w:val="none"/>
              </w:rPr>
            </w:pPr>
          </w:p>
        </w:tc>
        <w:tc>
          <w:tcPr>
            <w:tcW w:w="569" w:type="dxa"/>
            <w:tcBorders>
              <w:left w:val="single" w:color="000000" w:sz="6" w:space="0"/>
              <w:right w:val="single" w:color="000000" w:sz="6" w:space="0"/>
            </w:tcBorders>
            <w:noWrap w:val="0"/>
            <w:vAlign w:val="top"/>
          </w:tcPr>
          <w:p w14:paraId="365F5528">
            <w:pPr>
              <w:rPr>
                <w:rFonts w:hint="eastAsia" w:ascii="仿宋" w:hAnsi="仿宋" w:eastAsia="仿宋" w:cs="仿宋"/>
                <w:sz w:val="24"/>
                <w:szCs w:val="24"/>
                <w:highlight w:val="none"/>
              </w:rPr>
            </w:pPr>
          </w:p>
        </w:tc>
        <w:tc>
          <w:tcPr>
            <w:tcW w:w="1601" w:type="dxa"/>
            <w:tcBorders>
              <w:left w:val="single" w:color="000000" w:sz="6" w:space="0"/>
              <w:right w:val="single" w:color="000000" w:sz="6" w:space="0"/>
            </w:tcBorders>
            <w:noWrap w:val="0"/>
            <w:vAlign w:val="top"/>
          </w:tcPr>
          <w:p w14:paraId="76A4275B">
            <w:pPr>
              <w:rPr>
                <w:rFonts w:hint="eastAsia" w:ascii="仿宋" w:hAnsi="仿宋" w:eastAsia="仿宋" w:cs="仿宋"/>
                <w:sz w:val="24"/>
                <w:szCs w:val="24"/>
                <w:highlight w:val="none"/>
              </w:rPr>
            </w:pPr>
          </w:p>
        </w:tc>
        <w:tc>
          <w:tcPr>
            <w:tcW w:w="1272" w:type="dxa"/>
            <w:tcBorders>
              <w:left w:val="single" w:color="000000" w:sz="6" w:space="0"/>
              <w:right w:val="single" w:color="000000" w:sz="6" w:space="0"/>
            </w:tcBorders>
            <w:noWrap w:val="0"/>
            <w:vAlign w:val="top"/>
          </w:tcPr>
          <w:p w14:paraId="76B76553">
            <w:pPr>
              <w:rPr>
                <w:rFonts w:hint="eastAsia" w:ascii="仿宋" w:hAnsi="仿宋" w:eastAsia="仿宋" w:cs="仿宋"/>
                <w:sz w:val="24"/>
                <w:szCs w:val="24"/>
                <w:highlight w:val="none"/>
              </w:rPr>
            </w:pPr>
          </w:p>
        </w:tc>
        <w:tc>
          <w:tcPr>
            <w:tcW w:w="2178" w:type="dxa"/>
            <w:tcBorders>
              <w:left w:val="single" w:color="000000" w:sz="6" w:space="0"/>
              <w:right w:val="single" w:color="000000" w:sz="12" w:space="0"/>
            </w:tcBorders>
            <w:noWrap w:val="0"/>
            <w:vAlign w:val="top"/>
          </w:tcPr>
          <w:p w14:paraId="5294BB7F">
            <w:pPr>
              <w:rPr>
                <w:rFonts w:hint="eastAsia" w:ascii="仿宋" w:hAnsi="仿宋" w:eastAsia="仿宋" w:cs="仿宋"/>
                <w:sz w:val="24"/>
                <w:szCs w:val="24"/>
                <w:highlight w:val="none"/>
              </w:rPr>
            </w:pPr>
          </w:p>
        </w:tc>
      </w:tr>
      <w:tr w14:paraId="27918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26" w:type="dxa"/>
            <w:tcBorders>
              <w:left w:val="single" w:color="000000" w:sz="12" w:space="0"/>
              <w:right w:val="single" w:color="000000" w:sz="6" w:space="0"/>
            </w:tcBorders>
            <w:noWrap w:val="0"/>
            <w:vAlign w:val="top"/>
          </w:tcPr>
          <w:p w14:paraId="2C64409C">
            <w:pPr>
              <w:rPr>
                <w:rFonts w:hint="eastAsia" w:ascii="仿宋" w:hAnsi="仿宋" w:eastAsia="仿宋" w:cs="仿宋"/>
                <w:sz w:val="24"/>
                <w:szCs w:val="24"/>
                <w:highlight w:val="none"/>
              </w:rPr>
            </w:pPr>
          </w:p>
        </w:tc>
        <w:tc>
          <w:tcPr>
            <w:tcW w:w="1805" w:type="dxa"/>
            <w:gridSpan w:val="2"/>
            <w:tcBorders>
              <w:left w:val="single" w:color="000000" w:sz="6" w:space="0"/>
              <w:right w:val="single" w:color="000000" w:sz="6" w:space="0"/>
            </w:tcBorders>
            <w:noWrap w:val="0"/>
            <w:vAlign w:val="top"/>
          </w:tcPr>
          <w:p w14:paraId="641E1A10">
            <w:pPr>
              <w:rPr>
                <w:rFonts w:hint="eastAsia" w:ascii="仿宋" w:hAnsi="仿宋" w:eastAsia="仿宋" w:cs="仿宋"/>
                <w:sz w:val="24"/>
                <w:szCs w:val="24"/>
                <w:highlight w:val="none"/>
              </w:rPr>
            </w:pPr>
          </w:p>
        </w:tc>
        <w:tc>
          <w:tcPr>
            <w:tcW w:w="530" w:type="dxa"/>
            <w:tcBorders>
              <w:left w:val="single" w:color="000000" w:sz="6" w:space="0"/>
              <w:right w:val="single" w:color="000000" w:sz="6" w:space="0"/>
            </w:tcBorders>
            <w:noWrap w:val="0"/>
            <w:vAlign w:val="top"/>
          </w:tcPr>
          <w:p w14:paraId="691A0ACF">
            <w:pPr>
              <w:rPr>
                <w:rFonts w:hint="eastAsia" w:ascii="仿宋" w:hAnsi="仿宋" w:eastAsia="仿宋" w:cs="仿宋"/>
                <w:sz w:val="24"/>
                <w:szCs w:val="24"/>
                <w:highlight w:val="none"/>
              </w:rPr>
            </w:pPr>
          </w:p>
        </w:tc>
        <w:tc>
          <w:tcPr>
            <w:tcW w:w="569" w:type="dxa"/>
            <w:tcBorders>
              <w:left w:val="single" w:color="000000" w:sz="6" w:space="0"/>
              <w:right w:val="single" w:color="000000" w:sz="6" w:space="0"/>
            </w:tcBorders>
            <w:noWrap w:val="0"/>
            <w:vAlign w:val="top"/>
          </w:tcPr>
          <w:p w14:paraId="498806E3">
            <w:pPr>
              <w:rPr>
                <w:rFonts w:hint="eastAsia" w:ascii="仿宋" w:hAnsi="仿宋" w:eastAsia="仿宋" w:cs="仿宋"/>
                <w:sz w:val="24"/>
                <w:szCs w:val="24"/>
                <w:highlight w:val="none"/>
              </w:rPr>
            </w:pPr>
          </w:p>
        </w:tc>
        <w:tc>
          <w:tcPr>
            <w:tcW w:w="1601" w:type="dxa"/>
            <w:tcBorders>
              <w:left w:val="single" w:color="000000" w:sz="6" w:space="0"/>
              <w:right w:val="single" w:color="000000" w:sz="6" w:space="0"/>
            </w:tcBorders>
            <w:noWrap w:val="0"/>
            <w:vAlign w:val="top"/>
          </w:tcPr>
          <w:p w14:paraId="6C78BE0C">
            <w:pPr>
              <w:rPr>
                <w:rFonts w:hint="eastAsia" w:ascii="仿宋" w:hAnsi="仿宋" w:eastAsia="仿宋" w:cs="仿宋"/>
                <w:sz w:val="24"/>
                <w:szCs w:val="24"/>
                <w:highlight w:val="none"/>
              </w:rPr>
            </w:pPr>
          </w:p>
        </w:tc>
        <w:tc>
          <w:tcPr>
            <w:tcW w:w="1272" w:type="dxa"/>
            <w:tcBorders>
              <w:left w:val="single" w:color="000000" w:sz="6" w:space="0"/>
              <w:right w:val="single" w:color="000000" w:sz="6" w:space="0"/>
            </w:tcBorders>
            <w:noWrap w:val="0"/>
            <w:vAlign w:val="top"/>
          </w:tcPr>
          <w:p w14:paraId="6627B7C5">
            <w:pPr>
              <w:rPr>
                <w:rFonts w:hint="eastAsia" w:ascii="仿宋" w:hAnsi="仿宋" w:eastAsia="仿宋" w:cs="仿宋"/>
                <w:sz w:val="24"/>
                <w:szCs w:val="24"/>
                <w:highlight w:val="none"/>
              </w:rPr>
            </w:pPr>
          </w:p>
        </w:tc>
        <w:tc>
          <w:tcPr>
            <w:tcW w:w="2178" w:type="dxa"/>
            <w:tcBorders>
              <w:left w:val="single" w:color="000000" w:sz="6" w:space="0"/>
              <w:right w:val="single" w:color="000000" w:sz="12" w:space="0"/>
            </w:tcBorders>
            <w:noWrap w:val="0"/>
            <w:vAlign w:val="top"/>
          </w:tcPr>
          <w:p w14:paraId="14929050">
            <w:pPr>
              <w:rPr>
                <w:rFonts w:hint="eastAsia" w:ascii="仿宋" w:hAnsi="仿宋" w:eastAsia="仿宋" w:cs="仿宋"/>
                <w:sz w:val="24"/>
                <w:szCs w:val="24"/>
                <w:highlight w:val="none"/>
              </w:rPr>
            </w:pPr>
          </w:p>
        </w:tc>
      </w:tr>
      <w:tr w14:paraId="7795D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26" w:type="dxa"/>
            <w:tcBorders>
              <w:left w:val="single" w:color="000000" w:sz="12" w:space="0"/>
              <w:right w:val="single" w:color="000000" w:sz="6" w:space="0"/>
            </w:tcBorders>
            <w:noWrap w:val="0"/>
            <w:vAlign w:val="top"/>
          </w:tcPr>
          <w:p w14:paraId="48A33CBA">
            <w:pPr>
              <w:rPr>
                <w:rFonts w:hint="eastAsia" w:ascii="仿宋" w:hAnsi="仿宋" w:eastAsia="仿宋" w:cs="仿宋"/>
                <w:sz w:val="24"/>
                <w:szCs w:val="24"/>
                <w:highlight w:val="none"/>
              </w:rPr>
            </w:pPr>
          </w:p>
        </w:tc>
        <w:tc>
          <w:tcPr>
            <w:tcW w:w="1805" w:type="dxa"/>
            <w:gridSpan w:val="2"/>
            <w:tcBorders>
              <w:left w:val="single" w:color="000000" w:sz="6" w:space="0"/>
              <w:right w:val="single" w:color="000000" w:sz="6" w:space="0"/>
            </w:tcBorders>
            <w:noWrap w:val="0"/>
            <w:vAlign w:val="top"/>
          </w:tcPr>
          <w:p w14:paraId="4C3893F3">
            <w:pPr>
              <w:rPr>
                <w:rFonts w:hint="eastAsia" w:ascii="仿宋" w:hAnsi="仿宋" w:eastAsia="仿宋" w:cs="仿宋"/>
                <w:sz w:val="24"/>
                <w:szCs w:val="24"/>
                <w:highlight w:val="none"/>
              </w:rPr>
            </w:pPr>
          </w:p>
        </w:tc>
        <w:tc>
          <w:tcPr>
            <w:tcW w:w="530" w:type="dxa"/>
            <w:tcBorders>
              <w:left w:val="single" w:color="000000" w:sz="6" w:space="0"/>
              <w:right w:val="single" w:color="000000" w:sz="6" w:space="0"/>
            </w:tcBorders>
            <w:noWrap w:val="0"/>
            <w:vAlign w:val="top"/>
          </w:tcPr>
          <w:p w14:paraId="0CFF72BF">
            <w:pPr>
              <w:rPr>
                <w:rFonts w:hint="eastAsia" w:ascii="仿宋" w:hAnsi="仿宋" w:eastAsia="仿宋" w:cs="仿宋"/>
                <w:sz w:val="24"/>
                <w:szCs w:val="24"/>
                <w:highlight w:val="none"/>
              </w:rPr>
            </w:pPr>
          </w:p>
        </w:tc>
        <w:tc>
          <w:tcPr>
            <w:tcW w:w="569" w:type="dxa"/>
            <w:tcBorders>
              <w:left w:val="single" w:color="000000" w:sz="6" w:space="0"/>
              <w:right w:val="single" w:color="000000" w:sz="6" w:space="0"/>
            </w:tcBorders>
            <w:noWrap w:val="0"/>
            <w:vAlign w:val="top"/>
          </w:tcPr>
          <w:p w14:paraId="19DEDDEF">
            <w:pPr>
              <w:rPr>
                <w:rFonts w:hint="eastAsia" w:ascii="仿宋" w:hAnsi="仿宋" w:eastAsia="仿宋" w:cs="仿宋"/>
                <w:sz w:val="24"/>
                <w:szCs w:val="24"/>
                <w:highlight w:val="none"/>
              </w:rPr>
            </w:pPr>
          </w:p>
        </w:tc>
        <w:tc>
          <w:tcPr>
            <w:tcW w:w="1601" w:type="dxa"/>
            <w:tcBorders>
              <w:left w:val="single" w:color="000000" w:sz="6" w:space="0"/>
              <w:right w:val="single" w:color="000000" w:sz="6" w:space="0"/>
            </w:tcBorders>
            <w:noWrap w:val="0"/>
            <w:vAlign w:val="top"/>
          </w:tcPr>
          <w:p w14:paraId="758C7C68">
            <w:pPr>
              <w:rPr>
                <w:rFonts w:hint="eastAsia" w:ascii="仿宋" w:hAnsi="仿宋" w:eastAsia="仿宋" w:cs="仿宋"/>
                <w:sz w:val="24"/>
                <w:szCs w:val="24"/>
                <w:highlight w:val="none"/>
              </w:rPr>
            </w:pPr>
          </w:p>
        </w:tc>
        <w:tc>
          <w:tcPr>
            <w:tcW w:w="1272" w:type="dxa"/>
            <w:tcBorders>
              <w:left w:val="single" w:color="000000" w:sz="6" w:space="0"/>
              <w:right w:val="single" w:color="000000" w:sz="6" w:space="0"/>
            </w:tcBorders>
            <w:noWrap w:val="0"/>
            <w:vAlign w:val="top"/>
          </w:tcPr>
          <w:p w14:paraId="06FFC646">
            <w:pPr>
              <w:rPr>
                <w:rFonts w:hint="eastAsia" w:ascii="仿宋" w:hAnsi="仿宋" w:eastAsia="仿宋" w:cs="仿宋"/>
                <w:sz w:val="24"/>
                <w:szCs w:val="24"/>
                <w:highlight w:val="none"/>
              </w:rPr>
            </w:pPr>
          </w:p>
        </w:tc>
        <w:tc>
          <w:tcPr>
            <w:tcW w:w="2178" w:type="dxa"/>
            <w:tcBorders>
              <w:left w:val="single" w:color="000000" w:sz="6" w:space="0"/>
              <w:right w:val="single" w:color="000000" w:sz="12" w:space="0"/>
            </w:tcBorders>
            <w:noWrap w:val="0"/>
            <w:vAlign w:val="top"/>
          </w:tcPr>
          <w:p w14:paraId="1817A01D">
            <w:pPr>
              <w:rPr>
                <w:rFonts w:hint="eastAsia" w:ascii="仿宋" w:hAnsi="仿宋" w:eastAsia="仿宋" w:cs="仿宋"/>
                <w:sz w:val="24"/>
                <w:szCs w:val="24"/>
                <w:highlight w:val="none"/>
              </w:rPr>
            </w:pPr>
          </w:p>
        </w:tc>
      </w:tr>
      <w:tr w14:paraId="64D7E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2418" w:type="dxa"/>
            <w:gridSpan w:val="2"/>
            <w:tcBorders>
              <w:left w:val="single" w:color="000000" w:sz="12" w:space="0"/>
              <w:right w:val="nil"/>
            </w:tcBorders>
            <w:noWrap w:val="0"/>
            <w:vAlign w:val="top"/>
          </w:tcPr>
          <w:p w14:paraId="13027C5E">
            <w:pPr>
              <w:spacing w:line="268" w:lineRule="auto"/>
              <w:rPr>
                <w:rFonts w:hint="eastAsia" w:ascii="仿宋" w:hAnsi="仿宋" w:eastAsia="仿宋" w:cs="仿宋"/>
                <w:sz w:val="24"/>
                <w:szCs w:val="24"/>
                <w:highlight w:val="none"/>
              </w:rPr>
            </w:pPr>
          </w:p>
          <w:p w14:paraId="37C70F49">
            <w:pPr>
              <w:spacing w:line="268" w:lineRule="auto"/>
              <w:rPr>
                <w:rFonts w:hint="eastAsia" w:ascii="仿宋" w:hAnsi="仿宋" w:eastAsia="仿宋" w:cs="仿宋"/>
                <w:sz w:val="24"/>
                <w:szCs w:val="24"/>
                <w:highlight w:val="none"/>
              </w:rPr>
            </w:pPr>
          </w:p>
          <w:p w14:paraId="444B670F">
            <w:pPr>
              <w:spacing w:before="68" w:line="412" w:lineRule="auto"/>
              <w:ind w:left="631" w:right="302" w:hanging="526"/>
              <w:rPr>
                <w:rFonts w:hint="eastAsia" w:ascii="仿宋" w:hAnsi="仿宋" w:eastAsia="仿宋" w:cs="仿宋"/>
                <w:sz w:val="24"/>
                <w:szCs w:val="24"/>
                <w:highlight w:val="none"/>
              </w:rPr>
            </w:pPr>
            <w:r>
              <w:rPr>
                <w:rFonts w:hint="eastAsia" w:ascii="仿宋" w:hAnsi="仿宋" w:eastAsia="仿宋" w:cs="仿宋"/>
                <w:spacing w:val="-36"/>
                <w:sz w:val="24"/>
                <w:szCs w:val="24"/>
                <w:highlight w:val="none"/>
              </w:rPr>
              <w:t>其</w:t>
            </w:r>
            <w:r>
              <w:rPr>
                <w:rFonts w:hint="eastAsia" w:ascii="仿宋" w:hAnsi="仿宋" w:eastAsia="仿宋" w:cs="仿宋"/>
                <w:spacing w:val="-28"/>
                <w:sz w:val="24"/>
                <w:szCs w:val="24"/>
                <w:highlight w:val="none"/>
              </w:rPr>
              <w:t>中：具有高级技术职称</w:t>
            </w:r>
            <w:r>
              <w:rPr>
                <w:rFonts w:hint="eastAsia" w:ascii="仿宋" w:hAnsi="仿宋" w:eastAsia="仿宋" w:cs="仿宋"/>
                <w:sz w:val="24"/>
                <w:szCs w:val="24"/>
                <w:highlight w:val="none"/>
              </w:rPr>
              <w:t xml:space="preserve"> </w:t>
            </w:r>
            <w:r>
              <w:rPr>
                <w:rFonts w:hint="eastAsia" w:ascii="仿宋" w:hAnsi="仿宋" w:eastAsia="仿宋" w:cs="仿宋"/>
                <w:spacing w:val="-30"/>
                <w:sz w:val="24"/>
                <w:szCs w:val="24"/>
                <w:highlight w:val="none"/>
              </w:rPr>
              <w:t>具</w:t>
            </w:r>
            <w:r>
              <w:rPr>
                <w:rFonts w:hint="eastAsia" w:ascii="仿宋" w:hAnsi="仿宋" w:eastAsia="仿宋" w:cs="仿宋"/>
                <w:spacing w:val="-28"/>
                <w:sz w:val="24"/>
                <w:szCs w:val="24"/>
                <w:highlight w:val="none"/>
              </w:rPr>
              <w:t>有中级技术职称</w:t>
            </w:r>
            <w:r>
              <w:rPr>
                <w:rFonts w:hint="eastAsia" w:ascii="仿宋" w:hAnsi="仿宋" w:eastAsia="仿宋" w:cs="仿宋"/>
                <w:sz w:val="24"/>
                <w:szCs w:val="24"/>
                <w:highlight w:val="none"/>
              </w:rPr>
              <w:t xml:space="preserve"> </w:t>
            </w:r>
            <w:r>
              <w:rPr>
                <w:rFonts w:hint="eastAsia" w:ascii="仿宋" w:hAnsi="仿宋" w:eastAsia="仿宋" w:cs="仿宋"/>
                <w:spacing w:val="-30"/>
                <w:sz w:val="24"/>
                <w:szCs w:val="24"/>
                <w:highlight w:val="none"/>
              </w:rPr>
              <w:t>具</w:t>
            </w:r>
            <w:r>
              <w:rPr>
                <w:rFonts w:hint="eastAsia" w:ascii="仿宋" w:hAnsi="仿宋" w:eastAsia="仿宋" w:cs="仿宋"/>
                <w:spacing w:val="-28"/>
                <w:sz w:val="24"/>
                <w:szCs w:val="24"/>
                <w:highlight w:val="none"/>
              </w:rPr>
              <w:t>有</w:t>
            </w:r>
            <w:r>
              <w:rPr>
                <w:rFonts w:hint="eastAsia" w:ascii="仿宋" w:hAnsi="仿宋" w:eastAsia="仿宋" w:cs="仿宋"/>
                <w:spacing w:val="-28"/>
                <w:sz w:val="24"/>
                <w:szCs w:val="24"/>
                <w:highlight w:val="none"/>
                <w:lang w:val="en-US" w:eastAsia="zh-CN"/>
              </w:rPr>
              <w:t>初</w:t>
            </w:r>
            <w:r>
              <w:rPr>
                <w:rFonts w:hint="eastAsia" w:ascii="仿宋" w:hAnsi="仿宋" w:eastAsia="仿宋" w:cs="仿宋"/>
                <w:spacing w:val="-28"/>
                <w:sz w:val="24"/>
                <w:szCs w:val="24"/>
                <w:highlight w:val="none"/>
              </w:rPr>
              <w:t>级技术职称</w:t>
            </w:r>
          </w:p>
        </w:tc>
        <w:tc>
          <w:tcPr>
            <w:tcW w:w="6563" w:type="dxa"/>
            <w:gridSpan w:val="6"/>
            <w:tcBorders>
              <w:left w:val="nil"/>
              <w:right w:val="single" w:color="000000" w:sz="12" w:space="0"/>
            </w:tcBorders>
            <w:noWrap w:val="0"/>
            <w:textDirection w:val="tbRlV"/>
            <w:vAlign w:val="top"/>
          </w:tcPr>
          <w:p w14:paraId="69A8AC2E">
            <w:pPr>
              <w:spacing w:line="250" w:lineRule="auto"/>
              <w:rPr>
                <w:rFonts w:hint="eastAsia" w:ascii="仿宋" w:hAnsi="仿宋" w:eastAsia="仿宋" w:cs="仿宋"/>
                <w:sz w:val="24"/>
                <w:szCs w:val="24"/>
                <w:highlight w:val="none"/>
              </w:rPr>
            </w:pPr>
          </w:p>
          <w:p w14:paraId="4DFFACB4">
            <w:pPr>
              <w:spacing w:line="250" w:lineRule="auto"/>
              <w:rPr>
                <w:rFonts w:hint="eastAsia" w:ascii="仿宋" w:hAnsi="仿宋" w:eastAsia="仿宋" w:cs="仿宋"/>
                <w:sz w:val="24"/>
                <w:szCs w:val="24"/>
                <w:highlight w:val="none"/>
              </w:rPr>
            </w:pPr>
          </w:p>
          <w:p w14:paraId="4677868A">
            <w:pPr>
              <w:spacing w:line="250" w:lineRule="auto"/>
              <w:rPr>
                <w:rFonts w:hint="eastAsia" w:ascii="仿宋" w:hAnsi="仿宋" w:eastAsia="仿宋" w:cs="仿宋"/>
                <w:sz w:val="24"/>
                <w:szCs w:val="24"/>
                <w:highlight w:val="none"/>
              </w:rPr>
            </w:pPr>
          </w:p>
          <w:p w14:paraId="793A1F5E">
            <w:pPr>
              <w:spacing w:line="250" w:lineRule="auto"/>
              <w:rPr>
                <w:rFonts w:hint="eastAsia" w:ascii="仿宋" w:hAnsi="仿宋" w:eastAsia="仿宋" w:cs="仿宋"/>
                <w:sz w:val="24"/>
                <w:szCs w:val="24"/>
                <w:highlight w:val="none"/>
              </w:rPr>
            </w:pPr>
          </w:p>
          <w:p w14:paraId="5E9542EC">
            <w:pPr>
              <w:spacing w:line="250" w:lineRule="auto"/>
              <w:rPr>
                <w:rFonts w:hint="eastAsia" w:ascii="仿宋" w:hAnsi="仿宋" w:eastAsia="仿宋" w:cs="仿宋"/>
                <w:sz w:val="24"/>
                <w:szCs w:val="24"/>
                <w:highlight w:val="none"/>
              </w:rPr>
            </w:pPr>
          </w:p>
          <w:p w14:paraId="42F7A7D7">
            <w:pPr>
              <w:spacing w:line="250" w:lineRule="auto"/>
              <w:rPr>
                <w:rFonts w:hint="eastAsia" w:ascii="仿宋" w:hAnsi="仿宋" w:eastAsia="仿宋" w:cs="仿宋"/>
                <w:sz w:val="24"/>
                <w:szCs w:val="24"/>
                <w:highlight w:val="none"/>
              </w:rPr>
            </w:pPr>
          </w:p>
          <w:p w14:paraId="6D09A095">
            <w:pPr>
              <w:spacing w:line="250" w:lineRule="auto"/>
              <w:rPr>
                <w:rFonts w:hint="eastAsia" w:ascii="仿宋" w:hAnsi="仿宋" w:eastAsia="仿宋" w:cs="仿宋"/>
                <w:sz w:val="24"/>
                <w:szCs w:val="24"/>
                <w:highlight w:val="none"/>
              </w:rPr>
            </w:pPr>
          </w:p>
          <w:p w14:paraId="5E4A7FDA">
            <w:pPr>
              <w:spacing w:line="250" w:lineRule="auto"/>
              <w:rPr>
                <w:rFonts w:hint="eastAsia" w:ascii="仿宋" w:hAnsi="仿宋" w:eastAsia="仿宋" w:cs="仿宋"/>
                <w:sz w:val="24"/>
                <w:szCs w:val="24"/>
                <w:highlight w:val="none"/>
              </w:rPr>
            </w:pPr>
          </w:p>
          <w:p w14:paraId="5FEFA7B7">
            <w:pPr>
              <w:spacing w:line="250" w:lineRule="auto"/>
              <w:rPr>
                <w:rFonts w:hint="eastAsia" w:ascii="仿宋" w:hAnsi="仿宋" w:eastAsia="仿宋" w:cs="仿宋"/>
                <w:sz w:val="24"/>
                <w:szCs w:val="24"/>
                <w:highlight w:val="none"/>
              </w:rPr>
            </w:pPr>
          </w:p>
          <w:p w14:paraId="216C159D">
            <w:pPr>
              <w:spacing w:line="250" w:lineRule="auto"/>
              <w:rPr>
                <w:rFonts w:hint="eastAsia" w:ascii="仿宋" w:hAnsi="仿宋" w:eastAsia="仿宋" w:cs="仿宋"/>
                <w:sz w:val="24"/>
                <w:szCs w:val="24"/>
                <w:highlight w:val="none"/>
              </w:rPr>
            </w:pPr>
          </w:p>
          <w:p w14:paraId="32AC90C4">
            <w:pPr>
              <w:spacing w:line="250" w:lineRule="auto"/>
              <w:rPr>
                <w:rFonts w:hint="eastAsia" w:ascii="仿宋" w:hAnsi="仿宋" w:eastAsia="仿宋" w:cs="仿宋"/>
                <w:sz w:val="24"/>
                <w:szCs w:val="24"/>
                <w:highlight w:val="none"/>
              </w:rPr>
            </w:pPr>
          </w:p>
          <w:p w14:paraId="2F14BF43">
            <w:pPr>
              <w:spacing w:line="250" w:lineRule="auto"/>
              <w:rPr>
                <w:rFonts w:hint="eastAsia" w:ascii="仿宋" w:hAnsi="仿宋" w:eastAsia="仿宋" w:cs="仿宋"/>
                <w:sz w:val="24"/>
                <w:szCs w:val="24"/>
                <w:highlight w:val="none"/>
              </w:rPr>
            </w:pPr>
          </w:p>
          <w:p w14:paraId="12BEFE55">
            <w:pPr>
              <w:spacing w:line="250" w:lineRule="auto"/>
              <w:rPr>
                <w:rFonts w:hint="eastAsia" w:ascii="仿宋" w:hAnsi="仿宋" w:eastAsia="仿宋" w:cs="仿宋"/>
                <w:sz w:val="24"/>
                <w:szCs w:val="24"/>
                <w:highlight w:val="none"/>
              </w:rPr>
            </w:pPr>
          </w:p>
          <w:p w14:paraId="225125B4">
            <w:pPr>
              <w:spacing w:line="250" w:lineRule="auto"/>
              <w:rPr>
                <w:rFonts w:hint="eastAsia" w:ascii="仿宋" w:hAnsi="仿宋" w:eastAsia="仿宋" w:cs="仿宋"/>
                <w:sz w:val="24"/>
                <w:szCs w:val="24"/>
                <w:highlight w:val="none"/>
              </w:rPr>
            </w:pPr>
          </w:p>
          <w:p w14:paraId="75AB6B87">
            <w:pPr>
              <w:spacing w:line="250" w:lineRule="auto"/>
              <w:rPr>
                <w:rFonts w:hint="eastAsia" w:ascii="仿宋" w:hAnsi="仿宋" w:eastAsia="仿宋" w:cs="仿宋"/>
                <w:sz w:val="24"/>
                <w:szCs w:val="24"/>
                <w:highlight w:val="none"/>
              </w:rPr>
            </w:pPr>
          </w:p>
          <w:p w14:paraId="336693D2">
            <w:pPr>
              <w:spacing w:line="250" w:lineRule="auto"/>
              <w:rPr>
                <w:rFonts w:hint="eastAsia" w:ascii="仿宋" w:hAnsi="仿宋" w:eastAsia="仿宋" w:cs="仿宋"/>
                <w:sz w:val="24"/>
                <w:szCs w:val="24"/>
                <w:highlight w:val="none"/>
              </w:rPr>
            </w:pPr>
          </w:p>
          <w:p w14:paraId="17738D0D">
            <w:pPr>
              <w:spacing w:line="251" w:lineRule="auto"/>
              <w:rPr>
                <w:rFonts w:hint="eastAsia" w:ascii="仿宋" w:hAnsi="仿宋" w:eastAsia="仿宋" w:cs="仿宋"/>
                <w:sz w:val="24"/>
                <w:szCs w:val="24"/>
                <w:highlight w:val="none"/>
              </w:rPr>
            </w:pPr>
          </w:p>
          <w:p w14:paraId="46C08D1E">
            <w:pPr>
              <w:spacing w:line="251" w:lineRule="auto"/>
              <w:rPr>
                <w:rFonts w:hint="eastAsia" w:ascii="仿宋" w:hAnsi="仿宋" w:eastAsia="仿宋" w:cs="仿宋"/>
                <w:sz w:val="24"/>
                <w:szCs w:val="24"/>
                <w:highlight w:val="none"/>
              </w:rPr>
            </w:pPr>
          </w:p>
          <w:p w14:paraId="50591278">
            <w:pPr>
              <w:spacing w:line="251" w:lineRule="auto"/>
              <w:rPr>
                <w:rFonts w:hint="eastAsia" w:ascii="仿宋" w:hAnsi="仿宋" w:eastAsia="仿宋" w:cs="仿宋"/>
                <w:sz w:val="24"/>
                <w:szCs w:val="24"/>
                <w:highlight w:val="none"/>
              </w:rPr>
            </w:pPr>
          </w:p>
          <w:p w14:paraId="05C9203A">
            <w:pPr>
              <w:spacing w:line="251" w:lineRule="auto"/>
              <w:rPr>
                <w:rFonts w:hint="eastAsia" w:ascii="仿宋" w:hAnsi="仿宋" w:eastAsia="仿宋" w:cs="仿宋"/>
                <w:sz w:val="24"/>
                <w:szCs w:val="24"/>
                <w:highlight w:val="none"/>
              </w:rPr>
            </w:pPr>
          </w:p>
          <w:p w14:paraId="680C14D2">
            <w:pPr>
              <w:spacing w:line="251" w:lineRule="auto"/>
              <w:rPr>
                <w:rFonts w:hint="eastAsia" w:ascii="仿宋" w:hAnsi="仿宋" w:eastAsia="仿宋" w:cs="仿宋"/>
                <w:sz w:val="24"/>
                <w:szCs w:val="24"/>
                <w:highlight w:val="none"/>
              </w:rPr>
            </w:pPr>
          </w:p>
          <w:p w14:paraId="62717B99">
            <w:pPr>
              <w:spacing w:line="251" w:lineRule="auto"/>
              <w:rPr>
                <w:rFonts w:hint="eastAsia" w:ascii="仿宋" w:hAnsi="仿宋" w:eastAsia="仿宋" w:cs="仿宋"/>
                <w:sz w:val="24"/>
                <w:szCs w:val="24"/>
                <w:highlight w:val="none"/>
              </w:rPr>
            </w:pPr>
          </w:p>
          <w:p w14:paraId="7E4C0FC5">
            <w:pPr>
              <w:spacing w:line="251" w:lineRule="auto"/>
              <w:rPr>
                <w:rFonts w:hint="eastAsia" w:ascii="仿宋" w:hAnsi="仿宋" w:eastAsia="仿宋" w:cs="仿宋"/>
                <w:sz w:val="24"/>
                <w:szCs w:val="24"/>
                <w:highlight w:val="none"/>
              </w:rPr>
            </w:pPr>
          </w:p>
          <w:p w14:paraId="48ACFD13">
            <w:pPr>
              <w:spacing w:before="70" w:line="295" w:lineRule="exact"/>
              <w:ind w:left="606"/>
              <w:rPr>
                <w:rFonts w:hint="eastAsia" w:ascii="仿宋" w:hAnsi="仿宋" w:eastAsia="仿宋" w:cs="仿宋"/>
                <w:sz w:val="24"/>
                <w:szCs w:val="24"/>
                <w:highlight w:val="none"/>
              </w:rPr>
            </w:pPr>
            <w:r>
              <w:rPr>
                <w:rFonts w:hint="eastAsia" w:ascii="仿宋" w:hAnsi="仿宋" w:eastAsia="仿宋" w:cs="仿宋"/>
                <w:spacing w:val="-18"/>
                <w:w w:val="87"/>
                <w:position w:val="2"/>
                <w:sz w:val="24"/>
                <w:szCs w:val="24"/>
                <w:highlight w:val="none"/>
              </w:rPr>
              <w:t>人；</w:t>
            </w:r>
            <w:r>
              <w:rPr>
                <w:rFonts w:hint="eastAsia" w:ascii="仿宋" w:hAnsi="仿宋" w:eastAsia="仿宋" w:cs="仿宋"/>
                <w:spacing w:val="54"/>
                <w:position w:val="2"/>
                <w:sz w:val="24"/>
                <w:szCs w:val="24"/>
                <w:highlight w:val="none"/>
              </w:rPr>
              <w:t xml:space="preserve"> </w:t>
            </w:r>
            <w:r>
              <w:rPr>
                <w:rFonts w:hint="eastAsia" w:ascii="仿宋" w:hAnsi="仿宋" w:eastAsia="仿宋" w:cs="仿宋"/>
                <w:spacing w:val="-18"/>
                <w:w w:val="87"/>
                <w:position w:val="2"/>
                <w:sz w:val="24"/>
                <w:szCs w:val="24"/>
                <w:highlight w:val="none"/>
              </w:rPr>
              <w:t>人。</w:t>
            </w:r>
            <w:r>
              <w:rPr>
                <w:rFonts w:hint="eastAsia" w:ascii="仿宋" w:hAnsi="仿宋" w:eastAsia="仿宋" w:cs="仿宋"/>
                <w:spacing w:val="46"/>
                <w:position w:val="2"/>
                <w:sz w:val="24"/>
                <w:szCs w:val="24"/>
                <w:highlight w:val="none"/>
              </w:rPr>
              <w:t xml:space="preserve"> </w:t>
            </w:r>
            <w:r>
              <w:rPr>
                <w:rFonts w:hint="eastAsia" w:ascii="仿宋" w:hAnsi="仿宋" w:eastAsia="仿宋" w:cs="仿宋"/>
                <w:spacing w:val="-18"/>
                <w:w w:val="87"/>
                <w:position w:val="2"/>
                <w:sz w:val="24"/>
                <w:szCs w:val="24"/>
                <w:highlight w:val="none"/>
              </w:rPr>
              <w:t>人。</w:t>
            </w:r>
          </w:p>
        </w:tc>
      </w:tr>
    </w:tbl>
    <w:p w14:paraId="779C577E">
      <w:pPr>
        <w:spacing w:line="247" w:lineRule="auto"/>
        <w:rPr>
          <w:rFonts w:hint="eastAsia" w:ascii="仿宋" w:hAnsi="仿宋" w:eastAsia="仿宋" w:cs="仿宋"/>
          <w:sz w:val="24"/>
          <w:szCs w:val="24"/>
          <w:highlight w:val="none"/>
        </w:rPr>
      </w:pPr>
    </w:p>
    <w:p w14:paraId="3925899A">
      <w:pPr>
        <w:spacing w:line="247" w:lineRule="auto"/>
        <w:rPr>
          <w:rFonts w:hint="eastAsia" w:ascii="仿宋" w:hAnsi="仿宋" w:eastAsia="仿宋" w:cs="仿宋"/>
          <w:sz w:val="24"/>
          <w:szCs w:val="24"/>
          <w:highlight w:val="none"/>
        </w:rPr>
      </w:pPr>
    </w:p>
    <w:p w14:paraId="57218F18">
      <w:pPr>
        <w:spacing w:line="248" w:lineRule="auto"/>
        <w:rPr>
          <w:rFonts w:hint="eastAsia" w:ascii="仿宋" w:hAnsi="仿宋" w:eastAsia="仿宋" w:cs="仿宋"/>
          <w:sz w:val="24"/>
          <w:szCs w:val="24"/>
          <w:highlight w:val="none"/>
        </w:rPr>
      </w:pPr>
    </w:p>
    <w:p w14:paraId="3CAC2382">
      <w:pPr>
        <w:spacing w:line="248" w:lineRule="auto"/>
        <w:rPr>
          <w:rFonts w:hint="eastAsia" w:ascii="仿宋" w:hAnsi="仿宋" w:eastAsia="仿宋" w:cs="仿宋"/>
          <w:sz w:val="24"/>
          <w:szCs w:val="24"/>
          <w:highlight w:val="none"/>
        </w:rPr>
      </w:pPr>
    </w:p>
    <w:p w14:paraId="26DE2677">
      <w:pPr>
        <w:spacing w:line="406" w:lineRule="auto"/>
        <w:rPr>
          <w:rFonts w:ascii="Arial"/>
          <w:sz w:val="21"/>
          <w:highlight w:val="none"/>
        </w:rPr>
      </w:pPr>
    </w:p>
    <w:p w14:paraId="17D83D4D">
      <w:pPr>
        <w:pStyle w:val="57"/>
        <w:rPr>
          <w:rFonts w:ascii="Arial"/>
          <w:sz w:val="21"/>
          <w:highlight w:val="none"/>
        </w:rPr>
      </w:pPr>
    </w:p>
    <w:p w14:paraId="07B42632">
      <w:pPr>
        <w:rPr>
          <w:rFonts w:ascii="Arial"/>
          <w:sz w:val="21"/>
          <w:highlight w:val="none"/>
        </w:rPr>
      </w:pPr>
    </w:p>
    <w:p w14:paraId="566E81DB">
      <w:pPr>
        <w:pStyle w:val="57"/>
        <w:rPr>
          <w:rFonts w:ascii="Arial"/>
          <w:sz w:val="21"/>
          <w:highlight w:val="none"/>
        </w:rPr>
      </w:pPr>
    </w:p>
    <w:p w14:paraId="278BEC56">
      <w:pPr>
        <w:rPr>
          <w:rFonts w:ascii="Arial"/>
          <w:sz w:val="21"/>
          <w:highlight w:val="none"/>
        </w:rPr>
      </w:pPr>
    </w:p>
    <w:p w14:paraId="1DF5D697">
      <w:pPr>
        <w:pStyle w:val="57"/>
        <w:rPr>
          <w:rFonts w:ascii="Arial"/>
          <w:sz w:val="21"/>
          <w:highlight w:val="none"/>
        </w:rPr>
      </w:pPr>
    </w:p>
    <w:p w14:paraId="5FDED6E3">
      <w:pPr>
        <w:rPr>
          <w:rFonts w:ascii="Arial"/>
          <w:sz w:val="21"/>
          <w:highlight w:val="none"/>
        </w:rPr>
      </w:pPr>
    </w:p>
    <w:p w14:paraId="222E60FB">
      <w:pPr>
        <w:pStyle w:val="57"/>
        <w:rPr>
          <w:rFonts w:ascii="Arial"/>
          <w:sz w:val="21"/>
          <w:highlight w:val="none"/>
        </w:rPr>
      </w:pPr>
    </w:p>
    <w:p w14:paraId="73408EE3">
      <w:pPr>
        <w:rPr>
          <w:rFonts w:ascii="Arial"/>
          <w:sz w:val="21"/>
          <w:highlight w:val="none"/>
        </w:rPr>
      </w:pPr>
    </w:p>
    <w:p w14:paraId="603A81F8">
      <w:pPr>
        <w:pStyle w:val="57"/>
        <w:rPr>
          <w:rFonts w:ascii="Arial"/>
          <w:sz w:val="21"/>
          <w:highlight w:val="none"/>
        </w:rPr>
      </w:pPr>
    </w:p>
    <w:p w14:paraId="0A3A1F58">
      <w:pPr>
        <w:rPr>
          <w:rFonts w:ascii="Arial"/>
          <w:sz w:val="21"/>
          <w:highlight w:val="none"/>
        </w:rPr>
      </w:pPr>
    </w:p>
    <w:p w14:paraId="38F36595">
      <w:pPr>
        <w:pStyle w:val="57"/>
        <w:rPr>
          <w:rFonts w:ascii="Arial"/>
          <w:sz w:val="21"/>
          <w:highlight w:val="none"/>
        </w:rPr>
      </w:pPr>
    </w:p>
    <w:p w14:paraId="5163E656">
      <w:pPr>
        <w:rPr>
          <w:rFonts w:ascii="Arial"/>
          <w:sz w:val="21"/>
          <w:highlight w:val="none"/>
        </w:rPr>
      </w:pPr>
    </w:p>
    <w:p w14:paraId="0E2E0D77">
      <w:pPr>
        <w:pStyle w:val="57"/>
        <w:rPr>
          <w:rFonts w:ascii="Arial"/>
          <w:sz w:val="21"/>
          <w:highlight w:val="none"/>
        </w:rPr>
      </w:pPr>
    </w:p>
    <w:p w14:paraId="3D836201">
      <w:pPr>
        <w:rPr>
          <w:rFonts w:ascii="Arial"/>
          <w:sz w:val="21"/>
          <w:highlight w:val="none"/>
        </w:rPr>
      </w:pPr>
    </w:p>
    <w:p w14:paraId="6F838412">
      <w:pPr>
        <w:pStyle w:val="57"/>
        <w:rPr>
          <w:rFonts w:ascii="Arial"/>
          <w:sz w:val="21"/>
          <w:highlight w:val="none"/>
        </w:rPr>
      </w:pPr>
    </w:p>
    <w:p w14:paraId="1EF28A9C">
      <w:pPr>
        <w:rPr>
          <w:rFonts w:ascii="Arial"/>
          <w:sz w:val="21"/>
          <w:highlight w:val="none"/>
        </w:rPr>
      </w:pPr>
    </w:p>
    <w:p w14:paraId="6CCB628C">
      <w:pPr>
        <w:pStyle w:val="57"/>
        <w:rPr>
          <w:rFonts w:ascii="Arial"/>
          <w:sz w:val="21"/>
          <w:highlight w:val="none"/>
        </w:rPr>
      </w:pPr>
    </w:p>
    <w:p w14:paraId="12860031">
      <w:pPr>
        <w:rPr>
          <w:highlight w:val="none"/>
        </w:rPr>
      </w:pPr>
    </w:p>
    <w:p w14:paraId="25526BD8">
      <w:pPr>
        <w:spacing w:before="101" w:line="221" w:lineRule="auto"/>
        <w:ind w:left="46"/>
        <w:outlineLvl w:val="2"/>
        <w:rPr>
          <w:rFonts w:hint="eastAsia" w:ascii="仿宋" w:hAnsi="仿宋" w:eastAsia="仿宋" w:cs="仿宋"/>
          <w:b/>
          <w:bCs/>
          <w:sz w:val="32"/>
          <w:szCs w:val="32"/>
          <w:highlight w:val="none"/>
        </w:rPr>
      </w:pPr>
      <w:bookmarkStart w:id="168" w:name="_bookmark43"/>
      <w:bookmarkEnd w:id="168"/>
      <w:bookmarkStart w:id="169" w:name="_Toc10875"/>
      <w:r>
        <w:rPr>
          <w:rFonts w:hint="eastAsia" w:ascii="仿宋" w:hAnsi="仿宋" w:eastAsia="仿宋" w:cs="仿宋"/>
          <w:b/>
          <w:bCs/>
          <w:spacing w:val="-12"/>
          <w:sz w:val="32"/>
          <w:szCs w:val="32"/>
          <w:highlight w:val="none"/>
          <w:lang w:val="en-US" w:eastAsia="zh-CN"/>
        </w:rPr>
        <w:t>附件11：</w:t>
      </w:r>
      <w:r>
        <w:rPr>
          <w:rFonts w:hint="eastAsia" w:ascii="仿宋" w:hAnsi="仿宋" w:eastAsia="仿宋" w:cs="仿宋"/>
          <w:b/>
          <w:bCs/>
          <w:spacing w:val="-14"/>
          <w:sz w:val="32"/>
          <w:szCs w:val="32"/>
          <w:highlight w:val="none"/>
        </w:rPr>
        <w:t>后续服务及优惠条</w:t>
      </w:r>
      <w:r>
        <w:rPr>
          <w:rFonts w:hint="eastAsia" w:ascii="仿宋" w:hAnsi="仿宋" w:eastAsia="仿宋" w:cs="仿宋"/>
          <w:b/>
          <w:bCs/>
          <w:spacing w:val="-13"/>
          <w:sz w:val="32"/>
          <w:szCs w:val="32"/>
          <w:highlight w:val="none"/>
        </w:rPr>
        <w:t>件</w:t>
      </w:r>
      <w:bookmarkEnd w:id="169"/>
    </w:p>
    <w:p w14:paraId="6244F3F1">
      <w:pPr>
        <w:spacing w:before="105" w:line="221" w:lineRule="auto"/>
        <w:ind w:left="3265"/>
        <w:rPr>
          <w:rFonts w:ascii="仿宋" w:hAnsi="仿宋" w:eastAsia="仿宋" w:cs="仿宋"/>
          <w:sz w:val="28"/>
          <w:szCs w:val="28"/>
          <w:highlight w:val="none"/>
        </w:rPr>
      </w:pPr>
      <w:r>
        <w:rPr>
          <w:rFonts w:ascii="仿宋" w:hAnsi="仿宋" w:eastAsia="仿宋" w:cs="仿宋"/>
          <w:spacing w:val="19"/>
          <w:sz w:val="28"/>
          <w:szCs w:val="28"/>
          <w:highlight w:val="none"/>
        </w:rPr>
        <w:t>后</w:t>
      </w:r>
      <w:r>
        <w:rPr>
          <w:rFonts w:ascii="仿宋" w:hAnsi="仿宋" w:eastAsia="仿宋" w:cs="仿宋"/>
          <w:spacing w:val="16"/>
          <w:sz w:val="28"/>
          <w:szCs w:val="28"/>
          <w:highlight w:val="none"/>
        </w:rPr>
        <w:t>续服务及优惠条件</w:t>
      </w:r>
    </w:p>
    <w:p w14:paraId="7E39C671">
      <w:pPr>
        <w:spacing w:line="285" w:lineRule="auto"/>
        <w:rPr>
          <w:rFonts w:ascii="Arial"/>
          <w:sz w:val="21"/>
          <w:highlight w:val="none"/>
        </w:rPr>
      </w:pPr>
    </w:p>
    <w:p w14:paraId="019AD0F9">
      <w:pPr>
        <w:spacing w:line="286" w:lineRule="auto"/>
        <w:rPr>
          <w:rFonts w:ascii="Arial"/>
          <w:sz w:val="21"/>
          <w:highlight w:val="none"/>
        </w:rPr>
      </w:pPr>
    </w:p>
    <w:p w14:paraId="3D133885">
      <w:pPr>
        <w:spacing w:before="69" w:line="217" w:lineRule="auto"/>
        <w:ind w:left="44"/>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供</w:t>
      </w:r>
      <w:r>
        <w:rPr>
          <w:rFonts w:hint="eastAsia" w:ascii="仿宋" w:hAnsi="仿宋" w:eastAsia="仿宋" w:cs="仿宋"/>
          <w:spacing w:val="-8"/>
          <w:sz w:val="24"/>
          <w:szCs w:val="24"/>
          <w:highlight w:val="none"/>
        </w:rPr>
        <w:t>应商根据采购项目要求及自身情况自行填报。</w:t>
      </w:r>
    </w:p>
    <w:p w14:paraId="07B5D699">
      <w:pPr>
        <w:spacing w:line="268" w:lineRule="auto"/>
        <w:rPr>
          <w:rFonts w:hint="eastAsia" w:ascii="仿宋" w:hAnsi="仿宋" w:eastAsia="仿宋" w:cs="仿宋"/>
          <w:sz w:val="24"/>
          <w:szCs w:val="24"/>
          <w:highlight w:val="none"/>
        </w:rPr>
      </w:pPr>
    </w:p>
    <w:p w14:paraId="5281A5DE">
      <w:pPr>
        <w:spacing w:line="269" w:lineRule="auto"/>
        <w:rPr>
          <w:rFonts w:hint="eastAsia" w:ascii="仿宋" w:hAnsi="仿宋" w:eastAsia="仿宋" w:cs="仿宋"/>
          <w:sz w:val="24"/>
          <w:szCs w:val="24"/>
          <w:highlight w:val="none"/>
        </w:rPr>
      </w:pPr>
    </w:p>
    <w:p w14:paraId="4192F928">
      <w:pPr>
        <w:spacing w:line="269" w:lineRule="auto"/>
        <w:rPr>
          <w:rFonts w:hint="eastAsia" w:ascii="仿宋" w:hAnsi="仿宋" w:eastAsia="仿宋" w:cs="仿宋"/>
          <w:sz w:val="24"/>
          <w:szCs w:val="24"/>
          <w:highlight w:val="none"/>
        </w:rPr>
      </w:pPr>
    </w:p>
    <w:p w14:paraId="17AF738F">
      <w:pPr>
        <w:spacing w:line="269" w:lineRule="auto"/>
        <w:rPr>
          <w:rFonts w:hint="eastAsia" w:ascii="仿宋" w:hAnsi="仿宋" w:eastAsia="仿宋" w:cs="仿宋"/>
          <w:sz w:val="24"/>
          <w:szCs w:val="24"/>
          <w:highlight w:val="none"/>
        </w:rPr>
      </w:pPr>
    </w:p>
    <w:p w14:paraId="091A55AA">
      <w:pPr>
        <w:spacing w:before="68" w:line="218" w:lineRule="auto"/>
        <w:ind w:left="4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供应商(企业电</w:t>
      </w:r>
      <w:r>
        <w:rPr>
          <w:rFonts w:hint="eastAsia" w:ascii="仿宋" w:hAnsi="仿宋" w:eastAsia="仿宋" w:cs="仿宋"/>
          <w:spacing w:val="1"/>
          <w:sz w:val="24"/>
          <w:szCs w:val="24"/>
          <w:highlight w:val="none"/>
        </w:rPr>
        <w:t>子章)：</w:t>
      </w:r>
    </w:p>
    <w:p w14:paraId="2466A150">
      <w:pPr>
        <w:rPr>
          <w:rFonts w:hint="eastAsia" w:ascii="仿宋" w:hAnsi="仿宋" w:eastAsia="仿宋" w:cs="仿宋"/>
          <w:sz w:val="24"/>
          <w:szCs w:val="24"/>
          <w:highlight w:val="none"/>
        </w:rPr>
        <w:sectPr>
          <w:headerReference r:id="rId25" w:type="default"/>
          <w:footerReference r:id="rId26" w:type="default"/>
          <w:pgSz w:w="11910" w:h="16845"/>
          <w:pgMar w:top="990" w:right="1201" w:bottom="858" w:left="1397" w:header="705" w:footer="683" w:gutter="0"/>
          <w:pgNumType w:fmt="decimal"/>
          <w:cols w:space="720" w:num="1"/>
        </w:sectPr>
      </w:pPr>
    </w:p>
    <w:p w14:paraId="6BEDF5BC">
      <w:pPr>
        <w:spacing w:before="101" w:line="222" w:lineRule="auto"/>
        <w:ind w:left="46"/>
        <w:outlineLvl w:val="2"/>
        <w:rPr>
          <w:rFonts w:hint="eastAsia" w:ascii="仿宋" w:hAnsi="仿宋" w:eastAsia="仿宋" w:cs="仿宋"/>
          <w:b/>
          <w:bCs/>
          <w:sz w:val="32"/>
          <w:szCs w:val="32"/>
          <w:highlight w:val="none"/>
        </w:rPr>
      </w:pPr>
      <w:bookmarkStart w:id="170" w:name="_bookmark44"/>
      <w:bookmarkEnd w:id="170"/>
      <w:bookmarkStart w:id="171" w:name="_Toc9956"/>
      <w:r>
        <w:rPr>
          <w:rFonts w:hint="eastAsia" w:ascii="仿宋" w:hAnsi="仿宋" w:eastAsia="仿宋" w:cs="仿宋"/>
          <w:b/>
          <w:bCs/>
          <w:spacing w:val="-12"/>
          <w:sz w:val="32"/>
          <w:szCs w:val="32"/>
          <w:highlight w:val="none"/>
          <w:lang w:val="en-US" w:eastAsia="zh-CN"/>
        </w:rPr>
        <w:t>附件12：</w:t>
      </w:r>
      <w:r>
        <w:rPr>
          <w:rFonts w:hint="eastAsia" w:ascii="仿宋" w:hAnsi="仿宋" w:eastAsia="仿宋" w:cs="仿宋"/>
          <w:b/>
          <w:bCs/>
          <w:spacing w:val="-14"/>
          <w:sz w:val="32"/>
          <w:szCs w:val="32"/>
          <w:highlight w:val="none"/>
        </w:rPr>
        <w:t>其他需要提供的资</w:t>
      </w:r>
      <w:r>
        <w:rPr>
          <w:rFonts w:hint="eastAsia" w:ascii="仿宋" w:hAnsi="仿宋" w:eastAsia="仿宋" w:cs="仿宋"/>
          <w:b/>
          <w:bCs/>
          <w:spacing w:val="-13"/>
          <w:sz w:val="32"/>
          <w:szCs w:val="32"/>
          <w:highlight w:val="none"/>
        </w:rPr>
        <w:t>料</w:t>
      </w:r>
      <w:bookmarkEnd w:id="171"/>
    </w:p>
    <w:p w14:paraId="5EDED8A4">
      <w:pPr>
        <w:spacing w:before="104" w:line="219" w:lineRule="auto"/>
        <w:ind w:left="3265"/>
        <w:rPr>
          <w:rFonts w:ascii="仿宋" w:hAnsi="仿宋" w:eastAsia="仿宋" w:cs="仿宋"/>
          <w:sz w:val="28"/>
          <w:szCs w:val="28"/>
          <w:highlight w:val="none"/>
        </w:rPr>
      </w:pPr>
      <w:r>
        <w:rPr>
          <w:rFonts w:ascii="仿宋" w:hAnsi="仿宋" w:eastAsia="仿宋" w:cs="仿宋"/>
          <w:spacing w:val="19"/>
          <w:sz w:val="28"/>
          <w:szCs w:val="28"/>
          <w:highlight w:val="none"/>
        </w:rPr>
        <w:t>其</w:t>
      </w:r>
      <w:r>
        <w:rPr>
          <w:rFonts w:ascii="仿宋" w:hAnsi="仿宋" w:eastAsia="仿宋" w:cs="仿宋"/>
          <w:spacing w:val="16"/>
          <w:sz w:val="28"/>
          <w:szCs w:val="28"/>
          <w:highlight w:val="none"/>
        </w:rPr>
        <w:t>他需要提供的资料</w:t>
      </w:r>
    </w:p>
    <w:p w14:paraId="1CDA9818">
      <w:pPr>
        <w:spacing w:line="287" w:lineRule="auto"/>
        <w:rPr>
          <w:rFonts w:ascii="Arial"/>
          <w:sz w:val="21"/>
          <w:highlight w:val="none"/>
        </w:rPr>
      </w:pPr>
    </w:p>
    <w:p w14:paraId="32AE0C96">
      <w:pPr>
        <w:spacing w:line="288" w:lineRule="auto"/>
        <w:rPr>
          <w:rFonts w:ascii="Arial"/>
          <w:sz w:val="21"/>
          <w:highlight w:val="none"/>
        </w:rPr>
      </w:pPr>
    </w:p>
    <w:p w14:paraId="5890BFE9">
      <w:pPr>
        <w:spacing w:before="68" w:line="217" w:lineRule="auto"/>
        <w:ind w:left="44"/>
        <w:rPr>
          <w:sz w:val="24"/>
          <w:szCs w:val="24"/>
          <w:highlight w:val="none"/>
        </w:rPr>
        <w:sectPr>
          <w:footerReference r:id="rId27" w:type="default"/>
          <w:pgSz w:w="11910" w:h="16845"/>
          <w:pgMar w:top="990" w:right="1201" w:bottom="857" w:left="1397" w:header="705" w:footer="683" w:gutter="0"/>
          <w:pgNumType w:fmt="decimal"/>
          <w:cols w:space="720" w:num="1"/>
        </w:sectPr>
      </w:pPr>
      <w:r>
        <w:rPr>
          <w:rFonts w:ascii="仿宋" w:hAnsi="仿宋" w:eastAsia="仿宋" w:cs="仿宋"/>
          <w:spacing w:val="-16"/>
          <w:sz w:val="24"/>
          <w:szCs w:val="24"/>
          <w:highlight w:val="none"/>
        </w:rPr>
        <w:t>供</w:t>
      </w:r>
      <w:r>
        <w:rPr>
          <w:rFonts w:ascii="仿宋" w:hAnsi="仿宋" w:eastAsia="仿宋" w:cs="仿宋"/>
          <w:spacing w:val="-8"/>
          <w:sz w:val="24"/>
          <w:szCs w:val="24"/>
          <w:highlight w:val="none"/>
        </w:rPr>
        <w:t>应商根据采购项目要求及自身情况自行填报。</w:t>
      </w:r>
    </w:p>
    <w:p w14:paraId="4779B99E">
      <w:pPr>
        <w:spacing w:before="101" w:line="222" w:lineRule="auto"/>
        <w:ind w:left="46"/>
        <w:outlineLvl w:val="2"/>
        <w:rPr>
          <w:rFonts w:hint="eastAsia" w:ascii="仿宋" w:hAnsi="仿宋" w:eastAsia="仿宋" w:cs="仿宋"/>
          <w:b/>
          <w:bCs/>
          <w:spacing w:val="-14"/>
          <w:sz w:val="32"/>
          <w:szCs w:val="32"/>
          <w:highlight w:val="none"/>
        </w:rPr>
      </w:pPr>
      <w:bookmarkStart w:id="172" w:name="_bookmark45"/>
      <w:bookmarkEnd w:id="172"/>
      <w:bookmarkStart w:id="173" w:name="_Toc27214"/>
      <w:r>
        <w:rPr>
          <w:rFonts w:hint="eastAsia" w:ascii="仿宋" w:hAnsi="仿宋" w:eastAsia="仿宋" w:cs="仿宋"/>
          <w:b/>
          <w:bCs/>
          <w:spacing w:val="-12"/>
          <w:sz w:val="32"/>
          <w:szCs w:val="32"/>
          <w:highlight w:val="none"/>
          <w:lang w:val="en-US" w:eastAsia="zh-CN"/>
        </w:rPr>
        <w:t>附件13：</w:t>
      </w:r>
      <w:r>
        <w:rPr>
          <w:rFonts w:hint="eastAsia" w:ascii="仿宋" w:hAnsi="仿宋" w:eastAsia="仿宋" w:cs="仿宋"/>
          <w:b/>
          <w:bCs/>
          <w:spacing w:val="-14"/>
          <w:sz w:val="32"/>
          <w:szCs w:val="32"/>
          <w:highlight w:val="none"/>
        </w:rPr>
        <w:t>参与评审打分的证书(证件) 一览表</w:t>
      </w:r>
      <w:bookmarkEnd w:id="173"/>
    </w:p>
    <w:p w14:paraId="56D18235">
      <w:pPr>
        <w:spacing w:before="104" w:line="221" w:lineRule="auto"/>
        <w:ind w:left="2501"/>
        <w:rPr>
          <w:rFonts w:ascii="仿宋" w:hAnsi="仿宋" w:eastAsia="仿宋" w:cs="仿宋"/>
          <w:sz w:val="28"/>
          <w:szCs w:val="28"/>
          <w:highlight w:val="none"/>
        </w:rPr>
      </w:pPr>
      <w:r>
        <w:rPr>
          <w:rFonts w:ascii="仿宋" w:hAnsi="仿宋" w:eastAsia="仿宋" w:cs="仿宋"/>
          <w:spacing w:val="14"/>
          <w:sz w:val="28"/>
          <w:szCs w:val="28"/>
          <w:highlight w:val="none"/>
        </w:rPr>
        <w:t>参</w:t>
      </w:r>
      <w:r>
        <w:rPr>
          <w:rFonts w:ascii="仿宋" w:hAnsi="仿宋" w:eastAsia="仿宋" w:cs="仿宋"/>
          <w:spacing w:val="7"/>
          <w:sz w:val="28"/>
          <w:szCs w:val="28"/>
          <w:highlight w:val="none"/>
        </w:rPr>
        <w:t>与评审打分的证书(证件)一览表</w:t>
      </w:r>
    </w:p>
    <w:p w14:paraId="742C36CB">
      <w:pPr>
        <w:rPr>
          <w:highlight w:val="none"/>
        </w:rPr>
      </w:pPr>
    </w:p>
    <w:p w14:paraId="4FAF22F8">
      <w:pPr>
        <w:rPr>
          <w:highlight w:val="none"/>
        </w:rPr>
      </w:pPr>
    </w:p>
    <w:p w14:paraId="4661B714">
      <w:pPr>
        <w:spacing w:line="26" w:lineRule="exact"/>
        <w:rPr>
          <w:highlight w:val="none"/>
        </w:rPr>
      </w:pPr>
    </w:p>
    <w:tbl>
      <w:tblPr>
        <w:tblStyle w:val="58"/>
        <w:tblW w:w="937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415"/>
        <w:gridCol w:w="2414"/>
        <w:gridCol w:w="2399"/>
        <w:gridCol w:w="1371"/>
      </w:tblGrid>
      <w:tr w14:paraId="0490E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trPr>
        <w:tc>
          <w:tcPr>
            <w:tcW w:w="772" w:type="dxa"/>
            <w:tcBorders>
              <w:top w:val="single" w:color="000000" w:sz="2" w:space="0"/>
              <w:bottom w:val="single" w:color="000000" w:sz="2" w:space="0"/>
            </w:tcBorders>
            <w:noWrap w:val="0"/>
            <w:vAlign w:val="top"/>
          </w:tcPr>
          <w:p w14:paraId="722401E5">
            <w:pPr>
              <w:spacing w:before="220" w:line="218" w:lineRule="auto"/>
              <w:ind w:left="104"/>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序号</w:t>
            </w:r>
          </w:p>
        </w:tc>
        <w:tc>
          <w:tcPr>
            <w:tcW w:w="2415" w:type="dxa"/>
            <w:tcBorders>
              <w:top w:val="single" w:color="000000" w:sz="2" w:space="0"/>
              <w:bottom w:val="single" w:color="000000" w:sz="2" w:space="0"/>
            </w:tcBorders>
            <w:noWrap w:val="0"/>
            <w:vAlign w:val="top"/>
          </w:tcPr>
          <w:p w14:paraId="3EFE7CE9">
            <w:pPr>
              <w:spacing w:before="219" w:line="217" w:lineRule="auto"/>
              <w:ind w:left="11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证书(证</w:t>
            </w:r>
            <w:r>
              <w:rPr>
                <w:rFonts w:hint="eastAsia" w:ascii="仿宋" w:hAnsi="仿宋" w:eastAsia="仿宋" w:cs="仿宋"/>
                <w:spacing w:val="-1"/>
                <w:sz w:val="24"/>
                <w:szCs w:val="24"/>
                <w:highlight w:val="none"/>
              </w:rPr>
              <w:t>件)名称</w:t>
            </w:r>
          </w:p>
        </w:tc>
        <w:tc>
          <w:tcPr>
            <w:tcW w:w="2414" w:type="dxa"/>
            <w:tcBorders>
              <w:top w:val="single" w:color="000000" w:sz="2" w:space="0"/>
              <w:bottom w:val="single" w:color="000000" w:sz="2" w:space="0"/>
            </w:tcBorders>
            <w:noWrap w:val="0"/>
            <w:vAlign w:val="top"/>
          </w:tcPr>
          <w:p w14:paraId="75B20E47">
            <w:pPr>
              <w:spacing w:before="219" w:line="217" w:lineRule="auto"/>
              <w:ind w:left="118"/>
              <w:rPr>
                <w:rFonts w:hint="eastAsia" w:ascii="仿宋" w:hAnsi="仿宋" w:eastAsia="仿宋" w:cs="仿宋"/>
                <w:sz w:val="24"/>
                <w:szCs w:val="24"/>
                <w:highlight w:val="none"/>
              </w:rPr>
            </w:pPr>
            <w:r>
              <w:rPr>
                <w:rFonts w:hint="eastAsia" w:ascii="仿宋" w:hAnsi="仿宋" w:eastAsia="仿宋" w:cs="仿宋"/>
                <w:spacing w:val="-18"/>
                <w:sz w:val="24"/>
                <w:szCs w:val="24"/>
                <w:highlight w:val="none"/>
              </w:rPr>
              <w:t>持</w:t>
            </w:r>
            <w:r>
              <w:rPr>
                <w:rFonts w:hint="eastAsia" w:ascii="仿宋" w:hAnsi="仿宋" w:eastAsia="仿宋" w:cs="仿宋"/>
                <w:spacing w:val="-13"/>
                <w:sz w:val="24"/>
                <w:szCs w:val="24"/>
                <w:highlight w:val="none"/>
              </w:rPr>
              <w:t>证单位(人)</w:t>
            </w:r>
          </w:p>
        </w:tc>
        <w:tc>
          <w:tcPr>
            <w:tcW w:w="2399" w:type="dxa"/>
            <w:tcBorders>
              <w:top w:val="single" w:color="000000" w:sz="2" w:space="0"/>
              <w:bottom w:val="single" w:color="000000" w:sz="2" w:space="0"/>
            </w:tcBorders>
            <w:noWrap w:val="0"/>
            <w:vAlign w:val="top"/>
          </w:tcPr>
          <w:p w14:paraId="23B43608">
            <w:pPr>
              <w:spacing w:before="220" w:line="218" w:lineRule="auto"/>
              <w:ind w:left="111"/>
              <w:rPr>
                <w:rFonts w:hint="eastAsia" w:ascii="仿宋" w:hAnsi="仿宋" w:eastAsia="仿宋" w:cs="仿宋"/>
                <w:sz w:val="24"/>
                <w:szCs w:val="24"/>
                <w:highlight w:val="none"/>
              </w:rPr>
            </w:pPr>
            <w:r>
              <w:rPr>
                <w:rFonts w:hint="eastAsia" w:ascii="仿宋" w:hAnsi="仿宋" w:eastAsia="仿宋" w:cs="仿宋"/>
                <w:spacing w:val="-23"/>
                <w:sz w:val="24"/>
                <w:szCs w:val="24"/>
                <w:highlight w:val="none"/>
              </w:rPr>
              <w:t>发</w:t>
            </w:r>
            <w:r>
              <w:rPr>
                <w:rFonts w:hint="eastAsia" w:ascii="仿宋" w:hAnsi="仿宋" w:eastAsia="仿宋" w:cs="仿宋"/>
                <w:spacing w:val="-20"/>
                <w:sz w:val="24"/>
                <w:szCs w:val="24"/>
                <w:highlight w:val="none"/>
              </w:rPr>
              <w:t>证机构</w:t>
            </w:r>
          </w:p>
        </w:tc>
        <w:tc>
          <w:tcPr>
            <w:tcW w:w="1371" w:type="dxa"/>
            <w:tcBorders>
              <w:top w:val="single" w:color="000000" w:sz="2" w:space="0"/>
              <w:bottom w:val="single" w:color="000000" w:sz="2" w:space="0"/>
            </w:tcBorders>
            <w:noWrap w:val="0"/>
            <w:vAlign w:val="top"/>
          </w:tcPr>
          <w:p w14:paraId="38F9E564">
            <w:pPr>
              <w:spacing w:before="219" w:line="219" w:lineRule="auto"/>
              <w:ind w:left="130"/>
              <w:rPr>
                <w:rFonts w:hint="eastAsia" w:ascii="仿宋" w:hAnsi="仿宋" w:eastAsia="仿宋" w:cs="仿宋"/>
                <w:sz w:val="24"/>
                <w:szCs w:val="24"/>
                <w:highlight w:val="none"/>
              </w:rPr>
            </w:pPr>
            <w:r>
              <w:rPr>
                <w:rFonts w:hint="eastAsia" w:ascii="仿宋" w:hAnsi="仿宋" w:eastAsia="仿宋" w:cs="仿宋"/>
                <w:spacing w:val="-23"/>
                <w:sz w:val="24"/>
                <w:szCs w:val="24"/>
                <w:highlight w:val="none"/>
              </w:rPr>
              <w:t>发</w:t>
            </w:r>
            <w:r>
              <w:rPr>
                <w:rFonts w:hint="eastAsia" w:ascii="仿宋" w:hAnsi="仿宋" w:eastAsia="仿宋" w:cs="仿宋"/>
                <w:spacing w:val="-20"/>
                <w:sz w:val="24"/>
                <w:szCs w:val="24"/>
                <w:highlight w:val="none"/>
              </w:rPr>
              <w:t>证日期</w:t>
            </w:r>
          </w:p>
        </w:tc>
      </w:tr>
      <w:tr w14:paraId="7A836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5" w:hRule="atLeast"/>
        </w:trPr>
        <w:tc>
          <w:tcPr>
            <w:tcW w:w="772" w:type="dxa"/>
            <w:tcBorders>
              <w:top w:val="single" w:color="000000" w:sz="2" w:space="0"/>
              <w:bottom w:val="single" w:color="000000" w:sz="2" w:space="0"/>
            </w:tcBorders>
            <w:noWrap w:val="0"/>
            <w:vAlign w:val="top"/>
          </w:tcPr>
          <w:p w14:paraId="5FEA7835">
            <w:pPr>
              <w:rPr>
                <w:rFonts w:hint="eastAsia" w:ascii="仿宋" w:hAnsi="仿宋" w:eastAsia="仿宋" w:cs="仿宋"/>
                <w:sz w:val="24"/>
                <w:szCs w:val="24"/>
                <w:highlight w:val="none"/>
              </w:rPr>
            </w:pPr>
          </w:p>
        </w:tc>
        <w:tc>
          <w:tcPr>
            <w:tcW w:w="2415" w:type="dxa"/>
            <w:tcBorders>
              <w:top w:val="single" w:color="000000" w:sz="2" w:space="0"/>
              <w:bottom w:val="single" w:color="000000" w:sz="2" w:space="0"/>
            </w:tcBorders>
            <w:noWrap w:val="0"/>
            <w:vAlign w:val="top"/>
          </w:tcPr>
          <w:p w14:paraId="5C4BA97B">
            <w:pPr>
              <w:rPr>
                <w:rFonts w:hint="eastAsia" w:ascii="仿宋" w:hAnsi="仿宋" w:eastAsia="仿宋" w:cs="仿宋"/>
                <w:sz w:val="24"/>
                <w:szCs w:val="24"/>
                <w:highlight w:val="none"/>
              </w:rPr>
            </w:pPr>
          </w:p>
        </w:tc>
        <w:tc>
          <w:tcPr>
            <w:tcW w:w="2414" w:type="dxa"/>
            <w:tcBorders>
              <w:top w:val="single" w:color="000000" w:sz="2" w:space="0"/>
              <w:bottom w:val="single" w:color="000000" w:sz="2" w:space="0"/>
            </w:tcBorders>
            <w:noWrap w:val="0"/>
            <w:vAlign w:val="top"/>
          </w:tcPr>
          <w:p w14:paraId="703D5845">
            <w:pPr>
              <w:rPr>
                <w:rFonts w:hint="eastAsia" w:ascii="仿宋" w:hAnsi="仿宋" w:eastAsia="仿宋" w:cs="仿宋"/>
                <w:sz w:val="24"/>
                <w:szCs w:val="24"/>
                <w:highlight w:val="none"/>
              </w:rPr>
            </w:pPr>
          </w:p>
        </w:tc>
        <w:tc>
          <w:tcPr>
            <w:tcW w:w="2399" w:type="dxa"/>
            <w:tcBorders>
              <w:top w:val="single" w:color="000000" w:sz="2" w:space="0"/>
              <w:bottom w:val="single" w:color="000000" w:sz="2" w:space="0"/>
            </w:tcBorders>
            <w:noWrap w:val="0"/>
            <w:vAlign w:val="top"/>
          </w:tcPr>
          <w:p w14:paraId="3B4A9433">
            <w:pPr>
              <w:rPr>
                <w:rFonts w:hint="eastAsia" w:ascii="仿宋" w:hAnsi="仿宋" w:eastAsia="仿宋" w:cs="仿宋"/>
                <w:sz w:val="24"/>
                <w:szCs w:val="24"/>
                <w:highlight w:val="none"/>
              </w:rPr>
            </w:pPr>
          </w:p>
        </w:tc>
        <w:tc>
          <w:tcPr>
            <w:tcW w:w="1371" w:type="dxa"/>
            <w:tcBorders>
              <w:top w:val="single" w:color="000000" w:sz="2" w:space="0"/>
              <w:bottom w:val="single" w:color="000000" w:sz="2" w:space="0"/>
            </w:tcBorders>
            <w:noWrap w:val="0"/>
            <w:vAlign w:val="top"/>
          </w:tcPr>
          <w:p w14:paraId="0F96CF32">
            <w:pPr>
              <w:rPr>
                <w:rFonts w:hint="eastAsia" w:ascii="仿宋" w:hAnsi="仿宋" w:eastAsia="仿宋" w:cs="仿宋"/>
                <w:sz w:val="24"/>
                <w:szCs w:val="24"/>
                <w:highlight w:val="none"/>
              </w:rPr>
            </w:pPr>
          </w:p>
        </w:tc>
      </w:tr>
      <w:tr w14:paraId="77434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5" w:hRule="atLeast"/>
        </w:trPr>
        <w:tc>
          <w:tcPr>
            <w:tcW w:w="772" w:type="dxa"/>
            <w:tcBorders>
              <w:top w:val="single" w:color="000000" w:sz="2" w:space="0"/>
              <w:bottom w:val="single" w:color="000000" w:sz="2" w:space="0"/>
            </w:tcBorders>
            <w:noWrap w:val="0"/>
            <w:vAlign w:val="top"/>
          </w:tcPr>
          <w:p w14:paraId="62AEA184">
            <w:pPr>
              <w:rPr>
                <w:rFonts w:hint="eastAsia" w:ascii="仿宋" w:hAnsi="仿宋" w:eastAsia="仿宋" w:cs="仿宋"/>
                <w:sz w:val="24"/>
                <w:szCs w:val="24"/>
                <w:highlight w:val="none"/>
              </w:rPr>
            </w:pPr>
          </w:p>
        </w:tc>
        <w:tc>
          <w:tcPr>
            <w:tcW w:w="2415" w:type="dxa"/>
            <w:tcBorders>
              <w:top w:val="single" w:color="000000" w:sz="2" w:space="0"/>
              <w:bottom w:val="single" w:color="000000" w:sz="2" w:space="0"/>
            </w:tcBorders>
            <w:noWrap w:val="0"/>
            <w:vAlign w:val="top"/>
          </w:tcPr>
          <w:p w14:paraId="2F80979C">
            <w:pPr>
              <w:rPr>
                <w:rFonts w:hint="eastAsia" w:ascii="仿宋" w:hAnsi="仿宋" w:eastAsia="仿宋" w:cs="仿宋"/>
                <w:sz w:val="24"/>
                <w:szCs w:val="24"/>
                <w:highlight w:val="none"/>
              </w:rPr>
            </w:pPr>
          </w:p>
        </w:tc>
        <w:tc>
          <w:tcPr>
            <w:tcW w:w="2414" w:type="dxa"/>
            <w:tcBorders>
              <w:top w:val="single" w:color="000000" w:sz="2" w:space="0"/>
              <w:bottom w:val="single" w:color="000000" w:sz="2" w:space="0"/>
            </w:tcBorders>
            <w:noWrap w:val="0"/>
            <w:vAlign w:val="top"/>
          </w:tcPr>
          <w:p w14:paraId="0F8ECB0C">
            <w:pPr>
              <w:rPr>
                <w:rFonts w:hint="eastAsia" w:ascii="仿宋" w:hAnsi="仿宋" w:eastAsia="仿宋" w:cs="仿宋"/>
                <w:sz w:val="24"/>
                <w:szCs w:val="24"/>
                <w:highlight w:val="none"/>
              </w:rPr>
            </w:pPr>
          </w:p>
        </w:tc>
        <w:tc>
          <w:tcPr>
            <w:tcW w:w="2399" w:type="dxa"/>
            <w:tcBorders>
              <w:top w:val="single" w:color="000000" w:sz="2" w:space="0"/>
              <w:bottom w:val="single" w:color="000000" w:sz="2" w:space="0"/>
            </w:tcBorders>
            <w:noWrap w:val="0"/>
            <w:vAlign w:val="top"/>
          </w:tcPr>
          <w:p w14:paraId="3AE14D64">
            <w:pPr>
              <w:rPr>
                <w:rFonts w:hint="eastAsia" w:ascii="仿宋" w:hAnsi="仿宋" w:eastAsia="仿宋" w:cs="仿宋"/>
                <w:sz w:val="24"/>
                <w:szCs w:val="24"/>
                <w:highlight w:val="none"/>
              </w:rPr>
            </w:pPr>
          </w:p>
        </w:tc>
        <w:tc>
          <w:tcPr>
            <w:tcW w:w="1371" w:type="dxa"/>
            <w:tcBorders>
              <w:top w:val="single" w:color="000000" w:sz="2" w:space="0"/>
              <w:bottom w:val="single" w:color="000000" w:sz="2" w:space="0"/>
            </w:tcBorders>
            <w:noWrap w:val="0"/>
            <w:vAlign w:val="top"/>
          </w:tcPr>
          <w:p w14:paraId="6A137062">
            <w:pPr>
              <w:rPr>
                <w:rFonts w:hint="eastAsia" w:ascii="仿宋" w:hAnsi="仿宋" w:eastAsia="仿宋" w:cs="仿宋"/>
                <w:sz w:val="24"/>
                <w:szCs w:val="24"/>
                <w:highlight w:val="none"/>
              </w:rPr>
            </w:pPr>
          </w:p>
        </w:tc>
      </w:tr>
      <w:tr w14:paraId="67404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trPr>
        <w:tc>
          <w:tcPr>
            <w:tcW w:w="772" w:type="dxa"/>
            <w:tcBorders>
              <w:top w:val="single" w:color="000000" w:sz="2" w:space="0"/>
              <w:bottom w:val="single" w:color="000000" w:sz="2" w:space="0"/>
            </w:tcBorders>
            <w:noWrap w:val="0"/>
            <w:vAlign w:val="top"/>
          </w:tcPr>
          <w:p w14:paraId="73EE4A91">
            <w:pPr>
              <w:rPr>
                <w:rFonts w:hint="eastAsia" w:ascii="仿宋" w:hAnsi="仿宋" w:eastAsia="仿宋" w:cs="仿宋"/>
                <w:sz w:val="24"/>
                <w:szCs w:val="24"/>
                <w:highlight w:val="none"/>
              </w:rPr>
            </w:pPr>
          </w:p>
        </w:tc>
        <w:tc>
          <w:tcPr>
            <w:tcW w:w="2415" w:type="dxa"/>
            <w:tcBorders>
              <w:top w:val="single" w:color="000000" w:sz="2" w:space="0"/>
              <w:bottom w:val="single" w:color="000000" w:sz="2" w:space="0"/>
            </w:tcBorders>
            <w:noWrap w:val="0"/>
            <w:vAlign w:val="top"/>
          </w:tcPr>
          <w:p w14:paraId="4CEC19B5">
            <w:pPr>
              <w:rPr>
                <w:rFonts w:hint="eastAsia" w:ascii="仿宋" w:hAnsi="仿宋" w:eastAsia="仿宋" w:cs="仿宋"/>
                <w:sz w:val="24"/>
                <w:szCs w:val="24"/>
                <w:highlight w:val="none"/>
              </w:rPr>
            </w:pPr>
          </w:p>
        </w:tc>
        <w:tc>
          <w:tcPr>
            <w:tcW w:w="2414" w:type="dxa"/>
            <w:tcBorders>
              <w:top w:val="single" w:color="000000" w:sz="2" w:space="0"/>
              <w:bottom w:val="single" w:color="000000" w:sz="2" w:space="0"/>
            </w:tcBorders>
            <w:noWrap w:val="0"/>
            <w:vAlign w:val="top"/>
          </w:tcPr>
          <w:p w14:paraId="7A7CF128">
            <w:pPr>
              <w:rPr>
                <w:rFonts w:hint="eastAsia" w:ascii="仿宋" w:hAnsi="仿宋" w:eastAsia="仿宋" w:cs="仿宋"/>
                <w:sz w:val="24"/>
                <w:szCs w:val="24"/>
                <w:highlight w:val="none"/>
              </w:rPr>
            </w:pPr>
          </w:p>
        </w:tc>
        <w:tc>
          <w:tcPr>
            <w:tcW w:w="2399" w:type="dxa"/>
            <w:tcBorders>
              <w:top w:val="single" w:color="000000" w:sz="2" w:space="0"/>
              <w:bottom w:val="single" w:color="000000" w:sz="2" w:space="0"/>
            </w:tcBorders>
            <w:noWrap w:val="0"/>
            <w:vAlign w:val="top"/>
          </w:tcPr>
          <w:p w14:paraId="3D618346">
            <w:pPr>
              <w:rPr>
                <w:rFonts w:hint="eastAsia" w:ascii="仿宋" w:hAnsi="仿宋" w:eastAsia="仿宋" w:cs="仿宋"/>
                <w:sz w:val="24"/>
                <w:szCs w:val="24"/>
                <w:highlight w:val="none"/>
              </w:rPr>
            </w:pPr>
          </w:p>
        </w:tc>
        <w:tc>
          <w:tcPr>
            <w:tcW w:w="1371" w:type="dxa"/>
            <w:tcBorders>
              <w:top w:val="single" w:color="000000" w:sz="2" w:space="0"/>
              <w:bottom w:val="single" w:color="000000" w:sz="2" w:space="0"/>
            </w:tcBorders>
            <w:noWrap w:val="0"/>
            <w:vAlign w:val="top"/>
          </w:tcPr>
          <w:p w14:paraId="28F4E27D">
            <w:pPr>
              <w:rPr>
                <w:rFonts w:hint="eastAsia" w:ascii="仿宋" w:hAnsi="仿宋" w:eastAsia="仿宋" w:cs="仿宋"/>
                <w:sz w:val="24"/>
                <w:szCs w:val="24"/>
                <w:highlight w:val="none"/>
              </w:rPr>
            </w:pPr>
          </w:p>
        </w:tc>
      </w:tr>
      <w:tr w14:paraId="49031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5" w:hRule="atLeast"/>
        </w:trPr>
        <w:tc>
          <w:tcPr>
            <w:tcW w:w="772" w:type="dxa"/>
            <w:tcBorders>
              <w:top w:val="single" w:color="000000" w:sz="2" w:space="0"/>
              <w:bottom w:val="single" w:color="000000" w:sz="2" w:space="0"/>
            </w:tcBorders>
            <w:noWrap w:val="0"/>
            <w:vAlign w:val="top"/>
          </w:tcPr>
          <w:p w14:paraId="7CE351D5">
            <w:pPr>
              <w:rPr>
                <w:rFonts w:hint="eastAsia" w:ascii="仿宋" w:hAnsi="仿宋" w:eastAsia="仿宋" w:cs="仿宋"/>
                <w:sz w:val="24"/>
                <w:szCs w:val="24"/>
                <w:highlight w:val="none"/>
              </w:rPr>
            </w:pPr>
          </w:p>
        </w:tc>
        <w:tc>
          <w:tcPr>
            <w:tcW w:w="2415" w:type="dxa"/>
            <w:tcBorders>
              <w:top w:val="single" w:color="000000" w:sz="2" w:space="0"/>
              <w:bottom w:val="single" w:color="000000" w:sz="2" w:space="0"/>
            </w:tcBorders>
            <w:noWrap w:val="0"/>
            <w:vAlign w:val="top"/>
          </w:tcPr>
          <w:p w14:paraId="4BDCC346">
            <w:pPr>
              <w:rPr>
                <w:rFonts w:hint="eastAsia" w:ascii="仿宋" w:hAnsi="仿宋" w:eastAsia="仿宋" w:cs="仿宋"/>
                <w:sz w:val="24"/>
                <w:szCs w:val="24"/>
                <w:highlight w:val="none"/>
              </w:rPr>
            </w:pPr>
          </w:p>
        </w:tc>
        <w:tc>
          <w:tcPr>
            <w:tcW w:w="2414" w:type="dxa"/>
            <w:tcBorders>
              <w:top w:val="single" w:color="000000" w:sz="2" w:space="0"/>
              <w:bottom w:val="single" w:color="000000" w:sz="2" w:space="0"/>
            </w:tcBorders>
            <w:noWrap w:val="0"/>
            <w:vAlign w:val="top"/>
          </w:tcPr>
          <w:p w14:paraId="6EE7C6D7">
            <w:pPr>
              <w:rPr>
                <w:rFonts w:hint="eastAsia" w:ascii="仿宋" w:hAnsi="仿宋" w:eastAsia="仿宋" w:cs="仿宋"/>
                <w:sz w:val="24"/>
                <w:szCs w:val="24"/>
                <w:highlight w:val="none"/>
              </w:rPr>
            </w:pPr>
          </w:p>
        </w:tc>
        <w:tc>
          <w:tcPr>
            <w:tcW w:w="2399" w:type="dxa"/>
            <w:tcBorders>
              <w:top w:val="single" w:color="000000" w:sz="2" w:space="0"/>
              <w:bottom w:val="single" w:color="000000" w:sz="2" w:space="0"/>
            </w:tcBorders>
            <w:noWrap w:val="0"/>
            <w:vAlign w:val="top"/>
          </w:tcPr>
          <w:p w14:paraId="2D7BD6FE">
            <w:pPr>
              <w:rPr>
                <w:rFonts w:hint="eastAsia" w:ascii="仿宋" w:hAnsi="仿宋" w:eastAsia="仿宋" w:cs="仿宋"/>
                <w:sz w:val="24"/>
                <w:szCs w:val="24"/>
                <w:highlight w:val="none"/>
              </w:rPr>
            </w:pPr>
          </w:p>
        </w:tc>
        <w:tc>
          <w:tcPr>
            <w:tcW w:w="1371" w:type="dxa"/>
            <w:tcBorders>
              <w:top w:val="single" w:color="000000" w:sz="2" w:space="0"/>
              <w:bottom w:val="single" w:color="000000" w:sz="2" w:space="0"/>
            </w:tcBorders>
            <w:noWrap w:val="0"/>
            <w:vAlign w:val="top"/>
          </w:tcPr>
          <w:p w14:paraId="52D43039">
            <w:pPr>
              <w:rPr>
                <w:rFonts w:hint="eastAsia" w:ascii="仿宋" w:hAnsi="仿宋" w:eastAsia="仿宋" w:cs="仿宋"/>
                <w:sz w:val="24"/>
                <w:szCs w:val="24"/>
                <w:highlight w:val="none"/>
              </w:rPr>
            </w:pPr>
          </w:p>
        </w:tc>
      </w:tr>
      <w:tr w14:paraId="657D6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5" w:hRule="atLeast"/>
        </w:trPr>
        <w:tc>
          <w:tcPr>
            <w:tcW w:w="772" w:type="dxa"/>
            <w:tcBorders>
              <w:top w:val="single" w:color="000000" w:sz="2" w:space="0"/>
              <w:bottom w:val="single" w:color="000000" w:sz="2" w:space="0"/>
            </w:tcBorders>
            <w:noWrap w:val="0"/>
            <w:vAlign w:val="top"/>
          </w:tcPr>
          <w:p w14:paraId="4191F9A6">
            <w:pPr>
              <w:rPr>
                <w:rFonts w:hint="eastAsia" w:ascii="仿宋" w:hAnsi="仿宋" w:eastAsia="仿宋" w:cs="仿宋"/>
                <w:sz w:val="24"/>
                <w:szCs w:val="24"/>
                <w:highlight w:val="none"/>
              </w:rPr>
            </w:pPr>
          </w:p>
        </w:tc>
        <w:tc>
          <w:tcPr>
            <w:tcW w:w="2415" w:type="dxa"/>
            <w:tcBorders>
              <w:top w:val="single" w:color="000000" w:sz="2" w:space="0"/>
              <w:bottom w:val="single" w:color="000000" w:sz="2" w:space="0"/>
            </w:tcBorders>
            <w:noWrap w:val="0"/>
            <w:vAlign w:val="top"/>
          </w:tcPr>
          <w:p w14:paraId="64BF77AD">
            <w:pPr>
              <w:rPr>
                <w:rFonts w:hint="eastAsia" w:ascii="仿宋" w:hAnsi="仿宋" w:eastAsia="仿宋" w:cs="仿宋"/>
                <w:sz w:val="24"/>
                <w:szCs w:val="24"/>
                <w:highlight w:val="none"/>
              </w:rPr>
            </w:pPr>
          </w:p>
        </w:tc>
        <w:tc>
          <w:tcPr>
            <w:tcW w:w="2414" w:type="dxa"/>
            <w:tcBorders>
              <w:top w:val="single" w:color="000000" w:sz="2" w:space="0"/>
              <w:bottom w:val="single" w:color="000000" w:sz="2" w:space="0"/>
            </w:tcBorders>
            <w:noWrap w:val="0"/>
            <w:vAlign w:val="top"/>
          </w:tcPr>
          <w:p w14:paraId="164E1B0C">
            <w:pPr>
              <w:rPr>
                <w:rFonts w:hint="eastAsia" w:ascii="仿宋" w:hAnsi="仿宋" w:eastAsia="仿宋" w:cs="仿宋"/>
                <w:sz w:val="24"/>
                <w:szCs w:val="24"/>
                <w:highlight w:val="none"/>
              </w:rPr>
            </w:pPr>
          </w:p>
        </w:tc>
        <w:tc>
          <w:tcPr>
            <w:tcW w:w="2399" w:type="dxa"/>
            <w:tcBorders>
              <w:top w:val="single" w:color="000000" w:sz="2" w:space="0"/>
              <w:bottom w:val="single" w:color="000000" w:sz="2" w:space="0"/>
            </w:tcBorders>
            <w:noWrap w:val="0"/>
            <w:vAlign w:val="top"/>
          </w:tcPr>
          <w:p w14:paraId="1EBD6254">
            <w:pPr>
              <w:rPr>
                <w:rFonts w:hint="eastAsia" w:ascii="仿宋" w:hAnsi="仿宋" w:eastAsia="仿宋" w:cs="仿宋"/>
                <w:sz w:val="24"/>
                <w:szCs w:val="24"/>
                <w:highlight w:val="none"/>
              </w:rPr>
            </w:pPr>
          </w:p>
        </w:tc>
        <w:tc>
          <w:tcPr>
            <w:tcW w:w="1371" w:type="dxa"/>
            <w:tcBorders>
              <w:top w:val="single" w:color="000000" w:sz="2" w:space="0"/>
              <w:bottom w:val="single" w:color="000000" w:sz="2" w:space="0"/>
            </w:tcBorders>
            <w:noWrap w:val="0"/>
            <w:vAlign w:val="top"/>
          </w:tcPr>
          <w:p w14:paraId="2626835A">
            <w:pPr>
              <w:rPr>
                <w:rFonts w:hint="eastAsia" w:ascii="仿宋" w:hAnsi="仿宋" w:eastAsia="仿宋" w:cs="仿宋"/>
                <w:sz w:val="24"/>
                <w:szCs w:val="24"/>
                <w:highlight w:val="none"/>
              </w:rPr>
            </w:pPr>
          </w:p>
        </w:tc>
      </w:tr>
      <w:tr w14:paraId="16EDF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trPr>
        <w:tc>
          <w:tcPr>
            <w:tcW w:w="772" w:type="dxa"/>
            <w:tcBorders>
              <w:top w:val="single" w:color="000000" w:sz="2" w:space="0"/>
              <w:bottom w:val="single" w:color="000000" w:sz="2" w:space="0"/>
            </w:tcBorders>
            <w:noWrap w:val="0"/>
            <w:vAlign w:val="top"/>
          </w:tcPr>
          <w:p w14:paraId="58B917B9">
            <w:pPr>
              <w:rPr>
                <w:rFonts w:hint="eastAsia" w:ascii="仿宋" w:hAnsi="仿宋" w:eastAsia="仿宋" w:cs="仿宋"/>
                <w:sz w:val="24"/>
                <w:szCs w:val="24"/>
                <w:highlight w:val="none"/>
              </w:rPr>
            </w:pPr>
          </w:p>
        </w:tc>
        <w:tc>
          <w:tcPr>
            <w:tcW w:w="2415" w:type="dxa"/>
            <w:tcBorders>
              <w:top w:val="single" w:color="000000" w:sz="2" w:space="0"/>
              <w:bottom w:val="single" w:color="000000" w:sz="2" w:space="0"/>
            </w:tcBorders>
            <w:noWrap w:val="0"/>
            <w:vAlign w:val="top"/>
          </w:tcPr>
          <w:p w14:paraId="02A23FF1">
            <w:pPr>
              <w:rPr>
                <w:rFonts w:hint="eastAsia" w:ascii="仿宋" w:hAnsi="仿宋" w:eastAsia="仿宋" w:cs="仿宋"/>
                <w:sz w:val="24"/>
                <w:szCs w:val="24"/>
                <w:highlight w:val="none"/>
              </w:rPr>
            </w:pPr>
          </w:p>
        </w:tc>
        <w:tc>
          <w:tcPr>
            <w:tcW w:w="2414" w:type="dxa"/>
            <w:tcBorders>
              <w:top w:val="single" w:color="000000" w:sz="2" w:space="0"/>
              <w:bottom w:val="single" w:color="000000" w:sz="2" w:space="0"/>
            </w:tcBorders>
            <w:noWrap w:val="0"/>
            <w:vAlign w:val="top"/>
          </w:tcPr>
          <w:p w14:paraId="42BA54EA">
            <w:pPr>
              <w:rPr>
                <w:rFonts w:hint="eastAsia" w:ascii="仿宋" w:hAnsi="仿宋" w:eastAsia="仿宋" w:cs="仿宋"/>
                <w:sz w:val="24"/>
                <w:szCs w:val="24"/>
                <w:highlight w:val="none"/>
              </w:rPr>
            </w:pPr>
          </w:p>
        </w:tc>
        <w:tc>
          <w:tcPr>
            <w:tcW w:w="2399" w:type="dxa"/>
            <w:tcBorders>
              <w:top w:val="single" w:color="000000" w:sz="2" w:space="0"/>
              <w:bottom w:val="single" w:color="000000" w:sz="2" w:space="0"/>
            </w:tcBorders>
            <w:noWrap w:val="0"/>
            <w:vAlign w:val="top"/>
          </w:tcPr>
          <w:p w14:paraId="0607C774">
            <w:pPr>
              <w:rPr>
                <w:rFonts w:hint="eastAsia" w:ascii="仿宋" w:hAnsi="仿宋" w:eastAsia="仿宋" w:cs="仿宋"/>
                <w:sz w:val="24"/>
                <w:szCs w:val="24"/>
                <w:highlight w:val="none"/>
              </w:rPr>
            </w:pPr>
          </w:p>
        </w:tc>
        <w:tc>
          <w:tcPr>
            <w:tcW w:w="1371" w:type="dxa"/>
            <w:tcBorders>
              <w:top w:val="single" w:color="000000" w:sz="2" w:space="0"/>
              <w:bottom w:val="single" w:color="000000" w:sz="2" w:space="0"/>
            </w:tcBorders>
            <w:noWrap w:val="0"/>
            <w:vAlign w:val="top"/>
          </w:tcPr>
          <w:p w14:paraId="11A83992">
            <w:pPr>
              <w:rPr>
                <w:rFonts w:hint="eastAsia" w:ascii="仿宋" w:hAnsi="仿宋" w:eastAsia="仿宋" w:cs="仿宋"/>
                <w:sz w:val="24"/>
                <w:szCs w:val="24"/>
                <w:highlight w:val="none"/>
              </w:rPr>
            </w:pPr>
          </w:p>
        </w:tc>
      </w:tr>
      <w:tr w14:paraId="10BA4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3" w:hRule="atLeast"/>
        </w:trPr>
        <w:tc>
          <w:tcPr>
            <w:tcW w:w="772" w:type="dxa"/>
            <w:tcBorders>
              <w:top w:val="single" w:color="000000" w:sz="2" w:space="0"/>
              <w:bottom w:val="single" w:color="000000" w:sz="2" w:space="0"/>
            </w:tcBorders>
            <w:noWrap w:val="0"/>
            <w:vAlign w:val="top"/>
          </w:tcPr>
          <w:p w14:paraId="45F55E7C">
            <w:pPr>
              <w:rPr>
                <w:rFonts w:hint="eastAsia" w:ascii="仿宋" w:hAnsi="仿宋" w:eastAsia="仿宋" w:cs="仿宋"/>
                <w:sz w:val="24"/>
                <w:szCs w:val="24"/>
                <w:highlight w:val="none"/>
              </w:rPr>
            </w:pPr>
          </w:p>
        </w:tc>
        <w:tc>
          <w:tcPr>
            <w:tcW w:w="2415" w:type="dxa"/>
            <w:tcBorders>
              <w:top w:val="single" w:color="000000" w:sz="2" w:space="0"/>
              <w:bottom w:val="single" w:color="000000" w:sz="2" w:space="0"/>
            </w:tcBorders>
            <w:noWrap w:val="0"/>
            <w:vAlign w:val="top"/>
          </w:tcPr>
          <w:p w14:paraId="224CBFC3">
            <w:pPr>
              <w:rPr>
                <w:rFonts w:hint="eastAsia" w:ascii="仿宋" w:hAnsi="仿宋" w:eastAsia="仿宋" w:cs="仿宋"/>
                <w:sz w:val="24"/>
                <w:szCs w:val="24"/>
                <w:highlight w:val="none"/>
              </w:rPr>
            </w:pPr>
          </w:p>
        </w:tc>
        <w:tc>
          <w:tcPr>
            <w:tcW w:w="2414" w:type="dxa"/>
            <w:tcBorders>
              <w:top w:val="single" w:color="000000" w:sz="2" w:space="0"/>
              <w:bottom w:val="single" w:color="000000" w:sz="2" w:space="0"/>
            </w:tcBorders>
            <w:noWrap w:val="0"/>
            <w:vAlign w:val="top"/>
          </w:tcPr>
          <w:p w14:paraId="0AAF4A9C">
            <w:pPr>
              <w:rPr>
                <w:rFonts w:hint="eastAsia" w:ascii="仿宋" w:hAnsi="仿宋" w:eastAsia="仿宋" w:cs="仿宋"/>
                <w:sz w:val="24"/>
                <w:szCs w:val="24"/>
                <w:highlight w:val="none"/>
              </w:rPr>
            </w:pPr>
          </w:p>
        </w:tc>
        <w:tc>
          <w:tcPr>
            <w:tcW w:w="2399" w:type="dxa"/>
            <w:tcBorders>
              <w:top w:val="single" w:color="000000" w:sz="2" w:space="0"/>
              <w:bottom w:val="single" w:color="000000" w:sz="2" w:space="0"/>
            </w:tcBorders>
            <w:noWrap w:val="0"/>
            <w:vAlign w:val="top"/>
          </w:tcPr>
          <w:p w14:paraId="1B3000F2">
            <w:pPr>
              <w:rPr>
                <w:rFonts w:hint="eastAsia" w:ascii="仿宋" w:hAnsi="仿宋" w:eastAsia="仿宋" w:cs="仿宋"/>
                <w:sz w:val="24"/>
                <w:szCs w:val="24"/>
                <w:highlight w:val="none"/>
              </w:rPr>
            </w:pPr>
          </w:p>
        </w:tc>
        <w:tc>
          <w:tcPr>
            <w:tcW w:w="1371" w:type="dxa"/>
            <w:tcBorders>
              <w:top w:val="single" w:color="000000" w:sz="2" w:space="0"/>
              <w:bottom w:val="single" w:color="000000" w:sz="2" w:space="0"/>
            </w:tcBorders>
            <w:noWrap w:val="0"/>
            <w:vAlign w:val="top"/>
          </w:tcPr>
          <w:p w14:paraId="00F5AFBB">
            <w:pPr>
              <w:rPr>
                <w:rFonts w:hint="eastAsia" w:ascii="仿宋" w:hAnsi="仿宋" w:eastAsia="仿宋" w:cs="仿宋"/>
                <w:sz w:val="24"/>
                <w:szCs w:val="24"/>
                <w:highlight w:val="none"/>
              </w:rPr>
            </w:pPr>
          </w:p>
        </w:tc>
      </w:tr>
    </w:tbl>
    <w:p w14:paraId="4B8EF99E">
      <w:pPr>
        <w:spacing w:before="134" w:line="218" w:lineRule="auto"/>
        <w:ind w:left="90"/>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供</w:t>
      </w:r>
      <w:r>
        <w:rPr>
          <w:rFonts w:hint="eastAsia" w:ascii="仿宋" w:hAnsi="仿宋" w:eastAsia="仿宋" w:cs="仿宋"/>
          <w:spacing w:val="-12"/>
          <w:sz w:val="24"/>
          <w:szCs w:val="24"/>
          <w:highlight w:val="none"/>
        </w:rPr>
        <w:t>应商(企业电子章)：</w:t>
      </w:r>
    </w:p>
    <w:p w14:paraId="7A1EA9FC">
      <w:pPr>
        <w:spacing w:line="305" w:lineRule="auto"/>
        <w:rPr>
          <w:rFonts w:hint="eastAsia" w:ascii="仿宋" w:hAnsi="仿宋" w:eastAsia="仿宋" w:cs="仿宋"/>
          <w:sz w:val="24"/>
          <w:szCs w:val="24"/>
          <w:highlight w:val="none"/>
        </w:rPr>
      </w:pPr>
    </w:p>
    <w:p w14:paraId="5530E1FA">
      <w:pPr>
        <w:spacing w:line="305" w:lineRule="auto"/>
        <w:rPr>
          <w:rFonts w:hint="eastAsia" w:ascii="仿宋" w:hAnsi="仿宋" w:eastAsia="仿宋" w:cs="仿宋"/>
          <w:sz w:val="24"/>
          <w:szCs w:val="24"/>
          <w:highlight w:val="none"/>
        </w:rPr>
      </w:pPr>
    </w:p>
    <w:p w14:paraId="292DFF39">
      <w:pPr>
        <w:spacing w:before="69" w:line="226" w:lineRule="auto"/>
        <w:ind w:left="95"/>
        <w:rPr>
          <w:rFonts w:hint="eastAsia" w:ascii="仿宋" w:hAnsi="仿宋" w:eastAsia="仿宋" w:cs="仿宋"/>
          <w:sz w:val="24"/>
          <w:szCs w:val="24"/>
          <w:highlight w:val="none"/>
        </w:rPr>
      </w:pPr>
      <w:r>
        <w:rPr>
          <w:rFonts w:hint="eastAsia" w:ascii="仿宋" w:hAnsi="仿宋" w:eastAsia="仿宋" w:cs="仿宋"/>
          <w:spacing w:val="-19"/>
          <w:sz w:val="24"/>
          <w:szCs w:val="24"/>
          <w:highlight w:val="none"/>
        </w:rPr>
        <w:t>注</w:t>
      </w:r>
      <w:r>
        <w:rPr>
          <w:rFonts w:hint="eastAsia" w:ascii="仿宋" w:hAnsi="仿宋" w:eastAsia="仿宋" w:cs="仿宋"/>
          <w:spacing w:val="-12"/>
          <w:sz w:val="24"/>
          <w:szCs w:val="24"/>
          <w:highlight w:val="none"/>
        </w:rPr>
        <w:t>： 1.供应商可根据需要自行增减表格行数。</w:t>
      </w:r>
    </w:p>
    <w:p w14:paraId="2C65AC4C">
      <w:pPr>
        <w:spacing w:before="207" w:line="414" w:lineRule="auto"/>
        <w:ind w:right="145" w:firstLine="648" w:firstLineChars="300"/>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t>2.供应商对所报相关内容的真实性负责， 采购代理机构有权将相关内容进行公示， 因弄虚作假导致的后果由供应商自行承担。</w:t>
      </w:r>
    </w:p>
    <w:p w14:paraId="204AC81F">
      <w:pPr>
        <w:rPr>
          <w:highlight w:val="none"/>
        </w:rPr>
        <w:sectPr>
          <w:headerReference r:id="rId28" w:type="default"/>
          <w:footerReference r:id="rId29" w:type="default"/>
          <w:pgSz w:w="11910" w:h="16845"/>
          <w:pgMar w:top="990" w:right="1171" w:bottom="857" w:left="1351" w:header="705" w:footer="683" w:gutter="0"/>
          <w:pgNumType w:fmt="decimal"/>
          <w:cols w:space="720" w:num="1"/>
        </w:sectPr>
      </w:pPr>
    </w:p>
    <w:p w14:paraId="5DB235E9">
      <w:pPr>
        <w:spacing w:before="101" w:line="222" w:lineRule="auto"/>
        <w:ind w:left="46"/>
        <w:outlineLvl w:val="2"/>
        <w:rPr>
          <w:rFonts w:hint="eastAsia" w:ascii="仿宋" w:hAnsi="仿宋" w:eastAsia="仿宋" w:cs="仿宋"/>
          <w:b/>
          <w:bCs/>
          <w:sz w:val="32"/>
          <w:szCs w:val="32"/>
          <w:highlight w:val="none"/>
        </w:rPr>
      </w:pPr>
      <w:bookmarkStart w:id="174" w:name="_bookmark46"/>
      <w:bookmarkEnd w:id="174"/>
      <w:bookmarkStart w:id="175" w:name="_Toc21648"/>
      <w:r>
        <w:rPr>
          <w:rFonts w:hint="eastAsia" w:ascii="仿宋" w:hAnsi="仿宋" w:eastAsia="仿宋" w:cs="仿宋"/>
          <w:b/>
          <w:bCs/>
          <w:spacing w:val="-12"/>
          <w:sz w:val="32"/>
          <w:szCs w:val="32"/>
          <w:highlight w:val="none"/>
          <w:lang w:val="en-US" w:eastAsia="zh-CN"/>
        </w:rPr>
        <w:t>附件13-1：</w:t>
      </w:r>
      <w:r>
        <w:rPr>
          <w:rFonts w:hint="eastAsia" w:ascii="仿宋" w:hAnsi="仿宋" w:eastAsia="仿宋" w:cs="仿宋"/>
          <w:b/>
          <w:bCs/>
          <w:spacing w:val="-7"/>
          <w:sz w:val="32"/>
          <w:szCs w:val="32"/>
          <w:highlight w:val="none"/>
        </w:rPr>
        <w:t>参与评审打分的证书(证件) 扫描</w:t>
      </w:r>
      <w:r>
        <w:rPr>
          <w:rFonts w:hint="eastAsia" w:ascii="仿宋" w:hAnsi="仿宋" w:eastAsia="仿宋" w:cs="仿宋"/>
          <w:b/>
          <w:bCs/>
          <w:spacing w:val="-5"/>
          <w:sz w:val="32"/>
          <w:szCs w:val="32"/>
          <w:highlight w:val="none"/>
        </w:rPr>
        <w:t>件</w:t>
      </w:r>
      <w:bookmarkEnd w:id="175"/>
    </w:p>
    <w:p w14:paraId="2CF90EEA">
      <w:pPr>
        <w:rPr>
          <w:highlight w:val="none"/>
        </w:rPr>
        <w:sectPr>
          <w:headerReference r:id="rId30" w:type="default"/>
          <w:footerReference r:id="rId31" w:type="default"/>
          <w:pgSz w:w="11910" w:h="16845"/>
          <w:pgMar w:top="990" w:right="1201" w:bottom="857" w:left="1397" w:header="705" w:footer="683" w:gutter="0"/>
          <w:pgNumType w:fmt="decimal"/>
          <w:cols w:space="720" w:num="1"/>
        </w:sectPr>
      </w:pPr>
    </w:p>
    <w:p w14:paraId="57E38274">
      <w:pPr>
        <w:spacing w:before="101" w:line="222" w:lineRule="auto"/>
        <w:ind w:left="46"/>
        <w:outlineLvl w:val="2"/>
        <w:rPr>
          <w:rFonts w:hint="eastAsia" w:ascii="仿宋" w:hAnsi="仿宋" w:eastAsia="仿宋" w:cs="仿宋"/>
          <w:b/>
          <w:bCs/>
          <w:spacing w:val="-7"/>
          <w:sz w:val="32"/>
          <w:szCs w:val="32"/>
          <w:highlight w:val="none"/>
        </w:rPr>
      </w:pPr>
      <w:bookmarkStart w:id="176" w:name="_bookmark47"/>
      <w:bookmarkEnd w:id="176"/>
      <w:bookmarkStart w:id="177" w:name="_Toc7414"/>
      <w:r>
        <w:rPr>
          <w:rFonts w:hint="eastAsia" w:ascii="仿宋" w:hAnsi="仿宋" w:eastAsia="仿宋" w:cs="仿宋"/>
          <w:b/>
          <w:bCs/>
          <w:spacing w:val="-12"/>
          <w:sz w:val="32"/>
          <w:szCs w:val="32"/>
          <w:highlight w:val="none"/>
          <w:lang w:val="en-US" w:eastAsia="zh-CN"/>
        </w:rPr>
        <w:t>附件14：</w:t>
      </w:r>
      <w:r>
        <w:rPr>
          <w:rFonts w:hint="eastAsia" w:ascii="仿宋" w:hAnsi="仿宋" w:eastAsia="仿宋" w:cs="仿宋"/>
          <w:b/>
          <w:bCs/>
          <w:spacing w:val="-7"/>
          <w:sz w:val="32"/>
          <w:szCs w:val="32"/>
          <w:highlight w:val="none"/>
        </w:rPr>
        <w:t>参与评审打分的合同业绩一览表</w:t>
      </w:r>
      <w:bookmarkEnd w:id="177"/>
    </w:p>
    <w:p w14:paraId="762F02C7">
      <w:pPr>
        <w:spacing w:before="104" w:line="221" w:lineRule="auto"/>
        <w:ind w:left="2726"/>
        <w:rPr>
          <w:rFonts w:ascii="仿宋" w:hAnsi="仿宋" w:eastAsia="仿宋" w:cs="仿宋"/>
          <w:sz w:val="28"/>
          <w:szCs w:val="28"/>
          <w:highlight w:val="none"/>
        </w:rPr>
      </w:pPr>
      <w:r>
        <w:rPr>
          <w:rFonts w:ascii="仿宋" w:hAnsi="仿宋" w:eastAsia="仿宋" w:cs="仿宋"/>
          <w:spacing w:val="-15"/>
          <w:sz w:val="28"/>
          <w:szCs w:val="28"/>
          <w:highlight w:val="none"/>
        </w:rPr>
        <w:t>参</w:t>
      </w:r>
      <w:r>
        <w:rPr>
          <w:rFonts w:ascii="仿宋" w:hAnsi="仿宋" w:eastAsia="仿宋" w:cs="仿宋"/>
          <w:spacing w:val="-9"/>
          <w:sz w:val="28"/>
          <w:szCs w:val="28"/>
          <w:highlight w:val="none"/>
        </w:rPr>
        <w:t>与评审打分的合同业绩一览表</w:t>
      </w:r>
    </w:p>
    <w:p w14:paraId="78B5D76C">
      <w:pPr>
        <w:rPr>
          <w:highlight w:val="none"/>
        </w:rPr>
      </w:pPr>
    </w:p>
    <w:p w14:paraId="68ADCBC1">
      <w:pPr>
        <w:rPr>
          <w:highlight w:val="none"/>
        </w:rPr>
      </w:pPr>
    </w:p>
    <w:p w14:paraId="47E0F5E9">
      <w:pPr>
        <w:spacing w:line="26" w:lineRule="exact"/>
        <w:rPr>
          <w:highlight w:val="none"/>
        </w:rPr>
      </w:pPr>
    </w:p>
    <w:tbl>
      <w:tblPr>
        <w:tblStyle w:val="58"/>
        <w:tblW w:w="9161" w:type="dxa"/>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7"/>
        <w:gridCol w:w="2339"/>
        <w:gridCol w:w="2549"/>
        <w:gridCol w:w="2129"/>
        <w:gridCol w:w="1267"/>
      </w:tblGrid>
      <w:tr w14:paraId="0CF5F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trPr>
        <w:tc>
          <w:tcPr>
            <w:tcW w:w="877" w:type="dxa"/>
            <w:tcBorders>
              <w:top w:val="single" w:color="000000" w:sz="2" w:space="0"/>
              <w:bottom w:val="single" w:color="000000" w:sz="2" w:space="0"/>
            </w:tcBorders>
            <w:noWrap w:val="0"/>
            <w:vAlign w:val="top"/>
          </w:tcPr>
          <w:p w14:paraId="61FC1F80">
            <w:pPr>
              <w:spacing w:before="220" w:line="218" w:lineRule="auto"/>
              <w:ind w:left="118"/>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序号</w:t>
            </w:r>
          </w:p>
        </w:tc>
        <w:tc>
          <w:tcPr>
            <w:tcW w:w="2339" w:type="dxa"/>
            <w:tcBorders>
              <w:top w:val="single" w:color="000000" w:sz="2" w:space="0"/>
              <w:bottom w:val="single" w:color="000000" w:sz="2" w:space="0"/>
            </w:tcBorders>
            <w:noWrap w:val="0"/>
            <w:vAlign w:val="top"/>
          </w:tcPr>
          <w:p w14:paraId="4A3E9790">
            <w:pPr>
              <w:spacing w:before="219" w:line="217" w:lineRule="auto"/>
              <w:ind w:left="113"/>
              <w:rPr>
                <w:rFonts w:hint="eastAsia" w:ascii="仿宋" w:hAnsi="仿宋" w:eastAsia="仿宋" w:cs="仿宋"/>
                <w:sz w:val="24"/>
                <w:szCs w:val="24"/>
                <w:highlight w:val="none"/>
              </w:rPr>
            </w:pPr>
            <w:r>
              <w:rPr>
                <w:rFonts w:hint="eastAsia" w:ascii="仿宋" w:hAnsi="仿宋" w:eastAsia="仿宋" w:cs="仿宋"/>
                <w:spacing w:val="-22"/>
                <w:sz w:val="24"/>
                <w:szCs w:val="24"/>
                <w:highlight w:val="none"/>
              </w:rPr>
              <w:t>项</w:t>
            </w:r>
            <w:r>
              <w:rPr>
                <w:rFonts w:hint="eastAsia" w:ascii="仿宋" w:hAnsi="仿宋" w:eastAsia="仿宋" w:cs="仿宋"/>
                <w:spacing w:val="-19"/>
                <w:sz w:val="24"/>
                <w:szCs w:val="24"/>
                <w:highlight w:val="none"/>
              </w:rPr>
              <w:t>目名称</w:t>
            </w:r>
          </w:p>
        </w:tc>
        <w:tc>
          <w:tcPr>
            <w:tcW w:w="2549" w:type="dxa"/>
            <w:tcBorders>
              <w:top w:val="single" w:color="000000" w:sz="2" w:space="0"/>
              <w:bottom w:val="single" w:color="000000" w:sz="2" w:space="0"/>
            </w:tcBorders>
            <w:noWrap w:val="0"/>
            <w:vAlign w:val="top"/>
          </w:tcPr>
          <w:p w14:paraId="496C0225">
            <w:pPr>
              <w:spacing w:before="219" w:line="217" w:lineRule="auto"/>
              <w:ind w:left="118"/>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采</w:t>
            </w:r>
            <w:r>
              <w:rPr>
                <w:rFonts w:hint="eastAsia" w:ascii="仿宋" w:hAnsi="仿宋" w:eastAsia="仿宋" w:cs="仿宋"/>
                <w:spacing w:val="-8"/>
                <w:sz w:val="24"/>
                <w:szCs w:val="24"/>
                <w:highlight w:val="none"/>
              </w:rPr>
              <w:t>购</w:t>
            </w:r>
            <w:r>
              <w:rPr>
                <w:rFonts w:hint="eastAsia" w:ascii="仿宋" w:hAnsi="仿宋" w:eastAsia="仿宋" w:cs="仿宋"/>
                <w:spacing w:val="-6"/>
                <w:sz w:val="24"/>
                <w:szCs w:val="24"/>
                <w:highlight w:val="none"/>
              </w:rPr>
              <w:t>单位(甲方)名称</w:t>
            </w:r>
          </w:p>
        </w:tc>
        <w:tc>
          <w:tcPr>
            <w:tcW w:w="2129" w:type="dxa"/>
            <w:tcBorders>
              <w:top w:val="single" w:color="000000" w:sz="2" w:space="0"/>
              <w:bottom w:val="single" w:color="000000" w:sz="2" w:space="0"/>
            </w:tcBorders>
            <w:noWrap w:val="0"/>
            <w:vAlign w:val="top"/>
          </w:tcPr>
          <w:p w14:paraId="7BF99473">
            <w:pPr>
              <w:spacing w:before="219" w:line="219" w:lineRule="auto"/>
              <w:ind w:left="127"/>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合</w:t>
            </w:r>
            <w:r>
              <w:rPr>
                <w:rFonts w:hint="eastAsia" w:ascii="仿宋" w:hAnsi="仿宋" w:eastAsia="仿宋" w:cs="仿宋"/>
                <w:spacing w:val="-14"/>
                <w:sz w:val="24"/>
                <w:szCs w:val="24"/>
                <w:highlight w:val="none"/>
              </w:rPr>
              <w:t>同金额(元)</w:t>
            </w:r>
          </w:p>
        </w:tc>
        <w:tc>
          <w:tcPr>
            <w:tcW w:w="1267" w:type="dxa"/>
            <w:tcBorders>
              <w:top w:val="single" w:color="000000" w:sz="2" w:space="0"/>
              <w:bottom w:val="single" w:color="000000" w:sz="2" w:space="0"/>
            </w:tcBorders>
            <w:noWrap w:val="0"/>
            <w:vAlign w:val="top"/>
          </w:tcPr>
          <w:p w14:paraId="02FAD89C">
            <w:pPr>
              <w:spacing w:before="219" w:line="219" w:lineRule="auto"/>
              <w:ind w:left="129"/>
              <w:rPr>
                <w:rFonts w:hint="eastAsia" w:ascii="仿宋" w:hAnsi="仿宋" w:eastAsia="仿宋" w:cs="仿宋"/>
                <w:sz w:val="24"/>
                <w:szCs w:val="24"/>
                <w:highlight w:val="none"/>
              </w:rPr>
            </w:pPr>
            <w:r>
              <w:rPr>
                <w:rFonts w:hint="eastAsia" w:ascii="仿宋" w:hAnsi="仿宋" w:eastAsia="仿宋" w:cs="仿宋"/>
                <w:spacing w:val="-22"/>
                <w:sz w:val="24"/>
                <w:szCs w:val="24"/>
                <w:highlight w:val="none"/>
              </w:rPr>
              <w:t>签</w:t>
            </w:r>
            <w:r>
              <w:rPr>
                <w:rFonts w:hint="eastAsia" w:ascii="仿宋" w:hAnsi="仿宋" w:eastAsia="仿宋" w:cs="仿宋"/>
                <w:spacing w:val="-20"/>
                <w:sz w:val="24"/>
                <w:szCs w:val="24"/>
                <w:highlight w:val="none"/>
              </w:rPr>
              <w:t>订时间</w:t>
            </w:r>
          </w:p>
        </w:tc>
      </w:tr>
      <w:tr w14:paraId="0DFA0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5" w:hRule="atLeast"/>
        </w:trPr>
        <w:tc>
          <w:tcPr>
            <w:tcW w:w="877" w:type="dxa"/>
            <w:tcBorders>
              <w:top w:val="single" w:color="000000" w:sz="2" w:space="0"/>
              <w:bottom w:val="single" w:color="000000" w:sz="2" w:space="0"/>
            </w:tcBorders>
            <w:noWrap w:val="0"/>
            <w:vAlign w:val="top"/>
          </w:tcPr>
          <w:p w14:paraId="7B3F80F2">
            <w:pPr>
              <w:rPr>
                <w:rFonts w:hint="eastAsia" w:ascii="仿宋" w:hAnsi="仿宋" w:eastAsia="仿宋" w:cs="仿宋"/>
                <w:sz w:val="24"/>
                <w:szCs w:val="24"/>
                <w:highlight w:val="none"/>
              </w:rPr>
            </w:pPr>
          </w:p>
        </w:tc>
        <w:tc>
          <w:tcPr>
            <w:tcW w:w="2339" w:type="dxa"/>
            <w:tcBorders>
              <w:top w:val="single" w:color="000000" w:sz="2" w:space="0"/>
              <w:bottom w:val="single" w:color="000000" w:sz="2" w:space="0"/>
            </w:tcBorders>
            <w:noWrap w:val="0"/>
            <w:vAlign w:val="top"/>
          </w:tcPr>
          <w:p w14:paraId="63864C92">
            <w:pPr>
              <w:rPr>
                <w:rFonts w:hint="eastAsia" w:ascii="仿宋" w:hAnsi="仿宋" w:eastAsia="仿宋" w:cs="仿宋"/>
                <w:sz w:val="24"/>
                <w:szCs w:val="24"/>
                <w:highlight w:val="none"/>
              </w:rPr>
            </w:pPr>
          </w:p>
        </w:tc>
        <w:tc>
          <w:tcPr>
            <w:tcW w:w="2549" w:type="dxa"/>
            <w:tcBorders>
              <w:top w:val="single" w:color="000000" w:sz="2" w:space="0"/>
              <w:bottom w:val="single" w:color="000000" w:sz="2" w:space="0"/>
            </w:tcBorders>
            <w:noWrap w:val="0"/>
            <w:vAlign w:val="top"/>
          </w:tcPr>
          <w:p w14:paraId="6221CAE3">
            <w:pPr>
              <w:rPr>
                <w:rFonts w:hint="eastAsia" w:ascii="仿宋" w:hAnsi="仿宋" w:eastAsia="仿宋" w:cs="仿宋"/>
                <w:sz w:val="24"/>
                <w:szCs w:val="24"/>
                <w:highlight w:val="none"/>
              </w:rPr>
            </w:pPr>
          </w:p>
        </w:tc>
        <w:tc>
          <w:tcPr>
            <w:tcW w:w="2129" w:type="dxa"/>
            <w:tcBorders>
              <w:top w:val="single" w:color="000000" w:sz="2" w:space="0"/>
              <w:bottom w:val="single" w:color="000000" w:sz="2" w:space="0"/>
            </w:tcBorders>
            <w:noWrap w:val="0"/>
            <w:vAlign w:val="top"/>
          </w:tcPr>
          <w:p w14:paraId="3C4B1F8A">
            <w:pPr>
              <w:rPr>
                <w:rFonts w:hint="eastAsia" w:ascii="仿宋" w:hAnsi="仿宋" w:eastAsia="仿宋" w:cs="仿宋"/>
                <w:sz w:val="24"/>
                <w:szCs w:val="24"/>
                <w:highlight w:val="none"/>
              </w:rPr>
            </w:pPr>
          </w:p>
        </w:tc>
        <w:tc>
          <w:tcPr>
            <w:tcW w:w="1267" w:type="dxa"/>
            <w:tcBorders>
              <w:top w:val="single" w:color="000000" w:sz="2" w:space="0"/>
              <w:bottom w:val="single" w:color="000000" w:sz="2" w:space="0"/>
            </w:tcBorders>
            <w:noWrap w:val="0"/>
            <w:vAlign w:val="top"/>
          </w:tcPr>
          <w:p w14:paraId="14C359FF">
            <w:pPr>
              <w:rPr>
                <w:rFonts w:hint="eastAsia" w:ascii="仿宋" w:hAnsi="仿宋" w:eastAsia="仿宋" w:cs="仿宋"/>
                <w:sz w:val="24"/>
                <w:szCs w:val="24"/>
                <w:highlight w:val="none"/>
              </w:rPr>
            </w:pPr>
          </w:p>
        </w:tc>
      </w:tr>
      <w:tr w14:paraId="24C02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5" w:hRule="atLeast"/>
        </w:trPr>
        <w:tc>
          <w:tcPr>
            <w:tcW w:w="877" w:type="dxa"/>
            <w:tcBorders>
              <w:top w:val="single" w:color="000000" w:sz="2" w:space="0"/>
              <w:bottom w:val="single" w:color="000000" w:sz="2" w:space="0"/>
            </w:tcBorders>
            <w:noWrap w:val="0"/>
            <w:vAlign w:val="top"/>
          </w:tcPr>
          <w:p w14:paraId="4398D689">
            <w:pPr>
              <w:rPr>
                <w:rFonts w:hint="eastAsia" w:ascii="仿宋" w:hAnsi="仿宋" w:eastAsia="仿宋" w:cs="仿宋"/>
                <w:sz w:val="24"/>
                <w:szCs w:val="24"/>
                <w:highlight w:val="none"/>
              </w:rPr>
            </w:pPr>
          </w:p>
        </w:tc>
        <w:tc>
          <w:tcPr>
            <w:tcW w:w="2339" w:type="dxa"/>
            <w:tcBorders>
              <w:top w:val="single" w:color="000000" w:sz="2" w:space="0"/>
              <w:bottom w:val="single" w:color="000000" w:sz="2" w:space="0"/>
            </w:tcBorders>
            <w:noWrap w:val="0"/>
            <w:vAlign w:val="top"/>
          </w:tcPr>
          <w:p w14:paraId="35D90A9D">
            <w:pPr>
              <w:rPr>
                <w:rFonts w:hint="eastAsia" w:ascii="仿宋" w:hAnsi="仿宋" w:eastAsia="仿宋" w:cs="仿宋"/>
                <w:sz w:val="24"/>
                <w:szCs w:val="24"/>
                <w:highlight w:val="none"/>
              </w:rPr>
            </w:pPr>
          </w:p>
        </w:tc>
        <w:tc>
          <w:tcPr>
            <w:tcW w:w="2549" w:type="dxa"/>
            <w:tcBorders>
              <w:top w:val="single" w:color="000000" w:sz="2" w:space="0"/>
              <w:bottom w:val="single" w:color="000000" w:sz="2" w:space="0"/>
            </w:tcBorders>
            <w:noWrap w:val="0"/>
            <w:vAlign w:val="top"/>
          </w:tcPr>
          <w:p w14:paraId="4CD0A65B">
            <w:pPr>
              <w:rPr>
                <w:rFonts w:hint="eastAsia" w:ascii="仿宋" w:hAnsi="仿宋" w:eastAsia="仿宋" w:cs="仿宋"/>
                <w:sz w:val="24"/>
                <w:szCs w:val="24"/>
                <w:highlight w:val="none"/>
              </w:rPr>
            </w:pPr>
          </w:p>
        </w:tc>
        <w:tc>
          <w:tcPr>
            <w:tcW w:w="2129" w:type="dxa"/>
            <w:tcBorders>
              <w:top w:val="single" w:color="000000" w:sz="2" w:space="0"/>
              <w:bottom w:val="single" w:color="000000" w:sz="2" w:space="0"/>
            </w:tcBorders>
            <w:noWrap w:val="0"/>
            <w:vAlign w:val="top"/>
          </w:tcPr>
          <w:p w14:paraId="15BF7B0B">
            <w:pPr>
              <w:rPr>
                <w:rFonts w:hint="eastAsia" w:ascii="仿宋" w:hAnsi="仿宋" w:eastAsia="仿宋" w:cs="仿宋"/>
                <w:sz w:val="24"/>
                <w:szCs w:val="24"/>
                <w:highlight w:val="none"/>
              </w:rPr>
            </w:pPr>
          </w:p>
        </w:tc>
        <w:tc>
          <w:tcPr>
            <w:tcW w:w="1267" w:type="dxa"/>
            <w:tcBorders>
              <w:top w:val="single" w:color="000000" w:sz="2" w:space="0"/>
              <w:bottom w:val="single" w:color="000000" w:sz="2" w:space="0"/>
            </w:tcBorders>
            <w:noWrap w:val="0"/>
            <w:vAlign w:val="top"/>
          </w:tcPr>
          <w:p w14:paraId="56EEFE3F">
            <w:pPr>
              <w:rPr>
                <w:rFonts w:hint="eastAsia" w:ascii="仿宋" w:hAnsi="仿宋" w:eastAsia="仿宋" w:cs="仿宋"/>
                <w:sz w:val="24"/>
                <w:szCs w:val="24"/>
                <w:highlight w:val="none"/>
              </w:rPr>
            </w:pPr>
          </w:p>
        </w:tc>
      </w:tr>
      <w:tr w14:paraId="31E8E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trPr>
        <w:tc>
          <w:tcPr>
            <w:tcW w:w="877" w:type="dxa"/>
            <w:tcBorders>
              <w:top w:val="single" w:color="000000" w:sz="2" w:space="0"/>
              <w:bottom w:val="single" w:color="000000" w:sz="2" w:space="0"/>
            </w:tcBorders>
            <w:noWrap w:val="0"/>
            <w:vAlign w:val="top"/>
          </w:tcPr>
          <w:p w14:paraId="79696957">
            <w:pPr>
              <w:rPr>
                <w:rFonts w:hint="eastAsia" w:ascii="仿宋" w:hAnsi="仿宋" w:eastAsia="仿宋" w:cs="仿宋"/>
                <w:sz w:val="24"/>
                <w:szCs w:val="24"/>
                <w:highlight w:val="none"/>
              </w:rPr>
            </w:pPr>
          </w:p>
        </w:tc>
        <w:tc>
          <w:tcPr>
            <w:tcW w:w="2339" w:type="dxa"/>
            <w:tcBorders>
              <w:top w:val="single" w:color="000000" w:sz="2" w:space="0"/>
              <w:bottom w:val="single" w:color="000000" w:sz="2" w:space="0"/>
            </w:tcBorders>
            <w:noWrap w:val="0"/>
            <w:vAlign w:val="top"/>
          </w:tcPr>
          <w:p w14:paraId="06CDAEEF">
            <w:pPr>
              <w:rPr>
                <w:rFonts w:hint="eastAsia" w:ascii="仿宋" w:hAnsi="仿宋" w:eastAsia="仿宋" w:cs="仿宋"/>
                <w:sz w:val="24"/>
                <w:szCs w:val="24"/>
                <w:highlight w:val="none"/>
              </w:rPr>
            </w:pPr>
          </w:p>
        </w:tc>
        <w:tc>
          <w:tcPr>
            <w:tcW w:w="2549" w:type="dxa"/>
            <w:tcBorders>
              <w:top w:val="single" w:color="000000" w:sz="2" w:space="0"/>
              <w:bottom w:val="single" w:color="000000" w:sz="2" w:space="0"/>
            </w:tcBorders>
            <w:noWrap w:val="0"/>
            <w:vAlign w:val="top"/>
          </w:tcPr>
          <w:p w14:paraId="3351D581">
            <w:pPr>
              <w:rPr>
                <w:rFonts w:hint="eastAsia" w:ascii="仿宋" w:hAnsi="仿宋" w:eastAsia="仿宋" w:cs="仿宋"/>
                <w:sz w:val="24"/>
                <w:szCs w:val="24"/>
                <w:highlight w:val="none"/>
              </w:rPr>
            </w:pPr>
          </w:p>
        </w:tc>
        <w:tc>
          <w:tcPr>
            <w:tcW w:w="2129" w:type="dxa"/>
            <w:tcBorders>
              <w:top w:val="single" w:color="000000" w:sz="2" w:space="0"/>
              <w:bottom w:val="single" w:color="000000" w:sz="2" w:space="0"/>
            </w:tcBorders>
            <w:noWrap w:val="0"/>
            <w:vAlign w:val="top"/>
          </w:tcPr>
          <w:p w14:paraId="4EA98E7F">
            <w:pPr>
              <w:rPr>
                <w:rFonts w:hint="eastAsia" w:ascii="仿宋" w:hAnsi="仿宋" w:eastAsia="仿宋" w:cs="仿宋"/>
                <w:sz w:val="24"/>
                <w:szCs w:val="24"/>
                <w:highlight w:val="none"/>
              </w:rPr>
            </w:pPr>
          </w:p>
        </w:tc>
        <w:tc>
          <w:tcPr>
            <w:tcW w:w="1267" w:type="dxa"/>
            <w:tcBorders>
              <w:top w:val="single" w:color="000000" w:sz="2" w:space="0"/>
              <w:bottom w:val="single" w:color="000000" w:sz="2" w:space="0"/>
            </w:tcBorders>
            <w:noWrap w:val="0"/>
            <w:vAlign w:val="top"/>
          </w:tcPr>
          <w:p w14:paraId="47EE8C97">
            <w:pPr>
              <w:rPr>
                <w:rFonts w:hint="eastAsia" w:ascii="仿宋" w:hAnsi="仿宋" w:eastAsia="仿宋" w:cs="仿宋"/>
                <w:sz w:val="24"/>
                <w:szCs w:val="24"/>
                <w:highlight w:val="none"/>
              </w:rPr>
            </w:pPr>
          </w:p>
        </w:tc>
      </w:tr>
      <w:tr w14:paraId="08A63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5" w:hRule="atLeast"/>
        </w:trPr>
        <w:tc>
          <w:tcPr>
            <w:tcW w:w="877" w:type="dxa"/>
            <w:tcBorders>
              <w:top w:val="single" w:color="000000" w:sz="2" w:space="0"/>
              <w:bottom w:val="single" w:color="000000" w:sz="2" w:space="0"/>
            </w:tcBorders>
            <w:noWrap w:val="0"/>
            <w:vAlign w:val="top"/>
          </w:tcPr>
          <w:p w14:paraId="0DDC08B3">
            <w:pPr>
              <w:rPr>
                <w:rFonts w:hint="eastAsia" w:ascii="仿宋" w:hAnsi="仿宋" w:eastAsia="仿宋" w:cs="仿宋"/>
                <w:sz w:val="24"/>
                <w:szCs w:val="24"/>
                <w:highlight w:val="none"/>
              </w:rPr>
            </w:pPr>
          </w:p>
        </w:tc>
        <w:tc>
          <w:tcPr>
            <w:tcW w:w="2339" w:type="dxa"/>
            <w:tcBorders>
              <w:top w:val="single" w:color="000000" w:sz="2" w:space="0"/>
              <w:bottom w:val="single" w:color="000000" w:sz="2" w:space="0"/>
            </w:tcBorders>
            <w:noWrap w:val="0"/>
            <w:vAlign w:val="top"/>
          </w:tcPr>
          <w:p w14:paraId="4F8CBC63">
            <w:pPr>
              <w:rPr>
                <w:rFonts w:hint="eastAsia" w:ascii="仿宋" w:hAnsi="仿宋" w:eastAsia="仿宋" w:cs="仿宋"/>
                <w:sz w:val="24"/>
                <w:szCs w:val="24"/>
                <w:highlight w:val="none"/>
              </w:rPr>
            </w:pPr>
          </w:p>
        </w:tc>
        <w:tc>
          <w:tcPr>
            <w:tcW w:w="2549" w:type="dxa"/>
            <w:tcBorders>
              <w:top w:val="single" w:color="000000" w:sz="2" w:space="0"/>
              <w:bottom w:val="single" w:color="000000" w:sz="2" w:space="0"/>
            </w:tcBorders>
            <w:noWrap w:val="0"/>
            <w:vAlign w:val="top"/>
          </w:tcPr>
          <w:p w14:paraId="09E784E8">
            <w:pPr>
              <w:rPr>
                <w:rFonts w:hint="eastAsia" w:ascii="仿宋" w:hAnsi="仿宋" w:eastAsia="仿宋" w:cs="仿宋"/>
                <w:sz w:val="24"/>
                <w:szCs w:val="24"/>
                <w:highlight w:val="none"/>
              </w:rPr>
            </w:pPr>
          </w:p>
        </w:tc>
        <w:tc>
          <w:tcPr>
            <w:tcW w:w="2129" w:type="dxa"/>
            <w:tcBorders>
              <w:top w:val="single" w:color="000000" w:sz="2" w:space="0"/>
              <w:bottom w:val="single" w:color="000000" w:sz="2" w:space="0"/>
            </w:tcBorders>
            <w:noWrap w:val="0"/>
            <w:vAlign w:val="top"/>
          </w:tcPr>
          <w:p w14:paraId="44130A01">
            <w:pPr>
              <w:rPr>
                <w:rFonts w:hint="eastAsia" w:ascii="仿宋" w:hAnsi="仿宋" w:eastAsia="仿宋" w:cs="仿宋"/>
                <w:sz w:val="24"/>
                <w:szCs w:val="24"/>
                <w:highlight w:val="none"/>
              </w:rPr>
            </w:pPr>
          </w:p>
        </w:tc>
        <w:tc>
          <w:tcPr>
            <w:tcW w:w="1267" w:type="dxa"/>
            <w:tcBorders>
              <w:top w:val="single" w:color="000000" w:sz="2" w:space="0"/>
              <w:bottom w:val="single" w:color="000000" w:sz="2" w:space="0"/>
            </w:tcBorders>
            <w:noWrap w:val="0"/>
            <w:vAlign w:val="top"/>
          </w:tcPr>
          <w:p w14:paraId="5BD2B3A2">
            <w:pPr>
              <w:rPr>
                <w:rFonts w:hint="eastAsia" w:ascii="仿宋" w:hAnsi="仿宋" w:eastAsia="仿宋" w:cs="仿宋"/>
                <w:sz w:val="24"/>
                <w:szCs w:val="24"/>
                <w:highlight w:val="none"/>
              </w:rPr>
            </w:pPr>
          </w:p>
        </w:tc>
      </w:tr>
      <w:tr w14:paraId="0B3D0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5" w:hRule="atLeast"/>
        </w:trPr>
        <w:tc>
          <w:tcPr>
            <w:tcW w:w="877" w:type="dxa"/>
            <w:tcBorders>
              <w:top w:val="single" w:color="000000" w:sz="2" w:space="0"/>
              <w:bottom w:val="single" w:color="000000" w:sz="2" w:space="0"/>
            </w:tcBorders>
            <w:noWrap w:val="0"/>
            <w:vAlign w:val="top"/>
          </w:tcPr>
          <w:p w14:paraId="6B3BD865">
            <w:pPr>
              <w:rPr>
                <w:rFonts w:hint="eastAsia" w:ascii="仿宋" w:hAnsi="仿宋" w:eastAsia="仿宋" w:cs="仿宋"/>
                <w:sz w:val="24"/>
                <w:szCs w:val="24"/>
                <w:highlight w:val="none"/>
              </w:rPr>
            </w:pPr>
          </w:p>
        </w:tc>
        <w:tc>
          <w:tcPr>
            <w:tcW w:w="2339" w:type="dxa"/>
            <w:tcBorders>
              <w:top w:val="single" w:color="000000" w:sz="2" w:space="0"/>
              <w:bottom w:val="single" w:color="000000" w:sz="2" w:space="0"/>
            </w:tcBorders>
            <w:noWrap w:val="0"/>
            <w:vAlign w:val="top"/>
          </w:tcPr>
          <w:p w14:paraId="38DCD587">
            <w:pPr>
              <w:rPr>
                <w:rFonts w:hint="eastAsia" w:ascii="仿宋" w:hAnsi="仿宋" w:eastAsia="仿宋" w:cs="仿宋"/>
                <w:sz w:val="24"/>
                <w:szCs w:val="24"/>
                <w:highlight w:val="none"/>
              </w:rPr>
            </w:pPr>
          </w:p>
        </w:tc>
        <w:tc>
          <w:tcPr>
            <w:tcW w:w="2549" w:type="dxa"/>
            <w:tcBorders>
              <w:top w:val="single" w:color="000000" w:sz="2" w:space="0"/>
              <w:bottom w:val="single" w:color="000000" w:sz="2" w:space="0"/>
            </w:tcBorders>
            <w:noWrap w:val="0"/>
            <w:vAlign w:val="top"/>
          </w:tcPr>
          <w:p w14:paraId="4C8D2AF5">
            <w:pPr>
              <w:rPr>
                <w:rFonts w:hint="eastAsia" w:ascii="仿宋" w:hAnsi="仿宋" w:eastAsia="仿宋" w:cs="仿宋"/>
                <w:sz w:val="24"/>
                <w:szCs w:val="24"/>
                <w:highlight w:val="none"/>
              </w:rPr>
            </w:pPr>
          </w:p>
        </w:tc>
        <w:tc>
          <w:tcPr>
            <w:tcW w:w="2129" w:type="dxa"/>
            <w:tcBorders>
              <w:top w:val="single" w:color="000000" w:sz="2" w:space="0"/>
              <w:bottom w:val="single" w:color="000000" w:sz="2" w:space="0"/>
            </w:tcBorders>
            <w:noWrap w:val="0"/>
            <w:vAlign w:val="top"/>
          </w:tcPr>
          <w:p w14:paraId="42CC7E38">
            <w:pPr>
              <w:rPr>
                <w:rFonts w:hint="eastAsia" w:ascii="仿宋" w:hAnsi="仿宋" w:eastAsia="仿宋" w:cs="仿宋"/>
                <w:sz w:val="24"/>
                <w:szCs w:val="24"/>
                <w:highlight w:val="none"/>
              </w:rPr>
            </w:pPr>
          </w:p>
        </w:tc>
        <w:tc>
          <w:tcPr>
            <w:tcW w:w="1267" w:type="dxa"/>
            <w:tcBorders>
              <w:top w:val="single" w:color="000000" w:sz="2" w:space="0"/>
              <w:bottom w:val="single" w:color="000000" w:sz="2" w:space="0"/>
            </w:tcBorders>
            <w:noWrap w:val="0"/>
            <w:vAlign w:val="top"/>
          </w:tcPr>
          <w:p w14:paraId="0F0999BA">
            <w:pPr>
              <w:rPr>
                <w:rFonts w:hint="eastAsia" w:ascii="仿宋" w:hAnsi="仿宋" w:eastAsia="仿宋" w:cs="仿宋"/>
                <w:sz w:val="24"/>
                <w:szCs w:val="24"/>
                <w:highlight w:val="none"/>
              </w:rPr>
            </w:pPr>
          </w:p>
        </w:tc>
      </w:tr>
      <w:tr w14:paraId="4779A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trPr>
        <w:tc>
          <w:tcPr>
            <w:tcW w:w="877" w:type="dxa"/>
            <w:tcBorders>
              <w:top w:val="single" w:color="000000" w:sz="2" w:space="0"/>
              <w:bottom w:val="single" w:color="000000" w:sz="2" w:space="0"/>
            </w:tcBorders>
            <w:noWrap w:val="0"/>
            <w:vAlign w:val="top"/>
          </w:tcPr>
          <w:p w14:paraId="250738EA">
            <w:pPr>
              <w:rPr>
                <w:rFonts w:hint="eastAsia" w:ascii="仿宋" w:hAnsi="仿宋" w:eastAsia="仿宋" w:cs="仿宋"/>
                <w:sz w:val="24"/>
                <w:szCs w:val="24"/>
                <w:highlight w:val="none"/>
              </w:rPr>
            </w:pPr>
          </w:p>
        </w:tc>
        <w:tc>
          <w:tcPr>
            <w:tcW w:w="2339" w:type="dxa"/>
            <w:tcBorders>
              <w:top w:val="single" w:color="000000" w:sz="2" w:space="0"/>
              <w:bottom w:val="single" w:color="000000" w:sz="2" w:space="0"/>
            </w:tcBorders>
            <w:noWrap w:val="0"/>
            <w:vAlign w:val="top"/>
          </w:tcPr>
          <w:p w14:paraId="39E5A6DA">
            <w:pPr>
              <w:rPr>
                <w:rFonts w:hint="eastAsia" w:ascii="仿宋" w:hAnsi="仿宋" w:eastAsia="仿宋" w:cs="仿宋"/>
                <w:sz w:val="24"/>
                <w:szCs w:val="24"/>
                <w:highlight w:val="none"/>
              </w:rPr>
            </w:pPr>
          </w:p>
        </w:tc>
        <w:tc>
          <w:tcPr>
            <w:tcW w:w="2549" w:type="dxa"/>
            <w:tcBorders>
              <w:top w:val="single" w:color="000000" w:sz="2" w:space="0"/>
              <w:bottom w:val="single" w:color="000000" w:sz="2" w:space="0"/>
            </w:tcBorders>
            <w:noWrap w:val="0"/>
            <w:vAlign w:val="top"/>
          </w:tcPr>
          <w:p w14:paraId="6B888613">
            <w:pPr>
              <w:rPr>
                <w:rFonts w:hint="eastAsia" w:ascii="仿宋" w:hAnsi="仿宋" w:eastAsia="仿宋" w:cs="仿宋"/>
                <w:sz w:val="24"/>
                <w:szCs w:val="24"/>
                <w:highlight w:val="none"/>
              </w:rPr>
            </w:pPr>
          </w:p>
        </w:tc>
        <w:tc>
          <w:tcPr>
            <w:tcW w:w="2129" w:type="dxa"/>
            <w:tcBorders>
              <w:top w:val="single" w:color="000000" w:sz="2" w:space="0"/>
              <w:bottom w:val="single" w:color="000000" w:sz="2" w:space="0"/>
            </w:tcBorders>
            <w:noWrap w:val="0"/>
            <w:vAlign w:val="top"/>
          </w:tcPr>
          <w:p w14:paraId="5A2FB613">
            <w:pPr>
              <w:rPr>
                <w:rFonts w:hint="eastAsia" w:ascii="仿宋" w:hAnsi="仿宋" w:eastAsia="仿宋" w:cs="仿宋"/>
                <w:sz w:val="24"/>
                <w:szCs w:val="24"/>
                <w:highlight w:val="none"/>
              </w:rPr>
            </w:pPr>
          </w:p>
        </w:tc>
        <w:tc>
          <w:tcPr>
            <w:tcW w:w="1267" w:type="dxa"/>
            <w:tcBorders>
              <w:top w:val="single" w:color="000000" w:sz="2" w:space="0"/>
              <w:bottom w:val="single" w:color="000000" w:sz="2" w:space="0"/>
            </w:tcBorders>
            <w:noWrap w:val="0"/>
            <w:vAlign w:val="top"/>
          </w:tcPr>
          <w:p w14:paraId="398D5AE8">
            <w:pPr>
              <w:rPr>
                <w:rFonts w:hint="eastAsia" w:ascii="仿宋" w:hAnsi="仿宋" w:eastAsia="仿宋" w:cs="仿宋"/>
                <w:sz w:val="24"/>
                <w:szCs w:val="24"/>
                <w:highlight w:val="none"/>
              </w:rPr>
            </w:pPr>
          </w:p>
        </w:tc>
      </w:tr>
      <w:tr w14:paraId="0D5C6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3" w:hRule="atLeast"/>
        </w:trPr>
        <w:tc>
          <w:tcPr>
            <w:tcW w:w="877" w:type="dxa"/>
            <w:tcBorders>
              <w:top w:val="single" w:color="000000" w:sz="2" w:space="0"/>
              <w:bottom w:val="single" w:color="000000" w:sz="2" w:space="0"/>
            </w:tcBorders>
            <w:noWrap w:val="0"/>
            <w:vAlign w:val="top"/>
          </w:tcPr>
          <w:p w14:paraId="174C2646">
            <w:pPr>
              <w:rPr>
                <w:rFonts w:hint="eastAsia" w:ascii="仿宋" w:hAnsi="仿宋" w:eastAsia="仿宋" w:cs="仿宋"/>
                <w:sz w:val="24"/>
                <w:szCs w:val="24"/>
                <w:highlight w:val="none"/>
              </w:rPr>
            </w:pPr>
          </w:p>
        </w:tc>
        <w:tc>
          <w:tcPr>
            <w:tcW w:w="2339" w:type="dxa"/>
            <w:tcBorders>
              <w:top w:val="single" w:color="000000" w:sz="2" w:space="0"/>
              <w:bottom w:val="single" w:color="000000" w:sz="2" w:space="0"/>
            </w:tcBorders>
            <w:noWrap w:val="0"/>
            <w:vAlign w:val="top"/>
          </w:tcPr>
          <w:p w14:paraId="7EF7A264">
            <w:pPr>
              <w:rPr>
                <w:rFonts w:hint="eastAsia" w:ascii="仿宋" w:hAnsi="仿宋" w:eastAsia="仿宋" w:cs="仿宋"/>
                <w:sz w:val="24"/>
                <w:szCs w:val="24"/>
                <w:highlight w:val="none"/>
              </w:rPr>
            </w:pPr>
          </w:p>
        </w:tc>
        <w:tc>
          <w:tcPr>
            <w:tcW w:w="2549" w:type="dxa"/>
            <w:tcBorders>
              <w:top w:val="single" w:color="000000" w:sz="2" w:space="0"/>
              <w:bottom w:val="single" w:color="000000" w:sz="2" w:space="0"/>
            </w:tcBorders>
            <w:noWrap w:val="0"/>
            <w:vAlign w:val="top"/>
          </w:tcPr>
          <w:p w14:paraId="7CF1DEBD">
            <w:pPr>
              <w:rPr>
                <w:rFonts w:hint="eastAsia" w:ascii="仿宋" w:hAnsi="仿宋" w:eastAsia="仿宋" w:cs="仿宋"/>
                <w:sz w:val="24"/>
                <w:szCs w:val="24"/>
                <w:highlight w:val="none"/>
              </w:rPr>
            </w:pPr>
          </w:p>
        </w:tc>
        <w:tc>
          <w:tcPr>
            <w:tcW w:w="2129" w:type="dxa"/>
            <w:tcBorders>
              <w:top w:val="single" w:color="000000" w:sz="2" w:space="0"/>
              <w:bottom w:val="single" w:color="000000" w:sz="2" w:space="0"/>
            </w:tcBorders>
            <w:noWrap w:val="0"/>
            <w:vAlign w:val="top"/>
          </w:tcPr>
          <w:p w14:paraId="77F874B9">
            <w:pPr>
              <w:rPr>
                <w:rFonts w:hint="eastAsia" w:ascii="仿宋" w:hAnsi="仿宋" w:eastAsia="仿宋" w:cs="仿宋"/>
                <w:sz w:val="24"/>
                <w:szCs w:val="24"/>
                <w:highlight w:val="none"/>
              </w:rPr>
            </w:pPr>
          </w:p>
        </w:tc>
        <w:tc>
          <w:tcPr>
            <w:tcW w:w="1267" w:type="dxa"/>
            <w:tcBorders>
              <w:top w:val="single" w:color="000000" w:sz="2" w:space="0"/>
              <w:bottom w:val="single" w:color="000000" w:sz="2" w:space="0"/>
            </w:tcBorders>
            <w:noWrap w:val="0"/>
            <w:vAlign w:val="top"/>
          </w:tcPr>
          <w:p w14:paraId="38E46472">
            <w:pPr>
              <w:rPr>
                <w:rFonts w:hint="eastAsia" w:ascii="仿宋" w:hAnsi="仿宋" w:eastAsia="仿宋" w:cs="仿宋"/>
                <w:sz w:val="24"/>
                <w:szCs w:val="24"/>
                <w:highlight w:val="none"/>
              </w:rPr>
            </w:pPr>
          </w:p>
        </w:tc>
      </w:tr>
    </w:tbl>
    <w:p w14:paraId="34F25B3E">
      <w:pPr>
        <w:spacing w:before="134" w:line="218" w:lineRule="auto"/>
        <w:ind w:left="44"/>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供</w:t>
      </w:r>
      <w:r>
        <w:rPr>
          <w:rFonts w:hint="eastAsia" w:ascii="仿宋" w:hAnsi="仿宋" w:eastAsia="仿宋" w:cs="仿宋"/>
          <w:spacing w:val="-12"/>
          <w:sz w:val="24"/>
          <w:szCs w:val="24"/>
          <w:highlight w:val="none"/>
        </w:rPr>
        <w:t>应商(企业电子章)：</w:t>
      </w:r>
    </w:p>
    <w:p w14:paraId="7C2A62D5">
      <w:pPr>
        <w:spacing w:line="268" w:lineRule="auto"/>
        <w:rPr>
          <w:rFonts w:hint="eastAsia" w:ascii="仿宋" w:hAnsi="仿宋" w:eastAsia="仿宋" w:cs="仿宋"/>
          <w:sz w:val="24"/>
          <w:szCs w:val="24"/>
          <w:highlight w:val="none"/>
        </w:rPr>
      </w:pPr>
    </w:p>
    <w:p w14:paraId="743C97EE">
      <w:pPr>
        <w:spacing w:line="268" w:lineRule="auto"/>
        <w:rPr>
          <w:rFonts w:hint="eastAsia" w:ascii="仿宋" w:hAnsi="仿宋" w:eastAsia="仿宋" w:cs="仿宋"/>
          <w:sz w:val="24"/>
          <w:szCs w:val="24"/>
          <w:highlight w:val="none"/>
        </w:rPr>
      </w:pPr>
    </w:p>
    <w:p w14:paraId="3416D3F2">
      <w:pPr>
        <w:spacing w:line="268" w:lineRule="auto"/>
        <w:rPr>
          <w:rFonts w:hint="eastAsia" w:ascii="仿宋" w:hAnsi="仿宋" w:eastAsia="仿宋" w:cs="仿宋"/>
          <w:sz w:val="24"/>
          <w:szCs w:val="24"/>
          <w:highlight w:val="none"/>
        </w:rPr>
      </w:pPr>
    </w:p>
    <w:p w14:paraId="4C14904E">
      <w:pPr>
        <w:spacing w:line="269" w:lineRule="auto"/>
        <w:rPr>
          <w:rFonts w:hint="eastAsia" w:ascii="仿宋" w:hAnsi="仿宋" w:eastAsia="仿宋" w:cs="仿宋"/>
          <w:sz w:val="24"/>
          <w:szCs w:val="24"/>
          <w:highlight w:val="none"/>
        </w:rPr>
      </w:pPr>
    </w:p>
    <w:p w14:paraId="3A093EC2">
      <w:pPr>
        <w:keepNext w:val="0"/>
        <w:keepLines w:val="0"/>
        <w:pageBreakBefore w:val="0"/>
        <w:widowControl w:val="0"/>
        <w:kinsoku/>
        <w:wordWrap/>
        <w:overflowPunct/>
        <w:topLinePunct w:val="0"/>
        <w:autoSpaceDE/>
        <w:autoSpaceDN/>
        <w:bidi w:val="0"/>
        <w:adjustRightInd/>
        <w:snapToGrid/>
        <w:spacing w:before="68" w:line="360" w:lineRule="auto"/>
        <w:textAlignment w:val="auto"/>
        <w:rPr>
          <w:rFonts w:hint="eastAsia" w:ascii="仿宋" w:hAnsi="仿宋" w:eastAsia="仿宋" w:cs="仿宋"/>
          <w:sz w:val="24"/>
          <w:szCs w:val="24"/>
          <w:highlight w:val="none"/>
        </w:rPr>
      </w:pPr>
      <w:r>
        <w:rPr>
          <w:rFonts w:hint="eastAsia" w:ascii="仿宋" w:hAnsi="仿宋" w:eastAsia="仿宋" w:cs="仿宋"/>
          <w:spacing w:val="-19"/>
          <w:sz w:val="24"/>
          <w:szCs w:val="24"/>
          <w:highlight w:val="none"/>
        </w:rPr>
        <w:t>注</w:t>
      </w:r>
      <w:r>
        <w:rPr>
          <w:rFonts w:hint="eastAsia" w:ascii="仿宋" w:hAnsi="仿宋" w:eastAsia="仿宋" w:cs="仿宋"/>
          <w:spacing w:val="-12"/>
          <w:sz w:val="24"/>
          <w:szCs w:val="24"/>
          <w:highlight w:val="none"/>
        </w:rPr>
        <w:t>：</w:t>
      </w:r>
      <w:r>
        <w:rPr>
          <w:rFonts w:hint="eastAsia" w:ascii="仿宋" w:hAnsi="仿宋" w:eastAsia="仿宋" w:cs="仿宋"/>
          <w:spacing w:val="-12"/>
          <w:sz w:val="24"/>
          <w:szCs w:val="24"/>
          <w:highlight w:val="none"/>
          <w:lang w:val="en-US" w:eastAsia="zh-CN"/>
        </w:rPr>
        <w:t xml:space="preserve"> </w:t>
      </w:r>
      <w:r>
        <w:rPr>
          <w:rFonts w:hint="eastAsia" w:ascii="仿宋" w:hAnsi="仿宋" w:eastAsia="仿宋" w:cs="仿宋"/>
          <w:spacing w:val="-12"/>
          <w:sz w:val="24"/>
          <w:szCs w:val="24"/>
          <w:highlight w:val="none"/>
        </w:rPr>
        <w:t>1.供应商可根据需要自行增减表格行数。</w:t>
      </w:r>
    </w:p>
    <w:p w14:paraId="334BAE92">
      <w:pPr>
        <w:keepNext w:val="0"/>
        <w:keepLines w:val="0"/>
        <w:pageBreakBefore w:val="0"/>
        <w:widowControl w:val="0"/>
        <w:kinsoku/>
        <w:wordWrap/>
        <w:overflowPunct/>
        <w:topLinePunct w:val="0"/>
        <w:autoSpaceDE/>
        <w:autoSpaceDN/>
        <w:bidi w:val="0"/>
        <w:adjustRightInd/>
        <w:snapToGrid/>
        <w:spacing w:before="68" w:line="360" w:lineRule="auto"/>
        <w:ind w:left="51" w:firstLine="432" w:firstLineChars="200"/>
        <w:textAlignment w:val="auto"/>
        <w:rPr>
          <w:rFonts w:hint="eastAsia" w:ascii="仿宋" w:hAnsi="仿宋" w:eastAsia="仿宋" w:cs="仿宋"/>
          <w:spacing w:val="-12"/>
          <w:sz w:val="24"/>
          <w:szCs w:val="24"/>
          <w:highlight w:val="none"/>
        </w:rPr>
        <w:sectPr>
          <w:footerReference r:id="rId32" w:type="default"/>
          <w:pgSz w:w="11910" w:h="16845"/>
          <w:pgMar w:top="990" w:right="1201" w:bottom="857" w:left="1397" w:header="705" w:footer="683" w:gutter="0"/>
          <w:pgNumType w:fmt="decimal"/>
          <w:cols w:space="720" w:num="1"/>
        </w:sectPr>
      </w:pPr>
      <w:r>
        <w:rPr>
          <w:rFonts w:hint="eastAsia" w:ascii="仿宋" w:hAnsi="仿宋" w:eastAsia="仿宋" w:cs="仿宋"/>
          <w:spacing w:val="-12"/>
          <w:sz w:val="24"/>
          <w:szCs w:val="24"/>
          <w:highlight w:val="none"/>
        </w:rPr>
        <w:t>2.供应商对所报相关内容的真实性负责， 采购代理机构有权将相关内容进行公示， 因弄虚作假导致的后果由供应商自行承担。</w:t>
      </w:r>
    </w:p>
    <w:p w14:paraId="685E4222">
      <w:pPr>
        <w:spacing w:before="101" w:line="222" w:lineRule="auto"/>
        <w:ind w:left="46"/>
        <w:outlineLvl w:val="2"/>
        <w:rPr>
          <w:rFonts w:hint="eastAsia" w:ascii="仿宋" w:hAnsi="仿宋" w:eastAsia="仿宋" w:cs="仿宋"/>
          <w:b/>
          <w:bCs/>
          <w:spacing w:val="-7"/>
          <w:sz w:val="32"/>
          <w:szCs w:val="32"/>
          <w:highlight w:val="none"/>
        </w:rPr>
      </w:pPr>
      <w:bookmarkStart w:id="178" w:name="_bookmark49"/>
      <w:bookmarkEnd w:id="178"/>
      <w:bookmarkStart w:id="179" w:name="_bookmark48"/>
      <w:bookmarkEnd w:id="179"/>
      <w:bookmarkStart w:id="180" w:name="_Toc50"/>
      <w:r>
        <w:rPr>
          <w:rFonts w:hint="eastAsia" w:ascii="仿宋" w:hAnsi="仿宋" w:eastAsia="仿宋" w:cs="仿宋"/>
          <w:b/>
          <w:bCs/>
          <w:spacing w:val="-12"/>
          <w:sz w:val="32"/>
          <w:szCs w:val="32"/>
          <w:highlight w:val="none"/>
          <w:lang w:val="en-US" w:eastAsia="zh-CN"/>
        </w:rPr>
        <w:t>附件14-1：</w:t>
      </w:r>
      <w:r>
        <w:rPr>
          <w:rFonts w:hint="eastAsia" w:ascii="仿宋" w:hAnsi="仿宋" w:eastAsia="仿宋" w:cs="仿宋"/>
          <w:b/>
          <w:bCs/>
          <w:spacing w:val="-7"/>
          <w:sz w:val="32"/>
          <w:szCs w:val="32"/>
          <w:highlight w:val="none"/>
        </w:rPr>
        <w:t>参与评审打分的合同业绩扫描件</w:t>
      </w:r>
      <w:bookmarkEnd w:id="180"/>
    </w:p>
    <w:p w14:paraId="29D2CB1A">
      <w:r>
        <w:br w:type="page"/>
      </w:r>
    </w:p>
    <w:p w14:paraId="347F58FE">
      <w:pPr>
        <w:keepNext w:val="0"/>
        <w:keepLines w:val="0"/>
        <w:widowControl/>
        <w:suppressLineNumbers w:val="0"/>
        <w:jc w:val="left"/>
      </w:pPr>
      <w:r>
        <w:rPr>
          <w:rFonts w:hint="eastAsia" w:ascii="仿宋" w:hAnsi="仿宋" w:eastAsia="仿宋" w:cs="仿宋"/>
          <w:b/>
          <w:bCs/>
          <w:spacing w:val="-12"/>
          <w:sz w:val="32"/>
          <w:szCs w:val="32"/>
          <w:highlight w:val="none"/>
          <w:lang w:val="en-US" w:eastAsia="zh-CN"/>
        </w:rPr>
        <w:t>附件15：</w:t>
      </w:r>
      <w:r>
        <w:rPr>
          <w:rFonts w:hint="eastAsia" w:ascii="宋体" w:hAnsi="宋体" w:eastAsia="宋体" w:cs="宋体"/>
          <w:b/>
          <w:bCs/>
          <w:color w:val="000000"/>
          <w:kern w:val="0"/>
          <w:sz w:val="28"/>
          <w:szCs w:val="28"/>
          <w:lang w:val="en-US" w:eastAsia="zh-CN" w:bidi="ar"/>
        </w:rPr>
        <w:t>其他材料</w:t>
      </w:r>
    </w:p>
    <w:p w14:paraId="14082585"/>
    <w:sectPr>
      <w:headerReference r:id="rId33" w:type="default"/>
      <w:footerReference r:id="rId34" w:type="default"/>
      <w:pgSz w:w="11906" w:h="16838"/>
      <w:pgMar w:top="1418" w:right="1247" w:bottom="1418" w:left="1418" w:header="851" w:footer="992" w:gutter="0"/>
      <w:pgNumType w:fmt="decimal"/>
      <w:cols w:space="720" w:num="1"/>
      <w:docGrid w:type="linesAndChars" w:linePitch="466" w:charSpace="-6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E9B68">
    <w:pPr>
      <w:spacing w:line="178" w:lineRule="auto"/>
      <w:ind w:left="4575"/>
      <w:rPr>
        <w:rFonts w:ascii="仿宋" w:hAnsi="仿宋" w:eastAsia="仿宋" w:cs="仿宋"/>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50B00">
    <w:pPr>
      <w:spacing w:line="178" w:lineRule="auto"/>
      <w:ind w:left="4575"/>
      <w:rPr>
        <w:rFonts w:ascii="仿宋" w:hAnsi="仿宋" w:eastAsia="仿宋" w:cs="仿宋"/>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697A9">
                          <w:pPr>
                            <w:pStyle w:val="1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CD697A9">
                    <w:pPr>
                      <w:pStyle w:val="1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EB069">
    <w:pPr>
      <w:spacing w:line="178" w:lineRule="auto"/>
      <w:ind w:left="4575"/>
      <w:rPr>
        <w:rFonts w:ascii="仿宋" w:hAnsi="仿宋" w:eastAsia="仿宋" w:cs="仿宋"/>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9D8FD">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FE9D8FD">
                    <w:pPr>
                      <w:pStyle w:val="1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4AD0D">
    <w:pPr>
      <w:spacing w:line="176" w:lineRule="auto"/>
      <w:ind w:left="4575"/>
      <w:rPr>
        <w:rFonts w:ascii="仿宋" w:hAnsi="仿宋" w:eastAsia="仿宋" w:cs="仿宋"/>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BB21B">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F5BB21B">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36E68">
    <w:pPr>
      <w:spacing w:line="178" w:lineRule="auto"/>
      <w:ind w:left="4606"/>
      <w:rPr>
        <w:rFonts w:ascii="仿宋" w:hAnsi="仿宋" w:eastAsia="仿宋" w:cs="仿宋"/>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71CCE6">
                          <w:pPr>
                            <w:pStyle w:val="1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671CCE6">
                    <w:pPr>
                      <w:pStyle w:val="1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67C0D">
    <w:pPr>
      <w:spacing w:line="176" w:lineRule="auto"/>
      <w:rPr>
        <w:rFonts w:ascii="仿宋" w:hAnsi="仿宋" w:eastAsia="仿宋" w:cs="仿宋"/>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3D1ED">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A83D1ED">
                    <w:pPr>
                      <w:pStyle w:val="1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FB05E">
    <w:pPr>
      <w:spacing w:line="178" w:lineRule="auto"/>
      <w:ind w:left="4575"/>
      <w:rPr>
        <w:rFonts w:ascii="仿宋" w:hAnsi="仿宋" w:eastAsia="仿宋" w:cs="仿宋"/>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4ED09">
                          <w:pPr>
                            <w:pStyle w:val="10"/>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A14ED09">
                    <w:pPr>
                      <w:pStyle w:val="10"/>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14D90">
    <w:pPr>
      <w:spacing w:line="178" w:lineRule="auto"/>
      <w:ind w:left="4666"/>
      <w:rPr>
        <w:rFonts w:ascii="仿宋" w:hAnsi="仿宋" w:eastAsia="仿宋" w:cs="仿宋"/>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59ECB">
                          <w:pPr>
                            <w:pStyle w:val="10"/>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4C59ECB">
                    <w:pPr>
                      <w:pStyle w:val="10"/>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AEDCD">
    <w:pPr>
      <w:spacing w:line="179" w:lineRule="auto"/>
      <w:ind w:left="4573"/>
      <w:rPr>
        <w:rFonts w:ascii="仿宋" w:hAnsi="仿宋" w:eastAsia="仿宋" w:cs="仿宋"/>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8BA35">
                          <w:pPr>
                            <w:pStyle w:val="1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EA8BA35">
                    <w:pPr>
                      <w:pStyle w:val="10"/>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AFAA7">
    <w:pPr>
      <w:spacing w:line="178" w:lineRule="auto"/>
      <w:ind w:left="4573"/>
      <w:rPr>
        <w:rFonts w:ascii="仿宋" w:hAnsi="仿宋" w:eastAsia="仿宋" w:cs="仿宋"/>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9546A">
                          <w:pPr>
                            <w:pStyle w:val="1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3E9546A">
                    <w:pPr>
                      <w:pStyle w:val="1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CE49C">
    <w:pPr>
      <w:spacing w:line="178" w:lineRule="auto"/>
      <w:ind w:left="4618"/>
      <w:rPr>
        <w:rFonts w:ascii="仿宋" w:hAnsi="仿宋" w:eastAsia="仿宋" w:cs="仿宋"/>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246D02">
                          <w:pPr>
                            <w:pStyle w:val="10"/>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1246D02">
                    <w:pPr>
                      <w:pStyle w:val="1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504B">
    <w:pPr>
      <w:spacing w:line="178" w:lineRule="auto"/>
      <w:ind w:left="4575"/>
      <w:rPr>
        <w:rFonts w:ascii="仿宋" w:hAnsi="仿宋" w:eastAsia="仿宋" w:cs="仿宋"/>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BC1C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E5BC1CC">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6BDAD">
    <w:pPr>
      <w:spacing w:line="178" w:lineRule="auto"/>
      <w:ind w:left="4573"/>
      <w:rPr>
        <w:rFonts w:ascii="仿宋" w:hAnsi="仿宋" w:eastAsia="仿宋" w:cs="仿宋"/>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7B575">
                          <w:pPr>
                            <w:pStyle w:val="10"/>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557B575">
                    <w:pPr>
                      <w:pStyle w:val="1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2F51F">
    <w:pPr>
      <w:spacing w:line="178" w:lineRule="auto"/>
      <w:ind w:left="4573"/>
      <w:rPr>
        <w:rFonts w:ascii="仿宋" w:hAnsi="仿宋" w:eastAsia="仿宋" w:cs="仿宋"/>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70DD6">
                          <w:pPr>
                            <w:pStyle w:val="1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6170DD6">
                    <w:pPr>
                      <w:pStyle w:val="10"/>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3F59">
    <w:pPr>
      <w:pStyle w:val="10"/>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75C8C">
                          <w:pPr>
                            <w:pStyle w:val="1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18775C8C">
                    <w:pPr>
                      <w:pStyle w:val="1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62538">
    <w:pPr>
      <w:spacing w:line="179" w:lineRule="auto"/>
      <w:ind w:left="4571"/>
      <w:rPr>
        <w:rFonts w:ascii="仿宋" w:hAnsi="仿宋" w:eastAsia="仿宋" w:cs="仿宋"/>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6B315">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6C6B315">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5D797">
    <w:pPr>
      <w:spacing w:line="178" w:lineRule="auto"/>
      <w:ind w:left="4571"/>
      <w:rPr>
        <w:rFonts w:ascii="仿宋" w:hAnsi="仿宋" w:eastAsia="仿宋" w:cs="仿宋"/>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D6EBF">
                          <w:pPr>
                            <w:pStyle w:val="1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37D6EBF">
                    <w:pPr>
                      <w:pStyle w:val="1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F6A0A">
    <w:pPr>
      <w:spacing w:line="178" w:lineRule="auto"/>
      <w:ind w:left="4571"/>
      <w:rPr>
        <w:rFonts w:ascii="仿宋" w:hAnsi="仿宋" w:eastAsia="仿宋" w:cs="仿宋"/>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0287D">
                          <w:pPr>
                            <w:pStyle w:val="1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B70287D">
                    <w:pPr>
                      <w:pStyle w:val="1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D8D33">
    <w:pPr>
      <w:spacing w:line="178" w:lineRule="auto"/>
      <w:ind w:left="4571"/>
      <w:rPr>
        <w:rFonts w:ascii="仿宋" w:hAnsi="仿宋" w:eastAsia="仿宋" w:cs="仿宋"/>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7B355">
                          <w:pPr>
                            <w:pStyle w:val="1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697B355">
                    <w:pPr>
                      <w:pStyle w:val="1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A67EB">
    <w:pPr>
      <w:spacing w:line="178" w:lineRule="auto"/>
      <w:ind w:left="4571"/>
      <w:rPr>
        <w:rFonts w:ascii="仿宋" w:hAnsi="仿宋" w:eastAsia="仿宋" w:cs="仿宋"/>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84F458">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584F458">
                    <w:pPr>
                      <w:pStyle w:val="1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CDC9A">
    <w:pPr>
      <w:spacing w:line="178" w:lineRule="auto"/>
      <w:ind w:left="4711"/>
      <w:rPr>
        <w:rFonts w:ascii="仿宋" w:hAnsi="仿宋" w:eastAsia="仿宋" w:cs="仿宋"/>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E3595">
                          <w:pPr>
                            <w:pStyle w:val="1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06E3595">
                    <w:pPr>
                      <w:pStyle w:val="1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A0685">
    <w:pPr>
      <w:spacing w:line="178" w:lineRule="auto"/>
      <w:ind w:left="4575"/>
      <w:rPr>
        <w:rFonts w:ascii="仿宋" w:hAnsi="仿宋" w:eastAsia="仿宋" w:cs="仿宋"/>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978A1">
                          <w:pPr>
                            <w:pStyle w:val="1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2F978A1">
                    <w:pPr>
                      <w:pStyle w:val="1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FBA06">
    <w:pPr>
      <w:spacing w:before="1" w:line="215" w:lineRule="auto"/>
      <w:ind w:left="92"/>
      <w:rPr>
        <w:rFonts w:ascii="楷体" w:hAnsi="楷体" w:eastAsia="楷体" w:cs="楷体"/>
        <w:sz w:val="21"/>
        <w:szCs w:val="21"/>
      </w:rPr>
    </w:pPr>
    <w:r>
      <mc:AlternateContent>
        <mc:Choice Requires="wps">
          <w:drawing>
            <wp:anchor distT="0" distB="0" distL="114300" distR="114300" simplePos="0" relativeHeight="251659264" behindDoc="0" locked="0" layoutInCell="0" allowOverlap="1">
              <wp:simplePos x="0" y="0"/>
              <wp:positionH relativeFrom="page">
                <wp:posOffset>887095</wp:posOffset>
              </wp:positionH>
              <wp:positionV relativeFrom="page">
                <wp:posOffset>619760</wp:posOffset>
              </wp:positionV>
              <wp:extent cx="5913120" cy="9525"/>
              <wp:effectExtent l="0" t="0" r="0" b="0"/>
              <wp:wrapNone/>
              <wp:docPr id="35" name="任意多边形 35"/>
              <wp:cNvGraphicFramePr/>
              <a:graphic xmlns:a="http://schemas.openxmlformats.org/drawingml/2006/main">
                <a:graphicData uri="http://schemas.microsoft.com/office/word/2010/wordprocessingShape">
                  <wps:wsp>
                    <wps:cNvSpPr/>
                    <wps:spPr>
                      <a:xfrm>
                        <a:off x="0" y="0"/>
                        <a:ext cx="5913120" cy="9525"/>
                      </a:xfrm>
                      <a:custGeom>
                        <a:avLst/>
                        <a:gdLst/>
                        <a:ahLst/>
                        <a:cxnLst/>
                        <a:pathLst>
                          <a:path w="9312" h="15">
                            <a:moveTo>
                              <a:pt x="0" y="15"/>
                            </a:moveTo>
                            <a:lnTo>
                              <a:pt x="9311" y="15"/>
                            </a:lnTo>
                            <a:lnTo>
                              <a:pt x="9311" y="0"/>
                            </a:lnTo>
                            <a:lnTo>
                              <a:pt x="0" y="0"/>
                            </a:lnTo>
                            <a:lnTo>
                              <a:pt x="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85pt;margin-top:48.8pt;height:0.75pt;width:465.6pt;mso-position-horizontal-relative:page;mso-position-vertical-relative:page;z-index:251659264;mso-width-relative:page;mso-height-relative:page;" fillcolor="#000000" filled="t" stroked="f" coordsize="9312,15" o:allowincell="f" o:gfxdata="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O6PBk1gAAAAoBAAAPAAAAAAAA&#10;AAEAIAAAACIAAABkcnMvZG93bnJldi54bWxQSwECFAAUAAAACACHTuJAvlLDkhQCAAB+BAAADgAA&#10;AAAAAAABACAAAAAlAQAAZHJzL2Uyb0RvYy54bWxQSwUGAAAAAAYABgBZAQAAqwUAAAAA&#10;" path="m0,15l9311,15,9311,0,0,0,0,15xe">
              <v:fill on="t" focussize="0,0"/>
              <v:stroke on="f"/>
              <v:imagedata o:title=""/>
              <o:lock v:ext="edit" aspectratio="f"/>
            </v:shape>
          </w:pict>
        </mc:Fallback>
      </mc:AlternateContent>
    </w:r>
    <w:r>
      <w:rPr>
        <w:rFonts w:ascii="楷体" w:hAnsi="楷体" w:eastAsia="楷体" w:cs="楷体"/>
        <w:spacing w:val="1"/>
        <w:sz w:val="21"/>
        <w:szCs w:val="21"/>
      </w:rPr>
      <w:t>公开</w:t>
    </w:r>
    <w:r>
      <w:rPr>
        <w:rFonts w:ascii="楷体" w:hAnsi="楷体" w:eastAsia="楷体" w:cs="楷体"/>
        <w:sz w:val="21"/>
        <w:szCs w:val="21"/>
      </w:rPr>
      <w:t xml:space="preserve"> 公平 公正 诚信</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E6D82">
    <w:pPr>
      <w:pStyle w:val="11"/>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E40DC">
    <w:pPr>
      <w:spacing w:before="1" w:line="215" w:lineRule="auto"/>
      <w:ind w:left="167"/>
      <w:rPr>
        <w:rFonts w:ascii="楷体" w:hAnsi="楷体" w:eastAsia="楷体" w:cs="楷体"/>
        <w:sz w:val="21"/>
        <w:szCs w:val="21"/>
      </w:rPr>
    </w:pPr>
    <w:r>
      <mc:AlternateContent>
        <mc:Choice Requires="wps">
          <w:drawing>
            <wp:anchor distT="0" distB="0" distL="114300" distR="114300" simplePos="0" relativeHeight="251664384" behindDoc="0" locked="0" layoutInCell="0" allowOverlap="1">
              <wp:simplePos x="0" y="0"/>
              <wp:positionH relativeFrom="page">
                <wp:posOffset>887095</wp:posOffset>
              </wp:positionH>
              <wp:positionV relativeFrom="page">
                <wp:posOffset>619760</wp:posOffset>
              </wp:positionV>
              <wp:extent cx="5913120" cy="9525"/>
              <wp:effectExtent l="0" t="0" r="0" b="0"/>
              <wp:wrapNone/>
              <wp:docPr id="31" name="任意多边形 31"/>
              <wp:cNvGraphicFramePr/>
              <a:graphic xmlns:a="http://schemas.openxmlformats.org/drawingml/2006/main">
                <a:graphicData uri="http://schemas.microsoft.com/office/word/2010/wordprocessingShape">
                  <wps:wsp>
                    <wps:cNvSpPr/>
                    <wps:spPr>
                      <a:xfrm>
                        <a:off x="0" y="0"/>
                        <a:ext cx="5913120" cy="9525"/>
                      </a:xfrm>
                      <a:custGeom>
                        <a:avLst/>
                        <a:gdLst/>
                        <a:ahLst/>
                        <a:cxnLst/>
                        <a:pathLst>
                          <a:path w="9312" h="15">
                            <a:moveTo>
                              <a:pt x="0" y="15"/>
                            </a:moveTo>
                            <a:lnTo>
                              <a:pt x="9311" y="15"/>
                            </a:lnTo>
                            <a:lnTo>
                              <a:pt x="9311" y="0"/>
                            </a:lnTo>
                            <a:lnTo>
                              <a:pt x="0" y="0"/>
                            </a:lnTo>
                            <a:lnTo>
                              <a:pt x="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85pt;margin-top:48.8pt;height:0.75pt;width:465.6pt;mso-position-horizontal-relative:page;mso-position-vertical-relative:page;z-index:251664384;mso-width-relative:page;mso-height-relative:page;" fillcolor="#000000" filled="t" stroked="f" coordsize="9312,15" o:allowincell="f" o:gfxdata="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7o8GTWAAAACgEAAA8AAAAAAAAA&#10;AQAgAAAAIgAAAGRycy9kb3ducmV2LnhtbFBLAQIUABQAAAAIAIdO4kD5lYGHEwIAAH4EAAAOAAAA&#10;AAAAAAEAIAAAACUBAABkcnMvZTJvRG9jLnhtbFBLBQYAAAAABgAGAFkBAACqBQAAAAA=&#10;" path="m0,15l9311,15,9311,0,0,0,0,15xe">
              <v:fill on="t" focussize="0,0"/>
              <v:stroke on="f"/>
              <v:imagedata o:title=""/>
              <o:lock v:ext="edit" aspectratio="f"/>
            </v:shape>
          </w:pict>
        </mc:Fallback>
      </mc:AlternateContent>
    </w:r>
    <w:r>
      <w:rPr>
        <w:rFonts w:ascii="楷体" w:hAnsi="楷体" w:eastAsia="楷体" w:cs="楷体"/>
        <w:spacing w:val="1"/>
        <w:sz w:val="21"/>
        <w:szCs w:val="21"/>
      </w:rPr>
      <w:t>公开</w:t>
    </w:r>
    <w:r>
      <w:rPr>
        <w:rFonts w:ascii="楷体" w:hAnsi="楷体" w:eastAsia="楷体" w:cs="楷体"/>
        <w:sz w:val="21"/>
        <w:szCs w:val="21"/>
      </w:rPr>
      <w:t xml:space="preserve"> 公平 公正 诚信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2A147">
    <w:pPr>
      <w:spacing w:before="1" w:line="215" w:lineRule="auto"/>
      <w:ind w:left="31"/>
      <w:rPr>
        <w:rFonts w:ascii="楷体" w:hAnsi="楷体" w:eastAsia="楷体" w:cs="楷体"/>
        <w:sz w:val="21"/>
        <w:szCs w:val="21"/>
      </w:rPr>
    </w:pPr>
    <w:r>
      <mc:AlternateContent>
        <mc:Choice Requires="wps">
          <w:drawing>
            <wp:anchor distT="0" distB="0" distL="114300" distR="114300" simplePos="0" relativeHeight="251660288" behindDoc="0" locked="0" layoutInCell="0" allowOverlap="1">
              <wp:simplePos x="0" y="0"/>
              <wp:positionH relativeFrom="page">
                <wp:posOffset>887095</wp:posOffset>
              </wp:positionH>
              <wp:positionV relativeFrom="page">
                <wp:posOffset>619760</wp:posOffset>
              </wp:positionV>
              <wp:extent cx="5913120" cy="9525"/>
              <wp:effectExtent l="0" t="0" r="0" b="0"/>
              <wp:wrapNone/>
              <wp:docPr id="37" name="任意多边形 37"/>
              <wp:cNvGraphicFramePr/>
              <a:graphic xmlns:a="http://schemas.openxmlformats.org/drawingml/2006/main">
                <a:graphicData uri="http://schemas.microsoft.com/office/word/2010/wordprocessingShape">
                  <wps:wsp>
                    <wps:cNvSpPr/>
                    <wps:spPr>
                      <a:xfrm>
                        <a:off x="0" y="0"/>
                        <a:ext cx="5913120" cy="9525"/>
                      </a:xfrm>
                      <a:custGeom>
                        <a:avLst/>
                        <a:gdLst/>
                        <a:ahLst/>
                        <a:cxnLst/>
                        <a:pathLst>
                          <a:path w="9312" h="15">
                            <a:moveTo>
                              <a:pt x="0" y="15"/>
                            </a:moveTo>
                            <a:lnTo>
                              <a:pt x="9311" y="15"/>
                            </a:lnTo>
                            <a:lnTo>
                              <a:pt x="9311" y="0"/>
                            </a:lnTo>
                            <a:lnTo>
                              <a:pt x="0" y="0"/>
                            </a:lnTo>
                            <a:lnTo>
                              <a:pt x="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85pt;margin-top:48.8pt;height:0.75pt;width:465.6pt;mso-position-horizontal-relative:page;mso-position-vertical-relative:page;z-index:251660288;mso-width-relative:page;mso-height-relative:page;" fillcolor="#000000" filled="t" stroked="f" coordsize="9312,15" o:allowincell="f" o:gfxdata="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O6PBk1gAAAAoBAAAPAAAAAAAA&#10;AAEAIAAAACIAAABkcnMvZG93bnJldi54bWxQSwECFAAUAAAACACHTuJAPbLadRQCAAB+BAAADgAA&#10;AAAAAAABACAAAAAlAQAAZHJzL2Uyb0RvYy54bWxQSwUGAAAAAAYABgBZAQAAqwUAAAAA&#10;" path="m0,15l9311,15,9311,0,0,0,0,15xe">
              <v:fill on="t" focussize="0,0"/>
              <v:stroke on="f"/>
              <v:imagedata o:title=""/>
              <o:lock v:ext="edit" aspectratio="f"/>
            </v:shape>
          </w:pict>
        </mc:Fallback>
      </mc:AlternateContent>
    </w:r>
    <w:r>
      <w:rPr>
        <w:rFonts w:ascii="楷体" w:hAnsi="楷体" w:eastAsia="楷体" w:cs="楷体"/>
        <w:spacing w:val="1"/>
        <w:sz w:val="21"/>
        <w:szCs w:val="21"/>
      </w:rPr>
      <w:t>公开</w:t>
    </w:r>
    <w:r>
      <w:rPr>
        <w:rFonts w:ascii="楷体" w:hAnsi="楷体" w:eastAsia="楷体" w:cs="楷体"/>
        <w:sz w:val="21"/>
        <w:szCs w:val="21"/>
      </w:rPr>
      <w:t xml:space="preserve"> 公平 公正 诚信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F574F">
    <w:pPr>
      <w:spacing w:before="1" w:line="215" w:lineRule="auto"/>
      <w:ind w:left="62"/>
      <w:rPr>
        <w:rFonts w:ascii="楷体" w:hAnsi="楷体" w:eastAsia="楷体" w:cs="楷体"/>
        <w:sz w:val="21"/>
        <w:szCs w:val="21"/>
      </w:rPr>
    </w:pPr>
    <w:r>
      <mc:AlternateContent>
        <mc:Choice Requires="wps">
          <w:drawing>
            <wp:anchor distT="0" distB="0" distL="114300" distR="114300" simplePos="0" relativeHeight="251665408" behindDoc="0" locked="0" layoutInCell="0" allowOverlap="1">
              <wp:simplePos x="0" y="0"/>
              <wp:positionH relativeFrom="page">
                <wp:posOffset>887095</wp:posOffset>
              </wp:positionH>
              <wp:positionV relativeFrom="page">
                <wp:posOffset>619760</wp:posOffset>
              </wp:positionV>
              <wp:extent cx="5913120" cy="9525"/>
              <wp:effectExtent l="0" t="0" r="0" b="0"/>
              <wp:wrapNone/>
              <wp:docPr id="32" name="任意多边形 32"/>
              <wp:cNvGraphicFramePr/>
              <a:graphic xmlns:a="http://schemas.openxmlformats.org/drawingml/2006/main">
                <a:graphicData uri="http://schemas.microsoft.com/office/word/2010/wordprocessingShape">
                  <wps:wsp>
                    <wps:cNvSpPr/>
                    <wps:spPr>
                      <a:xfrm>
                        <a:off x="0" y="0"/>
                        <a:ext cx="5913120" cy="9525"/>
                      </a:xfrm>
                      <a:custGeom>
                        <a:avLst/>
                        <a:gdLst/>
                        <a:ahLst/>
                        <a:cxnLst/>
                        <a:pathLst>
                          <a:path w="9312" h="15">
                            <a:moveTo>
                              <a:pt x="0" y="15"/>
                            </a:moveTo>
                            <a:lnTo>
                              <a:pt x="9311" y="15"/>
                            </a:lnTo>
                            <a:lnTo>
                              <a:pt x="9311" y="0"/>
                            </a:lnTo>
                            <a:lnTo>
                              <a:pt x="0" y="0"/>
                            </a:lnTo>
                            <a:lnTo>
                              <a:pt x="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85pt;margin-top:48.8pt;height:0.75pt;width:465.6pt;mso-position-horizontal-relative:page;mso-position-vertical-relative:page;z-index:251665408;mso-width-relative:page;mso-height-relative:page;" fillcolor="#000000" filled="t" stroked="f" coordsize="9312,15" o:allowincell="f" o:gfxdata="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O6PBk1gAAAAoBAAAPAAAAAAAA&#10;AAEAIAAAACIAAABkcnMvZG93bnJldi54bWxQSwECFAAUAAAACACHTuJAGwas/hQCAAB+BAAADgAA&#10;AAAAAAABACAAAAAlAQAAZHJzL2Uyb0RvYy54bWxQSwUGAAAAAAYABgBZAQAAqwUAAAAA&#10;" path="m0,15l9311,15,9311,0,0,0,0,15xe">
              <v:fill on="t" focussize="0,0"/>
              <v:stroke on="f"/>
              <v:imagedata o:title=""/>
              <o:lock v:ext="edit" aspectratio="f"/>
            </v:shape>
          </w:pict>
        </mc:Fallback>
      </mc:AlternateContent>
    </w:r>
    <w:r>
      <w:rPr>
        <w:rFonts w:ascii="楷体" w:hAnsi="楷体" w:eastAsia="楷体" w:cs="楷体"/>
        <w:spacing w:val="1"/>
        <w:sz w:val="21"/>
        <w:szCs w:val="21"/>
      </w:rPr>
      <w:t>公开</w:t>
    </w:r>
    <w:r>
      <w:rPr>
        <w:rFonts w:ascii="楷体" w:hAnsi="楷体" w:eastAsia="楷体" w:cs="楷体"/>
        <w:sz w:val="21"/>
        <w:szCs w:val="21"/>
      </w:rPr>
      <w:t xml:space="preserve"> 公平 公正 诚信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C4237">
    <w:pPr>
      <w:spacing w:before="1" w:line="215" w:lineRule="auto"/>
      <w:ind w:left="31"/>
      <w:rPr>
        <w:rFonts w:ascii="楷体" w:hAnsi="楷体" w:eastAsia="楷体" w:cs="楷体"/>
        <w:sz w:val="21"/>
        <w:szCs w:val="21"/>
      </w:rPr>
    </w:pPr>
    <w:r>
      <mc:AlternateContent>
        <mc:Choice Requires="wps">
          <w:drawing>
            <wp:anchor distT="0" distB="0" distL="114300" distR="114300" simplePos="0" relativeHeight="251661312" behindDoc="0" locked="0" layoutInCell="0" allowOverlap="1">
              <wp:simplePos x="0" y="0"/>
              <wp:positionH relativeFrom="page">
                <wp:posOffset>887095</wp:posOffset>
              </wp:positionH>
              <wp:positionV relativeFrom="page">
                <wp:posOffset>619760</wp:posOffset>
              </wp:positionV>
              <wp:extent cx="5913120" cy="9525"/>
              <wp:effectExtent l="0" t="0" r="0" b="0"/>
              <wp:wrapNone/>
              <wp:docPr id="40" name="任意多边形 40"/>
              <wp:cNvGraphicFramePr/>
              <a:graphic xmlns:a="http://schemas.openxmlformats.org/drawingml/2006/main">
                <a:graphicData uri="http://schemas.microsoft.com/office/word/2010/wordprocessingShape">
                  <wps:wsp>
                    <wps:cNvSpPr/>
                    <wps:spPr>
                      <a:xfrm>
                        <a:off x="0" y="0"/>
                        <a:ext cx="5913120" cy="9525"/>
                      </a:xfrm>
                      <a:custGeom>
                        <a:avLst/>
                        <a:gdLst/>
                        <a:ahLst/>
                        <a:cxnLst/>
                        <a:pathLst>
                          <a:path w="9312" h="15">
                            <a:moveTo>
                              <a:pt x="0" y="15"/>
                            </a:moveTo>
                            <a:lnTo>
                              <a:pt x="9311" y="15"/>
                            </a:lnTo>
                            <a:lnTo>
                              <a:pt x="9311" y="0"/>
                            </a:lnTo>
                            <a:lnTo>
                              <a:pt x="0" y="0"/>
                            </a:lnTo>
                            <a:lnTo>
                              <a:pt x="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85pt;margin-top:48.8pt;height:0.75pt;width:465.6pt;mso-position-horizontal-relative:page;mso-position-vertical-relative:page;z-index:251661312;mso-width-relative:page;mso-height-relative:page;" fillcolor="#000000" filled="t" stroked="f" coordsize="9312,15" o:allowincell="f" o:gfxdata="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7o8GTWAAAACgEAAA8AAAAAAAAA&#10;AQAgAAAAIgAAAGRycy9kb3ducmV2LnhtbFBLAQIUABQAAAAIAIdO4kCr3mW/EwIAAH4EAAAOAAAA&#10;AAAAAAEAIAAAACUBAABkcnMvZTJvRG9jLnhtbFBLBQYAAAAABgAGAFkBAACqBQAAAAA=&#10;" path="m0,15l9311,15,9311,0,0,0,0,15xe">
              <v:fill on="t" focussize="0,0"/>
              <v:stroke on="f"/>
              <v:imagedata o:title=""/>
              <o:lock v:ext="edit" aspectratio="f"/>
            </v:shape>
          </w:pict>
        </mc:Fallback>
      </mc:AlternateContent>
    </w:r>
    <w:r>
      <w:rPr>
        <w:rFonts w:ascii="楷体" w:hAnsi="楷体" w:eastAsia="楷体" w:cs="楷体"/>
        <w:spacing w:val="1"/>
        <w:sz w:val="21"/>
        <w:szCs w:val="21"/>
      </w:rPr>
      <w:t>公开</w:t>
    </w:r>
    <w:r>
      <w:rPr>
        <w:rFonts w:ascii="楷体" w:hAnsi="楷体" w:eastAsia="楷体" w:cs="楷体"/>
        <w:sz w:val="21"/>
        <w:szCs w:val="21"/>
      </w:rPr>
      <w:t xml:space="preserve"> 公平 公正 诚信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B655A">
    <w:pPr>
      <w:spacing w:before="1" w:line="215" w:lineRule="auto"/>
      <w:ind w:left="122"/>
      <w:rPr>
        <w:rFonts w:ascii="楷体" w:hAnsi="楷体" w:eastAsia="楷体" w:cs="楷体"/>
        <w:sz w:val="21"/>
        <w:szCs w:val="21"/>
      </w:rPr>
    </w:pPr>
    <w:r>
      <mc:AlternateContent>
        <mc:Choice Requires="wps">
          <w:drawing>
            <wp:anchor distT="0" distB="0" distL="114300" distR="114300" simplePos="0" relativeHeight="251666432" behindDoc="0" locked="0" layoutInCell="0" allowOverlap="1">
              <wp:simplePos x="0" y="0"/>
              <wp:positionH relativeFrom="page">
                <wp:posOffset>887095</wp:posOffset>
              </wp:positionH>
              <wp:positionV relativeFrom="page">
                <wp:posOffset>619760</wp:posOffset>
              </wp:positionV>
              <wp:extent cx="5913120" cy="9525"/>
              <wp:effectExtent l="0" t="0" r="0" b="0"/>
              <wp:wrapNone/>
              <wp:docPr id="51" name="任意多边形 51"/>
              <wp:cNvGraphicFramePr/>
              <a:graphic xmlns:a="http://schemas.openxmlformats.org/drawingml/2006/main">
                <a:graphicData uri="http://schemas.microsoft.com/office/word/2010/wordprocessingShape">
                  <wps:wsp>
                    <wps:cNvSpPr/>
                    <wps:spPr>
                      <a:xfrm>
                        <a:off x="0" y="0"/>
                        <a:ext cx="5913120" cy="9525"/>
                      </a:xfrm>
                      <a:custGeom>
                        <a:avLst/>
                        <a:gdLst/>
                        <a:ahLst/>
                        <a:cxnLst/>
                        <a:pathLst>
                          <a:path w="9312" h="15">
                            <a:moveTo>
                              <a:pt x="0" y="15"/>
                            </a:moveTo>
                            <a:lnTo>
                              <a:pt x="9311" y="15"/>
                            </a:lnTo>
                            <a:lnTo>
                              <a:pt x="9311" y="0"/>
                            </a:lnTo>
                            <a:lnTo>
                              <a:pt x="0" y="0"/>
                            </a:lnTo>
                            <a:lnTo>
                              <a:pt x="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85pt;margin-top:48.8pt;height:0.75pt;width:465.6pt;mso-position-horizontal-relative:page;mso-position-vertical-relative:page;z-index:251666432;mso-width-relative:page;mso-height-relative:page;" fillcolor="#000000" filled="t" stroked="f" coordsize="9312,15" o:allowincell="f" o:gfxdata="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7o8GTWAAAACgEAAA8AAAAAAAAA&#10;AQAgAAAAIgAAAGRycy9kb3ducmV2LnhtbFBLAQIUABQAAAAIAIdO4kB3yHobEwIAAH4EAAAOAAAA&#10;AAAAAAEAIAAAACUBAABkcnMvZTJvRG9jLnhtbFBLBQYAAAAABgAGAFkBAACqBQAAAAA=&#10;" path="m0,15l9311,15,9311,0,0,0,0,15xe">
              <v:fill on="t" focussize="0,0"/>
              <v:stroke on="f"/>
              <v:imagedata o:title=""/>
              <o:lock v:ext="edit" aspectratio="f"/>
            </v:shape>
          </w:pict>
        </mc:Fallback>
      </mc:AlternateContent>
    </w:r>
    <w:r>
      <w:rPr>
        <w:rFonts w:ascii="楷体" w:hAnsi="楷体" w:eastAsia="楷体" w:cs="楷体"/>
        <w:spacing w:val="1"/>
        <w:sz w:val="21"/>
        <w:szCs w:val="21"/>
      </w:rPr>
      <w:t>公开</w:t>
    </w:r>
    <w:r>
      <w:rPr>
        <w:rFonts w:ascii="楷体" w:hAnsi="楷体" w:eastAsia="楷体" w:cs="楷体"/>
        <w:sz w:val="21"/>
        <w:szCs w:val="21"/>
      </w:rPr>
      <w:t xml:space="preserve"> 公平 公正 诚信</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BF55D">
    <w:pPr>
      <w:spacing w:before="1" w:line="215" w:lineRule="auto"/>
      <w:ind w:left="31"/>
      <w:rPr>
        <w:rFonts w:ascii="楷体" w:hAnsi="楷体" w:eastAsia="楷体" w:cs="楷体"/>
        <w:sz w:val="21"/>
        <w:szCs w:val="21"/>
      </w:rPr>
    </w:pPr>
    <w:r>
      <mc:AlternateContent>
        <mc:Choice Requires="wps">
          <w:drawing>
            <wp:anchor distT="0" distB="0" distL="114300" distR="114300" simplePos="0" relativeHeight="251662336" behindDoc="0" locked="0" layoutInCell="0" allowOverlap="1">
              <wp:simplePos x="0" y="0"/>
              <wp:positionH relativeFrom="page">
                <wp:posOffset>887095</wp:posOffset>
              </wp:positionH>
              <wp:positionV relativeFrom="page">
                <wp:posOffset>619760</wp:posOffset>
              </wp:positionV>
              <wp:extent cx="5913120" cy="9525"/>
              <wp:effectExtent l="0" t="0" r="0" b="0"/>
              <wp:wrapNone/>
              <wp:docPr id="42" name="任意多边形 42"/>
              <wp:cNvGraphicFramePr/>
              <a:graphic xmlns:a="http://schemas.openxmlformats.org/drawingml/2006/main">
                <a:graphicData uri="http://schemas.microsoft.com/office/word/2010/wordprocessingShape">
                  <wps:wsp>
                    <wps:cNvSpPr/>
                    <wps:spPr>
                      <a:xfrm>
                        <a:off x="0" y="0"/>
                        <a:ext cx="5913120" cy="9525"/>
                      </a:xfrm>
                      <a:custGeom>
                        <a:avLst/>
                        <a:gdLst/>
                        <a:ahLst/>
                        <a:cxnLst/>
                        <a:pathLst>
                          <a:path w="9312" h="15">
                            <a:moveTo>
                              <a:pt x="0" y="15"/>
                            </a:moveTo>
                            <a:lnTo>
                              <a:pt x="9311" y="15"/>
                            </a:lnTo>
                            <a:lnTo>
                              <a:pt x="9311" y="0"/>
                            </a:lnTo>
                            <a:lnTo>
                              <a:pt x="0" y="0"/>
                            </a:lnTo>
                            <a:lnTo>
                              <a:pt x="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85pt;margin-top:48.8pt;height:0.75pt;width:465.6pt;mso-position-horizontal-relative:page;mso-position-vertical-relative:page;z-index:251662336;mso-width-relative:page;mso-height-relative:page;" fillcolor="#000000" filled="t" stroked="f" coordsize="9312,15" o:allowincell="f" o:gfxdata="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O6PBk1gAAAAoBAAAPAAAAAAAA&#10;AAEAIAAAACIAAABkcnMvZG93bnJldi54bWxQSwECFAAUAAAACACHTuJAKD58WBQCAAB+BAAADgAA&#10;AAAAAAABACAAAAAlAQAAZHJzL2Uyb0RvYy54bWxQSwUGAAAAAAYABgBZAQAAqwUAAAAA&#10;" path="m0,15l9311,15,9311,0,0,0,0,15xe">
              <v:fill on="t" focussize="0,0"/>
              <v:stroke on="f"/>
              <v:imagedata o:title=""/>
              <o:lock v:ext="edit" aspectratio="f"/>
            </v:shape>
          </w:pict>
        </mc:Fallback>
      </mc:AlternateContent>
    </w:r>
    <w:r>
      <w:rPr>
        <w:rFonts w:ascii="楷体" w:hAnsi="楷体" w:eastAsia="楷体" w:cs="楷体"/>
        <w:spacing w:val="1"/>
        <w:sz w:val="21"/>
        <w:szCs w:val="21"/>
      </w:rPr>
      <w:t>公开</w:t>
    </w:r>
    <w:r>
      <w:rPr>
        <w:rFonts w:ascii="楷体" w:hAnsi="楷体" w:eastAsia="楷体" w:cs="楷体"/>
        <w:sz w:val="21"/>
        <w:szCs w:val="21"/>
      </w:rPr>
      <w:t xml:space="preserve"> 公平 公正 诚信</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D82D">
    <w:pPr>
      <w:spacing w:before="1" w:line="215" w:lineRule="auto"/>
      <w:ind w:left="77"/>
      <w:rPr>
        <w:rFonts w:ascii="楷体" w:hAnsi="楷体" w:eastAsia="楷体" w:cs="楷体"/>
        <w:sz w:val="21"/>
        <w:szCs w:val="21"/>
      </w:rPr>
    </w:pPr>
    <w:r>
      <mc:AlternateContent>
        <mc:Choice Requires="wps">
          <w:drawing>
            <wp:anchor distT="0" distB="0" distL="114300" distR="114300" simplePos="0" relativeHeight="251667456" behindDoc="0" locked="0" layoutInCell="0" allowOverlap="1">
              <wp:simplePos x="0" y="0"/>
              <wp:positionH relativeFrom="page">
                <wp:posOffset>887095</wp:posOffset>
              </wp:positionH>
              <wp:positionV relativeFrom="page">
                <wp:posOffset>619760</wp:posOffset>
              </wp:positionV>
              <wp:extent cx="5913120" cy="9525"/>
              <wp:effectExtent l="0" t="0" r="0" b="0"/>
              <wp:wrapNone/>
              <wp:docPr id="43" name="任意多边形 43"/>
              <wp:cNvGraphicFramePr/>
              <a:graphic xmlns:a="http://schemas.openxmlformats.org/drawingml/2006/main">
                <a:graphicData uri="http://schemas.microsoft.com/office/word/2010/wordprocessingShape">
                  <wps:wsp>
                    <wps:cNvSpPr/>
                    <wps:spPr>
                      <a:xfrm>
                        <a:off x="0" y="0"/>
                        <a:ext cx="5913120" cy="9525"/>
                      </a:xfrm>
                      <a:custGeom>
                        <a:avLst/>
                        <a:gdLst/>
                        <a:ahLst/>
                        <a:cxnLst/>
                        <a:pathLst>
                          <a:path w="9312" h="15">
                            <a:moveTo>
                              <a:pt x="0" y="15"/>
                            </a:moveTo>
                            <a:lnTo>
                              <a:pt x="9311" y="15"/>
                            </a:lnTo>
                            <a:lnTo>
                              <a:pt x="9311" y="0"/>
                            </a:lnTo>
                            <a:lnTo>
                              <a:pt x="0" y="0"/>
                            </a:lnTo>
                            <a:lnTo>
                              <a:pt x="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85pt;margin-top:48.8pt;height:0.75pt;width:465.6pt;mso-position-horizontal-relative:page;mso-position-vertical-relative:page;z-index:251667456;mso-width-relative:page;mso-height-relative:page;" fillcolor="#000000" filled="t" stroked="f" coordsize="9312,15" o:allowincell="f" o:gfxdata="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O6PBk1gAAAAoBAAAPAAAAAAAA&#10;AAEAIAAAACIAAABkcnMvZG93bnJldi54bWxQSwECFAAUAAAACACHTuJASU1IxhQCAAB+BAAADgAA&#10;AAAAAAABACAAAAAlAQAAZHJzL2Uyb0RvYy54bWxQSwUGAAAAAAYABgBZAQAAqwUAAAAA&#10;" path="m0,15l9311,15,9311,0,0,0,0,15xe">
              <v:fill on="t" focussize="0,0"/>
              <v:stroke on="f"/>
              <v:imagedata o:title=""/>
              <o:lock v:ext="edit" aspectratio="f"/>
            </v:shape>
          </w:pict>
        </mc:Fallback>
      </mc:AlternateContent>
    </w:r>
    <w:r>
      <w:rPr>
        <w:rFonts w:ascii="楷体" w:hAnsi="楷体" w:eastAsia="楷体" w:cs="楷体"/>
        <w:spacing w:val="1"/>
        <w:sz w:val="21"/>
        <w:szCs w:val="21"/>
      </w:rPr>
      <w:t>公开</w:t>
    </w:r>
    <w:r>
      <w:rPr>
        <w:rFonts w:ascii="楷体" w:hAnsi="楷体" w:eastAsia="楷体" w:cs="楷体"/>
        <w:sz w:val="21"/>
        <w:szCs w:val="21"/>
      </w:rPr>
      <w:t xml:space="preserve"> 公平 公正 诚信</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28F2E">
    <w:pPr>
      <w:spacing w:before="1" w:line="215" w:lineRule="auto"/>
      <w:ind w:left="31"/>
      <w:rPr>
        <w:rFonts w:ascii="楷体" w:hAnsi="楷体" w:eastAsia="楷体" w:cs="楷体"/>
        <w:sz w:val="21"/>
        <w:szCs w:val="21"/>
      </w:rPr>
    </w:pPr>
    <w:r>
      <mc:AlternateContent>
        <mc:Choice Requires="wps">
          <w:drawing>
            <wp:anchor distT="0" distB="0" distL="114300" distR="114300" simplePos="0" relativeHeight="251663360" behindDoc="0" locked="0" layoutInCell="0" allowOverlap="1">
              <wp:simplePos x="0" y="0"/>
              <wp:positionH relativeFrom="page">
                <wp:posOffset>887095</wp:posOffset>
              </wp:positionH>
              <wp:positionV relativeFrom="page">
                <wp:posOffset>619760</wp:posOffset>
              </wp:positionV>
              <wp:extent cx="5913120" cy="9525"/>
              <wp:effectExtent l="0" t="0" r="0" b="0"/>
              <wp:wrapNone/>
              <wp:docPr id="44" name="任意多边形 44"/>
              <wp:cNvGraphicFramePr/>
              <a:graphic xmlns:a="http://schemas.openxmlformats.org/drawingml/2006/main">
                <a:graphicData uri="http://schemas.microsoft.com/office/word/2010/wordprocessingShape">
                  <wps:wsp>
                    <wps:cNvSpPr/>
                    <wps:spPr>
                      <a:xfrm>
                        <a:off x="0" y="0"/>
                        <a:ext cx="5913120" cy="9525"/>
                      </a:xfrm>
                      <a:custGeom>
                        <a:avLst/>
                        <a:gdLst/>
                        <a:ahLst/>
                        <a:cxnLst/>
                        <a:pathLst>
                          <a:path w="9312" h="15">
                            <a:moveTo>
                              <a:pt x="0" y="15"/>
                            </a:moveTo>
                            <a:lnTo>
                              <a:pt x="9311" y="15"/>
                            </a:lnTo>
                            <a:lnTo>
                              <a:pt x="9311" y="0"/>
                            </a:lnTo>
                            <a:lnTo>
                              <a:pt x="0" y="0"/>
                            </a:lnTo>
                            <a:lnTo>
                              <a:pt x="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9.85pt;margin-top:48.8pt;height:0.75pt;width:465.6pt;mso-position-horizontal-relative:page;mso-position-vertical-relative:page;z-index:251663360;mso-width-relative:page;mso-height-relative:page;" fillcolor="#000000" filled="t" stroked="f" coordsize="9312,15" o:allowincell="f" o:gfxdata="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O6PBk1gAAAAoBAAAPAAAAAAAA&#10;AAEAIAAAACIAAABkcnMvZG93bnJldi54bWxQSwECFAAUAAAACACHTuJA7BknqhQCAAB+BAAADgAA&#10;AAAAAAABACAAAAAlAQAAZHJzL2Uyb0RvYy54bWxQSwUGAAAAAAYABgBZAQAAqwUAAAAA&#10;" path="m0,15l9311,15,9311,0,0,0,0,15xe">
              <v:fill on="t" focussize="0,0"/>
              <v:stroke on="f"/>
              <v:imagedata o:title=""/>
              <o:lock v:ext="edit" aspectratio="f"/>
            </v:shape>
          </w:pict>
        </mc:Fallback>
      </mc:AlternateContent>
    </w:r>
    <w:r>
      <w:rPr>
        <w:rFonts w:ascii="楷体" w:hAnsi="楷体" w:eastAsia="楷体" w:cs="楷体"/>
        <w:spacing w:val="1"/>
        <w:sz w:val="21"/>
        <w:szCs w:val="21"/>
      </w:rPr>
      <w:t>公开</w:t>
    </w:r>
    <w:r>
      <w:rPr>
        <w:rFonts w:ascii="楷体" w:hAnsi="楷体" w:eastAsia="楷体" w:cs="楷体"/>
        <w:sz w:val="21"/>
        <w:szCs w:val="21"/>
      </w:rPr>
      <w:t xml:space="preserve"> 公平 公正 诚信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BB1A7"/>
    <w:multiLevelType w:val="singleLevel"/>
    <w:tmpl w:val="B1EBB1A7"/>
    <w:lvl w:ilvl="0" w:tentative="0">
      <w:start w:val="1"/>
      <w:numFmt w:val="chineseCounting"/>
      <w:suff w:val="space"/>
      <w:lvlText w:val="第%1章"/>
      <w:lvlJc w:val="left"/>
      <w:rPr>
        <w:rFonts w:hint="eastAsia"/>
      </w:rPr>
    </w:lvl>
  </w:abstractNum>
  <w:abstractNum w:abstractNumId="1">
    <w:nsid w:val="C95D15CD"/>
    <w:multiLevelType w:val="singleLevel"/>
    <w:tmpl w:val="C95D15CD"/>
    <w:lvl w:ilvl="0" w:tentative="0">
      <w:start w:val="5"/>
      <w:numFmt w:val="chineseCounting"/>
      <w:suff w:val="space"/>
      <w:lvlText w:val="第%1章"/>
      <w:lvlJc w:val="left"/>
      <w:rPr>
        <w:rFonts w:hint="eastAsia"/>
      </w:rPr>
    </w:lvl>
  </w:abstractNum>
  <w:abstractNum w:abstractNumId="2">
    <w:nsid w:val="D419E507"/>
    <w:multiLevelType w:val="singleLevel"/>
    <w:tmpl w:val="D419E507"/>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jNmRiYTg5OTE1NjQ5ZmIwMmNjNjVjNTkyNDNmM2YifQ=="/>
  </w:docVars>
  <w:rsids>
    <w:rsidRoot w:val="00000000"/>
    <w:rsid w:val="04004AA4"/>
    <w:rsid w:val="059874CD"/>
    <w:rsid w:val="0AB42A9E"/>
    <w:rsid w:val="0B5F1B77"/>
    <w:rsid w:val="0D5B1257"/>
    <w:rsid w:val="172D2B29"/>
    <w:rsid w:val="18AF3052"/>
    <w:rsid w:val="1997072D"/>
    <w:rsid w:val="1A9F3EA8"/>
    <w:rsid w:val="1B4841AD"/>
    <w:rsid w:val="1FA3607E"/>
    <w:rsid w:val="23856676"/>
    <w:rsid w:val="281752F4"/>
    <w:rsid w:val="2A703001"/>
    <w:rsid w:val="2C7333ED"/>
    <w:rsid w:val="2C7477A1"/>
    <w:rsid w:val="2FDE6C5E"/>
    <w:rsid w:val="343103C9"/>
    <w:rsid w:val="35C661CB"/>
    <w:rsid w:val="37D270A9"/>
    <w:rsid w:val="38830246"/>
    <w:rsid w:val="3B352A22"/>
    <w:rsid w:val="3C0B7177"/>
    <w:rsid w:val="3C4B567C"/>
    <w:rsid w:val="3CC234BA"/>
    <w:rsid w:val="3EF94F1B"/>
    <w:rsid w:val="4192376B"/>
    <w:rsid w:val="4A8D21D8"/>
    <w:rsid w:val="4ADC43AB"/>
    <w:rsid w:val="4B3612A5"/>
    <w:rsid w:val="4C482E7D"/>
    <w:rsid w:val="4D432DFA"/>
    <w:rsid w:val="4F9273F2"/>
    <w:rsid w:val="52F05EE7"/>
    <w:rsid w:val="55E67818"/>
    <w:rsid w:val="56882954"/>
    <w:rsid w:val="5A805B14"/>
    <w:rsid w:val="5C757AAF"/>
    <w:rsid w:val="5CA03A49"/>
    <w:rsid w:val="5F131BD1"/>
    <w:rsid w:val="5F664F89"/>
    <w:rsid w:val="5FA225F3"/>
    <w:rsid w:val="5FCE0943"/>
    <w:rsid w:val="6021764B"/>
    <w:rsid w:val="60B25408"/>
    <w:rsid w:val="61431FB6"/>
    <w:rsid w:val="622C2E3A"/>
    <w:rsid w:val="63411440"/>
    <w:rsid w:val="64164A4F"/>
    <w:rsid w:val="645E38EF"/>
    <w:rsid w:val="652266CA"/>
    <w:rsid w:val="65F210C3"/>
    <w:rsid w:val="676D6891"/>
    <w:rsid w:val="6CF258A3"/>
    <w:rsid w:val="6EBE38E0"/>
    <w:rsid w:val="71B96608"/>
    <w:rsid w:val="7399224D"/>
    <w:rsid w:val="747351F8"/>
    <w:rsid w:val="75A359D9"/>
    <w:rsid w:val="76EB7264"/>
    <w:rsid w:val="7A0D1003"/>
    <w:rsid w:val="7CF46746"/>
    <w:rsid w:val="7FA31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outlineLvl w:val="0"/>
    </w:pPr>
    <w:rPr>
      <w:kern w:val="2"/>
      <w:sz w:val="30"/>
      <w:szCs w:val="24"/>
    </w:rPr>
  </w:style>
  <w:style w:type="paragraph" w:styleId="3">
    <w:name w:val="heading 2"/>
    <w:basedOn w:val="1"/>
    <w:next w:val="1"/>
    <w:link w:val="67"/>
    <w:qFormat/>
    <w:uiPriority w:val="0"/>
    <w:pPr>
      <w:widowControl/>
      <w:spacing w:before="200" w:beforeLines="0" w:line="276" w:lineRule="auto"/>
      <w:jc w:val="left"/>
      <w:outlineLvl w:val="1"/>
    </w:pPr>
    <w:rPr>
      <w:rFonts w:ascii="Cambria" w:hAnsi="Cambria" w:eastAsia="宋体"/>
      <w:b/>
      <w:bCs/>
      <w:sz w:val="26"/>
      <w:szCs w:val="26"/>
      <w:lang w:val="en-US" w:eastAsia="en-US" w:bidi="en-US"/>
    </w:rPr>
  </w:style>
  <w:style w:type="paragraph" w:styleId="4">
    <w:name w:val="heading 3"/>
    <w:basedOn w:val="1"/>
    <w:next w:val="1"/>
    <w:qFormat/>
    <w:uiPriority w:val="0"/>
    <w:pPr>
      <w:keepNext/>
      <w:keepLines/>
      <w:spacing w:before="260" w:after="260" w:line="416" w:lineRule="atLeast"/>
      <w:outlineLvl w:val="2"/>
    </w:pPr>
    <w:rPr>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qFormat/>
    <w:uiPriority w:val="0"/>
    <w:pPr>
      <w:spacing w:after="120"/>
    </w:pPr>
    <w:rPr>
      <w:rFonts w:ascii="Times New Roman" w:hAnsi="Times New Roman"/>
      <w:szCs w:val="24"/>
    </w:rPr>
  </w:style>
  <w:style w:type="paragraph" w:styleId="7">
    <w:name w:val="Body Text Indent"/>
    <w:basedOn w:val="1"/>
    <w:next w:val="8"/>
    <w:qFormat/>
    <w:uiPriority w:val="0"/>
    <w:pPr>
      <w:spacing w:line="312" w:lineRule="auto"/>
      <w:ind w:firstLine="735" w:firstLineChars="245"/>
    </w:pPr>
  </w:style>
  <w:style w:type="paragraph" w:styleId="8">
    <w:name w:val="envelope return"/>
    <w:basedOn w:val="1"/>
    <w:next w:val="1"/>
    <w:unhideWhenUsed/>
    <w:qFormat/>
    <w:uiPriority w:val="99"/>
    <w:pPr>
      <w:snapToGrid w:val="0"/>
    </w:pPr>
    <w:rPr>
      <w:rFonts w:ascii="Arial" w:hAnsi="Arial"/>
    </w:rPr>
  </w:style>
  <w:style w:type="paragraph" w:styleId="9">
    <w:name w:val="toc 3"/>
    <w:basedOn w:val="1"/>
    <w:next w:val="1"/>
    <w:qFormat/>
    <w:uiPriority w:val="0"/>
    <w:pPr>
      <w:ind w:left="840" w:leftChars="400"/>
    </w:pPr>
  </w:style>
  <w:style w:type="paragraph" w:styleId="10">
    <w:name w:val="footer"/>
    <w:basedOn w:val="1"/>
    <w:qFormat/>
    <w:uiPriority w:val="99"/>
    <w:pPr>
      <w:tabs>
        <w:tab w:val="center" w:pos="4153"/>
        <w:tab w:val="right" w:pos="8306"/>
      </w:tabs>
      <w:snapToGrid w:val="0"/>
      <w:jc w:val="left"/>
    </w:pPr>
    <w:rPr>
      <w:rFonts w:ascii="仿宋_GB2312" w:eastAsia="仿宋_GB2312"/>
      <w:kern w:val="2"/>
      <w:sz w:val="18"/>
      <w:szCs w:val="18"/>
    </w:rPr>
  </w:style>
  <w:style w:type="paragraph" w:styleId="11">
    <w:name w:val="header"/>
    <w:basedOn w:val="1"/>
    <w:next w:val="1"/>
    <w:qFormat/>
    <w:uiPriority w:val="99"/>
    <w:pPr>
      <w:pBdr>
        <w:bottom w:val="single" w:color="auto" w:sz="6" w:space="1"/>
      </w:pBdr>
      <w:tabs>
        <w:tab w:val="center" w:pos="4153"/>
        <w:tab w:val="right" w:pos="8306"/>
      </w:tabs>
      <w:snapToGrid w:val="0"/>
      <w:jc w:val="center"/>
    </w:pPr>
    <w:rPr>
      <w:rFonts w:ascii="仿宋_GB2312" w:eastAsia="仿宋_GB2312"/>
      <w:kern w:val="2"/>
      <w:sz w:val="18"/>
      <w:szCs w:val="18"/>
    </w:rPr>
  </w:style>
  <w:style w:type="paragraph" w:styleId="12">
    <w:name w:val="toc 1"/>
    <w:basedOn w:val="1"/>
    <w:next w:val="1"/>
    <w:qFormat/>
    <w:uiPriority w:val="39"/>
    <w:pPr>
      <w:spacing w:before="120" w:after="120"/>
      <w:jc w:val="left"/>
    </w:pPr>
    <w:rPr>
      <w:rFonts w:ascii="Calibri" w:hAnsi="Calibri" w:eastAsia="微软雅黑" w:cs="Calibri"/>
      <w:b/>
      <w:bCs/>
      <w:caps/>
      <w:sz w:val="21"/>
    </w:rPr>
  </w:style>
  <w:style w:type="paragraph" w:styleId="13">
    <w:name w:val="toc 2"/>
    <w:basedOn w:val="1"/>
    <w:next w:val="1"/>
    <w:qFormat/>
    <w:uiPriority w:val="0"/>
    <w:pPr>
      <w:ind w:left="420" w:leftChars="200"/>
    </w:pPr>
  </w:style>
  <w:style w:type="paragraph" w:styleId="14">
    <w:name w:val="Body Text First Indent 2"/>
    <w:basedOn w:val="7"/>
    <w:next w:val="5"/>
    <w:qFormat/>
    <w:uiPriority w:val="0"/>
    <w:pPr>
      <w:spacing w:line="240" w:lineRule="auto"/>
      <w:ind w:left="420" w:leftChars="200" w:firstLine="420" w:firstLineChars="200"/>
    </w:pPr>
  </w:style>
  <w:style w:type="paragraph" w:customStyle="1" w:styleId="17">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正文_0"/>
    <w:basedOn w:val="19"/>
    <w:next w:val="19"/>
    <w:qFormat/>
    <w:uiPriority w:val="0"/>
    <w:pPr>
      <w:widowControl/>
      <w:ind w:firstLine="482"/>
    </w:pPr>
    <w:rPr>
      <w:rFonts w:ascii="微软雅黑" w:hAnsi="微软雅黑" w:eastAsia="微软雅黑" w:cs="Times New Roman"/>
      <w:kern w:val="2"/>
      <w:sz w:val="21"/>
      <w:szCs w:val="22"/>
    </w:rPr>
  </w:style>
  <w:style w:type="paragraph" w:customStyle="1" w:styleId="19">
    <w:name w:val="正文_0"/>
    <w:next w:val="20"/>
    <w:qFormat/>
    <w:uiPriority w:val="0"/>
    <w:pPr>
      <w:widowControl w:val="0"/>
      <w:jc w:val="both"/>
    </w:pPr>
    <w:rPr>
      <w:rFonts w:ascii="Times New Roman" w:hAnsi="Times New Roman" w:eastAsia="宋体" w:cs="Times New Roman"/>
      <w:lang w:val="en-US" w:eastAsia="zh-CN" w:bidi="ar-SA"/>
    </w:rPr>
  </w:style>
  <w:style w:type="paragraph" w:customStyle="1" w:styleId="20">
    <w:name w:val="正文文本_0"/>
    <w:basedOn w:val="19"/>
    <w:next w:val="21"/>
    <w:qFormat/>
    <w:uiPriority w:val="0"/>
    <w:rPr>
      <w:rFonts w:eastAsia="仿宋_GB2312"/>
      <w:kern w:val="2"/>
      <w:sz w:val="28"/>
      <w:szCs w:val="30"/>
    </w:rPr>
  </w:style>
  <w:style w:type="paragraph" w:customStyle="1" w:styleId="21">
    <w:name w:val="Default_0"/>
    <w:next w:val="22"/>
    <w:qFormat/>
    <w:uiPriority w:val="0"/>
    <w:pPr>
      <w:widowControl w:val="0"/>
      <w:autoSpaceDE w:val="0"/>
      <w:autoSpaceDN w:val="0"/>
      <w:adjustRightInd w:val="0"/>
    </w:pPr>
    <w:rPr>
      <w:rFonts w:ascii="Calibri" w:hAnsi="Calibri" w:eastAsia="Calibri" w:cs="Times New Roman"/>
      <w:color w:val="000000"/>
      <w:sz w:val="24"/>
      <w:szCs w:val="24"/>
      <w:lang w:val="en-US" w:eastAsia="zh-CN" w:bidi="ar-SA"/>
    </w:rPr>
  </w:style>
  <w:style w:type="paragraph" w:customStyle="1" w:styleId="22">
    <w:name w:val="正文_1"/>
    <w:next w:val="23"/>
    <w:qFormat/>
    <w:uiPriority w:val="0"/>
    <w:pPr>
      <w:widowControl w:val="0"/>
      <w:jc w:val="both"/>
    </w:pPr>
    <w:rPr>
      <w:rFonts w:ascii="Times New Roman" w:hAnsi="Times New Roman" w:eastAsia="宋体" w:cs="Times New Roman"/>
      <w:lang w:val="en-US" w:eastAsia="zh-CN" w:bidi="ar-SA"/>
    </w:rPr>
  </w:style>
  <w:style w:type="paragraph" w:customStyle="1" w:styleId="23">
    <w:name w:val="正文文本_1"/>
    <w:basedOn w:val="24"/>
    <w:next w:val="25"/>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24">
    <w:name w:val="正文_0_0"/>
    <w:qFormat/>
    <w:uiPriority w:val="0"/>
    <w:pPr>
      <w:widowControl w:val="0"/>
      <w:jc w:val="both"/>
    </w:pPr>
    <w:rPr>
      <w:rFonts w:ascii="Times New Roman" w:hAnsi="Times New Roman" w:eastAsia="宋体" w:cs="Times New Roman"/>
      <w:lang w:val="en-US" w:eastAsia="zh-CN" w:bidi="ar-SA"/>
    </w:rPr>
  </w:style>
  <w:style w:type="paragraph" w:customStyle="1" w:styleId="25">
    <w:name w:val="正文文本 2_1"/>
    <w:basedOn w:val="26"/>
    <w:autoRedefine/>
    <w:unhideWhenUsed/>
    <w:qFormat/>
    <w:uiPriority w:val="0"/>
    <w:pPr>
      <w:spacing w:after="120" w:line="480" w:lineRule="auto"/>
    </w:pPr>
    <w:rPr>
      <w:rFonts w:ascii="Times New Roman" w:hAnsi="Times New Roman"/>
      <w:szCs w:val="24"/>
    </w:rPr>
  </w:style>
  <w:style w:type="paragraph" w:customStyle="1" w:styleId="26">
    <w:name w:val="正文_3_0_0"/>
    <w:next w:val="27"/>
    <w:autoRedefine/>
    <w:qFormat/>
    <w:uiPriority w:val="0"/>
    <w:pPr>
      <w:widowControl w:val="0"/>
      <w:jc w:val="both"/>
    </w:pPr>
    <w:rPr>
      <w:rFonts w:ascii="Times New Roman" w:hAnsi="Times New Roman" w:eastAsia="宋体" w:cs="Times New Roman"/>
      <w:lang w:val="en-US" w:eastAsia="zh-CN" w:bidi="ar-SA"/>
    </w:rPr>
  </w:style>
  <w:style w:type="paragraph" w:customStyle="1" w:styleId="27">
    <w:name w:val="正文文本_2"/>
    <w:basedOn w:val="28"/>
    <w:next w:val="25"/>
    <w:autoRedefine/>
    <w:qFormat/>
    <w:uiPriority w:val="0"/>
    <w:rPr>
      <w:rFonts w:eastAsia="仿宋_GB2312"/>
      <w:kern w:val="2"/>
      <w:sz w:val="28"/>
      <w:szCs w:val="30"/>
    </w:rPr>
  </w:style>
  <w:style w:type="paragraph" w:customStyle="1" w:styleId="28">
    <w:name w:val="正文_1_0"/>
    <w:next w:val="29"/>
    <w:qFormat/>
    <w:uiPriority w:val="0"/>
    <w:pPr>
      <w:widowControl w:val="0"/>
      <w:jc w:val="both"/>
    </w:pPr>
    <w:rPr>
      <w:rFonts w:ascii="Times New Roman" w:hAnsi="Times New Roman" w:eastAsia="宋体" w:cs="Times New Roman"/>
      <w:lang w:val="en-US" w:eastAsia="zh-CN" w:bidi="ar-SA"/>
    </w:rPr>
  </w:style>
  <w:style w:type="paragraph" w:customStyle="1" w:styleId="29">
    <w:name w:val="正文文本_0_0"/>
    <w:basedOn w:val="30"/>
    <w:next w:val="31"/>
    <w:autoRedefine/>
    <w:qFormat/>
    <w:uiPriority w:val="0"/>
    <w:rPr>
      <w:rFonts w:ascii="Calibri" w:hAnsi="Calibri" w:eastAsia="仿宋_GB2312"/>
      <w:kern w:val="2"/>
      <w:sz w:val="28"/>
      <w:szCs w:val="30"/>
    </w:rPr>
  </w:style>
  <w:style w:type="paragraph" w:customStyle="1" w:styleId="30">
    <w:name w:val="正文_0_0_1"/>
    <w:next w:val="29"/>
    <w:autoRedefine/>
    <w:qFormat/>
    <w:uiPriority w:val="0"/>
    <w:pPr>
      <w:widowControl w:val="0"/>
      <w:jc w:val="both"/>
    </w:pPr>
    <w:rPr>
      <w:rFonts w:ascii="Times New Roman" w:hAnsi="Times New Roman" w:eastAsia="宋体" w:cs="Times New Roman"/>
      <w:lang w:val="en-US" w:eastAsia="zh-CN" w:bidi="ar-SA"/>
    </w:rPr>
  </w:style>
  <w:style w:type="paragraph" w:customStyle="1" w:styleId="31">
    <w:name w:val="Default_0_0_0"/>
    <w:next w:val="28"/>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正文首行缩进_1"/>
    <w:basedOn w:val="23"/>
    <w:qFormat/>
    <w:uiPriority w:val="0"/>
    <w:pPr>
      <w:spacing w:line="312" w:lineRule="auto"/>
      <w:ind w:firstLine="420"/>
    </w:pPr>
    <w:rPr>
      <w:rFonts w:ascii="Times New Roman" w:hAnsi="Times New Roman" w:eastAsia="宋体" w:cs="Times New Roman"/>
      <w:szCs w:val="24"/>
    </w:rPr>
  </w:style>
  <w:style w:type="paragraph" w:customStyle="1" w:styleId="33">
    <w:name w:val="正文文本 2_1_0"/>
    <w:basedOn w:val="34"/>
    <w:next w:val="23"/>
    <w:autoRedefine/>
    <w:unhideWhenUsed/>
    <w:qFormat/>
    <w:uiPriority w:val="0"/>
    <w:pPr>
      <w:spacing w:after="120" w:line="480" w:lineRule="auto"/>
    </w:pPr>
    <w:rPr>
      <w:rFonts w:ascii="Times New Roman" w:hAnsi="Times New Roman"/>
      <w:szCs w:val="24"/>
    </w:rPr>
  </w:style>
  <w:style w:type="paragraph" w:customStyle="1" w:styleId="34">
    <w:name w:val="正文_3_1"/>
    <w:next w:val="35"/>
    <w:autoRedefine/>
    <w:qFormat/>
    <w:uiPriority w:val="0"/>
    <w:pPr>
      <w:widowControl w:val="0"/>
      <w:jc w:val="both"/>
    </w:pPr>
    <w:rPr>
      <w:rFonts w:ascii="Times New Roman" w:hAnsi="Times New Roman" w:eastAsia="宋体" w:cs="Times New Roman"/>
      <w:lang w:val="en-US" w:eastAsia="zh-CN" w:bidi="ar-SA"/>
    </w:rPr>
  </w:style>
  <w:style w:type="paragraph" w:customStyle="1" w:styleId="35">
    <w:name w:val="正文文本_2_0"/>
    <w:basedOn w:val="36"/>
    <w:next w:val="33"/>
    <w:autoRedefine/>
    <w:qFormat/>
    <w:uiPriority w:val="0"/>
    <w:rPr>
      <w:rFonts w:eastAsia="仿宋_GB2312"/>
      <w:kern w:val="2"/>
      <w:sz w:val="28"/>
      <w:szCs w:val="30"/>
    </w:rPr>
  </w:style>
  <w:style w:type="paragraph" w:customStyle="1" w:styleId="36">
    <w:name w:val="正文_1_2"/>
    <w:next w:val="37"/>
    <w:autoRedefine/>
    <w:qFormat/>
    <w:uiPriority w:val="0"/>
    <w:pPr>
      <w:widowControl w:val="0"/>
      <w:jc w:val="both"/>
    </w:pPr>
    <w:rPr>
      <w:rFonts w:ascii="Times New Roman" w:hAnsi="Times New Roman" w:eastAsia="宋体" w:cs="Times New Roman"/>
      <w:lang w:val="en-US" w:eastAsia="zh-CN" w:bidi="ar-SA"/>
    </w:rPr>
  </w:style>
  <w:style w:type="paragraph" w:customStyle="1" w:styleId="37">
    <w:name w:val="正文文本_0_1"/>
    <w:basedOn w:val="38"/>
    <w:next w:val="39"/>
    <w:autoRedefine/>
    <w:qFormat/>
    <w:uiPriority w:val="0"/>
    <w:rPr>
      <w:rFonts w:ascii="Calibri" w:hAnsi="Calibri" w:eastAsia="仿宋_GB2312"/>
      <w:kern w:val="2"/>
      <w:sz w:val="28"/>
      <w:szCs w:val="30"/>
    </w:rPr>
  </w:style>
  <w:style w:type="paragraph" w:customStyle="1" w:styleId="38">
    <w:name w:val="正文_0_2"/>
    <w:next w:val="37"/>
    <w:autoRedefine/>
    <w:qFormat/>
    <w:uiPriority w:val="0"/>
    <w:pPr>
      <w:widowControl w:val="0"/>
      <w:jc w:val="both"/>
    </w:pPr>
    <w:rPr>
      <w:rFonts w:ascii="Times New Roman" w:hAnsi="Times New Roman" w:eastAsia="宋体" w:cs="Times New Roman"/>
      <w:lang w:val="en-US" w:eastAsia="zh-CN" w:bidi="ar-SA"/>
    </w:rPr>
  </w:style>
  <w:style w:type="paragraph" w:customStyle="1" w:styleId="39">
    <w:name w:val="Default_0_1"/>
    <w:next w:val="36"/>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0">
    <w:name w:val="标题_0"/>
    <w:basedOn w:val="22"/>
    <w:next w:val="22"/>
    <w:qFormat/>
    <w:uiPriority w:val="0"/>
    <w:pPr>
      <w:widowControl/>
      <w:jc w:val="center"/>
      <w:outlineLvl w:val="0"/>
    </w:pPr>
    <w:rPr>
      <w:rFonts w:ascii="Cambria" w:hAnsi="Cambria" w:eastAsia="微软雅黑"/>
      <w:b/>
      <w:bCs/>
      <w:kern w:val="28"/>
      <w:sz w:val="44"/>
      <w:lang w:eastAsia="en-US" w:bidi="en-US"/>
    </w:rPr>
  </w:style>
  <w:style w:type="paragraph" w:customStyle="1" w:styleId="41">
    <w:name w:val="普通(网站)_0"/>
    <w:basedOn w:val="42"/>
    <w:unhideWhenUsed/>
    <w:qFormat/>
    <w:uiPriority w:val="0"/>
    <w:pPr>
      <w:widowControl/>
      <w:spacing w:before="100" w:beforeAutospacing="1" w:after="100" w:afterAutospacing="1" w:line="320" w:lineRule="atLeast"/>
      <w:ind w:firstLine="200" w:firstLineChars="200"/>
      <w:jc w:val="left"/>
    </w:pPr>
    <w:rPr>
      <w:rFonts w:ascii="宋体" w:hAnsi="宋体"/>
      <w:kern w:val="0"/>
      <w:sz w:val="18"/>
      <w:szCs w:val="18"/>
    </w:rPr>
  </w:style>
  <w:style w:type="paragraph" w:customStyle="1" w:styleId="42">
    <w:name w:val="正文_1_0_0"/>
    <w:basedOn w:val="43"/>
    <w:next w:val="44"/>
    <w:qFormat/>
    <w:uiPriority w:val="0"/>
    <w:pPr>
      <w:widowControl w:val="0"/>
      <w:jc w:val="both"/>
    </w:pPr>
    <w:rPr>
      <w:lang w:val="en-US" w:eastAsia="zh-CN" w:bidi="ar-SA"/>
    </w:rPr>
  </w:style>
  <w:style w:type="paragraph" w:customStyle="1" w:styleId="43">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标题 2_1_0"/>
    <w:basedOn w:val="28"/>
    <w:next w:val="28"/>
    <w:unhideWhenUsed/>
    <w:qFormat/>
    <w:uiPriority w:val="0"/>
    <w:pPr>
      <w:keepNext/>
      <w:keepLines/>
      <w:spacing w:before="260" w:after="260" w:line="415" w:lineRule="auto"/>
      <w:outlineLvl w:val="1"/>
    </w:pPr>
    <w:rPr>
      <w:rFonts w:ascii="Arial" w:hAnsi="Arial" w:eastAsia="黑体"/>
      <w:b/>
      <w:bCs/>
      <w:sz w:val="32"/>
      <w:szCs w:val="32"/>
    </w:rPr>
  </w:style>
  <w:style w:type="paragraph" w:customStyle="1" w:styleId="45">
    <w:name w:val="Default_1_0_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标题 2_1_0_0"/>
    <w:basedOn w:val="42"/>
    <w:next w:val="47"/>
    <w:unhideWhenUsed/>
    <w:qFormat/>
    <w:uiPriority w:val="0"/>
    <w:pPr>
      <w:keepNext/>
      <w:keepLines/>
      <w:spacing w:before="260" w:after="260" w:line="415" w:lineRule="auto"/>
      <w:outlineLvl w:val="1"/>
    </w:pPr>
    <w:rPr>
      <w:rFonts w:ascii="Arial" w:hAnsi="Arial" w:eastAsia="黑体"/>
      <w:b/>
      <w:bCs/>
      <w:sz w:val="32"/>
      <w:szCs w:val="32"/>
    </w:rPr>
  </w:style>
  <w:style w:type="paragraph" w:customStyle="1" w:styleId="47">
    <w:name w:val="正文_8_0_0_0"/>
    <w:next w:val="46"/>
    <w:qFormat/>
    <w:uiPriority w:val="0"/>
    <w:pPr>
      <w:widowControl w:val="0"/>
      <w:jc w:val="both"/>
    </w:pPr>
    <w:rPr>
      <w:rFonts w:ascii="Times New Roman" w:hAnsi="Times New Roman" w:eastAsia="宋体" w:cs="Times New Roman"/>
      <w:lang w:val="en-US" w:eastAsia="zh-CN" w:bidi="ar-SA"/>
    </w:rPr>
  </w:style>
  <w:style w:type="paragraph" w:customStyle="1" w:styleId="48">
    <w:name w:val="*正文_1"/>
    <w:basedOn w:val="42"/>
    <w:next w:val="49"/>
    <w:qFormat/>
    <w:uiPriority w:val="0"/>
    <w:pPr>
      <w:widowControl/>
      <w:ind w:firstLine="482"/>
    </w:pPr>
    <w:rPr>
      <w:rFonts w:ascii="微软雅黑" w:hAnsi="微软雅黑" w:eastAsia="微软雅黑"/>
      <w:sz w:val="21"/>
    </w:rPr>
  </w:style>
  <w:style w:type="paragraph" w:customStyle="1" w:styleId="49">
    <w:name w:val="正文_1_0_0_0"/>
    <w:basedOn w:val="43"/>
    <w:next w:val="46"/>
    <w:qFormat/>
    <w:uiPriority w:val="0"/>
    <w:pPr>
      <w:widowControl w:val="0"/>
      <w:jc w:val="both"/>
    </w:pPr>
    <w:rPr>
      <w:rFonts w:ascii="Calibri" w:hAnsi="Calibri"/>
      <w:lang w:val="en-US" w:eastAsia="zh-CN" w:bidi="ar-SA"/>
    </w:rPr>
  </w:style>
  <w:style w:type="paragraph" w:customStyle="1" w:styleId="50">
    <w:name w:val="正文_4_1"/>
    <w:qFormat/>
    <w:uiPriority w:val="0"/>
    <w:pPr>
      <w:widowControl w:val="0"/>
      <w:jc w:val="both"/>
    </w:pPr>
    <w:rPr>
      <w:rFonts w:ascii="Times New Roman" w:hAnsi="Times New Roman" w:eastAsia="宋体" w:cs="Times New Roman"/>
      <w:lang w:val="en-US" w:eastAsia="zh-CN" w:bidi="ar-SA"/>
    </w:rPr>
  </w:style>
  <w:style w:type="paragraph" w:customStyle="1" w:styleId="51">
    <w:name w:val="*正文_1_0"/>
    <w:basedOn w:val="52"/>
    <w:next w:val="52"/>
    <w:qFormat/>
    <w:uiPriority w:val="0"/>
    <w:pPr>
      <w:widowControl/>
      <w:ind w:firstLine="482"/>
    </w:pPr>
    <w:rPr>
      <w:rFonts w:ascii="微软雅黑" w:hAnsi="微软雅黑" w:eastAsia="微软雅黑" w:cs="Times New Roman"/>
      <w:kern w:val="2"/>
      <w:sz w:val="21"/>
      <w:szCs w:val="22"/>
    </w:rPr>
  </w:style>
  <w:style w:type="paragraph" w:customStyle="1" w:styleId="52">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Default_1"/>
    <w:next w:val="2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4">
    <w:name w:val="标题 3_0"/>
    <w:basedOn w:val="22"/>
    <w:next w:val="28"/>
    <w:qFormat/>
    <w:uiPriority w:val="0"/>
    <w:pPr>
      <w:keepNext/>
      <w:keepLines/>
      <w:outlineLvl w:val="2"/>
    </w:pPr>
    <w:rPr>
      <w:rFonts w:eastAsia="仿宋"/>
      <w:b/>
      <w:bCs/>
      <w:sz w:val="30"/>
    </w:rPr>
  </w:style>
  <w:style w:type="paragraph" w:customStyle="1" w:styleId="55">
    <w:name w:val="标题 4_0"/>
    <w:basedOn w:val="22"/>
    <w:next w:val="22"/>
    <w:qFormat/>
    <w:uiPriority w:val="0"/>
    <w:pPr>
      <w:keepNext/>
      <w:keepLines/>
      <w:outlineLvl w:val="3"/>
    </w:pPr>
    <w:rPr>
      <w:rFonts w:ascii="Arial" w:hAnsi="Arial" w:eastAsia="仿宋"/>
      <w:b/>
      <w:bCs/>
      <w:sz w:val="28"/>
      <w:szCs w:val="28"/>
    </w:rPr>
  </w:style>
  <w:style w:type="paragraph" w:customStyle="1" w:styleId="56">
    <w:name w:val="Normal_2"/>
    <w:qFormat/>
    <w:uiPriority w:val="0"/>
    <w:rPr>
      <w:rFonts w:ascii="黑体" w:hAnsi="黑体" w:eastAsia="黑体" w:cs="Times New Roman"/>
      <w:b/>
      <w:sz w:val="32"/>
      <w:szCs w:val="24"/>
      <w:lang w:bidi="ar-SA"/>
    </w:rPr>
  </w:style>
  <w:style w:type="paragraph" w:customStyle="1" w:styleId="57">
    <w:name w:val="无间隔1"/>
    <w:basedOn w:val="1"/>
    <w:next w:val="1"/>
    <w:qFormat/>
    <w:uiPriority w:val="99"/>
    <w:pPr>
      <w:spacing w:line="400" w:lineRule="exact"/>
    </w:pPr>
    <w:rPr>
      <w:sz w:val="24"/>
    </w:rPr>
  </w:style>
  <w:style w:type="table" w:customStyle="1" w:styleId="58">
    <w:name w:val="Table Normal"/>
    <w:unhideWhenUsed/>
    <w:qFormat/>
    <w:uiPriority w:val="0"/>
    <w:tblPr>
      <w:tblCellMar>
        <w:top w:w="0" w:type="dxa"/>
        <w:left w:w="0" w:type="dxa"/>
        <w:bottom w:w="0" w:type="dxa"/>
        <w:right w:w="0" w:type="dxa"/>
      </w:tblCellMar>
    </w:tblPr>
  </w:style>
  <w:style w:type="paragraph" w:customStyle="1" w:styleId="59">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UserStyle_228"/>
    <w:basedOn w:val="62"/>
    <w:next w:val="62"/>
    <w:qFormat/>
    <w:uiPriority w:val="0"/>
    <w:pPr>
      <w:widowControl/>
      <w:ind w:firstLine="482"/>
      <w:jc w:val="both"/>
      <w:textAlignment w:val="baseline"/>
    </w:pPr>
    <w:rPr>
      <w:rFonts w:ascii="微软雅黑" w:hAnsi="微软雅黑" w:eastAsia="微软雅黑"/>
      <w:kern w:val="0"/>
      <w:sz w:val="21"/>
      <w:szCs w:val="20"/>
    </w:rPr>
  </w:style>
  <w:style w:type="paragraph" w:customStyle="1" w:styleId="62">
    <w:name w:val="UserStyle_229"/>
    <w:next w:val="63"/>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customStyle="1" w:styleId="63">
    <w:name w:val="UserStyle_230"/>
    <w:basedOn w:val="64"/>
    <w:next w:val="65"/>
    <w:qFormat/>
    <w:uiPriority w:val="0"/>
    <w:pPr>
      <w:widowControl/>
      <w:spacing w:after="60" w:line="360" w:lineRule="atLeast"/>
      <w:ind w:left="72" w:leftChars="30" w:right="30" w:rightChars="30" w:firstLine="200" w:firstLineChars="200"/>
      <w:jc w:val="center"/>
      <w:textAlignment w:val="baseline"/>
    </w:pPr>
    <w:rPr>
      <w:kern w:val="0"/>
      <w:sz w:val="20"/>
      <w:szCs w:val="20"/>
      <w:lang w:val="en-US" w:eastAsia="zh-CN" w:bidi="ar-SA"/>
    </w:rPr>
  </w:style>
  <w:style w:type="paragraph" w:customStyle="1" w:styleId="64">
    <w:name w:val="UserStyle_231"/>
    <w:next w:val="63"/>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customStyle="1" w:styleId="65">
    <w:name w:val="UserStyle_232"/>
    <w:next w:val="62"/>
    <w:qFormat/>
    <w:uiPriority w:val="0"/>
    <w:pPr>
      <w:textAlignment w:val="baseline"/>
    </w:pPr>
    <w:rPr>
      <w:rFonts w:ascii="Times New Roman" w:hAnsi="Times New Roman" w:eastAsia="宋体" w:cs="Times New Roman"/>
      <w:color w:val="000000"/>
      <w:sz w:val="24"/>
      <w:szCs w:val="24"/>
      <w:lang w:val="en-US" w:eastAsia="zh-CN" w:bidi="ar-SA"/>
    </w:rPr>
  </w:style>
  <w:style w:type="character" w:customStyle="1" w:styleId="66">
    <w:name w:val="NormalCharacter"/>
    <w:qFormat/>
    <w:uiPriority w:val="0"/>
    <w:rPr>
      <w:rFonts w:ascii="Calibri" w:hAnsi="Calibri"/>
      <w:kern w:val="2"/>
      <w:sz w:val="21"/>
      <w:szCs w:val="22"/>
      <w:lang w:val="en-US" w:eastAsia="zh-CN" w:bidi="ar-SA"/>
    </w:rPr>
  </w:style>
  <w:style w:type="character" w:customStyle="1" w:styleId="67">
    <w:name w:val="标题 2 Char"/>
    <w:basedOn w:val="16"/>
    <w:link w:val="3"/>
    <w:qFormat/>
    <w:uiPriority w:val="0"/>
    <w:rPr>
      <w:rFonts w:ascii="Cambria" w:hAnsi="Cambria" w:eastAsia="宋体"/>
      <w:b/>
      <w:bCs/>
      <w:sz w:val="26"/>
      <w:szCs w:val="26"/>
      <w:lang w:val="en-US" w:eastAsia="en-US" w:bidi="en-US"/>
    </w:rPr>
  </w:style>
  <w:style w:type="paragraph" w:customStyle="1" w:styleId="68">
    <w:name w:val="BodyText1I2"/>
    <w:basedOn w:val="69"/>
    <w:qFormat/>
    <w:uiPriority w:val="0"/>
    <w:pPr>
      <w:ind w:firstLine="420" w:firstLineChars="200"/>
    </w:pPr>
  </w:style>
  <w:style w:type="paragraph" w:customStyle="1" w:styleId="69">
    <w:name w:val="BodyTextIndent"/>
    <w:basedOn w:val="1"/>
    <w:qFormat/>
    <w:uiPriority w:val="0"/>
    <w:pPr>
      <w:spacing w:after="120"/>
      <w:ind w:left="420" w:leftChars="200"/>
      <w:textAlignment w:val="baseline"/>
    </w:pPr>
  </w:style>
  <w:style w:type="paragraph" w:customStyle="1" w:styleId="7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_8_0_0"/>
    <w:next w:val="44"/>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2.xml"/><Relationship Id="rId39" Type="http://schemas.openxmlformats.org/officeDocument/2006/relationships/customXml" Target="../customXml/item1.xml"/><Relationship Id="rId38" Type="http://schemas.openxmlformats.org/officeDocument/2006/relationships/image" Target="media/image3.jpeg"/><Relationship Id="rId37" Type="http://schemas.openxmlformats.org/officeDocument/2006/relationships/image" Target="media/image2.jpeg"/><Relationship Id="rId36" Type="http://schemas.openxmlformats.org/officeDocument/2006/relationships/image" Target="media/image1.png"/><Relationship Id="rId35" Type="http://schemas.openxmlformats.org/officeDocument/2006/relationships/theme" Target="theme/theme1.xml"/><Relationship Id="rId34" Type="http://schemas.openxmlformats.org/officeDocument/2006/relationships/footer" Target="footer22.xml"/><Relationship Id="rId33" Type="http://schemas.openxmlformats.org/officeDocument/2006/relationships/header" Target="header10.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header" Target="header9.xml"/><Relationship Id="rId3" Type="http://schemas.openxmlformats.org/officeDocument/2006/relationships/footer" Target="footer1.xml"/><Relationship Id="rId29" Type="http://schemas.openxmlformats.org/officeDocument/2006/relationships/footer" Target="footer19.xml"/><Relationship Id="rId28" Type="http://schemas.openxmlformats.org/officeDocument/2006/relationships/header" Target="header8.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header" Target="header7.xml"/><Relationship Id="rId24" Type="http://schemas.openxmlformats.org/officeDocument/2006/relationships/footer" Target="footer16.xml"/><Relationship Id="rId23" Type="http://schemas.openxmlformats.org/officeDocument/2006/relationships/header" Target="header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header" Target="header4.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1664</Words>
  <Characters>1729</Characters>
  <Lines>0</Lines>
  <Paragraphs>0</Paragraphs>
  <TotalTime>2</TotalTime>
  <ScaleCrop>false</ScaleCrop>
  <LinksUpToDate>false</LinksUpToDate>
  <CharactersWithSpaces>1746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2023-11-23T01:18:00Z</dcterms:created>
  <dc:creator>Administrator</dc:creator>
  <cp:lastModifiedBy>NTKO</cp:lastModifiedBy>
  <dcterms:modified xsi:type="dcterms:W3CDTF">2025-03-05T02:24:37Z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602F693106544F3DA496E5834C85BEC2_12</vt:lpwstr>
  </property>
  <property fmtid="{D5CDD505-2E9C-101B-9397-08002B2CF9AE}" pid="4" name="KSOTemplateDocerSaveRecord">
    <vt:lpwstr>eyJoZGlkIjoiNTVhMzIwMjJiMzEyMDNhN2E1ZmJjOGY3N2QyMDkxYWQiLCJ1c2VySWQiOiIzOTY0NjU2ODcifQ==</vt:lpwstr>
  </property>
</Properties>
</file>