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2219C">
      <w:pPr>
        <w:spacing w:before="85" w:line="254" w:lineRule="auto"/>
        <w:ind w:left="0" w:leftChars="0" w:right="0" w:rightChars="0" w:firstLine="0" w:firstLineChars="0"/>
        <w:jc w:val="both"/>
        <w:rPr>
          <w:rFonts w:hint="eastAsia" w:ascii="宋体" w:hAnsi="宋体" w:eastAsia="宋体" w:cs="宋体"/>
          <w:b/>
          <w:bCs/>
          <w:color w:val="auto"/>
          <w:spacing w:val="0"/>
          <w:sz w:val="44"/>
          <w:szCs w:val="44"/>
          <w:lang w:eastAsia="zh-CN"/>
        </w:rPr>
      </w:pPr>
    </w:p>
    <w:p w14:paraId="7D76BA4C">
      <w:pPr>
        <w:bidi w:val="0"/>
        <w:ind w:left="0" w:leftChars="0" w:right="0" w:rightChars="0" w:firstLine="0" w:firstLineChars="0"/>
        <w:jc w:val="center"/>
        <w:rPr>
          <w:rFonts w:hint="eastAsia" w:ascii="宋体" w:hAnsi="宋体" w:eastAsia="宋体" w:cs="宋体"/>
          <w:b/>
          <w:bCs/>
          <w:color w:val="auto"/>
          <w:sz w:val="48"/>
          <w:szCs w:val="40"/>
        </w:rPr>
      </w:pPr>
      <w:r>
        <w:rPr>
          <w:rFonts w:hint="eastAsia" w:ascii="宋体" w:hAnsi="宋体" w:cs="宋体"/>
          <w:b/>
          <w:bCs/>
          <w:color w:val="auto"/>
          <w:sz w:val="48"/>
          <w:szCs w:val="40"/>
          <w:lang w:eastAsia="zh-CN"/>
        </w:rPr>
        <w:t>中国共产党郑州市委员会宣传部2025微博文化之夜项目</w:t>
      </w:r>
    </w:p>
    <w:p w14:paraId="692070DA">
      <w:pPr>
        <w:pStyle w:val="8"/>
        <w:spacing w:line="253" w:lineRule="auto"/>
        <w:rPr>
          <w:rFonts w:hint="eastAsia" w:ascii="宋体" w:hAnsi="宋体" w:eastAsia="宋体" w:cs="宋体"/>
          <w:color w:val="auto"/>
          <w:spacing w:val="0"/>
        </w:rPr>
      </w:pPr>
    </w:p>
    <w:p w14:paraId="549FD97E">
      <w:pPr>
        <w:pStyle w:val="8"/>
        <w:spacing w:line="253" w:lineRule="auto"/>
        <w:rPr>
          <w:rFonts w:hint="eastAsia" w:ascii="宋体" w:hAnsi="宋体" w:eastAsia="宋体" w:cs="宋体"/>
          <w:color w:val="auto"/>
          <w:spacing w:val="0"/>
        </w:rPr>
      </w:pPr>
    </w:p>
    <w:p w14:paraId="3378DDE9">
      <w:pPr>
        <w:pStyle w:val="8"/>
        <w:spacing w:line="253" w:lineRule="auto"/>
        <w:rPr>
          <w:rFonts w:hint="eastAsia" w:ascii="宋体" w:hAnsi="宋体" w:eastAsia="宋体" w:cs="宋体"/>
          <w:color w:val="auto"/>
          <w:spacing w:val="0"/>
        </w:rPr>
      </w:pPr>
    </w:p>
    <w:p w14:paraId="32023FEF">
      <w:pPr>
        <w:pStyle w:val="8"/>
        <w:spacing w:line="254" w:lineRule="auto"/>
        <w:rPr>
          <w:rFonts w:hint="eastAsia" w:ascii="宋体" w:hAnsi="宋体" w:eastAsia="宋体" w:cs="宋体"/>
          <w:color w:val="auto"/>
          <w:spacing w:val="0"/>
        </w:rPr>
      </w:pPr>
    </w:p>
    <w:p w14:paraId="79CA780B">
      <w:pPr>
        <w:pStyle w:val="8"/>
        <w:spacing w:line="254" w:lineRule="auto"/>
        <w:rPr>
          <w:rFonts w:hint="eastAsia" w:ascii="宋体" w:hAnsi="宋体" w:eastAsia="宋体" w:cs="宋体"/>
          <w:color w:val="auto"/>
          <w:spacing w:val="0"/>
        </w:rPr>
      </w:pPr>
    </w:p>
    <w:p w14:paraId="0BCB9028">
      <w:pPr>
        <w:bidi w:val="0"/>
        <w:ind w:left="0" w:leftChars="0" w:right="0" w:rightChars="0" w:firstLine="0" w:firstLineChars="0"/>
        <w:jc w:val="center"/>
        <w:rPr>
          <w:rFonts w:hint="eastAsia" w:ascii="宋体" w:hAnsi="宋体" w:eastAsia="宋体" w:cs="宋体"/>
          <w:color w:val="auto"/>
          <w:spacing w:val="0"/>
          <w:szCs w:val="31"/>
        </w:rPr>
      </w:pPr>
      <w:bookmarkStart w:id="0" w:name="_Toc27528"/>
      <w:bookmarkStart w:id="1" w:name="_Toc1955"/>
      <w:r>
        <w:rPr>
          <w:rFonts w:hint="eastAsia"/>
          <w:b/>
          <w:bCs/>
          <w:color w:val="auto"/>
          <w:sz w:val="48"/>
          <w:szCs w:val="48"/>
        </w:rPr>
        <w:t>单一来源文件</w:t>
      </w:r>
      <w:bookmarkEnd w:id="0"/>
      <w:bookmarkEnd w:id="1"/>
    </w:p>
    <w:p w14:paraId="49964A5E">
      <w:pPr>
        <w:bidi w:val="0"/>
        <w:ind w:left="0" w:leftChars="0" w:right="0" w:rightChars="0" w:firstLine="0" w:firstLineChars="0"/>
        <w:jc w:val="center"/>
        <w:rPr>
          <w:rFonts w:hint="eastAsia" w:ascii="宋体" w:hAnsi="宋体" w:eastAsia="宋体" w:cs="宋体"/>
          <w:color w:val="auto"/>
          <w:spacing w:val="0"/>
          <w:szCs w:val="31"/>
        </w:rPr>
      </w:pPr>
      <w:bookmarkStart w:id="2" w:name="_Toc10692"/>
      <w:bookmarkStart w:id="3" w:name="_Toc31200"/>
      <w:r>
        <w:rPr>
          <w:rFonts w:hint="eastAsia" w:ascii="宋体" w:hAnsi="宋体" w:eastAsia="宋体" w:cs="宋体"/>
          <w:b/>
          <w:bCs/>
          <w:color w:val="auto"/>
          <w:sz w:val="32"/>
          <w:szCs w:val="24"/>
        </w:rPr>
        <w:t>项目编号：</w:t>
      </w:r>
      <w:bookmarkEnd w:id="2"/>
      <w:bookmarkEnd w:id="3"/>
      <w:r>
        <w:rPr>
          <w:rFonts w:hint="eastAsia" w:ascii="宋体" w:hAnsi="宋体" w:eastAsia="宋体" w:cs="宋体"/>
          <w:b/>
          <w:bCs/>
          <w:color w:val="auto"/>
          <w:sz w:val="32"/>
          <w:szCs w:val="24"/>
        </w:rPr>
        <w:t>郑财单一采购-2025-5</w:t>
      </w:r>
    </w:p>
    <w:p w14:paraId="11B92967">
      <w:pPr>
        <w:pStyle w:val="8"/>
        <w:spacing w:line="242" w:lineRule="auto"/>
        <w:rPr>
          <w:rFonts w:hint="eastAsia" w:ascii="宋体" w:hAnsi="宋体" w:eastAsia="宋体" w:cs="宋体"/>
          <w:color w:val="auto"/>
          <w:spacing w:val="0"/>
        </w:rPr>
      </w:pPr>
    </w:p>
    <w:p w14:paraId="6C42D88A">
      <w:pPr>
        <w:pStyle w:val="8"/>
        <w:spacing w:line="242" w:lineRule="auto"/>
        <w:rPr>
          <w:rFonts w:hint="eastAsia" w:ascii="宋体" w:hAnsi="宋体" w:eastAsia="宋体" w:cs="宋体"/>
          <w:color w:val="auto"/>
          <w:spacing w:val="0"/>
        </w:rPr>
      </w:pPr>
    </w:p>
    <w:p w14:paraId="48664B2B">
      <w:pPr>
        <w:pStyle w:val="8"/>
        <w:spacing w:line="242" w:lineRule="auto"/>
        <w:rPr>
          <w:rFonts w:hint="eastAsia" w:ascii="宋体" w:hAnsi="宋体" w:eastAsia="宋体" w:cs="宋体"/>
          <w:color w:val="auto"/>
          <w:spacing w:val="0"/>
        </w:rPr>
      </w:pPr>
    </w:p>
    <w:p w14:paraId="272C9563">
      <w:pPr>
        <w:pStyle w:val="8"/>
        <w:spacing w:line="242" w:lineRule="auto"/>
        <w:rPr>
          <w:rFonts w:hint="eastAsia" w:ascii="宋体" w:hAnsi="宋体" w:eastAsia="宋体" w:cs="宋体"/>
          <w:color w:val="auto"/>
          <w:spacing w:val="0"/>
        </w:rPr>
      </w:pPr>
      <w:r>
        <w:rPr>
          <w:rFonts w:hint="eastAsia" w:ascii="宋体" w:hAnsi="宋体" w:eastAsia="宋体" w:cs="宋体"/>
          <w:b/>
          <w:color w:val="auto"/>
          <w:spacing w:val="0"/>
        </w:rPr>
        <w:drawing>
          <wp:anchor distT="0" distB="0" distL="114300" distR="114300" simplePos="0" relativeHeight="251660288" behindDoc="0" locked="0" layoutInCell="1" allowOverlap="1">
            <wp:simplePos x="0" y="0"/>
            <wp:positionH relativeFrom="column">
              <wp:posOffset>1161415</wp:posOffset>
            </wp:positionH>
            <wp:positionV relativeFrom="paragraph">
              <wp:posOffset>101600</wp:posOffset>
            </wp:positionV>
            <wp:extent cx="3338195" cy="2419985"/>
            <wp:effectExtent l="0" t="0" r="14605" b="18415"/>
            <wp:wrapSquare wrapText="bothSides"/>
            <wp:docPr id="1" name="图片 1" descr="%ERPA~DCBEVVY5R09FB~P{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RPA~DCBEVVY5R09FB~P{7"/>
                    <pic:cNvPicPr>
                      <a:picLocks noChangeAspect="1"/>
                    </pic:cNvPicPr>
                  </pic:nvPicPr>
                  <pic:blipFill>
                    <a:blip r:embed="rId9"/>
                    <a:stretch>
                      <a:fillRect/>
                    </a:stretch>
                  </pic:blipFill>
                  <pic:spPr>
                    <a:xfrm>
                      <a:off x="0" y="0"/>
                      <a:ext cx="3338195" cy="2419985"/>
                    </a:xfrm>
                    <a:prstGeom prst="rect">
                      <a:avLst/>
                    </a:prstGeom>
                    <a:noFill/>
                    <a:ln>
                      <a:noFill/>
                    </a:ln>
                  </pic:spPr>
                </pic:pic>
              </a:graphicData>
            </a:graphic>
          </wp:anchor>
        </w:drawing>
      </w:r>
    </w:p>
    <w:p w14:paraId="4D4FACB6">
      <w:pPr>
        <w:pStyle w:val="8"/>
        <w:spacing w:line="242" w:lineRule="auto"/>
        <w:rPr>
          <w:rFonts w:hint="eastAsia" w:ascii="宋体" w:hAnsi="宋体" w:eastAsia="宋体" w:cs="宋体"/>
          <w:color w:val="auto"/>
          <w:spacing w:val="0"/>
        </w:rPr>
      </w:pPr>
    </w:p>
    <w:p w14:paraId="77EC8133">
      <w:pPr>
        <w:pStyle w:val="8"/>
        <w:spacing w:line="242" w:lineRule="auto"/>
        <w:rPr>
          <w:rFonts w:hint="eastAsia" w:ascii="宋体" w:hAnsi="宋体" w:eastAsia="宋体" w:cs="宋体"/>
          <w:color w:val="auto"/>
          <w:spacing w:val="0"/>
        </w:rPr>
      </w:pPr>
    </w:p>
    <w:p w14:paraId="02360DA2">
      <w:pPr>
        <w:pStyle w:val="8"/>
        <w:spacing w:line="242" w:lineRule="auto"/>
        <w:rPr>
          <w:rFonts w:hint="eastAsia" w:ascii="宋体" w:hAnsi="宋体" w:eastAsia="宋体" w:cs="宋体"/>
          <w:color w:val="auto"/>
          <w:spacing w:val="0"/>
        </w:rPr>
      </w:pPr>
    </w:p>
    <w:p w14:paraId="403FB6AC">
      <w:pPr>
        <w:pStyle w:val="8"/>
        <w:spacing w:line="242" w:lineRule="auto"/>
        <w:rPr>
          <w:rFonts w:hint="eastAsia" w:ascii="宋体" w:hAnsi="宋体" w:eastAsia="宋体" w:cs="宋体"/>
          <w:color w:val="auto"/>
          <w:spacing w:val="0"/>
        </w:rPr>
      </w:pPr>
    </w:p>
    <w:p w14:paraId="2526CC05">
      <w:pPr>
        <w:pStyle w:val="8"/>
        <w:spacing w:line="242" w:lineRule="auto"/>
        <w:rPr>
          <w:rFonts w:hint="eastAsia" w:ascii="宋体" w:hAnsi="宋体" w:eastAsia="宋体" w:cs="宋体"/>
          <w:color w:val="auto"/>
          <w:spacing w:val="0"/>
        </w:rPr>
      </w:pPr>
    </w:p>
    <w:p w14:paraId="444B49DF">
      <w:pPr>
        <w:pStyle w:val="8"/>
        <w:spacing w:line="242" w:lineRule="auto"/>
        <w:rPr>
          <w:rFonts w:hint="eastAsia" w:ascii="宋体" w:hAnsi="宋体" w:eastAsia="宋体" w:cs="宋体"/>
          <w:color w:val="auto"/>
          <w:spacing w:val="0"/>
        </w:rPr>
      </w:pPr>
    </w:p>
    <w:p w14:paraId="768A80F6">
      <w:pPr>
        <w:pStyle w:val="8"/>
        <w:spacing w:line="242" w:lineRule="auto"/>
        <w:rPr>
          <w:rFonts w:hint="eastAsia" w:ascii="宋体" w:hAnsi="宋体" w:eastAsia="宋体" w:cs="宋体"/>
          <w:color w:val="auto"/>
          <w:spacing w:val="0"/>
        </w:rPr>
      </w:pPr>
    </w:p>
    <w:p w14:paraId="548D299A">
      <w:pPr>
        <w:pStyle w:val="8"/>
        <w:spacing w:line="242" w:lineRule="auto"/>
        <w:rPr>
          <w:rFonts w:hint="eastAsia" w:ascii="宋体" w:hAnsi="宋体" w:eastAsia="宋体" w:cs="宋体"/>
          <w:color w:val="auto"/>
          <w:spacing w:val="0"/>
        </w:rPr>
      </w:pPr>
    </w:p>
    <w:p w14:paraId="20FE0607">
      <w:pPr>
        <w:pStyle w:val="8"/>
        <w:spacing w:line="242" w:lineRule="auto"/>
        <w:rPr>
          <w:rFonts w:hint="eastAsia" w:ascii="宋体" w:hAnsi="宋体" w:eastAsia="宋体" w:cs="宋体"/>
          <w:color w:val="auto"/>
          <w:spacing w:val="0"/>
        </w:rPr>
      </w:pPr>
    </w:p>
    <w:p w14:paraId="6F2B7252">
      <w:pPr>
        <w:pStyle w:val="8"/>
        <w:spacing w:line="242" w:lineRule="auto"/>
        <w:rPr>
          <w:rFonts w:hint="eastAsia" w:ascii="宋体" w:hAnsi="宋体" w:eastAsia="宋体" w:cs="宋体"/>
          <w:color w:val="auto"/>
          <w:spacing w:val="0"/>
        </w:rPr>
      </w:pPr>
    </w:p>
    <w:p w14:paraId="652295C5">
      <w:pPr>
        <w:pStyle w:val="8"/>
        <w:spacing w:line="243" w:lineRule="auto"/>
        <w:rPr>
          <w:rFonts w:hint="eastAsia" w:ascii="宋体" w:hAnsi="宋体" w:eastAsia="宋体" w:cs="宋体"/>
          <w:color w:val="auto"/>
          <w:spacing w:val="0"/>
        </w:rPr>
      </w:pPr>
    </w:p>
    <w:p w14:paraId="170A8B19">
      <w:pPr>
        <w:pStyle w:val="8"/>
        <w:spacing w:line="243" w:lineRule="auto"/>
        <w:rPr>
          <w:rFonts w:hint="eastAsia" w:ascii="宋体" w:hAnsi="宋体" w:eastAsia="宋体" w:cs="宋体"/>
          <w:color w:val="auto"/>
          <w:spacing w:val="0"/>
        </w:rPr>
      </w:pPr>
    </w:p>
    <w:p w14:paraId="7DB3B7E7">
      <w:pPr>
        <w:pStyle w:val="8"/>
        <w:spacing w:line="243" w:lineRule="auto"/>
        <w:rPr>
          <w:rFonts w:hint="eastAsia" w:ascii="宋体" w:hAnsi="宋体" w:eastAsia="宋体" w:cs="宋体"/>
          <w:color w:val="auto"/>
          <w:spacing w:val="0"/>
        </w:rPr>
      </w:pPr>
    </w:p>
    <w:p w14:paraId="74E3183F">
      <w:pPr>
        <w:pStyle w:val="8"/>
        <w:spacing w:line="243" w:lineRule="auto"/>
        <w:rPr>
          <w:rFonts w:hint="eastAsia" w:ascii="宋体" w:hAnsi="宋体" w:eastAsia="宋体" w:cs="宋体"/>
          <w:color w:val="auto"/>
          <w:spacing w:val="0"/>
        </w:rPr>
      </w:pPr>
    </w:p>
    <w:p w14:paraId="538F76A5">
      <w:pPr>
        <w:pStyle w:val="8"/>
        <w:spacing w:line="243" w:lineRule="auto"/>
        <w:rPr>
          <w:rFonts w:hint="eastAsia" w:ascii="宋体" w:hAnsi="宋体" w:eastAsia="宋体" w:cs="宋体"/>
          <w:color w:val="auto"/>
          <w:spacing w:val="0"/>
        </w:rPr>
      </w:pPr>
    </w:p>
    <w:p w14:paraId="3F38F28D">
      <w:pPr>
        <w:pStyle w:val="8"/>
        <w:spacing w:line="243" w:lineRule="auto"/>
        <w:rPr>
          <w:rFonts w:hint="eastAsia" w:ascii="宋体" w:hAnsi="宋体" w:eastAsia="宋体" w:cs="宋体"/>
          <w:color w:val="auto"/>
          <w:spacing w:val="0"/>
        </w:rPr>
      </w:pPr>
    </w:p>
    <w:p w14:paraId="67E4C6F3">
      <w:pPr>
        <w:pStyle w:val="8"/>
        <w:spacing w:line="243" w:lineRule="auto"/>
        <w:ind w:left="0" w:leftChars="0" w:firstLine="0" w:firstLineChars="0"/>
        <w:rPr>
          <w:rFonts w:hint="eastAsia" w:ascii="宋体" w:hAnsi="宋体" w:eastAsia="宋体" w:cs="宋体"/>
          <w:color w:val="auto"/>
          <w:spacing w:val="0"/>
        </w:rPr>
      </w:pPr>
    </w:p>
    <w:p w14:paraId="29B0BFDA">
      <w:pPr>
        <w:pStyle w:val="8"/>
        <w:spacing w:line="243" w:lineRule="auto"/>
        <w:rPr>
          <w:rFonts w:hint="eastAsia" w:ascii="宋体" w:hAnsi="宋体" w:eastAsia="宋体" w:cs="宋体"/>
          <w:color w:val="auto"/>
          <w:spacing w:val="0"/>
        </w:rPr>
      </w:pPr>
    </w:p>
    <w:p w14:paraId="61A03838">
      <w:pPr>
        <w:pStyle w:val="8"/>
        <w:spacing w:line="243" w:lineRule="auto"/>
        <w:ind w:left="0" w:leftChars="0" w:firstLine="0" w:firstLineChars="0"/>
        <w:rPr>
          <w:rFonts w:hint="eastAsia" w:ascii="宋体" w:hAnsi="宋体" w:eastAsia="宋体" w:cs="宋体"/>
          <w:color w:val="auto"/>
          <w:spacing w:val="0"/>
        </w:rPr>
      </w:pPr>
    </w:p>
    <w:p w14:paraId="75E2F872">
      <w:pPr>
        <w:bidi w:val="0"/>
        <w:spacing w:line="360" w:lineRule="auto"/>
        <w:ind w:left="0" w:leftChars="0" w:firstLine="1446" w:firstLineChars="450"/>
        <w:rPr>
          <w:rFonts w:hint="eastAsia" w:ascii="宋体" w:hAnsi="宋体" w:eastAsia="宋体" w:cs="宋体"/>
          <w:b/>
          <w:bCs/>
          <w:color w:val="auto"/>
          <w:spacing w:val="0"/>
          <w:szCs w:val="24"/>
        </w:rPr>
      </w:pPr>
      <w:bookmarkStart w:id="4" w:name="_Toc26203"/>
      <w:bookmarkStart w:id="5" w:name="_Toc26604"/>
      <w:r>
        <w:rPr>
          <w:rFonts w:hint="eastAsia" w:ascii="宋体" w:hAnsi="宋体" w:eastAsia="宋体" w:cs="宋体"/>
          <w:b/>
          <w:bCs/>
          <w:color w:val="auto"/>
          <w:sz w:val="32"/>
          <w:szCs w:val="24"/>
        </w:rPr>
        <w:t>采   购   人：中国共产党郑州市委员会宣传部</w:t>
      </w:r>
      <w:bookmarkEnd w:id="4"/>
      <w:bookmarkEnd w:id="5"/>
    </w:p>
    <w:p w14:paraId="0524BA15">
      <w:pPr>
        <w:bidi w:val="0"/>
        <w:ind w:left="0" w:leftChars="0" w:firstLine="1446" w:firstLineChars="450"/>
        <w:rPr>
          <w:rFonts w:hint="eastAsia" w:ascii="宋体" w:hAnsi="宋体" w:eastAsia="宋体" w:cs="宋体"/>
          <w:b/>
          <w:bCs/>
          <w:color w:val="auto"/>
          <w:spacing w:val="0"/>
          <w:sz w:val="32"/>
          <w:szCs w:val="24"/>
          <w:lang w:eastAsia="zh-CN"/>
        </w:rPr>
      </w:pPr>
      <w:r>
        <w:rPr>
          <w:rFonts w:hint="eastAsia" w:ascii="宋体" w:hAnsi="宋体" w:eastAsia="宋体" w:cs="宋体"/>
          <w:b/>
          <w:bCs/>
          <w:color w:val="auto"/>
          <w:spacing w:val="0"/>
          <w:sz w:val="32"/>
          <w:szCs w:val="24"/>
        </w:rPr>
        <w:t>采购代理机构：</w:t>
      </w:r>
      <w:r>
        <w:rPr>
          <w:rFonts w:hint="eastAsia" w:ascii="宋体" w:hAnsi="宋体" w:eastAsia="宋体" w:cs="宋体"/>
          <w:b/>
          <w:bCs/>
          <w:color w:val="auto"/>
          <w:spacing w:val="0"/>
          <w:sz w:val="32"/>
          <w:szCs w:val="24"/>
          <w:lang w:eastAsia="zh-CN"/>
        </w:rPr>
        <w:t>河南以牧全过程工程咨询有限公司</w:t>
      </w:r>
    </w:p>
    <w:p w14:paraId="420972CD">
      <w:pPr>
        <w:bidi w:val="0"/>
        <w:spacing w:line="360" w:lineRule="auto"/>
        <w:ind w:left="0" w:leftChars="0" w:firstLine="1446" w:firstLineChars="450"/>
        <w:rPr>
          <w:rFonts w:hint="eastAsia" w:ascii="宋体" w:hAnsi="宋体" w:eastAsia="宋体" w:cs="宋体"/>
          <w:b/>
          <w:bCs/>
          <w:color w:val="auto"/>
          <w:spacing w:val="0"/>
          <w:szCs w:val="24"/>
        </w:rPr>
      </w:pPr>
      <w:bookmarkStart w:id="6" w:name="_Toc20007"/>
      <w:bookmarkStart w:id="7" w:name="_Toc5682"/>
      <w:r>
        <w:rPr>
          <w:rFonts w:hint="eastAsia" w:ascii="宋体" w:hAnsi="宋体" w:eastAsia="宋体" w:cs="宋体"/>
          <w:b/>
          <w:bCs/>
          <w:color w:val="auto"/>
          <w:sz w:val="32"/>
          <w:szCs w:val="24"/>
        </w:rPr>
        <w:t>日        期：</w:t>
      </w:r>
      <w:bookmarkEnd w:id="6"/>
      <w:bookmarkEnd w:id="7"/>
      <w:r>
        <w:rPr>
          <w:rFonts w:hint="eastAsia" w:ascii="宋体" w:hAnsi="宋体" w:eastAsia="宋体" w:cs="宋体"/>
          <w:b/>
          <w:bCs/>
          <w:color w:val="auto"/>
          <w:sz w:val="32"/>
          <w:szCs w:val="24"/>
        </w:rPr>
        <w:t>二</w:t>
      </w:r>
      <w:r>
        <w:rPr>
          <w:rFonts w:hint="eastAsia" w:ascii="宋体" w:hAnsi="宋体" w:eastAsia="宋体" w:cs="宋体"/>
          <w:b/>
          <w:bCs/>
          <w:color w:val="auto"/>
          <w:sz w:val="32"/>
          <w:szCs w:val="24"/>
          <w:lang w:val="en-US"/>
        </w:rPr>
        <w:t>〇二五年</w:t>
      </w:r>
      <w:r>
        <w:rPr>
          <w:rFonts w:hint="eastAsia" w:ascii="宋体" w:hAnsi="宋体" w:cs="宋体"/>
          <w:b/>
          <w:bCs/>
          <w:color w:val="auto"/>
          <w:sz w:val="32"/>
          <w:szCs w:val="24"/>
          <w:lang w:val="en-US" w:eastAsia="zh-CN"/>
        </w:rPr>
        <w:t>八</w:t>
      </w:r>
      <w:r>
        <w:rPr>
          <w:rFonts w:hint="eastAsia" w:ascii="宋体" w:hAnsi="宋体" w:eastAsia="宋体" w:cs="宋体"/>
          <w:b/>
          <w:bCs/>
          <w:color w:val="auto"/>
          <w:sz w:val="32"/>
          <w:szCs w:val="24"/>
          <w:lang w:val="en-US"/>
        </w:rPr>
        <w:t>月</w:t>
      </w:r>
    </w:p>
    <w:p w14:paraId="0D677950">
      <w:pPr>
        <w:pStyle w:val="8"/>
        <w:spacing w:line="269" w:lineRule="auto"/>
        <w:rPr>
          <w:rFonts w:hint="eastAsia" w:ascii="宋体" w:hAnsi="宋体" w:eastAsia="宋体" w:cs="宋体"/>
          <w:color w:val="auto"/>
          <w:spacing w:val="0"/>
          <w:lang w:eastAsia="zh-CN"/>
        </w:rPr>
        <w:sectPr>
          <w:headerReference r:id="rId5" w:type="default"/>
          <w:footerReference r:id="rId6" w:type="default"/>
          <w:pgSz w:w="11906" w:h="16839"/>
          <w:pgMar w:top="1417" w:right="1417" w:bottom="1417" w:left="1417" w:header="1145" w:footer="1135" w:gutter="0"/>
          <w:cols w:space="720" w:num="1"/>
        </w:sectPr>
      </w:pPr>
    </w:p>
    <w:p w14:paraId="115F97B4">
      <w:pPr>
        <w:pStyle w:val="8"/>
        <w:spacing w:line="270" w:lineRule="auto"/>
        <w:rPr>
          <w:rFonts w:hint="eastAsia" w:ascii="宋体" w:hAnsi="宋体" w:eastAsia="宋体" w:cs="宋体"/>
          <w:color w:val="auto"/>
          <w:spacing w:val="0"/>
        </w:rPr>
      </w:pPr>
    </w:p>
    <w:p w14:paraId="590774B8">
      <w:pPr>
        <w:bidi w:val="0"/>
        <w:ind w:left="0" w:leftChars="0" w:right="0" w:rightChars="0" w:firstLine="0" w:firstLineChars="0"/>
        <w:jc w:val="center"/>
        <w:rPr>
          <w:rFonts w:hint="eastAsia" w:ascii="宋体" w:hAnsi="宋体" w:eastAsia="宋体" w:cs="宋体"/>
          <w:color w:val="auto"/>
          <w:spacing w:val="0"/>
          <w:szCs w:val="43"/>
        </w:rPr>
      </w:pPr>
      <w:bookmarkStart w:id="8" w:name="_Toc3602"/>
      <w:bookmarkStart w:id="9" w:name="_Toc29628"/>
      <w:r>
        <w:rPr>
          <w:rFonts w:hint="eastAsia" w:ascii="宋体" w:hAnsi="宋体" w:eastAsia="宋体" w:cs="宋体"/>
          <w:b/>
          <w:bCs/>
          <w:color w:val="auto"/>
          <w:sz w:val="40"/>
          <w:szCs w:val="32"/>
        </w:rPr>
        <w:t>目   录</w:t>
      </w:r>
      <w:bookmarkEnd w:id="8"/>
      <w:bookmarkEnd w:id="9"/>
    </w:p>
    <w:p w14:paraId="18FDB320">
      <w:pPr>
        <w:pStyle w:val="12"/>
        <w:tabs>
          <w:tab w:val="right" w:leader="dot" w:pos="9072"/>
        </w:tabs>
        <w:spacing w:line="480" w:lineRule="auto"/>
        <w:rPr>
          <w:color w:val="auto"/>
          <w:sz w:val="24"/>
          <w:szCs w:val="21"/>
        </w:rPr>
      </w:pPr>
      <w:bookmarkStart w:id="10" w:name="bookmark1"/>
      <w:bookmarkEnd w:id="10"/>
      <w:r>
        <w:rPr>
          <w:color w:val="auto"/>
        </w:rPr>
        <w:fldChar w:fldCharType="begin"/>
      </w:r>
      <w:r>
        <w:rPr>
          <w:color w:val="auto"/>
        </w:rPr>
        <w:instrText xml:space="preserve">TOC \o "1-2" \h \u </w:instrText>
      </w:r>
      <w:r>
        <w:rPr>
          <w:color w:val="auto"/>
        </w:rPr>
        <w:fldChar w:fldCharType="separate"/>
      </w:r>
      <w:r>
        <w:rPr>
          <w:color w:val="auto"/>
          <w:sz w:val="24"/>
          <w:szCs w:val="21"/>
        </w:rPr>
        <w:fldChar w:fldCharType="begin"/>
      </w:r>
      <w:r>
        <w:rPr>
          <w:color w:val="auto"/>
          <w:sz w:val="24"/>
          <w:szCs w:val="21"/>
        </w:rPr>
        <w:instrText xml:space="preserve"> HYPERLINK \l _Toc10983 </w:instrText>
      </w:r>
      <w:r>
        <w:rPr>
          <w:color w:val="auto"/>
          <w:sz w:val="24"/>
          <w:szCs w:val="21"/>
        </w:rPr>
        <w:fldChar w:fldCharType="separate"/>
      </w:r>
      <w:r>
        <w:rPr>
          <w:rFonts w:hint="eastAsia" w:ascii="宋体" w:hAnsi="宋体" w:eastAsia="宋体" w:cs="宋体"/>
          <w:color w:val="auto"/>
          <w:sz w:val="24"/>
          <w:szCs w:val="21"/>
        </w:rPr>
        <w:t>第一章  单一来</w:t>
      </w:r>
      <w:r>
        <w:rPr>
          <w:rFonts w:hint="eastAsia"/>
          <w:color w:val="auto"/>
          <w:sz w:val="24"/>
          <w:szCs w:val="21"/>
        </w:rPr>
        <w:t>源采购</w:t>
      </w:r>
      <w:r>
        <w:rPr>
          <w:rFonts w:hint="eastAsia"/>
          <w:color w:val="auto"/>
          <w:sz w:val="24"/>
          <w:szCs w:val="21"/>
          <w:lang w:eastAsia="zh-CN"/>
        </w:rPr>
        <w:t>邀请</w:t>
      </w:r>
      <w:r>
        <w:rPr>
          <w:color w:val="auto"/>
          <w:sz w:val="24"/>
          <w:szCs w:val="21"/>
        </w:rPr>
        <w:tab/>
      </w:r>
      <w:r>
        <w:rPr>
          <w:color w:val="auto"/>
          <w:sz w:val="24"/>
          <w:szCs w:val="21"/>
        </w:rPr>
        <w:fldChar w:fldCharType="begin"/>
      </w:r>
      <w:r>
        <w:rPr>
          <w:color w:val="auto"/>
          <w:sz w:val="24"/>
          <w:szCs w:val="21"/>
        </w:rPr>
        <w:instrText xml:space="preserve"> PAGEREF _Toc10983 \h </w:instrText>
      </w:r>
      <w:r>
        <w:rPr>
          <w:color w:val="auto"/>
          <w:sz w:val="24"/>
          <w:szCs w:val="21"/>
        </w:rPr>
        <w:fldChar w:fldCharType="separate"/>
      </w:r>
      <w:r>
        <w:rPr>
          <w:color w:val="auto"/>
          <w:sz w:val="24"/>
          <w:szCs w:val="21"/>
        </w:rPr>
        <w:t>2</w:t>
      </w:r>
      <w:r>
        <w:rPr>
          <w:color w:val="auto"/>
          <w:sz w:val="24"/>
          <w:szCs w:val="21"/>
        </w:rPr>
        <w:fldChar w:fldCharType="end"/>
      </w:r>
      <w:r>
        <w:rPr>
          <w:color w:val="auto"/>
          <w:sz w:val="24"/>
          <w:szCs w:val="21"/>
        </w:rPr>
        <w:fldChar w:fldCharType="end"/>
      </w:r>
    </w:p>
    <w:p w14:paraId="0A3E0176">
      <w:pPr>
        <w:pStyle w:val="12"/>
        <w:tabs>
          <w:tab w:val="right" w:leader="dot" w:pos="9072"/>
        </w:tabs>
        <w:spacing w:line="480" w:lineRule="auto"/>
        <w:rPr>
          <w:color w:val="auto"/>
          <w:sz w:val="24"/>
          <w:szCs w:val="21"/>
        </w:rPr>
      </w:pPr>
      <w:r>
        <w:rPr>
          <w:color w:val="auto"/>
          <w:sz w:val="24"/>
          <w:szCs w:val="21"/>
        </w:rPr>
        <w:fldChar w:fldCharType="begin"/>
      </w:r>
      <w:r>
        <w:rPr>
          <w:color w:val="auto"/>
          <w:sz w:val="24"/>
          <w:szCs w:val="21"/>
        </w:rPr>
        <w:instrText xml:space="preserve"> HYPERLINK \l _Toc6869 </w:instrText>
      </w:r>
      <w:r>
        <w:rPr>
          <w:color w:val="auto"/>
          <w:sz w:val="24"/>
          <w:szCs w:val="21"/>
        </w:rPr>
        <w:fldChar w:fldCharType="separate"/>
      </w:r>
      <w:r>
        <w:rPr>
          <w:rFonts w:hint="eastAsia" w:ascii="宋体" w:hAnsi="宋体" w:eastAsia="宋体" w:cs="宋体"/>
          <w:color w:val="auto"/>
          <w:sz w:val="24"/>
          <w:szCs w:val="21"/>
        </w:rPr>
        <w:t>第二章  供应商</w:t>
      </w:r>
      <w:r>
        <w:rPr>
          <w:rFonts w:hint="eastAsia"/>
          <w:color w:val="auto"/>
          <w:sz w:val="24"/>
          <w:szCs w:val="21"/>
        </w:rPr>
        <w:t>须知前附表</w:t>
      </w:r>
      <w:r>
        <w:rPr>
          <w:color w:val="auto"/>
          <w:sz w:val="24"/>
          <w:szCs w:val="21"/>
        </w:rPr>
        <w:tab/>
      </w:r>
      <w:r>
        <w:rPr>
          <w:color w:val="auto"/>
          <w:sz w:val="24"/>
          <w:szCs w:val="21"/>
        </w:rPr>
        <w:fldChar w:fldCharType="begin"/>
      </w:r>
      <w:r>
        <w:rPr>
          <w:color w:val="auto"/>
          <w:sz w:val="24"/>
          <w:szCs w:val="21"/>
        </w:rPr>
        <w:instrText xml:space="preserve"> PAGEREF _Toc6869 \h </w:instrText>
      </w:r>
      <w:r>
        <w:rPr>
          <w:color w:val="auto"/>
          <w:sz w:val="24"/>
          <w:szCs w:val="21"/>
        </w:rPr>
        <w:fldChar w:fldCharType="separate"/>
      </w:r>
      <w:r>
        <w:rPr>
          <w:color w:val="auto"/>
          <w:sz w:val="24"/>
          <w:szCs w:val="21"/>
        </w:rPr>
        <w:t>5</w:t>
      </w:r>
      <w:r>
        <w:rPr>
          <w:color w:val="auto"/>
          <w:sz w:val="24"/>
          <w:szCs w:val="21"/>
        </w:rPr>
        <w:fldChar w:fldCharType="end"/>
      </w:r>
      <w:r>
        <w:rPr>
          <w:color w:val="auto"/>
          <w:sz w:val="24"/>
          <w:szCs w:val="21"/>
        </w:rPr>
        <w:fldChar w:fldCharType="end"/>
      </w:r>
    </w:p>
    <w:p w14:paraId="5F3F8742">
      <w:pPr>
        <w:pStyle w:val="12"/>
        <w:tabs>
          <w:tab w:val="right" w:leader="dot" w:pos="9072"/>
        </w:tabs>
        <w:spacing w:line="480" w:lineRule="auto"/>
        <w:rPr>
          <w:color w:val="auto"/>
          <w:sz w:val="24"/>
          <w:szCs w:val="21"/>
        </w:rPr>
      </w:pPr>
      <w:r>
        <w:rPr>
          <w:color w:val="auto"/>
          <w:sz w:val="24"/>
          <w:szCs w:val="21"/>
        </w:rPr>
        <w:fldChar w:fldCharType="begin"/>
      </w:r>
      <w:r>
        <w:rPr>
          <w:color w:val="auto"/>
          <w:sz w:val="24"/>
          <w:szCs w:val="21"/>
        </w:rPr>
        <w:instrText xml:space="preserve"> HYPERLINK \l _Toc25805 </w:instrText>
      </w:r>
      <w:r>
        <w:rPr>
          <w:color w:val="auto"/>
          <w:sz w:val="24"/>
          <w:szCs w:val="21"/>
        </w:rPr>
        <w:fldChar w:fldCharType="separate"/>
      </w:r>
      <w:r>
        <w:rPr>
          <w:rFonts w:hint="eastAsia"/>
          <w:color w:val="auto"/>
          <w:sz w:val="24"/>
          <w:szCs w:val="21"/>
        </w:rPr>
        <w:t>第</w:t>
      </w:r>
      <w:r>
        <w:rPr>
          <w:rFonts w:hint="eastAsia" w:ascii="宋体" w:hAnsi="宋体" w:eastAsia="宋体" w:cs="宋体"/>
          <w:color w:val="auto"/>
          <w:sz w:val="24"/>
          <w:szCs w:val="21"/>
        </w:rPr>
        <w:t xml:space="preserve">三章 </w:t>
      </w:r>
      <w:r>
        <w:rPr>
          <w:rFonts w:hint="eastAsia" w:ascii="宋体" w:hAnsi="宋体" w:eastAsia="宋体" w:cs="宋体"/>
          <w:color w:val="auto"/>
          <w:sz w:val="24"/>
          <w:szCs w:val="21"/>
          <w:lang w:val="en-US" w:eastAsia="zh-CN"/>
        </w:rPr>
        <w:t xml:space="preserve"> </w:t>
      </w:r>
      <w:r>
        <w:rPr>
          <w:rFonts w:hint="eastAsia" w:ascii="宋体" w:hAnsi="宋体" w:eastAsia="宋体" w:cs="宋体"/>
          <w:color w:val="auto"/>
          <w:sz w:val="24"/>
          <w:szCs w:val="21"/>
        </w:rPr>
        <w:t>供应商须知</w:t>
      </w:r>
      <w:r>
        <w:rPr>
          <w:color w:val="auto"/>
          <w:sz w:val="24"/>
          <w:szCs w:val="21"/>
        </w:rPr>
        <w:tab/>
      </w:r>
      <w:r>
        <w:rPr>
          <w:color w:val="auto"/>
          <w:sz w:val="24"/>
          <w:szCs w:val="21"/>
        </w:rPr>
        <w:fldChar w:fldCharType="begin"/>
      </w:r>
      <w:r>
        <w:rPr>
          <w:color w:val="auto"/>
          <w:sz w:val="24"/>
          <w:szCs w:val="21"/>
        </w:rPr>
        <w:instrText xml:space="preserve"> PAGEREF _Toc25805 \h </w:instrText>
      </w:r>
      <w:r>
        <w:rPr>
          <w:color w:val="auto"/>
          <w:sz w:val="24"/>
          <w:szCs w:val="21"/>
        </w:rPr>
        <w:fldChar w:fldCharType="separate"/>
      </w:r>
      <w:r>
        <w:rPr>
          <w:color w:val="auto"/>
          <w:sz w:val="24"/>
          <w:szCs w:val="21"/>
        </w:rPr>
        <w:t>7</w:t>
      </w:r>
      <w:r>
        <w:rPr>
          <w:color w:val="auto"/>
          <w:sz w:val="24"/>
          <w:szCs w:val="21"/>
        </w:rPr>
        <w:fldChar w:fldCharType="end"/>
      </w:r>
      <w:r>
        <w:rPr>
          <w:color w:val="auto"/>
          <w:sz w:val="24"/>
          <w:szCs w:val="21"/>
        </w:rPr>
        <w:fldChar w:fldCharType="end"/>
      </w:r>
    </w:p>
    <w:p w14:paraId="2116B693">
      <w:pPr>
        <w:pStyle w:val="12"/>
        <w:tabs>
          <w:tab w:val="right" w:leader="dot" w:pos="9072"/>
        </w:tabs>
        <w:spacing w:line="480" w:lineRule="auto"/>
        <w:rPr>
          <w:color w:val="auto"/>
          <w:sz w:val="24"/>
          <w:szCs w:val="21"/>
        </w:rPr>
      </w:pPr>
      <w:r>
        <w:rPr>
          <w:color w:val="auto"/>
          <w:sz w:val="24"/>
          <w:szCs w:val="21"/>
        </w:rPr>
        <w:fldChar w:fldCharType="begin"/>
      </w:r>
      <w:r>
        <w:rPr>
          <w:color w:val="auto"/>
          <w:sz w:val="24"/>
          <w:szCs w:val="21"/>
        </w:rPr>
        <w:instrText xml:space="preserve"> HYPERLINK \l _Toc78 </w:instrText>
      </w:r>
      <w:r>
        <w:rPr>
          <w:color w:val="auto"/>
          <w:sz w:val="24"/>
          <w:szCs w:val="21"/>
        </w:rPr>
        <w:fldChar w:fldCharType="separate"/>
      </w:r>
      <w:r>
        <w:rPr>
          <w:rFonts w:hint="eastAsia" w:ascii="宋体" w:hAnsi="宋体" w:eastAsia="宋体" w:cs="宋体"/>
          <w:color w:val="auto"/>
          <w:sz w:val="24"/>
          <w:szCs w:val="21"/>
        </w:rPr>
        <w:t xml:space="preserve">第四章 </w:t>
      </w:r>
      <w:r>
        <w:rPr>
          <w:rFonts w:hint="eastAsia" w:ascii="宋体" w:hAnsi="宋体" w:cs="宋体"/>
          <w:color w:val="auto"/>
          <w:sz w:val="24"/>
          <w:szCs w:val="21"/>
          <w:lang w:val="en-US" w:eastAsia="zh-CN"/>
        </w:rPr>
        <w:t xml:space="preserve"> </w:t>
      </w:r>
      <w:r>
        <w:rPr>
          <w:rFonts w:hint="eastAsia" w:ascii="宋体" w:hAnsi="宋体" w:eastAsia="宋体" w:cs="宋体"/>
          <w:color w:val="auto"/>
          <w:sz w:val="24"/>
          <w:szCs w:val="21"/>
        </w:rPr>
        <w:t>合同条款及格式</w:t>
      </w:r>
      <w:r>
        <w:rPr>
          <w:color w:val="auto"/>
          <w:sz w:val="24"/>
          <w:szCs w:val="21"/>
        </w:rPr>
        <w:tab/>
      </w:r>
      <w:r>
        <w:rPr>
          <w:color w:val="auto"/>
          <w:sz w:val="24"/>
          <w:szCs w:val="21"/>
        </w:rPr>
        <w:fldChar w:fldCharType="begin"/>
      </w:r>
      <w:r>
        <w:rPr>
          <w:color w:val="auto"/>
          <w:sz w:val="24"/>
          <w:szCs w:val="21"/>
        </w:rPr>
        <w:instrText xml:space="preserve"> PAGEREF _Toc78 \h </w:instrText>
      </w:r>
      <w:r>
        <w:rPr>
          <w:color w:val="auto"/>
          <w:sz w:val="24"/>
          <w:szCs w:val="21"/>
        </w:rPr>
        <w:fldChar w:fldCharType="separate"/>
      </w:r>
      <w:r>
        <w:rPr>
          <w:color w:val="auto"/>
          <w:sz w:val="24"/>
          <w:szCs w:val="21"/>
        </w:rPr>
        <w:t>20</w:t>
      </w:r>
      <w:r>
        <w:rPr>
          <w:color w:val="auto"/>
          <w:sz w:val="24"/>
          <w:szCs w:val="21"/>
        </w:rPr>
        <w:fldChar w:fldCharType="end"/>
      </w:r>
      <w:r>
        <w:rPr>
          <w:color w:val="auto"/>
          <w:sz w:val="24"/>
          <w:szCs w:val="21"/>
        </w:rPr>
        <w:fldChar w:fldCharType="end"/>
      </w:r>
    </w:p>
    <w:p w14:paraId="7DE095E0">
      <w:pPr>
        <w:pStyle w:val="12"/>
        <w:tabs>
          <w:tab w:val="right" w:leader="dot" w:pos="9072"/>
        </w:tabs>
        <w:spacing w:line="480" w:lineRule="auto"/>
        <w:rPr>
          <w:color w:val="auto"/>
          <w:sz w:val="24"/>
          <w:szCs w:val="21"/>
        </w:rPr>
      </w:pPr>
      <w:r>
        <w:rPr>
          <w:color w:val="auto"/>
          <w:sz w:val="24"/>
          <w:szCs w:val="21"/>
        </w:rPr>
        <w:fldChar w:fldCharType="begin"/>
      </w:r>
      <w:r>
        <w:rPr>
          <w:color w:val="auto"/>
          <w:sz w:val="24"/>
          <w:szCs w:val="21"/>
        </w:rPr>
        <w:instrText xml:space="preserve"> HYPERLINK \l _Toc11645 </w:instrText>
      </w:r>
      <w:r>
        <w:rPr>
          <w:color w:val="auto"/>
          <w:sz w:val="24"/>
          <w:szCs w:val="21"/>
        </w:rPr>
        <w:fldChar w:fldCharType="separate"/>
      </w:r>
      <w:r>
        <w:rPr>
          <w:rFonts w:hint="eastAsia" w:ascii="宋体" w:hAnsi="宋体" w:eastAsia="宋体" w:cs="宋体"/>
          <w:bCs/>
          <w:color w:val="auto"/>
          <w:spacing w:val="0"/>
          <w:sz w:val="24"/>
          <w:szCs w:val="32"/>
        </w:rPr>
        <w:t>第五章</w:t>
      </w:r>
      <w:r>
        <w:rPr>
          <w:rFonts w:hint="eastAsia" w:ascii="宋体" w:hAnsi="宋体" w:eastAsia="宋体" w:cs="宋体"/>
          <w:color w:val="auto"/>
          <w:spacing w:val="0"/>
          <w:sz w:val="24"/>
          <w:szCs w:val="32"/>
        </w:rPr>
        <w:t xml:space="preserve"> </w:t>
      </w:r>
      <w:r>
        <w:rPr>
          <w:rFonts w:hint="eastAsia" w:ascii="宋体" w:hAnsi="宋体" w:cs="宋体"/>
          <w:color w:val="auto"/>
          <w:spacing w:val="0"/>
          <w:sz w:val="24"/>
          <w:szCs w:val="32"/>
          <w:lang w:val="en-US" w:eastAsia="zh-CN"/>
        </w:rPr>
        <w:t xml:space="preserve"> </w:t>
      </w:r>
      <w:r>
        <w:rPr>
          <w:rFonts w:hint="eastAsia" w:ascii="宋体" w:hAnsi="宋体" w:eastAsia="宋体" w:cs="宋体"/>
          <w:bCs/>
          <w:color w:val="auto"/>
          <w:spacing w:val="0"/>
          <w:sz w:val="24"/>
          <w:szCs w:val="32"/>
        </w:rPr>
        <w:t>采购需求</w:t>
      </w:r>
      <w:r>
        <w:rPr>
          <w:color w:val="auto"/>
          <w:sz w:val="24"/>
          <w:szCs w:val="21"/>
        </w:rPr>
        <w:tab/>
      </w:r>
      <w:r>
        <w:rPr>
          <w:color w:val="auto"/>
          <w:sz w:val="24"/>
          <w:szCs w:val="21"/>
        </w:rPr>
        <w:fldChar w:fldCharType="begin"/>
      </w:r>
      <w:r>
        <w:rPr>
          <w:color w:val="auto"/>
          <w:sz w:val="24"/>
          <w:szCs w:val="21"/>
        </w:rPr>
        <w:instrText xml:space="preserve"> PAGEREF _Toc11645 \h </w:instrText>
      </w:r>
      <w:r>
        <w:rPr>
          <w:color w:val="auto"/>
          <w:sz w:val="24"/>
          <w:szCs w:val="21"/>
        </w:rPr>
        <w:fldChar w:fldCharType="separate"/>
      </w:r>
      <w:r>
        <w:rPr>
          <w:color w:val="auto"/>
          <w:sz w:val="24"/>
          <w:szCs w:val="21"/>
        </w:rPr>
        <w:t>24</w:t>
      </w:r>
      <w:r>
        <w:rPr>
          <w:color w:val="auto"/>
          <w:sz w:val="24"/>
          <w:szCs w:val="21"/>
        </w:rPr>
        <w:fldChar w:fldCharType="end"/>
      </w:r>
      <w:r>
        <w:rPr>
          <w:color w:val="auto"/>
          <w:sz w:val="24"/>
          <w:szCs w:val="21"/>
        </w:rPr>
        <w:fldChar w:fldCharType="end"/>
      </w:r>
    </w:p>
    <w:p w14:paraId="472061E9">
      <w:pPr>
        <w:pStyle w:val="12"/>
        <w:tabs>
          <w:tab w:val="right" w:leader="dot" w:pos="9072"/>
        </w:tabs>
        <w:spacing w:line="480" w:lineRule="auto"/>
        <w:rPr>
          <w:color w:val="auto"/>
          <w:sz w:val="24"/>
          <w:szCs w:val="21"/>
        </w:rPr>
      </w:pPr>
      <w:r>
        <w:rPr>
          <w:color w:val="auto"/>
          <w:sz w:val="24"/>
          <w:szCs w:val="21"/>
        </w:rPr>
        <w:fldChar w:fldCharType="begin"/>
      </w:r>
      <w:r>
        <w:rPr>
          <w:color w:val="auto"/>
          <w:sz w:val="24"/>
          <w:szCs w:val="21"/>
        </w:rPr>
        <w:instrText xml:space="preserve"> HYPERLINK \l _Toc5754 </w:instrText>
      </w:r>
      <w:r>
        <w:rPr>
          <w:color w:val="auto"/>
          <w:sz w:val="24"/>
          <w:szCs w:val="21"/>
        </w:rPr>
        <w:fldChar w:fldCharType="separate"/>
      </w:r>
      <w:r>
        <w:rPr>
          <w:rFonts w:hint="eastAsia" w:ascii="宋体" w:hAnsi="宋体" w:eastAsia="宋体" w:cs="宋体"/>
          <w:color w:val="auto"/>
          <w:sz w:val="24"/>
          <w:szCs w:val="21"/>
        </w:rPr>
        <w:t xml:space="preserve">第六章 </w:t>
      </w:r>
      <w:r>
        <w:rPr>
          <w:rFonts w:hint="eastAsia" w:ascii="宋体" w:hAnsi="宋体" w:eastAsia="宋体" w:cs="宋体"/>
          <w:color w:val="auto"/>
          <w:sz w:val="24"/>
          <w:szCs w:val="21"/>
          <w:lang w:val="en-US" w:eastAsia="zh-CN"/>
        </w:rPr>
        <w:t xml:space="preserve"> </w:t>
      </w:r>
      <w:r>
        <w:rPr>
          <w:rFonts w:hint="eastAsia" w:ascii="宋体" w:hAnsi="宋体" w:eastAsia="宋体" w:cs="宋体"/>
          <w:color w:val="auto"/>
          <w:sz w:val="24"/>
          <w:szCs w:val="21"/>
        </w:rPr>
        <w:t>评审办法</w:t>
      </w:r>
      <w:r>
        <w:rPr>
          <w:color w:val="auto"/>
          <w:sz w:val="24"/>
          <w:szCs w:val="21"/>
        </w:rPr>
        <w:tab/>
      </w:r>
      <w:r>
        <w:rPr>
          <w:color w:val="auto"/>
          <w:sz w:val="24"/>
          <w:szCs w:val="21"/>
        </w:rPr>
        <w:fldChar w:fldCharType="begin"/>
      </w:r>
      <w:r>
        <w:rPr>
          <w:color w:val="auto"/>
          <w:sz w:val="24"/>
          <w:szCs w:val="21"/>
        </w:rPr>
        <w:instrText xml:space="preserve"> PAGEREF _Toc5754 \h </w:instrText>
      </w:r>
      <w:r>
        <w:rPr>
          <w:color w:val="auto"/>
          <w:sz w:val="24"/>
          <w:szCs w:val="21"/>
        </w:rPr>
        <w:fldChar w:fldCharType="separate"/>
      </w:r>
      <w:r>
        <w:rPr>
          <w:color w:val="auto"/>
          <w:sz w:val="24"/>
          <w:szCs w:val="21"/>
        </w:rPr>
        <w:t>28</w:t>
      </w:r>
      <w:r>
        <w:rPr>
          <w:color w:val="auto"/>
          <w:sz w:val="24"/>
          <w:szCs w:val="21"/>
        </w:rPr>
        <w:fldChar w:fldCharType="end"/>
      </w:r>
      <w:r>
        <w:rPr>
          <w:color w:val="auto"/>
          <w:sz w:val="24"/>
          <w:szCs w:val="21"/>
        </w:rPr>
        <w:fldChar w:fldCharType="end"/>
      </w:r>
    </w:p>
    <w:p w14:paraId="721D0DB3">
      <w:pPr>
        <w:pStyle w:val="12"/>
        <w:tabs>
          <w:tab w:val="right" w:leader="dot" w:pos="9072"/>
        </w:tabs>
        <w:spacing w:line="480" w:lineRule="auto"/>
        <w:rPr>
          <w:color w:val="auto"/>
          <w:sz w:val="24"/>
          <w:szCs w:val="21"/>
        </w:rPr>
      </w:pPr>
      <w:r>
        <w:rPr>
          <w:color w:val="auto"/>
          <w:sz w:val="24"/>
          <w:szCs w:val="21"/>
        </w:rPr>
        <w:fldChar w:fldCharType="begin"/>
      </w:r>
      <w:r>
        <w:rPr>
          <w:color w:val="auto"/>
          <w:sz w:val="24"/>
          <w:szCs w:val="21"/>
        </w:rPr>
        <w:instrText xml:space="preserve"> HYPERLINK \l _Toc7564 </w:instrText>
      </w:r>
      <w:r>
        <w:rPr>
          <w:color w:val="auto"/>
          <w:sz w:val="24"/>
          <w:szCs w:val="21"/>
        </w:rPr>
        <w:fldChar w:fldCharType="separate"/>
      </w:r>
      <w:r>
        <w:rPr>
          <w:rFonts w:hint="eastAsia" w:ascii="宋体" w:hAnsi="宋体" w:eastAsia="宋体" w:cs="宋体"/>
          <w:color w:val="auto"/>
          <w:sz w:val="24"/>
          <w:szCs w:val="21"/>
        </w:rPr>
        <w:t xml:space="preserve">第七章 </w:t>
      </w:r>
      <w:r>
        <w:rPr>
          <w:rFonts w:hint="eastAsia" w:ascii="宋体" w:hAnsi="宋体" w:eastAsia="宋体" w:cs="宋体"/>
          <w:color w:val="auto"/>
          <w:sz w:val="24"/>
          <w:szCs w:val="21"/>
          <w:lang w:val="en-US" w:eastAsia="zh-CN"/>
        </w:rPr>
        <w:t xml:space="preserve"> </w:t>
      </w:r>
      <w:r>
        <w:rPr>
          <w:rFonts w:hint="eastAsia" w:ascii="宋体" w:hAnsi="宋体" w:eastAsia="宋体" w:cs="宋体"/>
          <w:color w:val="auto"/>
          <w:sz w:val="24"/>
          <w:szCs w:val="21"/>
        </w:rPr>
        <w:t>响应文件格式</w:t>
      </w:r>
      <w:r>
        <w:rPr>
          <w:color w:val="auto"/>
          <w:sz w:val="24"/>
          <w:szCs w:val="21"/>
        </w:rPr>
        <w:tab/>
      </w:r>
      <w:r>
        <w:rPr>
          <w:color w:val="auto"/>
          <w:sz w:val="24"/>
          <w:szCs w:val="21"/>
        </w:rPr>
        <w:fldChar w:fldCharType="begin"/>
      </w:r>
      <w:r>
        <w:rPr>
          <w:color w:val="auto"/>
          <w:sz w:val="24"/>
          <w:szCs w:val="21"/>
        </w:rPr>
        <w:instrText xml:space="preserve"> PAGEREF _Toc7564 \h </w:instrText>
      </w:r>
      <w:r>
        <w:rPr>
          <w:color w:val="auto"/>
          <w:sz w:val="24"/>
          <w:szCs w:val="21"/>
        </w:rPr>
        <w:fldChar w:fldCharType="separate"/>
      </w:r>
      <w:r>
        <w:rPr>
          <w:color w:val="auto"/>
          <w:sz w:val="24"/>
          <w:szCs w:val="21"/>
        </w:rPr>
        <w:t>30</w:t>
      </w:r>
      <w:r>
        <w:rPr>
          <w:color w:val="auto"/>
          <w:sz w:val="24"/>
          <w:szCs w:val="21"/>
        </w:rPr>
        <w:fldChar w:fldCharType="end"/>
      </w:r>
      <w:r>
        <w:rPr>
          <w:color w:val="auto"/>
          <w:sz w:val="24"/>
          <w:szCs w:val="21"/>
        </w:rPr>
        <w:fldChar w:fldCharType="end"/>
      </w:r>
    </w:p>
    <w:p w14:paraId="40DF1591">
      <w:pPr>
        <w:pStyle w:val="13"/>
        <w:tabs>
          <w:tab w:val="right" w:leader="dot" w:pos="9072"/>
        </w:tabs>
        <w:spacing w:line="480" w:lineRule="auto"/>
        <w:rPr>
          <w:color w:val="auto"/>
          <w:sz w:val="24"/>
          <w:szCs w:val="21"/>
        </w:rPr>
      </w:pPr>
      <w:r>
        <w:rPr>
          <w:color w:val="auto"/>
          <w:sz w:val="24"/>
          <w:szCs w:val="21"/>
        </w:rPr>
        <w:fldChar w:fldCharType="begin"/>
      </w:r>
      <w:r>
        <w:rPr>
          <w:color w:val="auto"/>
          <w:sz w:val="24"/>
          <w:szCs w:val="21"/>
        </w:rPr>
        <w:instrText xml:space="preserve"> HYPERLINK \l _Toc2864 </w:instrText>
      </w:r>
      <w:r>
        <w:rPr>
          <w:color w:val="auto"/>
          <w:sz w:val="24"/>
          <w:szCs w:val="21"/>
        </w:rPr>
        <w:fldChar w:fldCharType="separate"/>
      </w:r>
      <w:r>
        <w:rPr>
          <w:rFonts w:hint="eastAsia"/>
          <w:bCs/>
          <w:color w:val="auto"/>
          <w:sz w:val="24"/>
          <w:szCs w:val="21"/>
        </w:rPr>
        <w:t>一、响应函</w:t>
      </w:r>
      <w:r>
        <w:rPr>
          <w:color w:val="auto"/>
          <w:sz w:val="24"/>
          <w:szCs w:val="21"/>
        </w:rPr>
        <w:tab/>
      </w:r>
      <w:r>
        <w:rPr>
          <w:color w:val="auto"/>
          <w:sz w:val="24"/>
          <w:szCs w:val="21"/>
        </w:rPr>
        <w:fldChar w:fldCharType="begin"/>
      </w:r>
      <w:r>
        <w:rPr>
          <w:color w:val="auto"/>
          <w:sz w:val="24"/>
          <w:szCs w:val="21"/>
        </w:rPr>
        <w:instrText xml:space="preserve"> PAGEREF _Toc2864 \h </w:instrText>
      </w:r>
      <w:r>
        <w:rPr>
          <w:color w:val="auto"/>
          <w:sz w:val="24"/>
          <w:szCs w:val="21"/>
        </w:rPr>
        <w:fldChar w:fldCharType="separate"/>
      </w:r>
      <w:r>
        <w:rPr>
          <w:color w:val="auto"/>
          <w:sz w:val="24"/>
          <w:szCs w:val="21"/>
        </w:rPr>
        <w:t>32</w:t>
      </w:r>
      <w:r>
        <w:rPr>
          <w:color w:val="auto"/>
          <w:sz w:val="24"/>
          <w:szCs w:val="21"/>
        </w:rPr>
        <w:fldChar w:fldCharType="end"/>
      </w:r>
      <w:r>
        <w:rPr>
          <w:color w:val="auto"/>
          <w:sz w:val="24"/>
          <w:szCs w:val="21"/>
        </w:rPr>
        <w:fldChar w:fldCharType="end"/>
      </w:r>
    </w:p>
    <w:p w14:paraId="02B97BE9">
      <w:pPr>
        <w:pStyle w:val="13"/>
        <w:tabs>
          <w:tab w:val="right" w:leader="dot" w:pos="9072"/>
        </w:tabs>
        <w:spacing w:line="480" w:lineRule="auto"/>
        <w:rPr>
          <w:color w:val="auto"/>
          <w:sz w:val="24"/>
          <w:szCs w:val="21"/>
        </w:rPr>
      </w:pPr>
      <w:r>
        <w:rPr>
          <w:color w:val="auto"/>
          <w:sz w:val="24"/>
          <w:szCs w:val="21"/>
        </w:rPr>
        <w:fldChar w:fldCharType="begin"/>
      </w:r>
      <w:r>
        <w:rPr>
          <w:color w:val="auto"/>
          <w:sz w:val="24"/>
          <w:szCs w:val="21"/>
        </w:rPr>
        <w:instrText xml:space="preserve"> HYPERLINK \l _Toc1259 </w:instrText>
      </w:r>
      <w:r>
        <w:rPr>
          <w:color w:val="auto"/>
          <w:sz w:val="24"/>
          <w:szCs w:val="21"/>
        </w:rPr>
        <w:fldChar w:fldCharType="separate"/>
      </w:r>
      <w:r>
        <w:rPr>
          <w:rFonts w:hint="eastAsia" w:ascii="宋体" w:hAnsi="宋体" w:eastAsia="宋体" w:cs="宋体"/>
          <w:bCs/>
          <w:color w:val="auto"/>
          <w:spacing w:val="0"/>
          <w:sz w:val="24"/>
          <w:szCs w:val="28"/>
        </w:rPr>
        <w:t>二、法定代表人身份证明书及授权委托书</w:t>
      </w:r>
      <w:r>
        <w:rPr>
          <w:color w:val="auto"/>
          <w:sz w:val="24"/>
          <w:szCs w:val="21"/>
        </w:rPr>
        <w:tab/>
      </w:r>
      <w:r>
        <w:rPr>
          <w:color w:val="auto"/>
          <w:sz w:val="24"/>
          <w:szCs w:val="21"/>
        </w:rPr>
        <w:fldChar w:fldCharType="begin"/>
      </w:r>
      <w:r>
        <w:rPr>
          <w:color w:val="auto"/>
          <w:sz w:val="24"/>
          <w:szCs w:val="21"/>
        </w:rPr>
        <w:instrText xml:space="preserve"> PAGEREF _Toc1259 \h </w:instrText>
      </w:r>
      <w:r>
        <w:rPr>
          <w:color w:val="auto"/>
          <w:sz w:val="24"/>
          <w:szCs w:val="21"/>
        </w:rPr>
        <w:fldChar w:fldCharType="separate"/>
      </w:r>
      <w:r>
        <w:rPr>
          <w:color w:val="auto"/>
          <w:sz w:val="24"/>
          <w:szCs w:val="21"/>
        </w:rPr>
        <w:t>33</w:t>
      </w:r>
      <w:r>
        <w:rPr>
          <w:color w:val="auto"/>
          <w:sz w:val="24"/>
          <w:szCs w:val="21"/>
        </w:rPr>
        <w:fldChar w:fldCharType="end"/>
      </w:r>
      <w:r>
        <w:rPr>
          <w:color w:val="auto"/>
          <w:sz w:val="24"/>
          <w:szCs w:val="21"/>
        </w:rPr>
        <w:fldChar w:fldCharType="end"/>
      </w:r>
    </w:p>
    <w:p w14:paraId="1B046880">
      <w:pPr>
        <w:pStyle w:val="13"/>
        <w:tabs>
          <w:tab w:val="right" w:leader="dot" w:pos="9072"/>
        </w:tabs>
        <w:spacing w:line="480" w:lineRule="auto"/>
        <w:rPr>
          <w:color w:val="auto"/>
          <w:sz w:val="24"/>
          <w:szCs w:val="21"/>
        </w:rPr>
      </w:pPr>
      <w:r>
        <w:rPr>
          <w:color w:val="auto"/>
          <w:sz w:val="24"/>
          <w:szCs w:val="21"/>
        </w:rPr>
        <w:fldChar w:fldCharType="begin"/>
      </w:r>
      <w:r>
        <w:rPr>
          <w:color w:val="auto"/>
          <w:sz w:val="24"/>
          <w:szCs w:val="21"/>
        </w:rPr>
        <w:instrText xml:space="preserve"> HYPERLINK \l _Toc11835 </w:instrText>
      </w:r>
      <w:r>
        <w:rPr>
          <w:color w:val="auto"/>
          <w:sz w:val="24"/>
          <w:szCs w:val="21"/>
        </w:rPr>
        <w:fldChar w:fldCharType="separate"/>
      </w:r>
      <w:r>
        <w:rPr>
          <w:rFonts w:hint="eastAsia" w:ascii="宋体" w:hAnsi="宋体" w:eastAsia="宋体" w:cs="宋体"/>
          <w:bCs/>
          <w:color w:val="auto"/>
          <w:spacing w:val="0"/>
          <w:sz w:val="24"/>
          <w:szCs w:val="28"/>
        </w:rPr>
        <w:t>三、资格审查资料</w:t>
      </w:r>
      <w:r>
        <w:rPr>
          <w:color w:val="auto"/>
          <w:sz w:val="24"/>
          <w:szCs w:val="21"/>
        </w:rPr>
        <w:tab/>
      </w:r>
      <w:r>
        <w:rPr>
          <w:color w:val="auto"/>
          <w:sz w:val="24"/>
          <w:szCs w:val="21"/>
        </w:rPr>
        <w:fldChar w:fldCharType="begin"/>
      </w:r>
      <w:r>
        <w:rPr>
          <w:color w:val="auto"/>
          <w:sz w:val="24"/>
          <w:szCs w:val="21"/>
        </w:rPr>
        <w:instrText xml:space="preserve"> PAGEREF _Toc11835 \h </w:instrText>
      </w:r>
      <w:r>
        <w:rPr>
          <w:color w:val="auto"/>
          <w:sz w:val="24"/>
          <w:szCs w:val="21"/>
        </w:rPr>
        <w:fldChar w:fldCharType="separate"/>
      </w:r>
      <w:r>
        <w:rPr>
          <w:color w:val="auto"/>
          <w:sz w:val="24"/>
          <w:szCs w:val="21"/>
        </w:rPr>
        <w:t>35</w:t>
      </w:r>
      <w:r>
        <w:rPr>
          <w:color w:val="auto"/>
          <w:sz w:val="24"/>
          <w:szCs w:val="21"/>
        </w:rPr>
        <w:fldChar w:fldCharType="end"/>
      </w:r>
      <w:r>
        <w:rPr>
          <w:color w:val="auto"/>
          <w:sz w:val="24"/>
          <w:szCs w:val="21"/>
        </w:rPr>
        <w:fldChar w:fldCharType="end"/>
      </w:r>
    </w:p>
    <w:p w14:paraId="11511EA2">
      <w:pPr>
        <w:pStyle w:val="13"/>
        <w:tabs>
          <w:tab w:val="right" w:leader="dot" w:pos="9072"/>
        </w:tabs>
        <w:spacing w:line="480" w:lineRule="auto"/>
        <w:rPr>
          <w:color w:val="auto"/>
          <w:sz w:val="24"/>
          <w:szCs w:val="21"/>
        </w:rPr>
      </w:pPr>
      <w:r>
        <w:rPr>
          <w:color w:val="auto"/>
          <w:sz w:val="24"/>
          <w:szCs w:val="21"/>
        </w:rPr>
        <w:fldChar w:fldCharType="begin"/>
      </w:r>
      <w:r>
        <w:rPr>
          <w:color w:val="auto"/>
          <w:sz w:val="24"/>
          <w:szCs w:val="21"/>
        </w:rPr>
        <w:instrText xml:space="preserve"> HYPERLINK \l _Toc4981 </w:instrText>
      </w:r>
      <w:r>
        <w:rPr>
          <w:color w:val="auto"/>
          <w:sz w:val="24"/>
          <w:szCs w:val="21"/>
        </w:rPr>
        <w:fldChar w:fldCharType="separate"/>
      </w:r>
      <w:r>
        <w:rPr>
          <w:rFonts w:hint="eastAsia"/>
          <w:color w:val="auto"/>
          <w:sz w:val="24"/>
          <w:szCs w:val="21"/>
        </w:rPr>
        <w:t>四、采购项目要求承诺书</w:t>
      </w:r>
      <w:r>
        <w:rPr>
          <w:color w:val="auto"/>
          <w:sz w:val="24"/>
          <w:szCs w:val="21"/>
        </w:rPr>
        <w:tab/>
      </w:r>
      <w:r>
        <w:rPr>
          <w:color w:val="auto"/>
          <w:sz w:val="24"/>
          <w:szCs w:val="21"/>
        </w:rPr>
        <w:fldChar w:fldCharType="begin"/>
      </w:r>
      <w:r>
        <w:rPr>
          <w:color w:val="auto"/>
          <w:sz w:val="24"/>
          <w:szCs w:val="21"/>
        </w:rPr>
        <w:instrText xml:space="preserve"> PAGEREF _Toc4981 \h </w:instrText>
      </w:r>
      <w:r>
        <w:rPr>
          <w:color w:val="auto"/>
          <w:sz w:val="24"/>
          <w:szCs w:val="21"/>
        </w:rPr>
        <w:fldChar w:fldCharType="separate"/>
      </w:r>
      <w:r>
        <w:rPr>
          <w:color w:val="auto"/>
          <w:sz w:val="24"/>
          <w:szCs w:val="21"/>
        </w:rPr>
        <w:t>39</w:t>
      </w:r>
      <w:r>
        <w:rPr>
          <w:color w:val="auto"/>
          <w:sz w:val="24"/>
          <w:szCs w:val="21"/>
        </w:rPr>
        <w:fldChar w:fldCharType="end"/>
      </w:r>
      <w:r>
        <w:rPr>
          <w:color w:val="auto"/>
          <w:sz w:val="24"/>
          <w:szCs w:val="21"/>
        </w:rPr>
        <w:fldChar w:fldCharType="end"/>
      </w:r>
    </w:p>
    <w:p w14:paraId="7B830E87">
      <w:pPr>
        <w:pStyle w:val="13"/>
        <w:tabs>
          <w:tab w:val="right" w:leader="dot" w:pos="9072"/>
        </w:tabs>
        <w:spacing w:line="480" w:lineRule="auto"/>
        <w:rPr>
          <w:color w:val="auto"/>
          <w:sz w:val="24"/>
          <w:szCs w:val="21"/>
        </w:rPr>
      </w:pPr>
      <w:r>
        <w:rPr>
          <w:color w:val="auto"/>
          <w:sz w:val="24"/>
          <w:szCs w:val="21"/>
        </w:rPr>
        <w:fldChar w:fldCharType="begin"/>
      </w:r>
      <w:r>
        <w:rPr>
          <w:color w:val="auto"/>
          <w:sz w:val="24"/>
          <w:szCs w:val="21"/>
        </w:rPr>
        <w:instrText xml:space="preserve"> HYPERLINK \l _Toc4659 </w:instrText>
      </w:r>
      <w:r>
        <w:rPr>
          <w:color w:val="auto"/>
          <w:sz w:val="24"/>
          <w:szCs w:val="21"/>
        </w:rPr>
        <w:fldChar w:fldCharType="separate"/>
      </w:r>
      <w:r>
        <w:rPr>
          <w:rFonts w:hint="eastAsia"/>
          <w:color w:val="auto"/>
          <w:sz w:val="24"/>
          <w:szCs w:val="21"/>
        </w:rPr>
        <w:t>五、反商业贿赂承诺书</w:t>
      </w:r>
      <w:r>
        <w:rPr>
          <w:color w:val="auto"/>
          <w:sz w:val="24"/>
          <w:szCs w:val="21"/>
        </w:rPr>
        <w:tab/>
      </w:r>
      <w:r>
        <w:rPr>
          <w:color w:val="auto"/>
          <w:sz w:val="24"/>
          <w:szCs w:val="21"/>
        </w:rPr>
        <w:fldChar w:fldCharType="begin"/>
      </w:r>
      <w:r>
        <w:rPr>
          <w:color w:val="auto"/>
          <w:sz w:val="24"/>
          <w:szCs w:val="21"/>
        </w:rPr>
        <w:instrText xml:space="preserve"> PAGEREF _Toc4659 \h </w:instrText>
      </w:r>
      <w:r>
        <w:rPr>
          <w:color w:val="auto"/>
          <w:sz w:val="24"/>
          <w:szCs w:val="21"/>
        </w:rPr>
        <w:fldChar w:fldCharType="separate"/>
      </w:r>
      <w:r>
        <w:rPr>
          <w:color w:val="auto"/>
          <w:sz w:val="24"/>
          <w:szCs w:val="21"/>
        </w:rPr>
        <w:t>40</w:t>
      </w:r>
      <w:r>
        <w:rPr>
          <w:color w:val="auto"/>
          <w:sz w:val="24"/>
          <w:szCs w:val="21"/>
        </w:rPr>
        <w:fldChar w:fldCharType="end"/>
      </w:r>
      <w:r>
        <w:rPr>
          <w:color w:val="auto"/>
          <w:sz w:val="24"/>
          <w:szCs w:val="21"/>
        </w:rPr>
        <w:fldChar w:fldCharType="end"/>
      </w:r>
    </w:p>
    <w:p w14:paraId="70B7D6C1">
      <w:pPr>
        <w:pStyle w:val="13"/>
        <w:tabs>
          <w:tab w:val="right" w:leader="dot" w:pos="9072"/>
        </w:tabs>
        <w:spacing w:line="480" w:lineRule="auto"/>
        <w:rPr>
          <w:color w:val="auto"/>
          <w:sz w:val="24"/>
          <w:szCs w:val="21"/>
        </w:rPr>
      </w:pPr>
      <w:r>
        <w:rPr>
          <w:color w:val="auto"/>
          <w:sz w:val="24"/>
          <w:szCs w:val="21"/>
        </w:rPr>
        <w:fldChar w:fldCharType="begin"/>
      </w:r>
      <w:r>
        <w:rPr>
          <w:color w:val="auto"/>
          <w:sz w:val="24"/>
          <w:szCs w:val="21"/>
        </w:rPr>
        <w:instrText xml:space="preserve"> HYPERLINK \l _Toc21731 </w:instrText>
      </w:r>
      <w:r>
        <w:rPr>
          <w:color w:val="auto"/>
          <w:sz w:val="24"/>
          <w:szCs w:val="21"/>
        </w:rPr>
        <w:fldChar w:fldCharType="separate"/>
      </w:r>
      <w:r>
        <w:rPr>
          <w:rFonts w:hint="eastAsia"/>
          <w:color w:val="auto"/>
          <w:sz w:val="24"/>
          <w:szCs w:val="21"/>
        </w:rPr>
        <w:t>六、第一次报价一览表</w:t>
      </w:r>
      <w:r>
        <w:rPr>
          <w:color w:val="auto"/>
          <w:sz w:val="24"/>
          <w:szCs w:val="21"/>
        </w:rPr>
        <w:tab/>
      </w:r>
      <w:r>
        <w:rPr>
          <w:color w:val="auto"/>
          <w:sz w:val="24"/>
          <w:szCs w:val="21"/>
        </w:rPr>
        <w:fldChar w:fldCharType="begin"/>
      </w:r>
      <w:r>
        <w:rPr>
          <w:color w:val="auto"/>
          <w:sz w:val="24"/>
          <w:szCs w:val="21"/>
        </w:rPr>
        <w:instrText xml:space="preserve"> PAGEREF _Toc21731 \h </w:instrText>
      </w:r>
      <w:r>
        <w:rPr>
          <w:color w:val="auto"/>
          <w:sz w:val="24"/>
          <w:szCs w:val="21"/>
        </w:rPr>
        <w:fldChar w:fldCharType="separate"/>
      </w:r>
      <w:r>
        <w:rPr>
          <w:color w:val="auto"/>
          <w:sz w:val="24"/>
          <w:szCs w:val="21"/>
        </w:rPr>
        <w:t>41</w:t>
      </w:r>
      <w:r>
        <w:rPr>
          <w:color w:val="auto"/>
          <w:sz w:val="24"/>
          <w:szCs w:val="21"/>
        </w:rPr>
        <w:fldChar w:fldCharType="end"/>
      </w:r>
      <w:r>
        <w:rPr>
          <w:color w:val="auto"/>
          <w:sz w:val="24"/>
          <w:szCs w:val="21"/>
        </w:rPr>
        <w:fldChar w:fldCharType="end"/>
      </w:r>
    </w:p>
    <w:p w14:paraId="55EB5852">
      <w:pPr>
        <w:pStyle w:val="13"/>
        <w:tabs>
          <w:tab w:val="right" w:leader="dot" w:pos="9072"/>
        </w:tabs>
        <w:spacing w:line="480" w:lineRule="auto"/>
        <w:rPr>
          <w:color w:val="auto"/>
          <w:sz w:val="24"/>
          <w:szCs w:val="21"/>
        </w:rPr>
      </w:pPr>
      <w:r>
        <w:rPr>
          <w:color w:val="auto"/>
          <w:sz w:val="24"/>
          <w:szCs w:val="21"/>
        </w:rPr>
        <w:fldChar w:fldCharType="begin"/>
      </w:r>
      <w:r>
        <w:rPr>
          <w:color w:val="auto"/>
          <w:sz w:val="24"/>
          <w:szCs w:val="21"/>
        </w:rPr>
        <w:instrText xml:space="preserve"> HYPERLINK \l _Toc12680 </w:instrText>
      </w:r>
      <w:r>
        <w:rPr>
          <w:color w:val="auto"/>
          <w:sz w:val="24"/>
          <w:szCs w:val="21"/>
        </w:rPr>
        <w:fldChar w:fldCharType="separate"/>
      </w:r>
      <w:r>
        <w:rPr>
          <w:rFonts w:hint="eastAsia" w:ascii="宋体" w:hAnsi="宋体" w:eastAsia="宋体" w:cs="宋体"/>
          <w:bCs/>
          <w:color w:val="auto"/>
          <w:spacing w:val="0"/>
          <w:sz w:val="24"/>
          <w:szCs w:val="28"/>
        </w:rPr>
        <w:t>七、报价明细表</w:t>
      </w:r>
      <w:r>
        <w:rPr>
          <w:color w:val="auto"/>
          <w:sz w:val="24"/>
          <w:szCs w:val="21"/>
        </w:rPr>
        <w:tab/>
      </w:r>
      <w:r>
        <w:rPr>
          <w:color w:val="auto"/>
          <w:sz w:val="24"/>
          <w:szCs w:val="21"/>
        </w:rPr>
        <w:fldChar w:fldCharType="begin"/>
      </w:r>
      <w:r>
        <w:rPr>
          <w:color w:val="auto"/>
          <w:sz w:val="24"/>
          <w:szCs w:val="21"/>
        </w:rPr>
        <w:instrText xml:space="preserve"> PAGEREF _Toc12680 \h </w:instrText>
      </w:r>
      <w:r>
        <w:rPr>
          <w:color w:val="auto"/>
          <w:sz w:val="24"/>
          <w:szCs w:val="21"/>
        </w:rPr>
        <w:fldChar w:fldCharType="separate"/>
      </w:r>
      <w:r>
        <w:rPr>
          <w:color w:val="auto"/>
          <w:sz w:val="24"/>
          <w:szCs w:val="21"/>
        </w:rPr>
        <w:t>42</w:t>
      </w:r>
      <w:r>
        <w:rPr>
          <w:color w:val="auto"/>
          <w:sz w:val="24"/>
          <w:szCs w:val="21"/>
        </w:rPr>
        <w:fldChar w:fldCharType="end"/>
      </w:r>
      <w:r>
        <w:rPr>
          <w:color w:val="auto"/>
          <w:sz w:val="24"/>
          <w:szCs w:val="21"/>
        </w:rPr>
        <w:fldChar w:fldCharType="end"/>
      </w:r>
    </w:p>
    <w:p w14:paraId="20C924CC">
      <w:pPr>
        <w:pStyle w:val="13"/>
        <w:tabs>
          <w:tab w:val="right" w:leader="dot" w:pos="9072"/>
        </w:tabs>
        <w:spacing w:line="480" w:lineRule="auto"/>
        <w:rPr>
          <w:color w:val="auto"/>
          <w:sz w:val="24"/>
          <w:szCs w:val="21"/>
        </w:rPr>
      </w:pPr>
      <w:r>
        <w:rPr>
          <w:color w:val="auto"/>
          <w:sz w:val="24"/>
          <w:szCs w:val="21"/>
        </w:rPr>
        <w:fldChar w:fldCharType="begin"/>
      </w:r>
      <w:r>
        <w:rPr>
          <w:color w:val="auto"/>
          <w:sz w:val="24"/>
          <w:szCs w:val="21"/>
        </w:rPr>
        <w:instrText xml:space="preserve"> HYPERLINK \l _Toc18735 </w:instrText>
      </w:r>
      <w:r>
        <w:rPr>
          <w:color w:val="auto"/>
          <w:sz w:val="24"/>
          <w:szCs w:val="21"/>
        </w:rPr>
        <w:fldChar w:fldCharType="separate"/>
      </w:r>
      <w:r>
        <w:rPr>
          <w:rFonts w:hint="eastAsia" w:ascii="宋体" w:hAnsi="宋体" w:eastAsia="宋体" w:cs="宋体"/>
          <w:bCs/>
          <w:color w:val="auto"/>
          <w:spacing w:val="0"/>
          <w:sz w:val="24"/>
          <w:szCs w:val="28"/>
        </w:rPr>
        <w:t>八、本项目服务方案及实施计划</w:t>
      </w:r>
      <w:r>
        <w:rPr>
          <w:color w:val="auto"/>
          <w:sz w:val="24"/>
          <w:szCs w:val="21"/>
        </w:rPr>
        <w:tab/>
      </w:r>
      <w:r>
        <w:rPr>
          <w:color w:val="auto"/>
          <w:sz w:val="24"/>
          <w:szCs w:val="21"/>
        </w:rPr>
        <w:fldChar w:fldCharType="begin"/>
      </w:r>
      <w:r>
        <w:rPr>
          <w:color w:val="auto"/>
          <w:sz w:val="24"/>
          <w:szCs w:val="21"/>
        </w:rPr>
        <w:instrText xml:space="preserve"> PAGEREF _Toc18735 \h </w:instrText>
      </w:r>
      <w:r>
        <w:rPr>
          <w:color w:val="auto"/>
          <w:sz w:val="24"/>
          <w:szCs w:val="21"/>
        </w:rPr>
        <w:fldChar w:fldCharType="separate"/>
      </w:r>
      <w:r>
        <w:rPr>
          <w:color w:val="auto"/>
          <w:sz w:val="24"/>
          <w:szCs w:val="21"/>
        </w:rPr>
        <w:t>43</w:t>
      </w:r>
      <w:r>
        <w:rPr>
          <w:color w:val="auto"/>
          <w:sz w:val="24"/>
          <w:szCs w:val="21"/>
        </w:rPr>
        <w:fldChar w:fldCharType="end"/>
      </w:r>
      <w:r>
        <w:rPr>
          <w:color w:val="auto"/>
          <w:sz w:val="24"/>
          <w:szCs w:val="21"/>
        </w:rPr>
        <w:fldChar w:fldCharType="end"/>
      </w:r>
    </w:p>
    <w:p w14:paraId="7596EF8B">
      <w:pPr>
        <w:pStyle w:val="13"/>
        <w:tabs>
          <w:tab w:val="right" w:leader="dot" w:pos="9072"/>
        </w:tabs>
        <w:spacing w:line="480" w:lineRule="auto"/>
        <w:rPr>
          <w:color w:val="auto"/>
        </w:rPr>
      </w:pPr>
      <w:r>
        <w:rPr>
          <w:color w:val="auto"/>
          <w:sz w:val="24"/>
          <w:szCs w:val="21"/>
        </w:rPr>
        <w:fldChar w:fldCharType="begin"/>
      </w:r>
      <w:r>
        <w:rPr>
          <w:color w:val="auto"/>
          <w:sz w:val="24"/>
          <w:szCs w:val="21"/>
        </w:rPr>
        <w:instrText xml:space="preserve"> HYPERLINK \l _Toc26214 </w:instrText>
      </w:r>
      <w:r>
        <w:rPr>
          <w:color w:val="auto"/>
          <w:sz w:val="24"/>
          <w:szCs w:val="21"/>
        </w:rPr>
        <w:fldChar w:fldCharType="separate"/>
      </w:r>
      <w:r>
        <w:rPr>
          <w:rFonts w:hint="eastAsia"/>
          <w:color w:val="auto"/>
          <w:sz w:val="24"/>
          <w:szCs w:val="21"/>
        </w:rPr>
        <w:t>九、其他需要提供的资料</w:t>
      </w:r>
      <w:r>
        <w:rPr>
          <w:color w:val="auto"/>
          <w:sz w:val="24"/>
          <w:szCs w:val="21"/>
        </w:rPr>
        <w:tab/>
      </w:r>
      <w:r>
        <w:rPr>
          <w:color w:val="auto"/>
          <w:sz w:val="24"/>
          <w:szCs w:val="21"/>
        </w:rPr>
        <w:fldChar w:fldCharType="begin"/>
      </w:r>
      <w:r>
        <w:rPr>
          <w:color w:val="auto"/>
          <w:sz w:val="24"/>
          <w:szCs w:val="21"/>
        </w:rPr>
        <w:instrText xml:space="preserve"> PAGEREF _Toc26214 \h </w:instrText>
      </w:r>
      <w:r>
        <w:rPr>
          <w:color w:val="auto"/>
          <w:sz w:val="24"/>
          <w:szCs w:val="21"/>
        </w:rPr>
        <w:fldChar w:fldCharType="separate"/>
      </w:r>
      <w:r>
        <w:rPr>
          <w:color w:val="auto"/>
          <w:sz w:val="24"/>
          <w:szCs w:val="21"/>
        </w:rPr>
        <w:t>44</w:t>
      </w:r>
      <w:r>
        <w:rPr>
          <w:color w:val="auto"/>
          <w:sz w:val="24"/>
          <w:szCs w:val="21"/>
        </w:rPr>
        <w:fldChar w:fldCharType="end"/>
      </w:r>
      <w:r>
        <w:rPr>
          <w:color w:val="auto"/>
          <w:sz w:val="24"/>
          <w:szCs w:val="21"/>
        </w:rPr>
        <w:fldChar w:fldCharType="end"/>
      </w:r>
    </w:p>
    <w:p w14:paraId="243DA4D5">
      <w:pPr>
        <w:spacing w:before="0" w:beforeLines="0" w:after="0" w:afterLines="0" w:line="240" w:lineRule="auto"/>
        <w:ind w:left="0" w:leftChars="0" w:right="0" w:rightChars="0" w:firstLine="0" w:firstLineChars="0"/>
        <w:jc w:val="left"/>
        <w:rPr>
          <w:color w:val="auto"/>
        </w:rPr>
      </w:pPr>
      <w:r>
        <w:rPr>
          <w:color w:val="auto"/>
        </w:rPr>
        <w:fldChar w:fldCharType="end"/>
      </w:r>
    </w:p>
    <w:p w14:paraId="227D987D">
      <w:pPr>
        <w:spacing w:line="360" w:lineRule="auto"/>
        <w:ind w:left="0" w:leftChars="0" w:right="0" w:rightChars="0" w:firstLine="0" w:firstLineChars="0"/>
        <w:jc w:val="center"/>
        <w:outlineLvl w:val="0"/>
        <w:rPr>
          <w:rFonts w:hint="eastAsia" w:ascii="宋体" w:hAnsi="宋体" w:eastAsia="宋体" w:cs="宋体"/>
          <w:color w:val="auto"/>
          <w:spacing w:val="0"/>
        </w:rPr>
      </w:pPr>
      <w:r>
        <w:rPr>
          <w:rFonts w:hint="eastAsia" w:ascii="宋体" w:hAnsi="宋体" w:eastAsia="宋体" w:cs="宋体"/>
          <w:b/>
          <w:bCs/>
          <w:color w:val="auto"/>
          <w:spacing w:val="0"/>
          <w:sz w:val="31"/>
          <w:szCs w:val="31"/>
        </w:rPr>
        <w:br w:type="page"/>
      </w:r>
      <w:bookmarkStart w:id="11" w:name="_Toc2812"/>
      <w:bookmarkStart w:id="12" w:name="_Toc31189"/>
      <w:bookmarkStart w:id="13" w:name="_Toc8712"/>
      <w:bookmarkStart w:id="14" w:name="_Toc6796"/>
      <w:bookmarkStart w:id="15" w:name="_Toc10983"/>
      <w:r>
        <w:rPr>
          <w:rStyle w:val="22"/>
          <w:rFonts w:hint="eastAsia" w:ascii="宋体" w:hAnsi="宋体" w:eastAsia="宋体" w:cs="宋体"/>
          <w:color w:val="auto"/>
        </w:rPr>
        <w:t>第一章  单一来</w:t>
      </w:r>
      <w:r>
        <w:rPr>
          <w:rStyle w:val="22"/>
          <w:rFonts w:hint="eastAsia"/>
          <w:color w:val="auto"/>
        </w:rPr>
        <w:t>源采购</w:t>
      </w:r>
      <w:bookmarkEnd w:id="11"/>
      <w:bookmarkEnd w:id="12"/>
      <w:bookmarkEnd w:id="13"/>
      <w:bookmarkEnd w:id="14"/>
      <w:r>
        <w:rPr>
          <w:rStyle w:val="22"/>
          <w:rFonts w:hint="eastAsia"/>
          <w:color w:val="auto"/>
          <w:lang w:eastAsia="zh-CN"/>
        </w:rPr>
        <w:t>邀请</w:t>
      </w:r>
      <w:bookmarkEnd w:id="15"/>
    </w:p>
    <w:p w14:paraId="2FCAD8A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b/>
          <w:bCs/>
          <w:color w:val="auto"/>
        </w:rPr>
      </w:pPr>
      <w:r>
        <w:rPr>
          <w:rFonts w:hint="eastAsia" w:ascii="宋体" w:hAnsi="宋体" w:eastAsia="宋体" w:cs="宋体"/>
          <w:b/>
          <w:bCs/>
          <w:color w:val="auto"/>
        </w:rPr>
        <w:t>一、采购项目名称：</w:t>
      </w:r>
      <w:r>
        <w:rPr>
          <w:rFonts w:hint="eastAsia" w:ascii="宋体" w:hAnsi="宋体" w:eastAsia="宋体" w:cs="宋体"/>
          <w:b/>
          <w:bCs/>
          <w:color w:val="auto"/>
          <w:lang w:eastAsia="zh-CN"/>
        </w:rPr>
        <w:t>中国共产党郑州市委员会宣传部2025微博文化之夜项目</w:t>
      </w:r>
    </w:p>
    <w:p w14:paraId="6BC4D243">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b/>
          <w:bCs/>
          <w:color w:val="auto"/>
          <w:lang w:eastAsia="zh-CN"/>
        </w:rPr>
      </w:pPr>
      <w:r>
        <w:rPr>
          <w:rFonts w:hint="eastAsia" w:ascii="宋体" w:hAnsi="宋体" w:eastAsia="宋体" w:cs="宋体"/>
          <w:b/>
          <w:bCs/>
          <w:color w:val="auto"/>
        </w:rPr>
        <w:t>二、采购项目编号：郑财单一采购-2025-5</w:t>
      </w:r>
    </w:p>
    <w:p w14:paraId="19C5C95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b/>
          <w:bCs/>
          <w:color w:val="auto"/>
        </w:rPr>
      </w:pPr>
      <w:r>
        <w:rPr>
          <w:rFonts w:hint="eastAsia" w:ascii="宋体" w:hAnsi="宋体" w:eastAsia="宋体" w:cs="宋体"/>
          <w:b/>
          <w:bCs/>
          <w:color w:val="auto"/>
        </w:rPr>
        <w:t>三、项目预算金额：</w:t>
      </w:r>
      <w:r>
        <w:rPr>
          <w:rFonts w:hint="eastAsia" w:ascii="宋体" w:hAnsi="宋体" w:eastAsia="宋体" w:cs="宋体"/>
          <w:b/>
          <w:bCs/>
          <w:color w:val="auto"/>
          <w:lang w:val="en-US" w:eastAsia="zh-CN"/>
        </w:rPr>
        <w:t>650万元</w:t>
      </w:r>
    </w:p>
    <w:p w14:paraId="29E5C74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b/>
          <w:bCs/>
          <w:color w:val="auto"/>
          <w:lang w:eastAsia="zh-CN"/>
        </w:rPr>
      </w:pPr>
      <w:r>
        <w:rPr>
          <w:rFonts w:hint="eastAsia" w:ascii="宋体" w:hAnsi="宋体" w:eastAsia="宋体" w:cs="宋体"/>
          <w:b/>
          <w:bCs/>
          <w:color w:val="auto"/>
        </w:rPr>
        <w:t>四、采购需求</w:t>
      </w:r>
      <w:r>
        <w:rPr>
          <w:rFonts w:hint="eastAsia" w:ascii="宋体" w:hAnsi="宋体" w:eastAsia="宋体" w:cs="宋体"/>
          <w:b/>
          <w:bCs/>
          <w:color w:val="auto"/>
          <w:lang w:eastAsia="zh-CN"/>
        </w:rPr>
        <w:t>：</w:t>
      </w:r>
    </w:p>
    <w:p w14:paraId="5AD9DA0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rPr>
        <w:t>.</w:t>
      </w:r>
      <w:r>
        <w:rPr>
          <w:rFonts w:hint="eastAsia" w:ascii="宋体" w:hAnsi="宋体" w:eastAsia="宋体" w:cs="宋体"/>
          <w:color w:val="auto"/>
        </w:rPr>
        <w:t>资金来源：财政资金</w:t>
      </w:r>
    </w:p>
    <w:p w14:paraId="26FD76C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auto"/>
          <w:lang w:eastAsia="zh-CN"/>
        </w:rPr>
      </w:pPr>
      <w:r>
        <w:rPr>
          <w:rFonts w:hint="eastAsia" w:ascii="宋体" w:hAnsi="宋体" w:eastAsia="宋体" w:cs="宋体"/>
          <w:color w:val="auto"/>
        </w:rPr>
        <w:t>2</w:t>
      </w:r>
      <w:r>
        <w:rPr>
          <w:rFonts w:hint="eastAsia" w:ascii="宋体" w:hAnsi="宋体" w:eastAsia="宋体" w:cs="宋体"/>
          <w:color w:val="auto"/>
          <w:lang w:val="en-US"/>
        </w:rPr>
        <w:t>.</w:t>
      </w:r>
      <w:r>
        <w:rPr>
          <w:rFonts w:hint="eastAsia" w:ascii="宋体" w:hAnsi="宋体" w:eastAsia="宋体" w:cs="宋体"/>
          <w:color w:val="auto"/>
        </w:rPr>
        <w:t>采购内容：</w:t>
      </w:r>
      <w:r>
        <w:rPr>
          <w:rFonts w:hint="eastAsia" w:ascii="宋体" w:hAnsi="宋体" w:eastAsia="宋体" w:cs="宋体"/>
          <w:color w:val="auto"/>
          <w:spacing w:val="0"/>
          <w:lang w:val="en-US" w:eastAsia="zh-CN"/>
        </w:rPr>
        <w:t>本项目拟通过微博平台宣传方式，以聚焦展现“年轻郑、文化郑、国际郑、科技郑”主题，组织开展好网络名人大v行、盛典、圆桌对话、跨界沙龙、文化读城等系列活动，持续擦亮“天地之中、黄帝故里、功夫郑州”城市品牌</w:t>
      </w:r>
    </w:p>
    <w:p w14:paraId="3AA8EDE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auto"/>
          <w:lang w:eastAsia="zh-CN"/>
        </w:rPr>
      </w:pPr>
      <w:r>
        <w:rPr>
          <w:rFonts w:hint="eastAsia" w:ascii="宋体" w:hAnsi="宋体" w:eastAsia="宋体" w:cs="宋体"/>
          <w:color w:val="auto"/>
        </w:rPr>
        <w:t>3</w:t>
      </w:r>
      <w:r>
        <w:rPr>
          <w:rFonts w:hint="eastAsia" w:ascii="宋体" w:hAnsi="宋体" w:eastAsia="宋体" w:cs="宋体"/>
          <w:color w:val="auto"/>
          <w:lang w:val="en-US"/>
        </w:rPr>
        <w:t>.</w:t>
      </w:r>
      <w:r>
        <w:rPr>
          <w:rFonts w:hint="eastAsia" w:ascii="宋体" w:hAnsi="宋体" w:eastAsia="宋体" w:cs="宋体"/>
          <w:color w:val="auto"/>
        </w:rPr>
        <w:t>服务期限：</w:t>
      </w:r>
      <w:r>
        <w:rPr>
          <w:rFonts w:hint="eastAsia" w:ascii="宋体" w:hAnsi="宋体" w:eastAsia="宋体" w:cs="宋体"/>
          <w:color w:val="auto"/>
          <w:lang w:eastAsia="zh-CN"/>
        </w:rPr>
        <w:t>自签订合同之日起至本活动圆满结束并妥善清场为止</w:t>
      </w:r>
    </w:p>
    <w:p w14:paraId="08BF25D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en-US"/>
        </w:rPr>
        <w:t>.</w:t>
      </w:r>
      <w:r>
        <w:rPr>
          <w:rFonts w:hint="eastAsia" w:ascii="宋体" w:hAnsi="宋体" w:eastAsia="宋体" w:cs="宋体"/>
          <w:color w:val="auto"/>
        </w:rPr>
        <w:t>服务地点：采购人指定地点</w:t>
      </w:r>
    </w:p>
    <w:p w14:paraId="50A7201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auto"/>
          <w:spacing w:val="0"/>
        </w:rPr>
      </w:pPr>
      <w:r>
        <w:rPr>
          <w:rFonts w:hint="eastAsia" w:ascii="宋体" w:hAnsi="宋体" w:eastAsia="宋体" w:cs="宋体"/>
          <w:color w:val="auto"/>
        </w:rPr>
        <w:t>5</w:t>
      </w:r>
      <w:r>
        <w:rPr>
          <w:rFonts w:hint="eastAsia" w:ascii="宋体" w:hAnsi="宋体" w:eastAsia="宋体" w:cs="宋体"/>
          <w:color w:val="auto"/>
          <w:lang w:val="en-US"/>
        </w:rPr>
        <w:t>.</w:t>
      </w:r>
      <w:r>
        <w:rPr>
          <w:rFonts w:hint="eastAsia" w:ascii="宋体" w:hAnsi="宋体" w:eastAsia="宋体" w:cs="宋体"/>
          <w:color w:val="auto"/>
        </w:rPr>
        <w:t>服务质量：</w:t>
      </w:r>
      <w:r>
        <w:rPr>
          <w:rFonts w:hint="eastAsia" w:ascii="宋体" w:hAnsi="宋体" w:eastAsia="宋体" w:cs="宋体"/>
          <w:color w:val="auto"/>
          <w:spacing w:val="0"/>
        </w:rPr>
        <w:t>符合国家现行标准、规范</w:t>
      </w:r>
      <w:r>
        <w:rPr>
          <w:rFonts w:hint="eastAsia" w:ascii="宋体" w:hAnsi="宋体" w:cs="宋体"/>
          <w:color w:val="auto"/>
          <w:spacing w:val="0"/>
          <w:lang w:eastAsia="zh-CN"/>
        </w:rPr>
        <w:t>，</w:t>
      </w:r>
      <w:r>
        <w:rPr>
          <w:rFonts w:hint="eastAsia" w:ascii="宋体" w:hAnsi="宋体" w:eastAsia="宋体" w:cs="宋体"/>
          <w:color w:val="auto"/>
          <w:spacing w:val="0"/>
        </w:rPr>
        <w:t>满足采购人需求</w:t>
      </w:r>
    </w:p>
    <w:p w14:paraId="6A97AC3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color w:val="auto"/>
        </w:rPr>
      </w:pPr>
      <w:r>
        <w:rPr>
          <w:rFonts w:hint="eastAsia" w:ascii="宋体" w:hAnsi="宋体" w:eastAsia="宋体" w:cs="宋体"/>
          <w:color w:val="auto"/>
          <w:spacing w:val="0"/>
          <w:lang w:val="en-US" w:eastAsia="zh-CN"/>
        </w:rPr>
        <w:t>6.</w:t>
      </w:r>
      <w:r>
        <w:rPr>
          <w:rFonts w:hint="eastAsia" w:ascii="宋体" w:hAnsi="宋体" w:eastAsia="宋体" w:cs="宋体"/>
          <w:color w:val="auto"/>
          <w:spacing w:val="0"/>
        </w:rPr>
        <w:t>标段划分：1个标段</w:t>
      </w:r>
    </w:p>
    <w:p w14:paraId="53488EB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b/>
          <w:bCs/>
          <w:color w:val="auto"/>
        </w:rPr>
      </w:pPr>
      <w:r>
        <w:rPr>
          <w:rFonts w:hint="eastAsia" w:ascii="宋体" w:hAnsi="宋体" w:eastAsia="宋体" w:cs="宋体"/>
          <w:b/>
          <w:bCs/>
          <w:color w:val="auto"/>
        </w:rPr>
        <w:t>五、拟定单一来源供应商名称及地址</w:t>
      </w:r>
    </w:p>
    <w:tbl>
      <w:tblPr>
        <w:tblStyle w:val="17"/>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249"/>
        <w:gridCol w:w="3450"/>
        <w:gridCol w:w="1269"/>
      </w:tblGrid>
      <w:tr w14:paraId="6A84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47" w:type="dxa"/>
            <w:noWrap w:val="0"/>
            <w:vAlign w:val="center"/>
          </w:tcPr>
          <w:p w14:paraId="270707D7">
            <w:pPr>
              <w:widowControl/>
              <w:autoSpaceDE/>
              <w:autoSpaceDN/>
              <w:spacing w:line="240" w:lineRule="auto"/>
              <w:ind w:firstLine="0" w:firstLineChars="0"/>
              <w:jc w:val="both"/>
              <w:rPr>
                <w:rFonts w:hint="eastAsia" w:ascii="宋体" w:hAnsi="宋体" w:eastAsia="宋体" w:cs="宋体"/>
                <w:color w:val="auto"/>
                <w:sz w:val="24"/>
                <w:szCs w:val="24"/>
                <w:lang w:val="en-US" w:bidi="ar-SA"/>
              </w:rPr>
            </w:pPr>
            <w:r>
              <w:rPr>
                <w:rFonts w:hint="eastAsia" w:ascii="宋体" w:hAnsi="宋体" w:eastAsia="宋体" w:cs="宋体"/>
                <w:color w:val="auto"/>
                <w:sz w:val="24"/>
                <w:szCs w:val="24"/>
                <w:lang w:val="en-US" w:bidi="ar-SA"/>
              </w:rPr>
              <w:fldChar w:fldCharType="begin"/>
            </w:r>
            <w:r>
              <w:rPr>
                <w:rFonts w:hint="eastAsia" w:ascii="宋体" w:hAnsi="宋体" w:eastAsia="宋体" w:cs="宋体"/>
                <w:color w:val="auto"/>
                <w:sz w:val="24"/>
                <w:szCs w:val="24"/>
                <w:lang w:val="en-US" w:bidi="ar-SA"/>
              </w:rPr>
              <w:instrText xml:space="preserve">ADDIN CNKISM.UserStyle</w:instrText>
            </w:r>
            <w:r>
              <w:rPr>
                <w:rFonts w:hint="eastAsia" w:ascii="宋体" w:hAnsi="宋体" w:eastAsia="宋体" w:cs="宋体"/>
                <w:color w:val="auto"/>
                <w:sz w:val="24"/>
                <w:szCs w:val="24"/>
                <w:lang w:val="en-US" w:bidi="ar-SA"/>
              </w:rPr>
              <w:fldChar w:fldCharType="end"/>
            </w:r>
            <w:r>
              <w:rPr>
                <w:rFonts w:hint="eastAsia" w:ascii="宋体" w:hAnsi="宋体" w:eastAsia="宋体" w:cs="宋体"/>
                <w:color w:val="auto"/>
                <w:sz w:val="24"/>
                <w:szCs w:val="24"/>
                <w:lang w:val="en-US" w:bidi="ar-SA"/>
              </w:rPr>
              <w:t>序号</w:t>
            </w:r>
          </w:p>
        </w:tc>
        <w:tc>
          <w:tcPr>
            <w:tcW w:w="3249" w:type="dxa"/>
            <w:noWrap w:val="0"/>
            <w:vAlign w:val="center"/>
          </w:tcPr>
          <w:p w14:paraId="0350896B">
            <w:pPr>
              <w:widowControl/>
              <w:autoSpaceDE/>
              <w:autoSpaceDN/>
              <w:spacing w:line="240" w:lineRule="auto"/>
              <w:ind w:firstLine="0" w:firstLineChars="0"/>
              <w:jc w:val="center"/>
              <w:rPr>
                <w:rFonts w:hint="eastAsia" w:ascii="宋体" w:hAnsi="宋体" w:eastAsia="宋体" w:cs="宋体"/>
                <w:color w:val="auto"/>
                <w:sz w:val="24"/>
                <w:szCs w:val="24"/>
                <w:lang w:val="en-US" w:bidi="ar-SA"/>
              </w:rPr>
            </w:pPr>
            <w:r>
              <w:rPr>
                <w:rFonts w:hint="eastAsia" w:ascii="宋体" w:hAnsi="宋体" w:eastAsia="宋体" w:cs="宋体"/>
                <w:color w:val="auto"/>
                <w:sz w:val="24"/>
                <w:szCs w:val="24"/>
                <w:lang w:val="en-US" w:bidi="ar-SA"/>
              </w:rPr>
              <w:t>拟成交供应商名称</w:t>
            </w:r>
          </w:p>
        </w:tc>
        <w:tc>
          <w:tcPr>
            <w:tcW w:w="3450" w:type="dxa"/>
            <w:noWrap w:val="0"/>
            <w:vAlign w:val="center"/>
          </w:tcPr>
          <w:p w14:paraId="1FFA2572">
            <w:pPr>
              <w:widowControl/>
              <w:autoSpaceDE/>
              <w:autoSpaceDN/>
              <w:spacing w:line="240" w:lineRule="auto"/>
              <w:ind w:firstLine="0" w:firstLineChars="0"/>
              <w:jc w:val="center"/>
              <w:rPr>
                <w:rFonts w:hint="eastAsia" w:ascii="宋体" w:hAnsi="宋体" w:eastAsia="宋体" w:cs="宋体"/>
                <w:color w:val="auto"/>
                <w:sz w:val="24"/>
                <w:szCs w:val="24"/>
                <w:lang w:val="en-US" w:bidi="ar-SA"/>
              </w:rPr>
            </w:pPr>
            <w:r>
              <w:rPr>
                <w:rFonts w:hint="eastAsia" w:ascii="宋体" w:hAnsi="宋体" w:eastAsia="宋体" w:cs="宋体"/>
                <w:color w:val="auto"/>
                <w:sz w:val="24"/>
                <w:szCs w:val="24"/>
                <w:lang w:val="en-US" w:bidi="ar-SA"/>
              </w:rPr>
              <w:t>地址</w:t>
            </w:r>
          </w:p>
        </w:tc>
        <w:tc>
          <w:tcPr>
            <w:tcW w:w="1269" w:type="dxa"/>
            <w:noWrap w:val="0"/>
            <w:vAlign w:val="center"/>
          </w:tcPr>
          <w:p w14:paraId="7C69288A">
            <w:pPr>
              <w:widowControl/>
              <w:autoSpaceDE/>
              <w:autoSpaceDN/>
              <w:spacing w:line="240" w:lineRule="auto"/>
              <w:ind w:left="0" w:leftChars="0" w:right="0" w:rightChars="0" w:firstLine="0" w:firstLineChars="0"/>
              <w:jc w:val="center"/>
              <w:rPr>
                <w:rFonts w:hint="eastAsia" w:ascii="宋体" w:hAnsi="宋体" w:eastAsia="宋体" w:cs="宋体"/>
                <w:color w:val="auto"/>
                <w:sz w:val="24"/>
                <w:szCs w:val="24"/>
                <w:lang w:val="en-US" w:bidi="ar-SA"/>
              </w:rPr>
            </w:pPr>
            <w:r>
              <w:rPr>
                <w:rFonts w:hint="eastAsia" w:ascii="宋体" w:hAnsi="宋体" w:eastAsia="宋体" w:cs="宋体"/>
                <w:color w:val="auto"/>
                <w:sz w:val="24"/>
                <w:szCs w:val="24"/>
                <w:lang w:val="en-US" w:bidi="ar-SA"/>
              </w:rPr>
              <w:t>预算</w:t>
            </w:r>
          </w:p>
          <w:p w14:paraId="350CCA23">
            <w:pPr>
              <w:widowControl/>
              <w:autoSpaceDE/>
              <w:autoSpaceDN/>
              <w:spacing w:line="240" w:lineRule="auto"/>
              <w:ind w:left="0" w:leftChars="0" w:right="0" w:rightChars="0" w:firstLine="0" w:firstLineChars="0"/>
              <w:jc w:val="center"/>
              <w:rPr>
                <w:rFonts w:hint="eastAsia" w:ascii="宋体" w:hAnsi="宋体" w:eastAsia="宋体" w:cs="宋体"/>
                <w:color w:val="auto"/>
                <w:sz w:val="24"/>
                <w:szCs w:val="24"/>
                <w:lang w:val="en-US" w:bidi="ar-SA"/>
              </w:rPr>
            </w:pPr>
            <w:r>
              <w:rPr>
                <w:rFonts w:hint="eastAsia" w:ascii="宋体" w:hAnsi="宋体" w:eastAsia="宋体" w:cs="宋体"/>
                <w:color w:val="auto"/>
                <w:sz w:val="24"/>
                <w:szCs w:val="24"/>
                <w:lang w:val="en-US" w:bidi="ar-SA"/>
              </w:rPr>
              <w:t>(万元）</w:t>
            </w:r>
          </w:p>
        </w:tc>
      </w:tr>
      <w:tr w14:paraId="6A66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47" w:type="dxa"/>
            <w:noWrap w:val="0"/>
            <w:vAlign w:val="center"/>
          </w:tcPr>
          <w:p w14:paraId="61A01FD4">
            <w:pPr>
              <w:widowControl/>
              <w:autoSpaceDE/>
              <w:autoSpaceDN/>
              <w:spacing w:line="240" w:lineRule="auto"/>
              <w:ind w:firstLine="0" w:firstLineChars="0"/>
              <w:jc w:val="center"/>
              <w:rPr>
                <w:rFonts w:hint="eastAsia" w:ascii="宋体" w:hAnsi="宋体" w:eastAsia="宋体" w:cs="宋体"/>
                <w:color w:val="auto"/>
                <w:sz w:val="24"/>
                <w:szCs w:val="24"/>
                <w:lang w:val="en-US" w:bidi="ar-SA"/>
              </w:rPr>
            </w:pPr>
            <w:r>
              <w:rPr>
                <w:rFonts w:hint="eastAsia" w:ascii="宋体" w:hAnsi="宋体" w:eastAsia="宋体" w:cs="宋体"/>
                <w:color w:val="auto"/>
                <w:sz w:val="24"/>
                <w:szCs w:val="24"/>
                <w:lang w:val="en-US" w:bidi="ar-SA"/>
              </w:rPr>
              <w:t>包1</w:t>
            </w:r>
          </w:p>
        </w:tc>
        <w:tc>
          <w:tcPr>
            <w:tcW w:w="3249" w:type="dxa"/>
            <w:noWrap w:val="0"/>
            <w:vAlign w:val="center"/>
          </w:tcPr>
          <w:p w14:paraId="4B100D83">
            <w:pPr>
              <w:spacing w:line="240" w:lineRule="auto"/>
              <w:ind w:firstLine="0" w:firstLine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河南播浪信息服务有限公司</w:t>
            </w:r>
          </w:p>
        </w:tc>
        <w:tc>
          <w:tcPr>
            <w:tcW w:w="3450" w:type="dxa"/>
            <w:noWrap w:val="0"/>
            <w:vAlign w:val="center"/>
          </w:tcPr>
          <w:p w14:paraId="4D31F49A">
            <w:pPr>
              <w:widowControl/>
              <w:spacing w:line="240" w:lineRule="auto"/>
              <w:ind w:firstLine="0" w:firstLineChars="0"/>
              <w:jc w:val="center"/>
              <w:rPr>
                <w:rFonts w:hint="eastAsia" w:ascii="宋体" w:hAnsi="宋体" w:eastAsia="宋体" w:cs="宋体"/>
                <w:color w:val="auto"/>
                <w:sz w:val="24"/>
                <w:szCs w:val="24"/>
                <w:lang w:val="en-US" w:bidi="ar-SA"/>
              </w:rPr>
            </w:pPr>
            <w:r>
              <w:rPr>
                <w:rFonts w:hint="eastAsia" w:ascii="宋体" w:hAnsi="宋体" w:eastAsia="宋体" w:cs="宋体"/>
                <w:color w:val="auto"/>
                <w:sz w:val="24"/>
                <w:szCs w:val="24"/>
                <w:lang w:val="en-US" w:bidi="ar-SA"/>
              </w:rPr>
              <w:t>河南自贸试验区郑州片区（郑东）商鼎路77号1号楼8层02室</w:t>
            </w:r>
          </w:p>
        </w:tc>
        <w:tc>
          <w:tcPr>
            <w:tcW w:w="1269" w:type="dxa"/>
            <w:noWrap w:val="0"/>
            <w:vAlign w:val="center"/>
          </w:tcPr>
          <w:p w14:paraId="40ACAA72">
            <w:pPr>
              <w:widowControl/>
              <w:spacing w:line="240" w:lineRule="auto"/>
              <w:ind w:firstLine="0" w:firstLine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650</w:t>
            </w:r>
          </w:p>
        </w:tc>
      </w:tr>
    </w:tbl>
    <w:p w14:paraId="4E6EFED9">
      <w:pPr>
        <w:bidi w:val="0"/>
        <w:spacing w:line="360" w:lineRule="auto"/>
        <w:rPr>
          <w:rFonts w:hint="eastAsia"/>
          <w:b/>
          <w:bCs/>
          <w:color w:val="auto"/>
        </w:rPr>
      </w:pPr>
      <w:bookmarkStart w:id="16" w:name="_Toc9625"/>
      <w:bookmarkStart w:id="17" w:name="_Toc29550"/>
      <w:r>
        <w:rPr>
          <w:rFonts w:hint="eastAsia"/>
          <w:b/>
          <w:bCs/>
          <w:color w:val="auto"/>
          <w:lang w:eastAsia="zh-CN"/>
        </w:rPr>
        <w:t>六</w:t>
      </w:r>
      <w:r>
        <w:rPr>
          <w:rFonts w:hint="eastAsia"/>
          <w:b/>
          <w:bCs/>
          <w:color w:val="auto"/>
        </w:rPr>
        <w:t>、申请人的资格要求：</w:t>
      </w:r>
      <w:bookmarkEnd w:id="16"/>
      <w:bookmarkEnd w:id="17"/>
    </w:p>
    <w:p w14:paraId="18ED9676">
      <w:pPr>
        <w:bidi w:val="0"/>
        <w:rPr>
          <w:rFonts w:hint="eastAsia" w:ascii="宋体" w:hAnsi="宋体" w:eastAsia="宋体" w:cs="宋体"/>
          <w:color w:val="auto"/>
          <w:spacing w:val="0"/>
          <w:lang w:eastAsia="zh-CN"/>
        </w:rPr>
      </w:pPr>
      <w:r>
        <w:rPr>
          <w:rFonts w:hint="eastAsia" w:ascii="宋体" w:hAnsi="宋体" w:eastAsia="宋体" w:cs="宋体"/>
          <w:color w:val="auto"/>
          <w:spacing w:val="0"/>
        </w:rPr>
        <w:t>1</w:t>
      </w:r>
      <w:r>
        <w:rPr>
          <w:rFonts w:hint="eastAsia" w:ascii="宋体" w:hAnsi="宋体" w:cs="宋体"/>
          <w:color w:val="auto"/>
          <w:spacing w:val="0"/>
          <w:lang w:val="en-US" w:eastAsia="zh-CN"/>
        </w:rPr>
        <w:t>.</w:t>
      </w:r>
      <w:r>
        <w:rPr>
          <w:rFonts w:hint="eastAsia" w:ascii="宋体" w:hAnsi="宋体" w:eastAsia="宋体" w:cs="宋体"/>
          <w:color w:val="auto"/>
          <w:spacing w:val="0"/>
        </w:rPr>
        <w:t>满足《中华人民共和国政府采购法》第二十二条规定</w:t>
      </w:r>
      <w:r>
        <w:rPr>
          <w:rFonts w:hint="eastAsia" w:ascii="宋体" w:hAnsi="宋体" w:cs="宋体"/>
          <w:color w:val="auto"/>
          <w:spacing w:val="0"/>
          <w:lang w:eastAsia="zh-CN"/>
        </w:rPr>
        <w:t>：</w:t>
      </w:r>
    </w:p>
    <w:p w14:paraId="2C6B5202">
      <w:pPr>
        <w:bidi w:val="0"/>
        <w:rPr>
          <w:rFonts w:hint="eastAsia" w:ascii="宋体" w:hAnsi="宋体" w:eastAsia="宋体" w:cs="宋体"/>
          <w:color w:val="auto"/>
          <w:spacing w:val="0"/>
          <w:lang w:val="en-US"/>
        </w:rPr>
      </w:pPr>
      <w:r>
        <w:rPr>
          <w:rFonts w:hint="eastAsia" w:ascii="宋体" w:hAnsi="宋体" w:eastAsia="宋体" w:cs="宋体"/>
          <w:color w:val="auto"/>
          <w:spacing w:val="0"/>
          <w:lang w:val="en-US"/>
        </w:rPr>
        <w:t>1.1具有独立承担民事责任的能力；</w:t>
      </w:r>
    </w:p>
    <w:p w14:paraId="163E5B21">
      <w:pPr>
        <w:bidi w:val="0"/>
        <w:rPr>
          <w:rFonts w:hint="eastAsia" w:ascii="宋体" w:hAnsi="宋体" w:eastAsia="宋体" w:cs="宋体"/>
          <w:color w:val="auto"/>
          <w:spacing w:val="0"/>
          <w:lang w:val="en-US"/>
        </w:rPr>
      </w:pPr>
      <w:r>
        <w:rPr>
          <w:rFonts w:hint="eastAsia" w:ascii="宋体" w:hAnsi="宋体" w:eastAsia="宋体" w:cs="宋体"/>
          <w:color w:val="auto"/>
          <w:spacing w:val="0"/>
          <w:lang w:val="en-US"/>
        </w:rPr>
        <w:t>1.2具有良好的商业信誉和健全的财务会计制度；</w:t>
      </w:r>
    </w:p>
    <w:p w14:paraId="508F4417">
      <w:pPr>
        <w:bidi w:val="0"/>
        <w:rPr>
          <w:rFonts w:hint="eastAsia" w:ascii="宋体" w:hAnsi="宋体" w:eastAsia="宋体" w:cs="宋体"/>
          <w:color w:val="auto"/>
          <w:spacing w:val="0"/>
          <w:lang w:val="en-US"/>
        </w:rPr>
      </w:pPr>
      <w:r>
        <w:rPr>
          <w:rFonts w:hint="eastAsia" w:ascii="宋体" w:hAnsi="宋体" w:eastAsia="宋体" w:cs="宋体"/>
          <w:color w:val="auto"/>
          <w:spacing w:val="0"/>
          <w:lang w:val="en-US"/>
        </w:rPr>
        <w:t>1.3具有履行合同所必需的设备和专业技术能力；</w:t>
      </w:r>
    </w:p>
    <w:p w14:paraId="4E713FDB">
      <w:pPr>
        <w:bidi w:val="0"/>
        <w:rPr>
          <w:rFonts w:hint="eastAsia" w:ascii="宋体" w:hAnsi="宋体" w:eastAsia="宋体" w:cs="宋体"/>
          <w:color w:val="auto"/>
          <w:spacing w:val="0"/>
          <w:lang w:val="en-US"/>
        </w:rPr>
      </w:pPr>
      <w:r>
        <w:rPr>
          <w:rFonts w:hint="eastAsia" w:ascii="宋体" w:hAnsi="宋体" w:eastAsia="宋体" w:cs="宋体"/>
          <w:color w:val="auto"/>
          <w:spacing w:val="0"/>
          <w:lang w:val="en-US"/>
        </w:rPr>
        <w:t>1.4有依法缴纳税收和社会保障资金的良好记录；</w:t>
      </w:r>
    </w:p>
    <w:p w14:paraId="38751249">
      <w:pPr>
        <w:bidi w:val="0"/>
        <w:rPr>
          <w:rFonts w:hint="eastAsia" w:ascii="宋体" w:hAnsi="宋体" w:eastAsia="宋体" w:cs="宋体"/>
          <w:color w:val="auto"/>
          <w:spacing w:val="0"/>
          <w:lang w:val="en-US"/>
        </w:rPr>
      </w:pPr>
      <w:r>
        <w:rPr>
          <w:rFonts w:hint="eastAsia" w:ascii="宋体" w:hAnsi="宋体" w:eastAsia="宋体" w:cs="宋体"/>
          <w:color w:val="auto"/>
          <w:spacing w:val="0"/>
          <w:lang w:val="en-US"/>
        </w:rPr>
        <w:t>1.5参加本项目采购活动前三年内，在经营活动中没有重大违法记录。</w:t>
      </w:r>
    </w:p>
    <w:p w14:paraId="605BD751">
      <w:pPr>
        <w:bidi w:val="0"/>
        <w:rPr>
          <w:rFonts w:hint="eastAsia" w:ascii="宋体" w:hAnsi="宋体" w:eastAsia="宋体" w:cs="宋体"/>
          <w:color w:val="auto"/>
          <w:spacing w:val="0"/>
        </w:rPr>
      </w:pPr>
      <w:r>
        <w:rPr>
          <w:rFonts w:hint="eastAsia" w:ascii="宋体" w:hAnsi="宋体" w:eastAsia="宋体" w:cs="宋体"/>
          <w:color w:val="auto"/>
          <w:spacing w:val="0"/>
          <w:lang w:val="en-US"/>
        </w:rPr>
        <w:t>（以上5项需提供资格承诺声明函，格式见第</w:t>
      </w:r>
      <w:r>
        <w:rPr>
          <w:rFonts w:hint="eastAsia" w:ascii="宋体" w:hAnsi="宋体" w:cs="宋体"/>
          <w:color w:val="auto"/>
          <w:spacing w:val="0"/>
          <w:lang w:val="en-US" w:eastAsia="zh-CN"/>
        </w:rPr>
        <w:t>七章</w:t>
      </w:r>
      <w:r>
        <w:rPr>
          <w:rFonts w:hint="eastAsia" w:ascii="宋体" w:hAnsi="宋体" w:eastAsia="宋体" w:cs="宋体"/>
          <w:color w:val="auto"/>
          <w:spacing w:val="0"/>
          <w:lang w:val="en-US"/>
        </w:rPr>
        <w:t>响应文件格式）</w:t>
      </w:r>
    </w:p>
    <w:p w14:paraId="7398C4C1">
      <w:pPr>
        <w:bidi w:val="0"/>
        <w:outlineLvl w:val="2"/>
        <w:rPr>
          <w:rFonts w:hint="eastAsia" w:ascii="宋体" w:hAnsi="宋体" w:eastAsia="宋体" w:cs="宋体"/>
          <w:color w:val="auto"/>
          <w:spacing w:val="0"/>
        </w:rPr>
      </w:pPr>
      <w:bookmarkStart w:id="18" w:name="_Toc18800"/>
      <w:r>
        <w:rPr>
          <w:rFonts w:hint="eastAsia" w:ascii="宋体" w:hAnsi="宋体" w:cs="宋体"/>
          <w:color w:val="auto"/>
          <w:spacing w:val="0"/>
          <w:lang w:val="en-US" w:eastAsia="zh-CN"/>
        </w:rPr>
        <w:t>2</w:t>
      </w:r>
      <w:bookmarkEnd w:id="18"/>
      <w:r>
        <w:rPr>
          <w:rFonts w:hint="eastAsia" w:ascii="宋体" w:hAnsi="宋体" w:cs="宋体"/>
          <w:color w:val="auto"/>
          <w:spacing w:val="0"/>
          <w:lang w:val="en-US" w:eastAsia="zh-CN"/>
        </w:rPr>
        <w:t>.</w:t>
      </w:r>
      <w:r>
        <w:rPr>
          <w:rFonts w:hint="eastAsia" w:ascii="宋体" w:hAnsi="宋体" w:eastAsia="宋体" w:cs="宋体"/>
          <w:color w:val="auto"/>
          <w:spacing w:val="0"/>
        </w:rPr>
        <w:t>本项目投标截止日期前被“信用中国”网站列入失信被执行人和重大税收违法失信主体、被“中国政府采购网”网站列入政府采购严重违法失信行为记录名单（处罚期限尚未届满的），不得参与本项目的采购活动；【信用信息查询渠道：“信用中国”</w:t>
      </w:r>
      <w:r>
        <w:rPr>
          <w:rFonts w:hint="eastAsia" w:ascii="宋体" w:hAnsi="宋体" w:eastAsia="宋体" w:cs="宋体"/>
          <w:color w:val="auto"/>
          <w:spacing w:val="0"/>
        </w:rPr>
        <w:fldChar w:fldCharType="begin"/>
      </w:r>
      <w:r>
        <w:rPr>
          <w:rFonts w:hint="eastAsia" w:ascii="宋体" w:hAnsi="宋体" w:eastAsia="宋体" w:cs="宋体"/>
          <w:color w:val="auto"/>
          <w:spacing w:val="0"/>
        </w:rPr>
        <w:instrText xml:space="preserve"> HYPERLINK "http://www.ccgp.gov.cn）】" </w:instrText>
      </w:r>
      <w:r>
        <w:rPr>
          <w:rFonts w:hint="eastAsia" w:ascii="宋体" w:hAnsi="宋体" w:eastAsia="宋体" w:cs="宋体"/>
          <w:color w:val="auto"/>
          <w:spacing w:val="0"/>
        </w:rPr>
        <w:fldChar w:fldCharType="separate"/>
      </w:r>
      <w:r>
        <w:rPr>
          <w:rFonts w:hint="eastAsia" w:ascii="宋体" w:hAnsi="宋体" w:eastAsia="宋体" w:cs="宋体"/>
          <w:color w:val="auto"/>
          <w:spacing w:val="0"/>
        </w:rPr>
        <w:t>网站和</w:t>
      </w:r>
      <w:r>
        <w:rPr>
          <w:rFonts w:hint="eastAsia" w:ascii="宋体" w:hAnsi="宋体" w:cs="宋体"/>
          <w:color w:val="auto"/>
          <w:spacing w:val="0"/>
          <w:lang w:eastAsia="zh-CN"/>
        </w:rPr>
        <w:t>“</w:t>
      </w:r>
      <w:r>
        <w:rPr>
          <w:rFonts w:hint="eastAsia" w:ascii="宋体" w:hAnsi="宋体" w:eastAsia="宋体" w:cs="宋体"/>
          <w:color w:val="auto"/>
          <w:spacing w:val="0"/>
        </w:rPr>
        <w:t>中国政府采购网</w:t>
      </w:r>
      <w:r>
        <w:rPr>
          <w:rFonts w:hint="eastAsia" w:ascii="宋体" w:hAnsi="宋体" w:cs="宋体"/>
          <w:color w:val="auto"/>
          <w:spacing w:val="0"/>
          <w:lang w:eastAsia="zh-CN"/>
        </w:rPr>
        <w:t>”</w:t>
      </w:r>
      <w:r>
        <w:rPr>
          <w:rFonts w:hint="eastAsia" w:ascii="宋体" w:hAnsi="宋体" w:eastAsia="宋体" w:cs="宋体"/>
          <w:color w:val="auto"/>
          <w:spacing w:val="0"/>
        </w:rPr>
        <w:t>】</w:t>
      </w:r>
      <w:r>
        <w:rPr>
          <w:rFonts w:hint="eastAsia" w:ascii="宋体" w:hAnsi="宋体" w:eastAsia="宋体" w:cs="宋体"/>
          <w:color w:val="auto"/>
          <w:spacing w:val="0"/>
        </w:rPr>
        <w:fldChar w:fldCharType="end"/>
      </w:r>
      <w:r>
        <w:rPr>
          <w:rFonts w:hint="eastAsia" w:ascii="宋体" w:hAnsi="宋体" w:eastAsia="宋体" w:cs="宋体"/>
          <w:color w:val="auto"/>
          <w:spacing w:val="0"/>
        </w:rPr>
        <w:t>；</w:t>
      </w:r>
    </w:p>
    <w:p w14:paraId="5D03F94C">
      <w:pPr>
        <w:bidi w:val="0"/>
        <w:rPr>
          <w:rFonts w:hint="eastAsia" w:ascii="宋体" w:hAnsi="宋体" w:eastAsia="宋体" w:cs="宋体"/>
          <w:color w:val="auto"/>
          <w:spacing w:val="0"/>
        </w:rPr>
      </w:pPr>
      <w:r>
        <w:rPr>
          <w:rFonts w:hint="eastAsia" w:ascii="宋体" w:hAnsi="宋体" w:eastAsia="宋体" w:cs="宋体"/>
          <w:color w:val="auto"/>
          <w:spacing w:val="0"/>
        </w:rPr>
        <w:t>3</w:t>
      </w:r>
      <w:r>
        <w:rPr>
          <w:rFonts w:hint="eastAsia" w:ascii="宋体" w:hAnsi="宋体" w:cs="宋体"/>
          <w:color w:val="auto"/>
          <w:spacing w:val="0"/>
          <w:lang w:val="en-US" w:eastAsia="zh-CN"/>
        </w:rPr>
        <w:t>.</w:t>
      </w:r>
      <w:r>
        <w:rPr>
          <w:rFonts w:hint="eastAsia" w:ascii="宋体" w:hAnsi="宋体" w:eastAsia="宋体" w:cs="宋体"/>
          <w:color w:val="auto"/>
          <w:spacing w:val="0"/>
        </w:rPr>
        <w:t>本次采购不接受联合体。</w:t>
      </w:r>
    </w:p>
    <w:p w14:paraId="1A73CE8C">
      <w:pPr>
        <w:bidi w:val="0"/>
        <w:rPr>
          <w:rFonts w:hint="eastAsia"/>
          <w:b/>
          <w:bCs/>
          <w:color w:val="auto"/>
        </w:rPr>
      </w:pPr>
      <w:bookmarkStart w:id="19" w:name="_Toc16012"/>
      <w:bookmarkStart w:id="20" w:name="_Toc19107"/>
      <w:r>
        <w:rPr>
          <w:rFonts w:hint="eastAsia"/>
          <w:b/>
          <w:bCs/>
          <w:color w:val="auto"/>
          <w:lang w:eastAsia="zh-CN"/>
        </w:rPr>
        <w:t>七</w:t>
      </w:r>
      <w:r>
        <w:rPr>
          <w:rFonts w:hint="eastAsia"/>
          <w:b/>
          <w:bCs/>
          <w:color w:val="auto"/>
        </w:rPr>
        <w:t>、单一来源文件的获取</w:t>
      </w:r>
      <w:bookmarkEnd w:id="19"/>
      <w:bookmarkEnd w:id="20"/>
    </w:p>
    <w:p w14:paraId="1B218E2E">
      <w:pPr>
        <w:bidi w:val="0"/>
        <w:rPr>
          <w:rFonts w:hint="eastAsia" w:ascii="宋体" w:hAnsi="宋体" w:eastAsia="宋体" w:cs="宋体"/>
          <w:color w:val="auto"/>
          <w:spacing w:val="0"/>
        </w:rPr>
      </w:pPr>
      <w:r>
        <w:rPr>
          <w:rFonts w:hint="eastAsia" w:ascii="宋体" w:hAnsi="宋体" w:cs="宋体"/>
          <w:color w:val="auto"/>
          <w:spacing w:val="0"/>
          <w:lang w:val="en-US" w:eastAsia="zh-CN"/>
        </w:rPr>
        <w:t>1、</w:t>
      </w:r>
      <w:r>
        <w:rPr>
          <w:rFonts w:hint="eastAsia" w:ascii="宋体" w:hAnsi="宋体" w:eastAsia="宋体" w:cs="宋体"/>
          <w:color w:val="auto"/>
          <w:spacing w:val="0"/>
        </w:rPr>
        <w:t>时间：202</w:t>
      </w:r>
      <w:r>
        <w:rPr>
          <w:rFonts w:hint="eastAsia" w:ascii="宋体" w:hAnsi="宋体" w:cs="宋体"/>
          <w:color w:val="auto"/>
          <w:spacing w:val="0"/>
          <w:lang w:val="en-US" w:eastAsia="zh-CN"/>
        </w:rPr>
        <w:t>5</w:t>
      </w:r>
      <w:r>
        <w:rPr>
          <w:rFonts w:hint="eastAsia" w:ascii="宋体" w:hAnsi="宋体" w:eastAsia="宋体" w:cs="宋体"/>
          <w:color w:val="auto"/>
          <w:spacing w:val="0"/>
        </w:rPr>
        <w:t>年</w:t>
      </w:r>
      <w:r>
        <w:rPr>
          <w:rFonts w:hint="eastAsia" w:ascii="宋体" w:hAnsi="宋体" w:cs="宋体"/>
          <w:color w:val="auto"/>
          <w:spacing w:val="0"/>
          <w:lang w:val="en-US" w:eastAsia="zh-CN"/>
        </w:rPr>
        <w:t>08</w:t>
      </w:r>
      <w:r>
        <w:rPr>
          <w:rFonts w:hint="eastAsia" w:ascii="宋体" w:hAnsi="宋体" w:eastAsia="宋体" w:cs="宋体"/>
          <w:color w:val="auto"/>
          <w:spacing w:val="0"/>
        </w:rPr>
        <w:t>月</w:t>
      </w:r>
      <w:r>
        <w:rPr>
          <w:rFonts w:hint="eastAsia" w:ascii="宋体" w:hAnsi="宋体" w:cs="宋体"/>
          <w:color w:val="auto"/>
          <w:spacing w:val="0"/>
          <w:lang w:val="en-US" w:eastAsia="zh-CN"/>
        </w:rPr>
        <w:t>15</w:t>
      </w:r>
      <w:r>
        <w:rPr>
          <w:rFonts w:hint="eastAsia" w:ascii="宋体" w:hAnsi="宋体" w:eastAsia="宋体" w:cs="宋体"/>
          <w:color w:val="auto"/>
          <w:spacing w:val="0"/>
        </w:rPr>
        <w:t>日至202</w:t>
      </w:r>
      <w:r>
        <w:rPr>
          <w:rFonts w:hint="eastAsia" w:ascii="宋体" w:hAnsi="宋体" w:cs="宋体"/>
          <w:color w:val="auto"/>
          <w:spacing w:val="0"/>
          <w:lang w:val="en-US" w:eastAsia="zh-CN"/>
        </w:rPr>
        <w:t>5</w:t>
      </w:r>
      <w:r>
        <w:rPr>
          <w:rFonts w:hint="eastAsia" w:ascii="宋体" w:hAnsi="宋体" w:eastAsia="宋体" w:cs="宋体"/>
          <w:color w:val="auto"/>
          <w:spacing w:val="0"/>
        </w:rPr>
        <w:t>年</w:t>
      </w:r>
      <w:r>
        <w:rPr>
          <w:rFonts w:hint="eastAsia" w:ascii="宋体" w:hAnsi="宋体" w:cs="宋体"/>
          <w:color w:val="auto"/>
          <w:spacing w:val="0"/>
          <w:lang w:val="en-US" w:eastAsia="zh-CN"/>
        </w:rPr>
        <w:t>08</w:t>
      </w:r>
      <w:r>
        <w:rPr>
          <w:rFonts w:hint="eastAsia" w:ascii="宋体" w:hAnsi="宋体" w:eastAsia="宋体" w:cs="宋体"/>
          <w:color w:val="auto"/>
          <w:spacing w:val="0"/>
        </w:rPr>
        <w:t>月</w:t>
      </w:r>
      <w:r>
        <w:rPr>
          <w:rFonts w:hint="eastAsia" w:ascii="宋体" w:hAnsi="宋体" w:cs="宋体"/>
          <w:color w:val="auto"/>
          <w:spacing w:val="0"/>
          <w:lang w:val="en-US" w:eastAsia="zh-CN"/>
        </w:rPr>
        <w:t>19</w:t>
      </w:r>
      <w:r>
        <w:rPr>
          <w:rFonts w:hint="eastAsia" w:ascii="宋体" w:hAnsi="宋体" w:eastAsia="宋体" w:cs="宋体"/>
          <w:color w:val="auto"/>
          <w:spacing w:val="0"/>
        </w:rPr>
        <w:t>日（北京时间，法定节假日除外），上午9：00-1</w:t>
      </w:r>
      <w:r>
        <w:rPr>
          <w:rFonts w:hint="eastAsia" w:ascii="宋体" w:hAnsi="宋体" w:cs="宋体"/>
          <w:color w:val="auto"/>
          <w:spacing w:val="0"/>
          <w:lang w:val="en-US" w:eastAsia="zh-CN"/>
        </w:rPr>
        <w:t>2</w:t>
      </w:r>
      <w:r>
        <w:rPr>
          <w:rFonts w:hint="eastAsia" w:ascii="宋体" w:hAnsi="宋体" w:eastAsia="宋体" w:cs="宋体"/>
          <w:color w:val="auto"/>
          <w:spacing w:val="0"/>
        </w:rPr>
        <w:t>：</w:t>
      </w:r>
      <w:r>
        <w:rPr>
          <w:rFonts w:hint="eastAsia" w:ascii="宋体" w:hAnsi="宋体" w:cs="宋体"/>
          <w:color w:val="auto"/>
          <w:spacing w:val="0"/>
          <w:lang w:val="en-US" w:eastAsia="zh-CN"/>
        </w:rPr>
        <w:t>00</w:t>
      </w:r>
      <w:r>
        <w:rPr>
          <w:rFonts w:hint="eastAsia" w:ascii="宋体" w:hAnsi="宋体" w:cs="宋体"/>
          <w:color w:val="auto"/>
          <w:spacing w:val="0"/>
          <w:lang w:eastAsia="zh-CN"/>
        </w:rPr>
        <w:t>，</w:t>
      </w:r>
      <w:r>
        <w:rPr>
          <w:rFonts w:hint="eastAsia" w:ascii="宋体" w:hAnsi="宋体" w:eastAsia="宋体" w:cs="宋体"/>
          <w:color w:val="auto"/>
          <w:spacing w:val="0"/>
        </w:rPr>
        <w:t>下午1</w:t>
      </w:r>
      <w:r>
        <w:rPr>
          <w:rFonts w:hint="eastAsia" w:ascii="宋体" w:hAnsi="宋体" w:cs="宋体"/>
          <w:color w:val="auto"/>
          <w:spacing w:val="0"/>
          <w:lang w:val="en-US" w:eastAsia="zh-CN"/>
        </w:rPr>
        <w:t>2</w:t>
      </w:r>
      <w:r>
        <w:rPr>
          <w:rFonts w:hint="eastAsia" w:ascii="宋体" w:hAnsi="宋体" w:eastAsia="宋体" w:cs="宋体"/>
          <w:color w:val="auto"/>
          <w:spacing w:val="0"/>
        </w:rPr>
        <w:t>：</w:t>
      </w:r>
      <w:r>
        <w:rPr>
          <w:rFonts w:hint="eastAsia" w:ascii="宋体" w:hAnsi="宋体" w:cs="宋体"/>
          <w:color w:val="auto"/>
          <w:spacing w:val="0"/>
          <w:lang w:val="en-US" w:eastAsia="zh-CN"/>
        </w:rPr>
        <w:t>3</w:t>
      </w:r>
      <w:r>
        <w:rPr>
          <w:rFonts w:hint="eastAsia" w:ascii="宋体" w:hAnsi="宋体" w:eastAsia="宋体" w:cs="宋体"/>
          <w:color w:val="auto"/>
          <w:spacing w:val="0"/>
        </w:rPr>
        <w:t>0-1</w:t>
      </w:r>
      <w:r>
        <w:rPr>
          <w:rFonts w:hint="eastAsia" w:ascii="宋体" w:hAnsi="宋体" w:cs="宋体"/>
          <w:color w:val="auto"/>
          <w:spacing w:val="0"/>
          <w:lang w:val="en-US" w:eastAsia="zh-CN"/>
        </w:rPr>
        <w:t>8</w:t>
      </w:r>
      <w:r>
        <w:rPr>
          <w:rFonts w:hint="eastAsia" w:ascii="宋体" w:hAnsi="宋体" w:eastAsia="宋体" w:cs="宋体"/>
          <w:color w:val="auto"/>
          <w:spacing w:val="0"/>
        </w:rPr>
        <w:t>：</w:t>
      </w:r>
      <w:r>
        <w:rPr>
          <w:rFonts w:hint="eastAsia" w:ascii="宋体" w:hAnsi="宋体" w:cs="宋体"/>
          <w:color w:val="auto"/>
          <w:spacing w:val="0"/>
          <w:lang w:val="en-US" w:eastAsia="zh-CN"/>
        </w:rPr>
        <w:t>0</w:t>
      </w:r>
      <w:r>
        <w:rPr>
          <w:rFonts w:hint="eastAsia" w:ascii="宋体" w:hAnsi="宋体" w:eastAsia="宋体" w:cs="宋体"/>
          <w:color w:val="auto"/>
          <w:spacing w:val="0"/>
        </w:rPr>
        <w:t>0</w:t>
      </w:r>
    </w:p>
    <w:p w14:paraId="3A5F048D">
      <w:pPr>
        <w:bidi w:val="0"/>
        <w:rPr>
          <w:rFonts w:hint="eastAsia" w:ascii="宋体" w:hAnsi="宋体" w:eastAsia="宋体" w:cs="宋体"/>
          <w:color w:val="auto"/>
          <w:spacing w:val="0"/>
        </w:rPr>
      </w:pPr>
      <w:r>
        <w:rPr>
          <w:rFonts w:hint="eastAsia" w:ascii="宋体" w:hAnsi="宋体" w:cs="宋体"/>
          <w:color w:val="auto"/>
          <w:spacing w:val="0"/>
          <w:lang w:val="en-US" w:eastAsia="zh-CN"/>
        </w:rPr>
        <w:t>2、</w:t>
      </w:r>
      <w:r>
        <w:rPr>
          <w:rFonts w:hint="eastAsia" w:ascii="宋体" w:hAnsi="宋体" w:eastAsia="宋体" w:cs="宋体"/>
          <w:color w:val="auto"/>
          <w:spacing w:val="0"/>
        </w:rPr>
        <w:t>地点：</w:t>
      </w:r>
      <w:r>
        <w:rPr>
          <w:rFonts w:hint="eastAsia" w:ascii="宋体" w:hAnsi="宋体" w:eastAsia="宋体" w:cs="宋体"/>
          <w:color w:val="auto"/>
          <w:spacing w:val="0"/>
          <w:lang w:eastAsia="zh-CN"/>
        </w:rPr>
        <w:t>河南以牧全过程工程咨询有限公司</w:t>
      </w:r>
      <w:r>
        <w:rPr>
          <w:rFonts w:hint="eastAsia" w:ascii="宋体" w:hAnsi="宋体" w:eastAsia="宋体" w:cs="宋体"/>
          <w:color w:val="auto"/>
          <w:spacing w:val="0"/>
        </w:rPr>
        <w:t>（郑州市林科路与中州大道交叉口橄榄花园小区办公楼16层）</w:t>
      </w:r>
    </w:p>
    <w:p w14:paraId="0B51B4C7">
      <w:pPr>
        <w:bidi w:val="0"/>
        <w:outlineLvl w:val="2"/>
        <w:rPr>
          <w:rFonts w:hint="eastAsia" w:ascii="宋体" w:hAnsi="宋体" w:eastAsia="宋体" w:cs="宋体"/>
          <w:color w:val="auto"/>
          <w:spacing w:val="0"/>
        </w:rPr>
      </w:pPr>
      <w:bookmarkStart w:id="21" w:name="_Toc14059"/>
      <w:r>
        <w:rPr>
          <w:rFonts w:hint="eastAsia" w:ascii="宋体" w:hAnsi="宋体" w:cs="宋体"/>
          <w:color w:val="auto"/>
          <w:spacing w:val="0"/>
          <w:lang w:val="en-US" w:eastAsia="zh-CN"/>
        </w:rPr>
        <w:t>3、</w:t>
      </w:r>
      <w:r>
        <w:rPr>
          <w:rFonts w:hint="eastAsia" w:ascii="宋体" w:hAnsi="宋体" w:eastAsia="宋体" w:cs="宋体"/>
          <w:color w:val="auto"/>
          <w:spacing w:val="0"/>
        </w:rPr>
        <w:t>方式：</w:t>
      </w:r>
      <w:bookmarkEnd w:id="21"/>
    </w:p>
    <w:p w14:paraId="711DD84E">
      <w:pPr>
        <w:bidi w:val="0"/>
        <w:rPr>
          <w:rFonts w:hint="eastAsia" w:ascii="宋体" w:hAnsi="宋体" w:eastAsia="宋体" w:cs="宋体"/>
          <w:color w:val="auto"/>
          <w:spacing w:val="0"/>
        </w:rPr>
      </w:pPr>
      <w:r>
        <w:rPr>
          <w:rFonts w:hint="eastAsia" w:ascii="宋体" w:hAnsi="宋体" w:cs="宋体"/>
          <w:color w:val="auto"/>
          <w:spacing w:val="0"/>
          <w:lang w:eastAsia="zh-CN"/>
        </w:rPr>
        <w:t>现场获取：（</w:t>
      </w:r>
      <w:r>
        <w:rPr>
          <w:rFonts w:hint="eastAsia" w:ascii="宋体" w:hAnsi="宋体" w:cs="宋体"/>
          <w:color w:val="auto"/>
          <w:spacing w:val="0"/>
          <w:lang w:val="en-US" w:eastAsia="zh-CN"/>
        </w:rPr>
        <w:t>1）法人身份证明或法人授权委托书加盖公章（授权委托书中须附法人身份证信息及委托代理人身份证信息，并注明联系人、联系电话及邮箱）；</w:t>
      </w:r>
    </w:p>
    <w:p w14:paraId="49E8D7A1">
      <w:pPr>
        <w:bidi w:val="0"/>
        <w:rPr>
          <w:rFonts w:hint="eastAsia" w:ascii="宋体" w:hAnsi="宋体" w:eastAsia="宋体" w:cs="宋体"/>
          <w:color w:val="auto"/>
          <w:spacing w:val="0"/>
          <w:lang w:eastAsia="zh-CN"/>
        </w:rPr>
      </w:pPr>
      <w:r>
        <w:rPr>
          <w:rFonts w:hint="eastAsia" w:ascii="宋体" w:hAnsi="宋体" w:cs="宋体"/>
          <w:color w:val="auto"/>
          <w:spacing w:val="0"/>
          <w:lang w:eastAsia="zh-CN"/>
        </w:rPr>
        <w:t>（</w:t>
      </w:r>
      <w:r>
        <w:rPr>
          <w:rFonts w:hint="eastAsia" w:ascii="宋体" w:hAnsi="宋体" w:cs="宋体"/>
          <w:color w:val="auto"/>
          <w:spacing w:val="0"/>
          <w:lang w:val="en-US" w:eastAsia="zh-CN"/>
        </w:rPr>
        <w:t>2）</w:t>
      </w:r>
      <w:r>
        <w:rPr>
          <w:rFonts w:hint="eastAsia" w:ascii="宋体" w:hAnsi="宋体" w:eastAsia="宋体" w:cs="宋体"/>
          <w:color w:val="auto"/>
          <w:spacing w:val="0"/>
        </w:rPr>
        <w:t>营业执照副本（或三证合一）；</w:t>
      </w:r>
      <w:r>
        <w:rPr>
          <w:rFonts w:hint="eastAsia" w:ascii="宋体" w:hAnsi="宋体" w:cs="宋体"/>
          <w:color w:val="auto"/>
          <w:spacing w:val="0"/>
          <w:lang w:eastAsia="zh-CN"/>
        </w:rPr>
        <w:t>（复印件加盖公章）</w:t>
      </w:r>
    </w:p>
    <w:p w14:paraId="5A9432AD">
      <w:pPr>
        <w:bidi w:val="0"/>
        <w:outlineLvl w:val="2"/>
        <w:rPr>
          <w:rFonts w:hint="eastAsia" w:ascii="宋体" w:hAnsi="宋体" w:cs="宋体"/>
          <w:color w:val="auto"/>
          <w:spacing w:val="0"/>
          <w:lang w:val="en-US" w:eastAsia="zh-CN"/>
        </w:rPr>
      </w:pPr>
      <w:bookmarkStart w:id="22" w:name="_Toc2045"/>
      <w:r>
        <w:rPr>
          <w:rFonts w:hint="eastAsia" w:ascii="宋体" w:hAnsi="宋体" w:cs="宋体"/>
          <w:color w:val="auto"/>
          <w:spacing w:val="0"/>
          <w:lang w:val="en-US" w:eastAsia="zh-CN"/>
        </w:rPr>
        <w:t>线上获取：以上资料加盖公章扫描后发至邮箱yimuquanguocheng@163.com（邮箱发送标题为：XX公司参与XX项目名称X标段，并在邮件中标明公司联系人，联系电话）；</w:t>
      </w:r>
    </w:p>
    <w:p w14:paraId="5760CEF8">
      <w:pPr>
        <w:bidi w:val="0"/>
        <w:outlineLvl w:val="2"/>
        <w:rPr>
          <w:rFonts w:hint="eastAsia" w:ascii="宋体" w:hAnsi="宋体" w:eastAsia="宋体" w:cs="宋体"/>
          <w:color w:val="auto"/>
          <w:spacing w:val="0"/>
          <w:lang w:val="en-US" w:eastAsia="zh-CN"/>
        </w:rPr>
      </w:pPr>
      <w:r>
        <w:rPr>
          <w:rFonts w:hint="eastAsia" w:ascii="宋体" w:hAnsi="宋体" w:cs="宋体"/>
          <w:color w:val="auto"/>
          <w:spacing w:val="0"/>
          <w:lang w:val="en-US" w:eastAsia="zh-CN"/>
        </w:rPr>
        <w:t>4、</w:t>
      </w:r>
      <w:r>
        <w:rPr>
          <w:rFonts w:hint="eastAsia" w:ascii="宋体" w:hAnsi="宋体" w:eastAsia="宋体" w:cs="宋体"/>
          <w:color w:val="auto"/>
          <w:spacing w:val="0"/>
        </w:rPr>
        <w:t>售价：</w:t>
      </w:r>
      <w:r>
        <w:rPr>
          <w:rFonts w:hint="eastAsia" w:ascii="宋体" w:hAnsi="宋体" w:cs="宋体"/>
          <w:color w:val="auto"/>
          <w:spacing w:val="0"/>
          <w:lang w:val="en-US" w:eastAsia="zh-CN"/>
        </w:rPr>
        <w:t>300元</w:t>
      </w:r>
      <w:bookmarkEnd w:id="22"/>
      <w:r>
        <w:rPr>
          <w:rFonts w:hint="eastAsia" w:ascii="宋体" w:hAnsi="宋体" w:cs="宋体"/>
          <w:color w:val="auto"/>
          <w:spacing w:val="0"/>
          <w:lang w:val="en-US" w:eastAsia="zh-CN"/>
        </w:rPr>
        <w:t>，售后不退。</w:t>
      </w:r>
    </w:p>
    <w:p w14:paraId="7376753D">
      <w:pPr>
        <w:bidi w:val="0"/>
        <w:rPr>
          <w:rFonts w:hint="eastAsia"/>
          <w:b/>
          <w:bCs/>
          <w:color w:val="auto"/>
        </w:rPr>
      </w:pPr>
      <w:bookmarkStart w:id="23" w:name="_Toc13434"/>
      <w:bookmarkStart w:id="24" w:name="_Toc10741"/>
      <w:r>
        <w:rPr>
          <w:rFonts w:hint="eastAsia"/>
          <w:b/>
          <w:bCs/>
          <w:color w:val="auto"/>
          <w:lang w:eastAsia="zh-CN"/>
        </w:rPr>
        <w:t>八</w:t>
      </w:r>
      <w:r>
        <w:rPr>
          <w:rFonts w:hint="eastAsia"/>
          <w:b/>
          <w:bCs/>
          <w:color w:val="auto"/>
        </w:rPr>
        <w:t>、响应文件提交：</w:t>
      </w:r>
      <w:bookmarkEnd w:id="23"/>
      <w:bookmarkEnd w:id="24"/>
    </w:p>
    <w:p w14:paraId="5892C828">
      <w:pPr>
        <w:bidi w:val="0"/>
        <w:rPr>
          <w:rFonts w:hint="eastAsia" w:ascii="宋体" w:hAnsi="宋体" w:eastAsia="宋体" w:cs="宋体"/>
          <w:color w:val="auto"/>
          <w:spacing w:val="0"/>
        </w:rPr>
      </w:pPr>
      <w:r>
        <w:rPr>
          <w:rFonts w:hint="eastAsia" w:ascii="宋体" w:hAnsi="宋体" w:eastAsia="宋体" w:cs="宋体"/>
          <w:color w:val="auto"/>
          <w:spacing w:val="0"/>
        </w:rPr>
        <w:t>1、响应文件递交的截止及开标时间：202</w:t>
      </w:r>
      <w:r>
        <w:rPr>
          <w:rFonts w:hint="eastAsia" w:ascii="宋体" w:hAnsi="宋体" w:cs="宋体"/>
          <w:color w:val="auto"/>
          <w:spacing w:val="0"/>
          <w:lang w:val="en-US" w:eastAsia="zh-CN"/>
        </w:rPr>
        <w:t>5</w:t>
      </w:r>
      <w:r>
        <w:rPr>
          <w:rFonts w:hint="eastAsia" w:ascii="宋体" w:hAnsi="宋体" w:eastAsia="宋体" w:cs="宋体"/>
          <w:color w:val="auto"/>
          <w:spacing w:val="0"/>
        </w:rPr>
        <w:t>年</w:t>
      </w:r>
      <w:r>
        <w:rPr>
          <w:rFonts w:hint="eastAsia" w:ascii="宋体" w:hAnsi="宋体" w:cs="宋体"/>
          <w:color w:val="auto"/>
          <w:spacing w:val="0"/>
          <w:lang w:val="en-US" w:eastAsia="zh-CN"/>
        </w:rPr>
        <w:t>08</w:t>
      </w:r>
      <w:r>
        <w:rPr>
          <w:rFonts w:hint="eastAsia" w:ascii="宋体" w:hAnsi="宋体" w:eastAsia="宋体" w:cs="宋体"/>
          <w:color w:val="auto"/>
          <w:spacing w:val="0"/>
        </w:rPr>
        <w:t>月</w:t>
      </w:r>
      <w:r>
        <w:rPr>
          <w:rFonts w:hint="eastAsia" w:ascii="宋体" w:hAnsi="宋体" w:cs="宋体"/>
          <w:color w:val="auto"/>
          <w:spacing w:val="0"/>
          <w:lang w:val="en-US" w:eastAsia="zh-CN"/>
        </w:rPr>
        <w:t>20</w:t>
      </w:r>
      <w:r>
        <w:rPr>
          <w:rFonts w:hint="eastAsia" w:ascii="宋体" w:hAnsi="宋体" w:eastAsia="宋体" w:cs="宋体"/>
          <w:color w:val="auto"/>
          <w:spacing w:val="0"/>
        </w:rPr>
        <w:t>日</w:t>
      </w:r>
      <w:r>
        <w:rPr>
          <w:rFonts w:hint="eastAsia" w:ascii="宋体" w:hAnsi="宋体" w:cs="宋体"/>
          <w:color w:val="auto"/>
          <w:spacing w:val="0"/>
          <w:lang w:val="en-US" w:eastAsia="zh-CN"/>
        </w:rPr>
        <w:t>09</w:t>
      </w:r>
      <w:r>
        <w:rPr>
          <w:rFonts w:hint="eastAsia" w:ascii="宋体" w:hAnsi="宋体" w:eastAsia="宋体" w:cs="宋体"/>
          <w:color w:val="auto"/>
          <w:spacing w:val="0"/>
        </w:rPr>
        <w:t>时</w:t>
      </w:r>
      <w:r>
        <w:rPr>
          <w:rFonts w:hint="eastAsia" w:ascii="宋体" w:hAnsi="宋体" w:cs="宋体"/>
          <w:color w:val="auto"/>
          <w:spacing w:val="0"/>
          <w:lang w:val="en-US" w:eastAsia="zh-CN"/>
        </w:rPr>
        <w:t>3</w:t>
      </w:r>
      <w:r>
        <w:rPr>
          <w:rFonts w:hint="eastAsia" w:ascii="宋体" w:hAnsi="宋体" w:eastAsia="宋体" w:cs="宋体"/>
          <w:color w:val="auto"/>
          <w:spacing w:val="0"/>
        </w:rPr>
        <w:t>0分。</w:t>
      </w:r>
    </w:p>
    <w:p w14:paraId="1515FE68">
      <w:pPr>
        <w:bidi w:val="0"/>
        <w:rPr>
          <w:rFonts w:hint="eastAsia" w:ascii="宋体" w:hAnsi="宋体" w:eastAsia="宋体" w:cs="宋体"/>
          <w:color w:val="auto"/>
          <w:spacing w:val="0"/>
        </w:rPr>
      </w:pPr>
      <w:r>
        <w:rPr>
          <w:rFonts w:hint="eastAsia" w:ascii="宋体" w:hAnsi="宋体" w:eastAsia="宋体" w:cs="宋体"/>
          <w:color w:val="auto"/>
          <w:spacing w:val="0"/>
        </w:rPr>
        <w:t>2、响应文件递交及开标地点：</w:t>
      </w:r>
      <w:r>
        <w:rPr>
          <w:rFonts w:hint="eastAsia" w:ascii="宋体" w:hAnsi="宋体" w:eastAsia="宋体" w:cs="宋体"/>
          <w:color w:val="auto"/>
          <w:spacing w:val="0"/>
          <w:lang w:eastAsia="zh-CN"/>
        </w:rPr>
        <w:t>河南以牧全过程工程咨询有限公司</w:t>
      </w:r>
      <w:r>
        <w:rPr>
          <w:rFonts w:hint="eastAsia" w:ascii="宋体" w:hAnsi="宋体" w:eastAsia="宋体" w:cs="宋体"/>
          <w:color w:val="auto"/>
          <w:spacing w:val="0"/>
        </w:rPr>
        <w:t>会议室</w:t>
      </w:r>
    </w:p>
    <w:p w14:paraId="58817431">
      <w:pPr>
        <w:bidi w:val="0"/>
        <w:rPr>
          <w:rFonts w:hint="eastAsia"/>
          <w:b/>
          <w:bCs/>
          <w:color w:val="auto"/>
        </w:rPr>
      </w:pPr>
      <w:bookmarkStart w:id="25" w:name="_Toc27546"/>
      <w:bookmarkStart w:id="26" w:name="_Toc431"/>
      <w:r>
        <w:rPr>
          <w:rFonts w:hint="eastAsia"/>
          <w:b/>
          <w:bCs/>
          <w:color w:val="auto"/>
          <w:lang w:eastAsia="zh-CN"/>
        </w:rPr>
        <w:t>九</w:t>
      </w:r>
      <w:r>
        <w:rPr>
          <w:rFonts w:hint="eastAsia"/>
          <w:b/>
          <w:bCs/>
          <w:color w:val="auto"/>
        </w:rPr>
        <w:t>、发布邀请书的媒介</w:t>
      </w:r>
      <w:bookmarkEnd w:id="25"/>
      <w:bookmarkEnd w:id="26"/>
    </w:p>
    <w:p w14:paraId="30411521">
      <w:pPr>
        <w:bidi w:val="0"/>
        <w:rPr>
          <w:rFonts w:hint="eastAsia" w:ascii="宋体" w:hAnsi="宋体" w:eastAsia="宋体" w:cs="宋体"/>
          <w:color w:val="auto"/>
          <w:spacing w:val="0"/>
        </w:rPr>
      </w:pPr>
      <w:r>
        <w:rPr>
          <w:rFonts w:hint="eastAsia" w:ascii="宋体" w:hAnsi="宋体" w:eastAsia="宋体" w:cs="宋体"/>
          <w:color w:val="auto"/>
          <w:spacing w:val="0"/>
        </w:rPr>
        <w:t>本次采购邀请书在：《中国招标投标公共服务平台》、</w:t>
      </w:r>
      <w:r>
        <w:rPr>
          <w:rFonts w:hint="eastAsia" w:ascii="宋体" w:hAnsi="宋体" w:eastAsia="宋体" w:cs="宋体"/>
          <w:color w:val="auto"/>
          <w:spacing w:val="0"/>
          <w:lang w:eastAsia="zh-CN"/>
        </w:rPr>
        <w:t>《</w:t>
      </w:r>
      <w:r>
        <w:rPr>
          <w:rFonts w:hint="eastAsia" w:ascii="宋体" w:hAnsi="宋体" w:eastAsia="宋体" w:cs="宋体"/>
          <w:color w:val="auto"/>
          <w:spacing w:val="0"/>
          <w:lang w:val="en-US" w:eastAsia="zh-CN"/>
        </w:rPr>
        <w:t>河南招标采购综合网</w:t>
      </w:r>
      <w:r>
        <w:rPr>
          <w:rFonts w:hint="eastAsia" w:ascii="宋体" w:hAnsi="宋体" w:eastAsia="宋体" w:cs="宋体"/>
          <w:color w:val="auto"/>
          <w:spacing w:val="0"/>
          <w:lang w:eastAsia="zh-CN"/>
        </w:rPr>
        <w:t>》上</w:t>
      </w:r>
      <w:r>
        <w:rPr>
          <w:rFonts w:hint="eastAsia" w:ascii="宋体" w:hAnsi="宋体" w:eastAsia="宋体" w:cs="宋体"/>
          <w:color w:val="auto"/>
          <w:spacing w:val="0"/>
        </w:rPr>
        <w:t>发布。如有变更，将在以上网站发布，请潜在供应商注意查看。</w:t>
      </w:r>
    </w:p>
    <w:p w14:paraId="289CE7ED">
      <w:pPr>
        <w:bidi w:val="0"/>
        <w:rPr>
          <w:rFonts w:hint="eastAsia"/>
          <w:b/>
          <w:bCs/>
          <w:color w:val="auto"/>
        </w:rPr>
      </w:pPr>
      <w:bookmarkStart w:id="27" w:name="_Toc32102"/>
      <w:bookmarkStart w:id="28" w:name="_Toc4498"/>
      <w:r>
        <w:rPr>
          <w:rFonts w:hint="eastAsia"/>
          <w:b/>
          <w:bCs/>
          <w:color w:val="auto"/>
          <w:lang w:eastAsia="zh-CN"/>
        </w:rPr>
        <w:t>十</w:t>
      </w:r>
      <w:r>
        <w:rPr>
          <w:rFonts w:hint="eastAsia"/>
          <w:b/>
          <w:bCs/>
          <w:color w:val="auto"/>
        </w:rPr>
        <w:t>、其他补充事宜：</w:t>
      </w:r>
      <w:bookmarkEnd w:id="27"/>
      <w:bookmarkEnd w:id="28"/>
    </w:p>
    <w:p w14:paraId="54793C52">
      <w:pPr>
        <w:bidi w:val="0"/>
        <w:rPr>
          <w:rFonts w:hint="eastAsia" w:ascii="宋体" w:hAnsi="宋体" w:cs="宋体"/>
          <w:color w:val="auto"/>
          <w:spacing w:val="0"/>
          <w:lang w:val="en-US" w:eastAsia="zh-CN"/>
        </w:rPr>
      </w:pPr>
      <w:r>
        <w:rPr>
          <w:rFonts w:hint="eastAsia" w:ascii="宋体" w:hAnsi="宋体" w:cs="宋体"/>
          <w:color w:val="auto"/>
          <w:spacing w:val="0"/>
          <w:lang w:val="en-US" w:eastAsia="zh-CN"/>
        </w:rPr>
        <w:t>1、代理服务费：根据《河南省招标代理服务收费指导意见》豫招协[2023]002号文件规定的标准收取，由中标人领取中标通知书时缴纳。</w:t>
      </w:r>
    </w:p>
    <w:p w14:paraId="4FE65E57">
      <w:pPr>
        <w:bidi w:val="0"/>
        <w:rPr>
          <w:rFonts w:hint="eastAsia" w:ascii="宋体" w:hAnsi="宋体" w:eastAsia="宋体" w:cs="宋体"/>
          <w:color w:val="auto"/>
          <w:spacing w:val="0"/>
        </w:rPr>
      </w:pPr>
      <w:r>
        <w:rPr>
          <w:rFonts w:hint="eastAsia" w:ascii="宋体" w:hAnsi="宋体" w:cs="宋体"/>
          <w:color w:val="auto"/>
          <w:spacing w:val="0"/>
          <w:lang w:val="en-US" w:eastAsia="zh-CN"/>
        </w:rPr>
        <w:t>2、</w:t>
      </w:r>
      <w:r>
        <w:rPr>
          <w:rFonts w:hint="eastAsia" w:ascii="宋体" w:hAnsi="宋体" w:eastAsia="宋体" w:cs="宋体"/>
          <w:color w:val="auto"/>
          <w:spacing w:val="0"/>
        </w:rPr>
        <w:t>政府采购监督管理处：郑州市财政局</w:t>
      </w:r>
    </w:p>
    <w:p w14:paraId="754FEF54">
      <w:pPr>
        <w:bidi w:val="0"/>
        <w:rPr>
          <w:rFonts w:hint="eastAsia" w:ascii="宋体" w:hAnsi="宋体" w:eastAsia="宋体" w:cs="宋体"/>
          <w:color w:val="auto"/>
          <w:spacing w:val="0"/>
        </w:rPr>
      </w:pPr>
      <w:r>
        <w:rPr>
          <w:rFonts w:hint="eastAsia" w:ascii="宋体" w:hAnsi="宋体" w:eastAsia="宋体" w:cs="宋体"/>
          <w:color w:val="auto"/>
          <w:spacing w:val="0"/>
        </w:rPr>
        <w:t>地址：郑州市二七区兴华南街39号</w:t>
      </w:r>
    </w:p>
    <w:p w14:paraId="7AF1D3BB">
      <w:pPr>
        <w:bidi w:val="0"/>
        <w:rPr>
          <w:rFonts w:hint="eastAsia" w:ascii="宋体" w:hAnsi="宋体" w:eastAsia="宋体" w:cs="宋体"/>
          <w:color w:val="auto"/>
          <w:spacing w:val="0"/>
        </w:rPr>
      </w:pPr>
      <w:r>
        <w:rPr>
          <w:rFonts w:hint="eastAsia" w:ascii="宋体" w:hAnsi="宋体" w:eastAsia="宋体" w:cs="宋体"/>
          <w:color w:val="auto"/>
          <w:spacing w:val="0"/>
        </w:rPr>
        <w:t>联系人：郑州市财政局政府采购监督管理办公室</w:t>
      </w:r>
    </w:p>
    <w:p w14:paraId="64C0643D">
      <w:pPr>
        <w:bidi w:val="0"/>
        <w:rPr>
          <w:rFonts w:hint="eastAsia" w:ascii="宋体" w:hAnsi="宋体" w:eastAsia="宋体" w:cs="宋体"/>
          <w:b w:val="0"/>
          <w:bCs w:val="0"/>
          <w:color w:val="auto"/>
          <w:spacing w:val="0"/>
        </w:rPr>
      </w:pPr>
      <w:r>
        <w:rPr>
          <w:rFonts w:hint="eastAsia" w:ascii="宋体" w:hAnsi="宋体" w:eastAsia="宋体" w:cs="宋体"/>
          <w:b w:val="0"/>
          <w:bCs w:val="0"/>
          <w:color w:val="auto"/>
          <w:spacing w:val="0"/>
        </w:rPr>
        <w:t>联系方式：0371-67180158</w:t>
      </w:r>
    </w:p>
    <w:p w14:paraId="0EA5D2DC">
      <w:pPr>
        <w:bidi w:val="0"/>
        <w:rPr>
          <w:rFonts w:hint="eastAsia"/>
          <w:b/>
          <w:bCs/>
          <w:color w:val="auto"/>
        </w:rPr>
      </w:pPr>
      <w:bookmarkStart w:id="29" w:name="_Toc11747"/>
      <w:bookmarkStart w:id="30" w:name="_Toc7082"/>
      <w:r>
        <w:rPr>
          <w:rFonts w:hint="eastAsia"/>
          <w:b/>
          <w:bCs/>
          <w:color w:val="auto"/>
          <w:lang w:eastAsia="zh-CN"/>
        </w:rPr>
        <w:t>十一</w:t>
      </w:r>
      <w:r>
        <w:rPr>
          <w:rFonts w:hint="eastAsia"/>
          <w:b/>
          <w:bCs/>
          <w:color w:val="auto"/>
        </w:rPr>
        <w:t>、凡对本次采购提出询问，请按以下方式联系：</w:t>
      </w:r>
      <w:bookmarkEnd w:id="29"/>
      <w:bookmarkEnd w:id="30"/>
    </w:p>
    <w:p w14:paraId="5B77647C">
      <w:pPr>
        <w:bidi w:val="0"/>
        <w:outlineLvl w:val="2"/>
        <w:rPr>
          <w:rFonts w:hint="eastAsia" w:ascii="宋体" w:hAnsi="宋体" w:eastAsia="宋体" w:cs="宋体"/>
          <w:b w:val="0"/>
          <w:bCs w:val="0"/>
          <w:color w:val="auto"/>
          <w:spacing w:val="0"/>
        </w:rPr>
      </w:pPr>
      <w:bookmarkStart w:id="31" w:name="_Toc6735"/>
      <w:r>
        <w:rPr>
          <w:rFonts w:hint="eastAsia" w:ascii="宋体" w:hAnsi="宋体" w:eastAsia="宋体" w:cs="宋体"/>
          <w:b w:val="0"/>
          <w:bCs w:val="0"/>
          <w:color w:val="auto"/>
          <w:spacing w:val="0"/>
        </w:rPr>
        <w:t>1.采购人信息：</w:t>
      </w:r>
      <w:bookmarkEnd w:id="31"/>
    </w:p>
    <w:p w14:paraId="0396F6D6">
      <w:pPr>
        <w:bidi w:val="0"/>
        <w:rPr>
          <w:rFonts w:hint="eastAsia" w:ascii="宋体" w:hAnsi="宋体" w:eastAsia="宋体" w:cs="宋体"/>
          <w:color w:val="auto"/>
          <w:spacing w:val="0"/>
        </w:rPr>
      </w:pPr>
      <w:r>
        <w:rPr>
          <w:rFonts w:hint="eastAsia" w:ascii="宋体" w:hAnsi="宋体" w:eastAsia="宋体" w:cs="宋体"/>
          <w:color w:val="auto"/>
          <w:spacing w:val="0"/>
        </w:rPr>
        <w:t>名称：中国共产党郑州市委员会宣传部</w:t>
      </w:r>
    </w:p>
    <w:p w14:paraId="6F664053">
      <w:pPr>
        <w:bidi w:val="0"/>
        <w:rPr>
          <w:rFonts w:hint="eastAsia" w:ascii="宋体" w:hAnsi="宋体" w:eastAsia="宋体" w:cs="宋体"/>
          <w:color w:val="auto"/>
          <w:spacing w:val="0"/>
        </w:rPr>
      </w:pPr>
      <w:r>
        <w:rPr>
          <w:rFonts w:hint="eastAsia" w:ascii="宋体" w:hAnsi="宋体" w:eastAsia="宋体" w:cs="宋体"/>
          <w:color w:val="auto"/>
          <w:spacing w:val="0"/>
        </w:rPr>
        <w:t>地址：中原西路233号</w:t>
      </w:r>
    </w:p>
    <w:p w14:paraId="6CB65311">
      <w:pPr>
        <w:bidi w:val="0"/>
        <w:rPr>
          <w:rFonts w:hint="eastAsia" w:ascii="宋体" w:hAnsi="宋体" w:eastAsia="宋体" w:cs="宋体"/>
          <w:color w:val="auto"/>
          <w:spacing w:val="0"/>
          <w:lang w:eastAsia="zh-CN"/>
        </w:rPr>
      </w:pPr>
      <w:r>
        <w:rPr>
          <w:rFonts w:hint="eastAsia" w:ascii="宋体" w:hAnsi="宋体" w:eastAsia="宋体" w:cs="宋体"/>
          <w:color w:val="auto"/>
          <w:spacing w:val="0"/>
        </w:rPr>
        <w:t>联系人：</w:t>
      </w:r>
      <w:r>
        <w:rPr>
          <w:rFonts w:hint="eastAsia" w:ascii="宋体" w:hAnsi="宋体" w:cs="宋体"/>
          <w:color w:val="auto"/>
          <w:spacing w:val="0"/>
          <w:lang w:eastAsia="zh-CN"/>
        </w:rPr>
        <w:t>林学东</w:t>
      </w:r>
    </w:p>
    <w:p w14:paraId="29EAB48E">
      <w:pPr>
        <w:bidi w:val="0"/>
        <w:rPr>
          <w:rFonts w:hint="eastAsia" w:ascii="宋体" w:hAnsi="宋体" w:eastAsia="宋体" w:cs="宋体"/>
          <w:color w:val="auto"/>
          <w:spacing w:val="0"/>
          <w:lang w:eastAsia="zh-CN"/>
        </w:rPr>
      </w:pPr>
      <w:r>
        <w:rPr>
          <w:rFonts w:hint="eastAsia" w:ascii="宋体" w:hAnsi="宋体" w:eastAsia="宋体" w:cs="宋体"/>
          <w:color w:val="auto"/>
          <w:spacing w:val="0"/>
        </w:rPr>
        <w:t>联系电话：0371-</w:t>
      </w:r>
      <w:r>
        <w:rPr>
          <w:rFonts w:hint="eastAsia" w:ascii="宋体" w:hAnsi="宋体" w:cs="宋体"/>
          <w:color w:val="auto"/>
          <w:spacing w:val="0"/>
          <w:lang w:eastAsia="zh-CN"/>
        </w:rPr>
        <w:t>67185665</w:t>
      </w:r>
    </w:p>
    <w:p w14:paraId="188B3EB5">
      <w:pPr>
        <w:bidi w:val="0"/>
        <w:outlineLvl w:val="2"/>
        <w:rPr>
          <w:rFonts w:hint="eastAsia" w:ascii="宋体" w:hAnsi="宋体" w:eastAsia="宋体" w:cs="宋体"/>
          <w:color w:val="auto"/>
          <w:spacing w:val="0"/>
        </w:rPr>
      </w:pPr>
      <w:bookmarkStart w:id="32" w:name="_Toc21693"/>
      <w:r>
        <w:rPr>
          <w:rFonts w:hint="eastAsia" w:ascii="宋体" w:hAnsi="宋体" w:eastAsia="宋体" w:cs="宋体"/>
          <w:color w:val="auto"/>
          <w:spacing w:val="0"/>
        </w:rPr>
        <w:t>2.采购代理机构信息：</w:t>
      </w:r>
      <w:bookmarkEnd w:id="32"/>
    </w:p>
    <w:p w14:paraId="1DE324A4">
      <w:pPr>
        <w:bidi w:val="0"/>
        <w:rPr>
          <w:rFonts w:hint="eastAsia" w:ascii="宋体" w:hAnsi="宋体" w:eastAsia="宋体" w:cs="宋体"/>
          <w:color w:val="auto"/>
          <w:spacing w:val="0"/>
          <w:lang w:eastAsia="zh-CN"/>
        </w:rPr>
      </w:pPr>
      <w:r>
        <w:rPr>
          <w:rFonts w:hint="eastAsia" w:ascii="宋体" w:hAnsi="宋体" w:eastAsia="宋体" w:cs="宋体"/>
          <w:color w:val="auto"/>
          <w:spacing w:val="0"/>
        </w:rPr>
        <w:t>名称：</w:t>
      </w:r>
      <w:r>
        <w:rPr>
          <w:rFonts w:hint="eastAsia" w:ascii="宋体" w:hAnsi="宋体" w:eastAsia="宋体" w:cs="宋体"/>
          <w:color w:val="auto"/>
          <w:spacing w:val="0"/>
          <w:lang w:eastAsia="zh-CN"/>
        </w:rPr>
        <w:t>河南以牧全过程工程咨询有限公司</w:t>
      </w:r>
    </w:p>
    <w:p w14:paraId="7E4EA127">
      <w:pPr>
        <w:bidi w:val="0"/>
        <w:rPr>
          <w:rFonts w:hint="eastAsia" w:ascii="宋体" w:hAnsi="宋体" w:eastAsia="宋体" w:cs="宋体"/>
          <w:color w:val="auto"/>
          <w:spacing w:val="0"/>
        </w:rPr>
      </w:pPr>
      <w:r>
        <w:rPr>
          <w:rFonts w:hint="eastAsia" w:ascii="宋体" w:hAnsi="宋体" w:eastAsia="宋体" w:cs="宋体"/>
          <w:color w:val="auto"/>
          <w:spacing w:val="0"/>
        </w:rPr>
        <w:t>地址：郑州市林科路与中州大道交叉口橄榄花园小区办公楼16层</w:t>
      </w:r>
    </w:p>
    <w:p w14:paraId="6377AB5C">
      <w:pPr>
        <w:bidi w:val="0"/>
        <w:rPr>
          <w:rFonts w:hint="eastAsia" w:ascii="宋体" w:hAnsi="宋体" w:eastAsia="宋体" w:cs="宋体"/>
          <w:color w:val="auto"/>
          <w:spacing w:val="0"/>
          <w:lang w:eastAsia="zh-CN"/>
        </w:rPr>
      </w:pPr>
      <w:r>
        <w:rPr>
          <w:rFonts w:hint="eastAsia" w:ascii="宋体" w:hAnsi="宋体" w:eastAsia="宋体" w:cs="宋体"/>
          <w:color w:val="auto"/>
          <w:spacing w:val="0"/>
        </w:rPr>
        <w:t>联系人：</w:t>
      </w:r>
      <w:r>
        <w:rPr>
          <w:rFonts w:hint="eastAsia" w:ascii="宋体" w:hAnsi="宋体" w:cs="宋体"/>
          <w:color w:val="auto"/>
          <w:spacing w:val="0"/>
          <w:lang w:eastAsia="zh-CN"/>
        </w:rPr>
        <w:t>王建涛</w:t>
      </w:r>
    </w:p>
    <w:p w14:paraId="5B74633B">
      <w:pPr>
        <w:bidi w:val="0"/>
        <w:rPr>
          <w:rFonts w:hint="eastAsia" w:ascii="宋体" w:hAnsi="宋体" w:eastAsia="宋体" w:cs="宋体"/>
          <w:color w:val="auto"/>
          <w:spacing w:val="0"/>
          <w:lang w:eastAsia="zh-CN"/>
        </w:rPr>
      </w:pPr>
      <w:r>
        <w:rPr>
          <w:rFonts w:hint="eastAsia" w:ascii="宋体" w:hAnsi="宋体" w:eastAsia="宋体" w:cs="宋体"/>
          <w:color w:val="auto"/>
          <w:spacing w:val="0"/>
        </w:rPr>
        <w:t>联系电话：</w:t>
      </w:r>
      <w:r>
        <w:rPr>
          <w:rFonts w:hint="eastAsia" w:ascii="宋体" w:hAnsi="宋体" w:cs="宋体"/>
          <w:color w:val="auto"/>
          <w:spacing w:val="0"/>
          <w:lang w:eastAsia="zh-CN"/>
        </w:rPr>
        <w:t>0371-55676685</w:t>
      </w:r>
    </w:p>
    <w:p w14:paraId="3C67F3A0">
      <w:pPr>
        <w:bidi w:val="0"/>
        <w:outlineLvl w:val="2"/>
        <w:rPr>
          <w:rFonts w:hint="eastAsia" w:ascii="宋体" w:hAnsi="宋体" w:eastAsia="宋体" w:cs="宋体"/>
          <w:color w:val="auto"/>
          <w:spacing w:val="0"/>
        </w:rPr>
      </w:pPr>
      <w:bookmarkStart w:id="33" w:name="_Toc31308"/>
      <w:r>
        <w:rPr>
          <w:rFonts w:hint="eastAsia" w:ascii="宋体" w:hAnsi="宋体" w:eastAsia="宋体" w:cs="宋体"/>
          <w:color w:val="auto"/>
          <w:spacing w:val="0"/>
        </w:rPr>
        <w:t>3.项目联系方式</w:t>
      </w:r>
      <w:bookmarkEnd w:id="33"/>
    </w:p>
    <w:p w14:paraId="3DB7495C">
      <w:pPr>
        <w:bidi w:val="0"/>
        <w:rPr>
          <w:rFonts w:hint="eastAsia" w:ascii="宋体" w:hAnsi="宋体" w:eastAsia="宋体" w:cs="宋体"/>
          <w:color w:val="auto"/>
          <w:spacing w:val="0"/>
          <w:lang w:eastAsia="zh-CN"/>
        </w:rPr>
      </w:pPr>
      <w:r>
        <w:rPr>
          <w:rFonts w:hint="eastAsia" w:ascii="宋体" w:hAnsi="宋体" w:eastAsia="宋体" w:cs="宋体"/>
          <w:color w:val="auto"/>
          <w:spacing w:val="0"/>
        </w:rPr>
        <w:t>项目联系人：</w:t>
      </w:r>
      <w:r>
        <w:rPr>
          <w:rFonts w:hint="eastAsia" w:ascii="宋体" w:hAnsi="宋体" w:cs="宋体"/>
          <w:color w:val="auto"/>
          <w:spacing w:val="0"/>
          <w:lang w:eastAsia="zh-CN"/>
        </w:rPr>
        <w:t>王建涛</w:t>
      </w:r>
    </w:p>
    <w:p w14:paraId="22965A20">
      <w:pPr>
        <w:bidi w:val="0"/>
        <w:rPr>
          <w:rFonts w:hint="eastAsia" w:ascii="宋体" w:hAnsi="宋体" w:eastAsia="宋体" w:cs="宋体"/>
          <w:color w:val="auto"/>
          <w:spacing w:val="0"/>
          <w:lang w:eastAsia="zh-CN"/>
        </w:rPr>
      </w:pPr>
      <w:r>
        <w:rPr>
          <w:rFonts w:hint="eastAsia" w:ascii="宋体" w:hAnsi="宋体" w:eastAsia="宋体" w:cs="宋体"/>
          <w:color w:val="auto"/>
          <w:spacing w:val="0"/>
        </w:rPr>
        <w:t>电话：</w:t>
      </w:r>
      <w:r>
        <w:rPr>
          <w:rFonts w:hint="eastAsia" w:ascii="宋体" w:hAnsi="宋体" w:cs="宋体"/>
          <w:color w:val="auto"/>
          <w:spacing w:val="0"/>
          <w:lang w:eastAsia="zh-CN"/>
        </w:rPr>
        <w:t>0371-55676685</w:t>
      </w:r>
    </w:p>
    <w:p w14:paraId="41A845B9">
      <w:pPr>
        <w:bidi w:val="0"/>
        <w:jc w:val="right"/>
        <w:rPr>
          <w:rFonts w:hint="eastAsia" w:ascii="宋体" w:hAnsi="宋体" w:eastAsia="宋体" w:cs="宋体"/>
          <w:color w:val="auto"/>
          <w:spacing w:val="0"/>
          <w:lang w:eastAsia="zh-CN"/>
        </w:rPr>
      </w:pPr>
      <w:bookmarkStart w:id="34" w:name="_Toc375"/>
      <w:bookmarkStart w:id="35" w:name="_Toc25415"/>
      <w:r>
        <w:rPr>
          <w:rFonts w:hint="eastAsia"/>
          <w:color w:val="auto"/>
          <w:lang w:eastAsia="zh-CN"/>
        </w:rPr>
        <w:t>河南以牧全过程工程咨询有限公司</w:t>
      </w:r>
      <w:bookmarkEnd w:id="34"/>
      <w:bookmarkEnd w:id="35"/>
    </w:p>
    <w:p w14:paraId="1AAF8A7D">
      <w:pPr>
        <w:bidi w:val="0"/>
        <w:jc w:val="right"/>
        <w:rPr>
          <w:rFonts w:hint="eastAsia" w:ascii="宋体" w:hAnsi="宋体" w:eastAsia="宋体" w:cs="宋体"/>
          <w:color w:val="auto"/>
          <w:spacing w:val="0"/>
        </w:rPr>
      </w:pPr>
      <w:r>
        <w:rPr>
          <w:rFonts w:hint="eastAsia" w:ascii="宋体" w:hAnsi="宋体" w:eastAsia="宋体" w:cs="宋体"/>
          <w:color w:val="auto"/>
          <w:spacing w:val="0"/>
        </w:rPr>
        <w:t>202</w:t>
      </w:r>
      <w:r>
        <w:rPr>
          <w:rFonts w:hint="eastAsia" w:ascii="宋体" w:hAnsi="宋体" w:cs="宋体"/>
          <w:color w:val="auto"/>
          <w:spacing w:val="0"/>
          <w:lang w:val="en-US" w:eastAsia="zh-CN"/>
        </w:rPr>
        <w:t>5</w:t>
      </w:r>
      <w:r>
        <w:rPr>
          <w:rFonts w:hint="eastAsia" w:ascii="宋体" w:hAnsi="宋体" w:eastAsia="宋体" w:cs="宋体"/>
          <w:color w:val="auto"/>
          <w:spacing w:val="0"/>
        </w:rPr>
        <w:t>年</w:t>
      </w:r>
      <w:r>
        <w:rPr>
          <w:rFonts w:hint="eastAsia" w:ascii="宋体" w:hAnsi="宋体" w:cs="宋体"/>
          <w:color w:val="auto"/>
          <w:spacing w:val="0"/>
          <w:lang w:val="en-US" w:eastAsia="zh-CN"/>
        </w:rPr>
        <w:t>08</w:t>
      </w:r>
      <w:r>
        <w:rPr>
          <w:rFonts w:hint="eastAsia" w:ascii="宋体" w:hAnsi="宋体" w:eastAsia="宋体" w:cs="宋体"/>
          <w:color w:val="auto"/>
          <w:spacing w:val="0"/>
        </w:rPr>
        <w:t>月</w:t>
      </w:r>
      <w:r>
        <w:rPr>
          <w:rFonts w:hint="eastAsia" w:ascii="宋体" w:hAnsi="宋体" w:cs="宋体"/>
          <w:color w:val="auto"/>
          <w:spacing w:val="0"/>
          <w:lang w:val="en-US" w:eastAsia="zh-CN"/>
        </w:rPr>
        <w:t>14</w:t>
      </w:r>
      <w:r>
        <w:rPr>
          <w:rFonts w:hint="eastAsia" w:ascii="宋体" w:hAnsi="宋体" w:eastAsia="宋体" w:cs="宋体"/>
          <w:color w:val="auto"/>
          <w:spacing w:val="0"/>
        </w:rPr>
        <w:t>日</w:t>
      </w:r>
    </w:p>
    <w:p w14:paraId="075CA043">
      <w:pPr>
        <w:spacing w:before="252" w:line="360" w:lineRule="auto"/>
        <w:ind w:left="0" w:leftChars="0" w:right="0" w:rightChars="0" w:firstLine="0" w:firstLineChars="0"/>
        <w:jc w:val="center"/>
        <w:outlineLvl w:val="0"/>
        <w:rPr>
          <w:rFonts w:hint="eastAsia" w:ascii="宋体" w:hAnsi="宋体" w:eastAsia="宋体" w:cs="宋体"/>
          <w:color w:val="auto"/>
          <w:spacing w:val="0"/>
        </w:rPr>
      </w:pPr>
      <w:bookmarkStart w:id="36" w:name="bookmark3"/>
      <w:bookmarkEnd w:id="36"/>
      <w:r>
        <w:rPr>
          <w:rFonts w:hint="eastAsia" w:ascii="宋体" w:hAnsi="宋体" w:eastAsia="宋体" w:cs="宋体"/>
          <w:b/>
          <w:bCs/>
          <w:color w:val="auto"/>
          <w:spacing w:val="0"/>
          <w:sz w:val="31"/>
          <w:szCs w:val="31"/>
        </w:rPr>
        <w:br w:type="page"/>
      </w:r>
      <w:bookmarkStart w:id="37" w:name="_Toc21200"/>
      <w:bookmarkStart w:id="38" w:name="_Toc10196"/>
      <w:bookmarkStart w:id="39" w:name="_Toc6869"/>
      <w:bookmarkStart w:id="40" w:name="_Toc27763"/>
      <w:bookmarkStart w:id="41" w:name="_Toc32176"/>
      <w:r>
        <w:rPr>
          <w:rStyle w:val="22"/>
          <w:rFonts w:hint="eastAsia" w:ascii="宋体" w:hAnsi="宋体" w:eastAsia="宋体" w:cs="宋体"/>
          <w:color w:val="auto"/>
        </w:rPr>
        <w:t>第二章  供应商</w:t>
      </w:r>
      <w:r>
        <w:rPr>
          <w:rStyle w:val="22"/>
          <w:rFonts w:hint="eastAsia"/>
          <w:color w:val="auto"/>
        </w:rPr>
        <w:t>须知前附表</w:t>
      </w:r>
      <w:bookmarkEnd w:id="37"/>
      <w:bookmarkEnd w:id="38"/>
      <w:bookmarkEnd w:id="39"/>
      <w:bookmarkEnd w:id="40"/>
      <w:bookmarkEnd w:id="41"/>
    </w:p>
    <w:tbl>
      <w:tblPr>
        <w:tblStyle w:val="20"/>
        <w:tblW w:w="8894"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2042"/>
        <w:gridCol w:w="6128"/>
      </w:tblGrid>
      <w:tr w14:paraId="6DB15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24" w:type="dxa"/>
            <w:vAlign w:val="center"/>
          </w:tcPr>
          <w:p w14:paraId="2A81AFC5">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序号</w:t>
            </w:r>
          </w:p>
        </w:tc>
        <w:tc>
          <w:tcPr>
            <w:tcW w:w="2042" w:type="dxa"/>
            <w:vAlign w:val="center"/>
          </w:tcPr>
          <w:p w14:paraId="7CA9F0D3">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项目</w:t>
            </w:r>
          </w:p>
        </w:tc>
        <w:tc>
          <w:tcPr>
            <w:tcW w:w="6128" w:type="dxa"/>
            <w:vAlign w:val="center"/>
          </w:tcPr>
          <w:p w14:paraId="6AA4059F">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具体内容</w:t>
            </w:r>
          </w:p>
        </w:tc>
      </w:tr>
      <w:tr w14:paraId="75660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724" w:type="dxa"/>
            <w:vAlign w:val="center"/>
          </w:tcPr>
          <w:p w14:paraId="2E2E21C7">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1</w:t>
            </w:r>
          </w:p>
        </w:tc>
        <w:tc>
          <w:tcPr>
            <w:tcW w:w="2042" w:type="dxa"/>
            <w:vAlign w:val="center"/>
          </w:tcPr>
          <w:p w14:paraId="591E7DA8">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项目名称及编号</w:t>
            </w:r>
          </w:p>
        </w:tc>
        <w:tc>
          <w:tcPr>
            <w:tcW w:w="6128" w:type="dxa"/>
            <w:vAlign w:val="center"/>
          </w:tcPr>
          <w:p w14:paraId="0A42A259">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项目名称：</w:t>
            </w:r>
            <w:r>
              <w:rPr>
                <w:rFonts w:hint="eastAsia" w:ascii="宋体" w:hAnsi="宋体" w:cs="宋体"/>
                <w:color w:val="auto"/>
                <w:lang w:eastAsia="zh-CN"/>
              </w:rPr>
              <w:t>中国共产党郑州市委员会宣传部2025微博文化之夜项目</w:t>
            </w:r>
          </w:p>
          <w:p w14:paraId="62AFE912">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cs="宋体"/>
                <w:color w:val="auto"/>
                <w:lang w:eastAsia="zh-CN"/>
              </w:rPr>
              <w:t>项目</w:t>
            </w:r>
            <w:r>
              <w:rPr>
                <w:rFonts w:hint="eastAsia" w:ascii="宋体" w:hAnsi="宋体" w:eastAsia="宋体" w:cs="宋体"/>
                <w:color w:val="auto"/>
              </w:rPr>
              <w:t>编号：郑财单一采购-2025-5</w:t>
            </w:r>
          </w:p>
        </w:tc>
      </w:tr>
      <w:tr w14:paraId="78A55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24" w:type="dxa"/>
            <w:vAlign w:val="center"/>
          </w:tcPr>
          <w:p w14:paraId="5D215420">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2</w:t>
            </w:r>
          </w:p>
        </w:tc>
        <w:tc>
          <w:tcPr>
            <w:tcW w:w="2042" w:type="dxa"/>
            <w:vAlign w:val="center"/>
          </w:tcPr>
          <w:p w14:paraId="70BCEBF0">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采购方式</w:t>
            </w:r>
          </w:p>
        </w:tc>
        <w:tc>
          <w:tcPr>
            <w:tcW w:w="6128" w:type="dxa"/>
            <w:vAlign w:val="center"/>
          </w:tcPr>
          <w:p w14:paraId="06526C7D">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单一来源</w:t>
            </w:r>
          </w:p>
        </w:tc>
      </w:tr>
      <w:tr w14:paraId="6E895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24" w:type="dxa"/>
            <w:vAlign w:val="center"/>
          </w:tcPr>
          <w:p w14:paraId="4B7C66C2">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3</w:t>
            </w:r>
          </w:p>
        </w:tc>
        <w:tc>
          <w:tcPr>
            <w:tcW w:w="2042" w:type="dxa"/>
            <w:vAlign w:val="center"/>
          </w:tcPr>
          <w:p w14:paraId="7F458267">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代理机构</w:t>
            </w:r>
          </w:p>
        </w:tc>
        <w:tc>
          <w:tcPr>
            <w:tcW w:w="6128" w:type="dxa"/>
            <w:vAlign w:val="center"/>
          </w:tcPr>
          <w:p w14:paraId="5167F55D">
            <w:pPr>
              <w:bidi w:val="0"/>
              <w:spacing w:line="240" w:lineRule="auto"/>
              <w:ind w:left="0" w:leftChars="0" w:right="0" w:rightChars="0" w:firstLine="0" w:firstLineChars="0"/>
              <w:jc w:val="both"/>
              <w:rPr>
                <w:rFonts w:hint="eastAsia" w:ascii="宋体" w:hAnsi="宋体" w:eastAsia="宋体" w:cs="宋体"/>
                <w:color w:val="auto"/>
                <w:lang w:eastAsia="zh-CN"/>
              </w:rPr>
            </w:pPr>
            <w:r>
              <w:rPr>
                <w:rFonts w:hint="eastAsia" w:ascii="宋体" w:hAnsi="宋体" w:eastAsia="宋体" w:cs="宋体"/>
                <w:color w:val="auto"/>
              </w:rPr>
              <w:t>名称：</w:t>
            </w:r>
            <w:r>
              <w:rPr>
                <w:rFonts w:hint="eastAsia" w:ascii="宋体" w:hAnsi="宋体" w:eastAsia="宋体" w:cs="宋体"/>
                <w:color w:val="auto"/>
                <w:lang w:eastAsia="zh-CN"/>
              </w:rPr>
              <w:t>河南以牧全过程工程咨询有限公司</w:t>
            </w:r>
          </w:p>
          <w:p w14:paraId="158FE027">
            <w:pPr>
              <w:bidi w:val="0"/>
              <w:spacing w:line="240" w:lineRule="auto"/>
              <w:ind w:left="0" w:leftChars="0" w:right="0" w:rightChars="0" w:firstLine="0" w:firstLineChars="0"/>
              <w:jc w:val="both"/>
              <w:rPr>
                <w:rFonts w:hint="eastAsia" w:ascii="宋体" w:hAnsi="宋体" w:eastAsia="宋体" w:cs="宋体"/>
                <w:color w:val="auto"/>
                <w:lang w:eastAsia="zh-CN"/>
              </w:rPr>
            </w:pPr>
            <w:r>
              <w:rPr>
                <w:rFonts w:hint="eastAsia" w:ascii="宋体" w:hAnsi="宋体" w:eastAsia="宋体" w:cs="宋体"/>
                <w:color w:val="auto"/>
              </w:rPr>
              <w:t>联系人：</w:t>
            </w:r>
            <w:r>
              <w:rPr>
                <w:rFonts w:hint="eastAsia" w:ascii="宋体" w:hAnsi="宋体" w:eastAsia="宋体" w:cs="宋体"/>
                <w:color w:val="auto"/>
                <w:lang w:eastAsia="zh-CN"/>
              </w:rPr>
              <w:t>王建涛</w:t>
            </w:r>
          </w:p>
          <w:p w14:paraId="4673D281">
            <w:pPr>
              <w:bidi w:val="0"/>
              <w:spacing w:line="240" w:lineRule="auto"/>
              <w:ind w:left="0" w:leftChars="0" w:right="0" w:rightChars="0" w:firstLine="0" w:firstLineChars="0"/>
              <w:jc w:val="both"/>
              <w:rPr>
                <w:rFonts w:hint="eastAsia" w:ascii="宋体" w:hAnsi="宋体" w:eastAsia="宋体" w:cs="宋体"/>
                <w:color w:val="auto"/>
                <w:lang w:eastAsia="zh-CN"/>
              </w:rPr>
            </w:pPr>
            <w:r>
              <w:rPr>
                <w:rFonts w:hint="eastAsia" w:ascii="宋体" w:hAnsi="宋体" w:eastAsia="宋体" w:cs="宋体"/>
                <w:color w:val="auto"/>
              </w:rPr>
              <w:t>联系电话：</w:t>
            </w:r>
            <w:r>
              <w:rPr>
                <w:rFonts w:hint="eastAsia" w:ascii="宋体" w:hAnsi="宋体" w:eastAsia="宋体" w:cs="宋体"/>
                <w:color w:val="auto"/>
                <w:lang w:eastAsia="zh-CN"/>
              </w:rPr>
              <w:t>0371-55676685</w:t>
            </w:r>
          </w:p>
        </w:tc>
      </w:tr>
      <w:tr w14:paraId="66797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724" w:type="dxa"/>
            <w:vAlign w:val="center"/>
          </w:tcPr>
          <w:p w14:paraId="7C56AF83">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4</w:t>
            </w:r>
          </w:p>
        </w:tc>
        <w:tc>
          <w:tcPr>
            <w:tcW w:w="2042" w:type="dxa"/>
            <w:vAlign w:val="center"/>
          </w:tcPr>
          <w:p w14:paraId="0E961C15">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采购人</w:t>
            </w:r>
          </w:p>
        </w:tc>
        <w:tc>
          <w:tcPr>
            <w:tcW w:w="6128" w:type="dxa"/>
            <w:vAlign w:val="center"/>
          </w:tcPr>
          <w:p w14:paraId="759B1E8F">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名称：中国共产党郑州市委员会宣传部</w:t>
            </w:r>
          </w:p>
          <w:p w14:paraId="1504DAB1">
            <w:pPr>
              <w:bidi w:val="0"/>
              <w:spacing w:line="240" w:lineRule="auto"/>
              <w:ind w:left="0" w:leftChars="0" w:right="0" w:rightChars="0" w:firstLine="0" w:firstLineChars="0"/>
              <w:jc w:val="both"/>
              <w:rPr>
                <w:rFonts w:hint="eastAsia" w:ascii="宋体" w:hAnsi="宋体" w:eastAsia="宋体" w:cs="宋体"/>
                <w:color w:val="auto"/>
                <w:lang w:eastAsia="zh-CN"/>
              </w:rPr>
            </w:pPr>
            <w:r>
              <w:rPr>
                <w:rFonts w:hint="eastAsia" w:ascii="宋体" w:hAnsi="宋体" w:eastAsia="宋体" w:cs="宋体"/>
                <w:color w:val="auto"/>
              </w:rPr>
              <w:t>联系人：</w:t>
            </w:r>
            <w:r>
              <w:rPr>
                <w:rFonts w:hint="eastAsia" w:ascii="宋体" w:hAnsi="宋体" w:cs="宋体"/>
                <w:color w:val="auto"/>
                <w:lang w:eastAsia="zh-CN"/>
              </w:rPr>
              <w:t>林学东</w:t>
            </w:r>
          </w:p>
          <w:p w14:paraId="3D1AC658">
            <w:pPr>
              <w:bidi w:val="0"/>
              <w:spacing w:line="240" w:lineRule="auto"/>
              <w:ind w:left="0" w:leftChars="0" w:right="0" w:rightChars="0" w:firstLine="0" w:firstLineChars="0"/>
              <w:jc w:val="both"/>
              <w:rPr>
                <w:rFonts w:hint="eastAsia" w:ascii="宋体" w:hAnsi="宋体" w:eastAsia="宋体" w:cs="宋体"/>
                <w:color w:val="auto"/>
                <w:lang w:eastAsia="zh-CN"/>
              </w:rPr>
            </w:pPr>
            <w:r>
              <w:rPr>
                <w:rFonts w:hint="eastAsia" w:ascii="宋体" w:hAnsi="宋体" w:eastAsia="宋体" w:cs="宋体"/>
                <w:color w:val="auto"/>
              </w:rPr>
              <w:t>联系电话：0371-</w:t>
            </w:r>
            <w:r>
              <w:rPr>
                <w:rFonts w:hint="eastAsia" w:ascii="宋体" w:hAnsi="宋体" w:cs="宋体"/>
                <w:color w:val="auto"/>
                <w:lang w:eastAsia="zh-CN"/>
              </w:rPr>
              <w:t>67185665</w:t>
            </w:r>
          </w:p>
        </w:tc>
      </w:tr>
      <w:tr w14:paraId="2B3AB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724" w:type="dxa"/>
            <w:vAlign w:val="center"/>
          </w:tcPr>
          <w:p w14:paraId="5B32990C">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5</w:t>
            </w:r>
          </w:p>
        </w:tc>
        <w:tc>
          <w:tcPr>
            <w:tcW w:w="2042" w:type="dxa"/>
            <w:vAlign w:val="center"/>
          </w:tcPr>
          <w:p w14:paraId="2DAF4EC0">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单一来源谈判供应商资格条件</w:t>
            </w:r>
          </w:p>
        </w:tc>
        <w:tc>
          <w:tcPr>
            <w:tcW w:w="6128" w:type="dxa"/>
            <w:vAlign w:val="center"/>
          </w:tcPr>
          <w:p w14:paraId="64642A31">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详见单一来源采购</w:t>
            </w:r>
            <w:r>
              <w:rPr>
                <w:rFonts w:hint="eastAsia" w:ascii="宋体" w:hAnsi="宋体" w:cs="宋体"/>
                <w:color w:val="auto"/>
                <w:lang w:eastAsia="zh-CN"/>
              </w:rPr>
              <w:t>邀请</w:t>
            </w:r>
          </w:p>
        </w:tc>
      </w:tr>
      <w:tr w14:paraId="648FE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24" w:type="dxa"/>
            <w:vAlign w:val="center"/>
          </w:tcPr>
          <w:p w14:paraId="52C55E41">
            <w:pPr>
              <w:bidi w:val="0"/>
              <w:spacing w:line="240" w:lineRule="auto"/>
              <w:ind w:left="0" w:leftChars="0" w:right="0" w:rightChars="0" w:firstLine="0" w:firstLineChars="0"/>
              <w:jc w:val="center"/>
              <w:rPr>
                <w:rFonts w:hint="eastAsia" w:ascii="宋体" w:hAnsi="宋体" w:eastAsia="宋体" w:cs="宋体"/>
                <w:color w:val="auto"/>
                <w:lang w:val="en-US" w:eastAsia="zh-CN"/>
              </w:rPr>
            </w:pPr>
            <w:r>
              <w:rPr>
                <w:rFonts w:hint="eastAsia" w:ascii="宋体" w:hAnsi="宋体" w:cs="宋体"/>
                <w:color w:val="auto"/>
                <w:lang w:val="en-US" w:eastAsia="zh-CN"/>
              </w:rPr>
              <w:t>6</w:t>
            </w:r>
          </w:p>
        </w:tc>
        <w:tc>
          <w:tcPr>
            <w:tcW w:w="2042" w:type="dxa"/>
            <w:vAlign w:val="center"/>
          </w:tcPr>
          <w:p w14:paraId="03A44845">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单一来源保证金</w:t>
            </w:r>
          </w:p>
        </w:tc>
        <w:tc>
          <w:tcPr>
            <w:tcW w:w="6128" w:type="dxa"/>
            <w:vAlign w:val="center"/>
          </w:tcPr>
          <w:p w14:paraId="24BC2063">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免收</w:t>
            </w:r>
          </w:p>
        </w:tc>
      </w:tr>
      <w:tr w14:paraId="1E2E0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24" w:type="dxa"/>
            <w:vAlign w:val="center"/>
          </w:tcPr>
          <w:p w14:paraId="5EEC7AD1">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7</w:t>
            </w:r>
          </w:p>
        </w:tc>
        <w:tc>
          <w:tcPr>
            <w:tcW w:w="2042" w:type="dxa"/>
            <w:vAlign w:val="center"/>
          </w:tcPr>
          <w:p w14:paraId="5879474D">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服务质量</w:t>
            </w:r>
          </w:p>
        </w:tc>
        <w:tc>
          <w:tcPr>
            <w:tcW w:w="6128" w:type="dxa"/>
            <w:vAlign w:val="center"/>
          </w:tcPr>
          <w:p w14:paraId="720D80F5">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spacing w:val="0"/>
              </w:rPr>
              <w:t>符合国家现行标准、规范</w:t>
            </w:r>
            <w:r>
              <w:rPr>
                <w:rFonts w:hint="eastAsia" w:ascii="宋体" w:hAnsi="宋体" w:cs="宋体"/>
                <w:color w:val="auto"/>
                <w:spacing w:val="0"/>
                <w:lang w:eastAsia="zh-CN"/>
              </w:rPr>
              <w:t>，</w:t>
            </w:r>
            <w:r>
              <w:rPr>
                <w:rFonts w:hint="eastAsia" w:ascii="宋体" w:hAnsi="宋体" w:eastAsia="宋体" w:cs="宋体"/>
                <w:color w:val="auto"/>
                <w:spacing w:val="0"/>
              </w:rPr>
              <w:t>满足采购人需求</w:t>
            </w:r>
          </w:p>
        </w:tc>
      </w:tr>
      <w:tr w14:paraId="6C3E8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24" w:type="dxa"/>
            <w:vAlign w:val="center"/>
          </w:tcPr>
          <w:p w14:paraId="6A7ECE2A">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8</w:t>
            </w:r>
          </w:p>
        </w:tc>
        <w:tc>
          <w:tcPr>
            <w:tcW w:w="2042" w:type="dxa"/>
            <w:vAlign w:val="center"/>
          </w:tcPr>
          <w:p w14:paraId="01D0E7AF">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合同履行期限（服务期限）</w:t>
            </w:r>
          </w:p>
        </w:tc>
        <w:tc>
          <w:tcPr>
            <w:tcW w:w="6128" w:type="dxa"/>
            <w:vAlign w:val="center"/>
          </w:tcPr>
          <w:p w14:paraId="4FFFFC77">
            <w:pPr>
              <w:bidi w:val="0"/>
              <w:spacing w:line="240" w:lineRule="auto"/>
              <w:ind w:left="0" w:leftChars="0" w:right="0" w:rightChars="0" w:firstLine="0" w:firstLineChars="0"/>
              <w:jc w:val="both"/>
              <w:rPr>
                <w:rFonts w:hint="eastAsia" w:ascii="宋体" w:hAnsi="宋体" w:eastAsia="宋体" w:cs="宋体"/>
                <w:color w:val="auto"/>
                <w:lang w:eastAsia="zh-CN"/>
              </w:rPr>
            </w:pPr>
            <w:r>
              <w:rPr>
                <w:rFonts w:hint="eastAsia" w:ascii="宋体" w:hAnsi="宋体" w:cs="宋体"/>
                <w:color w:val="auto"/>
                <w:lang w:eastAsia="zh-CN"/>
              </w:rPr>
              <w:t>自签订合同之日起至本活动圆满结束并妥善清场为止</w:t>
            </w:r>
          </w:p>
        </w:tc>
      </w:tr>
      <w:tr w14:paraId="210ED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24" w:type="dxa"/>
            <w:vAlign w:val="center"/>
          </w:tcPr>
          <w:p w14:paraId="168DEFE1">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9</w:t>
            </w:r>
          </w:p>
        </w:tc>
        <w:tc>
          <w:tcPr>
            <w:tcW w:w="2042" w:type="dxa"/>
            <w:vAlign w:val="center"/>
          </w:tcPr>
          <w:p w14:paraId="0534BC2F">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是否允许联合体投标</w:t>
            </w:r>
          </w:p>
        </w:tc>
        <w:tc>
          <w:tcPr>
            <w:tcW w:w="6128" w:type="dxa"/>
            <w:vAlign w:val="center"/>
          </w:tcPr>
          <w:p w14:paraId="36E76969">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本项目不接受联合体投标</w:t>
            </w:r>
          </w:p>
        </w:tc>
      </w:tr>
      <w:tr w14:paraId="06764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4" w:type="dxa"/>
            <w:vAlign w:val="center"/>
          </w:tcPr>
          <w:p w14:paraId="07D56DDC">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10</w:t>
            </w:r>
          </w:p>
        </w:tc>
        <w:tc>
          <w:tcPr>
            <w:tcW w:w="2042" w:type="dxa"/>
            <w:vAlign w:val="center"/>
          </w:tcPr>
          <w:p w14:paraId="558F9FA8">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项目现场勘察</w:t>
            </w:r>
          </w:p>
        </w:tc>
        <w:tc>
          <w:tcPr>
            <w:tcW w:w="6128" w:type="dxa"/>
            <w:vAlign w:val="center"/>
          </w:tcPr>
          <w:p w14:paraId="4A522E5D">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不组织</w:t>
            </w:r>
          </w:p>
        </w:tc>
      </w:tr>
      <w:tr w14:paraId="694C1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24" w:type="dxa"/>
            <w:vAlign w:val="center"/>
          </w:tcPr>
          <w:p w14:paraId="1E92B5BA">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11</w:t>
            </w:r>
          </w:p>
        </w:tc>
        <w:tc>
          <w:tcPr>
            <w:tcW w:w="2042" w:type="dxa"/>
            <w:vAlign w:val="center"/>
          </w:tcPr>
          <w:p w14:paraId="6DD50260">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响应性文件有效期</w:t>
            </w:r>
          </w:p>
        </w:tc>
        <w:tc>
          <w:tcPr>
            <w:tcW w:w="6128" w:type="dxa"/>
            <w:vAlign w:val="center"/>
          </w:tcPr>
          <w:p w14:paraId="658EFD62">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响应文件提交的截止之日起90日历</w:t>
            </w:r>
            <w:r>
              <w:rPr>
                <w:rFonts w:hint="eastAsia" w:ascii="宋体" w:hAnsi="宋体" w:cs="宋体"/>
                <w:color w:val="auto"/>
                <w:lang w:eastAsia="zh-CN"/>
              </w:rPr>
              <w:t>天，</w:t>
            </w:r>
            <w:r>
              <w:rPr>
                <w:rFonts w:hint="eastAsia" w:ascii="宋体" w:hAnsi="宋体" w:eastAsia="宋体" w:cs="宋体"/>
                <w:color w:val="auto"/>
              </w:rPr>
              <w:t>有效期短于此规定的响应文件将被视为无效文件</w:t>
            </w:r>
          </w:p>
        </w:tc>
      </w:tr>
      <w:tr w14:paraId="2440A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24" w:type="dxa"/>
            <w:vAlign w:val="center"/>
          </w:tcPr>
          <w:p w14:paraId="04F3DBC8">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12</w:t>
            </w:r>
          </w:p>
        </w:tc>
        <w:tc>
          <w:tcPr>
            <w:tcW w:w="2042" w:type="dxa"/>
            <w:vAlign w:val="center"/>
          </w:tcPr>
          <w:p w14:paraId="5D2EE264">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供应商提出问题的截止时间</w:t>
            </w:r>
          </w:p>
        </w:tc>
        <w:tc>
          <w:tcPr>
            <w:tcW w:w="6128" w:type="dxa"/>
            <w:vAlign w:val="center"/>
          </w:tcPr>
          <w:p w14:paraId="0430488E">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递交响应文件截止前3个工作日</w:t>
            </w:r>
          </w:p>
        </w:tc>
      </w:tr>
      <w:tr w14:paraId="5EFE0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24" w:type="dxa"/>
            <w:vAlign w:val="center"/>
          </w:tcPr>
          <w:p w14:paraId="3A4782DE">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13</w:t>
            </w:r>
          </w:p>
        </w:tc>
        <w:tc>
          <w:tcPr>
            <w:tcW w:w="2042" w:type="dxa"/>
            <w:vAlign w:val="center"/>
          </w:tcPr>
          <w:p w14:paraId="4810567F">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供应商确认收到单一来源文件修改的时间</w:t>
            </w:r>
          </w:p>
        </w:tc>
        <w:tc>
          <w:tcPr>
            <w:tcW w:w="6128" w:type="dxa"/>
            <w:vAlign w:val="center"/>
          </w:tcPr>
          <w:p w14:paraId="08E87608">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单一来源文件修改发出后24小时内</w:t>
            </w:r>
          </w:p>
        </w:tc>
      </w:tr>
      <w:tr w14:paraId="5924D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24" w:type="dxa"/>
            <w:vAlign w:val="center"/>
          </w:tcPr>
          <w:p w14:paraId="71CEE6DD">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14</w:t>
            </w:r>
          </w:p>
        </w:tc>
        <w:tc>
          <w:tcPr>
            <w:tcW w:w="2042" w:type="dxa"/>
            <w:vAlign w:val="center"/>
          </w:tcPr>
          <w:p w14:paraId="10F14B97">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项目实施地点</w:t>
            </w:r>
          </w:p>
        </w:tc>
        <w:tc>
          <w:tcPr>
            <w:tcW w:w="6128" w:type="dxa"/>
            <w:vAlign w:val="center"/>
          </w:tcPr>
          <w:p w14:paraId="39CB70AB">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采购人指定地点</w:t>
            </w:r>
          </w:p>
        </w:tc>
      </w:tr>
      <w:tr w14:paraId="728CA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24" w:type="dxa"/>
            <w:vAlign w:val="center"/>
          </w:tcPr>
          <w:p w14:paraId="6636138A">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15</w:t>
            </w:r>
          </w:p>
        </w:tc>
        <w:tc>
          <w:tcPr>
            <w:tcW w:w="2042" w:type="dxa"/>
            <w:vAlign w:val="center"/>
          </w:tcPr>
          <w:p w14:paraId="304B93D4">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构成单一来源文件的其他材料</w:t>
            </w:r>
          </w:p>
        </w:tc>
        <w:tc>
          <w:tcPr>
            <w:tcW w:w="6128" w:type="dxa"/>
            <w:vAlign w:val="center"/>
          </w:tcPr>
          <w:p w14:paraId="4ECFBF90">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采购人发出的答疑或补充文件</w:t>
            </w:r>
          </w:p>
        </w:tc>
      </w:tr>
      <w:tr w14:paraId="5B210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24" w:type="dxa"/>
            <w:vAlign w:val="center"/>
          </w:tcPr>
          <w:p w14:paraId="3F98B5D9">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16</w:t>
            </w:r>
          </w:p>
        </w:tc>
        <w:tc>
          <w:tcPr>
            <w:tcW w:w="2042" w:type="dxa"/>
            <w:vAlign w:val="center"/>
          </w:tcPr>
          <w:p w14:paraId="458B5FC0">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供应商要求澄清单一来源文件的截止时间</w:t>
            </w:r>
          </w:p>
        </w:tc>
        <w:tc>
          <w:tcPr>
            <w:tcW w:w="6128" w:type="dxa"/>
            <w:vAlign w:val="center"/>
          </w:tcPr>
          <w:p w14:paraId="50D9F14E">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提交响应性文件截止时间3日前，采购人如对已发出的单一来源采购文件进行必要澄清或者修改的，将以变更公告方式向已获取采购文件的供应商发出，并发布在本次单一来源公告的同一媒体上，供应商应实时关注并及时下载。该澄清或者修改的内容为采购文件的组成部分。</w:t>
            </w:r>
          </w:p>
        </w:tc>
      </w:tr>
      <w:tr w14:paraId="71B88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724" w:type="dxa"/>
            <w:vAlign w:val="center"/>
          </w:tcPr>
          <w:p w14:paraId="74281D18">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17</w:t>
            </w:r>
          </w:p>
        </w:tc>
        <w:tc>
          <w:tcPr>
            <w:tcW w:w="2042" w:type="dxa"/>
            <w:vAlign w:val="center"/>
          </w:tcPr>
          <w:p w14:paraId="15CE1822">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供应商确认收到单一来源文件澄清的时间</w:t>
            </w:r>
          </w:p>
        </w:tc>
        <w:tc>
          <w:tcPr>
            <w:tcW w:w="6128" w:type="dxa"/>
            <w:vAlign w:val="center"/>
          </w:tcPr>
          <w:p w14:paraId="449916B9">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收到澄清后24小时内（以发出时间为准）</w:t>
            </w:r>
          </w:p>
        </w:tc>
      </w:tr>
      <w:tr w14:paraId="74E77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4" w:type="dxa"/>
            <w:vAlign w:val="center"/>
          </w:tcPr>
          <w:p w14:paraId="170E1059">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18</w:t>
            </w:r>
          </w:p>
        </w:tc>
        <w:tc>
          <w:tcPr>
            <w:tcW w:w="2042" w:type="dxa"/>
            <w:vAlign w:val="center"/>
          </w:tcPr>
          <w:p w14:paraId="0DBE49EE">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响应性文件递交截止时间及地点</w:t>
            </w:r>
          </w:p>
        </w:tc>
        <w:tc>
          <w:tcPr>
            <w:tcW w:w="6128" w:type="dxa"/>
            <w:vAlign w:val="center"/>
          </w:tcPr>
          <w:p w14:paraId="0CE2FB1F">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递交截止时间：同第一章邀请函递交时间</w:t>
            </w:r>
          </w:p>
          <w:p w14:paraId="08E80176">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递交地点：同第一章邀请函递交地点</w:t>
            </w:r>
          </w:p>
          <w:p w14:paraId="2D00A1E3">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注：参加谈判的供应商必须委托授权代表参与谈判。</w:t>
            </w:r>
          </w:p>
        </w:tc>
      </w:tr>
      <w:tr w14:paraId="0489E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24" w:type="dxa"/>
            <w:vAlign w:val="center"/>
          </w:tcPr>
          <w:p w14:paraId="179B21AE">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19</w:t>
            </w:r>
          </w:p>
        </w:tc>
        <w:tc>
          <w:tcPr>
            <w:tcW w:w="2042" w:type="dxa"/>
            <w:vAlign w:val="center"/>
          </w:tcPr>
          <w:p w14:paraId="31C2251F">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开标时间和地点</w:t>
            </w:r>
          </w:p>
        </w:tc>
        <w:tc>
          <w:tcPr>
            <w:tcW w:w="6128" w:type="dxa"/>
            <w:vAlign w:val="center"/>
          </w:tcPr>
          <w:p w14:paraId="55B7CE0D">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开标时间：同响应递交截止时间</w:t>
            </w:r>
          </w:p>
          <w:p w14:paraId="274C3752">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开标地点：</w:t>
            </w:r>
            <w:r>
              <w:rPr>
                <w:rFonts w:hint="eastAsia" w:ascii="宋体" w:hAnsi="宋体" w:eastAsia="宋体" w:cs="宋体"/>
                <w:color w:val="auto"/>
                <w:lang w:eastAsia="zh-CN"/>
              </w:rPr>
              <w:t>河南以牧全过程工程咨询有限公司</w:t>
            </w:r>
            <w:r>
              <w:rPr>
                <w:rFonts w:hint="eastAsia" w:ascii="宋体" w:hAnsi="宋体" w:eastAsia="宋体" w:cs="宋体"/>
                <w:color w:val="auto"/>
              </w:rPr>
              <w:t>会议室</w:t>
            </w:r>
          </w:p>
        </w:tc>
      </w:tr>
      <w:tr w14:paraId="4BEC3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4" w:type="dxa"/>
            <w:vAlign w:val="center"/>
          </w:tcPr>
          <w:p w14:paraId="0B4DF692">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20</w:t>
            </w:r>
          </w:p>
        </w:tc>
        <w:tc>
          <w:tcPr>
            <w:tcW w:w="2042" w:type="dxa"/>
            <w:vAlign w:val="center"/>
          </w:tcPr>
          <w:p w14:paraId="72176A64">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响应文件数量及制作要求</w:t>
            </w:r>
          </w:p>
        </w:tc>
        <w:tc>
          <w:tcPr>
            <w:tcW w:w="6128" w:type="dxa"/>
            <w:vAlign w:val="center"/>
          </w:tcPr>
          <w:p w14:paraId="3351A174">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正本1份，副本2份，电子U盘1份</w:t>
            </w:r>
          </w:p>
          <w:p w14:paraId="6781D8B6">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响应性文件应采用无线胶装方式装订成册，不得采用散装、线装或活页装订夹条等方式，否则将视为无效文件。</w:t>
            </w:r>
          </w:p>
        </w:tc>
      </w:tr>
      <w:tr w14:paraId="1490A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24" w:type="dxa"/>
            <w:vAlign w:val="center"/>
          </w:tcPr>
          <w:p w14:paraId="51D1FFDD">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21</w:t>
            </w:r>
          </w:p>
        </w:tc>
        <w:tc>
          <w:tcPr>
            <w:tcW w:w="2042" w:type="dxa"/>
            <w:vAlign w:val="center"/>
          </w:tcPr>
          <w:p w14:paraId="596CDB7B">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签章要求</w:t>
            </w:r>
          </w:p>
        </w:tc>
        <w:tc>
          <w:tcPr>
            <w:tcW w:w="6128" w:type="dxa"/>
            <w:vAlign w:val="center"/>
          </w:tcPr>
          <w:p w14:paraId="62688E38">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响应文件</w:t>
            </w:r>
          </w:p>
          <w:p w14:paraId="2925E224">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（1）所有要求供应商签章处都须加盖供应商的单位公章。</w:t>
            </w:r>
          </w:p>
          <w:p w14:paraId="50122AAA">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（2）所有要求法定代表人签章处都须加盖供应商法定代表人的印章。</w:t>
            </w:r>
          </w:p>
        </w:tc>
      </w:tr>
      <w:tr w14:paraId="4BE46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24" w:type="dxa"/>
            <w:vAlign w:val="center"/>
          </w:tcPr>
          <w:p w14:paraId="10F40BC3">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22</w:t>
            </w:r>
          </w:p>
        </w:tc>
        <w:tc>
          <w:tcPr>
            <w:tcW w:w="2042" w:type="dxa"/>
            <w:vAlign w:val="center"/>
          </w:tcPr>
          <w:p w14:paraId="00F499CE">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单一来源评审小组的组建</w:t>
            </w:r>
          </w:p>
        </w:tc>
        <w:tc>
          <w:tcPr>
            <w:tcW w:w="6128" w:type="dxa"/>
            <w:vAlign w:val="center"/>
          </w:tcPr>
          <w:p w14:paraId="2C89F308">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单一来源评审小组人员构成：3人，为采购人代表1人和有关经济和技术方面的专家2人；</w:t>
            </w:r>
          </w:p>
          <w:p w14:paraId="2E78563F">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评标专家确定方式：由采购人代表从相关评标专家库中随机选取。</w:t>
            </w:r>
          </w:p>
        </w:tc>
      </w:tr>
      <w:tr w14:paraId="376F1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24" w:type="dxa"/>
            <w:vAlign w:val="center"/>
          </w:tcPr>
          <w:p w14:paraId="24508174">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23</w:t>
            </w:r>
          </w:p>
        </w:tc>
        <w:tc>
          <w:tcPr>
            <w:tcW w:w="2042" w:type="dxa"/>
            <w:vAlign w:val="center"/>
          </w:tcPr>
          <w:p w14:paraId="28CDEFCD">
            <w:pPr>
              <w:bidi w:val="0"/>
              <w:spacing w:line="240" w:lineRule="auto"/>
              <w:ind w:left="0" w:leftChars="0" w:right="0" w:rightChars="0" w:firstLine="0" w:firstLineChars="0"/>
              <w:jc w:val="center"/>
              <w:rPr>
                <w:rFonts w:hint="eastAsia" w:ascii="宋体" w:hAnsi="宋体" w:eastAsia="宋体" w:cs="宋体"/>
                <w:color w:val="auto"/>
                <w:lang w:eastAsia="zh-CN"/>
              </w:rPr>
            </w:pPr>
            <w:r>
              <w:rPr>
                <w:rFonts w:hint="eastAsia" w:ascii="宋体" w:hAnsi="宋体" w:eastAsia="宋体" w:cs="宋体"/>
                <w:color w:val="auto"/>
              </w:rPr>
              <w:t>采购</w:t>
            </w:r>
            <w:r>
              <w:rPr>
                <w:rFonts w:hint="eastAsia" w:ascii="宋体" w:hAnsi="宋体" w:cs="宋体"/>
                <w:color w:val="auto"/>
                <w:lang w:eastAsia="zh-CN"/>
              </w:rPr>
              <w:t>控制价</w:t>
            </w:r>
          </w:p>
        </w:tc>
        <w:tc>
          <w:tcPr>
            <w:tcW w:w="6128" w:type="dxa"/>
            <w:vAlign w:val="center"/>
          </w:tcPr>
          <w:p w14:paraId="57279346">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人民币</w:t>
            </w:r>
            <w:r>
              <w:rPr>
                <w:rFonts w:hint="eastAsia" w:ascii="宋体" w:hAnsi="宋体" w:cs="宋体"/>
                <w:color w:val="auto"/>
                <w:lang w:eastAsia="zh-CN"/>
              </w:rPr>
              <w:t>6500000</w:t>
            </w:r>
            <w:r>
              <w:rPr>
                <w:rFonts w:hint="eastAsia" w:ascii="宋体" w:hAnsi="宋体" w:eastAsia="宋体" w:cs="宋体"/>
                <w:color w:val="auto"/>
              </w:rPr>
              <w:t>元。</w:t>
            </w:r>
          </w:p>
          <w:p w14:paraId="1540A2D0">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注：投标报价超过采购</w:t>
            </w:r>
            <w:r>
              <w:rPr>
                <w:rFonts w:hint="eastAsia" w:ascii="宋体" w:hAnsi="宋体" w:cs="宋体"/>
                <w:color w:val="auto"/>
                <w:lang w:eastAsia="zh-CN"/>
              </w:rPr>
              <w:t>控制价</w:t>
            </w:r>
            <w:r>
              <w:rPr>
                <w:rFonts w:hint="eastAsia" w:ascii="宋体" w:hAnsi="宋体" w:eastAsia="宋体" w:cs="宋体"/>
                <w:color w:val="auto"/>
              </w:rPr>
              <w:t>的作为无效投标处理。</w:t>
            </w:r>
          </w:p>
        </w:tc>
      </w:tr>
      <w:tr w14:paraId="753F1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724" w:type="dxa"/>
            <w:vAlign w:val="center"/>
          </w:tcPr>
          <w:p w14:paraId="6C4E75F9">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24</w:t>
            </w:r>
          </w:p>
        </w:tc>
        <w:tc>
          <w:tcPr>
            <w:tcW w:w="2042" w:type="dxa"/>
            <w:vAlign w:val="center"/>
          </w:tcPr>
          <w:p w14:paraId="35D9A567">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履约保证金</w:t>
            </w:r>
          </w:p>
        </w:tc>
        <w:tc>
          <w:tcPr>
            <w:tcW w:w="6128" w:type="dxa"/>
            <w:vAlign w:val="center"/>
          </w:tcPr>
          <w:p w14:paraId="1FA11647">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免收</w:t>
            </w:r>
          </w:p>
        </w:tc>
      </w:tr>
      <w:tr w14:paraId="13812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24" w:type="dxa"/>
            <w:vAlign w:val="center"/>
          </w:tcPr>
          <w:p w14:paraId="4D3FF842">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25</w:t>
            </w:r>
          </w:p>
        </w:tc>
        <w:tc>
          <w:tcPr>
            <w:tcW w:w="2042" w:type="dxa"/>
            <w:vAlign w:val="center"/>
          </w:tcPr>
          <w:p w14:paraId="7363373F">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结果公告期限</w:t>
            </w:r>
          </w:p>
        </w:tc>
        <w:tc>
          <w:tcPr>
            <w:tcW w:w="6128" w:type="dxa"/>
            <w:vAlign w:val="center"/>
          </w:tcPr>
          <w:p w14:paraId="131A376E">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1个工作日</w:t>
            </w:r>
          </w:p>
        </w:tc>
      </w:tr>
      <w:tr w14:paraId="345CC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24" w:type="dxa"/>
            <w:vAlign w:val="center"/>
          </w:tcPr>
          <w:p w14:paraId="1A0D4548">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26</w:t>
            </w:r>
          </w:p>
        </w:tc>
        <w:tc>
          <w:tcPr>
            <w:tcW w:w="2042" w:type="dxa"/>
            <w:vAlign w:val="center"/>
          </w:tcPr>
          <w:p w14:paraId="02EF0699">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代理服务费</w:t>
            </w:r>
          </w:p>
        </w:tc>
        <w:tc>
          <w:tcPr>
            <w:tcW w:w="6128" w:type="dxa"/>
            <w:vAlign w:val="center"/>
          </w:tcPr>
          <w:p w14:paraId="4BE47357">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代理服务费：根据《河南省招标代理服务收费指导意见》豫招协[2023]002号文件规定的标准收取，由中标人领取中标通知书时缴纳。</w:t>
            </w:r>
          </w:p>
          <w:p w14:paraId="7D01B7DE">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账户信息如下：</w:t>
            </w:r>
          </w:p>
          <w:p w14:paraId="69CDEAB7">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开户行：</w:t>
            </w:r>
            <w:r>
              <w:rPr>
                <w:rFonts w:hint="eastAsia" w:ascii="宋体" w:hAnsi="宋体" w:eastAsia="宋体" w:cs="宋体"/>
                <w:color w:val="auto"/>
                <w:lang w:val="en-US"/>
              </w:rPr>
              <w:t>招商银行郑州紫荆山路支行</w:t>
            </w:r>
          </w:p>
          <w:p w14:paraId="65825831">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户名：河南以牧全过程工程咨询有限公司</w:t>
            </w:r>
          </w:p>
          <w:p w14:paraId="55FDCE72">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帐号：</w:t>
            </w:r>
            <w:r>
              <w:rPr>
                <w:rFonts w:hint="eastAsia" w:ascii="宋体" w:hAnsi="宋体" w:eastAsia="宋体" w:cs="宋体"/>
                <w:color w:val="auto"/>
                <w:lang w:val="en-US"/>
              </w:rPr>
              <w:t>371907444810806</w:t>
            </w:r>
          </w:p>
          <w:p w14:paraId="4ED45CE9">
            <w:pPr>
              <w:bidi w:val="0"/>
              <w:spacing w:line="240" w:lineRule="auto"/>
              <w:ind w:left="0" w:leftChars="0" w:right="0" w:rightChars="0" w:firstLine="0" w:firstLineChars="0"/>
              <w:jc w:val="both"/>
              <w:rPr>
                <w:rFonts w:hint="eastAsia" w:ascii="宋体" w:hAnsi="宋体" w:eastAsia="宋体" w:cs="宋体"/>
                <w:color w:val="auto"/>
                <w:lang w:val="en-US"/>
              </w:rPr>
            </w:pPr>
            <w:r>
              <w:rPr>
                <w:rFonts w:hint="eastAsia" w:ascii="宋体" w:hAnsi="宋体" w:eastAsia="宋体" w:cs="宋体"/>
                <w:color w:val="auto"/>
              </w:rPr>
              <w:t>邮箱：</w:t>
            </w:r>
            <w:r>
              <w:rPr>
                <w:rFonts w:hint="eastAsia" w:ascii="宋体" w:hAnsi="宋体" w:eastAsia="宋体" w:cs="宋体"/>
                <w:color w:val="auto"/>
                <w:lang w:val="en-US"/>
              </w:rPr>
              <w:fldChar w:fldCharType="begin"/>
            </w:r>
            <w:r>
              <w:rPr>
                <w:rFonts w:hint="eastAsia" w:ascii="宋体" w:hAnsi="宋体" w:eastAsia="宋体" w:cs="宋体"/>
                <w:color w:val="auto"/>
                <w:lang w:val="en-US"/>
              </w:rPr>
              <w:instrText xml:space="preserve"> HYPERLINK "mailto:yimuquanguocheng@163.com" </w:instrText>
            </w:r>
            <w:r>
              <w:rPr>
                <w:rFonts w:hint="eastAsia" w:ascii="宋体" w:hAnsi="宋体" w:eastAsia="宋体" w:cs="宋体"/>
                <w:color w:val="auto"/>
                <w:lang w:val="en-US"/>
              </w:rPr>
              <w:fldChar w:fldCharType="separate"/>
            </w:r>
            <w:r>
              <w:rPr>
                <w:rFonts w:hint="eastAsia" w:ascii="宋体" w:hAnsi="宋体" w:eastAsia="宋体" w:cs="宋体"/>
                <w:color w:val="auto"/>
                <w:lang w:val="en-US"/>
              </w:rPr>
              <w:t>yimuquanguocheng@163.com</w:t>
            </w:r>
            <w:r>
              <w:rPr>
                <w:rFonts w:hint="eastAsia" w:ascii="宋体" w:hAnsi="宋体" w:eastAsia="宋体" w:cs="宋体"/>
                <w:color w:val="auto"/>
                <w:lang w:val="en-US"/>
              </w:rPr>
              <w:fldChar w:fldCharType="end"/>
            </w:r>
          </w:p>
          <w:p w14:paraId="311B78FC">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lang w:val="en-US"/>
              </w:rPr>
              <w:t>备注：转账时请备注XXX项目代理服务费。</w:t>
            </w:r>
          </w:p>
        </w:tc>
      </w:tr>
      <w:tr w14:paraId="3AD80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24" w:type="dxa"/>
            <w:vAlign w:val="center"/>
          </w:tcPr>
          <w:p w14:paraId="25F12A23">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27</w:t>
            </w:r>
          </w:p>
        </w:tc>
        <w:tc>
          <w:tcPr>
            <w:tcW w:w="2042" w:type="dxa"/>
            <w:vAlign w:val="center"/>
          </w:tcPr>
          <w:p w14:paraId="32E78E85">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付款方式</w:t>
            </w:r>
          </w:p>
        </w:tc>
        <w:tc>
          <w:tcPr>
            <w:tcW w:w="6128" w:type="dxa"/>
            <w:vAlign w:val="center"/>
          </w:tcPr>
          <w:p w14:paraId="73E77B67">
            <w:pPr>
              <w:bidi w:val="0"/>
              <w:spacing w:line="240" w:lineRule="auto"/>
              <w:ind w:left="0" w:leftChars="0" w:right="0" w:rightChars="0" w:firstLine="0" w:firstLineChars="0"/>
              <w:jc w:val="both"/>
              <w:rPr>
                <w:rFonts w:hint="eastAsia" w:ascii="宋体" w:hAnsi="宋体" w:eastAsia="宋体" w:cs="宋体"/>
                <w:color w:val="auto"/>
                <w:lang w:eastAsia="zh-CN"/>
              </w:rPr>
            </w:pPr>
            <w:r>
              <w:rPr>
                <w:rFonts w:hint="eastAsia" w:ascii="宋体" w:hAnsi="宋体" w:cs="宋体"/>
                <w:color w:val="auto"/>
                <w:lang w:eastAsia="zh-CN"/>
              </w:rPr>
              <w:t>双方依据合同约定</w:t>
            </w:r>
          </w:p>
        </w:tc>
      </w:tr>
      <w:tr w14:paraId="11003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24" w:type="dxa"/>
            <w:vAlign w:val="center"/>
          </w:tcPr>
          <w:p w14:paraId="416AD880">
            <w:pPr>
              <w:bidi w:val="0"/>
              <w:spacing w:line="240" w:lineRule="auto"/>
              <w:ind w:left="0" w:leftChars="0" w:right="0" w:rightChars="0" w:firstLine="0" w:firstLineChars="0"/>
              <w:jc w:val="center"/>
              <w:rPr>
                <w:rFonts w:hint="default" w:ascii="宋体" w:hAnsi="宋体" w:eastAsia="宋体" w:cs="宋体"/>
                <w:color w:val="auto"/>
                <w:lang w:val="en-US" w:eastAsia="zh-CN"/>
              </w:rPr>
            </w:pPr>
            <w:r>
              <w:rPr>
                <w:rFonts w:hint="eastAsia" w:ascii="宋体" w:hAnsi="宋体" w:cs="宋体"/>
                <w:color w:val="auto"/>
                <w:lang w:val="en-US" w:eastAsia="zh-CN"/>
              </w:rPr>
              <w:t>28</w:t>
            </w:r>
          </w:p>
        </w:tc>
        <w:tc>
          <w:tcPr>
            <w:tcW w:w="2042" w:type="dxa"/>
            <w:shd w:val="clear" w:color="auto" w:fill="auto"/>
            <w:vAlign w:val="center"/>
          </w:tcPr>
          <w:p w14:paraId="10EFBAEF">
            <w:pPr>
              <w:autoSpaceDE w:val="0"/>
              <w:autoSpaceDN w:val="0"/>
              <w:adjustRightInd w:val="0"/>
              <w:spacing w:line="240" w:lineRule="auto"/>
              <w:ind w:left="0" w:leftChars="0" w:right="0" w:rightChars="0" w:firstLine="0" w:firstLineChars="0"/>
              <w:jc w:val="center"/>
              <w:rPr>
                <w:rFonts w:hint="eastAsia" w:ascii="宋体" w:hAnsi="宋体" w:eastAsia="宋体" w:cs="宋体"/>
                <w:snapToGrid w:val="0"/>
                <w:color w:val="auto"/>
                <w:spacing w:val="2"/>
                <w:kern w:val="0"/>
                <w:sz w:val="24"/>
                <w:szCs w:val="21"/>
                <w:lang w:val="en-US" w:eastAsia="en-US" w:bidi="ar-SA"/>
              </w:rPr>
            </w:pPr>
            <w:r>
              <w:rPr>
                <w:rFonts w:hint="eastAsia" w:ascii="宋体" w:hAnsi="宋体" w:cs="宋体"/>
                <w:color w:val="auto"/>
                <w:spacing w:val="2"/>
                <w:kern w:val="0"/>
                <w:sz w:val="24"/>
              </w:rPr>
              <w:t>专门面向中小企业采购</w:t>
            </w:r>
          </w:p>
        </w:tc>
        <w:tc>
          <w:tcPr>
            <w:tcW w:w="6128" w:type="dxa"/>
            <w:shd w:val="clear" w:color="auto" w:fill="auto"/>
            <w:vAlign w:val="center"/>
          </w:tcPr>
          <w:p w14:paraId="5FDA9776">
            <w:pPr>
              <w:autoSpaceDE w:val="0"/>
              <w:autoSpaceDN w:val="0"/>
              <w:adjustRightInd w:val="0"/>
              <w:spacing w:before="48" w:line="360" w:lineRule="auto"/>
              <w:ind w:left="0" w:leftChars="0" w:right="0" w:rightChars="0" w:firstLine="0" w:firstLineChars="0"/>
              <w:jc w:val="left"/>
              <w:rPr>
                <w:rFonts w:hint="eastAsia" w:ascii="宋体" w:hAnsi="宋体" w:eastAsia="宋体" w:cs="宋体"/>
                <w:snapToGrid w:val="0"/>
                <w:color w:val="auto"/>
                <w:spacing w:val="2"/>
                <w:kern w:val="0"/>
                <w:sz w:val="24"/>
                <w:szCs w:val="21"/>
                <w:lang w:val="en-US" w:eastAsia="en-US" w:bidi="ar-SA"/>
              </w:rPr>
            </w:pPr>
            <w:r>
              <w:rPr>
                <w:rFonts w:hint="eastAsia" w:ascii="宋体" w:hAnsi="宋体" w:cs="宋体"/>
                <w:color w:val="auto"/>
                <w:spacing w:val="2"/>
                <w:kern w:val="0"/>
                <w:sz w:val="24"/>
              </w:rPr>
              <w:t>本项目或相关采购包是否专门面向中小企业采购：是</w:t>
            </w:r>
          </w:p>
        </w:tc>
      </w:tr>
      <w:tr w14:paraId="3F2DF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24" w:type="dxa"/>
            <w:vAlign w:val="center"/>
          </w:tcPr>
          <w:p w14:paraId="080B4DF1">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29</w:t>
            </w:r>
          </w:p>
        </w:tc>
        <w:tc>
          <w:tcPr>
            <w:tcW w:w="2042" w:type="dxa"/>
            <w:vAlign w:val="center"/>
          </w:tcPr>
          <w:p w14:paraId="559E2FB4">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未尽事宜</w:t>
            </w:r>
          </w:p>
        </w:tc>
        <w:tc>
          <w:tcPr>
            <w:tcW w:w="6128" w:type="dxa"/>
            <w:vAlign w:val="center"/>
          </w:tcPr>
          <w:p w14:paraId="36D40C4B">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其它未尽事宜，按国家有关法律、法规执行。</w:t>
            </w:r>
          </w:p>
        </w:tc>
      </w:tr>
    </w:tbl>
    <w:p w14:paraId="56CCEB28">
      <w:pPr>
        <w:pStyle w:val="8"/>
        <w:rPr>
          <w:rFonts w:hint="eastAsia" w:ascii="宋体" w:hAnsi="宋体" w:eastAsia="宋体" w:cs="宋体"/>
          <w:color w:val="auto"/>
          <w:spacing w:val="0"/>
        </w:rPr>
      </w:pPr>
    </w:p>
    <w:p w14:paraId="6ADF9F93">
      <w:pPr>
        <w:pStyle w:val="8"/>
        <w:spacing w:line="282" w:lineRule="auto"/>
        <w:rPr>
          <w:rFonts w:hint="eastAsia" w:ascii="宋体" w:hAnsi="宋体" w:eastAsia="宋体" w:cs="宋体"/>
          <w:color w:val="auto"/>
          <w:spacing w:val="0"/>
          <w:lang w:eastAsia="zh-CN"/>
        </w:rPr>
      </w:pPr>
      <w:r>
        <w:rPr>
          <w:rFonts w:hint="eastAsia" w:ascii="宋体" w:hAnsi="宋体" w:eastAsia="宋体" w:cs="宋体"/>
          <w:color w:val="auto"/>
          <w:spacing w:val="0"/>
          <w:lang w:eastAsia="zh-CN"/>
        </w:rPr>
        <w:br w:type="page"/>
      </w:r>
    </w:p>
    <w:p w14:paraId="51116CA7">
      <w:pPr>
        <w:pStyle w:val="5"/>
        <w:bidi w:val="0"/>
        <w:spacing w:before="0" w:after="0" w:line="360" w:lineRule="auto"/>
        <w:rPr>
          <w:rFonts w:hint="eastAsia" w:ascii="宋体" w:hAnsi="宋体" w:eastAsia="宋体" w:cs="宋体"/>
          <w:color w:val="auto"/>
          <w:spacing w:val="0"/>
        </w:rPr>
      </w:pPr>
      <w:bookmarkStart w:id="42" w:name="bookmark5"/>
      <w:bookmarkEnd w:id="42"/>
      <w:bookmarkStart w:id="43" w:name="_Toc7797"/>
      <w:bookmarkStart w:id="44" w:name="_Toc8706"/>
      <w:bookmarkStart w:id="45" w:name="_Toc25805"/>
      <w:bookmarkStart w:id="46" w:name="_Toc16731"/>
      <w:bookmarkStart w:id="47" w:name="_Toc10343"/>
      <w:r>
        <w:rPr>
          <w:rFonts w:hint="eastAsia"/>
          <w:color w:val="auto"/>
        </w:rPr>
        <w:t>第</w:t>
      </w:r>
      <w:r>
        <w:rPr>
          <w:rFonts w:hint="eastAsia" w:ascii="宋体" w:hAnsi="宋体" w:eastAsia="宋体" w:cs="宋体"/>
          <w:color w:val="auto"/>
        </w:rPr>
        <w:t xml:space="preserve">三章 </w:t>
      </w:r>
      <w:r>
        <w:rPr>
          <w:rFonts w:hint="eastAsia" w:ascii="宋体" w:hAnsi="宋体" w:eastAsia="宋体" w:cs="宋体"/>
          <w:color w:val="auto"/>
          <w:lang w:val="en-US" w:eastAsia="zh-CN"/>
        </w:rPr>
        <w:t xml:space="preserve"> </w:t>
      </w:r>
      <w:r>
        <w:rPr>
          <w:rFonts w:hint="eastAsia" w:ascii="宋体" w:hAnsi="宋体" w:eastAsia="宋体" w:cs="宋体"/>
          <w:color w:val="auto"/>
        </w:rPr>
        <w:t>供应商须知</w:t>
      </w:r>
      <w:bookmarkEnd w:id="43"/>
      <w:bookmarkEnd w:id="44"/>
      <w:bookmarkEnd w:id="45"/>
      <w:bookmarkEnd w:id="46"/>
      <w:bookmarkEnd w:id="47"/>
    </w:p>
    <w:p w14:paraId="15345B0C">
      <w:pPr>
        <w:bidi w:val="0"/>
        <w:rPr>
          <w:rFonts w:hint="eastAsia"/>
          <w:b/>
          <w:bCs/>
          <w:color w:val="auto"/>
        </w:rPr>
      </w:pPr>
      <w:bookmarkStart w:id="48" w:name="_Toc28947"/>
      <w:bookmarkStart w:id="49" w:name="_Toc23515"/>
      <w:bookmarkStart w:id="50" w:name="_Toc24504"/>
      <w:bookmarkStart w:id="51" w:name="_Toc16156"/>
      <w:r>
        <w:rPr>
          <w:rFonts w:hint="eastAsia"/>
          <w:b/>
          <w:bCs/>
          <w:color w:val="auto"/>
        </w:rPr>
        <w:t>一</w:t>
      </w:r>
      <w:r>
        <w:rPr>
          <w:rFonts w:hint="eastAsia"/>
          <w:b/>
          <w:bCs/>
          <w:color w:val="auto"/>
          <w:lang w:eastAsia="zh-CN"/>
        </w:rPr>
        <w:t>、</w:t>
      </w:r>
      <w:r>
        <w:rPr>
          <w:rFonts w:hint="eastAsia"/>
          <w:b/>
          <w:bCs/>
          <w:color w:val="auto"/>
        </w:rPr>
        <w:t>总则</w:t>
      </w:r>
      <w:bookmarkEnd w:id="48"/>
      <w:bookmarkEnd w:id="49"/>
      <w:bookmarkEnd w:id="50"/>
      <w:bookmarkEnd w:id="51"/>
    </w:p>
    <w:p w14:paraId="2248C543">
      <w:pPr>
        <w:bidi w:val="0"/>
        <w:outlineLvl w:val="2"/>
        <w:rPr>
          <w:rFonts w:hint="eastAsia" w:ascii="宋体" w:hAnsi="宋体" w:eastAsia="宋体" w:cs="宋体"/>
          <w:color w:val="auto"/>
        </w:rPr>
      </w:pPr>
      <w:bookmarkStart w:id="52" w:name="_Toc5774"/>
      <w:r>
        <w:rPr>
          <w:rFonts w:hint="eastAsia" w:ascii="宋体" w:hAnsi="宋体" w:eastAsia="宋体" w:cs="宋体"/>
          <w:color w:val="auto"/>
        </w:rPr>
        <w:t>1</w:t>
      </w:r>
      <w:r>
        <w:rPr>
          <w:rFonts w:hint="eastAsia" w:ascii="宋体" w:hAnsi="宋体" w:cs="宋体"/>
          <w:color w:val="auto"/>
          <w:lang w:val="en-US" w:eastAsia="zh-CN"/>
        </w:rPr>
        <w:t>.</w:t>
      </w:r>
      <w:r>
        <w:rPr>
          <w:rFonts w:hint="eastAsia" w:ascii="宋体" w:hAnsi="宋体" w:eastAsia="宋体" w:cs="宋体"/>
          <w:color w:val="auto"/>
        </w:rPr>
        <w:t>适用范围</w:t>
      </w:r>
      <w:bookmarkEnd w:id="52"/>
    </w:p>
    <w:p w14:paraId="10D3298F">
      <w:pPr>
        <w:bidi w:val="0"/>
        <w:rPr>
          <w:rFonts w:hint="eastAsia" w:ascii="宋体" w:hAnsi="宋体" w:eastAsia="宋体" w:cs="宋体"/>
          <w:color w:val="auto"/>
        </w:rPr>
      </w:pPr>
      <w:r>
        <w:rPr>
          <w:rFonts w:hint="eastAsia" w:ascii="宋体" w:hAnsi="宋体" w:eastAsia="宋体" w:cs="宋体"/>
          <w:color w:val="auto"/>
        </w:rPr>
        <w:t>本单一来源文件仅适用于单一来源文件中所述项目的采购。</w:t>
      </w:r>
    </w:p>
    <w:p w14:paraId="135416CA">
      <w:pPr>
        <w:bidi w:val="0"/>
        <w:outlineLvl w:val="2"/>
        <w:rPr>
          <w:rFonts w:hint="eastAsia" w:ascii="宋体" w:hAnsi="宋体" w:eastAsia="宋体" w:cs="宋体"/>
          <w:color w:val="auto"/>
        </w:rPr>
      </w:pPr>
      <w:bookmarkStart w:id="53" w:name="_Toc3227"/>
      <w:r>
        <w:rPr>
          <w:rFonts w:hint="eastAsia" w:ascii="宋体" w:hAnsi="宋体" w:eastAsia="宋体" w:cs="宋体"/>
          <w:color w:val="auto"/>
        </w:rPr>
        <w:t>2.定义</w:t>
      </w:r>
      <w:bookmarkEnd w:id="53"/>
    </w:p>
    <w:p w14:paraId="2BA4AC18">
      <w:pPr>
        <w:bidi w:val="0"/>
        <w:rPr>
          <w:rFonts w:hint="eastAsia" w:ascii="宋体" w:hAnsi="宋体" w:eastAsia="宋体" w:cs="宋体"/>
          <w:color w:val="auto"/>
        </w:rPr>
      </w:pPr>
      <w:r>
        <w:rPr>
          <w:rFonts w:hint="eastAsia" w:ascii="宋体" w:hAnsi="宋体" w:eastAsia="宋体" w:cs="宋体"/>
          <w:color w:val="auto"/>
        </w:rPr>
        <w:t>2.1“采购人”系指本次单一来源活动的采购单位。“采购代理机构”系指组织本次单一来源活动的机构，即“</w:t>
      </w:r>
      <w:r>
        <w:rPr>
          <w:rFonts w:hint="eastAsia" w:ascii="宋体" w:hAnsi="宋体" w:eastAsia="宋体" w:cs="宋体"/>
          <w:color w:val="auto"/>
          <w:lang w:eastAsia="zh-CN"/>
        </w:rPr>
        <w:t>河南以牧全过程工程咨询有限公司</w:t>
      </w:r>
      <w:r>
        <w:rPr>
          <w:rFonts w:hint="eastAsia" w:ascii="宋体" w:hAnsi="宋体" w:eastAsia="宋体" w:cs="宋体"/>
          <w:color w:val="auto"/>
        </w:rPr>
        <w:t>”。采购人及采购代理机构统称“采购单位”。</w:t>
      </w:r>
    </w:p>
    <w:p w14:paraId="1B0403C9">
      <w:pPr>
        <w:bidi w:val="0"/>
        <w:rPr>
          <w:rFonts w:hint="eastAsia" w:ascii="宋体" w:hAnsi="宋体" w:eastAsia="宋体" w:cs="宋体"/>
          <w:color w:val="auto"/>
        </w:rPr>
      </w:pPr>
      <w:r>
        <w:rPr>
          <w:rFonts w:hint="eastAsia" w:ascii="宋体" w:hAnsi="宋体" w:eastAsia="宋体" w:cs="宋体"/>
          <w:color w:val="auto"/>
        </w:rPr>
        <w:t>2.2“供应商”系指向采购人提交响应文件的供应商。</w:t>
      </w:r>
    </w:p>
    <w:p w14:paraId="43A8D12F">
      <w:pPr>
        <w:bidi w:val="0"/>
        <w:rPr>
          <w:rFonts w:hint="eastAsia" w:ascii="宋体" w:hAnsi="宋体" w:eastAsia="宋体" w:cs="宋体"/>
          <w:color w:val="auto"/>
        </w:rPr>
      </w:pPr>
      <w:r>
        <w:rPr>
          <w:rFonts w:hint="eastAsia" w:ascii="宋体" w:hAnsi="宋体" w:eastAsia="宋体" w:cs="宋体"/>
          <w:color w:val="auto"/>
        </w:rPr>
        <w:t>2.3“单一来源文件”系指采购人向供应商发出的单一来源文件。</w:t>
      </w:r>
    </w:p>
    <w:p w14:paraId="7283BCCF">
      <w:pPr>
        <w:bidi w:val="0"/>
        <w:rPr>
          <w:rFonts w:hint="eastAsia" w:ascii="宋体" w:hAnsi="宋体" w:eastAsia="宋体" w:cs="宋体"/>
          <w:color w:val="auto"/>
        </w:rPr>
      </w:pPr>
      <w:r>
        <w:rPr>
          <w:rFonts w:hint="eastAsia" w:ascii="宋体" w:hAnsi="宋体" w:eastAsia="宋体" w:cs="宋体"/>
          <w:color w:val="auto"/>
        </w:rPr>
        <w:t>2.4“响应文件”系指供应商向采购人提交的响应文件。</w:t>
      </w:r>
    </w:p>
    <w:p w14:paraId="07F63F10">
      <w:pPr>
        <w:bidi w:val="0"/>
        <w:rPr>
          <w:rFonts w:hint="eastAsia" w:ascii="宋体" w:hAnsi="宋体" w:eastAsia="宋体" w:cs="宋体"/>
          <w:color w:val="auto"/>
        </w:rPr>
      </w:pPr>
      <w:r>
        <w:rPr>
          <w:rFonts w:hint="eastAsia" w:ascii="宋体" w:hAnsi="宋体" w:eastAsia="宋体" w:cs="宋体"/>
          <w:color w:val="auto"/>
        </w:rPr>
        <w:t>2.5“服务”系指单一来源采购文件规定供应商须承担的服务和其提供服务有关的辅助服务。</w:t>
      </w:r>
    </w:p>
    <w:p w14:paraId="17B5F498">
      <w:pPr>
        <w:bidi w:val="0"/>
        <w:rPr>
          <w:rFonts w:hint="eastAsia" w:ascii="宋体" w:hAnsi="宋体" w:eastAsia="宋体" w:cs="宋体"/>
          <w:color w:val="auto"/>
        </w:rPr>
      </w:pPr>
      <w:r>
        <w:rPr>
          <w:rFonts w:hint="eastAsia" w:ascii="宋体" w:hAnsi="宋体" w:eastAsia="宋体" w:cs="宋体"/>
          <w:color w:val="auto"/>
        </w:rPr>
        <w:t>2.6“招标货物”指本单一来源采购文件中第五章所述所有采购需求。</w:t>
      </w:r>
    </w:p>
    <w:p w14:paraId="2983FB22">
      <w:pPr>
        <w:bidi w:val="0"/>
        <w:outlineLvl w:val="2"/>
        <w:rPr>
          <w:rFonts w:hint="eastAsia" w:ascii="宋体" w:hAnsi="宋体" w:eastAsia="宋体" w:cs="宋体"/>
          <w:color w:val="auto"/>
        </w:rPr>
      </w:pPr>
      <w:bookmarkStart w:id="54" w:name="_Toc31604"/>
      <w:r>
        <w:rPr>
          <w:rFonts w:hint="eastAsia" w:ascii="宋体" w:hAnsi="宋体" w:eastAsia="宋体" w:cs="宋体"/>
          <w:color w:val="auto"/>
        </w:rPr>
        <w:t>3</w:t>
      </w:r>
      <w:r>
        <w:rPr>
          <w:rFonts w:hint="eastAsia" w:ascii="宋体" w:hAnsi="宋体" w:cs="宋体"/>
          <w:color w:val="auto"/>
          <w:lang w:val="en-US" w:eastAsia="zh-CN"/>
        </w:rPr>
        <w:t>.</w:t>
      </w:r>
      <w:r>
        <w:rPr>
          <w:rFonts w:hint="eastAsia" w:ascii="宋体" w:hAnsi="宋体" w:eastAsia="宋体" w:cs="宋体"/>
          <w:color w:val="auto"/>
        </w:rPr>
        <w:t>合格的供应商</w:t>
      </w:r>
      <w:bookmarkEnd w:id="54"/>
    </w:p>
    <w:p w14:paraId="1421C532">
      <w:pPr>
        <w:bidi w:val="0"/>
        <w:rPr>
          <w:rFonts w:hint="eastAsia" w:ascii="宋体" w:hAnsi="宋体" w:eastAsia="宋体" w:cs="宋体"/>
          <w:color w:val="auto"/>
        </w:rPr>
      </w:pPr>
      <w:r>
        <w:rPr>
          <w:rFonts w:hint="eastAsia" w:ascii="宋体" w:hAnsi="宋体" w:eastAsia="宋体" w:cs="宋体"/>
          <w:color w:val="auto"/>
        </w:rPr>
        <w:t>3.1符合《中华人民共和国政府采购法》第二十二条供应商参加采购活动应当具备的条件及其他有关法律、法规关于供应商的有关规定，有能力提供采购项目的供应商。</w:t>
      </w:r>
    </w:p>
    <w:p w14:paraId="5AF845EB">
      <w:pPr>
        <w:bidi w:val="0"/>
        <w:rPr>
          <w:rFonts w:hint="eastAsia" w:ascii="宋体" w:hAnsi="宋体" w:eastAsia="宋体" w:cs="宋体"/>
          <w:color w:val="auto"/>
        </w:rPr>
      </w:pPr>
      <w:r>
        <w:rPr>
          <w:rFonts w:hint="eastAsia" w:ascii="宋体" w:hAnsi="宋体" w:eastAsia="宋体" w:cs="宋体"/>
          <w:color w:val="auto"/>
        </w:rPr>
        <w:t>3.2供应商应遵守《政府采购法》</w:t>
      </w:r>
      <w:r>
        <w:rPr>
          <w:rFonts w:hint="eastAsia" w:ascii="宋体" w:hAnsi="宋体" w:cs="宋体"/>
          <w:color w:val="auto"/>
          <w:lang w:eastAsia="zh-CN"/>
        </w:rPr>
        <w:t>、</w:t>
      </w:r>
      <w:r>
        <w:rPr>
          <w:rFonts w:hint="eastAsia" w:ascii="宋体" w:hAnsi="宋体" w:eastAsia="宋体" w:cs="宋体"/>
          <w:color w:val="auto"/>
        </w:rPr>
        <w:t>《民法典》和《反不正当竞争法》等有关法律、法规，如有违反，将视为不合格供应商，其响应文件无效。</w:t>
      </w:r>
    </w:p>
    <w:p w14:paraId="3D82136B">
      <w:pPr>
        <w:bidi w:val="0"/>
        <w:rPr>
          <w:rFonts w:hint="eastAsia" w:ascii="宋体" w:hAnsi="宋体" w:eastAsia="宋体" w:cs="宋体"/>
          <w:color w:val="auto"/>
        </w:rPr>
      </w:pPr>
      <w:r>
        <w:rPr>
          <w:rFonts w:hint="eastAsia" w:ascii="宋体" w:hAnsi="宋体" w:eastAsia="宋体" w:cs="宋体"/>
          <w:color w:val="auto"/>
        </w:rPr>
        <w:t>4</w:t>
      </w:r>
      <w:r>
        <w:rPr>
          <w:rFonts w:hint="eastAsia" w:ascii="宋体" w:hAnsi="宋体" w:cs="宋体"/>
          <w:color w:val="auto"/>
          <w:lang w:val="en-US" w:eastAsia="zh-CN"/>
        </w:rPr>
        <w:t>.</w:t>
      </w:r>
      <w:r>
        <w:rPr>
          <w:rFonts w:hint="eastAsia" w:ascii="宋体" w:hAnsi="宋体" w:eastAsia="宋体" w:cs="宋体"/>
          <w:color w:val="auto"/>
        </w:rPr>
        <w:t>单一来源费用：无论在采购中的做法和结果如何，供应商自行承担所有与本项目有关的全部费用。</w:t>
      </w:r>
    </w:p>
    <w:p w14:paraId="79D1805A">
      <w:pPr>
        <w:bidi w:val="0"/>
        <w:rPr>
          <w:rFonts w:hint="eastAsia" w:ascii="宋体" w:hAnsi="宋体" w:eastAsia="宋体" w:cs="宋体"/>
          <w:color w:val="auto"/>
        </w:rPr>
      </w:pPr>
      <w:r>
        <w:rPr>
          <w:rFonts w:hint="eastAsia" w:ascii="宋体" w:hAnsi="宋体" w:eastAsia="宋体" w:cs="宋体"/>
          <w:color w:val="auto"/>
        </w:rPr>
        <w:t>5</w:t>
      </w:r>
      <w:r>
        <w:rPr>
          <w:rFonts w:hint="eastAsia" w:ascii="宋体" w:hAnsi="宋体" w:cs="宋体"/>
          <w:color w:val="auto"/>
          <w:lang w:val="en-US" w:eastAsia="zh-CN"/>
        </w:rPr>
        <w:t>.</w:t>
      </w:r>
      <w:r>
        <w:rPr>
          <w:rFonts w:hint="eastAsia" w:ascii="宋体" w:hAnsi="宋体" w:eastAsia="宋体" w:cs="宋体"/>
          <w:color w:val="auto"/>
        </w:rPr>
        <w:t>法律适用：本次单一来源活动及由本次单一来源产生的合同受中华人民共和国的法律制约和保护。</w:t>
      </w:r>
    </w:p>
    <w:p w14:paraId="2D243E62">
      <w:pPr>
        <w:bidi w:val="0"/>
        <w:outlineLvl w:val="2"/>
        <w:rPr>
          <w:rFonts w:hint="eastAsia" w:ascii="宋体" w:hAnsi="宋体" w:eastAsia="宋体" w:cs="宋体"/>
          <w:color w:val="auto"/>
        </w:rPr>
      </w:pPr>
      <w:bookmarkStart w:id="55" w:name="_Toc6619"/>
      <w:r>
        <w:rPr>
          <w:rFonts w:hint="eastAsia" w:ascii="宋体" w:hAnsi="宋体" w:eastAsia="宋体" w:cs="宋体"/>
          <w:color w:val="auto"/>
        </w:rPr>
        <w:t>6</w:t>
      </w:r>
      <w:r>
        <w:rPr>
          <w:rFonts w:hint="eastAsia" w:ascii="宋体" w:hAnsi="宋体" w:cs="宋体"/>
          <w:color w:val="auto"/>
          <w:lang w:val="en-US" w:eastAsia="zh-CN"/>
        </w:rPr>
        <w:t>.</w:t>
      </w:r>
      <w:r>
        <w:rPr>
          <w:rFonts w:hint="eastAsia" w:ascii="宋体" w:hAnsi="宋体" w:eastAsia="宋体" w:cs="宋体"/>
          <w:color w:val="auto"/>
        </w:rPr>
        <w:t>单一来源文件的约束力</w:t>
      </w:r>
      <w:bookmarkEnd w:id="55"/>
    </w:p>
    <w:p w14:paraId="3AE7A10F">
      <w:pPr>
        <w:bidi w:val="0"/>
        <w:rPr>
          <w:rFonts w:hint="eastAsia" w:ascii="宋体" w:hAnsi="宋体" w:eastAsia="宋体" w:cs="宋体"/>
          <w:color w:val="auto"/>
        </w:rPr>
      </w:pPr>
      <w:r>
        <w:rPr>
          <w:rFonts w:hint="eastAsia" w:ascii="宋体" w:hAnsi="宋体" w:eastAsia="宋体" w:cs="宋体"/>
          <w:color w:val="auto"/>
        </w:rPr>
        <w:t>6.1供应商一旦向采购代理机构提交了其响应文件，即被认为接受了本单一来源文件中的所有条款和规定，且对本单一来源文件内容无异议。</w:t>
      </w:r>
    </w:p>
    <w:p w14:paraId="135A80B9">
      <w:pPr>
        <w:bidi w:val="0"/>
        <w:rPr>
          <w:rFonts w:hint="eastAsia" w:ascii="宋体" w:hAnsi="宋体" w:eastAsia="宋体" w:cs="宋体"/>
          <w:color w:val="auto"/>
        </w:rPr>
      </w:pPr>
      <w:r>
        <w:rPr>
          <w:rFonts w:hint="eastAsia" w:ascii="宋体" w:hAnsi="宋体" w:eastAsia="宋体" w:cs="宋体"/>
          <w:color w:val="auto"/>
        </w:rPr>
        <w:t>6.2本次单一来源文件的最终解释权归为采购单位，当对一个问题有多种解释时以采购单位解释为准。</w:t>
      </w:r>
    </w:p>
    <w:p w14:paraId="3BAE2551">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宋体" w:hAnsi="宋体" w:cs="宋体"/>
          <w:color w:val="auto"/>
          <w:lang w:eastAsia="zh-CN"/>
        </w:rPr>
      </w:pPr>
      <w:r>
        <w:rPr>
          <w:rFonts w:hint="eastAsia" w:ascii="宋体" w:hAnsi="宋体" w:eastAsia="宋体" w:cs="宋体"/>
          <w:color w:val="auto"/>
        </w:rPr>
        <w:t>6.3本文件未作须知明示，而又有相关法律、法规规定的，采购单位将依据有关法律、法规的规定对此解释</w:t>
      </w:r>
      <w:r>
        <w:rPr>
          <w:rFonts w:hint="eastAsia" w:ascii="宋体" w:hAnsi="宋体" w:cs="宋体"/>
          <w:color w:val="auto"/>
          <w:lang w:eastAsia="zh-CN"/>
        </w:rPr>
        <w:t>。</w:t>
      </w:r>
    </w:p>
    <w:p w14:paraId="53EB2431">
      <w:pPr>
        <w:bidi w:val="0"/>
        <w:rPr>
          <w:rFonts w:hint="eastAsia"/>
          <w:b/>
          <w:bCs/>
          <w:color w:val="auto"/>
        </w:rPr>
      </w:pPr>
      <w:bookmarkStart w:id="56" w:name="_Toc22092"/>
      <w:bookmarkStart w:id="57" w:name="_Toc14758"/>
      <w:bookmarkStart w:id="58" w:name="_Toc9212"/>
      <w:bookmarkStart w:id="59" w:name="_Toc5078"/>
      <w:r>
        <w:rPr>
          <w:rFonts w:hint="eastAsia"/>
          <w:b/>
          <w:bCs/>
          <w:color w:val="auto"/>
        </w:rPr>
        <w:t>二</w:t>
      </w:r>
      <w:r>
        <w:rPr>
          <w:rFonts w:hint="eastAsia"/>
          <w:b/>
          <w:bCs/>
          <w:color w:val="auto"/>
          <w:lang w:eastAsia="zh-CN"/>
        </w:rPr>
        <w:t>、</w:t>
      </w:r>
      <w:r>
        <w:rPr>
          <w:rFonts w:hint="eastAsia"/>
          <w:b/>
          <w:bCs/>
          <w:color w:val="auto"/>
        </w:rPr>
        <w:t>单一来源文件</w:t>
      </w:r>
      <w:bookmarkEnd w:id="56"/>
      <w:bookmarkEnd w:id="57"/>
      <w:bookmarkEnd w:id="58"/>
      <w:bookmarkEnd w:id="59"/>
    </w:p>
    <w:p w14:paraId="64CD24F9">
      <w:pPr>
        <w:bidi w:val="0"/>
        <w:outlineLvl w:val="2"/>
        <w:rPr>
          <w:rFonts w:hint="eastAsia" w:ascii="宋体" w:hAnsi="宋体" w:eastAsia="宋体" w:cs="宋体"/>
          <w:color w:val="auto"/>
        </w:rPr>
      </w:pPr>
      <w:bookmarkStart w:id="60" w:name="_Toc8972"/>
      <w:r>
        <w:rPr>
          <w:rFonts w:hint="eastAsia" w:ascii="宋体" w:hAnsi="宋体" w:eastAsia="宋体" w:cs="宋体"/>
          <w:color w:val="auto"/>
        </w:rPr>
        <w:t>7</w:t>
      </w:r>
      <w:r>
        <w:rPr>
          <w:rFonts w:hint="eastAsia" w:ascii="宋体" w:hAnsi="宋体" w:cs="宋体"/>
          <w:color w:val="auto"/>
          <w:lang w:val="en-US" w:eastAsia="zh-CN"/>
        </w:rPr>
        <w:t>.</w:t>
      </w:r>
      <w:r>
        <w:rPr>
          <w:rFonts w:hint="eastAsia" w:ascii="宋体" w:hAnsi="宋体" w:eastAsia="宋体" w:cs="宋体"/>
          <w:color w:val="auto"/>
        </w:rPr>
        <w:t>单一来源文件</w:t>
      </w:r>
      <w:bookmarkEnd w:id="60"/>
    </w:p>
    <w:p w14:paraId="611D9BE4">
      <w:pPr>
        <w:bidi w:val="0"/>
        <w:rPr>
          <w:rFonts w:hint="eastAsia" w:ascii="宋体" w:hAnsi="宋体" w:eastAsia="宋体" w:cs="宋体"/>
          <w:color w:val="auto"/>
        </w:rPr>
      </w:pPr>
      <w:r>
        <w:rPr>
          <w:rFonts w:hint="eastAsia" w:ascii="宋体" w:hAnsi="宋体" w:eastAsia="宋体" w:cs="宋体"/>
          <w:color w:val="auto"/>
        </w:rPr>
        <w:t>7.l单一来源文件组成包括：</w:t>
      </w:r>
    </w:p>
    <w:p w14:paraId="10AD84BD">
      <w:pPr>
        <w:bidi w:val="0"/>
        <w:rPr>
          <w:rFonts w:hint="eastAsia" w:ascii="宋体" w:hAnsi="宋体" w:eastAsia="宋体" w:cs="宋体"/>
          <w:color w:val="auto"/>
          <w:lang w:eastAsia="zh-CN"/>
        </w:rPr>
      </w:pPr>
      <w:r>
        <w:rPr>
          <w:rFonts w:hint="eastAsia" w:ascii="宋体" w:hAnsi="宋体" w:eastAsia="宋体" w:cs="宋体"/>
          <w:color w:val="auto"/>
        </w:rPr>
        <w:t>第一章</w:t>
      </w:r>
      <w:r>
        <w:rPr>
          <w:rFonts w:hint="eastAsia" w:ascii="宋体" w:hAnsi="宋体" w:cs="宋体"/>
          <w:color w:val="auto"/>
          <w:lang w:val="en-US" w:eastAsia="zh-CN"/>
        </w:rPr>
        <w:t xml:space="preserve"> </w:t>
      </w:r>
      <w:r>
        <w:rPr>
          <w:rFonts w:hint="eastAsia" w:ascii="宋体" w:hAnsi="宋体" w:cs="宋体"/>
          <w:color w:val="auto"/>
          <w:lang w:eastAsia="zh-CN"/>
        </w:rPr>
        <w:t>单一来源采购邀请</w:t>
      </w:r>
    </w:p>
    <w:p w14:paraId="0C18C402">
      <w:pPr>
        <w:bidi w:val="0"/>
        <w:rPr>
          <w:rFonts w:hint="eastAsia" w:ascii="宋体" w:hAnsi="宋体" w:eastAsia="宋体" w:cs="宋体"/>
          <w:color w:val="auto"/>
        </w:rPr>
      </w:pPr>
      <w:r>
        <w:rPr>
          <w:rFonts w:hint="eastAsia" w:ascii="宋体" w:hAnsi="宋体" w:eastAsia="宋体" w:cs="宋体"/>
          <w:color w:val="auto"/>
        </w:rPr>
        <w:t>第二章</w:t>
      </w:r>
      <w:r>
        <w:rPr>
          <w:rFonts w:hint="eastAsia" w:ascii="宋体" w:hAnsi="宋体" w:cs="宋体"/>
          <w:color w:val="auto"/>
          <w:lang w:val="en-US" w:eastAsia="zh-CN"/>
        </w:rPr>
        <w:t xml:space="preserve"> </w:t>
      </w:r>
      <w:r>
        <w:rPr>
          <w:rFonts w:hint="eastAsia" w:ascii="宋体" w:hAnsi="宋体" w:eastAsia="宋体" w:cs="宋体"/>
          <w:color w:val="auto"/>
        </w:rPr>
        <w:t>供应商须知前附表</w:t>
      </w:r>
    </w:p>
    <w:p w14:paraId="3DBD6677">
      <w:pPr>
        <w:bidi w:val="0"/>
        <w:rPr>
          <w:rFonts w:hint="eastAsia" w:ascii="宋体" w:hAnsi="宋体" w:eastAsia="宋体" w:cs="宋体"/>
          <w:color w:val="auto"/>
        </w:rPr>
      </w:pPr>
      <w:r>
        <w:rPr>
          <w:rFonts w:hint="eastAsia" w:ascii="宋体" w:hAnsi="宋体" w:eastAsia="宋体" w:cs="宋体"/>
          <w:color w:val="auto"/>
        </w:rPr>
        <w:t>第三章</w:t>
      </w:r>
      <w:r>
        <w:rPr>
          <w:rFonts w:hint="eastAsia" w:ascii="宋体" w:hAnsi="宋体" w:cs="宋体"/>
          <w:color w:val="auto"/>
          <w:lang w:val="en-US" w:eastAsia="zh-CN"/>
        </w:rPr>
        <w:t xml:space="preserve"> </w:t>
      </w:r>
      <w:r>
        <w:rPr>
          <w:rFonts w:hint="eastAsia" w:ascii="宋体" w:hAnsi="宋体" w:eastAsia="宋体" w:cs="宋体"/>
          <w:color w:val="auto"/>
        </w:rPr>
        <w:t>供应商须知</w:t>
      </w:r>
    </w:p>
    <w:p w14:paraId="64F147CD">
      <w:pPr>
        <w:bidi w:val="0"/>
        <w:rPr>
          <w:rFonts w:hint="eastAsia" w:ascii="宋体" w:hAnsi="宋体" w:eastAsia="宋体" w:cs="宋体"/>
          <w:color w:val="auto"/>
          <w:lang w:eastAsia="zh-CN"/>
        </w:rPr>
      </w:pPr>
      <w:r>
        <w:rPr>
          <w:rFonts w:hint="eastAsia" w:ascii="宋体" w:hAnsi="宋体" w:eastAsia="宋体" w:cs="宋体"/>
          <w:color w:val="auto"/>
        </w:rPr>
        <w:t>第四章</w:t>
      </w:r>
      <w:r>
        <w:rPr>
          <w:rFonts w:hint="eastAsia" w:ascii="宋体" w:hAnsi="宋体" w:cs="宋体"/>
          <w:color w:val="auto"/>
          <w:lang w:val="en-US" w:eastAsia="zh-CN"/>
        </w:rPr>
        <w:t xml:space="preserve"> </w:t>
      </w:r>
      <w:r>
        <w:rPr>
          <w:rFonts w:hint="eastAsia" w:ascii="宋体" w:hAnsi="宋体" w:cs="宋体"/>
          <w:color w:val="auto"/>
          <w:lang w:eastAsia="zh-CN"/>
        </w:rPr>
        <w:t>合同条款及格式</w:t>
      </w:r>
    </w:p>
    <w:p w14:paraId="3FEAEF30">
      <w:pPr>
        <w:bidi w:val="0"/>
        <w:rPr>
          <w:rFonts w:hint="eastAsia" w:ascii="宋体" w:hAnsi="宋体" w:eastAsia="宋体" w:cs="宋体"/>
          <w:color w:val="auto"/>
        </w:rPr>
      </w:pPr>
      <w:r>
        <w:rPr>
          <w:rFonts w:hint="eastAsia" w:ascii="宋体" w:hAnsi="宋体" w:eastAsia="宋体" w:cs="宋体"/>
          <w:color w:val="auto"/>
        </w:rPr>
        <w:t>第五章</w:t>
      </w:r>
      <w:r>
        <w:rPr>
          <w:rFonts w:hint="eastAsia" w:ascii="宋体" w:hAnsi="宋体" w:cs="宋体"/>
          <w:color w:val="auto"/>
          <w:lang w:val="en-US" w:eastAsia="zh-CN"/>
        </w:rPr>
        <w:t xml:space="preserve"> </w:t>
      </w:r>
      <w:r>
        <w:rPr>
          <w:rFonts w:hint="eastAsia" w:ascii="宋体" w:hAnsi="宋体" w:eastAsia="宋体" w:cs="宋体"/>
          <w:color w:val="auto"/>
        </w:rPr>
        <w:t>采购需求</w:t>
      </w:r>
    </w:p>
    <w:p w14:paraId="7DE1C52C">
      <w:pPr>
        <w:bidi w:val="0"/>
        <w:rPr>
          <w:rFonts w:hint="eastAsia" w:ascii="宋体" w:hAnsi="宋体" w:eastAsia="宋体" w:cs="宋体"/>
          <w:color w:val="auto"/>
          <w:lang w:val="en-US" w:eastAsia="zh-CN"/>
        </w:rPr>
      </w:pPr>
      <w:r>
        <w:rPr>
          <w:rFonts w:hint="eastAsia" w:ascii="宋体" w:hAnsi="宋体" w:eastAsia="宋体" w:cs="宋体"/>
          <w:color w:val="auto"/>
        </w:rPr>
        <w:t>第六章</w:t>
      </w:r>
      <w:r>
        <w:rPr>
          <w:rFonts w:hint="eastAsia" w:ascii="宋体" w:hAnsi="宋体" w:cs="宋体"/>
          <w:color w:val="auto"/>
          <w:lang w:val="en-US" w:eastAsia="zh-CN"/>
        </w:rPr>
        <w:t xml:space="preserve"> </w:t>
      </w:r>
      <w:r>
        <w:rPr>
          <w:rFonts w:hint="eastAsia" w:ascii="宋体" w:hAnsi="宋体" w:eastAsia="宋体" w:cs="宋体"/>
          <w:color w:val="auto"/>
        </w:rPr>
        <w:t>评审</w:t>
      </w:r>
      <w:r>
        <w:rPr>
          <w:rFonts w:hint="eastAsia" w:ascii="宋体" w:hAnsi="宋体" w:cs="宋体"/>
          <w:color w:val="auto"/>
          <w:lang w:eastAsia="zh-CN"/>
        </w:rPr>
        <w:t>方法</w:t>
      </w:r>
    </w:p>
    <w:p w14:paraId="32CF0DEA">
      <w:pPr>
        <w:bidi w:val="0"/>
        <w:rPr>
          <w:rFonts w:hint="eastAsia" w:ascii="宋体" w:hAnsi="宋体" w:eastAsia="宋体" w:cs="宋体"/>
          <w:color w:val="auto"/>
        </w:rPr>
      </w:pPr>
      <w:r>
        <w:rPr>
          <w:rFonts w:hint="eastAsia" w:ascii="宋体" w:hAnsi="宋体" w:eastAsia="宋体" w:cs="宋体"/>
          <w:color w:val="auto"/>
        </w:rPr>
        <w:t>第七章</w:t>
      </w:r>
      <w:r>
        <w:rPr>
          <w:rFonts w:hint="eastAsia" w:ascii="宋体" w:hAnsi="宋体" w:cs="宋体"/>
          <w:color w:val="auto"/>
          <w:lang w:val="en-US" w:eastAsia="zh-CN"/>
        </w:rPr>
        <w:t xml:space="preserve"> </w:t>
      </w:r>
      <w:r>
        <w:rPr>
          <w:rFonts w:hint="eastAsia" w:ascii="宋体" w:hAnsi="宋体" w:eastAsia="宋体" w:cs="宋体"/>
          <w:color w:val="auto"/>
        </w:rPr>
        <w:t>响应文件格式</w:t>
      </w:r>
    </w:p>
    <w:p w14:paraId="76CDE284">
      <w:pPr>
        <w:bidi w:val="0"/>
        <w:rPr>
          <w:rFonts w:hint="eastAsia" w:ascii="宋体" w:hAnsi="宋体" w:eastAsia="宋体" w:cs="宋体"/>
          <w:color w:val="auto"/>
        </w:rPr>
      </w:pPr>
      <w:r>
        <w:rPr>
          <w:rFonts w:hint="eastAsia" w:ascii="宋体" w:hAnsi="宋体" w:eastAsia="宋体" w:cs="宋体"/>
          <w:color w:val="auto"/>
        </w:rPr>
        <w:t>请仔细检查单一来源文件是否齐全，如有缺漏、重复现象、排版错误等问题的，请立即与代理机构联系解决，否则视同对单一来源文件的完整、齐全无异议。</w:t>
      </w:r>
    </w:p>
    <w:p w14:paraId="00BD64E3">
      <w:pPr>
        <w:bidi w:val="0"/>
        <w:rPr>
          <w:rFonts w:hint="eastAsia" w:ascii="宋体" w:hAnsi="宋体" w:eastAsia="宋体" w:cs="宋体"/>
          <w:color w:val="auto"/>
        </w:rPr>
      </w:pPr>
      <w:r>
        <w:rPr>
          <w:rFonts w:hint="eastAsia" w:ascii="宋体" w:hAnsi="宋体" w:eastAsia="宋体" w:cs="宋体"/>
          <w:color w:val="auto"/>
        </w:rPr>
        <w:t>7.2供应商被视为（或有义务）充分熟悉本项目所在地的与履行合同有关的各种情况，包括自然环境、气候条件、劳动力及公用设施等，本单一来源文件不再对上述情况进行描述。</w:t>
      </w:r>
    </w:p>
    <w:p w14:paraId="606B444F">
      <w:pPr>
        <w:bidi w:val="0"/>
        <w:rPr>
          <w:rFonts w:hint="eastAsia" w:ascii="宋体" w:hAnsi="宋体" w:eastAsia="宋体" w:cs="宋体"/>
          <w:color w:val="auto"/>
        </w:rPr>
      </w:pPr>
      <w:r>
        <w:rPr>
          <w:rFonts w:hint="eastAsia" w:ascii="宋体" w:hAnsi="宋体" w:eastAsia="宋体" w:cs="宋体"/>
          <w:color w:val="auto"/>
        </w:rPr>
        <w:t>7.3供应商必须详阅单一来源文件的所有条款、规定及表格格式。供应商若未按单一来源文件的要求和规范编制、提交响应文件，将有可能导致响应文件被拒绝接受。</w:t>
      </w:r>
    </w:p>
    <w:p w14:paraId="5E9AFCFC">
      <w:pPr>
        <w:bidi w:val="0"/>
        <w:outlineLvl w:val="2"/>
        <w:rPr>
          <w:rFonts w:hint="eastAsia" w:ascii="宋体" w:hAnsi="宋体" w:eastAsia="宋体" w:cs="宋体"/>
          <w:color w:val="auto"/>
        </w:rPr>
      </w:pPr>
      <w:bookmarkStart w:id="61" w:name="_Toc9524"/>
      <w:r>
        <w:rPr>
          <w:rFonts w:hint="eastAsia" w:ascii="宋体" w:hAnsi="宋体" w:eastAsia="宋体" w:cs="宋体"/>
          <w:color w:val="auto"/>
        </w:rPr>
        <w:t>8.单一来源文件的澄清或修改</w:t>
      </w:r>
      <w:bookmarkEnd w:id="61"/>
    </w:p>
    <w:p w14:paraId="0A4285C5">
      <w:pPr>
        <w:bidi w:val="0"/>
        <w:rPr>
          <w:rFonts w:hint="eastAsia" w:ascii="宋体" w:hAnsi="宋体" w:eastAsia="宋体" w:cs="宋体"/>
          <w:color w:val="auto"/>
        </w:rPr>
      </w:pPr>
      <w:r>
        <w:rPr>
          <w:rFonts w:hint="eastAsia" w:ascii="宋体" w:hAnsi="宋体" w:eastAsia="宋体" w:cs="宋体"/>
          <w:color w:val="auto"/>
        </w:rPr>
        <w:t>供应商获取单一来源文件后，应仔细阅读单一来源文件的全部内容。如有疑问，应及时向采购人或代理机构提出，以便澄清。采购人不集中组织答疑。供应商若对单一来源文件有疑问，需要采购人予以澄清，按供应商须知前附表规定时限前提出。</w:t>
      </w:r>
    </w:p>
    <w:p w14:paraId="493F4743">
      <w:pPr>
        <w:bidi w:val="0"/>
        <w:rPr>
          <w:rFonts w:hint="eastAsia" w:ascii="宋体" w:hAnsi="宋体" w:eastAsia="宋体" w:cs="宋体"/>
          <w:color w:val="auto"/>
        </w:rPr>
      </w:pPr>
      <w:r>
        <w:rPr>
          <w:rFonts w:hint="eastAsia" w:ascii="宋体" w:hAnsi="宋体" w:eastAsia="宋体" w:cs="宋体"/>
          <w:color w:val="auto"/>
        </w:rPr>
        <w:t>采购人将按供应商须知前附表规定时限前解答单一来源文件的疑问，并形成单一来源文件的补充答疑文件。单一来源文件的澄清答疑文件将在邀请书发布媒体向供应商公示。</w:t>
      </w:r>
    </w:p>
    <w:p w14:paraId="469DD849">
      <w:pPr>
        <w:bidi w:val="0"/>
        <w:rPr>
          <w:rFonts w:hint="eastAsia" w:ascii="宋体" w:hAnsi="宋体" w:eastAsia="宋体" w:cs="宋体"/>
          <w:color w:val="auto"/>
        </w:rPr>
      </w:pPr>
      <w:r>
        <w:rPr>
          <w:rFonts w:hint="eastAsia" w:ascii="宋体" w:hAnsi="宋体" w:eastAsia="宋体" w:cs="宋体"/>
          <w:color w:val="auto"/>
        </w:rPr>
        <w:t>单一来源文件发布后，在供应商须知前附表规定时限的任何时候，确需要变更单一来源文件内容的，采购人可主动或在解答投标人提出的澄清答疑时对单一来源文件进行修改，如有需要，单一来源文件的澄清、修改、变更等内容在相关媒体发布前须报相关部门备案，单一来源文件的修改在邀请书发布媒体向供应商公示。</w:t>
      </w:r>
    </w:p>
    <w:p w14:paraId="7D23E912">
      <w:pPr>
        <w:bidi w:val="0"/>
        <w:rPr>
          <w:rFonts w:hint="eastAsia" w:ascii="宋体" w:hAnsi="宋体" w:eastAsia="宋体" w:cs="宋体"/>
          <w:color w:val="auto"/>
        </w:rPr>
      </w:pPr>
      <w:r>
        <w:rPr>
          <w:rFonts w:hint="eastAsia" w:ascii="宋体" w:hAnsi="宋体" w:eastAsia="宋体" w:cs="宋体"/>
          <w:color w:val="auto"/>
        </w:rPr>
        <w:t>对单一来源文件所作的澄清答疑、修改，供应商在投标截止时间前，应通过相关渠道随时查看有关该采购文件的澄清、修改(单一来源答疑、补遗文件)公示等内容。供应商应注意及时浏览网上发布的澄清和修改通知，因供应商原因未及时获知澄清答疑、修改内容而导致的任何后果，其风险概由供应商自行承担。</w:t>
      </w:r>
    </w:p>
    <w:p w14:paraId="36E03511">
      <w:pPr>
        <w:bidi w:val="0"/>
        <w:rPr>
          <w:rFonts w:hint="eastAsia" w:ascii="宋体" w:hAnsi="宋体" w:eastAsia="宋体" w:cs="宋体"/>
          <w:color w:val="auto"/>
        </w:rPr>
      </w:pPr>
      <w:r>
        <w:rPr>
          <w:rFonts w:hint="eastAsia" w:ascii="宋体" w:hAnsi="宋体" w:eastAsia="宋体" w:cs="宋体"/>
          <w:color w:val="auto"/>
        </w:rPr>
        <w:t>如果澄清、修改单一来源文件的时间距投标截止时间不足3个工作日，且澄清或者修改的内容可能影响响应性文件编制的，采购人应当顺延提交响应性文件的截止时间。</w:t>
      </w:r>
    </w:p>
    <w:p w14:paraId="724BA116">
      <w:pPr>
        <w:bidi w:val="0"/>
        <w:rPr>
          <w:rFonts w:hint="eastAsia" w:ascii="宋体" w:hAnsi="宋体" w:eastAsia="宋体" w:cs="宋体"/>
          <w:color w:val="auto"/>
        </w:rPr>
      </w:pPr>
      <w:r>
        <w:rPr>
          <w:rFonts w:hint="eastAsia" w:ascii="宋体" w:hAnsi="宋体" w:eastAsia="宋体" w:cs="宋体"/>
          <w:color w:val="auto"/>
        </w:rPr>
        <w:t>注：当单一来源文件、单一来源文件的澄清、修改、补充等在同一内容的表述上不一致时，以最后发出的文件资料为准。</w:t>
      </w:r>
    </w:p>
    <w:p w14:paraId="13253AEA">
      <w:pPr>
        <w:bidi w:val="0"/>
        <w:rPr>
          <w:rFonts w:hint="eastAsia"/>
          <w:b/>
          <w:bCs/>
          <w:color w:val="auto"/>
        </w:rPr>
      </w:pPr>
      <w:bookmarkStart w:id="62" w:name="_Toc28568"/>
      <w:bookmarkStart w:id="63" w:name="_Toc22945"/>
      <w:bookmarkStart w:id="64" w:name="_Toc20761"/>
      <w:bookmarkStart w:id="65" w:name="_Toc28032"/>
      <w:r>
        <w:rPr>
          <w:rFonts w:hint="eastAsia"/>
          <w:b/>
          <w:bCs/>
          <w:color w:val="auto"/>
        </w:rPr>
        <w:t>三</w:t>
      </w:r>
      <w:r>
        <w:rPr>
          <w:rFonts w:hint="eastAsia"/>
          <w:b/>
          <w:bCs/>
          <w:color w:val="auto"/>
          <w:lang w:eastAsia="zh-CN"/>
        </w:rPr>
        <w:t>、</w:t>
      </w:r>
      <w:r>
        <w:rPr>
          <w:rFonts w:hint="eastAsia"/>
          <w:b/>
          <w:bCs/>
          <w:color w:val="auto"/>
        </w:rPr>
        <w:t>响应文件的编写</w:t>
      </w:r>
      <w:bookmarkEnd w:id="62"/>
      <w:bookmarkEnd w:id="63"/>
      <w:bookmarkEnd w:id="64"/>
      <w:bookmarkEnd w:id="65"/>
    </w:p>
    <w:p w14:paraId="35848087">
      <w:pPr>
        <w:bidi w:val="0"/>
        <w:rPr>
          <w:rFonts w:hint="eastAsia" w:ascii="宋体" w:hAnsi="宋体" w:eastAsia="宋体" w:cs="宋体"/>
          <w:color w:val="auto"/>
        </w:rPr>
      </w:pPr>
      <w:r>
        <w:rPr>
          <w:rFonts w:hint="eastAsia" w:ascii="宋体" w:hAnsi="宋体" w:eastAsia="宋体" w:cs="宋体"/>
          <w:color w:val="auto"/>
        </w:rPr>
        <w:t>9.供应商应仔细阅读单一来源文件的所有内容，按单一来源文件的要求提供响应文件，并保证所提供的全部资料的真实性，以使其对单一来源文件做出实质性响应，否则，响应文件可能被拒绝。</w:t>
      </w:r>
    </w:p>
    <w:p w14:paraId="52442E1D">
      <w:pPr>
        <w:bidi w:val="0"/>
        <w:outlineLvl w:val="2"/>
        <w:rPr>
          <w:rFonts w:hint="eastAsia" w:ascii="宋体" w:hAnsi="宋体" w:eastAsia="宋体" w:cs="宋体"/>
          <w:color w:val="auto"/>
        </w:rPr>
      </w:pPr>
      <w:bookmarkStart w:id="66" w:name="_Toc8415"/>
      <w:r>
        <w:rPr>
          <w:rFonts w:hint="eastAsia" w:ascii="宋体" w:hAnsi="宋体" w:eastAsia="宋体" w:cs="宋体"/>
          <w:color w:val="auto"/>
        </w:rPr>
        <w:t>10</w:t>
      </w:r>
      <w:r>
        <w:rPr>
          <w:rFonts w:hint="eastAsia" w:ascii="宋体" w:hAnsi="宋体" w:cs="宋体"/>
          <w:color w:val="auto"/>
          <w:lang w:val="en-US" w:eastAsia="zh-CN"/>
        </w:rPr>
        <w:t>.</w:t>
      </w:r>
      <w:r>
        <w:rPr>
          <w:rFonts w:hint="eastAsia" w:ascii="宋体" w:hAnsi="宋体" w:eastAsia="宋体" w:cs="宋体"/>
          <w:color w:val="auto"/>
        </w:rPr>
        <w:t>响应文件的语言及度量衡</w:t>
      </w:r>
      <w:bookmarkEnd w:id="66"/>
    </w:p>
    <w:p w14:paraId="6F12F4F4">
      <w:pPr>
        <w:bidi w:val="0"/>
        <w:rPr>
          <w:rFonts w:hint="eastAsia" w:ascii="宋体" w:hAnsi="宋体" w:eastAsia="宋体" w:cs="宋体"/>
          <w:color w:val="auto"/>
        </w:rPr>
      </w:pPr>
      <w:r>
        <w:rPr>
          <w:rFonts w:hint="eastAsia" w:ascii="宋体" w:hAnsi="宋体" w:eastAsia="宋体" w:cs="宋体"/>
          <w:color w:val="auto"/>
        </w:rPr>
        <w:t>10.1响应文件以及供应商与采购人之间的所有书面往来都应用简体中文书写。</w:t>
      </w:r>
    </w:p>
    <w:p w14:paraId="1E3EBCC5">
      <w:pPr>
        <w:bidi w:val="0"/>
        <w:rPr>
          <w:rFonts w:hint="eastAsia" w:ascii="宋体" w:hAnsi="宋体" w:eastAsia="宋体" w:cs="宋体"/>
          <w:color w:val="auto"/>
        </w:rPr>
      </w:pPr>
      <w:r>
        <w:rPr>
          <w:rFonts w:hint="eastAsia" w:ascii="宋体" w:hAnsi="宋体" w:eastAsia="宋体" w:cs="宋体"/>
          <w:color w:val="auto"/>
        </w:rPr>
        <w:t>10.2供应商已印刷好的资料如产品样本、说明书等可以用其他语言，但应附有中文译文。在解释响应文件时，以中文译文为准。外文资料必须提供中文译文，并保证与原文内容一致，否则供应商将承担相应法律责任。未按上述规定提供中文文本的，单一来源评审小组有权拒绝其响应文件。</w:t>
      </w:r>
    </w:p>
    <w:p w14:paraId="798DEF17">
      <w:pPr>
        <w:bidi w:val="0"/>
        <w:rPr>
          <w:rFonts w:hint="eastAsia" w:ascii="宋体" w:hAnsi="宋体" w:eastAsia="宋体" w:cs="宋体"/>
          <w:color w:val="auto"/>
        </w:rPr>
      </w:pPr>
      <w:r>
        <w:rPr>
          <w:rFonts w:hint="eastAsia" w:ascii="宋体" w:hAnsi="宋体" w:eastAsia="宋体" w:cs="宋体"/>
          <w:color w:val="auto"/>
        </w:rPr>
        <w:t>10.3除在单一来源文件中另有规定外，度量衡单位应使用国际单位制。</w:t>
      </w:r>
    </w:p>
    <w:p w14:paraId="3A9CB215">
      <w:pPr>
        <w:bidi w:val="0"/>
        <w:rPr>
          <w:rFonts w:hint="eastAsia" w:ascii="宋体" w:hAnsi="宋体" w:eastAsia="宋体" w:cs="宋体"/>
          <w:color w:val="auto"/>
        </w:rPr>
      </w:pPr>
      <w:r>
        <w:rPr>
          <w:rFonts w:hint="eastAsia" w:ascii="宋体" w:hAnsi="宋体" w:eastAsia="宋体" w:cs="宋体"/>
          <w:color w:val="auto"/>
        </w:rPr>
        <w:t>10.4本单一来源文件所表达的时间均为北京时间。</w:t>
      </w:r>
    </w:p>
    <w:p w14:paraId="168CDF3A">
      <w:pPr>
        <w:bidi w:val="0"/>
        <w:outlineLvl w:val="2"/>
        <w:rPr>
          <w:rFonts w:hint="eastAsia" w:ascii="宋体" w:hAnsi="宋体" w:eastAsia="宋体" w:cs="宋体"/>
          <w:color w:val="auto"/>
        </w:rPr>
      </w:pPr>
      <w:bookmarkStart w:id="67" w:name="_Toc7686"/>
      <w:r>
        <w:rPr>
          <w:rFonts w:hint="eastAsia" w:ascii="宋体" w:hAnsi="宋体" w:eastAsia="宋体" w:cs="宋体"/>
          <w:color w:val="auto"/>
        </w:rPr>
        <w:t>11</w:t>
      </w:r>
      <w:r>
        <w:rPr>
          <w:rFonts w:hint="eastAsia" w:ascii="宋体" w:hAnsi="宋体" w:cs="宋体"/>
          <w:color w:val="auto"/>
          <w:lang w:val="en-US" w:eastAsia="zh-CN"/>
        </w:rPr>
        <w:t>.</w:t>
      </w:r>
      <w:r>
        <w:rPr>
          <w:rFonts w:hint="eastAsia" w:ascii="宋体" w:hAnsi="宋体" w:eastAsia="宋体" w:cs="宋体"/>
          <w:color w:val="auto"/>
        </w:rPr>
        <w:t>响应文件的组成</w:t>
      </w:r>
      <w:bookmarkEnd w:id="67"/>
    </w:p>
    <w:p w14:paraId="26EA4CF4">
      <w:pPr>
        <w:bidi w:val="0"/>
        <w:rPr>
          <w:rFonts w:hint="eastAsia" w:ascii="宋体" w:hAnsi="宋体" w:eastAsia="宋体" w:cs="宋体"/>
          <w:color w:val="auto"/>
        </w:rPr>
      </w:pPr>
      <w:r>
        <w:rPr>
          <w:rFonts w:hint="eastAsia" w:ascii="宋体" w:hAnsi="宋体" w:eastAsia="宋体" w:cs="宋体"/>
          <w:color w:val="auto"/>
        </w:rPr>
        <w:t>11.1响应文件应包括：具体格式要求详见单一来源文件“第七章响应文件格式”。</w:t>
      </w:r>
    </w:p>
    <w:p w14:paraId="15862C13">
      <w:pPr>
        <w:bidi w:val="0"/>
        <w:rPr>
          <w:rFonts w:hint="eastAsia" w:ascii="宋体" w:hAnsi="宋体" w:eastAsia="宋体" w:cs="宋体"/>
          <w:color w:val="auto"/>
        </w:rPr>
      </w:pPr>
      <w:r>
        <w:rPr>
          <w:rFonts w:hint="eastAsia" w:ascii="宋体" w:hAnsi="宋体" w:eastAsia="宋体" w:cs="宋体"/>
          <w:color w:val="auto"/>
        </w:rPr>
        <w:t>11.2若供应商未按单一来源文件的要求提供资料，或未对单一来源文件做出实质性响应，将作为无效响应文件。</w:t>
      </w:r>
    </w:p>
    <w:p w14:paraId="05A4D1A0">
      <w:pPr>
        <w:bidi w:val="0"/>
        <w:outlineLvl w:val="2"/>
        <w:rPr>
          <w:rFonts w:hint="eastAsia" w:ascii="宋体" w:hAnsi="宋体" w:eastAsia="宋体" w:cs="宋体"/>
          <w:color w:val="auto"/>
        </w:rPr>
      </w:pPr>
      <w:bookmarkStart w:id="68" w:name="_Toc27808"/>
      <w:r>
        <w:rPr>
          <w:rFonts w:hint="eastAsia" w:ascii="宋体" w:hAnsi="宋体" w:eastAsia="宋体" w:cs="宋体"/>
          <w:color w:val="auto"/>
        </w:rPr>
        <w:t>12．单一来源报价</w:t>
      </w:r>
      <w:bookmarkEnd w:id="68"/>
    </w:p>
    <w:p w14:paraId="79C086EE">
      <w:pPr>
        <w:bidi w:val="0"/>
        <w:rPr>
          <w:rFonts w:hint="eastAsia" w:ascii="宋体" w:hAnsi="宋体" w:eastAsia="宋体" w:cs="宋体"/>
          <w:color w:val="auto"/>
        </w:rPr>
      </w:pPr>
      <w:r>
        <w:rPr>
          <w:rFonts w:hint="eastAsia" w:ascii="宋体" w:hAnsi="宋体" w:eastAsia="宋体" w:cs="宋体"/>
          <w:color w:val="auto"/>
        </w:rPr>
        <w:t>12.1单一来源报价说明</w:t>
      </w:r>
    </w:p>
    <w:p w14:paraId="65C25A7B">
      <w:pPr>
        <w:bidi w:val="0"/>
        <w:rPr>
          <w:rFonts w:hint="eastAsia" w:ascii="宋体" w:hAnsi="宋体" w:eastAsia="宋体" w:cs="宋体"/>
          <w:color w:val="auto"/>
        </w:rPr>
      </w:pPr>
      <w:r>
        <w:rPr>
          <w:rFonts w:hint="eastAsia" w:ascii="宋体" w:hAnsi="宋体" w:eastAsia="宋体" w:cs="宋体"/>
          <w:color w:val="auto"/>
        </w:rPr>
        <w:t>12.2.本项目采用综合单价报价</w:t>
      </w:r>
    </w:p>
    <w:p w14:paraId="054BF6F2">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宋体" w:hAnsi="宋体" w:eastAsia="宋体" w:cs="宋体"/>
          <w:color w:val="auto"/>
        </w:rPr>
      </w:pPr>
      <w:r>
        <w:rPr>
          <w:rFonts w:hint="eastAsia" w:ascii="宋体" w:hAnsi="宋体" w:eastAsia="宋体" w:cs="宋体"/>
          <w:color w:val="auto"/>
        </w:rPr>
        <w:t>12.2.1本项目报价应是单一来源文件所确定的采购范围内的全部工作内容、后续服务的价格体现。</w:t>
      </w:r>
    </w:p>
    <w:p w14:paraId="5351FF64">
      <w:pPr>
        <w:bidi w:val="0"/>
        <w:rPr>
          <w:rFonts w:hint="eastAsia" w:ascii="宋体" w:hAnsi="宋体" w:eastAsia="宋体" w:cs="宋体"/>
          <w:color w:val="auto"/>
        </w:rPr>
      </w:pPr>
      <w:r>
        <w:rPr>
          <w:rFonts w:hint="eastAsia" w:ascii="宋体" w:hAnsi="宋体" w:eastAsia="宋体" w:cs="宋体"/>
          <w:color w:val="auto"/>
        </w:rPr>
        <w:t>12.2.2供应商应按采购人提供的项目的设计方案及有关资料，并根据国家现行规定，参照项目所在地市场价格及本单一来源文件的要求自主确定报价。</w:t>
      </w:r>
    </w:p>
    <w:p w14:paraId="55DEC20E">
      <w:pPr>
        <w:bidi w:val="0"/>
        <w:rPr>
          <w:rFonts w:hint="eastAsia" w:ascii="宋体" w:hAnsi="宋体" w:eastAsia="宋体" w:cs="宋体"/>
          <w:color w:val="auto"/>
        </w:rPr>
      </w:pPr>
      <w:r>
        <w:rPr>
          <w:rFonts w:hint="eastAsia" w:ascii="宋体" w:hAnsi="宋体" w:eastAsia="宋体" w:cs="宋体"/>
          <w:color w:val="auto"/>
        </w:rPr>
        <w:t>12.2.3供应商可根据企业具体情况在合理的范围内自主报价，但不得低于企业实际成本。</w:t>
      </w:r>
    </w:p>
    <w:p w14:paraId="315E735A">
      <w:pPr>
        <w:bidi w:val="0"/>
        <w:rPr>
          <w:rFonts w:hint="eastAsia" w:ascii="宋体" w:hAnsi="宋体" w:eastAsia="宋体" w:cs="宋体"/>
          <w:color w:val="auto"/>
        </w:rPr>
      </w:pPr>
      <w:r>
        <w:rPr>
          <w:rFonts w:hint="eastAsia" w:ascii="宋体" w:hAnsi="宋体" w:eastAsia="宋体" w:cs="宋体"/>
          <w:color w:val="auto"/>
        </w:rPr>
        <w:t>12.2.4供应商的报价不得超过项目采购预算价。</w:t>
      </w:r>
    </w:p>
    <w:p w14:paraId="22626295">
      <w:pPr>
        <w:bidi w:val="0"/>
        <w:rPr>
          <w:rFonts w:hint="eastAsia" w:ascii="宋体" w:hAnsi="宋体" w:eastAsia="宋体" w:cs="宋体"/>
          <w:color w:val="auto"/>
        </w:rPr>
      </w:pPr>
      <w:r>
        <w:rPr>
          <w:rFonts w:hint="eastAsia" w:ascii="宋体" w:hAnsi="宋体" w:eastAsia="宋体" w:cs="宋体"/>
          <w:color w:val="auto"/>
        </w:rPr>
        <w:t>13．单一来源的货币：本次单一来源采购的均须以人民币为计算单位。单一来源文件另有规定的从其规定。</w:t>
      </w:r>
    </w:p>
    <w:p w14:paraId="55B077E4">
      <w:pPr>
        <w:bidi w:val="0"/>
        <w:rPr>
          <w:rFonts w:hint="eastAsia" w:ascii="宋体" w:hAnsi="宋体" w:eastAsia="宋体" w:cs="宋体"/>
          <w:color w:val="auto"/>
        </w:rPr>
      </w:pPr>
      <w:r>
        <w:rPr>
          <w:rFonts w:hint="eastAsia" w:ascii="宋体" w:hAnsi="宋体" w:eastAsia="宋体" w:cs="宋体"/>
          <w:color w:val="auto"/>
        </w:rPr>
        <w:t>14.单一来源保证金：免收。</w:t>
      </w:r>
    </w:p>
    <w:p w14:paraId="7F3848BF">
      <w:pPr>
        <w:bidi w:val="0"/>
        <w:rPr>
          <w:rFonts w:hint="eastAsia" w:ascii="宋体" w:hAnsi="宋体" w:eastAsia="宋体" w:cs="宋体"/>
          <w:color w:val="auto"/>
        </w:rPr>
      </w:pPr>
      <w:r>
        <w:rPr>
          <w:rFonts w:hint="eastAsia" w:ascii="宋体" w:hAnsi="宋体" w:eastAsia="宋体" w:cs="宋体"/>
          <w:color w:val="auto"/>
        </w:rPr>
        <w:t>15</w:t>
      </w:r>
      <w:r>
        <w:rPr>
          <w:rFonts w:hint="eastAsia" w:ascii="宋体" w:hAnsi="宋体" w:cs="宋体"/>
          <w:color w:val="auto"/>
          <w:lang w:val="en-US" w:eastAsia="zh-CN"/>
        </w:rPr>
        <w:t>.</w:t>
      </w:r>
      <w:r>
        <w:rPr>
          <w:rFonts w:hint="eastAsia" w:ascii="宋体" w:hAnsi="宋体" w:eastAsia="宋体" w:cs="宋体"/>
          <w:color w:val="auto"/>
        </w:rPr>
        <w:t>单一来源有效期</w:t>
      </w:r>
    </w:p>
    <w:p w14:paraId="239C366B">
      <w:pPr>
        <w:bidi w:val="0"/>
        <w:rPr>
          <w:rFonts w:hint="eastAsia" w:ascii="宋体" w:hAnsi="宋体" w:eastAsia="宋体" w:cs="宋体"/>
          <w:color w:val="auto"/>
        </w:rPr>
      </w:pPr>
      <w:r>
        <w:rPr>
          <w:rFonts w:hint="eastAsia" w:ascii="宋体" w:hAnsi="宋体" w:eastAsia="宋体" w:cs="宋体"/>
          <w:color w:val="auto"/>
        </w:rPr>
        <w:t>15.1单一来源响应性文件有效期以第二章中规定的具体时间为准，有效期短于此规定的响应文件将被视为无效文件。</w:t>
      </w:r>
    </w:p>
    <w:p w14:paraId="433A8F71">
      <w:pPr>
        <w:bidi w:val="0"/>
        <w:rPr>
          <w:rFonts w:hint="eastAsia" w:ascii="宋体" w:hAnsi="宋体" w:eastAsia="宋体" w:cs="宋体"/>
          <w:color w:val="auto"/>
        </w:rPr>
      </w:pPr>
      <w:r>
        <w:rPr>
          <w:rFonts w:hint="eastAsia" w:ascii="宋体" w:hAnsi="宋体" w:eastAsia="宋体" w:cs="宋体"/>
          <w:color w:val="auto"/>
        </w:rPr>
        <w:t>15.2在特殊情况下，采购人可于单一来源响应性文件有效期满之前，征得供应商同意延长单一来源响应性文件有效期，要求与答复均应以书面形式进行。供应商可以拒绝接受这一要求而放弃单一来源，同意这一要求的供应商，无需也不允许修改其响应文件，受单一来源响应性文件有效期制约的所有权利和义务均应延长至新的有效期。</w:t>
      </w:r>
    </w:p>
    <w:p w14:paraId="07869DB6">
      <w:pPr>
        <w:bidi w:val="0"/>
        <w:outlineLvl w:val="2"/>
        <w:rPr>
          <w:rFonts w:hint="eastAsia" w:ascii="宋体" w:hAnsi="宋体" w:eastAsia="宋体" w:cs="宋体"/>
          <w:color w:val="auto"/>
        </w:rPr>
      </w:pPr>
      <w:bookmarkStart w:id="69" w:name="_Toc12945"/>
      <w:r>
        <w:rPr>
          <w:rFonts w:hint="eastAsia" w:ascii="宋体" w:hAnsi="宋体" w:eastAsia="宋体" w:cs="宋体"/>
          <w:color w:val="auto"/>
        </w:rPr>
        <w:t>16</w:t>
      </w:r>
      <w:r>
        <w:rPr>
          <w:rFonts w:hint="eastAsia" w:ascii="宋体" w:hAnsi="宋体" w:cs="宋体"/>
          <w:color w:val="auto"/>
          <w:lang w:val="en-US" w:eastAsia="zh-CN"/>
        </w:rPr>
        <w:t>.</w:t>
      </w:r>
      <w:r>
        <w:rPr>
          <w:rFonts w:hint="eastAsia" w:ascii="宋体" w:hAnsi="宋体" w:eastAsia="宋体" w:cs="宋体"/>
          <w:color w:val="auto"/>
        </w:rPr>
        <w:t>响应文件的签署及形式</w:t>
      </w:r>
      <w:bookmarkEnd w:id="69"/>
    </w:p>
    <w:p w14:paraId="1BF71149">
      <w:pPr>
        <w:bidi w:val="0"/>
        <w:rPr>
          <w:rFonts w:hint="eastAsia" w:ascii="宋体" w:hAnsi="宋体" w:eastAsia="宋体" w:cs="宋体"/>
          <w:color w:val="auto"/>
        </w:rPr>
      </w:pPr>
      <w:r>
        <w:rPr>
          <w:rFonts w:hint="eastAsia" w:ascii="宋体" w:hAnsi="宋体" w:eastAsia="宋体" w:cs="宋体"/>
          <w:color w:val="auto"/>
        </w:rPr>
        <w:t>16.1供应商应按第二部分供应商须知前附表规定的份数提交响应文件。</w:t>
      </w:r>
    </w:p>
    <w:p w14:paraId="6714A553">
      <w:pPr>
        <w:bidi w:val="0"/>
        <w:rPr>
          <w:rFonts w:hint="eastAsia" w:ascii="宋体" w:hAnsi="宋体" w:eastAsia="宋体" w:cs="宋体"/>
          <w:color w:val="auto"/>
        </w:rPr>
      </w:pPr>
      <w:r>
        <w:rPr>
          <w:rFonts w:hint="eastAsia" w:ascii="宋体" w:hAnsi="宋体" w:eastAsia="宋体" w:cs="宋体"/>
          <w:color w:val="auto"/>
        </w:rPr>
        <w:t>16.2响应文件制作见前附表。</w:t>
      </w:r>
    </w:p>
    <w:p w14:paraId="51E4F4C4">
      <w:pPr>
        <w:bidi w:val="0"/>
        <w:rPr>
          <w:rFonts w:hint="eastAsia" w:ascii="宋体" w:hAnsi="宋体" w:eastAsia="宋体" w:cs="宋体"/>
          <w:color w:val="auto"/>
        </w:rPr>
      </w:pPr>
      <w:r>
        <w:rPr>
          <w:rFonts w:hint="eastAsia" w:ascii="宋体" w:hAnsi="宋体" w:eastAsia="宋体" w:cs="宋体"/>
          <w:color w:val="auto"/>
        </w:rPr>
        <w:t>16.3电报、电传和传真响应文件一律不接受。</w:t>
      </w:r>
    </w:p>
    <w:p w14:paraId="19B41A70">
      <w:pPr>
        <w:bidi w:val="0"/>
        <w:rPr>
          <w:rFonts w:hint="eastAsia"/>
          <w:b/>
          <w:bCs/>
          <w:color w:val="auto"/>
        </w:rPr>
      </w:pPr>
      <w:bookmarkStart w:id="70" w:name="_Toc30833"/>
      <w:bookmarkStart w:id="71" w:name="_Toc2695"/>
      <w:bookmarkStart w:id="72" w:name="_Toc1311"/>
      <w:bookmarkStart w:id="73" w:name="_Toc32687"/>
      <w:r>
        <w:rPr>
          <w:rFonts w:hint="eastAsia"/>
          <w:b/>
          <w:bCs/>
          <w:color w:val="auto"/>
        </w:rPr>
        <w:t>四</w:t>
      </w:r>
      <w:r>
        <w:rPr>
          <w:rFonts w:hint="eastAsia"/>
          <w:b/>
          <w:bCs/>
          <w:color w:val="auto"/>
          <w:lang w:eastAsia="zh-CN"/>
        </w:rPr>
        <w:t>、</w:t>
      </w:r>
      <w:r>
        <w:rPr>
          <w:rFonts w:hint="eastAsia"/>
          <w:b/>
          <w:bCs/>
          <w:color w:val="auto"/>
        </w:rPr>
        <w:t>响应文件的递交</w:t>
      </w:r>
      <w:bookmarkEnd w:id="70"/>
      <w:bookmarkEnd w:id="71"/>
      <w:bookmarkEnd w:id="72"/>
      <w:bookmarkEnd w:id="73"/>
    </w:p>
    <w:p w14:paraId="3F54AA1B">
      <w:pPr>
        <w:bidi w:val="0"/>
        <w:outlineLvl w:val="2"/>
        <w:rPr>
          <w:rFonts w:hint="eastAsia" w:ascii="宋体" w:hAnsi="宋体" w:eastAsia="宋体" w:cs="宋体"/>
          <w:color w:val="auto"/>
        </w:rPr>
      </w:pPr>
      <w:bookmarkStart w:id="74" w:name="_Toc24304"/>
      <w:r>
        <w:rPr>
          <w:rFonts w:hint="eastAsia" w:ascii="宋体" w:hAnsi="宋体" w:eastAsia="宋体" w:cs="宋体"/>
          <w:color w:val="auto"/>
        </w:rPr>
        <w:t>17</w:t>
      </w:r>
      <w:r>
        <w:rPr>
          <w:rFonts w:hint="eastAsia" w:ascii="宋体" w:hAnsi="宋体" w:cs="宋体"/>
          <w:color w:val="auto"/>
          <w:lang w:val="en-US" w:eastAsia="zh-CN"/>
        </w:rPr>
        <w:t>.</w:t>
      </w:r>
      <w:r>
        <w:rPr>
          <w:rFonts w:hint="eastAsia" w:ascii="宋体" w:hAnsi="宋体" w:eastAsia="宋体" w:cs="宋体"/>
          <w:color w:val="auto"/>
        </w:rPr>
        <w:t>响应文件的密封及标记</w:t>
      </w:r>
      <w:bookmarkEnd w:id="74"/>
    </w:p>
    <w:p w14:paraId="739649D0">
      <w:pPr>
        <w:bidi w:val="0"/>
        <w:rPr>
          <w:rFonts w:hint="eastAsia" w:ascii="宋体" w:hAnsi="宋体" w:eastAsia="宋体" w:cs="宋体"/>
          <w:color w:val="auto"/>
        </w:rPr>
      </w:pPr>
      <w:r>
        <w:rPr>
          <w:rFonts w:hint="eastAsia" w:ascii="宋体" w:hAnsi="宋体" w:eastAsia="宋体" w:cs="宋体"/>
          <w:color w:val="auto"/>
        </w:rPr>
        <w:t>17.1供应商应将响应文件正本、副本、电子档分别密封</w:t>
      </w:r>
      <w:r>
        <w:rPr>
          <w:rFonts w:hint="eastAsia" w:ascii="宋体" w:hAnsi="宋体" w:cs="宋体"/>
          <w:color w:val="auto"/>
          <w:lang w:eastAsia="zh-CN"/>
        </w:rPr>
        <w:t>，统一包装在</w:t>
      </w:r>
      <w:r>
        <w:rPr>
          <w:rFonts w:hint="eastAsia" w:ascii="宋体" w:hAnsi="宋体" w:eastAsia="宋体" w:cs="宋体"/>
          <w:color w:val="auto"/>
        </w:rPr>
        <w:t>密封袋（箱）中（正本、副本、电子档数量见第二章要求）</w:t>
      </w:r>
      <w:r>
        <w:rPr>
          <w:rFonts w:hint="eastAsia" w:ascii="宋体" w:hAnsi="宋体" w:cs="宋体"/>
          <w:color w:val="auto"/>
          <w:lang w:eastAsia="zh-CN"/>
        </w:rPr>
        <w:t>。密封时应</w:t>
      </w:r>
      <w:r>
        <w:rPr>
          <w:rFonts w:hint="eastAsia" w:ascii="宋体" w:hAnsi="宋体" w:eastAsia="宋体" w:cs="宋体"/>
          <w:color w:val="auto"/>
        </w:rPr>
        <w:t>标明“正本”、“副本”、“电子档”字样，封口处应加盖单位公章。</w:t>
      </w:r>
    </w:p>
    <w:p w14:paraId="5727D46C">
      <w:pPr>
        <w:bidi w:val="0"/>
        <w:rPr>
          <w:rFonts w:hint="eastAsia" w:ascii="宋体" w:hAnsi="宋体" w:eastAsia="宋体" w:cs="宋体"/>
          <w:color w:val="auto"/>
        </w:rPr>
      </w:pPr>
      <w:r>
        <w:rPr>
          <w:rFonts w:hint="eastAsia" w:ascii="宋体" w:hAnsi="宋体" w:eastAsia="宋体" w:cs="宋体"/>
          <w:color w:val="auto"/>
        </w:rPr>
        <w:t>17.2密封袋（箱）上须注明：</w:t>
      </w:r>
    </w:p>
    <w:p w14:paraId="30ADE521">
      <w:pPr>
        <w:bidi w:val="0"/>
        <w:rPr>
          <w:rFonts w:hint="eastAsia" w:ascii="宋体" w:hAnsi="宋体" w:eastAsia="宋体" w:cs="宋体"/>
          <w:color w:val="auto"/>
        </w:rPr>
      </w:pPr>
      <w:r>
        <w:rPr>
          <w:rFonts w:hint="eastAsia" w:ascii="宋体" w:hAnsi="宋体" w:eastAsia="宋体" w:cs="宋体"/>
          <w:color w:val="auto"/>
        </w:rPr>
        <w:t>(1)采购项目编号及项目名称</w:t>
      </w:r>
    </w:p>
    <w:p w14:paraId="6CB488CB">
      <w:pPr>
        <w:bidi w:val="0"/>
        <w:rPr>
          <w:rFonts w:hint="eastAsia" w:ascii="宋体" w:hAnsi="宋体" w:eastAsia="宋体" w:cs="宋体"/>
          <w:color w:val="auto"/>
        </w:rPr>
      </w:pPr>
      <w:r>
        <w:rPr>
          <w:rFonts w:hint="eastAsia" w:ascii="宋体" w:hAnsi="宋体" w:eastAsia="宋体" w:cs="宋体"/>
          <w:color w:val="auto"/>
        </w:rPr>
        <w:t>(2)供应商名称、地址、联系人、电话。</w:t>
      </w:r>
    </w:p>
    <w:p w14:paraId="1AAB198C">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宋体" w:hAnsi="宋体" w:eastAsia="宋体" w:cs="宋体"/>
          <w:color w:val="auto"/>
        </w:rPr>
      </w:pPr>
      <w:r>
        <w:rPr>
          <w:rFonts w:hint="eastAsia" w:ascii="宋体" w:hAnsi="宋体" w:eastAsia="宋体" w:cs="宋体"/>
          <w:color w:val="auto"/>
        </w:rPr>
        <w:t>17.3响应文件未按第17.l和17.2条规定书写标记和密封者，采购人不对响应文件被错放或先期启封负责。</w:t>
      </w:r>
    </w:p>
    <w:p w14:paraId="746697E1">
      <w:pPr>
        <w:bidi w:val="0"/>
        <w:rPr>
          <w:rFonts w:hint="eastAsia" w:ascii="宋体" w:hAnsi="宋体" w:eastAsia="宋体" w:cs="宋体"/>
          <w:color w:val="auto"/>
        </w:rPr>
      </w:pPr>
      <w:r>
        <w:rPr>
          <w:rFonts w:hint="eastAsia" w:ascii="宋体" w:hAnsi="宋体" w:eastAsia="宋体" w:cs="宋体"/>
          <w:color w:val="auto"/>
        </w:rPr>
        <w:t>17.4若响应文件未密封，采购人将拒绝接受该响应文件。</w:t>
      </w:r>
    </w:p>
    <w:p w14:paraId="22896D68">
      <w:pPr>
        <w:bidi w:val="0"/>
        <w:outlineLvl w:val="2"/>
        <w:rPr>
          <w:rFonts w:hint="eastAsia" w:ascii="宋体" w:hAnsi="宋体" w:eastAsia="宋体" w:cs="宋体"/>
          <w:color w:val="auto"/>
        </w:rPr>
      </w:pPr>
      <w:bookmarkStart w:id="75" w:name="_Toc17169"/>
      <w:r>
        <w:rPr>
          <w:rFonts w:hint="eastAsia" w:ascii="宋体" w:hAnsi="宋体" w:eastAsia="宋体" w:cs="宋体"/>
          <w:color w:val="auto"/>
        </w:rPr>
        <w:t>18</w:t>
      </w:r>
      <w:r>
        <w:rPr>
          <w:rFonts w:hint="eastAsia" w:ascii="宋体" w:hAnsi="宋体" w:cs="宋体"/>
          <w:color w:val="auto"/>
          <w:lang w:val="en-US" w:eastAsia="zh-CN"/>
        </w:rPr>
        <w:t>.</w:t>
      </w:r>
      <w:r>
        <w:rPr>
          <w:rFonts w:hint="eastAsia" w:ascii="宋体" w:hAnsi="宋体" w:eastAsia="宋体" w:cs="宋体"/>
          <w:color w:val="auto"/>
        </w:rPr>
        <w:t>响应文件的修改和撤回</w:t>
      </w:r>
      <w:bookmarkEnd w:id="75"/>
    </w:p>
    <w:p w14:paraId="6D45B1DA">
      <w:pPr>
        <w:bidi w:val="0"/>
        <w:rPr>
          <w:rFonts w:hint="eastAsia" w:ascii="宋体" w:hAnsi="宋体" w:eastAsia="宋体" w:cs="宋体"/>
          <w:color w:val="auto"/>
        </w:rPr>
      </w:pPr>
      <w:r>
        <w:rPr>
          <w:rFonts w:hint="eastAsia" w:ascii="宋体" w:hAnsi="宋体" w:eastAsia="宋体" w:cs="宋体"/>
          <w:color w:val="auto"/>
        </w:rPr>
        <w:t>18.1在供应商须知前附表规定的响应性文件截止时间前，供应商可以修改或撤回已递交的响应性文件，最终响应性文件以响应性文件截止时间前提交的最后一份响应性文件为准。</w:t>
      </w:r>
    </w:p>
    <w:p w14:paraId="76EF5949">
      <w:pPr>
        <w:bidi w:val="0"/>
        <w:rPr>
          <w:rFonts w:hint="eastAsia" w:ascii="宋体" w:hAnsi="宋体" w:eastAsia="宋体" w:cs="宋体"/>
          <w:color w:val="auto"/>
        </w:rPr>
      </w:pPr>
      <w:r>
        <w:rPr>
          <w:rFonts w:hint="eastAsia" w:ascii="宋体" w:hAnsi="宋体" w:eastAsia="宋体" w:cs="宋体"/>
          <w:color w:val="auto"/>
        </w:rPr>
        <w:t>18.2响应性文件提交截止时间之后，在单一来源响应性文件有效期内，供应商不得撤回响应性文件。</w:t>
      </w:r>
    </w:p>
    <w:p w14:paraId="484143BA">
      <w:pPr>
        <w:bidi w:val="0"/>
        <w:outlineLvl w:val="2"/>
        <w:rPr>
          <w:rFonts w:hint="eastAsia" w:ascii="宋体" w:hAnsi="宋体" w:eastAsia="宋体" w:cs="宋体"/>
          <w:color w:val="auto"/>
        </w:rPr>
      </w:pPr>
      <w:bookmarkStart w:id="76" w:name="_Toc20470"/>
      <w:r>
        <w:rPr>
          <w:rFonts w:hint="eastAsia" w:ascii="宋体" w:hAnsi="宋体" w:eastAsia="宋体" w:cs="宋体"/>
          <w:color w:val="auto"/>
        </w:rPr>
        <w:t>19</w:t>
      </w:r>
      <w:r>
        <w:rPr>
          <w:rFonts w:hint="eastAsia" w:ascii="宋体" w:hAnsi="宋体" w:cs="宋体"/>
          <w:color w:val="auto"/>
          <w:lang w:val="en-US" w:eastAsia="zh-CN"/>
        </w:rPr>
        <w:t>.</w:t>
      </w:r>
      <w:r>
        <w:rPr>
          <w:rFonts w:hint="eastAsia" w:ascii="宋体" w:hAnsi="宋体" w:eastAsia="宋体" w:cs="宋体"/>
          <w:color w:val="auto"/>
        </w:rPr>
        <w:t>迟交的响应文件</w:t>
      </w:r>
      <w:bookmarkEnd w:id="76"/>
    </w:p>
    <w:p w14:paraId="2BA16FD6">
      <w:pPr>
        <w:bidi w:val="0"/>
        <w:rPr>
          <w:rFonts w:hint="eastAsia" w:ascii="宋体" w:hAnsi="宋体" w:eastAsia="宋体" w:cs="宋体"/>
          <w:color w:val="auto"/>
        </w:rPr>
      </w:pPr>
      <w:r>
        <w:rPr>
          <w:rFonts w:hint="eastAsia" w:ascii="宋体" w:hAnsi="宋体" w:eastAsia="宋体" w:cs="宋体"/>
          <w:color w:val="auto"/>
        </w:rPr>
        <w:t>在提交首次响应文件截止时间后递交的响应文件，采购人将拒绝接受。</w:t>
      </w:r>
    </w:p>
    <w:p w14:paraId="4DE7BAC9">
      <w:pPr>
        <w:bidi w:val="0"/>
        <w:outlineLvl w:val="2"/>
        <w:rPr>
          <w:rFonts w:hint="eastAsia" w:ascii="宋体" w:hAnsi="宋体" w:eastAsia="宋体" w:cs="宋体"/>
          <w:color w:val="auto"/>
        </w:rPr>
      </w:pPr>
      <w:bookmarkStart w:id="77" w:name="_Toc161"/>
      <w:r>
        <w:rPr>
          <w:rFonts w:hint="eastAsia" w:ascii="宋体" w:hAnsi="宋体" w:eastAsia="宋体" w:cs="宋体"/>
          <w:color w:val="auto"/>
        </w:rPr>
        <w:t>20</w:t>
      </w:r>
      <w:r>
        <w:rPr>
          <w:rFonts w:hint="eastAsia" w:ascii="宋体" w:hAnsi="宋体" w:cs="宋体"/>
          <w:color w:val="auto"/>
          <w:lang w:val="en-US" w:eastAsia="zh-CN"/>
        </w:rPr>
        <w:t>.</w:t>
      </w:r>
      <w:r>
        <w:rPr>
          <w:rFonts w:hint="eastAsia" w:ascii="宋体" w:hAnsi="宋体" w:eastAsia="宋体" w:cs="宋体"/>
          <w:color w:val="auto"/>
        </w:rPr>
        <w:t>响应文件的修改和撤回</w:t>
      </w:r>
      <w:bookmarkEnd w:id="77"/>
    </w:p>
    <w:p w14:paraId="407C3CE8">
      <w:pPr>
        <w:bidi w:val="0"/>
        <w:rPr>
          <w:rFonts w:hint="eastAsia" w:ascii="宋体" w:hAnsi="宋体" w:eastAsia="宋体" w:cs="宋体"/>
          <w:color w:val="auto"/>
        </w:rPr>
      </w:pPr>
      <w:r>
        <w:rPr>
          <w:rFonts w:hint="eastAsia" w:ascii="宋体" w:hAnsi="宋体" w:eastAsia="宋体" w:cs="宋体"/>
          <w:color w:val="auto"/>
        </w:rPr>
        <w:t>20.l供应商在提交首次响应文件截止时间前可对其进行撤回，但必须向采购人提交撤回的书面通知，该书面文件须由法定代表人或其授权委托人签署。</w:t>
      </w:r>
    </w:p>
    <w:p w14:paraId="4362CDF9">
      <w:pPr>
        <w:bidi w:val="0"/>
        <w:rPr>
          <w:rFonts w:hint="eastAsia" w:ascii="宋体" w:hAnsi="宋体" w:eastAsia="宋体" w:cs="宋体"/>
          <w:color w:val="auto"/>
        </w:rPr>
      </w:pPr>
      <w:r>
        <w:rPr>
          <w:rFonts w:hint="eastAsia" w:ascii="宋体" w:hAnsi="宋体" w:eastAsia="宋体" w:cs="宋体"/>
          <w:color w:val="auto"/>
        </w:rPr>
        <w:t>20.2无论成交结果如何（因采购失败的情况除外），收到的响应文件，均不退还。</w:t>
      </w:r>
    </w:p>
    <w:p w14:paraId="59A4C368">
      <w:pPr>
        <w:bidi w:val="0"/>
        <w:rPr>
          <w:rFonts w:hint="eastAsia"/>
          <w:b/>
          <w:bCs/>
          <w:color w:val="auto"/>
        </w:rPr>
      </w:pPr>
      <w:bookmarkStart w:id="78" w:name="_Toc24556"/>
      <w:bookmarkStart w:id="79" w:name="_Toc5148"/>
      <w:bookmarkStart w:id="80" w:name="_Toc7933"/>
      <w:bookmarkStart w:id="81" w:name="_Toc4296"/>
      <w:r>
        <w:rPr>
          <w:rFonts w:hint="eastAsia"/>
          <w:b/>
          <w:bCs/>
          <w:color w:val="auto"/>
        </w:rPr>
        <w:t>五</w:t>
      </w:r>
      <w:r>
        <w:rPr>
          <w:rFonts w:hint="eastAsia"/>
          <w:b/>
          <w:bCs/>
          <w:color w:val="auto"/>
          <w:lang w:eastAsia="zh-CN"/>
        </w:rPr>
        <w:t>、</w:t>
      </w:r>
      <w:r>
        <w:rPr>
          <w:rFonts w:hint="eastAsia"/>
          <w:b/>
          <w:bCs/>
          <w:color w:val="auto"/>
        </w:rPr>
        <w:t>单一来源采购及报价</w:t>
      </w:r>
      <w:bookmarkEnd w:id="78"/>
      <w:bookmarkEnd w:id="79"/>
      <w:bookmarkEnd w:id="80"/>
      <w:bookmarkEnd w:id="81"/>
    </w:p>
    <w:p w14:paraId="309643DB">
      <w:pPr>
        <w:bidi w:val="0"/>
        <w:outlineLvl w:val="2"/>
        <w:rPr>
          <w:rFonts w:hint="eastAsia" w:ascii="宋体" w:hAnsi="宋体" w:eastAsia="宋体" w:cs="宋体"/>
          <w:color w:val="auto"/>
        </w:rPr>
      </w:pPr>
      <w:bookmarkStart w:id="82" w:name="_Toc20347"/>
      <w:r>
        <w:rPr>
          <w:rFonts w:hint="eastAsia" w:ascii="宋体" w:hAnsi="宋体" w:eastAsia="宋体" w:cs="宋体"/>
          <w:color w:val="auto"/>
        </w:rPr>
        <w:t>21</w:t>
      </w:r>
      <w:r>
        <w:rPr>
          <w:rFonts w:hint="eastAsia" w:ascii="宋体" w:hAnsi="宋体" w:cs="宋体"/>
          <w:color w:val="auto"/>
          <w:lang w:val="en-US" w:eastAsia="zh-CN"/>
        </w:rPr>
        <w:t>.</w:t>
      </w:r>
      <w:r>
        <w:rPr>
          <w:rFonts w:hint="eastAsia" w:ascii="宋体" w:hAnsi="宋体" w:eastAsia="宋体" w:cs="宋体"/>
          <w:color w:val="auto"/>
        </w:rPr>
        <w:t>单一来源采购及报价</w:t>
      </w:r>
      <w:bookmarkEnd w:id="82"/>
    </w:p>
    <w:p w14:paraId="4538C0AB">
      <w:pPr>
        <w:bidi w:val="0"/>
        <w:rPr>
          <w:rFonts w:hint="eastAsia" w:ascii="宋体" w:hAnsi="宋体" w:eastAsia="宋体" w:cs="宋体"/>
          <w:color w:val="auto"/>
        </w:rPr>
      </w:pPr>
      <w:r>
        <w:rPr>
          <w:rFonts w:hint="eastAsia" w:ascii="宋体" w:hAnsi="宋体" w:eastAsia="宋体" w:cs="宋体"/>
          <w:color w:val="auto"/>
        </w:rPr>
        <w:t>21.1采购代理机构按采购文件第一章规定的时间和地点组织单一来源采购及报价。监督部门将视情况决定是否派代表到现场进行监督。</w:t>
      </w:r>
    </w:p>
    <w:p w14:paraId="6B04DEFA">
      <w:pPr>
        <w:bidi w:val="0"/>
        <w:rPr>
          <w:rFonts w:hint="eastAsia" w:ascii="宋体" w:hAnsi="宋体" w:eastAsia="宋体" w:cs="宋体"/>
          <w:color w:val="auto"/>
        </w:rPr>
      </w:pPr>
      <w:r>
        <w:rPr>
          <w:rFonts w:hint="eastAsia" w:ascii="宋体" w:hAnsi="宋体" w:eastAsia="宋体" w:cs="宋体"/>
          <w:color w:val="auto"/>
        </w:rPr>
        <w:t>21.2供应商应委派法定代表人或授权委托人参加单一来源采购及报价，授权委托人应随身携带身份证原件。采购时，单一来源评审小组将核实参加采购的供应商代表是否与供应商《法定代表人授权书》中的代表相一致。未派授权委托人、或不能证明其授权委托人身份、或实际参加采购代表与法定代表人授权书中代表不一致的，单一来源评审小组有权取消该供应商的资格。</w:t>
      </w:r>
    </w:p>
    <w:p w14:paraId="0A33C277">
      <w:pPr>
        <w:bidi w:val="0"/>
        <w:outlineLvl w:val="2"/>
        <w:rPr>
          <w:rFonts w:hint="eastAsia" w:ascii="宋体" w:hAnsi="宋体" w:eastAsia="宋体" w:cs="宋体"/>
          <w:color w:val="auto"/>
        </w:rPr>
      </w:pPr>
      <w:bookmarkStart w:id="83" w:name="_Toc1340"/>
      <w:r>
        <w:rPr>
          <w:rFonts w:hint="eastAsia" w:ascii="宋体" w:hAnsi="宋体" w:eastAsia="宋体" w:cs="宋体"/>
          <w:color w:val="auto"/>
        </w:rPr>
        <w:t>22</w:t>
      </w:r>
      <w:r>
        <w:rPr>
          <w:rFonts w:hint="eastAsia" w:ascii="宋体" w:hAnsi="宋体" w:cs="宋体"/>
          <w:color w:val="auto"/>
          <w:lang w:val="en-US" w:eastAsia="zh-CN"/>
        </w:rPr>
        <w:t>.</w:t>
      </w:r>
      <w:r>
        <w:rPr>
          <w:rFonts w:hint="eastAsia" w:ascii="宋体" w:hAnsi="宋体" w:eastAsia="宋体" w:cs="宋体"/>
          <w:color w:val="auto"/>
        </w:rPr>
        <w:t>单一来源评审小组</w:t>
      </w:r>
      <w:bookmarkEnd w:id="83"/>
    </w:p>
    <w:p w14:paraId="3372BB99">
      <w:pPr>
        <w:bidi w:val="0"/>
        <w:rPr>
          <w:rFonts w:hint="eastAsia" w:ascii="宋体" w:hAnsi="宋体" w:eastAsia="宋体" w:cs="宋体"/>
          <w:color w:val="auto"/>
        </w:rPr>
      </w:pPr>
      <w:r>
        <w:rPr>
          <w:rFonts w:hint="eastAsia" w:ascii="宋体" w:hAnsi="宋体" w:eastAsia="宋体" w:cs="宋体"/>
          <w:color w:val="auto"/>
        </w:rPr>
        <w:t>22.1单一来源评审小组由采购人代表1人，从相关专家库随机抽取的技术、经济方面专家2人，共3人组成。该单一来源评审小组独立工作，负责评审所有响应文件并确定成交候选供应商。</w:t>
      </w:r>
    </w:p>
    <w:p w14:paraId="18609AFD">
      <w:pPr>
        <w:bidi w:val="0"/>
        <w:rPr>
          <w:rFonts w:hint="eastAsia" w:ascii="宋体" w:hAnsi="宋体" w:eastAsia="宋体" w:cs="宋体"/>
          <w:color w:val="auto"/>
        </w:rPr>
      </w:pPr>
      <w:r>
        <w:rPr>
          <w:rFonts w:hint="eastAsia" w:ascii="宋体" w:hAnsi="宋体" w:eastAsia="宋体" w:cs="宋体"/>
          <w:color w:val="auto"/>
        </w:rPr>
        <w:t>22.2单一来源评审程序：</w:t>
      </w:r>
    </w:p>
    <w:p w14:paraId="5A11E488">
      <w:pPr>
        <w:bidi w:val="0"/>
        <w:rPr>
          <w:rFonts w:hint="eastAsia" w:ascii="宋体" w:hAnsi="宋体" w:eastAsia="宋体" w:cs="宋体"/>
          <w:color w:val="auto"/>
        </w:rPr>
      </w:pPr>
      <w:r>
        <w:rPr>
          <w:rFonts w:hint="eastAsia" w:ascii="宋体" w:hAnsi="宋体" w:eastAsia="宋体" w:cs="宋体"/>
          <w:color w:val="auto"/>
        </w:rPr>
        <w:t>（1）单一来源评审小组审阅供应商所递交的响应文件；</w:t>
      </w:r>
    </w:p>
    <w:p w14:paraId="2A29D186">
      <w:pPr>
        <w:bidi w:val="0"/>
        <w:rPr>
          <w:rFonts w:hint="eastAsia" w:ascii="宋体" w:hAnsi="宋体" w:eastAsia="宋体" w:cs="宋体"/>
          <w:color w:val="auto"/>
        </w:rPr>
      </w:pPr>
      <w:r>
        <w:rPr>
          <w:rFonts w:hint="eastAsia" w:ascii="宋体" w:hAnsi="宋体" w:eastAsia="宋体" w:cs="宋体"/>
          <w:color w:val="auto"/>
        </w:rPr>
        <w:t>（2）单一来源评审小组所有成员集中与单一供应商进行谈判；</w:t>
      </w:r>
    </w:p>
    <w:p w14:paraId="25F38EFD">
      <w:pPr>
        <w:bidi w:val="0"/>
        <w:rPr>
          <w:rFonts w:hint="eastAsia" w:ascii="宋体" w:hAnsi="宋体" w:eastAsia="宋体" w:cs="宋体"/>
          <w:color w:val="auto"/>
        </w:rPr>
      </w:pPr>
      <w:r>
        <w:rPr>
          <w:rFonts w:hint="eastAsia" w:ascii="宋体" w:hAnsi="宋体" w:eastAsia="宋体" w:cs="宋体"/>
          <w:color w:val="auto"/>
        </w:rPr>
        <w:t>（3）推荐或最终确定成交供应商。</w:t>
      </w:r>
    </w:p>
    <w:p w14:paraId="1D01C5A7">
      <w:pPr>
        <w:bidi w:val="0"/>
        <w:rPr>
          <w:rFonts w:hint="eastAsia" w:ascii="宋体" w:hAnsi="宋体" w:eastAsia="宋体" w:cs="宋体"/>
          <w:color w:val="auto"/>
        </w:rPr>
      </w:pPr>
      <w:r>
        <w:rPr>
          <w:rFonts w:hint="eastAsia" w:ascii="宋体" w:hAnsi="宋体" w:eastAsia="宋体" w:cs="宋体"/>
          <w:color w:val="auto"/>
        </w:rPr>
        <w:t>22.3如认为供应商报价或其他要求无法接受，单一来源评审小组可以拒绝其报价。</w:t>
      </w:r>
    </w:p>
    <w:p w14:paraId="31B5B2CA">
      <w:pPr>
        <w:bidi w:val="0"/>
        <w:rPr>
          <w:rFonts w:hint="eastAsia" w:ascii="宋体" w:hAnsi="宋体" w:eastAsia="宋体" w:cs="宋体"/>
          <w:color w:val="auto"/>
        </w:rPr>
      </w:pPr>
      <w:r>
        <w:rPr>
          <w:rFonts w:hint="eastAsia" w:ascii="宋体" w:hAnsi="宋体" w:eastAsia="宋体" w:cs="宋体"/>
          <w:color w:val="auto"/>
        </w:rPr>
        <w:t>23.单一来源评审小组成员要依法独立评审，并对评审意见承担个人责任。单一来源评审小组成员对需要共同认定的事项存在争议的，按照少数服从多数的原则做出结论。持不同意见的单一来源评审小组成员应当在评审报告上签署不同意见并说明理由，否则视为同意。</w:t>
      </w:r>
    </w:p>
    <w:p w14:paraId="28E3A2CF">
      <w:pPr>
        <w:bidi w:val="0"/>
        <w:rPr>
          <w:rFonts w:hint="eastAsia" w:ascii="宋体" w:hAnsi="宋体" w:eastAsia="宋体" w:cs="宋体"/>
          <w:color w:val="auto"/>
        </w:rPr>
      </w:pPr>
      <w:r>
        <w:rPr>
          <w:rFonts w:hint="eastAsia" w:ascii="宋体" w:hAnsi="宋体" w:eastAsia="宋体" w:cs="宋体"/>
          <w:color w:val="auto"/>
        </w:rPr>
        <w:t>单一来源评审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单一来源评审小组不得修改评审结果或者要求重新评审，但因资格性审查认定错误或价格计算错误需依法重新评审的除外。应在评审报告中明确记载。</w:t>
      </w:r>
    </w:p>
    <w:p w14:paraId="73C02AA7">
      <w:pPr>
        <w:bidi w:val="0"/>
        <w:outlineLvl w:val="2"/>
        <w:rPr>
          <w:rFonts w:hint="eastAsia" w:ascii="宋体" w:hAnsi="宋体" w:eastAsia="宋体" w:cs="宋体"/>
          <w:color w:val="auto"/>
        </w:rPr>
      </w:pPr>
      <w:bookmarkStart w:id="84" w:name="_Toc4218"/>
      <w:r>
        <w:rPr>
          <w:rFonts w:hint="eastAsia" w:ascii="宋体" w:hAnsi="宋体" w:eastAsia="宋体" w:cs="宋体"/>
          <w:color w:val="auto"/>
        </w:rPr>
        <w:t>24</w:t>
      </w:r>
      <w:r>
        <w:rPr>
          <w:rFonts w:hint="eastAsia" w:ascii="宋体" w:hAnsi="宋体" w:cs="宋体"/>
          <w:color w:val="auto"/>
          <w:lang w:val="en-US" w:eastAsia="zh-CN"/>
        </w:rPr>
        <w:t>.</w:t>
      </w:r>
      <w:r>
        <w:rPr>
          <w:rFonts w:hint="eastAsia" w:ascii="宋体" w:hAnsi="宋体" w:eastAsia="宋体" w:cs="宋体"/>
          <w:color w:val="auto"/>
        </w:rPr>
        <w:t>响应文件的澄清</w:t>
      </w:r>
      <w:bookmarkEnd w:id="84"/>
    </w:p>
    <w:p w14:paraId="07857C1E">
      <w:pPr>
        <w:bidi w:val="0"/>
        <w:rPr>
          <w:rFonts w:hint="eastAsia" w:ascii="宋体" w:hAnsi="宋体" w:eastAsia="宋体" w:cs="宋体"/>
          <w:color w:val="auto"/>
        </w:rPr>
      </w:pPr>
      <w:r>
        <w:rPr>
          <w:rFonts w:hint="eastAsia" w:ascii="宋体" w:hAnsi="宋体" w:eastAsia="宋体" w:cs="宋体"/>
          <w:color w:val="auto"/>
        </w:rPr>
        <w:t>24.1在评审期间，单一来源评审小组有权要求供应商对其响应文件含义不明确、同类问题表述不一致或者有明显文字和计算错误的内容进行澄清。供应商应派授权委托人和技术人员按单一来源评审小组通知的时间和地点接受质询。</w:t>
      </w:r>
    </w:p>
    <w:p w14:paraId="6E156A5B">
      <w:pPr>
        <w:bidi w:val="0"/>
        <w:rPr>
          <w:rFonts w:hint="eastAsia" w:ascii="宋体" w:hAnsi="宋体" w:eastAsia="宋体" w:cs="宋体"/>
          <w:color w:val="auto"/>
        </w:rPr>
      </w:pPr>
      <w:r>
        <w:rPr>
          <w:rFonts w:hint="eastAsia" w:ascii="宋体" w:hAnsi="宋体" w:eastAsia="宋体" w:cs="宋体"/>
          <w:color w:val="auto"/>
        </w:rPr>
        <w:t>24.2单一来源评审小组认为有必要，以书面形式要求供应商对某些问题作出必要的澄清、说明和纠正。供应商的澄清、说明或者补正应当采用书面形式，由其授权的代表签字。供应商的书面澄清材料作为响应文件的补充。</w:t>
      </w:r>
    </w:p>
    <w:p w14:paraId="2F2D0451">
      <w:pPr>
        <w:bidi w:val="0"/>
        <w:rPr>
          <w:rFonts w:hint="eastAsia" w:ascii="宋体" w:hAnsi="宋体" w:eastAsia="宋体" w:cs="宋体"/>
          <w:color w:val="auto"/>
        </w:rPr>
      </w:pPr>
      <w:r>
        <w:rPr>
          <w:rFonts w:hint="eastAsia" w:ascii="宋体" w:hAnsi="宋体" w:eastAsia="宋体" w:cs="宋体"/>
          <w:color w:val="auto"/>
        </w:rPr>
        <w:t>24.3供应商不按单一来源评审小组规定的时间和地点作书面澄清，将视为放弃该权利。</w:t>
      </w:r>
    </w:p>
    <w:p w14:paraId="3D19C565">
      <w:pPr>
        <w:bidi w:val="0"/>
        <w:outlineLvl w:val="2"/>
        <w:rPr>
          <w:rFonts w:hint="eastAsia" w:ascii="宋体" w:hAnsi="宋体" w:eastAsia="宋体" w:cs="宋体"/>
          <w:color w:val="auto"/>
        </w:rPr>
      </w:pPr>
      <w:bookmarkStart w:id="85" w:name="_Toc8881"/>
      <w:r>
        <w:rPr>
          <w:rFonts w:hint="eastAsia" w:ascii="宋体" w:hAnsi="宋体" w:eastAsia="宋体" w:cs="宋体"/>
          <w:color w:val="auto"/>
        </w:rPr>
        <w:t>25.特别注意事项：</w:t>
      </w:r>
      <w:bookmarkEnd w:id="85"/>
    </w:p>
    <w:p w14:paraId="1AA97B7B">
      <w:pPr>
        <w:bidi w:val="0"/>
        <w:rPr>
          <w:rFonts w:hint="eastAsia" w:ascii="宋体" w:hAnsi="宋体" w:eastAsia="宋体" w:cs="宋体"/>
          <w:color w:val="auto"/>
        </w:rPr>
      </w:pPr>
      <w:r>
        <w:rPr>
          <w:rFonts w:hint="eastAsia" w:ascii="宋体" w:hAnsi="宋体" w:eastAsia="宋体" w:cs="宋体"/>
          <w:color w:val="auto"/>
        </w:rPr>
        <w:t>25.1供应商出现下列情形之一的，评审小组可取消其投标资格：</w:t>
      </w:r>
    </w:p>
    <w:p w14:paraId="198B87B3">
      <w:pPr>
        <w:bidi w:val="0"/>
        <w:rPr>
          <w:rFonts w:hint="eastAsia" w:ascii="宋体" w:hAnsi="宋体" w:eastAsia="宋体" w:cs="宋体"/>
          <w:color w:val="auto"/>
        </w:rPr>
      </w:pPr>
      <w:r>
        <w:rPr>
          <w:rFonts w:hint="eastAsia" w:ascii="宋体" w:hAnsi="宋体" w:eastAsia="宋体" w:cs="宋体"/>
          <w:color w:val="auto"/>
        </w:rPr>
        <w:t>（1）未按采购文件或评审小组规定时间参加谈判的；</w:t>
      </w:r>
    </w:p>
    <w:p w14:paraId="5EDEFBDC">
      <w:pPr>
        <w:bidi w:val="0"/>
        <w:rPr>
          <w:rFonts w:hint="eastAsia" w:ascii="宋体" w:hAnsi="宋体" w:eastAsia="宋体" w:cs="宋体"/>
          <w:color w:val="auto"/>
        </w:rPr>
      </w:pPr>
      <w:r>
        <w:rPr>
          <w:rFonts w:hint="eastAsia" w:ascii="宋体" w:hAnsi="宋体" w:eastAsia="宋体" w:cs="宋体"/>
          <w:color w:val="auto"/>
        </w:rPr>
        <w:t>（2）未按采购文件要求和规定提交有关材料的；</w:t>
      </w:r>
    </w:p>
    <w:p w14:paraId="7BF4A76F">
      <w:pPr>
        <w:bidi w:val="0"/>
        <w:rPr>
          <w:rFonts w:hint="eastAsia" w:ascii="宋体" w:hAnsi="宋体" w:eastAsia="宋体" w:cs="宋体"/>
          <w:color w:val="auto"/>
        </w:rPr>
      </w:pPr>
      <w:r>
        <w:rPr>
          <w:rFonts w:hint="eastAsia" w:ascii="宋体" w:hAnsi="宋体" w:eastAsia="宋体" w:cs="宋体"/>
          <w:color w:val="auto"/>
        </w:rPr>
        <w:t>（3）有违反政府采购法律、法规行为的。</w:t>
      </w:r>
    </w:p>
    <w:p w14:paraId="322E7A44">
      <w:pPr>
        <w:bidi w:val="0"/>
        <w:rPr>
          <w:rFonts w:hint="eastAsia" w:ascii="宋体" w:hAnsi="宋体" w:eastAsia="宋体" w:cs="宋体"/>
          <w:color w:val="auto"/>
        </w:rPr>
      </w:pPr>
      <w:r>
        <w:rPr>
          <w:rFonts w:hint="eastAsia" w:ascii="宋体" w:hAnsi="宋体" w:eastAsia="宋体" w:cs="宋体"/>
          <w:color w:val="auto"/>
        </w:rPr>
        <w:t>25.2供应商出现下列情形之一的，将被视为非实质性响应采购文件要求：</w:t>
      </w:r>
    </w:p>
    <w:p w14:paraId="38E8D3B8">
      <w:pPr>
        <w:bidi w:val="0"/>
        <w:rPr>
          <w:rFonts w:hint="eastAsia" w:ascii="宋体" w:hAnsi="宋体" w:eastAsia="宋体" w:cs="宋体"/>
          <w:color w:val="auto"/>
        </w:rPr>
      </w:pPr>
      <w:r>
        <w:rPr>
          <w:rFonts w:hint="eastAsia" w:ascii="宋体" w:hAnsi="宋体" w:eastAsia="宋体" w:cs="宋体"/>
          <w:color w:val="auto"/>
        </w:rPr>
        <w:t>(1)服务期限或交货期不确切或不符合采购文件要求的；</w:t>
      </w:r>
    </w:p>
    <w:p w14:paraId="256352FB">
      <w:pPr>
        <w:bidi w:val="0"/>
        <w:rPr>
          <w:rFonts w:hint="eastAsia" w:ascii="宋体" w:hAnsi="宋体" w:eastAsia="宋体" w:cs="宋体"/>
          <w:color w:val="auto"/>
        </w:rPr>
      </w:pPr>
      <w:r>
        <w:rPr>
          <w:rFonts w:hint="eastAsia" w:ascii="宋体" w:hAnsi="宋体" w:eastAsia="宋体" w:cs="宋体"/>
          <w:color w:val="auto"/>
        </w:rPr>
        <w:t>(2)最后报价有选择性的；</w:t>
      </w:r>
    </w:p>
    <w:p w14:paraId="71720962">
      <w:pPr>
        <w:bidi w:val="0"/>
        <w:rPr>
          <w:rFonts w:hint="eastAsia" w:ascii="宋体" w:hAnsi="宋体" w:eastAsia="宋体" w:cs="宋体"/>
          <w:color w:val="auto"/>
        </w:rPr>
      </w:pPr>
      <w:r>
        <w:rPr>
          <w:rFonts w:hint="eastAsia" w:ascii="宋体" w:hAnsi="宋体" w:eastAsia="宋体" w:cs="宋体"/>
          <w:color w:val="auto"/>
        </w:rPr>
        <w:t>(3)供应商最后报价表中提供的货物或服务中存在缺（漏）项的；</w:t>
      </w:r>
    </w:p>
    <w:p w14:paraId="6FF83075">
      <w:pPr>
        <w:bidi w:val="0"/>
        <w:rPr>
          <w:rFonts w:hint="eastAsia" w:ascii="宋体" w:hAnsi="宋体" w:eastAsia="宋体" w:cs="宋体"/>
          <w:color w:val="auto"/>
        </w:rPr>
      </w:pPr>
      <w:r>
        <w:rPr>
          <w:rFonts w:hint="eastAsia" w:ascii="宋体" w:hAnsi="宋体" w:eastAsia="宋体" w:cs="宋体"/>
          <w:color w:val="auto"/>
        </w:rPr>
        <w:t>(4)最后报价超过采购预算金额的；</w:t>
      </w:r>
    </w:p>
    <w:p w14:paraId="5D034221">
      <w:pPr>
        <w:bidi w:val="0"/>
        <w:rPr>
          <w:rFonts w:hint="eastAsia" w:ascii="宋体" w:hAnsi="宋体" w:eastAsia="宋体" w:cs="宋体"/>
          <w:color w:val="auto"/>
        </w:rPr>
      </w:pPr>
      <w:r>
        <w:rPr>
          <w:rFonts w:hint="eastAsia" w:ascii="宋体" w:hAnsi="宋体" w:eastAsia="宋体" w:cs="宋体"/>
          <w:color w:val="auto"/>
        </w:rPr>
        <w:t>(5)被评审小组认定存在重大负偏离的；</w:t>
      </w:r>
    </w:p>
    <w:p w14:paraId="776FF32B">
      <w:pPr>
        <w:bidi w:val="0"/>
        <w:rPr>
          <w:rFonts w:hint="eastAsia" w:ascii="宋体" w:hAnsi="宋体" w:eastAsia="宋体" w:cs="宋体"/>
          <w:color w:val="auto"/>
        </w:rPr>
      </w:pPr>
      <w:r>
        <w:rPr>
          <w:rFonts w:hint="eastAsia" w:ascii="宋体" w:hAnsi="宋体" w:eastAsia="宋体" w:cs="宋体"/>
          <w:color w:val="auto"/>
        </w:rPr>
        <w:t>(6)不符合单一来源采购文件其他实质性要求的。</w:t>
      </w:r>
    </w:p>
    <w:p w14:paraId="0815C141">
      <w:pPr>
        <w:bidi w:val="0"/>
        <w:rPr>
          <w:rFonts w:hint="eastAsia" w:ascii="宋体" w:hAnsi="宋体" w:eastAsia="宋体" w:cs="宋体"/>
          <w:color w:val="auto"/>
        </w:rPr>
      </w:pPr>
      <w:r>
        <w:rPr>
          <w:rFonts w:hint="eastAsia" w:ascii="宋体" w:hAnsi="宋体" w:eastAsia="宋体" w:cs="宋体"/>
          <w:color w:val="auto"/>
        </w:rPr>
        <w:t>所谓重大负偏离是指供应商对采购文件的响应在范围、质量、数量和服务期限或交货期、技术规格要求等方面明显不能满足采购需求的。重大负偏离的认定须经评审小组三分之二以上同意。</w:t>
      </w:r>
    </w:p>
    <w:p w14:paraId="07DF3F3F">
      <w:pPr>
        <w:bidi w:val="0"/>
        <w:outlineLvl w:val="2"/>
        <w:rPr>
          <w:rFonts w:hint="eastAsia" w:ascii="宋体" w:hAnsi="宋体" w:eastAsia="宋体" w:cs="宋体"/>
          <w:color w:val="auto"/>
        </w:rPr>
      </w:pPr>
      <w:bookmarkStart w:id="86" w:name="_Toc25577"/>
      <w:r>
        <w:rPr>
          <w:rFonts w:hint="eastAsia" w:ascii="宋体" w:hAnsi="宋体" w:eastAsia="宋体" w:cs="宋体"/>
          <w:color w:val="auto"/>
        </w:rPr>
        <w:t>26</w:t>
      </w:r>
      <w:r>
        <w:rPr>
          <w:rFonts w:hint="eastAsia" w:ascii="宋体" w:hAnsi="宋体" w:cs="宋体"/>
          <w:color w:val="auto"/>
          <w:lang w:val="en-US" w:eastAsia="zh-CN"/>
        </w:rPr>
        <w:t>.</w:t>
      </w:r>
      <w:r>
        <w:rPr>
          <w:rFonts w:hint="eastAsia" w:ascii="宋体" w:hAnsi="宋体" w:eastAsia="宋体" w:cs="宋体"/>
          <w:color w:val="auto"/>
        </w:rPr>
        <w:t>确定成交供应商</w:t>
      </w:r>
      <w:bookmarkEnd w:id="86"/>
    </w:p>
    <w:p w14:paraId="528344DB">
      <w:pPr>
        <w:bidi w:val="0"/>
        <w:rPr>
          <w:rFonts w:hint="eastAsia" w:ascii="宋体" w:hAnsi="宋体" w:eastAsia="宋体" w:cs="宋体"/>
          <w:color w:val="auto"/>
        </w:rPr>
      </w:pPr>
      <w:r>
        <w:rPr>
          <w:rFonts w:hint="eastAsia" w:ascii="宋体" w:hAnsi="宋体" w:eastAsia="宋体" w:cs="宋体"/>
          <w:color w:val="auto"/>
        </w:rPr>
        <w:t>26.1按照同一评审程序及方法、标准评审供应商的响应文件，详细评审办法见本单一来源文件第六章。</w:t>
      </w:r>
    </w:p>
    <w:p w14:paraId="4E5BC8DD">
      <w:pPr>
        <w:bidi w:val="0"/>
        <w:rPr>
          <w:rFonts w:hint="eastAsia" w:ascii="宋体" w:hAnsi="宋体" w:eastAsia="宋体" w:cs="宋体"/>
          <w:color w:val="auto"/>
        </w:rPr>
      </w:pPr>
      <w:r>
        <w:rPr>
          <w:rFonts w:hint="eastAsia" w:ascii="宋体" w:hAnsi="宋体" w:eastAsia="宋体" w:cs="宋体"/>
          <w:color w:val="auto"/>
        </w:rPr>
        <w:t>26.2单一来源评审小组按单一来源文件第六章中公布的评审程序、方法及标准进行评审，确定成交供应商。</w:t>
      </w:r>
    </w:p>
    <w:p w14:paraId="681E17BF">
      <w:pPr>
        <w:bidi w:val="0"/>
        <w:outlineLvl w:val="2"/>
        <w:rPr>
          <w:rFonts w:hint="eastAsia" w:ascii="宋体" w:hAnsi="宋体" w:eastAsia="宋体" w:cs="宋体"/>
          <w:color w:val="auto"/>
        </w:rPr>
      </w:pPr>
      <w:bookmarkStart w:id="87" w:name="_Toc15772"/>
      <w:r>
        <w:rPr>
          <w:rFonts w:hint="eastAsia" w:ascii="宋体" w:hAnsi="宋体" w:eastAsia="宋体" w:cs="宋体"/>
          <w:color w:val="auto"/>
        </w:rPr>
        <w:t>27</w:t>
      </w:r>
      <w:r>
        <w:rPr>
          <w:rFonts w:hint="eastAsia" w:ascii="宋体" w:hAnsi="宋体" w:cs="宋体"/>
          <w:color w:val="auto"/>
          <w:lang w:val="en-US" w:eastAsia="zh-CN"/>
        </w:rPr>
        <w:t>.</w:t>
      </w:r>
      <w:r>
        <w:rPr>
          <w:rFonts w:hint="eastAsia" w:ascii="宋体" w:hAnsi="宋体" w:eastAsia="宋体" w:cs="宋体"/>
          <w:color w:val="auto"/>
        </w:rPr>
        <w:t>单一来源过程保密</w:t>
      </w:r>
      <w:bookmarkEnd w:id="87"/>
    </w:p>
    <w:p w14:paraId="591F688C">
      <w:pPr>
        <w:bidi w:val="0"/>
        <w:rPr>
          <w:rFonts w:hint="eastAsia" w:ascii="宋体" w:hAnsi="宋体" w:eastAsia="宋体" w:cs="宋体"/>
          <w:color w:val="auto"/>
        </w:rPr>
      </w:pPr>
      <w:r>
        <w:rPr>
          <w:rFonts w:hint="eastAsia" w:ascii="宋体" w:hAnsi="宋体" w:eastAsia="宋体" w:cs="宋体"/>
          <w:color w:val="auto"/>
        </w:rPr>
        <w:t>27.1评审工作在单一来源评审小组内独立进行。单一来源评审小组将遵照评审原则，公正、平等地对待供应商。在发布成交结果之前，凡属于审查、澄清、评价响应文件等有关信息，相关当事人均不得泄露给任何供应商或与单一来源工作无关的人员。</w:t>
      </w:r>
    </w:p>
    <w:p w14:paraId="286D0EEF">
      <w:pPr>
        <w:bidi w:val="0"/>
        <w:rPr>
          <w:rFonts w:hint="eastAsia" w:ascii="宋体" w:hAnsi="宋体" w:eastAsia="宋体" w:cs="宋体"/>
          <w:color w:val="auto"/>
        </w:rPr>
      </w:pPr>
      <w:r>
        <w:rPr>
          <w:rFonts w:hint="eastAsia" w:ascii="宋体" w:hAnsi="宋体" w:eastAsia="宋体" w:cs="宋体"/>
          <w:color w:val="auto"/>
        </w:rPr>
        <w:t>27.2供应商不得向单一来源评审小组成员询问单一来源情况，不得以任何行为影响评审过程，否则其响应文件将被作为无效响应文件。</w:t>
      </w:r>
    </w:p>
    <w:p w14:paraId="1900442B">
      <w:pPr>
        <w:bidi w:val="0"/>
        <w:rPr>
          <w:rFonts w:hint="eastAsia" w:ascii="宋体" w:hAnsi="宋体" w:eastAsia="宋体" w:cs="宋体"/>
          <w:color w:val="auto"/>
        </w:rPr>
      </w:pPr>
      <w:r>
        <w:rPr>
          <w:rFonts w:hint="eastAsia" w:ascii="宋体" w:hAnsi="宋体" w:eastAsia="宋体" w:cs="宋体"/>
          <w:color w:val="auto"/>
        </w:rPr>
        <w:t>28</w:t>
      </w:r>
      <w:r>
        <w:rPr>
          <w:rFonts w:hint="eastAsia" w:ascii="宋体" w:hAnsi="宋体" w:cs="宋体"/>
          <w:color w:val="auto"/>
          <w:lang w:val="en-US" w:eastAsia="zh-CN"/>
        </w:rPr>
        <w:t>.</w:t>
      </w:r>
      <w:r>
        <w:rPr>
          <w:rFonts w:hint="eastAsia" w:ascii="宋体" w:hAnsi="宋体" w:eastAsia="宋体" w:cs="宋体"/>
          <w:color w:val="auto"/>
        </w:rPr>
        <w:t>采购人和单一来源评审小组不得向未成交的供应商解释未成交原因，也不对单一来源过程中的细节问题进行公布。</w:t>
      </w:r>
    </w:p>
    <w:p w14:paraId="06F40116">
      <w:pPr>
        <w:bidi w:val="0"/>
        <w:rPr>
          <w:rFonts w:hint="eastAsia"/>
          <w:b/>
          <w:bCs/>
          <w:color w:val="auto"/>
        </w:rPr>
      </w:pPr>
      <w:bookmarkStart w:id="88" w:name="_Toc23178"/>
      <w:bookmarkStart w:id="89" w:name="_Toc7458"/>
      <w:bookmarkStart w:id="90" w:name="_Toc2465"/>
      <w:bookmarkStart w:id="91" w:name="_Toc22098"/>
      <w:r>
        <w:rPr>
          <w:rFonts w:hint="eastAsia"/>
          <w:b/>
          <w:bCs/>
          <w:color w:val="auto"/>
        </w:rPr>
        <w:t>六</w:t>
      </w:r>
      <w:r>
        <w:rPr>
          <w:rFonts w:hint="eastAsia"/>
          <w:b/>
          <w:bCs/>
          <w:color w:val="auto"/>
          <w:lang w:eastAsia="zh-CN"/>
        </w:rPr>
        <w:t>、</w:t>
      </w:r>
      <w:r>
        <w:rPr>
          <w:rFonts w:hint="eastAsia"/>
          <w:b/>
          <w:bCs/>
          <w:color w:val="auto"/>
        </w:rPr>
        <w:t>确定成交供应商及签约</w:t>
      </w:r>
      <w:bookmarkEnd w:id="88"/>
      <w:bookmarkEnd w:id="89"/>
      <w:bookmarkEnd w:id="90"/>
      <w:bookmarkEnd w:id="91"/>
    </w:p>
    <w:p w14:paraId="13AEFCB5">
      <w:pPr>
        <w:bidi w:val="0"/>
        <w:outlineLvl w:val="2"/>
        <w:rPr>
          <w:rFonts w:hint="eastAsia" w:ascii="宋体" w:hAnsi="宋体" w:eastAsia="宋体" w:cs="宋体"/>
          <w:color w:val="auto"/>
        </w:rPr>
      </w:pPr>
      <w:bookmarkStart w:id="92" w:name="_Toc18081"/>
      <w:r>
        <w:rPr>
          <w:rFonts w:hint="eastAsia" w:ascii="宋体" w:hAnsi="宋体" w:eastAsia="宋体" w:cs="宋体"/>
          <w:color w:val="auto"/>
        </w:rPr>
        <w:t>29</w:t>
      </w:r>
      <w:r>
        <w:rPr>
          <w:rFonts w:hint="eastAsia" w:ascii="宋体" w:hAnsi="宋体" w:cs="宋体"/>
          <w:color w:val="auto"/>
          <w:lang w:val="en-US" w:eastAsia="zh-CN"/>
        </w:rPr>
        <w:t>.</w:t>
      </w:r>
      <w:r>
        <w:rPr>
          <w:rFonts w:hint="eastAsia" w:ascii="宋体" w:hAnsi="宋体" w:eastAsia="宋体" w:cs="宋体"/>
          <w:color w:val="auto"/>
        </w:rPr>
        <w:t>确定成交供应商的原则</w:t>
      </w:r>
      <w:bookmarkEnd w:id="92"/>
    </w:p>
    <w:p w14:paraId="18A3B1D4">
      <w:pPr>
        <w:bidi w:val="0"/>
        <w:rPr>
          <w:rFonts w:hint="eastAsia" w:ascii="宋体" w:hAnsi="宋体" w:eastAsia="宋体" w:cs="宋体"/>
          <w:color w:val="auto"/>
        </w:rPr>
      </w:pPr>
      <w:r>
        <w:rPr>
          <w:rFonts w:hint="eastAsia" w:ascii="宋体" w:hAnsi="宋体" w:eastAsia="宋体" w:cs="宋体"/>
          <w:color w:val="auto"/>
        </w:rPr>
        <w:t>29.1采购代理机构应当在评审结束后2个工作日内将论证报告送采购人。采购人应当在收到论证报告后5个工作日内，按照论证报告确定成交供应商。并将单一来源采购结果在本项目采购公告发布的相同网站上进行公示。</w:t>
      </w:r>
    </w:p>
    <w:p w14:paraId="27779B80">
      <w:pPr>
        <w:bidi w:val="0"/>
        <w:outlineLvl w:val="2"/>
        <w:rPr>
          <w:rFonts w:hint="eastAsia" w:ascii="宋体" w:hAnsi="宋体" w:eastAsia="宋体" w:cs="宋体"/>
          <w:color w:val="auto"/>
        </w:rPr>
      </w:pPr>
      <w:bookmarkStart w:id="93" w:name="_Toc26406"/>
      <w:r>
        <w:rPr>
          <w:rFonts w:hint="eastAsia" w:ascii="宋体" w:hAnsi="宋体" w:eastAsia="宋体" w:cs="宋体"/>
          <w:color w:val="auto"/>
        </w:rPr>
        <w:t>30.成交通知</w:t>
      </w:r>
      <w:bookmarkEnd w:id="93"/>
    </w:p>
    <w:p w14:paraId="1B265092">
      <w:pPr>
        <w:bidi w:val="0"/>
        <w:rPr>
          <w:rFonts w:hint="eastAsia" w:ascii="宋体" w:hAnsi="宋体" w:eastAsia="宋体" w:cs="宋体"/>
          <w:color w:val="auto"/>
        </w:rPr>
      </w:pPr>
      <w:r>
        <w:rPr>
          <w:rFonts w:hint="eastAsia" w:ascii="宋体" w:hAnsi="宋体" w:eastAsia="宋体" w:cs="宋体"/>
          <w:color w:val="auto"/>
        </w:rPr>
        <w:t>30.1确定成交供应商后,由采购人向成交供应商签发成交通知书。成交供应商应于成交结果公告结束后及时领取成交通知书。</w:t>
      </w:r>
    </w:p>
    <w:p w14:paraId="3318D0AC">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宋体" w:hAnsi="宋体" w:eastAsia="宋体" w:cs="宋体"/>
          <w:color w:val="auto"/>
        </w:rPr>
      </w:pPr>
      <w:r>
        <w:rPr>
          <w:rFonts w:hint="eastAsia" w:ascii="宋体" w:hAnsi="宋体" w:eastAsia="宋体" w:cs="宋体"/>
          <w:color w:val="auto"/>
        </w:rPr>
        <w:t>30．2成交通知书对采购人和成交供应商均具有法律效力。成交通知书发出后，采购人改变成交结果的，或者成交供应商拒绝签订合同，放弃成交项目的，应当依法承担法律责任。</w:t>
      </w:r>
    </w:p>
    <w:p w14:paraId="3B1B7F82">
      <w:pPr>
        <w:bidi w:val="0"/>
        <w:rPr>
          <w:rFonts w:hint="eastAsia" w:ascii="宋体" w:hAnsi="宋体" w:eastAsia="宋体" w:cs="宋体"/>
          <w:color w:val="auto"/>
        </w:rPr>
      </w:pPr>
      <w:r>
        <w:rPr>
          <w:rFonts w:hint="eastAsia" w:ascii="宋体" w:hAnsi="宋体" w:eastAsia="宋体" w:cs="宋体"/>
          <w:color w:val="auto"/>
        </w:rPr>
        <w:t>31</w:t>
      </w:r>
      <w:r>
        <w:rPr>
          <w:rFonts w:hint="eastAsia" w:ascii="宋体" w:hAnsi="宋体" w:cs="宋体"/>
          <w:color w:val="auto"/>
          <w:lang w:val="en-US" w:eastAsia="zh-CN"/>
        </w:rPr>
        <w:t>.</w:t>
      </w:r>
      <w:r>
        <w:rPr>
          <w:rFonts w:hint="eastAsia" w:ascii="宋体" w:hAnsi="宋体" w:eastAsia="宋体" w:cs="宋体"/>
          <w:color w:val="auto"/>
        </w:rPr>
        <w:t>履约保证金：免收。</w:t>
      </w:r>
    </w:p>
    <w:p w14:paraId="0B039F1E">
      <w:pPr>
        <w:bidi w:val="0"/>
        <w:rPr>
          <w:rFonts w:hint="eastAsia" w:ascii="宋体" w:hAnsi="宋体" w:eastAsia="宋体" w:cs="宋体"/>
          <w:color w:val="auto"/>
        </w:rPr>
      </w:pPr>
      <w:r>
        <w:rPr>
          <w:rFonts w:hint="eastAsia" w:ascii="宋体" w:hAnsi="宋体" w:eastAsia="宋体" w:cs="宋体"/>
          <w:color w:val="auto"/>
        </w:rPr>
        <w:t>32</w:t>
      </w:r>
      <w:r>
        <w:rPr>
          <w:rFonts w:hint="eastAsia" w:ascii="宋体" w:hAnsi="宋体" w:cs="宋体"/>
          <w:color w:val="auto"/>
          <w:lang w:val="en-US" w:eastAsia="zh-CN"/>
        </w:rPr>
        <w:t>.</w:t>
      </w:r>
      <w:r>
        <w:rPr>
          <w:rFonts w:hint="eastAsia" w:ascii="宋体" w:hAnsi="宋体" w:eastAsia="宋体" w:cs="宋体"/>
          <w:color w:val="auto"/>
        </w:rPr>
        <w:t>签订合同</w:t>
      </w:r>
    </w:p>
    <w:p w14:paraId="2FDD3991">
      <w:pPr>
        <w:bidi w:val="0"/>
        <w:rPr>
          <w:rFonts w:hint="eastAsia" w:ascii="宋体" w:hAnsi="宋体" w:eastAsia="宋体" w:cs="宋体"/>
          <w:color w:val="auto"/>
        </w:rPr>
      </w:pPr>
      <w:r>
        <w:rPr>
          <w:rFonts w:hint="eastAsia" w:ascii="宋体" w:hAnsi="宋体" w:eastAsia="宋体" w:cs="宋体"/>
          <w:color w:val="auto"/>
        </w:rPr>
        <w:t>32.1成交供应商应按成交通知书规定的时间、地点与采购人签订采购合同。由采购人将合同报相关部门备案。</w:t>
      </w:r>
    </w:p>
    <w:p w14:paraId="0ACE4E5E">
      <w:pPr>
        <w:bidi w:val="0"/>
        <w:rPr>
          <w:rFonts w:hint="eastAsia" w:ascii="宋体" w:hAnsi="宋体" w:eastAsia="宋体" w:cs="宋体"/>
          <w:color w:val="auto"/>
        </w:rPr>
      </w:pPr>
      <w:r>
        <w:rPr>
          <w:rFonts w:hint="eastAsia" w:ascii="宋体" w:hAnsi="宋体" w:eastAsia="宋体" w:cs="宋体"/>
          <w:color w:val="auto"/>
        </w:rPr>
        <w:t>32.2成交通知书、单一来源文件、成交供应商的响应文件及单一来源过程中有关澄清文件均应是合同的组成部分。</w:t>
      </w:r>
    </w:p>
    <w:p w14:paraId="024F4040">
      <w:pPr>
        <w:bidi w:val="0"/>
        <w:rPr>
          <w:rFonts w:hint="eastAsia" w:ascii="宋体" w:hAnsi="宋体" w:eastAsia="宋体" w:cs="宋体"/>
          <w:color w:val="auto"/>
        </w:rPr>
      </w:pPr>
      <w:r>
        <w:rPr>
          <w:rFonts w:hint="eastAsia" w:ascii="宋体" w:hAnsi="宋体" w:eastAsia="宋体" w:cs="宋体"/>
          <w:color w:val="auto"/>
        </w:rPr>
        <w:t>32.3签订合同后，成交供应商不得将货物、工程及其他相关服务进行转包。未经采购人同意，成交供应商不得采用分包的形式履行合同。否则采购人有权终止合同。转包或分包造成采购人损失的，成交供应商还应承担相应赔偿责任。</w:t>
      </w:r>
    </w:p>
    <w:p w14:paraId="23378F7B">
      <w:pPr>
        <w:bidi w:val="0"/>
        <w:rPr>
          <w:rFonts w:hint="eastAsia" w:ascii="宋体" w:hAnsi="宋体" w:eastAsia="宋体" w:cs="宋体"/>
          <w:color w:val="auto"/>
        </w:rPr>
      </w:pPr>
      <w:r>
        <w:rPr>
          <w:rFonts w:hint="eastAsia" w:ascii="宋体" w:hAnsi="宋体" w:eastAsia="宋体" w:cs="宋体"/>
          <w:color w:val="auto"/>
        </w:rPr>
        <w:t>32.4采购合同适用民法典。采购人和供应商之间的在合同中约定的权利和义务，双方均应诚实守信全面履行，否则违约方将承担违约责任并赔偿对方损失。</w:t>
      </w:r>
    </w:p>
    <w:p w14:paraId="4D8F81AE">
      <w:pPr>
        <w:bidi w:val="0"/>
        <w:outlineLvl w:val="2"/>
        <w:rPr>
          <w:rFonts w:hint="eastAsia" w:ascii="宋体" w:hAnsi="宋体" w:eastAsia="宋体" w:cs="宋体"/>
          <w:color w:val="auto"/>
        </w:rPr>
      </w:pPr>
      <w:bookmarkStart w:id="94" w:name="_Toc3836"/>
      <w:r>
        <w:rPr>
          <w:rFonts w:hint="eastAsia" w:ascii="宋体" w:hAnsi="宋体" w:eastAsia="宋体" w:cs="宋体"/>
          <w:color w:val="auto"/>
        </w:rPr>
        <w:t>33</w:t>
      </w:r>
      <w:r>
        <w:rPr>
          <w:rFonts w:hint="eastAsia" w:ascii="宋体" w:hAnsi="宋体" w:cs="宋体"/>
          <w:color w:val="auto"/>
          <w:lang w:val="en-US" w:eastAsia="zh-CN"/>
        </w:rPr>
        <w:t>.</w:t>
      </w:r>
      <w:r>
        <w:rPr>
          <w:rFonts w:hint="eastAsia" w:ascii="宋体" w:hAnsi="宋体" w:eastAsia="宋体" w:cs="宋体"/>
          <w:color w:val="auto"/>
        </w:rPr>
        <w:t>询问</w:t>
      </w:r>
      <w:bookmarkEnd w:id="94"/>
    </w:p>
    <w:p w14:paraId="23B8F575">
      <w:pPr>
        <w:bidi w:val="0"/>
        <w:rPr>
          <w:rFonts w:hint="eastAsia" w:ascii="宋体" w:hAnsi="宋体" w:eastAsia="宋体" w:cs="宋体"/>
          <w:color w:val="auto"/>
        </w:rPr>
      </w:pPr>
      <w:r>
        <w:rPr>
          <w:rFonts w:hint="eastAsia" w:ascii="宋体" w:hAnsi="宋体" w:eastAsia="宋体" w:cs="宋体"/>
          <w:color w:val="auto"/>
        </w:rPr>
        <w:t>供应商对采购事项有疑问，可以参照《政府采购法》的相关规定向采购人或采购机构提出询问。</w:t>
      </w:r>
    </w:p>
    <w:p w14:paraId="5C97443C">
      <w:pPr>
        <w:bidi w:val="0"/>
        <w:outlineLvl w:val="2"/>
        <w:rPr>
          <w:rFonts w:hint="eastAsia" w:ascii="宋体" w:hAnsi="宋体" w:eastAsia="宋体" w:cs="宋体"/>
          <w:color w:val="auto"/>
        </w:rPr>
      </w:pPr>
      <w:bookmarkStart w:id="95" w:name="_Toc2937"/>
      <w:r>
        <w:rPr>
          <w:rFonts w:hint="eastAsia" w:ascii="宋体" w:hAnsi="宋体" w:eastAsia="宋体" w:cs="宋体"/>
          <w:color w:val="auto"/>
        </w:rPr>
        <w:t>34.质疑程序及处理</w:t>
      </w:r>
      <w:bookmarkEnd w:id="95"/>
    </w:p>
    <w:p w14:paraId="7950EC99">
      <w:pPr>
        <w:bidi w:val="0"/>
        <w:rPr>
          <w:rFonts w:hint="eastAsia" w:ascii="宋体" w:hAnsi="宋体" w:eastAsia="宋体" w:cs="宋体"/>
          <w:color w:val="auto"/>
        </w:rPr>
      </w:pPr>
      <w:r>
        <w:rPr>
          <w:rFonts w:hint="eastAsia" w:ascii="宋体" w:hAnsi="宋体" w:eastAsia="宋体" w:cs="宋体"/>
          <w:color w:val="auto"/>
        </w:rPr>
        <w:t>34.1若供应商认为其未获公平评审或单一来源文件、采购过程和成交结果使自己的合法权益受到损害，可以在知道或者应知其权益受到损害之日起7个工作日内，将质疑书原件送达采购人或采购机构。</w:t>
      </w:r>
    </w:p>
    <w:p w14:paraId="68490CA6">
      <w:pPr>
        <w:bidi w:val="0"/>
        <w:rPr>
          <w:rFonts w:hint="eastAsia" w:ascii="宋体" w:hAnsi="宋体" w:eastAsia="宋体" w:cs="宋体"/>
          <w:color w:val="auto"/>
        </w:rPr>
      </w:pPr>
      <w:r>
        <w:rPr>
          <w:rFonts w:hint="eastAsia" w:ascii="宋体" w:hAnsi="宋体" w:eastAsia="宋体" w:cs="宋体"/>
          <w:color w:val="auto"/>
        </w:rPr>
        <w:t>应知其权益受到损害之日是指：</w:t>
      </w:r>
    </w:p>
    <w:p w14:paraId="55EC673C">
      <w:pPr>
        <w:bidi w:val="0"/>
        <w:rPr>
          <w:rFonts w:hint="eastAsia" w:ascii="宋体" w:hAnsi="宋体" w:eastAsia="宋体" w:cs="宋体"/>
          <w:color w:val="auto"/>
        </w:rPr>
      </w:pPr>
      <w:r>
        <w:rPr>
          <w:rFonts w:hint="eastAsia" w:ascii="宋体" w:hAnsi="宋体" w:eastAsia="宋体" w:cs="宋体"/>
          <w:color w:val="auto"/>
        </w:rPr>
        <w:t>（1）对单一来源文件提出质疑的，为获取单一来源文件之日或邀请书期限届满之日。</w:t>
      </w:r>
    </w:p>
    <w:p w14:paraId="634C8BC6">
      <w:pPr>
        <w:bidi w:val="0"/>
        <w:rPr>
          <w:rFonts w:hint="eastAsia" w:ascii="宋体" w:hAnsi="宋体" w:eastAsia="宋体" w:cs="宋体"/>
          <w:color w:val="auto"/>
        </w:rPr>
      </w:pPr>
      <w:r>
        <w:rPr>
          <w:rFonts w:hint="eastAsia" w:ascii="宋体" w:hAnsi="宋体" w:eastAsia="宋体" w:cs="宋体"/>
          <w:color w:val="auto"/>
        </w:rPr>
        <w:t>（2）对采购过程提出质疑的，为各过程程序环节结束之日。</w:t>
      </w:r>
    </w:p>
    <w:p w14:paraId="0DAC1EB1">
      <w:pPr>
        <w:bidi w:val="0"/>
        <w:rPr>
          <w:rFonts w:hint="eastAsia" w:ascii="宋体" w:hAnsi="宋体" w:eastAsia="宋体" w:cs="宋体"/>
          <w:color w:val="auto"/>
        </w:rPr>
      </w:pPr>
      <w:r>
        <w:rPr>
          <w:rFonts w:hint="eastAsia" w:ascii="宋体" w:hAnsi="宋体" w:eastAsia="宋体" w:cs="宋体"/>
          <w:color w:val="auto"/>
        </w:rPr>
        <w:t>（3）对成交结果提出质疑的，为成交结果公告期限届满之日。</w:t>
      </w:r>
    </w:p>
    <w:p w14:paraId="695552A5">
      <w:pPr>
        <w:bidi w:val="0"/>
        <w:rPr>
          <w:rFonts w:hint="eastAsia" w:ascii="宋体" w:hAnsi="宋体" w:eastAsia="宋体" w:cs="宋体"/>
          <w:color w:val="auto"/>
        </w:rPr>
      </w:pPr>
      <w:r>
        <w:rPr>
          <w:rFonts w:hint="eastAsia" w:ascii="宋体" w:hAnsi="宋体" w:eastAsia="宋体" w:cs="宋体"/>
          <w:color w:val="auto"/>
        </w:rPr>
        <w:t>34.2质疑书应当包括下列主要内容，附上相关证明材料。否则，采购人不予受理：</w:t>
      </w:r>
    </w:p>
    <w:p w14:paraId="17262852">
      <w:pPr>
        <w:bidi w:val="0"/>
        <w:rPr>
          <w:rFonts w:hint="eastAsia" w:ascii="宋体" w:hAnsi="宋体" w:eastAsia="宋体" w:cs="宋体"/>
          <w:color w:val="auto"/>
        </w:rPr>
      </w:pPr>
      <w:r>
        <w:rPr>
          <w:rFonts w:hint="eastAsia" w:ascii="宋体" w:hAnsi="宋体" w:eastAsia="宋体" w:cs="宋体"/>
          <w:color w:val="auto"/>
        </w:rPr>
        <w:t>（一）质疑供应商全称、地址、法定代表人、联系人及联系电话、邮政编码等；</w:t>
      </w:r>
    </w:p>
    <w:p w14:paraId="4D9C20AF">
      <w:pPr>
        <w:bidi w:val="0"/>
        <w:rPr>
          <w:rFonts w:hint="eastAsia" w:ascii="宋体" w:hAnsi="宋体" w:eastAsia="宋体" w:cs="宋体"/>
          <w:color w:val="auto"/>
        </w:rPr>
      </w:pPr>
      <w:r>
        <w:rPr>
          <w:rFonts w:hint="eastAsia" w:ascii="宋体" w:hAnsi="宋体" w:eastAsia="宋体" w:cs="宋体"/>
          <w:color w:val="auto"/>
        </w:rPr>
        <w:t>（二）被质疑采购项目的名称、编号；</w:t>
      </w:r>
    </w:p>
    <w:p w14:paraId="12152320">
      <w:pPr>
        <w:bidi w:val="0"/>
        <w:rPr>
          <w:rFonts w:hint="eastAsia" w:ascii="宋体" w:hAnsi="宋体" w:eastAsia="宋体" w:cs="宋体"/>
          <w:color w:val="auto"/>
        </w:rPr>
      </w:pPr>
      <w:r>
        <w:rPr>
          <w:rFonts w:hint="eastAsia" w:ascii="宋体" w:hAnsi="宋体" w:eastAsia="宋体" w:cs="宋体"/>
          <w:color w:val="auto"/>
        </w:rPr>
        <w:t>（三）质疑的具体事项、明确的请求和主张；</w:t>
      </w:r>
    </w:p>
    <w:p w14:paraId="3FA7B540">
      <w:pPr>
        <w:bidi w:val="0"/>
        <w:rPr>
          <w:rFonts w:hint="eastAsia" w:ascii="宋体" w:hAnsi="宋体" w:eastAsia="宋体" w:cs="宋体"/>
          <w:color w:val="auto"/>
        </w:rPr>
      </w:pPr>
      <w:r>
        <w:rPr>
          <w:rFonts w:hint="eastAsia" w:ascii="宋体" w:hAnsi="宋体" w:eastAsia="宋体" w:cs="宋体"/>
          <w:color w:val="auto"/>
        </w:rPr>
        <w:t>（四）质疑所依据的法律依据（具体条款）、具体事实和具体理由。质疑书依据、理由部分只有主观陈述、推理、猜测等，而没有提供客观事实依据、法律依据的；</w:t>
      </w:r>
    </w:p>
    <w:p w14:paraId="086F2E52">
      <w:pPr>
        <w:bidi w:val="0"/>
        <w:rPr>
          <w:rFonts w:hint="eastAsia" w:ascii="宋体" w:hAnsi="宋体" w:eastAsia="宋体" w:cs="宋体"/>
          <w:color w:val="auto"/>
        </w:rPr>
      </w:pPr>
      <w:r>
        <w:rPr>
          <w:rFonts w:hint="eastAsia" w:ascii="宋体" w:hAnsi="宋体" w:eastAsia="宋体" w:cs="宋体"/>
          <w:color w:val="auto"/>
        </w:rPr>
        <w:t>（五）质疑事项按照有关法律、法规和规章规定及单一来源文件要求属于保密或者处于保密阶段的事项，供应商必须提供正常的信息来源或有效证据，供应商不能提供或者拒绝提供合法的信息来源或有效证据的；</w:t>
      </w:r>
    </w:p>
    <w:p w14:paraId="6A67592B">
      <w:pPr>
        <w:bidi w:val="0"/>
        <w:rPr>
          <w:rFonts w:hint="eastAsia" w:ascii="宋体" w:hAnsi="宋体" w:eastAsia="宋体" w:cs="宋体"/>
          <w:color w:val="auto"/>
        </w:rPr>
      </w:pPr>
      <w:r>
        <w:rPr>
          <w:rFonts w:hint="eastAsia" w:ascii="宋体" w:hAnsi="宋体" w:eastAsia="宋体" w:cs="宋体"/>
          <w:color w:val="auto"/>
        </w:rPr>
        <w:t>（六）充足有效的相关证明材料；</w:t>
      </w:r>
    </w:p>
    <w:p w14:paraId="43C5B603">
      <w:pPr>
        <w:bidi w:val="0"/>
        <w:rPr>
          <w:rFonts w:hint="eastAsia" w:ascii="宋体" w:hAnsi="宋体" w:eastAsia="宋体" w:cs="宋体"/>
          <w:color w:val="auto"/>
        </w:rPr>
      </w:pPr>
      <w:r>
        <w:rPr>
          <w:rFonts w:hint="eastAsia" w:ascii="宋体" w:hAnsi="宋体" w:eastAsia="宋体" w:cs="宋体"/>
          <w:color w:val="auto"/>
        </w:rPr>
        <w:t>（七）质疑材料中有外文资料的，应一并附上中文译本，并以中文译本为准。</w:t>
      </w:r>
    </w:p>
    <w:p w14:paraId="6B5B309A">
      <w:pPr>
        <w:bidi w:val="0"/>
        <w:rPr>
          <w:rFonts w:hint="eastAsia" w:ascii="宋体" w:hAnsi="宋体" w:eastAsia="宋体" w:cs="宋体"/>
          <w:color w:val="auto"/>
        </w:rPr>
      </w:pPr>
      <w:r>
        <w:rPr>
          <w:rFonts w:hint="eastAsia" w:ascii="宋体" w:hAnsi="宋体" w:eastAsia="宋体" w:cs="宋体"/>
          <w:color w:val="auto"/>
        </w:rPr>
        <w:t>（八）提起质疑的日期。</w:t>
      </w:r>
    </w:p>
    <w:p w14:paraId="07C36508">
      <w:pPr>
        <w:bidi w:val="0"/>
        <w:rPr>
          <w:rFonts w:hint="eastAsia" w:ascii="宋体" w:hAnsi="宋体" w:eastAsia="宋体" w:cs="宋体"/>
          <w:color w:val="auto"/>
        </w:rPr>
      </w:pPr>
      <w:r>
        <w:rPr>
          <w:rFonts w:hint="eastAsia" w:ascii="宋体" w:hAnsi="宋体" w:eastAsia="宋体" w:cs="宋体"/>
          <w:color w:val="auto"/>
        </w:rPr>
        <w:t>34.3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37E2160D">
      <w:pPr>
        <w:bidi w:val="0"/>
        <w:rPr>
          <w:rFonts w:hint="eastAsia" w:ascii="宋体" w:hAnsi="宋体" w:eastAsia="宋体" w:cs="宋体"/>
          <w:color w:val="auto"/>
        </w:rPr>
      </w:pPr>
      <w:r>
        <w:rPr>
          <w:rFonts w:hint="eastAsia" w:ascii="宋体" w:hAnsi="宋体" w:eastAsia="宋体" w:cs="宋体"/>
          <w:color w:val="auto"/>
        </w:rPr>
        <w:t>34.4供应商委托代理人办理质疑事宜，应当提交授权委托书，并载明委托代理的具体权限和事项。授权委托书应当由委托人签字并加盖单位公章。</w:t>
      </w:r>
    </w:p>
    <w:p w14:paraId="4FD25917">
      <w:pPr>
        <w:bidi w:val="0"/>
        <w:rPr>
          <w:rFonts w:hint="eastAsia" w:ascii="宋体" w:hAnsi="宋体" w:eastAsia="宋体" w:cs="宋体"/>
          <w:color w:val="auto"/>
        </w:rPr>
      </w:pPr>
      <w:r>
        <w:rPr>
          <w:rFonts w:hint="eastAsia" w:ascii="宋体" w:hAnsi="宋体" w:eastAsia="宋体" w:cs="宋体"/>
          <w:color w:val="auto"/>
        </w:rPr>
        <w:t>34.5提交质疑书时，供应商应同时提交本人身份证，委托他人代理质疑事宜的，还应提交被委托人的身份证。</w:t>
      </w:r>
    </w:p>
    <w:p w14:paraId="6B4438BE">
      <w:pPr>
        <w:bidi w:val="0"/>
        <w:rPr>
          <w:rFonts w:hint="eastAsia" w:ascii="宋体" w:hAnsi="宋体" w:eastAsia="宋体" w:cs="宋体"/>
          <w:color w:val="auto"/>
        </w:rPr>
      </w:pPr>
      <w:r>
        <w:rPr>
          <w:rFonts w:hint="eastAsia" w:ascii="宋体" w:hAnsi="宋体" w:eastAsia="宋体" w:cs="宋体"/>
          <w:color w:val="auto"/>
        </w:rPr>
        <w:t>供应商是法人的，应一并提交法人营业执照和法定代表人身份证；供应商是其他组织的，应一并提交其他组织营业执照和主要负责人身份证。</w:t>
      </w:r>
    </w:p>
    <w:p w14:paraId="0140B6CB">
      <w:pPr>
        <w:bidi w:val="0"/>
        <w:rPr>
          <w:rFonts w:hint="eastAsia" w:ascii="宋体" w:hAnsi="宋体" w:eastAsia="宋体" w:cs="宋体"/>
          <w:color w:val="auto"/>
        </w:rPr>
      </w:pPr>
      <w:r>
        <w:rPr>
          <w:rFonts w:hint="eastAsia" w:ascii="宋体" w:hAnsi="宋体" w:eastAsia="宋体" w:cs="宋体"/>
          <w:color w:val="auto"/>
        </w:rPr>
        <w:t>供应商应当提供上述证明材料的原件及复印件，原件经采购人核对无误后返还。</w:t>
      </w:r>
    </w:p>
    <w:p w14:paraId="2B429D33">
      <w:pPr>
        <w:bidi w:val="0"/>
        <w:rPr>
          <w:rFonts w:hint="eastAsia" w:ascii="宋体" w:hAnsi="宋体" w:eastAsia="宋体" w:cs="宋体"/>
          <w:color w:val="auto"/>
        </w:rPr>
      </w:pPr>
      <w:r>
        <w:rPr>
          <w:rFonts w:hint="eastAsia" w:ascii="宋体" w:hAnsi="宋体" w:eastAsia="宋体" w:cs="宋体"/>
          <w:color w:val="auto"/>
        </w:rPr>
        <w:t>34.6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667E84B0">
      <w:pPr>
        <w:bidi w:val="0"/>
        <w:rPr>
          <w:rFonts w:hint="eastAsia" w:ascii="宋体" w:hAnsi="宋体" w:eastAsia="宋体" w:cs="宋体"/>
          <w:color w:val="auto"/>
        </w:rPr>
      </w:pPr>
      <w:r>
        <w:rPr>
          <w:rFonts w:hint="eastAsia" w:ascii="宋体" w:hAnsi="宋体" w:eastAsia="宋体" w:cs="宋体"/>
          <w:color w:val="auto"/>
        </w:rPr>
        <w:t>34.7供应商不得虚假质疑和恶意质疑，并对质疑内容的真实性承担责任。供应商或者其他利害关系人通过捏造事实、伪造证明材料等方式提出异议或投诉，阻碍评审活动正常进行的，属于严重不良行为，采购人将提请财政部门将其列入不良行为记录名单，并依法予以处罚。</w:t>
      </w:r>
    </w:p>
    <w:p w14:paraId="42513A29">
      <w:pPr>
        <w:bidi w:val="0"/>
        <w:rPr>
          <w:rFonts w:hint="eastAsia" w:ascii="宋体" w:hAnsi="宋体" w:eastAsia="宋体" w:cs="宋体"/>
          <w:color w:val="auto"/>
        </w:rPr>
      </w:pPr>
      <w:r>
        <w:rPr>
          <w:rFonts w:hint="eastAsia" w:ascii="宋体" w:hAnsi="宋体" w:eastAsia="宋体" w:cs="宋体"/>
          <w:color w:val="auto"/>
        </w:rPr>
        <w:t>34.8采购人将在收到符合上述条件的书面质疑后7个工作日内审查质疑事项，作出答复或相关处理决定，并以书面形式通知质疑供应商和其他有关供应商，但答复的内容不涉及商业秘密。若质疑涉及相关制度或程序，将被转交政府采购的管理部门审查。采购人遵循“谁过错谁负担”的原则，有过错的一方承担调查论证费用。</w:t>
      </w:r>
    </w:p>
    <w:p w14:paraId="45D2EA4E">
      <w:pPr>
        <w:bidi w:val="0"/>
        <w:rPr>
          <w:rFonts w:hint="eastAsia" w:ascii="宋体" w:hAnsi="宋体" w:eastAsia="宋体" w:cs="宋体"/>
          <w:color w:val="auto"/>
        </w:rPr>
      </w:pPr>
      <w:r>
        <w:rPr>
          <w:rFonts w:hint="eastAsia" w:ascii="宋体" w:hAnsi="宋体" w:eastAsia="宋体" w:cs="宋体"/>
          <w:color w:val="auto"/>
        </w:rPr>
        <w:t>34.9质疑供应商对采购人的答复不满意以及采购人未在规定的时间内做出答复的，可以在答复期满后15个工作日内向相关部门投诉。</w:t>
      </w:r>
    </w:p>
    <w:p w14:paraId="14B91834">
      <w:pPr>
        <w:rPr>
          <w:rFonts w:hint="eastAsia" w:ascii="宋体" w:hAnsi="宋体" w:eastAsia="宋体" w:cs="宋体"/>
          <w:color w:val="auto"/>
          <w:spacing w:val="0"/>
          <w:sz w:val="28"/>
          <w:szCs w:val="28"/>
        </w:rPr>
      </w:pPr>
      <w:bookmarkStart w:id="96" w:name="bookmark7"/>
      <w:bookmarkEnd w:id="96"/>
      <w:r>
        <w:rPr>
          <w:rFonts w:hint="eastAsia" w:ascii="宋体" w:hAnsi="宋体" w:eastAsia="宋体" w:cs="宋体"/>
          <w:color w:val="auto"/>
          <w:spacing w:val="0"/>
          <w:sz w:val="28"/>
          <w:szCs w:val="28"/>
        </w:rPr>
        <w:br w:type="page"/>
      </w:r>
    </w:p>
    <w:p w14:paraId="4F69CCF4">
      <w:pPr>
        <w:pStyle w:val="14"/>
        <w:shd w:val="clear" w:color="auto" w:fill="FFFFFF"/>
        <w:spacing w:before="0" w:beforeAutospacing="0" w:after="0" w:afterAutospacing="0" w:line="330" w:lineRule="atLeast"/>
        <w:jc w:val="both"/>
        <w:rPr>
          <w:rFonts w:hint="eastAsia" w:eastAsia="宋体" w:cs="宋体"/>
          <w:b/>
          <w:bCs/>
          <w:color w:val="auto"/>
          <w:spacing w:val="8"/>
          <w:sz w:val="22"/>
          <w:szCs w:val="22"/>
          <w:shd w:val="clear" w:color="auto" w:fill="FFFFFF"/>
          <w:lang w:eastAsia="zh-CN"/>
        </w:rPr>
      </w:pPr>
      <w:r>
        <w:rPr>
          <w:rFonts w:hint="eastAsia" w:cs="宋体"/>
          <w:b/>
          <w:bCs/>
          <w:color w:val="auto"/>
          <w:spacing w:val="8"/>
          <w:sz w:val="22"/>
          <w:szCs w:val="22"/>
          <w:shd w:val="clear" w:color="auto" w:fill="FFFFFF"/>
          <w:lang w:eastAsia="zh-CN"/>
        </w:rPr>
        <w:t>附件：</w:t>
      </w:r>
    </w:p>
    <w:p w14:paraId="47F986D1">
      <w:pPr>
        <w:bidi w:val="0"/>
        <w:ind w:left="0" w:leftChars="0" w:right="0" w:rightChars="0" w:firstLine="0" w:firstLineChars="0"/>
        <w:jc w:val="center"/>
        <w:rPr>
          <w:rFonts w:hint="eastAsia" w:cs="宋体"/>
          <w:b/>
          <w:bCs/>
          <w:color w:val="auto"/>
          <w:spacing w:val="8"/>
          <w:szCs w:val="21"/>
          <w:shd w:val="clear" w:color="auto" w:fill="FFFFFF"/>
        </w:rPr>
      </w:pPr>
      <w:r>
        <w:rPr>
          <w:rFonts w:hint="eastAsia"/>
          <w:b/>
          <w:bCs/>
          <w:color w:val="auto"/>
        </w:rPr>
        <w:t>大中小微型企业划分标准</w:t>
      </w:r>
    </w:p>
    <w:tbl>
      <w:tblPr>
        <w:tblStyle w:val="17"/>
        <w:tblW w:w="9776" w:type="dxa"/>
        <w:jc w:val="center"/>
        <w:shd w:val="clear" w:color="auto" w:fill="FFFFFF"/>
        <w:tblLayout w:type="fixed"/>
        <w:tblCellMar>
          <w:top w:w="0" w:type="dxa"/>
          <w:left w:w="0" w:type="dxa"/>
          <w:bottom w:w="0" w:type="dxa"/>
          <w:right w:w="0" w:type="dxa"/>
        </w:tblCellMar>
      </w:tblPr>
      <w:tblGrid>
        <w:gridCol w:w="1983"/>
        <w:gridCol w:w="1629"/>
        <w:gridCol w:w="731"/>
        <w:gridCol w:w="1168"/>
        <w:gridCol w:w="1759"/>
        <w:gridCol w:w="1479"/>
        <w:gridCol w:w="1027"/>
      </w:tblGrid>
      <w:tr w14:paraId="0F1CAE38">
        <w:tblPrEx>
          <w:shd w:val="clear" w:color="auto" w:fill="FFFFFF"/>
          <w:tblCellMar>
            <w:top w:w="0" w:type="dxa"/>
            <w:left w:w="0" w:type="dxa"/>
            <w:bottom w:w="0" w:type="dxa"/>
            <w:right w:w="0" w:type="dxa"/>
          </w:tblCellMar>
        </w:tblPrEx>
        <w:trPr>
          <w:trHeight w:val="719" w:hRule="atLeast"/>
          <w:jc w:val="center"/>
        </w:trPr>
        <w:tc>
          <w:tcPr>
            <w:tcW w:w="1983"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7940CEDD">
            <w:pPr>
              <w:pStyle w:val="14"/>
              <w:wordWrap w:val="0"/>
              <w:spacing w:before="0" w:beforeAutospacing="0" w:after="0" w:afterAutospacing="0" w:line="240" w:lineRule="auto"/>
              <w:ind w:firstLine="0" w:firstLineChars="0"/>
              <w:jc w:val="center"/>
              <w:rPr>
                <w:rFonts w:hint="eastAsia" w:cs="宋体"/>
                <w:color w:val="auto"/>
                <w:sz w:val="21"/>
                <w:szCs w:val="21"/>
              </w:rPr>
            </w:pPr>
            <w:r>
              <w:rPr>
                <w:rStyle w:val="19"/>
                <w:rFonts w:hint="eastAsia" w:cs="宋体"/>
                <w:color w:val="auto"/>
                <w:spacing w:val="8"/>
                <w:sz w:val="21"/>
                <w:szCs w:val="21"/>
              </w:rPr>
              <w:t>行业名称</w:t>
            </w:r>
          </w:p>
        </w:tc>
        <w:tc>
          <w:tcPr>
            <w:tcW w:w="1629"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9B06334">
            <w:pPr>
              <w:pStyle w:val="14"/>
              <w:wordWrap w:val="0"/>
              <w:spacing w:before="0" w:beforeAutospacing="0" w:after="0" w:afterAutospacing="0" w:line="240" w:lineRule="auto"/>
              <w:ind w:firstLine="0" w:firstLineChars="0"/>
              <w:jc w:val="center"/>
              <w:rPr>
                <w:rFonts w:hint="eastAsia" w:cs="宋体"/>
                <w:color w:val="auto"/>
                <w:sz w:val="21"/>
                <w:szCs w:val="21"/>
              </w:rPr>
            </w:pPr>
            <w:r>
              <w:rPr>
                <w:rStyle w:val="19"/>
                <w:rFonts w:hint="eastAsia" w:cs="宋体"/>
                <w:color w:val="auto"/>
                <w:spacing w:val="8"/>
                <w:sz w:val="21"/>
                <w:szCs w:val="21"/>
              </w:rPr>
              <w:t>指标名称</w:t>
            </w:r>
          </w:p>
        </w:tc>
        <w:tc>
          <w:tcPr>
            <w:tcW w:w="731"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06B45B10">
            <w:pPr>
              <w:pStyle w:val="14"/>
              <w:wordWrap w:val="0"/>
              <w:spacing w:before="0" w:beforeAutospacing="0" w:after="0" w:afterAutospacing="0" w:line="240" w:lineRule="auto"/>
              <w:ind w:firstLine="0" w:firstLineChars="0"/>
              <w:jc w:val="center"/>
              <w:rPr>
                <w:rFonts w:hint="eastAsia" w:cs="宋体"/>
                <w:color w:val="auto"/>
                <w:sz w:val="21"/>
                <w:szCs w:val="21"/>
              </w:rPr>
            </w:pPr>
            <w:r>
              <w:rPr>
                <w:rStyle w:val="19"/>
                <w:rFonts w:hint="eastAsia" w:cs="宋体"/>
                <w:color w:val="auto"/>
                <w:spacing w:val="8"/>
                <w:sz w:val="21"/>
                <w:szCs w:val="21"/>
              </w:rPr>
              <w:t>计量单位</w:t>
            </w:r>
          </w:p>
        </w:tc>
        <w:tc>
          <w:tcPr>
            <w:tcW w:w="1168"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3CE9546">
            <w:pPr>
              <w:pStyle w:val="14"/>
              <w:wordWrap w:val="0"/>
              <w:spacing w:before="0" w:beforeAutospacing="0" w:after="0" w:afterAutospacing="0" w:line="240" w:lineRule="auto"/>
              <w:ind w:firstLine="0" w:firstLineChars="0"/>
              <w:jc w:val="center"/>
              <w:rPr>
                <w:rFonts w:hint="eastAsia" w:cs="宋体"/>
                <w:color w:val="auto"/>
                <w:sz w:val="21"/>
                <w:szCs w:val="21"/>
              </w:rPr>
            </w:pPr>
            <w:r>
              <w:rPr>
                <w:rStyle w:val="19"/>
                <w:rFonts w:hint="eastAsia" w:cs="宋体"/>
                <w:color w:val="auto"/>
                <w:spacing w:val="8"/>
                <w:sz w:val="21"/>
                <w:szCs w:val="21"/>
              </w:rPr>
              <w:t>大型</w:t>
            </w:r>
          </w:p>
        </w:tc>
        <w:tc>
          <w:tcPr>
            <w:tcW w:w="1759"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0D0C1910">
            <w:pPr>
              <w:pStyle w:val="14"/>
              <w:wordWrap w:val="0"/>
              <w:spacing w:before="0" w:beforeAutospacing="0" w:after="0" w:afterAutospacing="0" w:line="240" w:lineRule="auto"/>
              <w:ind w:firstLine="0" w:firstLineChars="0"/>
              <w:jc w:val="center"/>
              <w:rPr>
                <w:rFonts w:hint="eastAsia" w:cs="宋体"/>
                <w:color w:val="auto"/>
                <w:sz w:val="21"/>
                <w:szCs w:val="21"/>
              </w:rPr>
            </w:pPr>
            <w:r>
              <w:rPr>
                <w:rStyle w:val="19"/>
                <w:rFonts w:hint="eastAsia" w:cs="宋体"/>
                <w:color w:val="auto"/>
                <w:spacing w:val="8"/>
                <w:sz w:val="21"/>
                <w:szCs w:val="21"/>
              </w:rPr>
              <w:t>中型</w:t>
            </w:r>
          </w:p>
        </w:tc>
        <w:tc>
          <w:tcPr>
            <w:tcW w:w="1479"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89C292B">
            <w:pPr>
              <w:pStyle w:val="14"/>
              <w:wordWrap w:val="0"/>
              <w:spacing w:before="0" w:beforeAutospacing="0" w:after="0" w:afterAutospacing="0" w:line="240" w:lineRule="auto"/>
              <w:ind w:firstLine="0" w:firstLineChars="0"/>
              <w:jc w:val="center"/>
              <w:rPr>
                <w:rFonts w:hint="eastAsia" w:cs="宋体"/>
                <w:color w:val="auto"/>
                <w:sz w:val="21"/>
                <w:szCs w:val="21"/>
              </w:rPr>
            </w:pPr>
            <w:r>
              <w:rPr>
                <w:rStyle w:val="19"/>
                <w:rFonts w:hint="eastAsia" w:cs="宋体"/>
                <w:color w:val="auto"/>
                <w:spacing w:val="8"/>
                <w:sz w:val="21"/>
                <w:szCs w:val="21"/>
              </w:rPr>
              <w:t>小型</w:t>
            </w:r>
          </w:p>
        </w:tc>
        <w:tc>
          <w:tcPr>
            <w:tcW w:w="1027"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ABC565B">
            <w:pPr>
              <w:pStyle w:val="14"/>
              <w:wordWrap w:val="0"/>
              <w:spacing w:before="0" w:beforeAutospacing="0" w:after="0" w:afterAutospacing="0" w:line="240" w:lineRule="auto"/>
              <w:ind w:firstLine="0" w:firstLineChars="0"/>
              <w:jc w:val="center"/>
              <w:rPr>
                <w:rFonts w:hint="eastAsia" w:cs="宋体"/>
                <w:color w:val="auto"/>
                <w:sz w:val="21"/>
                <w:szCs w:val="21"/>
              </w:rPr>
            </w:pPr>
            <w:r>
              <w:rPr>
                <w:rStyle w:val="19"/>
                <w:rFonts w:hint="eastAsia" w:cs="宋体"/>
                <w:color w:val="auto"/>
                <w:spacing w:val="8"/>
                <w:sz w:val="21"/>
                <w:szCs w:val="21"/>
              </w:rPr>
              <w:t>微型</w:t>
            </w:r>
          </w:p>
        </w:tc>
      </w:tr>
      <w:tr w14:paraId="0060794D">
        <w:tblPrEx>
          <w:tblCellMar>
            <w:top w:w="0" w:type="dxa"/>
            <w:left w:w="0" w:type="dxa"/>
            <w:bottom w:w="0" w:type="dxa"/>
            <w:right w:w="0" w:type="dxa"/>
          </w:tblCellMar>
        </w:tblPrEx>
        <w:trPr>
          <w:trHeight w:val="752" w:hRule="atLeast"/>
          <w:jc w:val="center"/>
        </w:trPr>
        <w:tc>
          <w:tcPr>
            <w:tcW w:w="1983"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389A254C">
            <w:pPr>
              <w:pStyle w:val="14"/>
              <w:wordWrap w:val="0"/>
              <w:spacing w:before="0" w:beforeAutospacing="0" w:after="0" w:afterAutospacing="0" w:line="240" w:lineRule="auto"/>
              <w:ind w:firstLine="0" w:firstLineChars="0"/>
              <w:jc w:val="both"/>
              <w:rPr>
                <w:rFonts w:hint="eastAsia" w:cs="宋体"/>
                <w:color w:val="auto"/>
                <w:sz w:val="21"/>
                <w:szCs w:val="21"/>
              </w:rPr>
            </w:pPr>
            <w:r>
              <w:rPr>
                <w:rFonts w:hint="eastAsia" w:cs="宋体"/>
                <w:color w:val="auto"/>
                <w:spacing w:val="8"/>
                <w:sz w:val="21"/>
                <w:szCs w:val="21"/>
              </w:rPr>
              <w:t>农、林、牧、渔业</w:t>
            </w:r>
          </w:p>
        </w:tc>
        <w:tc>
          <w:tcPr>
            <w:tcW w:w="162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BA16A81">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营业收入(Y)</w:t>
            </w:r>
          </w:p>
        </w:tc>
        <w:tc>
          <w:tcPr>
            <w:tcW w:w="73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059819A">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46C56FE">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Y≥20000</w:t>
            </w:r>
          </w:p>
        </w:tc>
        <w:tc>
          <w:tcPr>
            <w:tcW w:w="175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4774A9F">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500≤Y＜20000</w:t>
            </w:r>
          </w:p>
        </w:tc>
        <w:tc>
          <w:tcPr>
            <w:tcW w:w="147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D9FC57D">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50≤Y＜500</w:t>
            </w:r>
          </w:p>
        </w:tc>
        <w:tc>
          <w:tcPr>
            <w:tcW w:w="10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E4BC23">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Y＜50</w:t>
            </w:r>
          </w:p>
        </w:tc>
      </w:tr>
      <w:tr w14:paraId="3A473BAE">
        <w:tblPrEx>
          <w:tblCellMar>
            <w:top w:w="0" w:type="dxa"/>
            <w:left w:w="0" w:type="dxa"/>
            <w:bottom w:w="0" w:type="dxa"/>
            <w:right w:w="0" w:type="dxa"/>
          </w:tblCellMar>
        </w:tblPrEx>
        <w:trPr>
          <w:trHeight w:val="719" w:hRule="atLeast"/>
          <w:jc w:val="center"/>
        </w:trPr>
        <w:tc>
          <w:tcPr>
            <w:tcW w:w="198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CC92E38">
            <w:pPr>
              <w:pStyle w:val="14"/>
              <w:wordWrap w:val="0"/>
              <w:spacing w:before="0" w:beforeAutospacing="0" w:after="0" w:afterAutospacing="0" w:line="240" w:lineRule="auto"/>
              <w:ind w:firstLine="0" w:firstLineChars="0"/>
              <w:jc w:val="both"/>
              <w:rPr>
                <w:rFonts w:hint="eastAsia" w:cs="宋体"/>
                <w:color w:val="auto"/>
                <w:sz w:val="21"/>
                <w:szCs w:val="21"/>
              </w:rPr>
            </w:pPr>
            <w:r>
              <w:rPr>
                <w:rFonts w:hint="eastAsia" w:cs="宋体"/>
                <w:color w:val="auto"/>
                <w:spacing w:val="8"/>
                <w:sz w:val="21"/>
                <w:szCs w:val="21"/>
              </w:rPr>
              <w:t>工业 *</w:t>
            </w:r>
          </w:p>
        </w:tc>
        <w:tc>
          <w:tcPr>
            <w:tcW w:w="162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BD14FB">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从业人员(X)</w:t>
            </w:r>
          </w:p>
        </w:tc>
        <w:tc>
          <w:tcPr>
            <w:tcW w:w="73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9A41925">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人</w:t>
            </w:r>
          </w:p>
        </w:tc>
        <w:tc>
          <w:tcPr>
            <w:tcW w:w="116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2BFF060">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X≥1000</w:t>
            </w:r>
          </w:p>
        </w:tc>
        <w:tc>
          <w:tcPr>
            <w:tcW w:w="175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5403AD">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300≤X＜1000</w:t>
            </w:r>
          </w:p>
        </w:tc>
        <w:tc>
          <w:tcPr>
            <w:tcW w:w="147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B8EA1F">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20≤X＜300</w:t>
            </w:r>
          </w:p>
        </w:tc>
        <w:tc>
          <w:tcPr>
            <w:tcW w:w="10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E25981">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X＜20</w:t>
            </w:r>
          </w:p>
        </w:tc>
      </w:tr>
      <w:tr w14:paraId="149298F8">
        <w:tblPrEx>
          <w:tblCellMar>
            <w:top w:w="0" w:type="dxa"/>
            <w:left w:w="0" w:type="dxa"/>
            <w:bottom w:w="0" w:type="dxa"/>
            <w:right w:w="0" w:type="dxa"/>
          </w:tblCellMar>
        </w:tblPrEx>
        <w:trPr>
          <w:trHeight w:val="719" w:hRule="atLeast"/>
          <w:jc w:val="center"/>
        </w:trPr>
        <w:tc>
          <w:tcPr>
            <w:tcW w:w="198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808EDFF">
            <w:pPr>
              <w:spacing w:line="240" w:lineRule="auto"/>
              <w:ind w:firstLine="0" w:firstLineChars="0"/>
              <w:rPr>
                <w:rFonts w:hint="eastAsia" w:ascii="宋体" w:hAnsi="宋体" w:cs="宋体"/>
                <w:color w:val="auto"/>
                <w:spacing w:val="8"/>
                <w:szCs w:val="21"/>
              </w:rPr>
            </w:pPr>
          </w:p>
        </w:tc>
        <w:tc>
          <w:tcPr>
            <w:tcW w:w="162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08EAE6">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营业收入(Y)</w:t>
            </w:r>
          </w:p>
        </w:tc>
        <w:tc>
          <w:tcPr>
            <w:tcW w:w="73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60E791">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93F934">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Y≥40000</w:t>
            </w:r>
          </w:p>
        </w:tc>
        <w:tc>
          <w:tcPr>
            <w:tcW w:w="175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E87EBD9">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2000≤Y＜40000</w:t>
            </w:r>
          </w:p>
        </w:tc>
        <w:tc>
          <w:tcPr>
            <w:tcW w:w="147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7C0D6B">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300≤Y＜2000</w:t>
            </w:r>
          </w:p>
        </w:tc>
        <w:tc>
          <w:tcPr>
            <w:tcW w:w="10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03208FB">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Y＜300</w:t>
            </w:r>
          </w:p>
        </w:tc>
      </w:tr>
      <w:tr w14:paraId="469EC1EA">
        <w:tblPrEx>
          <w:tblCellMar>
            <w:top w:w="0" w:type="dxa"/>
            <w:left w:w="0" w:type="dxa"/>
            <w:bottom w:w="0" w:type="dxa"/>
            <w:right w:w="0" w:type="dxa"/>
          </w:tblCellMar>
        </w:tblPrEx>
        <w:trPr>
          <w:trHeight w:val="719" w:hRule="atLeast"/>
          <w:jc w:val="center"/>
        </w:trPr>
        <w:tc>
          <w:tcPr>
            <w:tcW w:w="198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60CE6F3">
            <w:pPr>
              <w:pStyle w:val="14"/>
              <w:wordWrap w:val="0"/>
              <w:spacing w:before="0" w:beforeAutospacing="0" w:after="0" w:afterAutospacing="0" w:line="240" w:lineRule="auto"/>
              <w:ind w:firstLine="0" w:firstLineChars="0"/>
              <w:jc w:val="both"/>
              <w:rPr>
                <w:rFonts w:hint="eastAsia" w:cs="宋体"/>
                <w:color w:val="auto"/>
                <w:sz w:val="21"/>
                <w:szCs w:val="21"/>
              </w:rPr>
            </w:pPr>
            <w:r>
              <w:rPr>
                <w:rFonts w:hint="eastAsia" w:cs="宋体"/>
                <w:color w:val="auto"/>
                <w:spacing w:val="8"/>
                <w:sz w:val="21"/>
                <w:szCs w:val="21"/>
              </w:rPr>
              <w:t>建筑业</w:t>
            </w:r>
          </w:p>
        </w:tc>
        <w:tc>
          <w:tcPr>
            <w:tcW w:w="162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4351E98">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营业收入(Y)</w:t>
            </w:r>
          </w:p>
        </w:tc>
        <w:tc>
          <w:tcPr>
            <w:tcW w:w="73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1F742B5">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3F112A1">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Y≥80000</w:t>
            </w:r>
          </w:p>
        </w:tc>
        <w:tc>
          <w:tcPr>
            <w:tcW w:w="175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3A7D76">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6000≤Y＜80000</w:t>
            </w:r>
          </w:p>
        </w:tc>
        <w:tc>
          <w:tcPr>
            <w:tcW w:w="147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3ED524">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300≤Y＜6000</w:t>
            </w:r>
          </w:p>
        </w:tc>
        <w:tc>
          <w:tcPr>
            <w:tcW w:w="10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DDF88D6">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Y＜300</w:t>
            </w:r>
          </w:p>
        </w:tc>
      </w:tr>
      <w:tr w14:paraId="667181F8">
        <w:tblPrEx>
          <w:tblCellMar>
            <w:top w:w="0" w:type="dxa"/>
            <w:left w:w="0" w:type="dxa"/>
            <w:bottom w:w="0" w:type="dxa"/>
            <w:right w:w="0" w:type="dxa"/>
          </w:tblCellMar>
        </w:tblPrEx>
        <w:trPr>
          <w:trHeight w:val="719" w:hRule="atLeast"/>
          <w:jc w:val="center"/>
        </w:trPr>
        <w:tc>
          <w:tcPr>
            <w:tcW w:w="198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27C6C67">
            <w:pPr>
              <w:spacing w:line="240" w:lineRule="auto"/>
              <w:ind w:firstLine="0" w:firstLineChars="0"/>
              <w:rPr>
                <w:rFonts w:hint="eastAsia" w:ascii="宋体" w:hAnsi="宋体" w:cs="宋体"/>
                <w:color w:val="auto"/>
                <w:spacing w:val="8"/>
                <w:szCs w:val="21"/>
              </w:rPr>
            </w:pPr>
          </w:p>
        </w:tc>
        <w:tc>
          <w:tcPr>
            <w:tcW w:w="162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AD0C398">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资产总额(Z)</w:t>
            </w:r>
          </w:p>
        </w:tc>
        <w:tc>
          <w:tcPr>
            <w:tcW w:w="73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126DA64">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401D12D">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Z≥80000</w:t>
            </w:r>
          </w:p>
        </w:tc>
        <w:tc>
          <w:tcPr>
            <w:tcW w:w="175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BF40F3">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5000≤Z＜80000</w:t>
            </w:r>
          </w:p>
        </w:tc>
        <w:tc>
          <w:tcPr>
            <w:tcW w:w="147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0AB7C26">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300≤Z＜5000</w:t>
            </w:r>
          </w:p>
        </w:tc>
        <w:tc>
          <w:tcPr>
            <w:tcW w:w="10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8423969">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Z＜300</w:t>
            </w:r>
          </w:p>
        </w:tc>
      </w:tr>
      <w:tr w14:paraId="3277F32B">
        <w:tblPrEx>
          <w:tblCellMar>
            <w:top w:w="0" w:type="dxa"/>
            <w:left w:w="0" w:type="dxa"/>
            <w:bottom w:w="0" w:type="dxa"/>
            <w:right w:w="0" w:type="dxa"/>
          </w:tblCellMar>
        </w:tblPrEx>
        <w:trPr>
          <w:trHeight w:val="444" w:hRule="atLeast"/>
          <w:jc w:val="center"/>
        </w:trPr>
        <w:tc>
          <w:tcPr>
            <w:tcW w:w="198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F4BD11B">
            <w:pPr>
              <w:pStyle w:val="14"/>
              <w:wordWrap w:val="0"/>
              <w:spacing w:before="0" w:beforeAutospacing="0" w:after="0" w:afterAutospacing="0" w:line="240" w:lineRule="auto"/>
              <w:ind w:firstLine="0" w:firstLineChars="0"/>
              <w:jc w:val="both"/>
              <w:rPr>
                <w:rFonts w:hint="eastAsia" w:cs="宋体"/>
                <w:color w:val="auto"/>
                <w:sz w:val="21"/>
                <w:szCs w:val="21"/>
              </w:rPr>
            </w:pPr>
            <w:r>
              <w:rPr>
                <w:rFonts w:hint="eastAsia" w:cs="宋体"/>
                <w:color w:val="auto"/>
                <w:spacing w:val="8"/>
                <w:sz w:val="21"/>
                <w:szCs w:val="21"/>
              </w:rPr>
              <w:t>批发业</w:t>
            </w:r>
          </w:p>
        </w:tc>
        <w:tc>
          <w:tcPr>
            <w:tcW w:w="162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B1A5FC9">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从业人员(X)</w:t>
            </w:r>
          </w:p>
        </w:tc>
        <w:tc>
          <w:tcPr>
            <w:tcW w:w="73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5882E4">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人</w:t>
            </w:r>
          </w:p>
        </w:tc>
        <w:tc>
          <w:tcPr>
            <w:tcW w:w="116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DA882B">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X≥200</w:t>
            </w:r>
          </w:p>
        </w:tc>
        <w:tc>
          <w:tcPr>
            <w:tcW w:w="175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4E11508">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20≤X＜200</w:t>
            </w:r>
          </w:p>
        </w:tc>
        <w:tc>
          <w:tcPr>
            <w:tcW w:w="147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667FC79">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5≤X＜20</w:t>
            </w:r>
          </w:p>
        </w:tc>
        <w:tc>
          <w:tcPr>
            <w:tcW w:w="10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5CFEDD">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X＜5</w:t>
            </w:r>
          </w:p>
        </w:tc>
      </w:tr>
      <w:tr w14:paraId="75164A26">
        <w:tblPrEx>
          <w:tblCellMar>
            <w:top w:w="0" w:type="dxa"/>
            <w:left w:w="0" w:type="dxa"/>
            <w:bottom w:w="0" w:type="dxa"/>
            <w:right w:w="0" w:type="dxa"/>
          </w:tblCellMar>
        </w:tblPrEx>
        <w:trPr>
          <w:trHeight w:val="719" w:hRule="atLeast"/>
          <w:jc w:val="center"/>
        </w:trPr>
        <w:tc>
          <w:tcPr>
            <w:tcW w:w="198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701EA84">
            <w:pPr>
              <w:spacing w:line="240" w:lineRule="auto"/>
              <w:ind w:firstLine="0" w:firstLineChars="0"/>
              <w:rPr>
                <w:rFonts w:hint="eastAsia" w:ascii="宋体" w:hAnsi="宋体" w:cs="宋体"/>
                <w:color w:val="auto"/>
                <w:spacing w:val="8"/>
                <w:szCs w:val="21"/>
              </w:rPr>
            </w:pPr>
          </w:p>
        </w:tc>
        <w:tc>
          <w:tcPr>
            <w:tcW w:w="162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2D69E6E">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营业收入(Y)</w:t>
            </w:r>
          </w:p>
        </w:tc>
        <w:tc>
          <w:tcPr>
            <w:tcW w:w="73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357BEF8">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567C4D">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Y≥40000</w:t>
            </w:r>
          </w:p>
        </w:tc>
        <w:tc>
          <w:tcPr>
            <w:tcW w:w="175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F93125">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5000≤Y＜40000</w:t>
            </w:r>
          </w:p>
        </w:tc>
        <w:tc>
          <w:tcPr>
            <w:tcW w:w="147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B504B56">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1000≤Y＜5000</w:t>
            </w:r>
          </w:p>
        </w:tc>
        <w:tc>
          <w:tcPr>
            <w:tcW w:w="10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073B802">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Y＜1000</w:t>
            </w:r>
          </w:p>
        </w:tc>
      </w:tr>
      <w:tr w14:paraId="7315DF68">
        <w:tblPrEx>
          <w:tblCellMar>
            <w:top w:w="0" w:type="dxa"/>
            <w:left w:w="0" w:type="dxa"/>
            <w:bottom w:w="0" w:type="dxa"/>
            <w:right w:w="0" w:type="dxa"/>
          </w:tblCellMar>
        </w:tblPrEx>
        <w:trPr>
          <w:trHeight w:val="444" w:hRule="atLeast"/>
          <w:jc w:val="center"/>
        </w:trPr>
        <w:tc>
          <w:tcPr>
            <w:tcW w:w="198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5FFBDB4">
            <w:pPr>
              <w:pStyle w:val="14"/>
              <w:wordWrap w:val="0"/>
              <w:spacing w:before="0" w:beforeAutospacing="0" w:after="0" w:afterAutospacing="0" w:line="240" w:lineRule="auto"/>
              <w:ind w:firstLine="0" w:firstLineChars="0"/>
              <w:jc w:val="both"/>
              <w:rPr>
                <w:rFonts w:hint="eastAsia" w:cs="宋体"/>
                <w:color w:val="auto"/>
                <w:sz w:val="21"/>
                <w:szCs w:val="21"/>
              </w:rPr>
            </w:pPr>
            <w:r>
              <w:rPr>
                <w:rFonts w:hint="eastAsia" w:cs="宋体"/>
                <w:color w:val="auto"/>
                <w:spacing w:val="8"/>
                <w:sz w:val="21"/>
                <w:szCs w:val="21"/>
              </w:rPr>
              <w:t>零售业</w:t>
            </w:r>
          </w:p>
        </w:tc>
        <w:tc>
          <w:tcPr>
            <w:tcW w:w="162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5C332F3">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从业人员(X)</w:t>
            </w:r>
          </w:p>
        </w:tc>
        <w:tc>
          <w:tcPr>
            <w:tcW w:w="73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152BB5">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人</w:t>
            </w:r>
          </w:p>
        </w:tc>
        <w:tc>
          <w:tcPr>
            <w:tcW w:w="116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B89C74">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X≥300</w:t>
            </w:r>
          </w:p>
        </w:tc>
        <w:tc>
          <w:tcPr>
            <w:tcW w:w="175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17B0E3">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50≤X＜300</w:t>
            </w:r>
          </w:p>
        </w:tc>
        <w:tc>
          <w:tcPr>
            <w:tcW w:w="147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F754826">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10≤X＜50</w:t>
            </w:r>
          </w:p>
        </w:tc>
        <w:tc>
          <w:tcPr>
            <w:tcW w:w="10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2F9B2F">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X＜10</w:t>
            </w:r>
          </w:p>
        </w:tc>
      </w:tr>
      <w:tr w14:paraId="0F8908B8">
        <w:tblPrEx>
          <w:tblCellMar>
            <w:top w:w="0" w:type="dxa"/>
            <w:left w:w="0" w:type="dxa"/>
            <w:bottom w:w="0" w:type="dxa"/>
            <w:right w:w="0" w:type="dxa"/>
          </w:tblCellMar>
        </w:tblPrEx>
        <w:trPr>
          <w:trHeight w:val="719" w:hRule="atLeast"/>
          <w:jc w:val="center"/>
        </w:trPr>
        <w:tc>
          <w:tcPr>
            <w:tcW w:w="198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3B14F63">
            <w:pPr>
              <w:spacing w:line="240" w:lineRule="auto"/>
              <w:ind w:firstLine="0" w:firstLineChars="0"/>
              <w:rPr>
                <w:rFonts w:hint="eastAsia" w:ascii="宋体" w:hAnsi="宋体" w:cs="宋体"/>
                <w:color w:val="auto"/>
                <w:spacing w:val="8"/>
                <w:szCs w:val="21"/>
              </w:rPr>
            </w:pPr>
          </w:p>
        </w:tc>
        <w:tc>
          <w:tcPr>
            <w:tcW w:w="162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29369B0">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营业收入(Y)</w:t>
            </w:r>
          </w:p>
        </w:tc>
        <w:tc>
          <w:tcPr>
            <w:tcW w:w="73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A1E598">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3C7049">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Y≥20000</w:t>
            </w:r>
          </w:p>
        </w:tc>
        <w:tc>
          <w:tcPr>
            <w:tcW w:w="175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A5076D">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500≤Y＜20000</w:t>
            </w:r>
          </w:p>
        </w:tc>
        <w:tc>
          <w:tcPr>
            <w:tcW w:w="147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D902528">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100≤Y＜500</w:t>
            </w:r>
          </w:p>
        </w:tc>
        <w:tc>
          <w:tcPr>
            <w:tcW w:w="10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B26E3C9">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Y＜100</w:t>
            </w:r>
          </w:p>
        </w:tc>
      </w:tr>
      <w:tr w14:paraId="3B0AACE7">
        <w:tblPrEx>
          <w:tblCellMar>
            <w:top w:w="0" w:type="dxa"/>
            <w:left w:w="0" w:type="dxa"/>
            <w:bottom w:w="0" w:type="dxa"/>
            <w:right w:w="0" w:type="dxa"/>
          </w:tblCellMar>
        </w:tblPrEx>
        <w:trPr>
          <w:trHeight w:val="719" w:hRule="atLeast"/>
          <w:jc w:val="center"/>
        </w:trPr>
        <w:tc>
          <w:tcPr>
            <w:tcW w:w="198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D49503E">
            <w:pPr>
              <w:pStyle w:val="14"/>
              <w:wordWrap w:val="0"/>
              <w:spacing w:before="0" w:beforeAutospacing="0" w:after="0" w:afterAutospacing="0" w:line="240" w:lineRule="auto"/>
              <w:ind w:firstLine="0" w:firstLineChars="0"/>
              <w:jc w:val="both"/>
              <w:rPr>
                <w:rFonts w:hint="eastAsia" w:cs="宋体"/>
                <w:color w:val="auto"/>
                <w:sz w:val="21"/>
                <w:szCs w:val="21"/>
              </w:rPr>
            </w:pPr>
            <w:r>
              <w:rPr>
                <w:rFonts w:hint="eastAsia" w:cs="宋体"/>
                <w:color w:val="auto"/>
                <w:spacing w:val="8"/>
                <w:sz w:val="21"/>
                <w:szCs w:val="21"/>
              </w:rPr>
              <w:t>交通运输业 *</w:t>
            </w:r>
          </w:p>
        </w:tc>
        <w:tc>
          <w:tcPr>
            <w:tcW w:w="162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E405F05">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从业人员(X)</w:t>
            </w:r>
          </w:p>
        </w:tc>
        <w:tc>
          <w:tcPr>
            <w:tcW w:w="73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CB33D6">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人</w:t>
            </w:r>
          </w:p>
        </w:tc>
        <w:tc>
          <w:tcPr>
            <w:tcW w:w="116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6C8B57">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X≥1000</w:t>
            </w:r>
          </w:p>
        </w:tc>
        <w:tc>
          <w:tcPr>
            <w:tcW w:w="175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1987C2">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300≤X＜1000</w:t>
            </w:r>
          </w:p>
        </w:tc>
        <w:tc>
          <w:tcPr>
            <w:tcW w:w="147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D656CC1">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20≤X＜300</w:t>
            </w:r>
          </w:p>
        </w:tc>
        <w:tc>
          <w:tcPr>
            <w:tcW w:w="10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3E8D1F">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X＜20</w:t>
            </w:r>
          </w:p>
        </w:tc>
      </w:tr>
      <w:tr w14:paraId="2DB57CA4">
        <w:tblPrEx>
          <w:tblCellMar>
            <w:top w:w="0" w:type="dxa"/>
            <w:left w:w="0" w:type="dxa"/>
            <w:bottom w:w="0" w:type="dxa"/>
            <w:right w:w="0" w:type="dxa"/>
          </w:tblCellMar>
        </w:tblPrEx>
        <w:trPr>
          <w:trHeight w:val="719" w:hRule="atLeast"/>
          <w:jc w:val="center"/>
        </w:trPr>
        <w:tc>
          <w:tcPr>
            <w:tcW w:w="198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83E7FDB">
            <w:pPr>
              <w:spacing w:line="240" w:lineRule="auto"/>
              <w:ind w:firstLine="0" w:firstLineChars="0"/>
              <w:rPr>
                <w:rFonts w:hint="eastAsia" w:ascii="宋体" w:hAnsi="宋体" w:cs="宋体"/>
                <w:color w:val="auto"/>
                <w:spacing w:val="8"/>
                <w:szCs w:val="21"/>
              </w:rPr>
            </w:pPr>
          </w:p>
        </w:tc>
        <w:tc>
          <w:tcPr>
            <w:tcW w:w="162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0E232B">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营业收入(Y)</w:t>
            </w:r>
          </w:p>
        </w:tc>
        <w:tc>
          <w:tcPr>
            <w:tcW w:w="73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EB224C">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B4A5F0">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Y≥30000</w:t>
            </w:r>
          </w:p>
        </w:tc>
        <w:tc>
          <w:tcPr>
            <w:tcW w:w="175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56F000">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3000≤Y＜30000</w:t>
            </w:r>
          </w:p>
        </w:tc>
        <w:tc>
          <w:tcPr>
            <w:tcW w:w="147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1243A12">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200≤Y＜3000</w:t>
            </w:r>
          </w:p>
        </w:tc>
        <w:tc>
          <w:tcPr>
            <w:tcW w:w="10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11B20B">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Y＜200</w:t>
            </w:r>
          </w:p>
        </w:tc>
      </w:tr>
      <w:tr w14:paraId="5E007DC6">
        <w:tblPrEx>
          <w:tblCellMar>
            <w:top w:w="0" w:type="dxa"/>
            <w:left w:w="0" w:type="dxa"/>
            <w:bottom w:w="0" w:type="dxa"/>
            <w:right w:w="0" w:type="dxa"/>
          </w:tblCellMar>
        </w:tblPrEx>
        <w:trPr>
          <w:trHeight w:val="719" w:hRule="atLeast"/>
          <w:jc w:val="center"/>
        </w:trPr>
        <w:tc>
          <w:tcPr>
            <w:tcW w:w="198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AE80CC7">
            <w:pPr>
              <w:pStyle w:val="14"/>
              <w:wordWrap w:val="0"/>
              <w:spacing w:before="0" w:beforeAutospacing="0" w:after="0" w:afterAutospacing="0" w:line="240" w:lineRule="auto"/>
              <w:ind w:firstLine="0" w:firstLineChars="0"/>
              <w:jc w:val="both"/>
              <w:rPr>
                <w:rFonts w:hint="eastAsia" w:cs="宋体"/>
                <w:color w:val="auto"/>
                <w:sz w:val="21"/>
                <w:szCs w:val="21"/>
              </w:rPr>
            </w:pPr>
            <w:r>
              <w:rPr>
                <w:rFonts w:hint="eastAsia" w:cs="宋体"/>
                <w:color w:val="auto"/>
                <w:spacing w:val="8"/>
                <w:sz w:val="21"/>
                <w:szCs w:val="21"/>
              </w:rPr>
              <w:t>仓储业*</w:t>
            </w:r>
          </w:p>
        </w:tc>
        <w:tc>
          <w:tcPr>
            <w:tcW w:w="162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F2D2120">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从业人员(X)</w:t>
            </w:r>
          </w:p>
        </w:tc>
        <w:tc>
          <w:tcPr>
            <w:tcW w:w="73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7A5509E">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人</w:t>
            </w:r>
          </w:p>
        </w:tc>
        <w:tc>
          <w:tcPr>
            <w:tcW w:w="116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F54C26">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X≥200</w:t>
            </w:r>
          </w:p>
        </w:tc>
        <w:tc>
          <w:tcPr>
            <w:tcW w:w="175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C095B81">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100≤X＜200</w:t>
            </w:r>
          </w:p>
        </w:tc>
        <w:tc>
          <w:tcPr>
            <w:tcW w:w="147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CBD834">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20≤X＜100</w:t>
            </w:r>
          </w:p>
        </w:tc>
        <w:tc>
          <w:tcPr>
            <w:tcW w:w="10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A6660B">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X＜20</w:t>
            </w:r>
          </w:p>
        </w:tc>
      </w:tr>
      <w:tr w14:paraId="115CB7D9">
        <w:tblPrEx>
          <w:tblCellMar>
            <w:top w:w="0" w:type="dxa"/>
            <w:left w:w="0" w:type="dxa"/>
            <w:bottom w:w="0" w:type="dxa"/>
            <w:right w:w="0" w:type="dxa"/>
          </w:tblCellMar>
        </w:tblPrEx>
        <w:trPr>
          <w:trHeight w:val="719" w:hRule="atLeast"/>
          <w:jc w:val="center"/>
        </w:trPr>
        <w:tc>
          <w:tcPr>
            <w:tcW w:w="198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2C02154">
            <w:pPr>
              <w:spacing w:line="240" w:lineRule="auto"/>
              <w:ind w:firstLine="0" w:firstLineChars="0"/>
              <w:rPr>
                <w:rFonts w:hint="eastAsia" w:ascii="宋体" w:hAnsi="宋体" w:cs="宋体"/>
                <w:color w:val="auto"/>
                <w:spacing w:val="8"/>
                <w:szCs w:val="21"/>
              </w:rPr>
            </w:pPr>
          </w:p>
        </w:tc>
        <w:tc>
          <w:tcPr>
            <w:tcW w:w="162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44D83E">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营业收入(Y)</w:t>
            </w:r>
          </w:p>
        </w:tc>
        <w:tc>
          <w:tcPr>
            <w:tcW w:w="73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7AE497">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C4FADB5">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Y≥30000</w:t>
            </w:r>
          </w:p>
        </w:tc>
        <w:tc>
          <w:tcPr>
            <w:tcW w:w="175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D7043A">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1000≤Y＜30000</w:t>
            </w:r>
          </w:p>
        </w:tc>
        <w:tc>
          <w:tcPr>
            <w:tcW w:w="147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9F33A00">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100≤Y＜1000</w:t>
            </w:r>
          </w:p>
        </w:tc>
        <w:tc>
          <w:tcPr>
            <w:tcW w:w="10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965BAA">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Y＜100</w:t>
            </w:r>
          </w:p>
        </w:tc>
      </w:tr>
      <w:tr w14:paraId="6EDCA2FE">
        <w:tblPrEx>
          <w:tblCellMar>
            <w:top w:w="0" w:type="dxa"/>
            <w:left w:w="0" w:type="dxa"/>
            <w:bottom w:w="0" w:type="dxa"/>
            <w:right w:w="0" w:type="dxa"/>
          </w:tblCellMar>
        </w:tblPrEx>
        <w:trPr>
          <w:trHeight w:val="719" w:hRule="atLeast"/>
          <w:jc w:val="center"/>
        </w:trPr>
        <w:tc>
          <w:tcPr>
            <w:tcW w:w="198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4DF2091">
            <w:pPr>
              <w:pStyle w:val="14"/>
              <w:wordWrap w:val="0"/>
              <w:spacing w:before="0" w:beforeAutospacing="0" w:after="0" w:afterAutospacing="0" w:line="240" w:lineRule="auto"/>
              <w:ind w:firstLine="0" w:firstLineChars="0"/>
              <w:jc w:val="both"/>
              <w:rPr>
                <w:rFonts w:hint="eastAsia" w:cs="宋体"/>
                <w:color w:val="auto"/>
                <w:sz w:val="21"/>
                <w:szCs w:val="21"/>
              </w:rPr>
            </w:pPr>
            <w:r>
              <w:rPr>
                <w:rFonts w:hint="eastAsia" w:cs="宋体"/>
                <w:color w:val="auto"/>
                <w:spacing w:val="8"/>
                <w:sz w:val="21"/>
                <w:szCs w:val="21"/>
              </w:rPr>
              <w:t>邮政业</w:t>
            </w:r>
          </w:p>
        </w:tc>
        <w:tc>
          <w:tcPr>
            <w:tcW w:w="162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C6E33E">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从业人员(X)</w:t>
            </w:r>
          </w:p>
        </w:tc>
        <w:tc>
          <w:tcPr>
            <w:tcW w:w="73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D6AF6E8">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人</w:t>
            </w:r>
          </w:p>
        </w:tc>
        <w:tc>
          <w:tcPr>
            <w:tcW w:w="116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5095812">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X≥1000</w:t>
            </w:r>
          </w:p>
        </w:tc>
        <w:tc>
          <w:tcPr>
            <w:tcW w:w="175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0AF948">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300≤X＜1000</w:t>
            </w:r>
          </w:p>
        </w:tc>
        <w:tc>
          <w:tcPr>
            <w:tcW w:w="147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F1B051D">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20≤X＜300</w:t>
            </w:r>
          </w:p>
        </w:tc>
        <w:tc>
          <w:tcPr>
            <w:tcW w:w="10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7518B4">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X＜20</w:t>
            </w:r>
          </w:p>
        </w:tc>
      </w:tr>
      <w:tr w14:paraId="2DE98044">
        <w:tblPrEx>
          <w:tblCellMar>
            <w:top w:w="0" w:type="dxa"/>
            <w:left w:w="0" w:type="dxa"/>
            <w:bottom w:w="0" w:type="dxa"/>
            <w:right w:w="0" w:type="dxa"/>
          </w:tblCellMar>
        </w:tblPrEx>
        <w:trPr>
          <w:trHeight w:val="719" w:hRule="atLeast"/>
          <w:jc w:val="center"/>
        </w:trPr>
        <w:tc>
          <w:tcPr>
            <w:tcW w:w="198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0559D09">
            <w:pPr>
              <w:spacing w:line="240" w:lineRule="auto"/>
              <w:ind w:firstLine="0" w:firstLineChars="0"/>
              <w:rPr>
                <w:rFonts w:hint="eastAsia" w:ascii="宋体" w:hAnsi="宋体" w:cs="宋体"/>
                <w:color w:val="auto"/>
                <w:spacing w:val="8"/>
                <w:szCs w:val="21"/>
              </w:rPr>
            </w:pPr>
          </w:p>
        </w:tc>
        <w:tc>
          <w:tcPr>
            <w:tcW w:w="162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AD2A7E2">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营业收入(Y)</w:t>
            </w:r>
          </w:p>
        </w:tc>
        <w:tc>
          <w:tcPr>
            <w:tcW w:w="73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4D9C5E2">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F7F7A7">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Y≥30000</w:t>
            </w:r>
          </w:p>
        </w:tc>
        <w:tc>
          <w:tcPr>
            <w:tcW w:w="175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4F17F3B">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2000≤Y＜30000</w:t>
            </w:r>
          </w:p>
        </w:tc>
        <w:tc>
          <w:tcPr>
            <w:tcW w:w="147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57D5C4">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100≤Y＜2000</w:t>
            </w:r>
          </w:p>
        </w:tc>
        <w:tc>
          <w:tcPr>
            <w:tcW w:w="10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38D38A">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Y＜100</w:t>
            </w:r>
          </w:p>
        </w:tc>
      </w:tr>
      <w:tr w14:paraId="7FAFF03A">
        <w:tblPrEx>
          <w:tblCellMar>
            <w:top w:w="0" w:type="dxa"/>
            <w:left w:w="0" w:type="dxa"/>
            <w:bottom w:w="0" w:type="dxa"/>
            <w:right w:w="0" w:type="dxa"/>
          </w:tblCellMar>
        </w:tblPrEx>
        <w:trPr>
          <w:trHeight w:val="719" w:hRule="atLeast"/>
          <w:jc w:val="center"/>
        </w:trPr>
        <w:tc>
          <w:tcPr>
            <w:tcW w:w="198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1F57D3F">
            <w:pPr>
              <w:pStyle w:val="14"/>
              <w:wordWrap w:val="0"/>
              <w:spacing w:before="0" w:beforeAutospacing="0" w:after="0" w:afterAutospacing="0" w:line="240" w:lineRule="auto"/>
              <w:ind w:firstLine="0" w:firstLineChars="0"/>
              <w:jc w:val="both"/>
              <w:rPr>
                <w:rFonts w:hint="eastAsia" w:cs="宋体"/>
                <w:color w:val="auto"/>
                <w:sz w:val="21"/>
                <w:szCs w:val="21"/>
              </w:rPr>
            </w:pPr>
            <w:r>
              <w:rPr>
                <w:rFonts w:hint="eastAsia" w:cs="宋体"/>
                <w:color w:val="auto"/>
                <w:spacing w:val="8"/>
                <w:sz w:val="21"/>
                <w:szCs w:val="21"/>
              </w:rPr>
              <w:t>住宿业</w:t>
            </w:r>
          </w:p>
        </w:tc>
        <w:tc>
          <w:tcPr>
            <w:tcW w:w="162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FDDB75D">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从业人员(X)</w:t>
            </w:r>
          </w:p>
        </w:tc>
        <w:tc>
          <w:tcPr>
            <w:tcW w:w="73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694829F">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人</w:t>
            </w:r>
          </w:p>
        </w:tc>
        <w:tc>
          <w:tcPr>
            <w:tcW w:w="116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63EC46">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X≥300</w:t>
            </w:r>
          </w:p>
        </w:tc>
        <w:tc>
          <w:tcPr>
            <w:tcW w:w="175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133808">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100≤X＜300</w:t>
            </w:r>
          </w:p>
        </w:tc>
        <w:tc>
          <w:tcPr>
            <w:tcW w:w="147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CBC9C6A">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10≤X＜100</w:t>
            </w:r>
          </w:p>
        </w:tc>
        <w:tc>
          <w:tcPr>
            <w:tcW w:w="10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EA2B07">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X＜10</w:t>
            </w:r>
          </w:p>
        </w:tc>
      </w:tr>
      <w:tr w14:paraId="3AE161A0">
        <w:tblPrEx>
          <w:tblCellMar>
            <w:top w:w="0" w:type="dxa"/>
            <w:left w:w="0" w:type="dxa"/>
            <w:bottom w:w="0" w:type="dxa"/>
            <w:right w:w="0" w:type="dxa"/>
          </w:tblCellMar>
        </w:tblPrEx>
        <w:trPr>
          <w:trHeight w:val="719" w:hRule="atLeast"/>
          <w:jc w:val="center"/>
        </w:trPr>
        <w:tc>
          <w:tcPr>
            <w:tcW w:w="198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BE47BCE">
            <w:pPr>
              <w:spacing w:line="240" w:lineRule="auto"/>
              <w:ind w:firstLine="0" w:firstLineChars="0"/>
              <w:rPr>
                <w:rFonts w:hint="eastAsia" w:ascii="宋体" w:hAnsi="宋体" w:cs="宋体"/>
                <w:color w:val="auto"/>
                <w:spacing w:val="8"/>
                <w:szCs w:val="21"/>
              </w:rPr>
            </w:pPr>
          </w:p>
        </w:tc>
        <w:tc>
          <w:tcPr>
            <w:tcW w:w="162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A88238C">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营业收入(Y)</w:t>
            </w:r>
          </w:p>
        </w:tc>
        <w:tc>
          <w:tcPr>
            <w:tcW w:w="73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CD7B71">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D3C10C">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Y≥10000</w:t>
            </w:r>
          </w:p>
        </w:tc>
        <w:tc>
          <w:tcPr>
            <w:tcW w:w="175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E8C256E">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2000≤Y＜10000</w:t>
            </w:r>
          </w:p>
        </w:tc>
        <w:tc>
          <w:tcPr>
            <w:tcW w:w="147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939C32">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100≤Y＜2000</w:t>
            </w:r>
          </w:p>
        </w:tc>
        <w:tc>
          <w:tcPr>
            <w:tcW w:w="10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604F75">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Y＜100</w:t>
            </w:r>
          </w:p>
        </w:tc>
      </w:tr>
      <w:tr w14:paraId="52A72462">
        <w:tblPrEx>
          <w:tblCellMar>
            <w:top w:w="0" w:type="dxa"/>
            <w:left w:w="0" w:type="dxa"/>
            <w:bottom w:w="0" w:type="dxa"/>
            <w:right w:w="0" w:type="dxa"/>
          </w:tblCellMar>
        </w:tblPrEx>
        <w:trPr>
          <w:trHeight w:val="719" w:hRule="atLeast"/>
          <w:jc w:val="center"/>
        </w:trPr>
        <w:tc>
          <w:tcPr>
            <w:tcW w:w="198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5F53D0B">
            <w:pPr>
              <w:pStyle w:val="14"/>
              <w:wordWrap w:val="0"/>
              <w:spacing w:before="0" w:beforeAutospacing="0" w:after="0" w:afterAutospacing="0" w:line="240" w:lineRule="auto"/>
              <w:ind w:firstLine="0" w:firstLineChars="0"/>
              <w:jc w:val="both"/>
              <w:rPr>
                <w:rFonts w:hint="eastAsia" w:cs="宋体"/>
                <w:color w:val="auto"/>
                <w:sz w:val="21"/>
                <w:szCs w:val="21"/>
              </w:rPr>
            </w:pPr>
            <w:r>
              <w:rPr>
                <w:rFonts w:hint="eastAsia" w:cs="宋体"/>
                <w:color w:val="auto"/>
                <w:spacing w:val="8"/>
                <w:sz w:val="21"/>
                <w:szCs w:val="21"/>
              </w:rPr>
              <w:t>餐饮业</w:t>
            </w:r>
          </w:p>
        </w:tc>
        <w:tc>
          <w:tcPr>
            <w:tcW w:w="162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646173">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从业人员(X)</w:t>
            </w:r>
          </w:p>
        </w:tc>
        <w:tc>
          <w:tcPr>
            <w:tcW w:w="73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2AD37A">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人</w:t>
            </w:r>
          </w:p>
        </w:tc>
        <w:tc>
          <w:tcPr>
            <w:tcW w:w="116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D5AE217">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X≥300</w:t>
            </w:r>
          </w:p>
        </w:tc>
        <w:tc>
          <w:tcPr>
            <w:tcW w:w="175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50EF1B8">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100≤X＜300</w:t>
            </w:r>
          </w:p>
        </w:tc>
        <w:tc>
          <w:tcPr>
            <w:tcW w:w="147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CAFC65A">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10≤X＜100</w:t>
            </w:r>
          </w:p>
        </w:tc>
        <w:tc>
          <w:tcPr>
            <w:tcW w:w="10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BA394A">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X＜10</w:t>
            </w:r>
          </w:p>
        </w:tc>
      </w:tr>
      <w:tr w14:paraId="0E095C33">
        <w:tblPrEx>
          <w:tblCellMar>
            <w:top w:w="0" w:type="dxa"/>
            <w:left w:w="0" w:type="dxa"/>
            <w:bottom w:w="0" w:type="dxa"/>
            <w:right w:w="0" w:type="dxa"/>
          </w:tblCellMar>
        </w:tblPrEx>
        <w:trPr>
          <w:trHeight w:val="719" w:hRule="atLeast"/>
          <w:jc w:val="center"/>
        </w:trPr>
        <w:tc>
          <w:tcPr>
            <w:tcW w:w="198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26A5795">
            <w:pPr>
              <w:spacing w:line="240" w:lineRule="auto"/>
              <w:ind w:firstLine="0" w:firstLineChars="0"/>
              <w:rPr>
                <w:rFonts w:hint="eastAsia" w:ascii="宋体" w:hAnsi="宋体" w:cs="宋体"/>
                <w:color w:val="auto"/>
                <w:spacing w:val="8"/>
                <w:szCs w:val="21"/>
              </w:rPr>
            </w:pPr>
          </w:p>
        </w:tc>
        <w:tc>
          <w:tcPr>
            <w:tcW w:w="162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F9D392E">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营业收入(Y)</w:t>
            </w:r>
          </w:p>
        </w:tc>
        <w:tc>
          <w:tcPr>
            <w:tcW w:w="73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D353C5E">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2E7EEF3">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Y≥10000</w:t>
            </w:r>
          </w:p>
        </w:tc>
        <w:tc>
          <w:tcPr>
            <w:tcW w:w="175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AE5E803">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2000≤Y＜10000</w:t>
            </w:r>
          </w:p>
        </w:tc>
        <w:tc>
          <w:tcPr>
            <w:tcW w:w="147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9373DD">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100≤Y＜2000</w:t>
            </w:r>
          </w:p>
        </w:tc>
        <w:tc>
          <w:tcPr>
            <w:tcW w:w="10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108073">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Y＜100</w:t>
            </w:r>
          </w:p>
        </w:tc>
      </w:tr>
      <w:tr w14:paraId="21040D74">
        <w:tblPrEx>
          <w:tblCellMar>
            <w:top w:w="0" w:type="dxa"/>
            <w:left w:w="0" w:type="dxa"/>
            <w:bottom w:w="0" w:type="dxa"/>
            <w:right w:w="0" w:type="dxa"/>
          </w:tblCellMar>
        </w:tblPrEx>
        <w:trPr>
          <w:trHeight w:val="719" w:hRule="atLeast"/>
          <w:jc w:val="center"/>
        </w:trPr>
        <w:tc>
          <w:tcPr>
            <w:tcW w:w="198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7383F48">
            <w:pPr>
              <w:pStyle w:val="14"/>
              <w:wordWrap w:val="0"/>
              <w:spacing w:before="0" w:beforeAutospacing="0" w:after="0" w:afterAutospacing="0" w:line="240" w:lineRule="auto"/>
              <w:ind w:firstLine="0" w:firstLineChars="0"/>
              <w:jc w:val="both"/>
              <w:rPr>
                <w:rFonts w:hint="eastAsia" w:cs="宋体"/>
                <w:color w:val="auto"/>
                <w:sz w:val="21"/>
                <w:szCs w:val="21"/>
              </w:rPr>
            </w:pPr>
            <w:r>
              <w:rPr>
                <w:rFonts w:hint="eastAsia" w:cs="宋体"/>
                <w:color w:val="auto"/>
                <w:spacing w:val="8"/>
                <w:sz w:val="21"/>
                <w:szCs w:val="21"/>
              </w:rPr>
              <w:t>信息传输业 *</w:t>
            </w:r>
          </w:p>
        </w:tc>
        <w:tc>
          <w:tcPr>
            <w:tcW w:w="162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0BDBAD5">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从业人员(X)</w:t>
            </w:r>
          </w:p>
        </w:tc>
        <w:tc>
          <w:tcPr>
            <w:tcW w:w="73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929A12">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人</w:t>
            </w:r>
          </w:p>
        </w:tc>
        <w:tc>
          <w:tcPr>
            <w:tcW w:w="116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ED24C3">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X≥2000</w:t>
            </w:r>
          </w:p>
        </w:tc>
        <w:tc>
          <w:tcPr>
            <w:tcW w:w="175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843295F">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100≤X＜2000</w:t>
            </w:r>
          </w:p>
        </w:tc>
        <w:tc>
          <w:tcPr>
            <w:tcW w:w="147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D4799DA">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10≤X＜100</w:t>
            </w:r>
          </w:p>
        </w:tc>
        <w:tc>
          <w:tcPr>
            <w:tcW w:w="10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ADFF468">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X＜10</w:t>
            </w:r>
          </w:p>
        </w:tc>
      </w:tr>
      <w:tr w14:paraId="52F7240D">
        <w:tblPrEx>
          <w:tblCellMar>
            <w:top w:w="0" w:type="dxa"/>
            <w:left w:w="0" w:type="dxa"/>
            <w:bottom w:w="0" w:type="dxa"/>
            <w:right w:w="0" w:type="dxa"/>
          </w:tblCellMar>
        </w:tblPrEx>
        <w:trPr>
          <w:trHeight w:val="719" w:hRule="atLeast"/>
          <w:jc w:val="center"/>
        </w:trPr>
        <w:tc>
          <w:tcPr>
            <w:tcW w:w="198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8319E90">
            <w:pPr>
              <w:spacing w:line="240" w:lineRule="auto"/>
              <w:ind w:firstLine="0" w:firstLineChars="0"/>
              <w:rPr>
                <w:rFonts w:hint="eastAsia" w:ascii="宋体" w:hAnsi="宋体" w:cs="宋体"/>
                <w:color w:val="auto"/>
                <w:spacing w:val="8"/>
                <w:szCs w:val="21"/>
              </w:rPr>
            </w:pPr>
          </w:p>
        </w:tc>
        <w:tc>
          <w:tcPr>
            <w:tcW w:w="162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3A44A99">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营业收入(Y)</w:t>
            </w:r>
          </w:p>
        </w:tc>
        <w:tc>
          <w:tcPr>
            <w:tcW w:w="73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43ACB3">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DE14D63">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Y≥100000</w:t>
            </w:r>
          </w:p>
        </w:tc>
        <w:tc>
          <w:tcPr>
            <w:tcW w:w="175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23C3DF7">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1000≤Y＜100000</w:t>
            </w:r>
          </w:p>
        </w:tc>
        <w:tc>
          <w:tcPr>
            <w:tcW w:w="147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81EC5A">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100≤Y＜1000</w:t>
            </w:r>
          </w:p>
        </w:tc>
        <w:tc>
          <w:tcPr>
            <w:tcW w:w="10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62D1D9F">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Y＜100</w:t>
            </w:r>
          </w:p>
        </w:tc>
      </w:tr>
      <w:tr w14:paraId="6D492B96">
        <w:tblPrEx>
          <w:tblCellMar>
            <w:top w:w="0" w:type="dxa"/>
            <w:left w:w="0" w:type="dxa"/>
            <w:bottom w:w="0" w:type="dxa"/>
            <w:right w:w="0" w:type="dxa"/>
          </w:tblCellMar>
        </w:tblPrEx>
        <w:trPr>
          <w:trHeight w:val="719" w:hRule="atLeast"/>
          <w:jc w:val="center"/>
        </w:trPr>
        <w:tc>
          <w:tcPr>
            <w:tcW w:w="198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91F6783">
            <w:pPr>
              <w:pStyle w:val="14"/>
              <w:wordWrap w:val="0"/>
              <w:spacing w:before="0" w:beforeAutospacing="0" w:after="0" w:afterAutospacing="0" w:line="240" w:lineRule="auto"/>
              <w:ind w:firstLine="0" w:firstLineChars="0"/>
              <w:jc w:val="both"/>
              <w:rPr>
                <w:rFonts w:hint="eastAsia" w:cs="宋体"/>
                <w:color w:val="auto"/>
                <w:sz w:val="21"/>
                <w:szCs w:val="21"/>
              </w:rPr>
            </w:pPr>
            <w:r>
              <w:rPr>
                <w:rFonts w:hint="eastAsia" w:cs="宋体"/>
                <w:color w:val="auto"/>
                <w:sz w:val="21"/>
                <w:szCs w:val="21"/>
              </w:rPr>
              <w:t>软件和信息技术服务业</w:t>
            </w:r>
          </w:p>
        </w:tc>
        <w:tc>
          <w:tcPr>
            <w:tcW w:w="162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6DE2A5">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从业人员(X)</w:t>
            </w:r>
          </w:p>
        </w:tc>
        <w:tc>
          <w:tcPr>
            <w:tcW w:w="73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A1F6C44">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人</w:t>
            </w:r>
          </w:p>
        </w:tc>
        <w:tc>
          <w:tcPr>
            <w:tcW w:w="116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172DF5">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X≥300</w:t>
            </w:r>
          </w:p>
        </w:tc>
        <w:tc>
          <w:tcPr>
            <w:tcW w:w="175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8E8517">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100≤X＜300</w:t>
            </w:r>
          </w:p>
        </w:tc>
        <w:tc>
          <w:tcPr>
            <w:tcW w:w="147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2C55540">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10≤X＜100</w:t>
            </w:r>
          </w:p>
        </w:tc>
        <w:tc>
          <w:tcPr>
            <w:tcW w:w="10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58B3789">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X＜10</w:t>
            </w:r>
          </w:p>
        </w:tc>
      </w:tr>
      <w:tr w14:paraId="4F706A68">
        <w:tblPrEx>
          <w:tblCellMar>
            <w:top w:w="0" w:type="dxa"/>
            <w:left w:w="0" w:type="dxa"/>
            <w:bottom w:w="0" w:type="dxa"/>
            <w:right w:w="0" w:type="dxa"/>
          </w:tblCellMar>
        </w:tblPrEx>
        <w:trPr>
          <w:trHeight w:val="719" w:hRule="atLeast"/>
          <w:jc w:val="center"/>
        </w:trPr>
        <w:tc>
          <w:tcPr>
            <w:tcW w:w="198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F1F0514">
            <w:pPr>
              <w:spacing w:line="240" w:lineRule="auto"/>
              <w:ind w:firstLine="0" w:firstLineChars="0"/>
              <w:rPr>
                <w:rFonts w:hint="eastAsia" w:ascii="宋体" w:hAnsi="宋体" w:cs="宋体"/>
                <w:color w:val="auto"/>
                <w:spacing w:val="8"/>
                <w:szCs w:val="21"/>
              </w:rPr>
            </w:pPr>
          </w:p>
        </w:tc>
        <w:tc>
          <w:tcPr>
            <w:tcW w:w="162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95FEA2D">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营业收入(Y)</w:t>
            </w:r>
          </w:p>
        </w:tc>
        <w:tc>
          <w:tcPr>
            <w:tcW w:w="73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B10770">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C7C095D">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Y≥10000</w:t>
            </w:r>
          </w:p>
        </w:tc>
        <w:tc>
          <w:tcPr>
            <w:tcW w:w="175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9378ECC">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1000≤Y＜10000</w:t>
            </w:r>
          </w:p>
        </w:tc>
        <w:tc>
          <w:tcPr>
            <w:tcW w:w="147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7E6D8C3">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50≤Y＜1000</w:t>
            </w:r>
          </w:p>
        </w:tc>
        <w:tc>
          <w:tcPr>
            <w:tcW w:w="10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0DEE2C7">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Y＜50</w:t>
            </w:r>
          </w:p>
        </w:tc>
      </w:tr>
      <w:tr w14:paraId="0C359615">
        <w:tblPrEx>
          <w:tblCellMar>
            <w:top w:w="0" w:type="dxa"/>
            <w:left w:w="0" w:type="dxa"/>
            <w:bottom w:w="0" w:type="dxa"/>
            <w:right w:w="0" w:type="dxa"/>
          </w:tblCellMar>
        </w:tblPrEx>
        <w:trPr>
          <w:trHeight w:val="719" w:hRule="atLeast"/>
          <w:jc w:val="center"/>
        </w:trPr>
        <w:tc>
          <w:tcPr>
            <w:tcW w:w="198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25CAFD2">
            <w:pPr>
              <w:pStyle w:val="14"/>
              <w:wordWrap w:val="0"/>
              <w:spacing w:before="0" w:beforeAutospacing="0" w:after="0" w:afterAutospacing="0" w:line="240" w:lineRule="auto"/>
              <w:ind w:firstLine="0" w:firstLineChars="0"/>
              <w:jc w:val="both"/>
              <w:rPr>
                <w:rFonts w:hint="eastAsia" w:cs="宋体"/>
                <w:color w:val="auto"/>
                <w:sz w:val="21"/>
                <w:szCs w:val="21"/>
              </w:rPr>
            </w:pPr>
            <w:r>
              <w:rPr>
                <w:rFonts w:hint="eastAsia" w:cs="宋体"/>
                <w:color w:val="auto"/>
                <w:spacing w:val="8"/>
                <w:sz w:val="21"/>
                <w:szCs w:val="21"/>
              </w:rPr>
              <w:t>房地产开发经营</w:t>
            </w:r>
          </w:p>
        </w:tc>
        <w:tc>
          <w:tcPr>
            <w:tcW w:w="162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76DECFA">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营业收入(Y)</w:t>
            </w:r>
          </w:p>
        </w:tc>
        <w:tc>
          <w:tcPr>
            <w:tcW w:w="73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B7B4A25">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F3DD86">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Y≥200000</w:t>
            </w:r>
          </w:p>
        </w:tc>
        <w:tc>
          <w:tcPr>
            <w:tcW w:w="175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862472">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1000≤Y＜200000</w:t>
            </w:r>
          </w:p>
        </w:tc>
        <w:tc>
          <w:tcPr>
            <w:tcW w:w="147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80593F">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100≤Y＜1000</w:t>
            </w:r>
          </w:p>
        </w:tc>
        <w:tc>
          <w:tcPr>
            <w:tcW w:w="10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9FC1AD4">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Y＜100</w:t>
            </w:r>
          </w:p>
        </w:tc>
      </w:tr>
      <w:tr w14:paraId="4767FE89">
        <w:tblPrEx>
          <w:tblCellMar>
            <w:top w:w="0" w:type="dxa"/>
            <w:left w:w="0" w:type="dxa"/>
            <w:bottom w:w="0" w:type="dxa"/>
            <w:right w:w="0" w:type="dxa"/>
          </w:tblCellMar>
        </w:tblPrEx>
        <w:trPr>
          <w:trHeight w:val="719" w:hRule="atLeast"/>
          <w:jc w:val="center"/>
        </w:trPr>
        <w:tc>
          <w:tcPr>
            <w:tcW w:w="198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B9D3E29">
            <w:pPr>
              <w:spacing w:line="240" w:lineRule="auto"/>
              <w:ind w:firstLine="0" w:firstLineChars="0"/>
              <w:rPr>
                <w:rFonts w:hint="eastAsia" w:ascii="宋体" w:hAnsi="宋体" w:cs="宋体"/>
                <w:color w:val="auto"/>
                <w:spacing w:val="8"/>
                <w:szCs w:val="21"/>
              </w:rPr>
            </w:pPr>
          </w:p>
        </w:tc>
        <w:tc>
          <w:tcPr>
            <w:tcW w:w="162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7E3E516">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资产总额(Z)</w:t>
            </w:r>
          </w:p>
        </w:tc>
        <w:tc>
          <w:tcPr>
            <w:tcW w:w="73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DC663D4">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A3E49F">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Z≥10000</w:t>
            </w:r>
          </w:p>
        </w:tc>
        <w:tc>
          <w:tcPr>
            <w:tcW w:w="175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D3BFDBC">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5000≤Z＜10000</w:t>
            </w:r>
          </w:p>
        </w:tc>
        <w:tc>
          <w:tcPr>
            <w:tcW w:w="147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7794ADA">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2000≤Z＜5000</w:t>
            </w:r>
          </w:p>
        </w:tc>
        <w:tc>
          <w:tcPr>
            <w:tcW w:w="10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57053DE">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Z＜2000</w:t>
            </w:r>
          </w:p>
        </w:tc>
      </w:tr>
      <w:tr w14:paraId="0299DA7D">
        <w:tblPrEx>
          <w:tblCellMar>
            <w:top w:w="0" w:type="dxa"/>
            <w:left w:w="0" w:type="dxa"/>
            <w:bottom w:w="0" w:type="dxa"/>
            <w:right w:w="0" w:type="dxa"/>
          </w:tblCellMar>
        </w:tblPrEx>
        <w:trPr>
          <w:trHeight w:val="395" w:hRule="atLeast"/>
          <w:jc w:val="center"/>
        </w:trPr>
        <w:tc>
          <w:tcPr>
            <w:tcW w:w="198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13AEC4F">
            <w:pPr>
              <w:pStyle w:val="14"/>
              <w:wordWrap w:val="0"/>
              <w:spacing w:before="0" w:beforeAutospacing="0" w:after="0" w:afterAutospacing="0" w:line="240" w:lineRule="auto"/>
              <w:ind w:firstLine="0" w:firstLineChars="0"/>
              <w:jc w:val="both"/>
              <w:rPr>
                <w:rFonts w:hint="eastAsia" w:cs="宋体"/>
                <w:color w:val="auto"/>
                <w:sz w:val="21"/>
                <w:szCs w:val="21"/>
              </w:rPr>
            </w:pPr>
            <w:r>
              <w:rPr>
                <w:rFonts w:hint="eastAsia" w:cs="宋体"/>
                <w:color w:val="auto"/>
                <w:spacing w:val="8"/>
                <w:sz w:val="21"/>
                <w:szCs w:val="21"/>
              </w:rPr>
              <w:t>物业管理</w:t>
            </w:r>
          </w:p>
        </w:tc>
        <w:tc>
          <w:tcPr>
            <w:tcW w:w="162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431765">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从业人员(X)</w:t>
            </w:r>
          </w:p>
        </w:tc>
        <w:tc>
          <w:tcPr>
            <w:tcW w:w="73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2E828B">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人</w:t>
            </w:r>
          </w:p>
        </w:tc>
        <w:tc>
          <w:tcPr>
            <w:tcW w:w="116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BB5DCF">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X≥1000</w:t>
            </w:r>
          </w:p>
        </w:tc>
        <w:tc>
          <w:tcPr>
            <w:tcW w:w="175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EC8D432">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300≤X＜1000</w:t>
            </w:r>
          </w:p>
        </w:tc>
        <w:tc>
          <w:tcPr>
            <w:tcW w:w="147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A20706">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100≤X＜300</w:t>
            </w:r>
          </w:p>
        </w:tc>
        <w:tc>
          <w:tcPr>
            <w:tcW w:w="10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B99EFD5">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X＜100</w:t>
            </w:r>
          </w:p>
        </w:tc>
      </w:tr>
      <w:tr w14:paraId="485EE534">
        <w:tblPrEx>
          <w:tblCellMar>
            <w:top w:w="0" w:type="dxa"/>
            <w:left w:w="0" w:type="dxa"/>
            <w:bottom w:w="0" w:type="dxa"/>
            <w:right w:w="0" w:type="dxa"/>
          </w:tblCellMar>
        </w:tblPrEx>
        <w:trPr>
          <w:trHeight w:val="719" w:hRule="atLeast"/>
          <w:jc w:val="center"/>
        </w:trPr>
        <w:tc>
          <w:tcPr>
            <w:tcW w:w="198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C163905">
            <w:pPr>
              <w:spacing w:line="240" w:lineRule="auto"/>
              <w:ind w:firstLine="0" w:firstLineChars="0"/>
              <w:rPr>
                <w:rFonts w:hint="eastAsia" w:ascii="宋体" w:hAnsi="宋体" w:cs="宋体"/>
                <w:color w:val="auto"/>
                <w:spacing w:val="8"/>
                <w:szCs w:val="21"/>
              </w:rPr>
            </w:pPr>
          </w:p>
        </w:tc>
        <w:tc>
          <w:tcPr>
            <w:tcW w:w="162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6CC0CD">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营业收入(Y)</w:t>
            </w:r>
          </w:p>
        </w:tc>
        <w:tc>
          <w:tcPr>
            <w:tcW w:w="73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10A4F7">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9223A55">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Y≥5000</w:t>
            </w:r>
          </w:p>
        </w:tc>
        <w:tc>
          <w:tcPr>
            <w:tcW w:w="175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2BD37B">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1000≤Y＜5000</w:t>
            </w:r>
          </w:p>
        </w:tc>
        <w:tc>
          <w:tcPr>
            <w:tcW w:w="147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B87FFF">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500≤Y＜1000</w:t>
            </w:r>
          </w:p>
        </w:tc>
        <w:tc>
          <w:tcPr>
            <w:tcW w:w="10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10A5EC">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Y＜500</w:t>
            </w:r>
          </w:p>
        </w:tc>
      </w:tr>
      <w:tr w14:paraId="036C71A6">
        <w:tblPrEx>
          <w:tblCellMar>
            <w:top w:w="0" w:type="dxa"/>
            <w:left w:w="0" w:type="dxa"/>
            <w:bottom w:w="0" w:type="dxa"/>
            <w:right w:w="0" w:type="dxa"/>
          </w:tblCellMar>
        </w:tblPrEx>
        <w:trPr>
          <w:trHeight w:val="719" w:hRule="atLeast"/>
          <w:jc w:val="center"/>
        </w:trPr>
        <w:tc>
          <w:tcPr>
            <w:tcW w:w="1983"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E3562A6">
            <w:pPr>
              <w:pStyle w:val="14"/>
              <w:wordWrap w:val="0"/>
              <w:spacing w:before="0" w:beforeAutospacing="0" w:after="0" w:afterAutospacing="0" w:line="240" w:lineRule="auto"/>
              <w:ind w:firstLine="0" w:firstLineChars="0"/>
              <w:jc w:val="both"/>
              <w:rPr>
                <w:rFonts w:hint="eastAsia" w:cs="宋体"/>
                <w:color w:val="auto"/>
                <w:sz w:val="21"/>
                <w:szCs w:val="21"/>
              </w:rPr>
            </w:pPr>
            <w:r>
              <w:rPr>
                <w:rFonts w:hint="eastAsia" w:cs="宋体"/>
                <w:color w:val="auto"/>
                <w:spacing w:val="8"/>
                <w:sz w:val="21"/>
                <w:szCs w:val="21"/>
              </w:rPr>
              <w:t>租赁和商务服务业</w:t>
            </w:r>
          </w:p>
        </w:tc>
        <w:tc>
          <w:tcPr>
            <w:tcW w:w="162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137E10">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从业人员(X)</w:t>
            </w:r>
          </w:p>
        </w:tc>
        <w:tc>
          <w:tcPr>
            <w:tcW w:w="73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26F7B9">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人</w:t>
            </w:r>
          </w:p>
        </w:tc>
        <w:tc>
          <w:tcPr>
            <w:tcW w:w="116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F4EE74">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X≥300</w:t>
            </w:r>
          </w:p>
        </w:tc>
        <w:tc>
          <w:tcPr>
            <w:tcW w:w="175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C461D0">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100≤X＜300</w:t>
            </w:r>
          </w:p>
        </w:tc>
        <w:tc>
          <w:tcPr>
            <w:tcW w:w="147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F8DD0D">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10≤X＜100</w:t>
            </w:r>
          </w:p>
        </w:tc>
        <w:tc>
          <w:tcPr>
            <w:tcW w:w="10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04376BD">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X＜10</w:t>
            </w:r>
          </w:p>
        </w:tc>
      </w:tr>
      <w:tr w14:paraId="742ABC1A">
        <w:tblPrEx>
          <w:tblCellMar>
            <w:top w:w="0" w:type="dxa"/>
            <w:left w:w="0" w:type="dxa"/>
            <w:bottom w:w="0" w:type="dxa"/>
            <w:right w:w="0" w:type="dxa"/>
          </w:tblCellMar>
        </w:tblPrEx>
        <w:trPr>
          <w:trHeight w:val="719" w:hRule="atLeast"/>
          <w:jc w:val="center"/>
        </w:trPr>
        <w:tc>
          <w:tcPr>
            <w:tcW w:w="1983"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D962513">
            <w:pPr>
              <w:spacing w:line="240" w:lineRule="auto"/>
              <w:ind w:firstLine="0" w:firstLineChars="0"/>
              <w:rPr>
                <w:rFonts w:hint="eastAsia" w:ascii="宋体" w:hAnsi="宋体" w:cs="宋体"/>
                <w:color w:val="auto"/>
                <w:spacing w:val="8"/>
                <w:szCs w:val="21"/>
              </w:rPr>
            </w:pPr>
          </w:p>
        </w:tc>
        <w:tc>
          <w:tcPr>
            <w:tcW w:w="162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F0075D">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资产总额(Z)</w:t>
            </w:r>
          </w:p>
        </w:tc>
        <w:tc>
          <w:tcPr>
            <w:tcW w:w="73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704DB2">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万元</w:t>
            </w:r>
          </w:p>
        </w:tc>
        <w:tc>
          <w:tcPr>
            <w:tcW w:w="116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B8E89AA">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Z≥120000</w:t>
            </w:r>
          </w:p>
        </w:tc>
        <w:tc>
          <w:tcPr>
            <w:tcW w:w="175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2EABF7">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8000≤Z＜120000</w:t>
            </w:r>
          </w:p>
        </w:tc>
        <w:tc>
          <w:tcPr>
            <w:tcW w:w="1479"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145C6E8">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100≤Z＜8000</w:t>
            </w:r>
          </w:p>
        </w:tc>
        <w:tc>
          <w:tcPr>
            <w:tcW w:w="102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49DF809">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Z＜100</w:t>
            </w:r>
          </w:p>
        </w:tc>
      </w:tr>
      <w:tr w14:paraId="7E415D28">
        <w:tblPrEx>
          <w:tblCellMar>
            <w:top w:w="0" w:type="dxa"/>
            <w:left w:w="0" w:type="dxa"/>
            <w:bottom w:w="0" w:type="dxa"/>
            <w:right w:w="0" w:type="dxa"/>
          </w:tblCellMar>
        </w:tblPrEx>
        <w:trPr>
          <w:trHeight w:val="736" w:hRule="atLeast"/>
          <w:jc w:val="center"/>
        </w:trPr>
        <w:tc>
          <w:tcPr>
            <w:tcW w:w="1983"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2D1C5CF">
            <w:pPr>
              <w:pStyle w:val="14"/>
              <w:wordWrap w:val="0"/>
              <w:spacing w:before="0" w:beforeAutospacing="0" w:after="0" w:afterAutospacing="0" w:line="240" w:lineRule="auto"/>
              <w:ind w:firstLine="0" w:firstLineChars="0"/>
              <w:jc w:val="both"/>
              <w:rPr>
                <w:rFonts w:hint="eastAsia" w:cs="宋体"/>
                <w:color w:val="auto"/>
                <w:sz w:val="21"/>
                <w:szCs w:val="21"/>
              </w:rPr>
            </w:pPr>
            <w:r>
              <w:rPr>
                <w:rFonts w:hint="eastAsia" w:cs="宋体"/>
                <w:color w:val="auto"/>
                <w:spacing w:val="8"/>
                <w:sz w:val="21"/>
                <w:szCs w:val="21"/>
              </w:rPr>
              <w:t>其他未列明行业 *</w:t>
            </w:r>
          </w:p>
        </w:tc>
        <w:tc>
          <w:tcPr>
            <w:tcW w:w="162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6AE002D">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从业人员(X)</w:t>
            </w:r>
          </w:p>
        </w:tc>
        <w:tc>
          <w:tcPr>
            <w:tcW w:w="73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04556E7">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人</w:t>
            </w:r>
          </w:p>
        </w:tc>
        <w:tc>
          <w:tcPr>
            <w:tcW w:w="116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9C1164">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X≥300</w:t>
            </w:r>
          </w:p>
        </w:tc>
        <w:tc>
          <w:tcPr>
            <w:tcW w:w="175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BA13AD2">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100≤X＜300</w:t>
            </w:r>
          </w:p>
        </w:tc>
        <w:tc>
          <w:tcPr>
            <w:tcW w:w="1479"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8E5B96">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10≤X＜100</w:t>
            </w:r>
          </w:p>
        </w:tc>
        <w:tc>
          <w:tcPr>
            <w:tcW w:w="102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1C8245">
            <w:pPr>
              <w:pStyle w:val="14"/>
              <w:wordWrap w:val="0"/>
              <w:spacing w:before="0" w:beforeAutospacing="0" w:after="0" w:afterAutospacing="0" w:line="240" w:lineRule="auto"/>
              <w:ind w:firstLine="0" w:firstLineChars="0"/>
              <w:jc w:val="center"/>
              <w:rPr>
                <w:rFonts w:hint="eastAsia" w:cs="宋体"/>
                <w:color w:val="auto"/>
                <w:sz w:val="21"/>
                <w:szCs w:val="21"/>
              </w:rPr>
            </w:pPr>
            <w:r>
              <w:rPr>
                <w:rFonts w:hint="eastAsia" w:cs="宋体"/>
                <w:color w:val="auto"/>
                <w:spacing w:val="8"/>
                <w:sz w:val="21"/>
                <w:szCs w:val="21"/>
              </w:rPr>
              <w:t>X＜10</w:t>
            </w:r>
          </w:p>
        </w:tc>
      </w:tr>
    </w:tbl>
    <w:p w14:paraId="077E1744">
      <w:pPr>
        <w:keepNext w:val="0"/>
        <w:keepLines w:val="0"/>
        <w:pageBreakBefore w:val="0"/>
        <w:widowControl/>
        <w:kinsoku w:val="0"/>
        <w:wordWrap/>
        <w:overflowPunct/>
        <w:topLinePunct w:val="0"/>
        <w:autoSpaceDE w:val="0"/>
        <w:autoSpaceDN w:val="0"/>
        <w:bidi w:val="0"/>
        <w:adjustRightInd w:val="0"/>
        <w:snapToGrid w:val="0"/>
        <w:spacing w:line="360" w:lineRule="auto"/>
        <w:ind w:firstLine="540" w:firstLineChars="200"/>
        <w:textAlignment w:val="baseline"/>
        <w:rPr>
          <w:rFonts w:hint="eastAsia" w:ascii="宋体" w:hAnsi="宋体" w:cs="宋体"/>
          <w:color w:val="auto"/>
          <w:spacing w:val="15"/>
          <w:szCs w:val="21"/>
        </w:rPr>
      </w:pPr>
      <w:r>
        <w:rPr>
          <w:rFonts w:hint="eastAsia" w:ascii="宋体" w:hAnsi="宋体" w:cs="宋体"/>
          <w:color w:val="auto"/>
          <w:spacing w:val="15"/>
          <w:szCs w:val="21"/>
        </w:rPr>
        <w:t>说明：1.大型、中型和小型企业须同时满足所列指标的下限，否则下划一档；微型企业只须满足所列指标中的一项即可。</w:t>
      </w:r>
    </w:p>
    <w:p w14:paraId="780268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40" w:firstLineChars="200"/>
        <w:textAlignment w:val="baseline"/>
        <w:rPr>
          <w:rFonts w:hint="eastAsia" w:ascii="宋体" w:hAnsi="宋体" w:cs="宋体"/>
          <w:color w:val="auto"/>
          <w:spacing w:val="15"/>
          <w:szCs w:val="21"/>
        </w:rPr>
      </w:pPr>
      <w:r>
        <w:rPr>
          <w:rFonts w:hint="eastAsia" w:ascii="宋体" w:hAnsi="宋体" w:eastAsia="宋体" w:cs="宋体"/>
          <w:snapToGrid w:val="0"/>
          <w:color w:val="auto"/>
          <w:spacing w:val="15"/>
          <w:kern w:val="0"/>
          <w:sz w:val="24"/>
          <w:szCs w:val="21"/>
          <w:lang w:val="en-US" w:eastAsia="en-US" w:bidi="ar-SA"/>
        </w:rPr>
        <w:t>2.</w:t>
      </w:r>
      <w:r>
        <w:rPr>
          <w:rFonts w:hint="eastAsia" w:ascii="宋体" w:hAnsi="宋体" w:cs="宋体"/>
          <w:color w:val="auto"/>
          <w:spacing w:val="15"/>
          <w:szCs w:val="21"/>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10CB4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40" w:firstLineChars="200"/>
        <w:textAlignment w:val="baseline"/>
        <w:rPr>
          <w:rFonts w:hint="eastAsia" w:ascii="宋体" w:hAnsi="宋体" w:cs="宋体"/>
          <w:color w:val="auto"/>
          <w:spacing w:val="15"/>
          <w:szCs w:val="21"/>
        </w:rPr>
      </w:pPr>
      <w:r>
        <w:rPr>
          <w:rFonts w:hint="eastAsia" w:ascii="宋体" w:hAnsi="宋体" w:eastAsia="宋体" w:cs="宋体"/>
          <w:snapToGrid w:val="0"/>
          <w:color w:val="auto"/>
          <w:spacing w:val="15"/>
          <w:kern w:val="0"/>
          <w:sz w:val="24"/>
          <w:szCs w:val="21"/>
          <w:lang w:val="en-US" w:eastAsia="en-US" w:bidi="ar-SA"/>
        </w:rPr>
        <w:t>3.</w:t>
      </w:r>
      <w:r>
        <w:rPr>
          <w:rFonts w:hint="eastAsia" w:ascii="宋体" w:hAnsi="宋体" w:cs="宋体"/>
          <w:color w:val="auto"/>
          <w:spacing w:val="15"/>
          <w:szCs w:val="21"/>
        </w:rPr>
        <w:t>企业划分指标以现行统计制度为准。</w:t>
      </w:r>
    </w:p>
    <w:p w14:paraId="05CA91F7">
      <w:pPr>
        <w:keepNext w:val="0"/>
        <w:keepLines w:val="0"/>
        <w:pageBreakBefore w:val="0"/>
        <w:widowControl/>
        <w:kinsoku w:val="0"/>
        <w:wordWrap/>
        <w:overflowPunct/>
        <w:topLinePunct w:val="0"/>
        <w:autoSpaceDE w:val="0"/>
        <w:autoSpaceDN w:val="0"/>
        <w:bidi w:val="0"/>
        <w:adjustRightInd w:val="0"/>
        <w:snapToGrid w:val="0"/>
        <w:spacing w:line="360" w:lineRule="auto"/>
        <w:ind w:firstLine="540" w:firstLineChars="200"/>
        <w:textAlignment w:val="baseline"/>
        <w:rPr>
          <w:rFonts w:hint="eastAsia" w:ascii="宋体" w:hAnsi="宋体" w:cs="宋体"/>
          <w:color w:val="auto"/>
          <w:spacing w:val="15"/>
          <w:szCs w:val="21"/>
        </w:rPr>
      </w:pPr>
      <w:r>
        <w:rPr>
          <w:rFonts w:hint="eastAsia" w:ascii="宋体" w:hAnsi="宋体" w:cs="宋体"/>
          <w:color w:val="auto"/>
          <w:spacing w:val="15"/>
          <w:szCs w:val="21"/>
        </w:rPr>
        <w:t>（1）从业人员，是指期末从业人员数，没有期末从业人员数的，采用全年平均人员数代替。</w:t>
      </w:r>
    </w:p>
    <w:p w14:paraId="1619622B">
      <w:pPr>
        <w:keepNext w:val="0"/>
        <w:keepLines w:val="0"/>
        <w:pageBreakBefore w:val="0"/>
        <w:widowControl/>
        <w:kinsoku w:val="0"/>
        <w:wordWrap/>
        <w:overflowPunct/>
        <w:topLinePunct w:val="0"/>
        <w:autoSpaceDE w:val="0"/>
        <w:autoSpaceDN w:val="0"/>
        <w:bidi w:val="0"/>
        <w:adjustRightInd w:val="0"/>
        <w:snapToGrid w:val="0"/>
        <w:spacing w:line="360" w:lineRule="auto"/>
        <w:ind w:firstLine="540" w:firstLineChars="200"/>
        <w:textAlignment w:val="baseline"/>
        <w:rPr>
          <w:rFonts w:hint="eastAsia" w:ascii="宋体" w:hAnsi="宋体" w:cs="宋体"/>
          <w:color w:val="auto"/>
          <w:spacing w:val="15"/>
          <w:szCs w:val="21"/>
        </w:rPr>
      </w:pPr>
      <w:r>
        <w:rPr>
          <w:rFonts w:hint="eastAsia" w:ascii="宋体" w:hAnsi="宋体" w:cs="宋体"/>
          <w:color w:val="auto"/>
          <w:spacing w:val="15"/>
          <w:szCs w:val="21"/>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3755A8E6">
      <w:pPr>
        <w:pStyle w:val="15"/>
        <w:keepNext w:val="0"/>
        <w:keepLines w:val="0"/>
        <w:pageBreakBefore w:val="0"/>
        <w:widowControl/>
        <w:kinsoku w:val="0"/>
        <w:wordWrap/>
        <w:overflowPunct/>
        <w:topLinePunct w:val="0"/>
        <w:autoSpaceDE w:val="0"/>
        <w:autoSpaceDN w:val="0"/>
        <w:bidi w:val="0"/>
        <w:adjustRightInd w:val="0"/>
        <w:snapToGrid w:val="0"/>
        <w:spacing w:line="360" w:lineRule="auto"/>
        <w:ind w:firstLine="540" w:firstLineChars="200"/>
        <w:textAlignment w:val="baseline"/>
        <w:rPr>
          <w:rFonts w:hint="eastAsia" w:ascii="宋体" w:hAnsi="宋体" w:eastAsia="宋体" w:cs="宋体"/>
          <w:snapToGrid w:val="0"/>
          <w:color w:val="auto"/>
          <w:spacing w:val="15"/>
          <w:kern w:val="0"/>
          <w:sz w:val="24"/>
          <w:szCs w:val="21"/>
          <w:lang w:val="en-US" w:eastAsia="en-US" w:bidi="ar-SA"/>
        </w:rPr>
      </w:pPr>
      <w:r>
        <w:rPr>
          <w:rFonts w:hint="eastAsia" w:ascii="宋体" w:hAnsi="宋体" w:eastAsia="宋体" w:cs="宋体"/>
          <w:snapToGrid w:val="0"/>
          <w:color w:val="auto"/>
          <w:spacing w:val="15"/>
          <w:kern w:val="0"/>
          <w:sz w:val="24"/>
          <w:szCs w:val="21"/>
          <w:lang w:val="en-US" w:eastAsia="en-US" w:bidi="ar-SA"/>
        </w:rPr>
        <w:t>（3）资产总额，采用资产总计代替。</w:t>
      </w:r>
    </w:p>
    <w:p w14:paraId="09DFB34E">
      <w:pPr>
        <w:spacing w:before="287" w:line="360" w:lineRule="auto"/>
        <w:ind w:left="0" w:leftChars="0" w:right="0" w:rightChars="0" w:firstLine="0" w:firstLineChars="0"/>
        <w:jc w:val="center"/>
        <w:outlineLvl w:val="0"/>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br w:type="page"/>
      </w:r>
      <w:bookmarkStart w:id="97" w:name="_Toc9332"/>
      <w:bookmarkStart w:id="98" w:name="_Toc18810"/>
      <w:bookmarkStart w:id="99" w:name="_Toc78"/>
      <w:bookmarkStart w:id="100" w:name="_Toc3646"/>
      <w:bookmarkStart w:id="101" w:name="_Toc9725"/>
      <w:r>
        <w:rPr>
          <w:rStyle w:val="22"/>
          <w:rFonts w:hint="eastAsia" w:ascii="宋体" w:hAnsi="宋体" w:eastAsia="宋体" w:cs="宋体"/>
          <w:color w:val="auto"/>
        </w:rPr>
        <w:t xml:space="preserve">第四章 </w:t>
      </w:r>
      <w:r>
        <w:rPr>
          <w:rStyle w:val="22"/>
          <w:rFonts w:hint="eastAsia" w:ascii="宋体" w:hAnsi="宋体" w:cs="宋体"/>
          <w:color w:val="auto"/>
          <w:lang w:val="en-US" w:eastAsia="zh-CN"/>
        </w:rPr>
        <w:t xml:space="preserve"> </w:t>
      </w:r>
      <w:r>
        <w:rPr>
          <w:rStyle w:val="22"/>
          <w:rFonts w:hint="eastAsia" w:ascii="宋体" w:hAnsi="宋体" w:eastAsia="宋体" w:cs="宋体"/>
          <w:color w:val="auto"/>
        </w:rPr>
        <w:t>合同条款及格式</w:t>
      </w:r>
      <w:bookmarkEnd w:id="97"/>
      <w:bookmarkEnd w:id="98"/>
      <w:bookmarkEnd w:id="99"/>
      <w:bookmarkEnd w:id="100"/>
      <w:bookmarkEnd w:id="101"/>
    </w:p>
    <w:p w14:paraId="24FFE28F">
      <w:pPr>
        <w:spacing w:line="360" w:lineRule="auto"/>
        <w:ind w:left="0" w:leftChars="0" w:right="0" w:rightChars="0" w:firstLine="0" w:firstLineChars="0"/>
        <w:jc w:val="center"/>
        <w:rPr>
          <w:rFonts w:hint="eastAsia" w:ascii="宋体" w:hAnsi="宋体" w:eastAsia="宋体" w:cs="宋体"/>
          <w:color w:val="auto"/>
          <w:spacing w:val="0"/>
          <w:position w:val="0"/>
          <w:sz w:val="30"/>
          <w:szCs w:val="30"/>
          <w:lang w:eastAsia="zh-CN"/>
        </w:rPr>
      </w:pPr>
      <w:r>
        <w:rPr>
          <w:rFonts w:hint="eastAsia" w:ascii="宋体" w:hAnsi="宋体" w:eastAsia="宋体" w:cs="宋体"/>
          <w:b/>
          <w:bCs/>
          <w:color w:val="auto"/>
          <w:spacing w:val="0"/>
          <w:position w:val="0"/>
          <w:sz w:val="24"/>
          <w:szCs w:val="24"/>
          <w:lang w:eastAsia="zh-CN"/>
        </w:rPr>
        <w:t>（以实际签订合同为准）</w:t>
      </w:r>
    </w:p>
    <w:p w14:paraId="687E1C22">
      <w:pPr>
        <w:keepNext w:val="0"/>
        <w:keepLines w:val="0"/>
        <w:pageBreakBefore w:val="0"/>
        <w:widowControl w:val="0"/>
        <w:tabs>
          <w:tab w:val="left" w:pos="7291"/>
        </w:tabs>
        <w:kinsoku/>
        <w:wordWrap/>
        <w:overflowPunct/>
        <w:topLinePunct w:val="0"/>
        <w:autoSpaceDE w:val="0"/>
        <w:autoSpaceDN w:val="0"/>
        <w:bidi w:val="0"/>
        <w:adjustRightInd/>
        <w:snapToGrid/>
        <w:spacing w:line="360" w:lineRule="auto"/>
        <w:ind w:left="0" w:leftChars="0" w:right="0" w:firstLine="476" w:firstLineChars="200"/>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zh-CN"/>
        </w:rPr>
        <w:t>甲方：</w:t>
      </w:r>
      <w:r>
        <w:rPr>
          <w:rFonts w:hint="eastAsia" w:ascii="宋体" w:hAnsi="宋体" w:cs="宋体"/>
          <w:color w:val="auto"/>
          <w:spacing w:val="-1"/>
          <w:kern w:val="0"/>
          <w:sz w:val="24"/>
          <w:szCs w:val="24"/>
          <w:u w:val="single"/>
          <w:lang w:val="en-US" w:eastAsia="zh-CN"/>
        </w:rPr>
        <w:t xml:space="preserve">                            </w:t>
      </w:r>
    </w:p>
    <w:p w14:paraId="06B4B779">
      <w:pPr>
        <w:keepNext w:val="0"/>
        <w:keepLines w:val="0"/>
        <w:pageBreakBefore w:val="0"/>
        <w:widowControl w:val="0"/>
        <w:tabs>
          <w:tab w:val="left" w:pos="7291"/>
        </w:tabs>
        <w:kinsoku/>
        <w:wordWrap/>
        <w:overflowPunct/>
        <w:topLinePunct w:val="0"/>
        <w:autoSpaceDE w:val="0"/>
        <w:autoSpaceDN w:val="0"/>
        <w:bidi w:val="0"/>
        <w:adjustRightInd/>
        <w:snapToGrid/>
        <w:spacing w:line="360" w:lineRule="auto"/>
        <w:ind w:left="0" w:leftChars="0" w:right="0" w:firstLine="476" w:firstLineChars="200"/>
        <w:textAlignment w:val="auto"/>
        <w:rPr>
          <w:rFonts w:hint="default" w:ascii="宋体" w:hAnsi="宋体" w:eastAsia="宋体" w:cs="宋体"/>
          <w:color w:val="auto"/>
          <w:spacing w:val="-1"/>
          <w:kern w:val="0"/>
          <w:sz w:val="24"/>
          <w:szCs w:val="24"/>
          <w:lang w:val="en-US" w:eastAsia="zh-CN"/>
        </w:rPr>
      </w:pPr>
      <w:r>
        <w:rPr>
          <w:rFonts w:hint="eastAsia" w:ascii="宋体" w:hAnsi="宋体" w:eastAsia="宋体" w:cs="宋体"/>
          <w:color w:val="auto"/>
          <w:spacing w:val="-1"/>
          <w:kern w:val="0"/>
          <w:sz w:val="24"/>
          <w:szCs w:val="24"/>
          <w:lang w:val="zh-CN"/>
        </w:rPr>
        <w:t>乙方：</w:t>
      </w:r>
      <w:r>
        <w:rPr>
          <w:rFonts w:hint="eastAsia" w:ascii="宋体" w:hAnsi="宋体" w:cs="宋体"/>
          <w:color w:val="auto"/>
          <w:spacing w:val="-1"/>
          <w:kern w:val="0"/>
          <w:sz w:val="24"/>
          <w:szCs w:val="24"/>
          <w:u w:val="single"/>
          <w:lang w:val="en-US" w:eastAsia="zh-CN"/>
        </w:rPr>
        <w:t xml:space="preserve">                            </w:t>
      </w:r>
    </w:p>
    <w:p w14:paraId="4C6C0741">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color w:val="auto"/>
          <w:sz w:val="24"/>
          <w:szCs w:val="24"/>
        </w:rPr>
      </w:pPr>
    </w:p>
    <w:p w14:paraId="6FA33382">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为充分发挥</w:t>
      </w:r>
      <w:r>
        <w:rPr>
          <w:rFonts w:hint="eastAsia" w:ascii="宋体" w:hAnsi="宋体" w:eastAsia="宋体" w:cs="宋体"/>
          <w:bCs/>
          <w:color w:val="auto"/>
          <w:sz w:val="24"/>
          <w:szCs w:val="24"/>
          <w:lang w:val="en"/>
        </w:rPr>
        <w:t>网络（新浪）</w:t>
      </w:r>
      <w:r>
        <w:rPr>
          <w:rFonts w:hint="eastAsia" w:ascii="宋体" w:hAnsi="宋体" w:eastAsia="宋体" w:cs="宋体"/>
          <w:bCs/>
          <w:color w:val="auto"/>
          <w:sz w:val="24"/>
          <w:szCs w:val="24"/>
        </w:rPr>
        <w:t>资源优势和平台影响力，加强网络综合治理体系及全媒体传播体系建设，着力讲好郑州故事、传播郑州声音、提升郑州形象，助推郑州建设现代化国家中心城市，本着诚信合作、互惠互利，立足当前、着眼长远的原则，经双方友好协商，达成如下合作</w:t>
      </w:r>
      <w:r>
        <w:rPr>
          <w:rFonts w:hint="eastAsia" w:ascii="宋体" w:hAnsi="宋体" w:eastAsia="宋体" w:cs="宋体"/>
          <w:color w:val="auto"/>
          <w:sz w:val="24"/>
          <w:szCs w:val="24"/>
        </w:rPr>
        <w:t>：</w:t>
      </w:r>
    </w:p>
    <w:p w14:paraId="0F3C5A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kern w:val="2"/>
          <w:sz w:val="24"/>
          <w:szCs w:val="24"/>
          <w:lang w:val="en-US" w:eastAsia="zh-CN" w:bidi="ar-SA"/>
        </w:rPr>
        <w:t xml:space="preserve">第1条 </w:t>
      </w:r>
      <w:r>
        <w:rPr>
          <w:rFonts w:hint="eastAsia" w:ascii="宋体" w:hAnsi="宋体" w:eastAsia="宋体" w:cs="宋体"/>
          <w:b/>
          <w:color w:val="auto"/>
          <w:sz w:val="24"/>
          <w:szCs w:val="24"/>
        </w:rPr>
        <w:t>合作形式</w:t>
      </w:r>
    </w:p>
    <w:p w14:paraId="76AA9420">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双方定于202</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年</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月在郑州落地项目</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bCs/>
          <w:color w:val="auto"/>
          <w:sz w:val="24"/>
          <w:szCs w:val="24"/>
        </w:rPr>
        <w:t>“微博文化之夜”，通过线上线下结合，为郑州文化宣推匹配专属流量和多种资源，全方位、多角度、多层次解码郑州城市文化基因。</w:t>
      </w:r>
    </w:p>
    <w:p w14:paraId="29F9E099">
      <w:pPr>
        <w:keepNext w:val="0"/>
        <w:keepLines w:val="0"/>
        <w:pageBreakBefore w:val="0"/>
        <w:widowControl w:val="0"/>
        <w:numPr>
          <w:ilvl w:val="1"/>
          <w:numId w:val="0"/>
        </w:numPr>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 xml:space="preserve">1.1 </w:t>
      </w:r>
      <w:r>
        <w:rPr>
          <w:rFonts w:hint="eastAsia" w:ascii="宋体" w:hAnsi="宋体" w:eastAsia="宋体" w:cs="宋体"/>
          <w:color w:val="auto"/>
          <w:sz w:val="24"/>
          <w:szCs w:val="24"/>
        </w:rPr>
        <w:t>乙方在202</w:t>
      </w:r>
      <w:r>
        <w:rPr>
          <w:rFonts w:hint="eastAsia" w:ascii="宋体" w:hAnsi="宋体" w:eastAsia="宋体" w:cs="宋体"/>
          <w:color w:val="auto"/>
          <w:sz w:val="24"/>
          <w:szCs w:val="24"/>
          <w:lang w:val="en-US" w:eastAsia="zh-CN"/>
        </w:rPr>
        <w:t>5</w:t>
      </w:r>
      <w:r>
        <w:rPr>
          <w:rFonts w:hint="eastAsia" w:ascii="宋体" w:hAnsi="宋体" w:eastAsia="宋体" w:cs="宋体"/>
          <w:bCs/>
          <w:color w:val="auto"/>
          <w:sz w:val="24"/>
          <w:szCs w:val="24"/>
        </w:rPr>
        <w:t>“微博文化之夜”</w:t>
      </w:r>
      <w:r>
        <w:rPr>
          <w:rFonts w:hint="eastAsia" w:ascii="宋体" w:hAnsi="宋体" w:eastAsia="宋体" w:cs="宋体"/>
          <w:color w:val="auto"/>
          <w:sz w:val="24"/>
          <w:szCs w:val="24"/>
        </w:rPr>
        <w:t>活动中做好线上宣传推广工作。乙方为甲方定制16个运营微博话题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至少8个话题阅读量超5000万，总阅读量不低于10亿，聚合宣推郑州市文化资源相关内容；乙方为郑州市</w:t>
      </w:r>
      <w:r>
        <w:rPr>
          <w:rFonts w:hint="eastAsia" w:ascii="宋体" w:hAnsi="宋体" w:eastAsia="宋体" w:cs="宋体"/>
          <w:bCs/>
          <w:color w:val="auto"/>
          <w:sz w:val="24"/>
          <w:szCs w:val="24"/>
        </w:rPr>
        <w:t>打造热门话题，推动活动“出圈”、郑州“出圈”；</w:t>
      </w:r>
      <w:r>
        <w:rPr>
          <w:rFonts w:hint="eastAsia" w:ascii="宋体" w:hAnsi="宋体" w:eastAsia="宋体" w:cs="宋体"/>
          <w:color w:val="auto"/>
          <w:sz w:val="24"/>
          <w:szCs w:val="24"/>
        </w:rPr>
        <w:t>乙方借助热搜、开机等强曝光产品推介郑州；乙方在预热海报、嘉宾海报、pr宣推海报、线下活动背景板等内容体现郑州海报/背景板需提前7日提交甲方审核</w:t>
      </w:r>
      <w:r>
        <w:rPr>
          <w:rFonts w:hint="eastAsia" w:ascii="宋体" w:hAnsi="宋体" w:eastAsia="宋体" w:cs="宋体"/>
          <w:color w:val="auto"/>
          <w:sz w:val="24"/>
          <w:szCs w:val="24"/>
          <w:lang w:eastAsia="zh-CN"/>
        </w:rPr>
        <w:t>；</w:t>
      </w:r>
    </w:p>
    <w:p w14:paraId="0FB71860">
      <w:pPr>
        <w:keepNext w:val="0"/>
        <w:keepLines w:val="0"/>
        <w:pageBreakBefore w:val="0"/>
        <w:widowControl w:val="0"/>
        <w:numPr>
          <w:ilvl w:val="1"/>
          <w:numId w:val="0"/>
        </w:numPr>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 xml:space="preserve">1.2 </w:t>
      </w:r>
      <w:r>
        <w:rPr>
          <w:rFonts w:hint="eastAsia" w:ascii="宋体" w:hAnsi="宋体" w:eastAsia="宋体" w:cs="宋体"/>
          <w:color w:val="auto"/>
          <w:sz w:val="24"/>
          <w:szCs w:val="24"/>
        </w:rPr>
        <w:t>乙方在202</w:t>
      </w:r>
      <w:r>
        <w:rPr>
          <w:rFonts w:hint="eastAsia" w:ascii="宋体" w:hAnsi="宋体" w:eastAsia="宋体" w:cs="宋体"/>
          <w:color w:val="auto"/>
          <w:sz w:val="24"/>
          <w:szCs w:val="24"/>
          <w:lang w:val="en-US" w:eastAsia="zh-CN"/>
        </w:rPr>
        <w:t>5</w:t>
      </w:r>
      <w:r>
        <w:rPr>
          <w:rFonts w:hint="eastAsia" w:ascii="宋体" w:hAnsi="宋体" w:eastAsia="宋体" w:cs="宋体"/>
          <w:bCs/>
          <w:color w:val="auto"/>
          <w:sz w:val="24"/>
          <w:szCs w:val="24"/>
        </w:rPr>
        <w:t>“微博文化之夜”</w:t>
      </w:r>
      <w:r>
        <w:rPr>
          <w:rFonts w:hint="eastAsia" w:ascii="宋体" w:hAnsi="宋体" w:eastAsia="宋体" w:cs="宋体"/>
          <w:color w:val="auto"/>
          <w:sz w:val="24"/>
          <w:szCs w:val="24"/>
        </w:rPr>
        <w:t>活动中为郑州市定制</w:t>
      </w:r>
      <w:r>
        <w:rPr>
          <w:rFonts w:hint="eastAsia" w:ascii="宋体" w:hAnsi="宋体" w:eastAsia="宋体" w:cs="宋体"/>
          <w:bCs/>
          <w:color w:val="auto"/>
          <w:sz w:val="24"/>
          <w:szCs w:val="24"/>
        </w:rPr>
        <w:t>大V行</w:t>
      </w:r>
      <w:r>
        <w:rPr>
          <w:rFonts w:hint="eastAsia" w:ascii="宋体" w:hAnsi="宋体" w:eastAsia="宋体" w:cs="宋体"/>
          <w:color w:val="auto"/>
          <w:sz w:val="24"/>
          <w:szCs w:val="24"/>
        </w:rPr>
        <w:t>线路，邀请网络大V作为文化向导，通过美食、文旅、科技、历史文化四个维度的沉浸式体验，以探寻者丰富视角与多维观察，在微博平台输出沉淀内容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大V行线路需邀请垂直领域大V不少于10人，每人发布原创内容不少于</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篇（含视频/图文）。”</w:t>
      </w:r>
    </w:p>
    <w:p w14:paraId="6330C2CB">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 乙方在202</w:t>
      </w:r>
      <w:r>
        <w:rPr>
          <w:rFonts w:hint="eastAsia" w:ascii="宋体" w:hAnsi="宋体" w:eastAsia="宋体" w:cs="宋体"/>
          <w:color w:val="auto"/>
          <w:sz w:val="24"/>
          <w:szCs w:val="24"/>
          <w:lang w:val="en-US" w:eastAsia="zh-CN"/>
        </w:rPr>
        <w:t>5</w:t>
      </w:r>
      <w:r>
        <w:rPr>
          <w:rFonts w:hint="eastAsia" w:ascii="宋体" w:hAnsi="宋体" w:eastAsia="宋体" w:cs="宋体"/>
          <w:bCs/>
          <w:color w:val="auto"/>
          <w:sz w:val="24"/>
          <w:szCs w:val="24"/>
        </w:rPr>
        <w:t>“微博文化之夜”</w:t>
      </w:r>
      <w:r>
        <w:rPr>
          <w:rFonts w:hint="eastAsia" w:ascii="宋体" w:hAnsi="宋体" w:eastAsia="宋体" w:cs="宋体"/>
          <w:color w:val="auto"/>
          <w:sz w:val="24"/>
          <w:szCs w:val="24"/>
        </w:rPr>
        <w:t>活动中为郑州</w:t>
      </w:r>
      <w:r>
        <w:rPr>
          <w:rFonts w:hint="eastAsia" w:ascii="宋体" w:hAnsi="宋体" w:eastAsia="宋体" w:cs="宋体"/>
          <w:color w:val="auto"/>
          <w:sz w:val="24"/>
          <w:szCs w:val="24"/>
          <w:lang w:val="en"/>
        </w:rPr>
        <w:t>宣传举办相关活动</w:t>
      </w:r>
      <w:r>
        <w:rPr>
          <w:rFonts w:hint="eastAsia" w:ascii="宋体" w:hAnsi="宋体" w:eastAsia="宋体" w:cs="宋体"/>
          <w:color w:val="auto"/>
          <w:sz w:val="24"/>
          <w:szCs w:val="24"/>
        </w:rPr>
        <w:t>，邀请全国重点博物馆馆长前往郑州博物馆进行参观并</w:t>
      </w:r>
      <w:r>
        <w:rPr>
          <w:rFonts w:hint="eastAsia" w:ascii="宋体" w:hAnsi="宋体" w:eastAsia="宋体" w:cs="宋体"/>
          <w:color w:val="auto"/>
          <w:sz w:val="24"/>
          <w:szCs w:val="24"/>
          <w:lang w:val="en"/>
        </w:rPr>
        <w:t>参加活动</w:t>
      </w:r>
      <w:r>
        <w:rPr>
          <w:rFonts w:hint="eastAsia" w:ascii="宋体" w:hAnsi="宋体" w:eastAsia="宋体" w:cs="宋体"/>
          <w:color w:val="auto"/>
          <w:sz w:val="24"/>
          <w:szCs w:val="24"/>
        </w:rPr>
        <w:t>，对文化文物的传承保护与发展进行深入探讨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邀约文博爱好者与馆长互动，共论文化发展之道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助力“</w:t>
      </w:r>
      <w:r>
        <w:rPr>
          <w:rFonts w:hint="eastAsia" w:ascii="宋体" w:hAnsi="宋体" w:eastAsia="宋体" w:cs="宋体"/>
          <w:color w:val="auto"/>
          <w:sz w:val="24"/>
          <w:szCs w:val="24"/>
          <w:lang w:val="en-US" w:eastAsia="zh-CN"/>
        </w:rPr>
        <w:t>文化</w:t>
      </w:r>
      <w:r>
        <w:rPr>
          <w:rFonts w:hint="eastAsia" w:ascii="宋体" w:hAnsi="宋体" w:eastAsia="宋体" w:cs="宋体"/>
          <w:color w:val="auto"/>
          <w:sz w:val="24"/>
          <w:szCs w:val="24"/>
        </w:rPr>
        <w:t>郑”城市形象的网络传播。</w:t>
      </w:r>
    </w:p>
    <w:p w14:paraId="4F37CA49">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 乙方在202</w:t>
      </w:r>
      <w:r>
        <w:rPr>
          <w:rFonts w:hint="eastAsia" w:ascii="宋体" w:hAnsi="宋体" w:eastAsia="宋体" w:cs="宋体"/>
          <w:color w:val="auto"/>
          <w:sz w:val="24"/>
          <w:szCs w:val="24"/>
          <w:lang w:val="en-US" w:eastAsia="zh-CN"/>
        </w:rPr>
        <w:t>5</w:t>
      </w:r>
      <w:r>
        <w:rPr>
          <w:rFonts w:hint="eastAsia" w:ascii="宋体" w:hAnsi="宋体" w:eastAsia="宋体" w:cs="宋体"/>
          <w:bCs/>
          <w:color w:val="auto"/>
          <w:sz w:val="24"/>
          <w:szCs w:val="24"/>
        </w:rPr>
        <w:t>“微博文化之夜”</w:t>
      </w:r>
      <w:r>
        <w:rPr>
          <w:rFonts w:hint="eastAsia" w:ascii="宋体" w:hAnsi="宋体" w:eastAsia="宋体" w:cs="宋体"/>
          <w:color w:val="auto"/>
          <w:sz w:val="24"/>
          <w:szCs w:val="24"/>
        </w:rPr>
        <w:t>活动中</w:t>
      </w:r>
      <w:r>
        <w:rPr>
          <w:rFonts w:hint="eastAsia" w:ascii="宋体" w:hAnsi="宋体" w:eastAsia="宋体" w:cs="宋体"/>
          <w:color w:val="auto"/>
          <w:sz w:val="24"/>
          <w:szCs w:val="24"/>
          <w:lang w:val="en"/>
        </w:rPr>
        <w:t>设计相关活动</w:t>
      </w:r>
      <w:r>
        <w:rPr>
          <w:rFonts w:hint="eastAsia" w:ascii="宋体" w:hAnsi="宋体" w:eastAsia="宋体" w:cs="宋体"/>
          <w:color w:val="auto"/>
          <w:sz w:val="24"/>
          <w:szCs w:val="24"/>
        </w:rPr>
        <w:t>，邀请文化名家以商城遗址的厚重基因为锚点，沿黄河文明的精神脉络展开深度碰撞。</w:t>
      </w:r>
    </w:p>
    <w:p w14:paraId="13CE5205">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乙方在202</w:t>
      </w:r>
      <w:r>
        <w:rPr>
          <w:rFonts w:hint="eastAsia" w:ascii="宋体" w:hAnsi="宋体" w:eastAsia="宋体" w:cs="宋体"/>
          <w:color w:val="auto"/>
          <w:sz w:val="24"/>
          <w:szCs w:val="24"/>
          <w:lang w:val="en-US" w:eastAsia="zh-CN"/>
        </w:rPr>
        <w:t>5</w:t>
      </w:r>
      <w:r>
        <w:rPr>
          <w:rFonts w:hint="eastAsia" w:ascii="宋体" w:hAnsi="宋体" w:eastAsia="宋体" w:cs="宋体"/>
          <w:bCs/>
          <w:color w:val="auto"/>
          <w:sz w:val="24"/>
          <w:szCs w:val="24"/>
        </w:rPr>
        <w:t>“微博文化之夜</w:t>
      </w:r>
      <w:r>
        <w:rPr>
          <w:rFonts w:hint="eastAsia" w:ascii="宋体" w:hAnsi="宋体" w:eastAsia="宋体" w:cs="宋体"/>
          <w:color w:val="auto"/>
          <w:sz w:val="24"/>
          <w:szCs w:val="24"/>
        </w:rPr>
        <w:t>”活动中</w:t>
      </w:r>
      <w:r>
        <w:rPr>
          <w:rFonts w:hint="eastAsia" w:ascii="宋体" w:hAnsi="宋体" w:eastAsia="宋体" w:cs="宋体"/>
          <w:color w:val="auto"/>
          <w:sz w:val="24"/>
          <w:szCs w:val="24"/>
          <w:lang w:val="en"/>
        </w:rPr>
        <w:t>设计文化盛典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全程影像记录，邀请多领域嘉宾参加，强化社交传播，塑造城市品牌，综合多元诠释“文化”的力量，展示华夏历史文明传承创新基地全国重地形象。</w:t>
      </w:r>
    </w:p>
    <w:p w14:paraId="71B9F2ED">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 乙方开展AI艺术展进社区活动，结合郑州现有AI技术应用成果，将优秀AI创作成果转化为可感知、可体验的文化场景</w:t>
      </w:r>
      <w:r>
        <w:rPr>
          <w:rFonts w:hint="eastAsia" w:ascii="宋体" w:hAnsi="宋体" w:eastAsia="宋体" w:cs="宋体"/>
          <w:color w:val="auto"/>
          <w:sz w:val="24"/>
          <w:szCs w:val="24"/>
          <w:lang w:val="en-US" w:eastAsia="zh-CN"/>
        </w:rPr>
        <w:t>，营造“人人AI，全民艺术”的科技文化氛围</w:t>
      </w:r>
      <w:r>
        <w:rPr>
          <w:rFonts w:hint="eastAsia" w:ascii="宋体" w:hAnsi="宋体" w:eastAsia="宋体" w:cs="宋体"/>
          <w:color w:val="auto"/>
          <w:sz w:val="24"/>
          <w:szCs w:val="24"/>
        </w:rPr>
        <w:t>。</w:t>
      </w:r>
    </w:p>
    <w:p w14:paraId="30721B36">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 乙方</w:t>
      </w:r>
      <w:r>
        <w:rPr>
          <w:rFonts w:hint="eastAsia" w:ascii="宋体" w:hAnsi="宋体" w:eastAsia="宋体" w:cs="宋体"/>
          <w:color w:val="auto"/>
          <w:sz w:val="24"/>
          <w:szCs w:val="24"/>
          <w:lang w:val="en-US" w:eastAsia="zh-CN"/>
        </w:rPr>
        <w:t>全年</w:t>
      </w:r>
      <w:r>
        <w:rPr>
          <w:rFonts w:hint="eastAsia" w:ascii="宋体" w:hAnsi="宋体" w:eastAsia="宋体" w:cs="宋体"/>
          <w:bCs/>
          <w:color w:val="auto"/>
          <w:sz w:val="24"/>
          <w:szCs w:val="24"/>
        </w:rPr>
        <w:t>围绕涉郑州正能量内容引流，聚焦郑州打造“天地之中、黄帝故里、功夫郑州”城市品牌，双方共建共创</w:t>
      </w:r>
      <w:r>
        <w:rPr>
          <w:rFonts w:hint="eastAsia" w:ascii="宋体" w:hAnsi="宋体" w:eastAsia="宋体" w:cs="宋体"/>
          <w:bCs/>
          <w:color w:val="auto"/>
          <w:sz w:val="24"/>
          <w:szCs w:val="24"/>
          <w:lang w:val="en-US" w:eastAsia="zh-CN"/>
        </w:rPr>
        <w:t>郑州市</w:t>
      </w:r>
      <w:r>
        <w:rPr>
          <w:rFonts w:hint="eastAsia" w:ascii="宋体" w:hAnsi="宋体" w:eastAsia="宋体" w:cs="宋体"/>
          <w:bCs/>
          <w:color w:val="auto"/>
          <w:sz w:val="24"/>
          <w:szCs w:val="24"/>
        </w:rPr>
        <w:t>有关</w:t>
      </w:r>
      <w:r>
        <w:rPr>
          <w:rFonts w:hint="eastAsia" w:ascii="宋体" w:hAnsi="宋体" w:eastAsia="宋体" w:cs="宋体"/>
          <w:bCs/>
          <w:color w:val="auto"/>
          <w:sz w:val="24"/>
          <w:szCs w:val="24"/>
          <w:lang w:val="en-US" w:eastAsia="zh-CN"/>
        </w:rPr>
        <w:t>活动</w:t>
      </w:r>
      <w:r>
        <w:rPr>
          <w:rFonts w:hint="eastAsia" w:ascii="宋体" w:hAnsi="宋体" w:eastAsia="宋体" w:cs="宋体"/>
          <w:bCs/>
          <w:color w:val="auto"/>
          <w:sz w:val="24"/>
          <w:szCs w:val="24"/>
        </w:rPr>
        <w:t>话题，加大郑州正能量话题集纳和推送力度，协助郑州塑造正向形象，提升郑州城市影响力。</w:t>
      </w:r>
    </w:p>
    <w:p w14:paraId="0E4C3A36">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 乙方应在合作期限内完成甲方委托之全部项目，保证交付的项目内容符合甲方的要求及法律法规的相关规定，如乙方未能如期交付或交付内容不符合要求的，乙方除按照合同约定承担相应责任外，甲方有权延长合作期限，甲方有权要求乙方无偿整改直至符合要求。如因乙方原因导致项目无法完成或者出现重大偏离，甲方有权单方解除本合同并要求乙方赔偿造成的全部损失。</w:t>
      </w:r>
    </w:p>
    <w:p w14:paraId="039EA980">
      <w:pPr>
        <w:pStyle w:val="15"/>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color w:val="auto"/>
          <w:kern w:val="2"/>
          <w:sz w:val="24"/>
          <w:szCs w:val="24"/>
          <w:lang w:val="en-US" w:bidi="ar-SA"/>
        </w:rPr>
      </w:pPr>
      <w:r>
        <w:rPr>
          <w:rFonts w:hint="eastAsia" w:ascii="宋体" w:hAnsi="宋体" w:eastAsia="宋体" w:cs="宋体"/>
          <w:b w:val="0"/>
          <w:bCs w:val="0"/>
          <w:color w:val="auto"/>
          <w:kern w:val="2"/>
          <w:sz w:val="24"/>
          <w:szCs w:val="24"/>
          <w:lang w:val="en-US" w:bidi="ar-SA"/>
        </w:rPr>
        <w:t>此合同的具体资源排期表、上线证明在实际执行后由甲方确认盖章。</w:t>
      </w:r>
    </w:p>
    <w:p w14:paraId="4762B29E">
      <w:pPr>
        <w:keepNext w:val="0"/>
        <w:keepLines w:val="0"/>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第2条 双方合作费用和支付方式</w:t>
      </w:r>
    </w:p>
    <w:p w14:paraId="4F53699C">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甲乙双方整体合作费用</w:t>
      </w:r>
      <w:r>
        <w:rPr>
          <w:rFonts w:hint="eastAsia" w:ascii="宋体" w:hAnsi="宋体" w:eastAsia="宋体" w:cs="宋体"/>
          <w:color w:val="auto"/>
          <w:sz w:val="24"/>
          <w:szCs w:val="24"/>
          <w:lang w:val="en-US" w:eastAsia="zh-CN"/>
        </w:rPr>
        <w:t>暂定</w:t>
      </w:r>
      <w:r>
        <w:rPr>
          <w:rFonts w:hint="eastAsia" w:ascii="宋体" w:hAnsi="宋体" w:eastAsia="宋体" w:cs="宋体"/>
          <w:color w:val="auto"/>
          <w:sz w:val="24"/>
          <w:szCs w:val="24"/>
        </w:rPr>
        <w:t>共计人民币</w:t>
      </w:r>
      <w:r>
        <w:rPr>
          <w:rFonts w:hint="eastAsia" w:ascii="宋体" w:hAnsi="宋体" w:eastAsia="宋体" w:cs="宋体"/>
          <w:color w:val="auto"/>
          <w:sz w:val="24"/>
          <w:szCs w:val="24"/>
          <w:u w:val="single"/>
          <w:lang w:val="en"/>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lang w:val="en"/>
        </w:rPr>
        <w:t xml:space="preserve">       </w:t>
      </w:r>
      <w:r>
        <w:rPr>
          <w:rFonts w:hint="eastAsia" w:ascii="宋体" w:hAnsi="宋体" w:eastAsia="宋体" w:cs="宋体"/>
          <w:color w:val="auto"/>
          <w:sz w:val="24"/>
          <w:szCs w:val="24"/>
        </w:rPr>
        <w:t>万元整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具体数额以经甲方验收合格的项目内容和财政部门最终审批为准。</w:t>
      </w:r>
    </w:p>
    <w:p w14:paraId="70503F90">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付款方式：</w:t>
      </w:r>
      <w:r>
        <w:rPr>
          <w:rFonts w:hint="eastAsia" w:ascii="宋体" w:hAnsi="宋体" w:cs="宋体"/>
          <w:color w:val="auto"/>
          <w:sz w:val="24"/>
          <w:szCs w:val="24"/>
          <w:u w:val="single"/>
          <w:lang w:val="en-US" w:eastAsia="zh-CN"/>
        </w:rPr>
        <w:t xml:space="preserve">                            </w:t>
      </w:r>
    </w:p>
    <w:p w14:paraId="3927B23D">
      <w:pPr>
        <w:pStyle w:val="15"/>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rPr>
        <w:t>2.2 乙方应</w:t>
      </w:r>
      <w:r>
        <w:rPr>
          <w:rFonts w:hint="eastAsia" w:ascii="宋体" w:hAnsi="宋体" w:eastAsia="宋体" w:cs="宋体"/>
          <w:b w:val="0"/>
          <w:bCs w:val="0"/>
          <w:color w:val="auto"/>
          <w:sz w:val="24"/>
          <w:szCs w:val="24"/>
          <w:lang w:val="en-US" w:eastAsia="zh-CN"/>
        </w:rPr>
        <w:t>当</w:t>
      </w:r>
      <w:r>
        <w:rPr>
          <w:rFonts w:hint="eastAsia" w:ascii="宋体" w:hAnsi="宋体" w:eastAsia="宋体" w:cs="宋体"/>
          <w:b w:val="0"/>
          <w:bCs w:val="0"/>
          <w:color w:val="auto"/>
          <w:sz w:val="24"/>
          <w:szCs w:val="24"/>
          <w:lang w:val="en-US"/>
        </w:rPr>
        <w:t>根据协议约定</w:t>
      </w:r>
      <w:r>
        <w:rPr>
          <w:rFonts w:hint="eastAsia" w:ascii="宋体" w:hAnsi="宋体" w:eastAsia="宋体" w:cs="宋体"/>
          <w:b w:val="0"/>
          <w:bCs w:val="0"/>
          <w:color w:val="auto"/>
          <w:sz w:val="24"/>
          <w:szCs w:val="24"/>
          <w:lang w:val="en-US" w:eastAsia="zh-CN"/>
        </w:rPr>
        <w:t>全面</w:t>
      </w:r>
      <w:r>
        <w:rPr>
          <w:rFonts w:hint="eastAsia" w:ascii="宋体" w:hAnsi="宋体" w:eastAsia="宋体" w:cs="宋体"/>
          <w:b w:val="0"/>
          <w:bCs w:val="0"/>
          <w:color w:val="auto"/>
          <w:sz w:val="24"/>
          <w:szCs w:val="24"/>
          <w:lang w:val="en-US"/>
        </w:rPr>
        <w:t>履行义务</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rPr>
        <w:t>鉴于财政审批拨付时间的不确定性，甲方付款时间不得作为乙方拒不履行、迟延履行合同、不完全履行义务的抗辩理由，因相关部门必要的审批手续和拨款程序造成支付拖延，乙方不计取任何利息，也不视同甲方违约。</w:t>
      </w:r>
    </w:p>
    <w:p w14:paraId="5C5D1DD7">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乙方开户行：</w:t>
      </w:r>
      <w:r>
        <w:rPr>
          <w:rFonts w:hint="eastAsia" w:ascii="宋体" w:hAnsi="宋体" w:cs="宋体"/>
          <w:color w:val="auto"/>
          <w:sz w:val="24"/>
          <w:szCs w:val="24"/>
          <w:u w:val="single"/>
          <w:lang w:val="en-US" w:eastAsia="zh-CN"/>
        </w:rPr>
        <w:t xml:space="preserve">                            </w:t>
      </w:r>
    </w:p>
    <w:p w14:paraId="4D45F3B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cs="宋体"/>
          <w:color w:val="auto"/>
          <w:sz w:val="24"/>
          <w:szCs w:val="24"/>
          <w:u w:val="single"/>
          <w:lang w:val="en-US" w:eastAsia="zh-CN"/>
        </w:rPr>
        <w:t xml:space="preserve">                              </w:t>
      </w:r>
    </w:p>
    <w:p w14:paraId="0D921DC3">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任何一方对于因签署或履行本协议而了解或接触到的对方的商业秘密及其他机密资料和信息（以下简称“保密信息”）均应保守秘密；未经对方书面同意，任何一方不得向第三方泄露、给予或转让该等保密信息，如违反保密义务，需向守约方赔偿全部损失。</w:t>
      </w:r>
    </w:p>
    <w:p w14:paraId="12A1D89E">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除本协议规定之工作所需外，未经对方事先同意，不得擅自使用、复制对方的商标、标志、商业信息、技术及其他资料。</w:t>
      </w:r>
    </w:p>
    <w:p w14:paraId="76F135F9">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2.6款（费用超支责任）：</w:t>
      </w:r>
    </w:p>
    <w:p w14:paraId="68E7C829">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“附件费用表为最高限价。若乙方实际成本低于报价，结算以实际发生为准；若超支由乙方自行承担。”</w:t>
      </w:r>
    </w:p>
    <w:p w14:paraId="0A641B91">
      <w:pPr>
        <w:keepNext w:val="0"/>
        <w:keepLines w:val="0"/>
        <w:pageBreakBefore w:val="0"/>
        <w:widowControl w:val="0"/>
        <w:kinsoku/>
        <w:wordWrap/>
        <w:overflowPunct/>
        <w:topLinePunct w:val="0"/>
        <w:bidi w:val="0"/>
        <w:snapToGrid/>
        <w:spacing w:line="360" w:lineRule="auto"/>
        <w:ind w:left="0" w:leftChars="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第3条 声明及保证</w:t>
      </w:r>
    </w:p>
    <w:p w14:paraId="0E97F704">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 双方互相向对方声明、陈述和保证如下：</w:t>
      </w:r>
    </w:p>
    <w:p w14:paraId="7009A20F">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1）乙方是合法设立并有效存续的独立法人；</w:t>
      </w:r>
    </w:p>
    <w:p w14:paraId="59930683">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2）其有资格从事本协议项下之合作，而该合作符合其相关规定；</w:t>
      </w:r>
    </w:p>
    <w:p w14:paraId="3F7CDD77">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3）其授权代表已获得充分授权可代表其签署本协议；</w:t>
      </w:r>
    </w:p>
    <w:p w14:paraId="47AB8421">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4）其有能力履行其于本协议项下之义务，并且该等履行义务的行为不违反任何对其有约束力的法律文件的限制。</w:t>
      </w:r>
    </w:p>
    <w:p w14:paraId="5626DCD2">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5）提供给对方的全部材料（含信息、图片、文字等）真实、准确、合法，并且不会侵害任何第三方的合法权益。如因</w:t>
      </w:r>
      <w:r>
        <w:rPr>
          <w:rFonts w:hint="eastAsia" w:ascii="宋体" w:hAnsi="宋体" w:eastAsia="宋体" w:cs="宋体"/>
          <w:color w:val="auto"/>
          <w:sz w:val="24"/>
          <w:szCs w:val="24"/>
          <w:lang w:eastAsia="zh-CN"/>
        </w:rPr>
        <w:t>任意</w:t>
      </w:r>
      <w:r>
        <w:rPr>
          <w:rFonts w:hint="eastAsia" w:ascii="宋体" w:hAnsi="宋体" w:eastAsia="宋体" w:cs="宋体"/>
          <w:color w:val="auto"/>
          <w:sz w:val="24"/>
          <w:szCs w:val="24"/>
        </w:rPr>
        <w:t>一方违反上述保证而引起任何争议，违约方应负责解决；如给对方造成任何损失，违约方应负责全额赔偿。</w:t>
      </w:r>
    </w:p>
    <w:p w14:paraId="48832ADD">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 乙方保证按照本协议规定的方式使用甲方所允许乙方使用的信息内容。未经甲方同意，不得授权微博、新浪河南以外的第三方使用该等信息内容。</w:t>
      </w:r>
    </w:p>
    <w:p w14:paraId="23EFC877">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 甲方保证对其提供给乙方的全部信息拥有版权或其他合法权利，可以授权乙方为了本协议之履行使用该等信息。任何超出本协议的使用均需事先获得甲方的书面同意。</w:t>
      </w:r>
    </w:p>
    <w:p w14:paraId="6D7F75C5">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 甲乙双方应正当行使权利，履行义务，保证本协议的顺利履行。</w:t>
      </w:r>
    </w:p>
    <w:p w14:paraId="66B0D7EA">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 任何一方违反本协议项下的任何规定，均应当承担违约责任；给对方造成损失的，应赔偿对方由此所遭受的直接和间接经济损失。</w:t>
      </w:r>
    </w:p>
    <w:p w14:paraId="235A8418">
      <w:pPr>
        <w:keepNext w:val="0"/>
        <w:keepLines w:val="0"/>
        <w:pageBreakBefore w:val="0"/>
        <w:widowControl w:val="0"/>
        <w:kinsoku/>
        <w:wordWrap/>
        <w:overflowPunct/>
        <w:topLinePunct w:val="0"/>
        <w:bidi w:val="0"/>
        <w:snapToGrid/>
        <w:spacing w:line="360" w:lineRule="auto"/>
        <w:ind w:left="0" w:leftChars="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第4条 协议期限与终止</w:t>
      </w:r>
    </w:p>
    <w:p w14:paraId="7EF89AC1">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 本协议</w:t>
      </w:r>
      <w:r>
        <w:rPr>
          <w:rFonts w:hint="eastAsia" w:ascii="宋体" w:hAnsi="宋体" w:eastAsia="宋体" w:cs="宋体"/>
          <w:bCs/>
          <w:color w:val="auto"/>
          <w:sz w:val="24"/>
          <w:szCs w:val="24"/>
        </w:rPr>
        <w:t>有效期</w:t>
      </w:r>
      <w:r>
        <w:rPr>
          <w:rFonts w:hint="eastAsia" w:ascii="宋体" w:hAnsi="宋体" w:eastAsia="宋体" w:cs="宋体"/>
          <w:bCs/>
          <w:color w:val="auto"/>
          <w:sz w:val="24"/>
          <w:szCs w:val="24"/>
          <w:u w:val="none"/>
        </w:rPr>
        <w:t>为</w:t>
      </w:r>
      <w:r>
        <w:rPr>
          <w:rFonts w:hint="eastAsia" w:ascii="宋体" w:hAnsi="宋体" w:eastAsia="宋体" w:cs="宋体"/>
          <w:color w:val="auto"/>
          <w:sz w:val="24"/>
          <w:szCs w:val="24"/>
          <w:u w:val="none"/>
          <w:lang w:val="en"/>
        </w:rPr>
        <w:t xml:space="preserve">    </w:t>
      </w:r>
      <w:r>
        <w:rPr>
          <w:rFonts w:hint="eastAsia" w:ascii="宋体" w:hAnsi="宋体" w:eastAsia="宋体" w:cs="宋体"/>
          <w:color w:val="auto"/>
          <w:sz w:val="24"/>
          <w:szCs w:val="24"/>
          <w:u w:val="none"/>
        </w:rPr>
        <w:t>年</w:t>
      </w:r>
      <w:r>
        <w:rPr>
          <w:rFonts w:hint="eastAsia" w:ascii="宋体" w:hAnsi="宋体" w:eastAsia="宋体" w:cs="宋体"/>
          <w:color w:val="auto"/>
          <w:sz w:val="24"/>
          <w:szCs w:val="24"/>
          <w:u w:val="none"/>
          <w:lang w:val="en" w:eastAsia="zh-CN"/>
        </w:rPr>
        <w:t xml:space="preserve">  </w:t>
      </w:r>
      <w:r>
        <w:rPr>
          <w:rFonts w:hint="eastAsia" w:ascii="宋体" w:hAnsi="宋体" w:eastAsia="宋体" w:cs="宋体"/>
          <w:color w:val="auto"/>
          <w:sz w:val="24"/>
          <w:szCs w:val="24"/>
          <w:u w:val="none"/>
        </w:rPr>
        <w:t>月</w:t>
      </w:r>
      <w:r>
        <w:rPr>
          <w:rFonts w:hint="eastAsia" w:ascii="宋体" w:hAnsi="宋体" w:eastAsia="宋体" w:cs="宋体"/>
          <w:color w:val="auto"/>
          <w:sz w:val="24"/>
          <w:szCs w:val="24"/>
          <w:u w:val="none"/>
          <w:lang w:val="en" w:eastAsia="zh-CN"/>
        </w:rPr>
        <w:t xml:space="preserve">  </w:t>
      </w:r>
      <w:r>
        <w:rPr>
          <w:rFonts w:hint="eastAsia" w:ascii="宋体" w:hAnsi="宋体" w:eastAsia="宋体" w:cs="宋体"/>
          <w:color w:val="auto"/>
          <w:sz w:val="24"/>
          <w:szCs w:val="24"/>
          <w:u w:val="none"/>
        </w:rPr>
        <w:t>日至</w:t>
      </w:r>
      <w:r>
        <w:rPr>
          <w:rFonts w:hint="eastAsia" w:ascii="宋体" w:hAnsi="宋体" w:eastAsia="宋体" w:cs="宋体"/>
          <w:color w:val="auto"/>
          <w:sz w:val="24"/>
          <w:szCs w:val="24"/>
          <w:u w:val="none"/>
          <w:lang w:val="e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
        </w:rPr>
        <w:t xml:space="preserve">  </w:t>
      </w:r>
      <w:r>
        <w:rPr>
          <w:rFonts w:hint="eastAsia" w:ascii="宋体" w:hAnsi="宋体" w:eastAsia="宋体" w:cs="宋体"/>
          <w:color w:val="auto"/>
          <w:sz w:val="24"/>
          <w:szCs w:val="24"/>
        </w:rPr>
        <w:t>日，协议期满后三十日内，若任何一方未书面通知对方延续本协议，则本协议自动终止。</w:t>
      </w:r>
    </w:p>
    <w:p w14:paraId="7D51EF84">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 任何一方可在另一方发生违约行为并在该违约方收到守约方关于违约行为已发生并存在的通知的七天之内仍未能对违约行为作出更正之时，通过向另一方发出一份通知的方式立即终止本协议。</w:t>
      </w:r>
    </w:p>
    <w:p w14:paraId="412EBF71">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 除前款规定外，如有任何一方欲提前终止此合同，需提前三十天书面通知对方，并征得对方同意，自通知之日起三十日届满时，本协议终止。</w:t>
      </w:r>
    </w:p>
    <w:p w14:paraId="05C89528">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 本协议的提前终止不应影响双方于本协议提前终止日之前根据本协议已产生的权利和义务。</w:t>
      </w:r>
    </w:p>
    <w:p w14:paraId="1894B35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第5条 争议与适用法律</w:t>
      </w:r>
    </w:p>
    <w:p w14:paraId="3EEAB1AB">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 如双方就本协议内容或其执行发生任何争议，双方应进行友好协商；协商不成时，任何一方均可向甲方所在地人民法院提起诉讼。</w:t>
      </w:r>
    </w:p>
    <w:p w14:paraId="4BE32CAF">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 本协议的订立、执行和解释及争议的解决均应适用中国法律。</w:t>
      </w:r>
    </w:p>
    <w:p w14:paraId="47C3F439">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第6条  其他条款</w:t>
      </w:r>
    </w:p>
    <w:p w14:paraId="49AB6914">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 本协议对每一方的继承人和受让人均有约束力。</w:t>
      </w:r>
    </w:p>
    <w:p w14:paraId="2D9BF19A">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 本协议的任何一方未能及时行使本协议项下的权利不应被视为放弃该权利，也不影响该方在将来行使该权利。</w:t>
      </w:r>
    </w:p>
    <w:p w14:paraId="25D87E2B">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 如果本协议中的任何条款无论因何种原因完全或部分无效或不具有执行力，或违反任何适用的法律，则该条款被视为删除。但本协议的其余条款仍应有效并且有约束力。</w:t>
      </w:r>
    </w:p>
    <w:p w14:paraId="47BF9496">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 本协议经双方代表签字并加盖公章后生效，本协议一式四份，双方各执两份，具有同等法律效力。</w:t>
      </w:r>
    </w:p>
    <w:p w14:paraId="553CB45A">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 本协议未尽事宜由双方另行协商解决。</w:t>
      </w:r>
    </w:p>
    <w:p w14:paraId="188A0F6C">
      <w:pPr>
        <w:keepNext w:val="0"/>
        <w:keepLines w:val="0"/>
        <w:pageBreakBefore w:val="0"/>
        <w:widowControl w:val="0"/>
        <w:kinsoku/>
        <w:wordWrap/>
        <w:overflowPunct/>
        <w:topLinePunct w:val="0"/>
        <w:bidi w:val="0"/>
        <w:snapToGrid/>
        <w:spacing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 本协议的任何变更或补充应采用书面形式，经双方授权代表签字并加盖公章后生效。</w:t>
      </w:r>
    </w:p>
    <w:p w14:paraId="75B11AA2">
      <w:pPr>
        <w:pStyle w:val="16"/>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（以下无正文）</w:t>
      </w:r>
    </w:p>
    <w:p w14:paraId="741E7A60">
      <w:pPr>
        <w:keepNext w:val="0"/>
        <w:keepLines w:val="0"/>
        <w:pageBreakBefore w:val="0"/>
        <w:widowControl w:val="0"/>
        <w:kinsoku/>
        <w:wordWrap/>
        <w:overflowPunct/>
        <w:topLinePunct w:val="0"/>
        <w:bidi w:val="0"/>
        <w:snapToGrid/>
        <w:spacing w:line="360" w:lineRule="auto"/>
        <w:ind w:left="0" w:leftChars="0" w:right="0" w:firstLine="482" w:firstLineChars="200"/>
        <w:textAlignment w:val="auto"/>
        <w:rPr>
          <w:rFonts w:hint="eastAsia" w:ascii="宋体" w:hAnsi="宋体" w:eastAsia="宋体" w:cs="宋体"/>
          <w:b/>
          <w:color w:val="auto"/>
          <w:sz w:val="24"/>
          <w:szCs w:val="24"/>
          <w:lang w:val="en"/>
        </w:rPr>
      </w:pPr>
      <w:r>
        <w:rPr>
          <w:rFonts w:hint="eastAsia" w:ascii="宋体" w:hAnsi="宋体" w:eastAsia="宋体" w:cs="宋体"/>
          <w:b/>
          <w:color w:val="auto"/>
          <w:sz w:val="24"/>
          <w:szCs w:val="24"/>
        </w:rPr>
        <w:t>甲方：</w:t>
      </w:r>
      <w:r>
        <w:rPr>
          <w:rFonts w:hint="eastAsia" w:ascii="宋体" w:hAnsi="宋体" w:eastAsia="宋体" w:cs="宋体"/>
          <w:b/>
          <w:color w:val="auto"/>
          <w:sz w:val="24"/>
          <w:szCs w:val="24"/>
          <w:lang w:val="en"/>
        </w:rPr>
        <w:t xml:space="preserve">            </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
        </w:rPr>
        <w:t xml:space="preserve">    </w:t>
      </w:r>
      <w:r>
        <w:rPr>
          <w:rFonts w:hint="eastAsia" w:ascii="宋体" w:hAnsi="宋体" w:eastAsia="宋体" w:cs="宋体"/>
          <w:b/>
          <w:color w:val="auto"/>
          <w:sz w:val="24"/>
          <w:szCs w:val="24"/>
        </w:rPr>
        <w:t>乙方：</w:t>
      </w:r>
      <w:r>
        <w:rPr>
          <w:rFonts w:hint="eastAsia" w:ascii="宋体" w:hAnsi="宋体" w:eastAsia="宋体" w:cs="宋体"/>
          <w:b/>
          <w:color w:val="auto"/>
          <w:sz w:val="24"/>
          <w:szCs w:val="24"/>
          <w:lang w:val="en"/>
        </w:rPr>
        <w:t xml:space="preserve">                 </w:t>
      </w:r>
    </w:p>
    <w:p w14:paraId="4B2151B6">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default" w:ascii="宋体" w:hAnsi="宋体" w:eastAsia="宋体" w:cs="宋体"/>
          <w:b/>
          <w:color w:val="auto"/>
          <w:sz w:val="24"/>
          <w:szCs w:val="24"/>
          <w:lang w:val="en-US" w:eastAsia="zh-CN"/>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授权代表：</w:t>
      </w:r>
      <w:r>
        <w:rPr>
          <w:rFonts w:hint="eastAsia" w:ascii="宋体" w:hAnsi="宋体" w:eastAsia="宋体" w:cs="宋体"/>
          <w:color w:val="auto"/>
          <w:sz w:val="24"/>
          <w:szCs w:val="24"/>
          <w:u w:val="single"/>
          <w:lang w:val="en-US" w:eastAsia="zh-CN"/>
        </w:rPr>
        <w:t xml:space="preserve">                </w:t>
      </w:r>
    </w:p>
    <w:p w14:paraId="3D435F2B">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                    联系电话：</w:t>
      </w:r>
      <w:r>
        <w:rPr>
          <w:rFonts w:hint="eastAsia" w:ascii="宋体" w:hAnsi="宋体" w:eastAsia="宋体" w:cs="宋体"/>
          <w:color w:val="auto"/>
          <w:sz w:val="24"/>
          <w:szCs w:val="24"/>
          <w:lang w:val="en-US" w:eastAsia="zh-CN"/>
        </w:rPr>
        <w:t xml:space="preserve">                 </w:t>
      </w:r>
    </w:p>
    <w:p w14:paraId="733020F6">
      <w:pPr>
        <w:keepNext w:val="0"/>
        <w:keepLines w:val="0"/>
        <w:pageBreakBefore w:val="0"/>
        <w:widowControl w:val="0"/>
        <w:tabs>
          <w:tab w:val="left" w:pos="7291"/>
        </w:tabs>
        <w:kinsoku/>
        <w:wordWrap/>
        <w:overflowPunct/>
        <w:topLinePunct w:val="0"/>
        <w:autoSpaceDE w:val="0"/>
        <w:autoSpaceDN w:val="0"/>
        <w:bidi w:val="0"/>
        <w:adjustRightInd/>
        <w:snapToGrid/>
        <w:spacing w:line="360" w:lineRule="auto"/>
        <w:ind w:left="0" w:leftChars="0" w:right="0" w:firstLine="480" w:firstLineChars="200"/>
        <w:textAlignment w:val="auto"/>
        <w:rPr>
          <w:rFonts w:hint="eastAsia" w:ascii="宋体" w:hAnsi="宋体" w:eastAsia="宋体" w:cs="宋体"/>
          <w:color w:val="auto"/>
          <w:spacing w:val="-1"/>
          <w:kern w:val="0"/>
          <w:sz w:val="24"/>
          <w:szCs w:val="24"/>
          <w:lang w:val="zh-CN"/>
        </w:rPr>
      </w:pPr>
      <w:r>
        <w:rPr>
          <w:rFonts w:hint="eastAsia" w:ascii="宋体" w:hAnsi="宋体" w:eastAsia="宋体" w:cs="宋体"/>
          <w:color w:val="auto"/>
          <w:sz w:val="24"/>
          <w:szCs w:val="24"/>
        </w:rPr>
        <w:t xml:space="preserve">签署日期：    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月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签署日期：   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月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日</w:t>
      </w:r>
    </w:p>
    <w:p w14:paraId="5D1E7B3A">
      <w:pPr>
        <w:pStyle w:val="15"/>
        <w:rPr>
          <w:rFonts w:hint="eastAsia"/>
          <w:color w:val="auto"/>
          <w:lang w:eastAsia="zh-CN"/>
        </w:rPr>
      </w:pPr>
    </w:p>
    <w:p w14:paraId="5BF4C655">
      <w:pPr>
        <w:pStyle w:val="5"/>
        <w:bidi w:val="0"/>
        <w:spacing w:before="0" w:after="0" w:line="360" w:lineRule="auto"/>
        <w:rPr>
          <w:rFonts w:hint="eastAsia"/>
          <w:color w:val="auto"/>
        </w:rPr>
      </w:pPr>
      <w:r>
        <w:rPr>
          <w:rFonts w:hint="eastAsia" w:ascii="宋体" w:hAnsi="宋体" w:eastAsia="宋体" w:cs="宋体"/>
          <w:b/>
          <w:bCs/>
          <w:color w:val="auto"/>
          <w:spacing w:val="0"/>
          <w:sz w:val="31"/>
          <w:szCs w:val="31"/>
        </w:rPr>
        <w:br w:type="page"/>
      </w:r>
      <w:bookmarkStart w:id="102" w:name="_Toc15996"/>
      <w:bookmarkStart w:id="103" w:name="_Toc11645"/>
      <w:bookmarkStart w:id="104" w:name="_Toc8167"/>
      <w:bookmarkStart w:id="105" w:name="_Toc31389"/>
      <w:bookmarkStart w:id="106" w:name="_Toc1725"/>
      <w:r>
        <w:rPr>
          <w:rFonts w:hint="eastAsia" w:ascii="宋体" w:hAnsi="宋体" w:eastAsia="宋体" w:cs="宋体"/>
          <w:b/>
          <w:bCs/>
          <w:color w:val="auto"/>
          <w:spacing w:val="0"/>
          <w:sz w:val="32"/>
          <w:szCs w:val="32"/>
        </w:rPr>
        <w:t>第五章</w:t>
      </w:r>
      <w:r>
        <w:rPr>
          <w:rFonts w:hint="eastAsia" w:ascii="宋体" w:hAnsi="宋体" w:eastAsia="宋体" w:cs="宋体"/>
          <w:color w:val="auto"/>
          <w:spacing w:val="0"/>
          <w:sz w:val="32"/>
          <w:szCs w:val="32"/>
        </w:rPr>
        <w:t xml:space="preserve"> </w:t>
      </w:r>
      <w:r>
        <w:rPr>
          <w:rFonts w:hint="eastAsia" w:ascii="宋体" w:hAnsi="宋体" w:cs="宋体"/>
          <w:color w:val="auto"/>
          <w:spacing w:val="0"/>
          <w:sz w:val="32"/>
          <w:szCs w:val="32"/>
          <w:lang w:val="en-US" w:eastAsia="zh-CN"/>
        </w:rPr>
        <w:t xml:space="preserve"> </w:t>
      </w:r>
      <w:r>
        <w:rPr>
          <w:rFonts w:hint="eastAsia" w:ascii="宋体" w:hAnsi="宋体" w:eastAsia="宋体" w:cs="宋体"/>
          <w:b/>
          <w:bCs/>
          <w:color w:val="auto"/>
          <w:spacing w:val="0"/>
          <w:sz w:val="32"/>
          <w:szCs w:val="32"/>
        </w:rPr>
        <w:t>采购需求</w:t>
      </w:r>
      <w:bookmarkEnd w:id="102"/>
      <w:bookmarkEnd w:id="103"/>
      <w:bookmarkEnd w:id="104"/>
      <w:bookmarkEnd w:id="105"/>
      <w:bookmarkEnd w:id="106"/>
    </w:p>
    <w:p w14:paraId="4FC7C182">
      <w:pPr>
        <w:bidi w:val="0"/>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lang w:val="en-US" w:eastAsia="zh-CN" w:bidi="zh-TW"/>
        </w:rPr>
        <w:t>中国共产党郑州市委员会宣传部2025微博文化之夜项目，拟通过微博平台宣传方式，聚焦展现“年轻郑、文化郑、国际郑、科技郑”主题，组织开展好网络名人大v行、盛典、圆桌对话、跨界沙龙、文化读城等系列活动，持续擦亮“天地之中、黄帝故里、功夫郑州”城市品牌。</w:t>
      </w:r>
    </w:p>
    <w:p w14:paraId="5BB49DEA">
      <w:pPr>
        <w:bidi w:val="0"/>
        <w:rPr>
          <w:rFonts w:hint="eastAsia" w:ascii="宋体" w:hAnsi="宋体" w:eastAsia="宋体" w:cs="宋体"/>
          <w:color w:val="auto"/>
          <w:lang w:eastAsia="zh-CN"/>
        </w:rPr>
      </w:pPr>
      <w:r>
        <w:rPr>
          <w:rFonts w:hint="eastAsia" w:ascii="宋体" w:hAnsi="宋体" w:cs="宋体"/>
          <w:color w:val="auto"/>
          <w:lang w:eastAsia="zh-CN"/>
        </w:rPr>
        <w:t>一、服务内容</w:t>
      </w:r>
    </w:p>
    <w:p w14:paraId="5BBB13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bookmarkStart w:id="107" w:name="_Toc30532"/>
      <w:bookmarkStart w:id="108" w:name="_Toc32011"/>
      <w:bookmarkStart w:id="109" w:name="_Toc28069"/>
      <w:r>
        <w:rPr>
          <w:rFonts w:hint="eastAsia" w:ascii="宋体" w:hAnsi="宋体" w:eastAsia="宋体" w:cs="宋体"/>
          <w:b w:val="0"/>
          <w:bCs w:val="0"/>
          <w:color w:val="auto"/>
          <w:kern w:val="0"/>
          <w:sz w:val="24"/>
          <w:szCs w:val="24"/>
          <w:lang w:val="en-US" w:eastAsia="zh-CN" w:bidi="zh-TW"/>
        </w:rPr>
        <w:t>1.分区导视大画面、道旗、灯光氛围等；</w:t>
      </w:r>
    </w:p>
    <w:p w14:paraId="68B959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2.内场观众入口互动区氛围包装：包含必要导视展架、文化之夜打卡装置等；</w:t>
      </w:r>
    </w:p>
    <w:p w14:paraId="30A75A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3.交互空间1-郑州文化展区：包含特装造型、郑州城市口号发光字定制、内嵌大屏、内嵌音柱音响等；</w:t>
      </w:r>
    </w:p>
    <w:p w14:paraId="78E243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4.交互空间2-豫见石窟电子影展：联动全国多个重点石窟展现石窟文化，包含定制木质特装结构、内嵌P2屏幕、发光灯条灯带造型、内嵌音柱音响、展览视频剪辑播放、屏幕服务切换器、展墙基层总览导语立体PVC字等；</w:t>
      </w:r>
    </w:p>
    <w:p w14:paraId="36B35F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5.交互空间3-国漫展区：包含国漫IP形象版权费、专业人员扮演国漫IP形象、异形结构展位搭建、特装造型展示内容展板说明、展示道具、合影牌、线阵音响、礼宾杆围合等；</w:t>
      </w:r>
    </w:p>
    <w:p w14:paraId="580B13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6.交互空间4-非遗展区：邀约全国多个重点非遗项目现场展示体验，包含非遗传承人代表邀约费用、木质结构摊位搭建、非遗介绍展架设计制作、现场陈列的较为昂贵的非遗产品的保险、讲解扩音设备等；</w:t>
      </w:r>
    </w:p>
    <w:p w14:paraId="267783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7.展览类现场施工人工费：包含4个交互空间和内外氛围搭建人员劳务费、保险费、餐费。</w:t>
      </w:r>
    </w:p>
    <w:p w14:paraId="1A9418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8.展览类现场搭建材料运输：包含4个交互空间、1个郑州文化展和内外氛围搭建材料运输费；</w:t>
      </w:r>
    </w:p>
    <w:p w14:paraId="1FA5E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9.重要嘉宾入场落客区：包含背板架体雷亚架、背板架体桁架喷绘黑白布不拼接、礼宾杆围合、签名笔签名桌、候场区篷房、灯光、摄影摄像视频剪辑等；</w:t>
      </w:r>
    </w:p>
    <w:p w14:paraId="66BF11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10.舞美背架：包含大屏背架雷亚架、侧屏背架侧屏背架、提词屏背架、灯光架、1吨电动葫芦等；</w:t>
      </w:r>
    </w:p>
    <w:p w14:paraId="79E848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11.舞美大屏及视频设备：包含1个主屏、2个侧屏、升降冰屏、柔性屏幕、大屏服务器、监看专用电视等；</w:t>
      </w:r>
    </w:p>
    <w:p w14:paraId="4526A1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12.舞美灯光设备：包含面光灯、帕灯、光束灯、摇头染色灯、切割灯、多功能频闪效果灯、追光灯、灯光控台等；</w:t>
      </w:r>
    </w:p>
    <w:p w14:paraId="09258F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13.舞美音响设备：包含主扩音箱、补声处理器、返送音响、返送功效、音响控台、直播必备音分、话筒、耳返、混响器、监听音响、电葫芦、播放系统等；</w:t>
      </w:r>
    </w:p>
    <w:p w14:paraId="0F9A48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14.舞美机械于特效设备：包含机器电控屏幕开合结构数控系统、冰屏数控升降全套、干冰机、气柱机、雾机、烟机、定制道具演员上下推拉车台；</w:t>
      </w:r>
    </w:p>
    <w:p w14:paraId="541009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15.舞美特装装饰：包含舞台台阶基本型、舞台灯带装饰、舞台地胶、舞台架体遮光布、舞台两侧造型单面木质背板、副舞台木制地台支撑结构、定制主屏地面固定开合屏轨道；</w:t>
      </w:r>
    </w:p>
    <w:p w14:paraId="3ED31A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16.舞美技术团队：包含数控技术工程师、灯光师、音响技术老师劳务费、差旅费、住宿费、保险、餐费；</w:t>
      </w:r>
    </w:p>
    <w:p w14:paraId="3EFE5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17.舞美人工：包含进场撤场运输人工、搭建人工的劳务费、保险、工作餐；</w:t>
      </w:r>
    </w:p>
    <w:p w14:paraId="4E9F1F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18.导摄组：国家广电总局备案直播项目，包含基本转播设备、基本转播设备推流设备、视频周边设备、字幕机、无线图传无线图传、摄像系统基站摄像系统基站、航拍等直播设备，及卫视级别导播、摇臂摄像师、斯坦摄像师、延时组、字幕组、推流组、小片组、迅道工程师等直播专业人员劳务费、差旅费、住宿费、保险、餐费；</w:t>
      </w:r>
    </w:p>
    <w:p w14:paraId="2F6F5E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19.直播包装设计：包含中国郑州定制角标、奖项人名条设计、重点互动嘉宾环节讲话采访、节目演艺人名条；</w:t>
      </w:r>
    </w:p>
    <w:p w14:paraId="70A710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20.舞台视频制作：包含颁奖视频现场主屏尺寸设计制作、颁奖视频录音、颁奖视频音乐版权、颁奖视频线上直播尺寸、动态主K、启动视频设计等；</w:t>
      </w:r>
    </w:p>
    <w:p w14:paraId="5E6C6B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21.舞台道具：包含启动仪式定制道具、演艺节目定制道具、演奏钢琴租赁，及道具搬运人员劳务费、保险、餐费等；</w:t>
      </w:r>
    </w:p>
    <w:p w14:paraId="06D109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22.舞台人员导演组：国内顶级导演工作团队，包含总导演、执行导演、助理导演、舞台监督等工作人员劳务费、差旅费、住宿费、保险、餐费；</w:t>
      </w:r>
    </w:p>
    <w:p w14:paraId="3BBD65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23.舞台人员流程演艺：包含节目编舞编曲、节目服化、版权内容购买等，及演职人员劳务费、保险、餐费；</w:t>
      </w:r>
    </w:p>
    <w:p w14:paraId="7A3E7D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24.网络专线搭建：包含相关设备，及网络搭建维护人员劳务费、保险、餐费；</w:t>
      </w:r>
    </w:p>
    <w:p w14:paraId="65ABED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25.活动执行摄影团队：包含彩排期活动期摄影、航拍、修图等工作人员劳务费、保险、餐费，包含照片直播云相册链接；</w:t>
      </w:r>
    </w:p>
    <w:p w14:paraId="7CCDB6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26.活动执行摄像团队：包含彩排期活动期摄像、航拍等工作人员劳务费、保险、餐费，包含视频制作及视频音乐版权购买；</w:t>
      </w:r>
    </w:p>
    <w:p w14:paraId="4E4E7F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27.安保保障项目：包含彩排期活动期普通安保人员、特卫、安检人员的劳务费、保险、餐费，及安检设备、礼宾杆、铁马等安保设备；</w:t>
      </w:r>
    </w:p>
    <w:p w14:paraId="2B113F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28.身份验证、证卡验证大麦闸机租用：彩排2天及活动当天使用，包含闸机、大麦系统、手持PDA等设备、工程技术员劳务费、大麦芯片证件贴；</w:t>
      </w:r>
    </w:p>
    <w:p w14:paraId="6EEFA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29.常规印刷制作物料：包含工作证件、车辆通行证、防伪贴印刷、功能间门牌、椅背贴、邀请函封套、观众席引导导视牌、会务手册、台签、矿泉水等必需物料；</w:t>
      </w:r>
    </w:p>
    <w:p w14:paraId="7CB778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30.观众保险：为现场观众购买场地团体意外险；</w:t>
      </w:r>
    </w:p>
    <w:p w14:paraId="3A9D10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31.布电保障组：包含外场布展用电设备、应急发电车等，及布电技术人员劳务费、保险、餐费；</w:t>
      </w:r>
    </w:p>
    <w:p w14:paraId="3B2E00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32.政府保障人员餐：活动当天治安、交警、城管、卫健、应急、消防等相关执勤保障单位工作人员餐费；</w:t>
      </w:r>
    </w:p>
    <w:p w14:paraId="275D74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highlight w:val="none"/>
          <w:lang w:val="en-US" w:eastAsia="zh-CN" w:bidi="zh-TW"/>
        </w:rPr>
      </w:pPr>
      <w:r>
        <w:rPr>
          <w:rFonts w:hint="eastAsia" w:ascii="宋体" w:hAnsi="宋体" w:eastAsia="宋体" w:cs="宋体"/>
          <w:b w:val="0"/>
          <w:bCs w:val="0"/>
          <w:color w:val="auto"/>
          <w:kern w:val="0"/>
          <w:sz w:val="24"/>
          <w:szCs w:val="24"/>
          <w:lang w:val="en-US" w:eastAsia="zh-CN" w:bidi="zh-TW"/>
        </w:rPr>
        <w:t>33.现场执行统筹工作人员：现场执行统筹工作人员保险费、餐费，团体保险，工作餐；</w:t>
      </w:r>
    </w:p>
    <w:p w14:paraId="046F7C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highlight w:val="none"/>
          <w:lang w:val="en-US" w:eastAsia="zh-CN" w:bidi="zh-TW"/>
        </w:rPr>
      </w:pPr>
      <w:r>
        <w:rPr>
          <w:rFonts w:hint="eastAsia" w:ascii="宋体" w:hAnsi="宋体" w:eastAsia="宋体" w:cs="宋体"/>
          <w:b w:val="0"/>
          <w:bCs w:val="0"/>
          <w:color w:val="auto"/>
          <w:kern w:val="0"/>
          <w:sz w:val="24"/>
          <w:szCs w:val="24"/>
          <w:lang w:val="en-US" w:eastAsia="zh-CN" w:bidi="zh-TW"/>
        </w:rPr>
        <w:t>34.项目落地执行设计策划全案：整体方案设计策划统筹执行，含策划，线上平面设计，3d设计及活动</w:t>
      </w:r>
      <w:r>
        <w:rPr>
          <w:rFonts w:hint="eastAsia" w:ascii="宋体" w:hAnsi="宋体" w:eastAsia="宋体" w:cs="宋体"/>
          <w:b w:val="0"/>
          <w:bCs w:val="0"/>
          <w:color w:val="auto"/>
          <w:kern w:val="0"/>
          <w:sz w:val="24"/>
          <w:szCs w:val="24"/>
          <w:highlight w:val="none"/>
          <w:lang w:val="en-US" w:eastAsia="zh-CN" w:bidi="zh-TW"/>
        </w:rPr>
        <w:t>统筹执行；</w:t>
      </w:r>
    </w:p>
    <w:p w14:paraId="74F471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35.</w:t>
      </w:r>
      <w:r>
        <w:rPr>
          <w:rFonts w:hint="eastAsia" w:ascii="宋体" w:hAnsi="宋体" w:eastAsia="宋体" w:cs="宋体"/>
          <w:b w:val="0"/>
          <w:bCs w:val="0"/>
          <w:color w:val="auto"/>
          <w:kern w:val="0"/>
          <w:sz w:val="24"/>
          <w:szCs w:val="24"/>
          <w:highlight w:val="none"/>
          <w:lang w:val="en-US" w:eastAsia="zh-CN" w:bidi="zh-TW"/>
        </w:rPr>
        <w:t>场地使用：包含盛典区、外场区、互动区、贵宾室、VIP化妆室等场租费用及电费；</w:t>
      </w:r>
    </w:p>
    <w:p w14:paraId="764CB3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36.嘉宾专访间：包含5个专访间的搭建费用、物料制作、摄影摄像、速记员等；</w:t>
      </w:r>
    </w:p>
    <w:p w14:paraId="4357A6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37.AI时空穿越相机：包含UI设计、前端开发、后端开发；</w:t>
      </w:r>
    </w:p>
    <w:p w14:paraId="0B992D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38.文化智绘家-AI科普进社区：包含AI专家邀约费用及物料费用；</w:t>
      </w:r>
    </w:p>
    <w:p w14:paraId="7404CF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39.文化智绘家-AI艺术展：包含相关物料制作搭建、技术执行维护人员劳务费、运输费用；</w:t>
      </w:r>
    </w:p>
    <w:p w14:paraId="1A0F79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40.文化奇迹之旅（大V行）：包含车辆租赁、食宿、合影手牌、条幅旗帜物料制作、车辆氛围包装、嘉宾往返费用、拍摄费用、人员保险等；</w:t>
      </w:r>
    </w:p>
    <w:p w14:paraId="0D110C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41.文化读城-圆桌会议：包含丽屏展架、LED大屏、大屏后雷亚架、音响、调音台、灯光架、舞台、搭建舞美设备往返运输费、座椅等，及摄影、摄像、快剪视频拍摄、视频成片、速记员等；</w:t>
      </w:r>
    </w:p>
    <w:p w14:paraId="7FB2BD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42.文化读城-跨界沙龙：包含丽屏展架、LED大屏、大屏后雷亚架、音响、调音台、灯光架、舞台、搭建舞美设备往返运输费、座椅等，及摄影、摄像、快剪视频拍摄、视频成片、速记员等；</w:t>
      </w:r>
    </w:p>
    <w:p w14:paraId="5374E5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43.文化读城-文化名人1v1定制读城线路：包含车辆租赁、餐费、合影手牌、条幅旗帜物料制作、车辆氛围包装、嘉宾往返费用、拍摄费用、人员保险等；</w:t>
      </w:r>
    </w:p>
    <w:p w14:paraId="49B399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44.酒店外场氛围：包含迎宾通道氛围包装、湖边迎宾氛围包装、38楼大堂签到处桁架喷绘、木质画架、导视系统；</w:t>
      </w:r>
    </w:p>
    <w:p w14:paraId="6376B2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0"/>
          <w:sz w:val="24"/>
          <w:szCs w:val="24"/>
          <w:lang w:val="en-US" w:eastAsia="zh-CN" w:bidi="zh-TW"/>
        </w:rPr>
      </w:pPr>
      <w:r>
        <w:rPr>
          <w:rFonts w:hint="eastAsia" w:ascii="宋体" w:hAnsi="宋体" w:eastAsia="宋体" w:cs="宋体"/>
          <w:b w:val="0"/>
          <w:bCs w:val="0"/>
          <w:color w:val="auto"/>
          <w:kern w:val="0"/>
          <w:sz w:val="24"/>
          <w:szCs w:val="24"/>
          <w:lang w:val="en-US" w:eastAsia="zh-CN" w:bidi="zh-TW"/>
        </w:rPr>
        <w:t>45.接待费用：包含接待车辆费用、接站物资、嘉宾住宿费、嘉宾自助餐费等；</w:t>
      </w:r>
    </w:p>
    <w:p w14:paraId="24CC9E0F">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zh-TW"/>
        </w:rPr>
        <w:t>46.线上推宣费用：包含郑州特定城市符合推介、郑州城市露出、定制话题页、运营微博热搜、盛典直播城市露出、盛典现场城市露出等。</w:t>
      </w:r>
    </w:p>
    <w:p w14:paraId="35E66697">
      <w:pPr>
        <w:bidi w:val="0"/>
        <w:rPr>
          <w:rFonts w:hint="eastAsia"/>
          <w:color w:val="auto"/>
        </w:rPr>
      </w:pPr>
      <w:r>
        <w:rPr>
          <w:rFonts w:hint="eastAsia"/>
          <w:color w:val="auto"/>
        </w:rPr>
        <w:t>二、商务要求</w:t>
      </w:r>
      <w:bookmarkEnd w:id="107"/>
      <w:bookmarkEnd w:id="108"/>
      <w:bookmarkEnd w:id="109"/>
    </w:p>
    <w:p w14:paraId="41942496">
      <w:pPr>
        <w:bidi w:val="0"/>
        <w:rPr>
          <w:rFonts w:hint="eastAsia" w:ascii="宋体" w:hAnsi="宋体" w:eastAsia="宋体" w:cs="宋体"/>
          <w:color w:val="auto"/>
        </w:rPr>
      </w:pPr>
      <w:r>
        <w:rPr>
          <w:rFonts w:hint="eastAsia" w:ascii="宋体" w:hAnsi="宋体" w:eastAsia="宋体" w:cs="宋体"/>
          <w:color w:val="auto"/>
        </w:rPr>
        <w:t>1、采购预算金额（最高限价）：</w:t>
      </w:r>
      <w:r>
        <w:rPr>
          <w:rFonts w:hint="eastAsia" w:ascii="宋体" w:hAnsi="宋体" w:cs="宋体"/>
          <w:color w:val="auto"/>
          <w:lang w:eastAsia="zh-CN"/>
        </w:rPr>
        <w:t>6500000</w:t>
      </w:r>
      <w:r>
        <w:rPr>
          <w:rFonts w:hint="eastAsia" w:ascii="宋体" w:hAnsi="宋体" w:eastAsia="宋体" w:cs="宋体"/>
          <w:color w:val="auto"/>
        </w:rPr>
        <w:t>元，供应商报价不得超过采购预算价格。</w:t>
      </w:r>
    </w:p>
    <w:p w14:paraId="6F7728FE">
      <w:pPr>
        <w:bidi w:val="0"/>
        <w:outlineLvl w:val="2"/>
        <w:rPr>
          <w:rFonts w:hint="eastAsia" w:ascii="宋体" w:hAnsi="宋体" w:eastAsia="宋体" w:cs="宋体"/>
          <w:color w:val="auto"/>
        </w:rPr>
      </w:pPr>
      <w:bookmarkStart w:id="110" w:name="_Toc17700"/>
      <w:r>
        <w:rPr>
          <w:rFonts w:hint="eastAsia" w:ascii="宋体" w:hAnsi="宋体" w:eastAsia="宋体" w:cs="宋体"/>
          <w:color w:val="auto"/>
        </w:rPr>
        <w:t>2、合同履行期限（服务期限）：</w:t>
      </w:r>
      <w:r>
        <w:rPr>
          <w:rFonts w:hint="eastAsia" w:ascii="宋体" w:hAnsi="宋体" w:cs="宋体"/>
          <w:color w:val="auto"/>
          <w:lang w:eastAsia="zh-CN"/>
        </w:rPr>
        <w:t>自签订合同之日起至本活动圆满结束并妥善清场为止。</w:t>
      </w:r>
      <w:bookmarkEnd w:id="110"/>
    </w:p>
    <w:p w14:paraId="122697F6">
      <w:pPr>
        <w:bidi w:val="0"/>
        <w:rPr>
          <w:rFonts w:hint="eastAsia" w:ascii="宋体" w:hAnsi="宋体" w:eastAsia="宋体" w:cs="宋体"/>
          <w:color w:val="auto"/>
        </w:rPr>
      </w:pPr>
      <w:r>
        <w:rPr>
          <w:rFonts w:hint="eastAsia" w:ascii="宋体" w:hAnsi="宋体" w:cs="宋体"/>
          <w:color w:val="auto"/>
          <w:lang w:val="en-US" w:eastAsia="zh-CN"/>
        </w:rPr>
        <w:t>3</w:t>
      </w:r>
      <w:r>
        <w:rPr>
          <w:rFonts w:hint="eastAsia" w:ascii="宋体" w:hAnsi="宋体" w:eastAsia="宋体" w:cs="宋体"/>
          <w:color w:val="auto"/>
        </w:rPr>
        <w:t>、服务质量要求：符合国家现行标准、规范</w:t>
      </w:r>
      <w:r>
        <w:rPr>
          <w:rFonts w:hint="eastAsia" w:ascii="宋体" w:hAnsi="宋体" w:eastAsia="宋体" w:cs="宋体"/>
          <w:color w:val="auto"/>
          <w:lang w:eastAsia="zh-CN"/>
        </w:rPr>
        <w:t>，</w:t>
      </w:r>
      <w:r>
        <w:rPr>
          <w:rFonts w:hint="eastAsia" w:ascii="宋体" w:hAnsi="宋体" w:eastAsia="宋体" w:cs="宋体"/>
          <w:color w:val="auto"/>
        </w:rPr>
        <w:t>满足采购人需求。</w:t>
      </w:r>
    </w:p>
    <w:p w14:paraId="2ED3B2FA">
      <w:pPr>
        <w:bidi w:val="0"/>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rPr>
        <w:t>、响应性文件有效期：响应文件提交的截止之日起90日历天。</w:t>
      </w:r>
    </w:p>
    <w:p w14:paraId="23066BF5">
      <w:pPr>
        <w:pStyle w:val="5"/>
        <w:bidi w:val="0"/>
        <w:spacing w:line="360" w:lineRule="auto"/>
        <w:rPr>
          <w:rFonts w:hint="eastAsia" w:ascii="宋体" w:hAnsi="宋体" w:eastAsia="宋体" w:cs="宋体"/>
          <w:color w:val="auto"/>
          <w:spacing w:val="0"/>
          <w:sz w:val="28"/>
          <w:szCs w:val="28"/>
        </w:rPr>
      </w:pPr>
      <w:bookmarkStart w:id="111" w:name="bookmark9"/>
      <w:bookmarkEnd w:id="111"/>
      <w:r>
        <w:rPr>
          <w:rFonts w:hint="eastAsia" w:ascii="宋体" w:hAnsi="宋体" w:eastAsia="宋体" w:cs="宋体"/>
          <w:b/>
          <w:bCs/>
          <w:color w:val="auto"/>
          <w:spacing w:val="0"/>
          <w:sz w:val="28"/>
          <w:szCs w:val="28"/>
        </w:rPr>
        <w:br w:type="page"/>
      </w:r>
      <w:bookmarkStart w:id="112" w:name="_Toc29126"/>
      <w:bookmarkStart w:id="113" w:name="_Toc17632"/>
      <w:bookmarkStart w:id="114" w:name="_Toc2495"/>
      <w:bookmarkStart w:id="115" w:name="_Toc6261"/>
      <w:bookmarkStart w:id="116" w:name="_Toc5754"/>
      <w:r>
        <w:rPr>
          <w:rStyle w:val="22"/>
          <w:rFonts w:hint="eastAsia" w:ascii="宋体" w:hAnsi="宋体" w:eastAsia="宋体" w:cs="宋体"/>
          <w:b/>
          <w:color w:val="auto"/>
        </w:rPr>
        <w:t xml:space="preserve">第六章 </w:t>
      </w:r>
      <w:r>
        <w:rPr>
          <w:rStyle w:val="22"/>
          <w:rFonts w:hint="eastAsia" w:ascii="宋体" w:hAnsi="宋体" w:eastAsia="宋体" w:cs="宋体"/>
          <w:b/>
          <w:color w:val="auto"/>
          <w:lang w:val="en-US" w:eastAsia="zh-CN"/>
        </w:rPr>
        <w:t xml:space="preserve"> </w:t>
      </w:r>
      <w:r>
        <w:rPr>
          <w:rStyle w:val="22"/>
          <w:rFonts w:hint="eastAsia" w:ascii="宋体" w:hAnsi="宋体" w:eastAsia="宋体" w:cs="宋体"/>
          <w:b/>
          <w:color w:val="auto"/>
        </w:rPr>
        <w:t>评审办法</w:t>
      </w:r>
      <w:bookmarkEnd w:id="112"/>
      <w:bookmarkEnd w:id="113"/>
      <w:bookmarkEnd w:id="114"/>
      <w:bookmarkEnd w:id="115"/>
      <w:bookmarkEnd w:id="116"/>
    </w:p>
    <w:p w14:paraId="7473A810">
      <w:pPr>
        <w:bidi w:val="0"/>
        <w:rPr>
          <w:rFonts w:hint="eastAsia"/>
          <w:color w:val="auto"/>
        </w:rPr>
      </w:pPr>
      <w:bookmarkStart w:id="117" w:name="_Toc11178"/>
      <w:bookmarkStart w:id="118" w:name="_Toc1869"/>
      <w:bookmarkStart w:id="119" w:name="_Toc24015"/>
      <w:r>
        <w:rPr>
          <w:rFonts w:hint="eastAsia"/>
          <w:color w:val="auto"/>
        </w:rPr>
        <w:t>一、评标原则</w:t>
      </w:r>
      <w:bookmarkEnd w:id="117"/>
      <w:bookmarkEnd w:id="118"/>
      <w:bookmarkEnd w:id="119"/>
    </w:p>
    <w:p w14:paraId="056A5FCE">
      <w:pPr>
        <w:bidi w:val="0"/>
        <w:rPr>
          <w:rFonts w:hint="eastAsia" w:ascii="宋体" w:hAnsi="宋体" w:eastAsia="宋体" w:cs="宋体"/>
          <w:color w:val="auto"/>
        </w:rPr>
      </w:pPr>
      <w:r>
        <w:rPr>
          <w:rFonts w:hint="eastAsia" w:ascii="宋体" w:hAnsi="宋体" w:eastAsia="宋体" w:cs="宋体"/>
          <w:color w:val="auto"/>
        </w:rPr>
        <w:t>1．按照“公平、公正 ”的原则对待所有供应商。</w:t>
      </w:r>
    </w:p>
    <w:p w14:paraId="7AA6A12A">
      <w:pPr>
        <w:bidi w:val="0"/>
        <w:rPr>
          <w:rFonts w:hint="eastAsia" w:ascii="宋体" w:hAnsi="宋体" w:eastAsia="宋体" w:cs="宋体"/>
          <w:color w:val="auto"/>
        </w:rPr>
      </w:pPr>
      <w:r>
        <w:rPr>
          <w:rFonts w:hint="eastAsia" w:ascii="宋体" w:hAnsi="宋体" w:eastAsia="宋体" w:cs="宋体"/>
          <w:color w:val="auto"/>
        </w:rPr>
        <w:t>2．按照单一来源采购文件的相关规定进行资格审查、评审、定标。</w:t>
      </w:r>
    </w:p>
    <w:p w14:paraId="7869AE1F">
      <w:pPr>
        <w:bidi w:val="0"/>
        <w:rPr>
          <w:rFonts w:hint="eastAsia"/>
          <w:color w:val="auto"/>
        </w:rPr>
      </w:pPr>
      <w:bookmarkStart w:id="120" w:name="_Toc27038"/>
      <w:bookmarkStart w:id="121" w:name="_Toc6632"/>
      <w:bookmarkStart w:id="122" w:name="_Toc13650"/>
      <w:r>
        <w:rPr>
          <w:rFonts w:hint="eastAsia"/>
          <w:color w:val="auto"/>
        </w:rPr>
        <w:t>二、评标程序</w:t>
      </w:r>
      <w:bookmarkEnd w:id="120"/>
      <w:bookmarkEnd w:id="121"/>
      <w:bookmarkEnd w:id="122"/>
    </w:p>
    <w:p w14:paraId="5C2959A0">
      <w:pPr>
        <w:bidi w:val="0"/>
        <w:rPr>
          <w:rFonts w:hint="eastAsia" w:ascii="宋体" w:hAnsi="宋体" w:eastAsia="宋体" w:cs="宋体"/>
          <w:color w:val="auto"/>
        </w:rPr>
      </w:pPr>
      <w:r>
        <w:rPr>
          <w:rFonts w:hint="eastAsia" w:ascii="宋体" w:hAnsi="宋体" w:eastAsia="宋体" w:cs="宋体"/>
          <w:color w:val="auto"/>
        </w:rPr>
        <w:t>1、资格审查：</w:t>
      </w:r>
    </w:p>
    <w:tbl>
      <w:tblPr>
        <w:tblStyle w:val="20"/>
        <w:tblW w:w="94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2678"/>
        <w:gridCol w:w="5880"/>
      </w:tblGrid>
      <w:tr w14:paraId="68117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vAlign w:val="center"/>
          </w:tcPr>
          <w:p w14:paraId="06499A05">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条款号</w:t>
            </w:r>
          </w:p>
        </w:tc>
        <w:tc>
          <w:tcPr>
            <w:tcW w:w="2678" w:type="dxa"/>
            <w:vAlign w:val="center"/>
          </w:tcPr>
          <w:p w14:paraId="48004581">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评审因素</w:t>
            </w:r>
          </w:p>
        </w:tc>
        <w:tc>
          <w:tcPr>
            <w:tcW w:w="5880" w:type="dxa"/>
            <w:vAlign w:val="center"/>
          </w:tcPr>
          <w:p w14:paraId="147389C2">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评审标准</w:t>
            </w:r>
          </w:p>
        </w:tc>
      </w:tr>
      <w:tr w14:paraId="03FBB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924" w:type="dxa"/>
            <w:vMerge w:val="restart"/>
            <w:tcBorders>
              <w:bottom w:val="nil"/>
            </w:tcBorders>
            <w:vAlign w:val="center"/>
          </w:tcPr>
          <w:p w14:paraId="046B7960">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资格评审标准</w:t>
            </w:r>
          </w:p>
        </w:tc>
        <w:tc>
          <w:tcPr>
            <w:tcW w:w="2678" w:type="dxa"/>
            <w:vAlign w:val="center"/>
          </w:tcPr>
          <w:p w14:paraId="6DA8D1B4">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法定代表人身份证明书及授权委托书</w:t>
            </w:r>
          </w:p>
        </w:tc>
        <w:tc>
          <w:tcPr>
            <w:tcW w:w="5880" w:type="dxa"/>
            <w:vAlign w:val="center"/>
          </w:tcPr>
          <w:p w14:paraId="73323FE5">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符合“第七章响应文件格式”内容要求</w:t>
            </w:r>
          </w:p>
        </w:tc>
      </w:tr>
      <w:tr w14:paraId="3FDBC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24" w:type="dxa"/>
            <w:vMerge w:val="continue"/>
            <w:tcBorders>
              <w:top w:val="nil"/>
              <w:bottom w:val="nil"/>
            </w:tcBorders>
            <w:vAlign w:val="center"/>
          </w:tcPr>
          <w:p w14:paraId="2452FD86">
            <w:pPr>
              <w:bidi w:val="0"/>
              <w:spacing w:line="240" w:lineRule="auto"/>
              <w:ind w:left="0" w:leftChars="0" w:right="0" w:rightChars="0" w:firstLine="0" w:firstLineChars="0"/>
              <w:jc w:val="center"/>
              <w:rPr>
                <w:rFonts w:hint="eastAsia" w:ascii="宋体" w:hAnsi="宋体" w:eastAsia="宋体" w:cs="宋体"/>
                <w:color w:val="auto"/>
              </w:rPr>
            </w:pPr>
          </w:p>
        </w:tc>
        <w:tc>
          <w:tcPr>
            <w:tcW w:w="2678" w:type="dxa"/>
            <w:vAlign w:val="center"/>
          </w:tcPr>
          <w:p w14:paraId="71C62720">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营业执照</w:t>
            </w:r>
          </w:p>
        </w:tc>
        <w:tc>
          <w:tcPr>
            <w:tcW w:w="5880" w:type="dxa"/>
            <w:vAlign w:val="center"/>
          </w:tcPr>
          <w:p w14:paraId="32EB3196">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提供有效期内的营业执照扫描件</w:t>
            </w:r>
          </w:p>
        </w:tc>
      </w:tr>
      <w:tr w14:paraId="38618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924" w:type="dxa"/>
            <w:vMerge w:val="continue"/>
            <w:tcBorders>
              <w:top w:val="nil"/>
              <w:bottom w:val="nil"/>
            </w:tcBorders>
            <w:vAlign w:val="center"/>
          </w:tcPr>
          <w:p w14:paraId="42185807">
            <w:pPr>
              <w:bidi w:val="0"/>
              <w:spacing w:line="240" w:lineRule="auto"/>
              <w:ind w:left="0" w:leftChars="0" w:right="0" w:rightChars="0" w:firstLine="0" w:firstLineChars="0"/>
              <w:jc w:val="center"/>
              <w:rPr>
                <w:rFonts w:hint="eastAsia" w:ascii="宋体" w:hAnsi="宋体" w:eastAsia="宋体" w:cs="宋体"/>
                <w:color w:val="auto"/>
              </w:rPr>
            </w:pPr>
          </w:p>
        </w:tc>
        <w:tc>
          <w:tcPr>
            <w:tcW w:w="2678" w:type="dxa"/>
            <w:vAlign w:val="center"/>
          </w:tcPr>
          <w:p w14:paraId="5DC04BFE">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满足《中华人民共和国</w:t>
            </w:r>
          </w:p>
          <w:p w14:paraId="5E1BF490">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政府采购法》第二十二</w:t>
            </w:r>
          </w:p>
          <w:p w14:paraId="548ADAC5">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条规定</w:t>
            </w:r>
          </w:p>
        </w:tc>
        <w:tc>
          <w:tcPr>
            <w:tcW w:w="5880" w:type="dxa"/>
            <w:vAlign w:val="center"/>
          </w:tcPr>
          <w:p w14:paraId="3A8C898A">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cs="宋体"/>
                <w:color w:val="auto"/>
                <w:lang w:eastAsia="zh-CN"/>
              </w:rPr>
              <w:t>提供</w:t>
            </w:r>
            <w:r>
              <w:rPr>
                <w:rFonts w:hint="eastAsia" w:ascii="宋体" w:hAnsi="宋体" w:eastAsia="宋体" w:cs="宋体"/>
                <w:color w:val="auto"/>
              </w:rPr>
              <w:t>“第七章响应文件格式</w:t>
            </w:r>
            <w:r>
              <w:rPr>
                <w:rFonts w:hint="eastAsia" w:ascii="宋体" w:hAnsi="宋体" w:cs="宋体"/>
                <w:color w:val="auto"/>
                <w:lang w:val="en-US" w:eastAsia="zh-CN"/>
              </w:rPr>
              <w:t xml:space="preserve"> </w:t>
            </w:r>
            <w:r>
              <w:rPr>
                <w:rFonts w:hint="eastAsia" w:ascii="宋体" w:hAnsi="宋体" w:eastAsia="宋体" w:cs="宋体"/>
                <w:color w:val="auto"/>
              </w:rPr>
              <w:t>资格承诺声明函”</w:t>
            </w:r>
          </w:p>
        </w:tc>
      </w:tr>
      <w:tr w14:paraId="415A4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924" w:type="dxa"/>
            <w:vMerge w:val="continue"/>
            <w:tcBorders>
              <w:top w:val="nil"/>
            </w:tcBorders>
            <w:vAlign w:val="center"/>
          </w:tcPr>
          <w:p w14:paraId="4A9513FA">
            <w:pPr>
              <w:bidi w:val="0"/>
              <w:spacing w:line="240" w:lineRule="auto"/>
              <w:ind w:left="0" w:leftChars="0" w:right="0" w:rightChars="0" w:firstLine="0" w:firstLineChars="0"/>
              <w:jc w:val="center"/>
              <w:rPr>
                <w:rFonts w:hint="eastAsia" w:ascii="宋体" w:hAnsi="宋体" w:eastAsia="宋体" w:cs="宋体"/>
                <w:color w:val="auto"/>
              </w:rPr>
            </w:pPr>
          </w:p>
        </w:tc>
        <w:tc>
          <w:tcPr>
            <w:tcW w:w="2678" w:type="dxa"/>
            <w:vAlign w:val="center"/>
          </w:tcPr>
          <w:p w14:paraId="6316A8BC">
            <w:pPr>
              <w:bidi w:val="0"/>
              <w:spacing w:line="240" w:lineRule="auto"/>
              <w:ind w:left="0" w:leftChars="0" w:right="0" w:rightChars="0" w:firstLine="0" w:firstLineChars="0"/>
              <w:jc w:val="center"/>
              <w:rPr>
                <w:rFonts w:hint="eastAsia" w:ascii="宋体" w:hAnsi="宋体" w:eastAsia="宋体" w:cs="宋体"/>
                <w:color w:val="auto"/>
                <w:lang w:val="en-US" w:eastAsia="zh-CN"/>
              </w:rPr>
            </w:pPr>
            <w:r>
              <w:rPr>
                <w:rFonts w:hint="eastAsia" w:ascii="宋体" w:hAnsi="宋体" w:cs="宋体"/>
                <w:color w:val="auto"/>
                <w:lang w:val="en-US" w:eastAsia="zh-CN"/>
              </w:rPr>
              <w:t>其他</w:t>
            </w:r>
          </w:p>
        </w:tc>
        <w:tc>
          <w:tcPr>
            <w:tcW w:w="5880" w:type="dxa"/>
            <w:vAlign w:val="center"/>
          </w:tcPr>
          <w:p w14:paraId="100415D3">
            <w:pPr>
              <w:bidi w:val="0"/>
              <w:spacing w:line="240" w:lineRule="auto"/>
              <w:ind w:left="0" w:leftChars="0" w:right="0" w:rightChars="0" w:firstLine="0" w:firstLineChars="0"/>
              <w:jc w:val="both"/>
              <w:rPr>
                <w:rFonts w:hint="eastAsia" w:ascii="宋体" w:hAnsi="宋体" w:eastAsia="宋体" w:cs="宋体"/>
                <w:color w:val="auto"/>
              </w:rPr>
            </w:pPr>
            <w:r>
              <w:rPr>
                <w:rFonts w:hint="eastAsia" w:ascii="宋体" w:hAnsi="宋体" w:eastAsia="宋体" w:cs="宋体"/>
                <w:color w:val="auto"/>
              </w:rPr>
              <w:t>符合</w:t>
            </w:r>
            <w:r>
              <w:rPr>
                <w:rFonts w:hint="eastAsia" w:ascii="宋体" w:hAnsi="宋体" w:cs="宋体"/>
                <w:color w:val="auto"/>
                <w:lang w:eastAsia="zh-CN"/>
              </w:rPr>
              <w:t>单一来源文件其他资格</w:t>
            </w:r>
            <w:r>
              <w:rPr>
                <w:rFonts w:hint="eastAsia" w:ascii="宋体" w:hAnsi="宋体" w:eastAsia="宋体" w:cs="宋体"/>
                <w:color w:val="auto"/>
              </w:rPr>
              <w:t>要求</w:t>
            </w:r>
          </w:p>
        </w:tc>
      </w:tr>
      <w:tr w14:paraId="0BC2F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9482" w:type="dxa"/>
            <w:gridSpan w:val="3"/>
            <w:vAlign w:val="center"/>
          </w:tcPr>
          <w:p w14:paraId="418E64D2">
            <w:pPr>
              <w:bidi w:val="0"/>
              <w:spacing w:line="240" w:lineRule="auto"/>
              <w:ind w:left="0" w:leftChars="0" w:right="0" w:rightChars="0" w:firstLine="0" w:firstLineChars="0"/>
              <w:jc w:val="left"/>
              <w:rPr>
                <w:rFonts w:hint="eastAsia" w:ascii="宋体" w:hAnsi="宋体" w:eastAsia="宋体" w:cs="宋体"/>
                <w:color w:val="auto"/>
              </w:rPr>
            </w:pPr>
            <w:r>
              <w:rPr>
                <w:rFonts w:hint="eastAsia" w:ascii="宋体" w:hAnsi="宋体" w:eastAsia="宋体" w:cs="宋体"/>
                <w:color w:val="auto"/>
              </w:rPr>
              <w:t>备注：以上资料须在响应文件中加盖公章，否则将不能通过资格评审。评标办法中所附的证书证件复印件应清晰可辨，否则因此引起的后果由供应商自行承担。供应商对响应文件中所提供的所有材料的真实性负责，如有弄虚作假，采购人将依法追究其法律责任。</w:t>
            </w:r>
          </w:p>
        </w:tc>
      </w:tr>
    </w:tbl>
    <w:p w14:paraId="5869CE74">
      <w:pPr>
        <w:bidi w:val="0"/>
        <w:rPr>
          <w:rFonts w:hint="eastAsia" w:ascii="宋体" w:hAnsi="宋体" w:eastAsia="宋体" w:cs="宋体"/>
          <w:color w:val="auto"/>
        </w:rPr>
      </w:pPr>
      <w:r>
        <w:rPr>
          <w:rFonts w:hint="eastAsia" w:ascii="宋体" w:hAnsi="宋体" w:eastAsia="宋体" w:cs="宋体"/>
          <w:color w:val="auto"/>
        </w:rPr>
        <w:t>2、符合性审查：</w:t>
      </w:r>
    </w:p>
    <w:p w14:paraId="5F78F407">
      <w:pPr>
        <w:bidi w:val="0"/>
        <w:rPr>
          <w:rFonts w:hint="eastAsia" w:ascii="宋体" w:hAnsi="宋体" w:eastAsia="宋体" w:cs="宋体"/>
          <w:color w:val="auto"/>
        </w:rPr>
      </w:pPr>
      <w:r>
        <w:rPr>
          <w:rFonts w:hint="eastAsia" w:ascii="宋体" w:hAnsi="宋体" w:eastAsia="宋体" w:cs="宋体"/>
          <w:color w:val="auto"/>
        </w:rPr>
        <w:t>单一来源评审小组依据单一来源采购文件规定，对合格供应商响应文件的有效性、完整性和对采购文件的响应程度进行审查。有一项不符合评审标准的，按无效投标处理。</w:t>
      </w:r>
    </w:p>
    <w:tbl>
      <w:tblPr>
        <w:tblStyle w:val="20"/>
        <w:tblW w:w="8774" w:type="dxa"/>
        <w:tblInd w:w="3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3532"/>
        <w:gridCol w:w="4476"/>
      </w:tblGrid>
      <w:tr w14:paraId="2381E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66" w:type="dxa"/>
            <w:vAlign w:val="center"/>
          </w:tcPr>
          <w:p w14:paraId="6774482D">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序号</w:t>
            </w:r>
          </w:p>
        </w:tc>
        <w:tc>
          <w:tcPr>
            <w:tcW w:w="3532" w:type="dxa"/>
            <w:vAlign w:val="center"/>
          </w:tcPr>
          <w:p w14:paraId="70C43495">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评审内容</w:t>
            </w:r>
          </w:p>
        </w:tc>
        <w:tc>
          <w:tcPr>
            <w:tcW w:w="4476" w:type="dxa"/>
            <w:vAlign w:val="center"/>
          </w:tcPr>
          <w:p w14:paraId="2DE4596D">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评审标准</w:t>
            </w:r>
          </w:p>
        </w:tc>
      </w:tr>
      <w:tr w14:paraId="118F2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6" w:type="dxa"/>
            <w:vAlign w:val="center"/>
          </w:tcPr>
          <w:p w14:paraId="07A5D3EE">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1</w:t>
            </w:r>
          </w:p>
        </w:tc>
        <w:tc>
          <w:tcPr>
            <w:tcW w:w="3532" w:type="dxa"/>
            <w:vAlign w:val="center"/>
          </w:tcPr>
          <w:p w14:paraId="361CEB96">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lang w:val="en-US" w:eastAsia="zh-CN"/>
              </w:rPr>
              <w:t>签字、盖章</w:t>
            </w:r>
          </w:p>
        </w:tc>
        <w:tc>
          <w:tcPr>
            <w:tcW w:w="4476" w:type="dxa"/>
            <w:vAlign w:val="center"/>
          </w:tcPr>
          <w:p w14:paraId="6E68A3D5">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lang w:val="en-US" w:eastAsia="zh-CN"/>
              </w:rPr>
              <w:t>按要求签字、盖章</w:t>
            </w:r>
          </w:p>
        </w:tc>
      </w:tr>
      <w:tr w14:paraId="49B71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66" w:type="dxa"/>
            <w:vAlign w:val="center"/>
          </w:tcPr>
          <w:p w14:paraId="1EC5339E">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2</w:t>
            </w:r>
          </w:p>
        </w:tc>
        <w:tc>
          <w:tcPr>
            <w:tcW w:w="3532" w:type="dxa"/>
            <w:vAlign w:val="center"/>
          </w:tcPr>
          <w:p w14:paraId="52F0432B">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lang w:val="en-US" w:eastAsia="zh-CN"/>
              </w:rPr>
              <w:t>报价唯一</w:t>
            </w:r>
          </w:p>
        </w:tc>
        <w:tc>
          <w:tcPr>
            <w:tcW w:w="4476" w:type="dxa"/>
            <w:vAlign w:val="center"/>
          </w:tcPr>
          <w:p w14:paraId="2617DC56">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lang w:val="en-US" w:eastAsia="zh-CN"/>
              </w:rPr>
              <w:t>供应商提供的报价有效且报价唯一</w:t>
            </w:r>
          </w:p>
        </w:tc>
      </w:tr>
      <w:tr w14:paraId="0D000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66" w:type="dxa"/>
            <w:vAlign w:val="center"/>
          </w:tcPr>
          <w:p w14:paraId="274D0019">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3</w:t>
            </w:r>
          </w:p>
        </w:tc>
        <w:tc>
          <w:tcPr>
            <w:tcW w:w="3532" w:type="dxa"/>
            <w:vAlign w:val="center"/>
          </w:tcPr>
          <w:p w14:paraId="2A997918">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lang w:val="en-US" w:eastAsia="zh-CN"/>
              </w:rPr>
              <w:t>响应报价</w:t>
            </w:r>
          </w:p>
        </w:tc>
        <w:tc>
          <w:tcPr>
            <w:tcW w:w="4476" w:type="dxa"/>
            <w:vAlign w:val="center"/>
          </w:tcPr>
          <w:p w14:paraId="71681B01">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lang w:val="en-US" w:eastAsia="zh-CN"/>
              </w:rPr>
              <w:t>响应报价未超过采购预算价</w:t>
            </w:r>
          </w:p>
        </w:tc>
      </w:tr>
      <w:tr w14:paraId="0CEA7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66" w:type="dxa"/>
            <w:vAlign w:val="center"/>
          </w:tcPr>
          <w:p w14:paraId="56C279B8">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4</w:t>
            </w:r>
          </w:p>
        </w:tc>
        <w:tc>
          <w:tcPr>
            <w:tcW w:w="3532" w:type="dxa"/>
            <w:vAlign w:val="center"/>
          </w:tcPr>
          <w:p w14:paraId="686BD40E">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lang w:val="en-US" w:eastAsia="zh-CN"/>
              </w:rPr>
              <w:t>服务期限</w:t>
            </w:r>
          </w:p>
        </w:tc>
        <w:tc>
          <w:tcPr>
            <w:tcW w:w="4476" w:type="dxa"/>
            <w:vAlign w:val="center"/>
          </w:tcPr>
          <w:p w14:paraId="14966E7B">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lang w:val="en-US" w:eastAsia="zh-CN"/>
              </w:rPr>
              <w:t>服务期限符合单一来源采购文件要求</w:t>
            </w:r>
          </w:p>
        </w:tc>
      </w:tr>
      <w:tr w14:paraId="74381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6" w:type="dxa"/>
            <w:vAlign w:val="center"/>
          </w:tcPr>
          <w:p w14:paraId="74F3B2B7">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5</w:t>
            </w:r>
          </w:p>
        </w:tc>
        <w:tc>
          <w:tcPr>
            <w:tcW w:w="3532" w:type="dxa"/>
            <w:vAlign w:val="center"/>
          </w:tcPr>
          <w:p w14:paraId="7E7F5D3E">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lang w:val="en-US" w:eastAsia="zh-CN"/>
              </w:rPr>
              <w:t>服务质量</w:t>
            </w:r>
          </w:p>
        </w:tc>
        <w:tc>
          <w:tcPr>
            <w:tcW w:w="4476" w:type="dxa"/>
            <w:vAlign w:val="center"/>
          </w:tcPr>
          <w:p w14:paraId="4C268B17">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lang w:val="en-US" w:eastAsia="zh-CN"/>
              </w:rPr>
              <w:t>服务质量符合单一来源采购文件要求</w:t>
            </w:r>
          </w:p>
        </w:tc>
      </w:tr>
      <w:tr w14:paraId="36F65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66" w:type="dxa"/>
            <w:vAlign w:val="center"/>
          </w:tcPr>
          <w:p w14:paraId="787F290D">
            <w:pPr>
              <w:bidi w:val="0"/>
              <w:spacing w:line="240" w:lineRule="auto"/>
              <w:ind w:left="0" w:leftChars="0" w:right="0" w:rightChars="0" w:firstLine="0" w:firstLineChars="0"/>
              <w:jc w:val="center"/>
              <w:rPr>
                <w:rFonts w:hint="eastAsia" w:ascii="宋体" w:hAnsi="宋体" w:eastAsia="宋体" w:cs="宋体"/>
                <w:color w:val="auto"/>
                <w:lang w:eastAsia="zh-CN"/>
              </w:rPr>
            </w:pPr>
            <w:r>
              <w:rPr>
                <w:rFonts w:hint="eastAsia" w:ascii="宋体" w:hAnsi="宋体" w:cs="宋体"/>
                <w:color w:val="auto"/>
                <w:lang w:val="en-US" w:eastAsia="zh-CN"/>
              </w:rPr>
              <w:t>6</w:t>
            </w:r>
          </w:p>
        </w:tc>
        <w:tc>
          <w:tcPr>
            <w:tcW w:w="3532" w:type="dxa"/>
            <w:vAlign w:val="center"/>
          </w:tcPr>
          <w:p w14:paraId="4DA1129C">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其它</w:t>
            </w:r>
          </w:p>
        </w:tc>
        <w:tc>
          <w:tcPr>
            <w:tcW w:w="4476" w:type="dxa"/>
            <w:vAlign w:val="center"/>
          </w:tcPr>
          <w:p w14:paraId="4DC87604">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符合“第七章响应文件格式”内容要求</w:t>
            </w:r>
          </w:p>
        </w:tc>
      </w:tr>
    </w:tbl>
    <w:p w14:paraId="012C1A69">
      <w:pPr>
        <w:bidi w:val="0"/>
        <w:rPr>
          <w:rFonts w:hint="eastAsia" w:ascii="宋体" w:hAnsi="宋体" w:eastAsia="宋体" w:cs="宋体"/>
          <w:color w:val="auto"/>
        </w:rPr>
      </w:pPr>
      <w:r>
        <w:rPr>
          <w:rFonts w:hint="eastAsia" w:ascii="宋体" w:hAnsi="宋体" w:eastAsia="宋体" w:cs="宋体"/>
          <w:color w:val="auto"/>
        </w:rPr>
        <w:t>3、在资格性、符合性审查中如出现下列情况之一的响应文件，按无效响应文件处理，不再进行评审，评审小组当场告知供应商：</w:t>
      </w:r>
    </w:p>
    <w:p w14:paraId="5103C3DA">
      <w:pPr>
        <w:bidi w:val="0"/>
        <w:rPr>
          <w:rFonts w:hint="eastAsia" w:ascii="宋体" w:hAnsi="宋体" w:eastAsia="宋体" w:cs="宋体"/>
          <w:color w:val="auto"/>
        </w:rPr>
      </w:pPr>
      <w:r>
        <w:rPr>
          <w:rFonts w:hint="eastAsia" w:ascii="宋体" w:hAnsi="宋体" w:eastAsia="宋体" w:cs="宋体"/>
          <w:color w:val="auto"/>
        </w:rPr>
        <w:t>（1）响应文件中资格证明文件不全或未实质性响应单一来源采购文件要求的；</w:t>
      </w:r>
    </w:p>
    <w:p w14:paraId="06847915">
      <w:pPr>
        <w:bidi w:val="0"/>
        <w:rPr>
          <w:rFonts w:hint="eastAsia" w:ascii="宋体" w:hAnsi="宋体" w:eastAsia="宋体" w:cs="宋体"/>
          <w:color w:val="auto"/>
        </w:rPr>
      </w:pPr>
      <w:r>
        <w:rPr>
          <w:rFonts w:hint="eastAsia" w:ascii="宋体" w:hAnsi="宋体" w:eastAsia="宋体" w:cs="宋体"/>
          <w:color w:val="auto"/>
        </w:rPr>
        <w:t>（2）响应文件无法定代表人的签章，或未按单一来源采购文件的要求单位盖章的，或授权期限不符合要求的；</w:t>
      </w:r>
    </w:p>
    <w:p w14:paraId="3C3A4B35">
      <w:pPr>
        <w:bidi w:val="0"/>
        <w:rPr>
          <w:rFonts w:hint="eastAsia" w:ascii="宋体" w:hAnsi="宋体" w:eastAsia="宋体" w:cs="宋体"/>
          <w:color w:val="auto"/>
        </w:rPr>
      </w:pPr>
      <w:r>
        <w:rPr>
          <w:rFonts w:hint="eastAsia" w:ascii="宋体" w:hAnsi="宋体" w:eastAsia="宋体" w:cs="宋体"/>
          <w:color w:val="auto"/>
        </w:rPr>
        <w:t>（3）响应文件有效期短于单一来源采购文件要求的；</w:t>
      </w:r>
    </w:p>
    <w:p w14:paraId="0DCAEE90">
      <w:pPr>
        <w:bidi w:val="0"/>
        <w:rPr>
          <w:rFonts w:hint="eastAsia" w:ascii="宋体" w:hAnsi="宋体" w:eastAsia="宋体" w:cs="宋体"/>
          <w:color w:val="auto"/>
        </w:rPr>
      </w:pPr>
      <w:r>
        <w:rPr>
          <w:rFonts w:hint="eastAsia" w:ascii="宋体" w:hAnsi="宋体" w:eastAsia="宋体" w:cs="宋体"/>
          <w:color w:val="auto"/>
        </w:rPr>
        <w:t>（4）响应文件中提供虚假或失实资料的；</w:t>
      </w:r>
    </w:p>
    <w:p w14:paraId="134F56E3">
      <w:pPr>
        <w:bidi w:val="0"/>
        <w:rPr>
          <w:rFonts w:hint="eastAsia" w:ascii="宋体" w:hAnsi="宋体" w:eastAsia="宋体" w:cs="宋体"/>
          <w:color w:val="auto"/>
        </w:rPr>
      </w:pPr>
      <w:r>
        <w:rPr>
          <w:rFonts w:hint="eastAsia" w:ascii="宋体" w:hAnsi="宋体" w:eastAsia="宋体" w:cs="宋体"/>
          <w:color w:val="auto"/>
        </w:rPr>
        <w:t>（5）不满足单一来源采购文件其他实质性要求的；</w:t>
      </w:r>
    </w:p>
    <w:p w14:paraId="19B277DC">
      <w:pPr>
        <w:bidi w:val="0"/>
        <w:rPr>
          <w:rFonts w:hint="eastAsia" w:ascii="宋体" w:hAnsi="宋体" w:eastAsia="宋体" w:cs="宋体"/>
          <w:color w:val="auto"/>
        </w:rPr>
      </w:pPr>
      <w:r>
        <w:rPr>
          <w:rFonts w:hint="eastAsia" w:ascii="宋体" w:hAnsi="宋体" w:eastAsia="宋体" w:cs="宋体"/>
          <w:color w:val="auto"/>
        </w:rPr>
        <w:t>4、评审小组对通过资格性和符合性审查的响应文件进行评估，确定与供应商谈判的具体内容。</w:t>
      </w:r>
    </w:p>
    <w:p w14:paraId="57C03494">
      <w:pPr>
        <w:bidi w:val="0"/>
        <w:outlineLvl w:val="2"/>
        <w:rPr>
          <w:rFonts w:hint="eastAsia" w:ascii="宋体" w:hAnsi="宋体" w:eastAsia="宋体" w:cs="宋体"/>
          <w:color w:val="auto"/>
        </w:rPr>
      </w:pPr>
      <w:bookmarkStart w:id="123" w:name="_Toc14389"/>
      <w:r>
        <w:rPr>
          <w:rFonts w:hint="eastAsia" w:ascii="宋体" w:hAnsi="宋体" w:eastAsia="宋体" w:cs="宋体"/>
          <w:color w:val="auto"/>
        </w:rPr>
        <w:t>5、围绕谈判要点，评审小组全体成员集中与供应商进行谈判。</w:t>
      </w:r>
      <w:bookmarkEnd w:id="123"/>
    </w:p>
    <w:p w14:paraId="0628B15A">
      <w:pPr>
        <w:bidi w:val="0"/>
        <w:rPr>
          <w:rFonts w:hint="eastAsia" w:ascii="宋体" w:hAnsi="宋体" w:eastAsia="宋体" w:cs="宋体"/>
          <w:color w:val="auto"/>
        </w:rPr>
      </w:pPr>
      <w:r>
        <w:rPr>
          <w:rFonts w:hint="eastAsia" w:ascii="宋体" w:hAnsi="宋体" w:eastAsia="宋体" w:cs="宋体"/>
          <w:color w:val="auto"/>
        </w:rPr>
        <w:t>6、谈判过程中，评审小组可以根据采购情况实质性变动采购需求中的技术、服务要求以及合同草案条款，但不得变动采购文件中的其他内容。实质性变动的内容需经采购人代表确认</w:t>
      </w:r>
      <w:r>
        <w:rPr>
          <w:rFonts w:hint="eastAsia" w:ascii="宋体" w:hAnsi="宋体" w:cs="宋体"/>
          <w:color w:val="auto"/>
          <w:lang w:eastAsia="zh-CN"/>
        </w:rPr>
        <w:t>，</w:t>
      </w:r>
      <w:r>
        <w:rPr>
          <w:rFonts w:hint="eastAsia" w:ascii="宋体" w:hAnsi="宋体" w:eastAsia="宋体" w:cs="宋体"/>
          <w:color w:val="auto"/>
        </w:rPr>
        <w:t>并以书面形式通知所有参加采购的供应商，该变动是采购文件的有效组成部分。供应商应当按照采购文件的变动情况和评审小组的要求重新提交响应文件并由其法定代表人或授权委托人签字或者加盖公章。供应商为自然人的应当由本人签字并附身份证。供应商应根据评审小组的要求，以书面形式在规定时间内做出响应，未做出响应的响应文件将被视为无效投标。</w:t>
      </w:r>
    </w:p>
    <w:p w14:paraId="6DB32D41">
      <w:pPr>
        <w:bidi w:val="0"/>
        <w:rPr>
          <w:rFonts w:hint="eastAsia" w:ascii="宋体" w:hAnsi="宋体" w:eastAsia="宋体" w:cs="宋体"/>
          <w:color w:val="auto"/>
        </w:rPr>
      </w:pPr>
      <w:r>
        <w:rPr>
          <w:rFonts w:hint="eastAsia" w:ascii="宋体" w:hAnsi="宋体" w:eastAsia="宋体" w:cs="宋体"/>
          <w:color w:val="auto"/>
        </w:rPr>
        <w:t>7、评审小组如一致认为所有供应商报价均无法接受（或高于市场平均价）的、或一致认为存在妨碍公平竞争的行为而可能影响评审结果公正性的，可宣布项目废标或暂停采购活动并向监督部门报告。</w:t>
      </w:r>
    </w:p>
    <w:p w14:paraId="79691FAD">
      <w:pPr>
        <w:bidi w:val="0"/>
        <w:outlineLvl w:val="2"/>
        <w:rPr>
          <w:rFonts w:hint="eastAsia" w:ascii="宋体" w:hAnsi="宋体" w:eastAsia="宋体" w:cs="宋体"/>
          <w:color w:val="auto"/>
          <w:spacing w:val="0"/>
          <w:szCs w:val="20"/>
        </w:rPr>
      </w:pPr>
      <w:bookmarkStart w:id="124" w:name="_Toc11233"/>
      <w:r>
        <w:rPr>
          <w:rFonts w:hint="eastAsia" w:ascii="宋体" w:hAnsi="宋体" w:eastAsia="宋体" w:cs="宋体"/>
          <w:color w:val="auto"/>
        </w:rPr>
        <w:t>8、评审小组根据评审记录和评审结果编写评审报告。</w:t>
      </w:r>
      <w:bookmarkEnd w:id="124"/>
    </w:p>
    <w:p w14:paraId="2214F263">
      <w:pPr>
        <w:pStyle w:val="5"/>
        <w:bidi w:val="0"/>
        <w:rPr>
          <w:rStyle w:val="22"/>
          <w:rFonts w:hint="eastAsia"/>
          <w:b/>
          <w:color w:val="auto"/>
        </w:rPr>
      </w:pPr>
      <w:bookmarkStart w:id="125" w:name="bookmark11"/>
      <w:bookmarkEnd w:id="125"/>
      <w:r>
        <w:rPr>
          <w:rFonts w:hint="eastAsia" w:ascii="宋体" w:hAnsi="宋体" w:eastAsia="宋体" w:cs="宋体"/>
          <w:b/>
          <w:bCs/>
          <w:color w:val="auto"/>
          <w:spacing w:val="0"/>
          <w:sz w:val="28"/>
          <w:szCs w:val="28"/>
        </w:rPr>
        <w:br w:type="page"/>
      </w:r>
      <w:bookmarkStart w:id="126" w:name="_Toc3391"/>
      <w:bookmarkStart w:id="127" w:name="_Toc4408"/>
      <w:bookmarkStart w:id="128" w:name="_Toc24460"/>
      <w:bookmarkStart w:id="129" w:name="_Toc12888"/>
      <w:bookmarkStart w:id="130" w:name="_Toc7564"/>
      <w:r>
        <w:rPr>
          <w:rStyle w:val="22"/>
          <w:rFonts w:hint="eastAsia" w:ascii="宋体" w:hAnsi="宋体" w:eastAsia="宋体" w:cs="宋体"/>
          <w:b/>
          <w:color w:val="auto"/>
        </w:rPr>
        <w:t xml:space="preserve">第七章 </w:t>
      </w:r>
      <w:r>
        <w:rPr>
          <w:rStyle w:val="22"/>
          <w:rFonts w:hint="eastAsia" w:ascii="宋体" w:hAnsi="宋体" w:eastAsia="宋体" w:cs="宋体"/>
          <w:b/>
          <w:color w:val="auto"/>
          <w:lang w:val="en-US" w:eastAsia="zh-CN"/>
        </w:rPr>
        <w:t xml:space="preserve"> </w:t>
      </w:r>
      <w:r>
        <w:rPr>
          <w:rStyle w:val="22"/>
          <w:rFonts w:hint="eastAsia" w:ascii="宋体" w:hAnsi="宋体" w:eastAsia="宋体" w:cs="宋体"/>
          <w:b/>
          <w:color w:val="auto"/>
        </w:rPr>
        <w:t>响应文件格式</w:t>
      </w:r>
      <w:bookmarkEnd w:id="126"/>
      <w:bookmarkEnd w:id="127"/>
      <w:bookmarkEnd w:id="128"/>
      <w:bookmarkEnd w:id="129"/>
      <w:bookmarkEnd w:id="130"/>
    </w:p>
    <w:p w14:paraId="21B95867">
      <w:pPr>
        <w:pStyle w:val="8"/>
        <w:spacing w:line="242" w:lineRule="auto"/>
        <w:rPr>
          <w:rFonts w:hint="eastAsia" w:ascii="宋体" w:hAnsi="宋体" w:eastAsia="宋体" w:cs="宋体"/>
          <w:color w:val="auto"/>
          <w:spacing w:val="0"/>
        </w:rPr>
      </w:pPr>
    </w:p>
    <w:p w14:paraId="4B6D29DF">
      <w:pPr>
        <w:pStyle w:val="8"/>
        <w:spacing w:line="242" w:lineRule="auto"/>
        <w:rPr>
          <w:rFonts w:hint="eastAsia" w:ascii="宋体" w:hAnsi="宋体" w:eastAsia="宋体" w:cs="宋体"/>
          <w:color w:val="auto"/>
          <w:spacing w:val="0"/>
        </w:rPr>
      </w:pPr>
    </w:p>
    <w:p w14:paraId="1ABDEB87">
      <w:pPr>
        <w:pStyle w:val="8"/>
        <w:spacing w:line="242" w:lineRule="auto"/>
        <w:rPr>
          <w:rFonts w:hint="eastAsia" w:ascii="宋体" w:hAnsi="宋体" w:eastAsia="宋体" w:cs="宋体"/>
          <w:color w:val="auto"/>
          <w:spacing w:val="0"/>
        </w:rPr>
      </w:pPr>
    </w:p>
    <w:p w14:paraId="1BF78AC2">
      <w:pPr>
        <w:pStyle w:val="8"/>
        <w:spacing w:line="242" w:lineRule="auto"/>
        <w:rPr>
          <w:rFonts w:hint="eastAsia" w:ascii="宋体" w:hAnsi="宋体" w:eastAsia="宋体" w:cs="宋体"/>
          <w:color w:val="auto"/>
          <w:spacing w:val="0"/>
        </w:rPr>
      </w:pPr>
    </w:p>
    <w:p w14:paraId="6674CB70">
      <w:pPr>
        <w:pStyle w:val="8"/>
        <w:spacing w:line="243" w:lineRule="auto"/>
        <w:rPr>
          <w:rFonts w:hint="eastAsia" w:ascii="宋体" w:hAnsi="宋体" w:eastAsia="宋体" w:cs="宋体"/>
          <w:color w:val="auto"/>
          <w:spacing w:val="0"/>
        </w:rPr>
      </w:pPr>
    </w:p>
    <w:p w14:paraId="6A6AF422">
      <w:pPr>
        <w:pStyle w:val="8"/>
        <w:spacing w:line="243" w:lineRule="auto"/>
        <w:rPr>
          <w:rFonts w:hint="eastAsia" w:ascii="宋体" w:hAnsi="宋体" w:eastAsia="宋体" w:cs="宋体"/>
          <w:color w:val="auto"/>
          <w:spacing w:val="0"/>
        </w:rPr>
      </w:pPr>
    </w:p>
    <w:p w14:paraId="74398AC8">
      <w:pPr>
        <w:pStyle w:val="8"/>
        <w:spacing w:line="243" w:lineRule="auto"/>
        <w:rPr>
          <w:rFonts w:hint="eastAsia" w:ascii="宋体" w:hAnsi="宋体" w:eastAsia="宋体" w:cs="宋体"/>
          <w:color w:val="auto"/>
          <w:spacing w:val="0"/>
        </w:rPr>
      </w:pPr>
    </w:p>
    <w:p w14:paraId="477957CB">
      <w:pPr>
        <w:pStyle w:val="8"/>
        <w:spacing w:line="243" w:lineRule="auto"/>
        <w:rPr>
          <w:rFonts w:hint="eastAsia" w:ascii="宋体" w:hAnsi="宋体" w:eastAsia="宋体" w:cs="宋体"/>
          <w:color w:val="auto"/>
          <w:spacing w:val="0"/>
        </w:rPr>
      </w:pPr>
    </w:p>
    <w:p w14:paraId="53AADE34">
      <w:pPr>
        <w:tabs>
          <w:tab w:val="left" w:pos="4987"/>
        </w:tabs>
        <w:spacing w:before="137" w:line="224" w:lineRule="auto"/>
        <w:ind w:left="1302"/>
        <w:rPr>
          <w:rFonts w:hint="eastAsia" w:ascii="宋体" w:hAnsi="宋体" w:eastAsia="宋体" w:cs="宋体"/>
          <w:color w:val="auto"/>
          <w:spacing w:val="0"/>
          <w:sz w:val="42"/>
          <w:szCs w:val="42"/>
        </w:rPr>
      </w:pPr>
      <w:r>
        <w:rPr>
          <w:rFonts w:hint="eastAsia" w:ascii="宋体" w:hAnsi="宋体" w:eastAsia="宋体" w:cs="宋体"/>
          <w:color w:val="auto"/>
          <w:spacing w:val="0"/>
          <w:sz w:val="42"/>
          <w:szCs w:val="42"/>
          <w:u w:val="single" w:color="auto"/>
        </w:rPr>
        <w:tab/>
      </w:r>
      <w:r>
        <w:rPr>
          <w:rFonts w:hint="eastAsia" w:ascii="宋体" w:hAnsi="宋体" w:eastAsia="宋体" w:cs="宋体"/>
          <w:b/>
          <w:bCs/>
          <w:color w:val="auto"/>
          <w:spacing w:val="0"/>
          <w:sz w:val="42"/>
          <w:szCs w:val="42"/>
          <w:u w:val="single" w:color="auto"/>
        </w:rPr>
        <w:t>（项目名称）</w:t>
      </w:r>
    </w:p>
    <w:p w14:paraId="0608A53B">
      <w:pPr>
        <w:pStyle w:val="8"/>
        <w:spacing w:line="287" w:lineRule="auto"/>
        <w:rPr>
          <w:rFonts w:hint="eastAsia" w:ascii="宋体" w:hAnsi="宋体" w:eastAsia="宋体" w:cs="宋体"/>
          <w:color w:val="auto"/>
          <w:spacing w:val="0"/>
        </w:rPr>
      </w:pPr>
    </w:p>
    <w:p w14:paraId="7EECE193">
      <w:pPr>
        <w:pStyle w:val="8"/>
        <w:spacing w:line="288" w:lineRule="auto"/>
        <w:rPr>
          <w:rFonts w:hint="eastAsia" w:ascii="宋体" w:hAnsi="宋体" w:eastAsia="宋体" w:cs="宋体"/>
          <w:color w:val="auto"/>
          <w:spacing w:val="0"/>
        </w:rPr>
      </w:pPr>
    </w:p>
    <w:p w14:paraId="54275ABC">
      <w:pPr>
        <w:pStyle w:val="8"/>
        <w:spacing w:line="288" w:lineRule="auto"/>
        <w:rPr>
          <w:rFonts w:hint="eastAsia" w:ascii="宋体" w:hAnsi="宋体" w:eastAsia="宋体" w:cs="宋体"/>
          <w:color w:val="auto"/>
          <w:spacing w:val="0"/>
        </w:rPr>
      </w:pPr>
    </w:p>
    <w:p w14:paraId="0D88BDB0">
      <w:pPr>
        <w:bidi w:val="0"/>
        <w:ind w:left="0" w:leftChars="0" w:right="0" w:rightChars="0" w:firstLine="0" w:firstLineChars="0"/>
        <w:jc w:val="center"/>
        <w:rPr>
          <w:rFonts w:hint="eastAsia" w:ascii="宋体" w:hAnsi="宋体" w:eastAsia="宋体" w:cs="宋体"/>
          <w:b/>
          <w:bCs/>
          <w:color w:val="auto"/>
          <w:spacing w:val="0"/>
          <w:szCs w:val="47"/>
        </w:rPr>
      </w:pPr>
      <w:bookmarkStart w:id="131" w:name="_Toc21232"/>
      <w:bookmarkStart w:id="132" w:name="_Toc3258"/>
      <w:bookmarkStart w:id="133" w:name="_Toc10890"/>
      <w:r>
        <w:rPr>
          <w:rFonts w:hint="eastAsia"/>
          <w:b/>
          <w:bCs/>
          <w:color w:val="auto"/>
          <w:sz w:val="44"/>
          <w:szCs w:val="36"/>
        </w:rPr>
        <w:t>单一来源采购响应文件</w:t>
      </w:r>
      <w:bookmarkEnd w:id="131"/>
      <w:bookmarkEnd w:id="132"/>
      <w:bookmarkEnd w:id="133"/>
    </w:p>
    <w:p w14:paraId="3ABFD0F5">
      <w:pPr>
        <w:spacing w:before="153" w:line="520" w:lineRule="auto"/>
        <w:ind w:left="0" w:leftChars="0" w:right="0" w:rightChars="0" w:firstLine="0" w:firstLineChars="0"/>
        <w:jc w:val="center"/>
        <w:rPr>
          <w:rFonts w:hint="eastAsia" w:ascii="宋体" w:hAnsi="宋体" w:eastAsia="宋体" w:cs="宋体"/>
          <w:color w:val="auto"/>
          <w:spacing w:val="0"/>
          <w:sz w:val="36"/>
          <w:szCs w:val="36"/>
        </w:rPr>
      </w:pPr>
      <w:r>
        <w:rPr>
          <w:rFonts w:hint="eastAsia" w:ascii="宋体" w:hAnsi="宋体" w:eastAsia="宋体" w:cs="宋体"/>
          <w:b/>
          <w:bCs/>
          <w:color w:val="auto"/>
          <w:spacing w:val="0"/>
          <w:sz w:val="36"/>
          <w:szCs w:val="36"/>
        </w:rPr>
        <w:t>项目编号：</w:t>
      </w:r>
    </w:p>
    <w:p w14:paraId="4021F5EE">
      <w:pPr>
        <w:pStyle w:val="8"/>
        <w:spacing w:line="246" w:lineRule="auto"/>
        <w:rPr>
          <w:rFonts w:hint="eastAsia" w:ascii="宋体" w:hAnsi="宋体" w:eastAsia="宋体" w:cs="宋体"/>
          <w:color w:val="auto"/>
          <w:spacing w:val="0"/>
        </w:rPr>
      </w:pPr>
    </w:p>
    <w:p w14:paraId="17235954">
      <w:pPr>
        <w:pStyle w:val="8"/>
        <w:spacing w:line="246" w:lineRule="auto"/>
        <w:rPr>
          <w:rFonts w:hint="eastAsia" w:ascii="宋体" w:hAnsi="宋体" w:eastAsia="宋体" w:cs="宋体"/>
          <w:color w:val="auto"/>
          <w:spacing w:val="0"/>
        </w:rPr>
      </w:pPr>
    </w:p>
    <w:p w14:paraId="456068C0">
      <w:pPr>
        <w:pStyle w:val="8"/>
        <w:spacing w:line="246" w:lineRule="auto"/>
        <w:rPr>
          <w:rFonts w:hint="eastAsia" w:ascii="宋体" w:hAnsi="宋体" w:eastAsia="宋体" w:cs="宋体"/>
          <w:color w:val="auto"/>
          <w:spacing w:val="0"/>
        </w:rPr>
      </w:pPr>
    </w:p>
    <w:p w14:paraId="6CECFEAB">
      <w:pPr>
        <w:pStyle w:val="8"/>
        <w:spacing w:line="246" w:lineRule="auto"/>
        <w:rPr>
          <w:rFonts w:hint="eastAsia" w:ascii="宋体" w:hAnsi="宋体" w:eastAsia="宋体" w:cs="宋体"/>
          <w:color w:val="auto"/>
          <w:spacing w:val="0"/>
        </w:rPr>
      </w:pPr>
    </w:p>
    <w:p w14:paraId="095EE222">
      <w:pPr>
        <w:pStyle w:val="8"/>
        <w:spacing w:line="246" w:lineRule="auto"/>
        <w:rPr>
          <w:rFonts w:hint="eastAsia" w:ascii="宋体" w:hAnsi="宋体" w:eastAsia="宋体" w:cs="宋体"/>
          <w:color w:val="auto"/>
          <w:spacing w:val="0"/>
        </w:rPr>
      </w:pPr>
    </w:p>
    <w:p w14:paraId="4510D588">
      <w:pPr>
        <w:pStyle w:val="8"/>
        <w:spacing w:line="246" w:lineRule="auto"/>
        <w:rPr>
          <w:rFonts w:hint="eastAsia" w:ascii="宋体" w:hAnsi="宋体" w:eastAsia="宋体" w:cs="宋体"/>
          <w:color w:val="auto"/>
          <w:spacing w:val="0"/>
        </w:rPr>
      </w:pPr>
    </w:p>
    <w:p w14:paraId="70E3CE1F">
      <w:pPr>
        <w:pStyle w:val="8"/>
        <w:spacing w:line="246" w:lineRule="auto"/>
        <w:rPr>
          <w:rFonts w:hint="eastAsia" w:ascii="宋体" w:hAnsi="宋体" w:eastAsia="宋体" w:cs="宋体"/>
          <w:color w:val="auto"/>
          <w:spacing w:val="0"/>
        </w:rPr>
      </w:pPr>
    </w:p>
    <w:p w14:paraId="17275CD8">
      <w:pPr>
        <w:pStyle w:val="8"/>
        <w:spacing w:line="246" w:lineRule="auto"/>
        <w:ind w:left="0" w:leftChars="0" w:firstLine="0" w:firstLineChars="0"/>
        <w:rPr>
          <w:rFonts w:hint="eastAsia" w:ascii="宋体" w:hAnsi="宋体" w:eastAsia="宋体" w:cs="宋体"/>
          <w:color w:val="auto"/>
          <w:spacing w:val="0"/>
        </w:rPr>
      </w:pPr>
    </w:p>
    <w:p w14:paraId="3B4C260E">
      <w:pPr>
        <w:pStyle w:val="8"/>
        <w:spacing w:line="246" w:lineRule="auto"/>
        <w:rPr>
          <w:rFonts w:hint="eastAsia" w:ascii="宋体" w:hAnsi="宋体" w:eastAsia="宋体" w:cs="宋体"/>
          <w:color w:val="auto"/>
          <w:spacing w:val="0"/>
        </w:rPr>
      </w:pPr>
    </w:p>
    <w:p w14:paraId="612875FC">
      <w:pPr>
        <w:pStyle w:val="8"/>
        <w:spacing w:line="247" w:lineRule="auto"/>
        <w:rPr>
          <w:rFonts w:hint="eastAsia" w:ascii="宋体" w:hAnsi="宋体" w:eastAsia="宋体" w:cs="宋体"/>
          <w:color w:val="auto"/>
          <w:spacing w:val="0"/>
        </w:rPr>
      </w:pPr>
    </w:p>
    <w:p w14:paraId="47070C90">
      <w:pPr>
        <w:pStyle w:val="8"/>
        <w:spacing w:line="247" w:lineRule="auto"/>
        <w:rPr>
          <w:rFonts w:hint="eastAsia" w:ascii="宋体" w:hAnsi="宋体" w:eastAsia="宋体" w:cs="宋体"/>
          <w:color w:val="auto"/>
          <w:spacing w:val="0"/>
        </w:rPr>
      </w:pPr>
    </w:p>
    <w:p w14:paraId="685DCDB3">
      <w:pPr>
        <w:pStyle w:val="8"/>
        <w:spacing w:line="247" w:lineRule="auto"/>
        <w:rPr>
          <w:rFonts w:hint="eastAsia" w:ascii="宋体" w:hAnsi="宋体" w:eastAsia="宋体" w:cs="宋体"/>
          <w:color w:val="auto"/>
          <w:spacing w:val="0"/>
        </w:rPr>
      </w:pPr>
    </w:p>
    <w:p w14:paraId="00EC88D9">
      <w:pPr>
        <w:pStyle w:val="8"/>
        <w:spacing w:line="247" w:lineRule="auto"/>
        <w:rPr>
          <w:rFonts w:hint="eastAsia" w:ascii="宋体" w:hAnsi="宋体" w:eastAsia="宋体" w:cs="宋体"/>
          <w:color w:val="auto"/>
          <w:spacing w:val="0"/>
        </w:rPr>
      </w:pPr>
    </w:p>
    <w:p w14:paraId="355B07D0">
      <w:pPr>
        <w:pStyle w:val="8"/>
        <w:spacing w:line="247" w:lineRule="auto"/>
        <w:rPr>
          <w:rFonts w:hint="eastAsia" w:ascii="宋体" w:hAnsi="宋体" w:eastAsia="宋体" w:cs="宋体"/>
          <w:color w:val="auto"/>
          <w:spacing w:val="0"/>
        </w:rPr>
      </w:pPr>
    </w:p>
    <w:p w14:paraId="647E2C3F">
      <w:pPr>
        <w:spacing w:before="98" w:line="360" w:lineRule="auto"/>
        <w:ind w:left="1504"/>
        <w:rPr>
          <w:rFonts w:hint="eastAsia" w:ascii="宋体" w:hAnsi="宋体" w:eastAsia="宋体" w:cs="宋体"/>
          <w:color w:val="auto"/>
          <w:spacing w:val="0"/>
          <w:sz w:val="30"/>
          <w:szCs w:val="30"/>
        </w:rPr>
      </w:pPr>
      <w:r>
        <w:rPr>
          <w:rFonts w:hint="eastAsia" w:ascii="宋体" w:hAnsi="宋体" w:eastAsia="宋体" w:cs="宋体"/>
          <w:b/>
          <w:bCs/>
          <w:color w:val="auto"/>
          <w:spacing w:val="0"/>
          <w:sz w:val="30"/>
          <w:szCs w:val="30"/>
        </w:rPr>
        <w:t>供应商名称（单位盖章）：</w:t>
      </w:r>
    </w:p>
    <w:p w14:paraId="52527E89">
      <w:pPr>
        <w:spacing w:before="44" w:line="360" w:lineRule="auto"/>
        <w:ind w:left="1505"/>
        <w:rPr>
          <w:rFonts w:hint="eastAsia" w:ascii="宋体" w:hAnsi="宋体" w:eastAsia="宋体" w:cs="宋体"/>
          <w:color w:val="auto"/>
          <w:spacing w:val="0"/>
          <w:sz w:val="30"/>
          <w:szCs w:val="30"/>
        </w:rPr>
      </w:pPr>
      <w:r>
        <w:rPr>
          <w:rFonts w:hint="eastAsia" w:ascii="宋体" w:hAnsi="宋体" w:eastAsia="宋体" w:cs="宋体"/>
          <w:b/>
          <w:bCs/>
          <w:color w:val="auto"/>
          <w:spacing w:val="0"/>
          <w:sz w:val="30"/>
          <w:szCs w:val="30"/>
        </w:rPr>
        <w:t>法定代表人或其委托代理人（签字或盖章）：</w:t>
      </w:r>
    </w:p>
    <w:p w14:paraId="7517B670">
      <w:pPr>
        <w:spacing w:before="46" w:line="360" w:lineRule="auto"/>
        <w:ind w:left="1555"/>
        <w:rPr>
          <w:rFonts w:hint="eastAsia" w:ascii="宋体" w:hAnsi="宋体" w:eastAsia="宋体" w:cs="宋体"/>
          <w:color w:val="auto"/>
          <w:spacing w:val="0"/>
          <w:sz w:val="30"/>
          <w:szCs w:val="30"/>
        </w:rPr>
      </w:pPr>
      <w:r>
        <w:rPr>
          <w:rFonts w:hint="eastAsia" w:ascii="宋体" w:hAnsi="宋体" w:eastAsia="宋体" w:cs="宋体"/>
          <w:b/>
          <w:bCs/>
          <w:color w:val="auto"/>
          <w:spacing w:val="0"/>
          <w:sz w:val="30"/>
          <w:szCs w:val="30"/>
        </w:rPr>
        <w:t>日</w:t>
      </w:r>
      <w:r>
        <w:rPr>
          <w:rFonts w:hint="eastAsia" w:ascii="宋体" w:hAnsi="宋体" w:eastAsia="宋体" w:cs="宋体"/>
          <w:color w:val="auto"/>
          <w:spacing w:val="0"/>
          <w:sz w:val="30"/>
          <w:szCs w:val="30"/>
        </w:rPr>
        <w:t xml:space="preserve">      </w:t>
      </w:r>
      <w:r>
        <w:rPr>
          <w:rFonts w:hint="eastAsia" w:ascii="宋体" w:hAnsi="宋体" w:eastAsia="宋体" w:cs="宋体"/>
          <w:b/>
          <w:bCs/>
          <w:color w:val="auto"/>
          <w:spacing w:val="0"/>
          <w:sz w:val="30"/>
          <w:szCs w:val="30"/>
        </w:rPr>
        <w:t>期：</w:t>
      </w:r>
      <w:r>
        <w:rPr>
          <w:rFonts w:hint="eastAsia" w:ascii="宋体" w:hAnsi="宋体" w:eastAsia="宋体" w:cs="宋体"/>
          <w:color w:val="auto"/>
          <w:spacing w:val="0"/>
          <w:sz w:val="30"/>
          <w:szCs w:val="30"/>
        </w:rPr>
        <w:t xml:space="preserve"> </w:t>
      </w:r>
      <w:r>
        <w:rPr>
          <w:rFonts w:hint="eastAsia" w:ascii="宋体" w:hAnsi="宋体" w:cs="宋体"/>
          <w:color w:val="auto"/>
          <w:spacing w:val="0"/>
          <w:sz w:val="30"/>
          <w:szCs w:val="30"/>
          <w:lang w:val="en-US" w:eastAsia="zh-CN"/>
        </w:rPr>
        <w:t xml:space="preserve">  </w:t>
      </w:r>
      <w:r>
        <w:rPr>
          <w:rFonts w:hint="eastAsia" w:ascii="宋体" w:hAnsi="宋体" w:eastAsia="宋体" w:cs="宋体"/>
          <w:b/>
          <w:bCs/>
          <w:color w:val="auto"/>
          <w:spacing w:val="0"/>
          <w:sz w:val="30"/>
          <w:szCs w:val="30"/>
        </w:rPr>
        <w:t>年</w:t>
      </w:r>
      <w:r>
        <w:rPr>
          <w:rFonts w:hint="eastAsia" w:ascii="宋体" w:hAnsi="宋体" w:eastAsia="宋体" w:cs="宋体"/>
          <w:color w:val="auto"/>
          <w:spacing w:val="0"/>
          <w:sz w:val="30"/>
          <w:szCs w:val="30"/>
        </w:rPr>
        <w:t xml:space="preserve">   </w:t>
      </w:r>
      <w:r>
        <w:rPr>
          <w:rFonts w:hint="eastAsia" w:ascii="宋体" w:hAnsi="宋体" w:eastAsia="宋体" w:cs="宋体"/>
          <w:b/>
          <w:bCs/>
          <w:color w:val="auto"/>
          <w:spacing w:val="0"/>
          <w:sz w:val="30"/>
          <w:szCs w:val="30"/>
        </w:rPr>
        <w:t>月</w:t>
      </w:r>
      <w:r>
        <w:rPr>
          <w:rFonts w:hint="eastAsia" w:ascii="宋体" w:hAnsi="宋体" w:eastAsia="宋体" w:cs="宋体"/>
          <w:color w:val="auto"/>
          <w:spacing w:val="0"/>
          <w:sz w:val="30"/>
          <w:szCs w:val="30"/>
        </w:rPr>
        <w:t xml:space="preserve">   </w:t>
      </w:r>
      <w:r>
        <w:rPr>
          <w:rFonts w:hint="eastAsia" w:ascii="宋体" w:hAnsi="宋体" w:eastAsia="宋体" w:cs="宋体"/>
          <w:b/>
          <w:bCs/>
          <w:color w:val="auto"/>
          <w:spacing w:val="0"/>
          <w:sz w:val="30"/>
          <w:szCs w:val="30"/>
        </w:rPr>
        <w:t>日</w:t>
      </w:r>
    </w:p>
    <w:p w14:paraId="6051107A">
      <w:pPr>
        <w:bidi w:val="0"/>
        <w:ind w:left="0" w:leftChars="0" w:right="0" w:rightChars="0" w:firstLine="0" w:firstLineChars="0"/>
        <w:jc w:val="center"/>
        <w:rPr>
          <w:rFonts w:hint="eastAsia" w:ascii="宋体" w:hAnsi="宋体" w:eastAsia="宋体" w:cs="宋体"/>
          <w:color w:val="auto"/>
          <w:spacing w:val="0"/>
          <w:sz w:val="30"/>
          <w:szCs w:val="30"/>
        </w:rPr>
      </w:pPr>
      <w:r>
        <w:rPr>
          <w:rFonts w:hint="eastAsia" w:ascii="宋体" w:hAnsi="宋体" w:eastAsia="宋体" w:cs="宋体"/>
          <w:b/>
          <w:bCs/>
          <w:color w:val="auto"/>
          <w:spacing w:val="0"/>
          <w:sz w:val="30"/>
          <w:szCs w:val="30"/>
        </w:rPr>
        <w:br w:type="page"/>
      </w:r>
      <w:r>
        <w:rPr>
          <w:rFonts w:hint="eastAsia" w:ascii="宋体" w:hAnsi="宋体" w:eastAsia="宋体" w:cs="宋体"/>
          <w:b/>
          <w:bCs/>
          <w:color w:val="auto"/>
          <w:spacing w:val="0"/>
          <w:sz w:val="30"/>
          <w:szCs w:val="30"/>
        </w:rPr>
        <w:t>目</w:t>
      </w:r>
      <w:r>
        <w:rPr>
          <w:rFonts w:hint="eastAsia" w:ascii="宋体" w:hAnsi="宋体" w:eastAsia="宋体" w:cs="宋体"/>
          <w:color w:val="auto"/>
          <w:spacing w:val="0"/>
          <w:sz w:val="30"/>
          <w:szCs w:val="30"/>
        </w:rPr>
        <w:t xml:space="preserve">   </w:t>
      </w:r>
      <w:r>
        <w:rPr>
          <w:rFonts w:hint="eastAsia" w:ascii="宋体" w:hAnsi="宋体" w:eastAsia="宋体" w:cs="宋体"/>
          <w:b/>
          <w:bCs/>
          <w:color w:val="auto"/>
          <w:spacing w:val="0"/>
          <w:sz w:val="30"/>
          <w:szCs w:val="30"/>
        </w:rPr>
        <w:t>录</w:t>
      </w:r>
    </w:p>
    <w:p w14:paraId="3FBB619E">
      <w:pPr>
        <w:pStyle w:val="6"/>
        <w:bidi w:val="0"/>
        <w:spacing w:before="0" w:after="0" w:line="360" w:lineRule="auto"/>
        <w:ind w:left="0" w:leftChars="0" w:right="0" w:rightChars="0" w:firstLine="0" w:firstLineChars="0"/>
        <w:jc w:val="center"/>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rPr>
        <w:br w:type="page"/>
      </w:r>
      <w:bookmarkStart w:id="134" w:name="_Toc5309"/>
      <w:bookmarkStart w:id="135" w:name="_Toc16185"/>
      <w:bookmarkStart w:id="136" w:name="_Toc25129"/>
      <w:bookmarkStart w:id="137" w:name="_Toc3037"/>
    </w:p>
    <w:p w14:paraId="5F101F41">
      <w:pPr>
        <w:bidi w:val="0"/>
        <w:spacing w:line="240" w:lineRule="auto"/>
        <w:ind w:firstLine="0" w:firstLineChars="0"/>
        <w:rPr>
          <w:rFonts w:hint="eastAsia"/>
          <w:color w:val="auto"/>
        </w:rPr>
      </w:pPr>
    </w:p>
    <w:p w14:paraId="7E859289">
      <w:pPr>
        <w:pStyle w:val="6"/>
        <w:bidi w:val="0"/>
        <w:spacing w:before="0" w:after="0" w:line="360" w:lineRule="auto"/>
        <w:ind w:left="0" w:leftChars="0" w:right="0" w:rightChars="0" w:firstLine="0" w:firstLineChars="0"/>
        <w:jc w:val="center"/>
        <w:rPr>
          <w:rFonts w:hint="eastAsia" w:ascii="宋体" w:hAnsi="宋体" w:eastAsia="宋体" w:cs="宋体"/>
          <w:color w:val="auto"/>
          <w:spacing w:val="0"/>
        </w:rPr>
      </w:pPr>
      <w:bookmarkStart w:id="138" w:name="_Toc2864"/>
      <w:r>
        <w:rPr>
          <w:rStyle w:val="23"/>
          <w:rFonts w:hint="eastAsia"/>
          <w:b/>
          <w:bCs/>
          <w:color w:val="auto"/>
        </w:rPr>
        <w:t>一、响应函</w:t>
      </w:r>
      <w:bookmarkEnd w:id="134"/>
      <w:bookmarkEnd w:id="135"/>
      <w:bookmarkEnd w:id="136"/>
      <w:bookmarkEnd w:id="137"/>
      <w:bookmarkEnd w:id="138"/>
    </w:p>
    <w:p w14:paraId="164459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color="auto"/>
        </w:rPr>
        <w:t xml:space="preserve">                      （采购人）</w:t>
      </w:r>
    </w:p>
    <w:p w14:paraId="210C2E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经详细研究你们的</w:t>
      </w:r>
      <w:r>
        <w:rPr>
          <w:rFonts w:hint="eastAsia" w:ascii="宋体" w:hAnsi="宋体" w:eastAsia="宋体" w:cs="宋体"/>
          <w:color w:val="auto"/>
          <w:spacing w:val="0"/>
          <w:sz w:val="24"/>
          <w:szCs w:val="24"/>
          <w:u w:val="single" w:color="auto"/>
        </w:rPr>
        <w:t xml:space="preserve">         （项目名称、项目编号）         </w:t>
      </w:r>
      <w:r>
        <w:rPr>
          <w:rFonts w:hint="eastAsia" w:ascii="宋体" w:hAnsi="宋体" w:eastAsia="宋体" w:cs="宋体"/>
          <w:color w:val="auto"/>
          <w:spacing w:val="0"/>
          <w:sz w:val="24"/>
          <w:szCs w:val="24"/>
        </w:rPr>
        <w:t xml:space="preserve"> 的单一来源采购文件，我们决定参加该项目采购活动，我们郑重声明以下诸点并负法律责任：</w:t>
      </w:r>
    </w:p>
    <w:p w14:paraId="205AEF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1、我方授权</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（姓名）作为全权代表负责解释响应文件及处理有关事宜。</w:t>
      </w:r>
    </w:p>
    <w:p w14:paraId="08F6DE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xml:space="preserve">2、我方愿按照单一来源采购文件中的条款和要求，响应总报价为 </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 xml:space="preserve"> 元。</w:t>
      </w:r>
    </w:p>
    <w:p w14:paraId="67DB7F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3、如果我们的响应文件被接受，我们将履行单一来源采购文件中规定的各项要求，按期、按质、按量完成承包范围内应尽的义务。</w:t>
      </w:r>
    </w:p>
    <w:p w14:paraId="2D2383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4、我们同意按单一来源采购文件中的规定，本响应文件有效期为</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 xml:space="preserve"> 。如果成为成交单位，有效期延长至合同终止日止。</w:t>
      </w:r>
    </w:p>
    <w:p w14:paraId="0EF2EB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2"/>
        <w:rPr>
          <w:rFonts w:hint="eastAsia" w:ascii="宋体" w:hAnsi="宋体" w:eastAsia="宋体" w:cs="宋体"/>
          <w:color w:val="auto"/>
          <w:spacing w:val="0"/>
          <w:sz w:val="24"/>
          <w:szCs w:val="24"/>
        </w:rPr>
      </w:pPr>
      <w:bookmarkStart w:id="139" w:name="_Toc11491"/>
      <w:r>
        <w:rPr>
          <w:rFonts w:hint="eastAsia" w:ascii="宋体" w:hAnsi="宋体" w:eastAsia="宋体" w:cs="宋体"/>
          <w:color w:val="auto"/>
          <w:spacing w:val="0"/>
          <w:sz w:val="24"/>
          <w:szCs w:val="24"/>
        </w:rPr>
        <w:t>5、我们愿提供采购人在单一来源采购文件中要求的所有文件资料。</w:t>
      </w:r>
      <w:bookmarkEnd w:id="139"/>
    </w:p>
    <w:p w14:paraId="2FE98B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6、我们承认你们有权决定成交单位的权力，承认最低报价是成交的主要选择，但不是 唯一标准。</w:t>
      </w:r>
    </w:p>
    <w:p w14:paraId="619C5D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7、我们已经详细审核了全部单一来源采购文件，包括修改、补充的文件（如果有的话）和参考资料及有关附件，我们完全理解、并同意放弃对这方面有不明及误解的权利。</w:t>
      </w:r>
    </w:p>
    <w:p w14:paraId="0A0D5F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8、若我方成交，我方保证按照有关规定向采购代理机构交纳代理服务费。</w:t>
      </w:r>
    </w:p>
    <w:p w14:paraId="77D058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2"/>
        <w:rPr>
          <w:rFonts w:hint="eastAsia" w:ascii="宋体" w:hAnsi="宋体" w:eastAsia="宋体" w:cs="宋体"/>
          <w:color w:val="auto"/>
          <w:spacing w:val="0"/>
          <w:sz w:val="24"/>
          <w:szCs w:val="24"/>
        </w:rPr>
      </w:pPr>
      <w:bookmarkStart w:id="140" w:name="_Toc21146"/>
      <w:r>
        <w:rPr>
          <w:rFonts w:hint="eastAsia" w:ascii="宋体" w:hAnsi="宋体" w:eastAsia="宋体" w:cs="宋体"/>
          <w:color w:val="auto"/>
          <w:spacing w:val="0"/>
          <w:sz w:val="24"/>
          <w:szCs w:val="24"/>
        </w:rPr>
        <w:t>9、我们愿按</w:t>
      </w:r>
      <w:r>
        <w:rPr>
          <w:rFonts w:hint="eastAsia" w:ascii="宋体" w:hAnsi="宋体" w:cs="宋体"/>
          <w:color w:val="auto"/>
          <w:spacing w:val="0"/>
          <w:sz w:val="24"/>
          <w:szCs w:val="24"/>
          <w:lang w:eastAsia="zh-CN"/>
        </w:rPr>
        <w:t>相关法律法规</w:t>
      </w:r>
      <w:r>
        <w:rPr>
          <w:rFonts w:hint="eastAsia" w:ascii="宋体" w:hAnsi="宋体" w:eastAsia="宋体" w:cs="宋体"/>
          <w:color w:val="auto"/>
          <w:spacing w:val="0"/>
          <w:sz w:val="24"/>
          <w:szCs w:val="24"/>
        </w:rPr>
        <w:t>履行自己的全部责任。</w:t>
      </w:r>
      <w:bookmarkEnd w:id="140"/>
    </w:p>
    <w:p w14:paraId="2B4B71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550567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7C1018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供应商：</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（单位盖章）</w:t>
      </w:r>
    </w:p>
    <w:p w14:paraId="3DB696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法定代表人或其委托代理人：</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（签字或盖章）</w:t>
      </w:r>
    </w:p>
    <w:p w14:paraId="1FD7AA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地址：</w:t>
      </w:r>
      <w:r>
        <w:rPr>
          <w:rFonts w:hint="eastAsia" w:ascii="宋体" w:hAnsi="宋体" w:eastAsia="宋体" w:cs="宋体"/>
          <w:color w:val="auto"/>
          <w:spacing w:val="0"/>
          <w:sz w:val="24"/>
          <w:szCs w:val="24"/>
          <w:u w:val="single" w:color="auto"/>
        </w:rPr>
        <w:t xml:space="preserve">                        </w:t>
      </w:r>
    </w:p>
    <w:p w14:paraId="7CC466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电话：</w:t>
      </w:r>
      <w:r>
        <w:rPr>
          <w:rFonts w:hint="eastAsia" w:ascii="宋体" w:hAnsi="宋体" w:eastAsia="宋体" w:cs="宋体"/>
          <w:color w:val="auto"/>
          <w:spacing w:val="0"/>
          <w:sz w:val="24"/>
          <w:szCs w:val="24"/>
          <w:u w:val="single" w:color="auto"/>
        </w:rPr>
        <w:t xml:space="preserve">                        </w:t>
      </w:r>
    </w:p>
    <w:p w14:paraId="4616F4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xml:space="preserve">传真：  </w:t>
      </w:r>
      <w:r>
        <w:rPr>
          <w:rFonts w:hint="eastAsia" w:ascii="宋体" w:hAnsi="宋体" w:eastAsia="宋体" w:cs="宋体"/>
          <w:color w:val="auto"/>
          <w:spacing w:val="0"/>
          <w:sz w:val="24"/>
          <w:szCs w:val="24"/>
          <w:u w:val="single" w:color="auto"/>
        </w:rPr>
        <w:t xml:space="preserve">                        </w:t>
      </w:r>
    </w:p>
    <w:p w14:paraId="23DC9A30">
      <w:pPr>
        <w:bidi w:val="0"/>
        <w:rPr>
          <w:rFonts w:hint="eastAsia" w:ascii="宋体" w:hAnsi="宋体" w:eastAsia="宋体" w:cs="宋体"/>
          <w:color w:val="auto"/>
        </w:rPr>
      </w:pPr>
      <w:bookmarkStart w:id="141" w:name="_Toc1243"/>
      <w:bookmarkStart w:id="142" w:name="_Toc17039"/>
      <w:bookmarkStart w:id="143" w:name="_Toc20667"/>
      <w:r>
        <w:rPr>
          <w:rFonts w:hint="eastAsia" w:ascii="宋体" w:hAnsi="宋体" w:eastAsia="宋体" w:cs="宋体"/>
          <w:color w:val="auto"/>
        </w:rPr>
        <w:t xml:space="preserve">日期：  </w:t>
      </w:r>
      <w:r>
        <w:rPr>
          <w:rFonts w:hint="eastAsia" w:ascii="宋体" w:hAnsi="宋体" w:eastAsia="宋体" w:cs="宋体"/>
          <w:color w:val="auto"/>
          <w:lang w:val="en-US" w:eastAsia="zh-CN"/>
        </w:rPr>
        <w:t xml:space="preserve"> </w:t>
      </w:r>
      <w:r>
        <w:rPr>
          <w:rFonts w:hint="eastAsia" w:ascii="宋体" w:hAnsi="宋体" w:eastAsia="宋体" w:cs="宋体"/>
          <w:color w:val="auto"/>
        </w:rPr>
        <w:t>年   月  日</w:t>
      </w:r>
      <w:bookmarkEnd w:id="141"/>
      <w:bookmarkEnd w:id="142"/>
      <w:bookmarkEnd w:id="143"/>
    </w:p>
    <w:p w14:paraId="105C5AC8">
      <w:pPr>
        <w:pStyle w:val="6"/>
        <w:bidi w:val="0"/>
        <w:spacing w:before="0" w:after="0" w:line="360" w:lineRule="auto"/>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br w:type="page"/>
      </w:r>
      <w:bookmarkStart w:id="144" w:name="_Toc7448"/>
      <w:bookmarkStart w:id="145" w:name="_Toc14567"/>
      <w:bookmarkStart w:id="146" w:name="_Toc30723"/>
      <w:bookmarkStart w:id="147" w:name="_Toc20686"/>
    </w:p>
    <w:p w14:paraId="11A498F8">
      <w:pPr>
        <w:bidi w:val="0"/>
        <w:spacing w:line="240" w:lineRule="auto"/>
        <w:ind w:firstLine="0" w:firstLineChars="0"/>
        <w:rPr>
          <w:rFonts w:hint="eastAsia"/>
          <w:color w:val="auto"/>
        </w:rPr>
      </w:pPr>
    </w:p>
    <w:p w14:paraId="2F284E20">
      <w:pPr>
        <w:pStyle w:val="6"/>
        <w:bidi w:val="0"/>
        <w:spacing w:before="0" w:after="0" w:line="360" w:lineRule="auto"/>
        <w:rPr>
          <w:rFonts w:hint="eastAsia" w:ascii="宋体" w:hAnsi="宋体" w:eastAsia="宋体" w:cs="宋体"/>
          <w:color w:val="auto"/>
          <w:spacing w:val="0"/>
          <w:sz w:val="24"/>
          <w:szCs w:val="24"/>
        </w:rPr>
      </w:pPr>
      <w:bookmarkStart w:id="148" w:name="_Toc1259"/>
      <w:r>
        <w:rPr>
          <w:rFonts w:hint="eastAsia" w:ascii="宋体" w:hAnsi="宋体" w:eastAsia="宋体" w:cs="宋体"/>
          <w:b/>
          <w:bCs/>
          <w:color w:val="auto"/>
          <w:spacing w:val="0"/>
          <w:sz w:val="28"/>
          <w:szCs w:val="28"/>
        </w:rPr>
        <w:t>二、法定代表人身份证明书及授权委托书</w:t>
      </w:r>
      <w:bookmarkEnd w:id="144"/>
      <w:bookmarkEnd w:id="145"/>
      <w:bookmarkEnd w:id="146"/>
      <w:bookmarkEnd w:id="147"/>
      <w:bookmarkEnd w:id="148"/>
    </w:p>
    <w:p w14:paraId="4520D0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b/>
          <w:bCs/>
          <w:color w:val="auto"/>
          <w:spacing w:val="0"/>
          <w:sz w:val="24"/>
          <w:szCs w:val="24"/>
        </w:rPr>
      </w:pPr>
    </w:p>
    <w:p w14:paraId="2849DA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2"/>
        <w:rPr>
          <w:rFonts w:hint="eastAsia" w:ascii="宋体" w:hAnsi="宋体" w:eastAsia="宋体" w:cs="宋体"/>
          <w:color w:val="auto"/>
          <w:spacing w:val="0"/>
          <w:sz w:val="24"/>
          <w:szCs w:val="24"/>
        </w:rPr>
      </w:pPr>
      <w:bookmarkStart w:id="149" w:name="_Toc25905"/>
      <w:r>
        <w:rPr>
          <w:rFonts w:hint="eastAsia" w:ascii="宋体" w:hAnsi="宋体" w:eastAsia="宋体" w:cs="宋体"/>
          <w:b/>
          <w:bCs/>
          <w:color w:val="auto"/>
          <w:spacing w:val="0"/>
          <w:sz w:val="24"/>
          <w:szCs w:val="24"/>
        </w:rPr>
        <w:t>2.1</w:t>
      </w:r>
      <w:r>
        <w:rPr>
          <w:rFonts w:hint="eastAsia" w:ascii="宋体" w:hAnsi="宋体" w:cs="宋体"/>
          <w:b/>
          <w:bCs/>
          <w:color w:val="auto"/>
          <w:spacing w:val="0"/>
          <w:sz w:val="24"/>
          <w:szCs w:val="24"/>
          <w:lang w:val="en-US" w:eastAsia="zh-CN"/>
        </w:rPr>
        <w:t xml:space="preserve"> </w:t>
      </w:r>
      <w:r>
        <w:rPr>
          <w:rFonts w:hint="eastAsia" w:ascii="宋体" w:hAnsi="宋体" w:eastAsia="宋体" w:cs="宋体"/>
          <w:b/>
          <w:bCs/>
          <w:color w:val="auto"/>
          <w:spacing w:val="0"/>
          <w:sz w:val="24"/>
          <w:szCs w:val="24"/>
        </w:rPr>
        <w:t>法定代表人身份证明书</w:t>
      </w:r>
      <w:bookmarkEnd w:id="149"/>
    </w:p>
    <w:p w14:paraId="3E8B09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供应商名称：</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 xml:space="preserve"> 地址：</w:t>
      </w:r>
      <w:r>
        <w:rPr>
          <w:rFonts w:hint="eastAsia" w:ascii="宋体" w:hAnsi="宋体" w:eastAsia="宋体" w:cs="宋体"/>
          <w:color w:val="auto"/>
          <w:spacing w:val="0"/>
          <w:sz w:val="24"/>
          <w:szCs w:val="24"/>
          <w:u w:val="single" w:color="auto"/>
        </w:rPr>
        <w:t xml:space="preserve">                       </w:t>
      </w:r>
    </w:p>
    <w:p w14:paraId="5463EA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姓名：</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 xml:space="preserve"> 性别：</w:t>
      </w:r>
      <w:r>
        <w:rPr>
          <w:rFonts w:hint="eastAsia" w:ascii="宋体" w:hAnsi="宋体" w:eastAsia="宋体" w:cs="宋体"/>
          <w:color w:val="auto"/>
          <w:spacing w:val="0"/>
          <w:sz w:val="24"/>
          <w:szCs w:val="24"/>
          <w:u w:val="single" w:color="auto"/>
        </w:rPr>
        <w:t xml:space="preserve">                   </w:t>
      </w:r>
    </w:p>
    <w:p w14:paraId="506701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身份证号：</w:t>
      </w:r>
      <w:r>
        <w:rPr>
          <w:rFonts w:hint="eastAsia" w:ascii="宋体" w:hAnsi="宋体" w:eastAsia="宋体" w:cs="宋体"/>
          <w:color w:val="auto"/>
          <w:spacing w:val="0"/>
          <w:sz w:val="24"/>
          <w:szCs w:val="24"/>
          <w:u w:val="single" w:color="auto"/>
        </w:rPr>
        <w:t xml:space="preserve">                   </w:t>
      </w:r>
    </w:p>
    <w:p w14:paraId="047DCC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职务：</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 xml:space="preserve"> 系 </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（供应商名称）的法定代表人。</w:t>
      </w:r>
    </w:p>
    <w:p w14:paraId="6CD5A3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特此证明。</w:t>
      </w:r>
    </w:p>
    <w:p w14:paraId="6CA70F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附：法定代表人有效身份证扫描件（正反两面）</w:t>
      </w:r>
    </w:p>
    <w:p w14:paraId="0A5E224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1F23E0E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26D117C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3E2C062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6FACA26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6F9746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供应商：</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（单位盖章）</w:t>
      </w:r>
    </w:p>
    <w:p w14:paraId="180B62DB">
      <w:pPr>
        <w:bidi w:val="0"/>
        <w:rPr>
          <w:rFonts w:hint="eastAsia"/>
          <w:color w:val="auto"/>
        </w:rPr>
      </w:pPr>
      <w:r>
        <w:rPr>
          <w:rFonts w:hint="eastAsia" w:ascii="宋体" w:hAnsi="宋体" w:eastAsia="宋体" w:cs="宋体"/>
          <w:color w:val="auto"/>
        </w:rPr>
        <w:t xml:space="preserve">日期：  </w:t>
      </w:r>
      <w:r>
        <w:rPr>
          <w:rFonts w:hint="eastAsia" w:ascii="宋体" w:hAnsi="宋体" w:cs="宋体"/>
          <w:color w:val="auto"/>
          <w:lang w:val="en-US" w:eastAsia="zh-CN"/>
        </w:rPr>
        <w:t xml:space="preserve"> </w:t>
      </w:r>
      <w:r>
        <w:rPr>
          <w:rFonts w:hint="eastAsia" w:ascii="宋体" w:hAnsi="宋体" w:eastAsia="宋体" w:cs="宋体"/>
          <w:color w:val="auto"/>
        </w:rPr>
        <w:t>年   月  日</w:t>
      </w:r>
    </w:p>
    <w:p w14:paraId="4653DF8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2"/>
        <w:rPr>
          <w:rFonts w:hint="eastAsia" w:ascii="宋体" w:hAnsi="宋体" w:eastAsia="宋体" w:cs="宋体"/>
          <w:color w:val="auto"/>
          <w:spacing w:val="0"/>
          <w:sz w:val="24"/>
          <w:szCs w:val="24"/>
        </w:rPr>
      </w:pPr>
      <w:r>
        <w:rPr>
          <w:rFonts w:hint="eastAsia" w:ascii="宋体" w:hAnsi="宋体" w:eastAsia="宋体" w:cs="宋体"/>
          <w:b/>
          <w:bCs/>
          <w:color w:val="auto"/>
          <w:spacing w:val="0"/>
          <w:sz w:val="24"/>
          <w:szCs w:val="24"/>
        </w:rPr>
        <w:br w:type="page"/>
      </w:r>
      <w:bookmarkStart w:id="150" w:name="_Toc16632"/>
      <w:r>
        <w:rPr>
          <w:rFonts w:hint="eastAsia" w:ascii="宋体" w:hAnsi="宋体" w:eastAsia="宋体" w:cs="宋体"/>
          <w:b/>
          <w:bCs/>
          <w:color w:val="auto"/>
          <w:spacing w:val="0"/>
          <w:sz w:val="24"/>
          <w:szCs w:val="24"/>
        </w:rPr>
        <w:t>2.2</w:t>
      </w:r>
      <w:r>
        <w:rPr>
          <w:rFonts w:hint="eastAsia" w:ascii="宋体" w:hAnsi="宋体" w:cs="宋体"/>
          <w:b/>
          <w:bCs/>
          <w:color w:val="auto"/>
          <w:spacing w:val="0"/>
          <w:sz w:val="24"/>
          <w:szCs w:val="24"/>
          <w:lang w:val="en-US" w:eastAsia="zh-CN"/>
        </w:rPr>
        <w:t xml:space="preserve"> </w:t>
      </w:r>
      <w:r>
        <w:rPr>
          <w:rFonts w:hint="eastAsia" w:ascii="宋体" w:hAnsi="宋体" w:eastAsia="宋体" w:cs="宋体"/>
          <w:b/>
          <w:bCs/>
          <w:color w:val="auto"/>
          <w:spacing w:val="0"/>
          <w:sz w:val="24"/>
          <w:szCs w:val="24"/>
        </w:rPr>
        <w:t>授权委托书</w:t>
      </w:r>
      <w:bookmarkEnd w:id="150"/>
    </w:p>
    <w:p w14:paraId="59F76B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本人</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 xml:space="preserve">（姓名）系 </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（供应商名称）的法定代表人， 现委托</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（姓名）</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（联系电话）为我方代理人。代理人根据授权，以我方 名义签署、澄清、说明、补正、递交、撤回、修改</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（项目名称）响应文件、签订合同和处理有关事宜，其法律后果由我方承担。</w:t>
      </w:r>
    </w:p>
    <w:p w14:paraId="5616E5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委托期限：</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 xml:space="preserve"> 日历天</w:t>
      </w:r>
      <w:r>
        <w:rPr>
          <w:rFonts w:hint="eastAsia" w:ascii="宋体" w:hAnsi="宋体" w:cs="宋体"/>
          <w:color w:val="auto"/>
          <w:spacing w:val="0"/>
          <w:sz w:val="24"/>
          <w:szCs w:val="24"/>
          <w:lang w:eastAsia="zh-CN"/>
        </w:rPr>
        <w:t>。</w:t>
      </w:r>
      <w:r>
        <w:rPr>
          <w:rFonts w:hint="eastAsia" w:ascii="宋体" w:hAnsi="宋体" w:eastAsia="宋体" w:cs="宋体"/>
          <w:color w:val="auto"/>
          <w:spacing w:val="0"/>
          <w:sz w:val="24"/>
          <w:szCs w:val="24"/>
        </w:rPr>
        <w:t>代理人无转委托权。</w:t>
      </w:r>
    </w:p>
    <w:p w14:paraId="3C5B41F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3CB8B01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75F2839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5DA5AF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附：委托代理人有效身份证扫描件（正反两面）</w:t>
      </w:r>
    </w:p>
    <w:p w14:paraId="5E79EF0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63FAA70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4461A75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083A32F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2CC951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供应商：</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（单位盖章）</w:t>
      </w:r>
    </w:p>
    <w:p w14:paraId="68ACEF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法定代表人：</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（签字或盖章）</w:t>
      </w:r>
    </w:p>
    <w:p w14:paraId="6B6566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eastAsia="zh-CN"/>
        </w:rPr>
        <w:t>授权委托</w:t>
      </w:r>
      <w:r>
        <w:rPr>
          <w:rFonts w:hint="eastAsia" w:ascii="宋体" w:hAnsi="宋体" w:eastAsia="宋体" w:cs="宋体"/>
          <w:color w:val="auto"/>
          <w:spacing w:val="0"/>
          <w:sz w:val="24"/>
          <w:szCs w:val="24"/>
        </w:rPr>
        <w:t>人：</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（签字或盖章）</w:t>
      </w:r>
    </w:p>
    <w:p w14:paraId="3F962CD7">
      <w:pPr>
        <w:bidi w:val="0"/>
        <w:jc w:val="right"/>
        <w:rPr>
          <w:rFonts w:hint="eastAsia" w:ascii="宋体" w:hAnsi="宋体" w:eastAsia="宋体" w:cs="宋体"/>
          <w:color w:val="auto"/>
        </w:rPr>
      </w:pPr>
      <w:bookmarkStart w:id="151" w:name="_Toc18476"/>
      <w:bookmarkStart w:id="152" w:name="_Toc8161"/>
      <w:bookmarkStart w:id="153" w:name="_Toc12"/>
      <w:bookmarkStart w:id="154" w:name="_Toc19294"/>
      <w:r>
        <w:rPr>
          <w:rFonts w:hint="eastAsia" w:ascii="宋体" w:hAnsi="宋体" w:eastAsia="宋体" w:cs="宋体"/>
          <w:color w:val="auto"/>
        </w:rPr>
        <w:t xml:space="preserve">日期：  </w:t>
      </w:r>
      <w:r>
        <w:rPr>
          <w:rFonts w:hint="eastAsia" w:ascii="宋体" w:hAnsi="宋体" w:eastAsia="宋体" w:cs="宋体"/>
          <w:color w:val="auto"/>
          <w:lang w:val="en-US" w:eastAsia="zh-CN"/>
        </w:rPr>
        <w:t xml:space="preserve"> </w:t>
      </w:r>
      <w:r>
        <w:rPr>
          <w:rFonts w:hint="eastAsia" w:ascii="宋体" w:hAnsi="宋体" w:eastAsia="宋体" w:cs="宋体"/>
          <w:color w:val="auto"/>
        </w:rPr>
        <w:t>年   月  日</w:t>
      </w:r>
      <w:bookmarkEnd w:id="151"/>
      <w:bookmarkEnd w:id="152"/>
      <w:bookmarkEnd w:id="153"/>
      <w:bookmarkEnd w:id="154"/>
    </w:p>
    <w:p w14:paraId="1DEC42E3">
      <w:pPr>
        <w:bidi w:val="0"/>
        <w:rPr>
          <w:rFonts w:hint="eastAsia"/>
          <w:color w:val="auto"/>
        </w:rPr>
      </w:pPr>
      <w:r>
        <w:rPr>
          <w:rFonts w:hint="eastAsia"/>
          <w:color w:val="auto"/>
        </w:rPr>
        <w:br w:type="page"/>
      </w:r>
      <w:bookmarkStart w:id="155" w:name="_Toc31327"/>
      <w:bookmarkStart w:id="156" w:name="_Toc16669"/>
      <w:bookmarkStart w:id="157" w:name="_Toc19030"/>
      <w:bookmarkStart w:id="158" w:name="_Toc22704"/>
    </w:p>
    <w:p w14:paraId="223F9051">
      <w:pPr>
        <w:bidi w:val="0"/>
        <w:spacing w:line="240" w:lineRule="auto"/>
        <w:ind w:firstLine="0" w:firstLineChars="0"/>
        <w:rPr>
          <w:rFonts w:hint="eastAsia"/>
          <w:color w:val="auto"/>
        </w:rPr>
      </w:pPr>
    </w:p>
    <w:p w14:paraId="1DCBA2D2">
      <w:pPr>
        <w:pStyle w:val="6"/>
        <w:bidi w:val="0"/>
        <w:spacing w:before="0" w:after="0" w:line="360" w:lineRule="auto"/>
        <w:rPr>
          <w:rFonts w:hint="eastAsia" w:ascii="宋体" w:hAnsi="宋体" w:eastAsia="宋体" w:cs="宋体"/>
          <w:color w:val="auto"/>
          <w:spacing w:val="0"/>
        </w:rPr>
      </w:pPr>
      <w:bookmarkStart w:id="159" w:name="_Toc11835"/>
      <w:r>
        <w:rPr>
          <w:rFonts w:hint="eastAsia" w:ascii="宋体" w:hAnsi="宋体" w:eastAsia="宋体" w:cs="宋体"/>
          <w:b/>
          <w:bCs/>
          <w:color w:val="auto"/>
          <w:spacing w:val="0"/>
          <w:sz w:val="28"/>
          <w:szCs w:val="28"/>
        </w:rPr>
        <w:t>三、资格审查资料</w:t>
      </w:r>
      <w:bookmarkEnd w:id="155"/>
      <w:bookmarkEnd w:id="156"/>
      <w:bookmarkEnd w:id="157"/>
      <w:bookmarkEnd w:id="158"/>
      <w:bookmarkEnd w:id="159"/>
    </w:p>
    <w:p w14:paraId="3AFAEC94">
      <w:pPr>
        <w:bidi w:val="0"/>
        <w:ind w:left="0" w:leftChars="0" w:right="0" w:rightChars="0" w:firstLine="0" w:firstLineChars="0"/>
        <w:jc w:val="center"/>
        <w:rPr>
          <w:rFonts w:hint="eastAsia" w:ascii="宋体" w:hAnsi="宋体" w:eastAsia="宋体" w:cs="宋体"/>
          <w:color w:val="auto"/>
        </w:rPr>
      </w:pPr>
      <w:r>
        <w:rPr>
          <w:rFonts w:hint="eastAsia" w:ascii="宋体" w:hAnsi="宋体" w:eastAsia="宋体" w:cs="宋体"/>
          <w:b/>
          <w:bCs/>
          <w:color w:val="auto"/>
        </w:rPr>
        <w:t>3.1</w:t>
      </w:r>
      <w:r>
        <w:rPr>
          <w:rFonts w:hint="eastAsia" w:ascii="宋体" w:hAnsi="宋体" w:eastAsia="宋体" w:cs="宋体"/>
          <w:b/>
          <w:bCs/>
          <w:color w:val="auto"/>
          <w:lang w:val="en-US" w:eastAsia="zh-CN"/>
        </w:rPr>
        <w:t xml:space="preserve"> </w:t>
      </w:r>
      <w:r>
        <w:rPr>
          <w:rFonts w:hint="eastAsia" w:ascii="宋体" w:hAnsi="宋体" w:eastAsia="宋体" w:cs="宋体"/>
          <w:b/>
          <w:bCs/>
          <w:color w:val="auto"/>
        </w:rPr>
        <w:t>供应商基本情况表</w:t>
      </w:r>
    </w:p>
    <w:tbl>
      <w:tblPr>
        <w:tblStyle w:val="20"/>
        <w:tblW w:w="94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4"/>
        <w:gridCol w:w="1098"/>
        <w:gridCol w:w="1795"/>
        <w:gridCol w:w="1270"/>
        <w:gridCol w:w="1282"/>
        <w:gridCol w:w="2185"/>
      </w:tblGrid>
      <w:tr w14:paraId="18DE6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814" w:type="dxa"/>
            <w:vAlign w:val="center"/>
          </w:tcPr>
          <w:p w14:paraId="1BB5119C">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供应商名称</w:t>
            </w:r>
          </w:p>
        </w:tc>
        <w:tc>
          <w:tcPr>
            <w:tcW w:w="7630" w:type="dxa"/>
            <w:gridSpan w:val="5"/>
            <w:vAlign w:val="center"/>
          </w:tcPr>
          <w:p w14:paraId="3B45BEBC">
            <w:pPr>
              <w:bidi w:val="0"/>
              <w:spacing w:line="240" w:lineRule="auto"/>
              <w:ind w:left="0" w:leftChars="0" w:right="0" w:rightChars="0" w:firstLine="0" w:firstLineChars="0"/>
              <w:jc w:val="center"/>
              <w:rPr>
                <w:rFonts w:hint="eastAsia" w:ascii="宋体" w:hAnsi="宋体" w:eastAsia="宋体" w:cs="宋体"/>
                <w:color w:val="auto"/>
              </w:rPr>
            </w:pPr>
          </w:p>
        </w:tc>
      </w:tr>
      <w:tr w14:paraId="21F23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814" w:type="dxa"/>
            <w:vAlign w:val="center"/>
          </w:tcPr>
          <w:p w14:paraId="49CDBF15">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注册地址</w:t>
            </w:r>
          </w:p>
        </w:tc>
        <w:tc>
          <w:tcPr>
            <w:tcW w:w="4163" w:type="dxa"/>
            <w:gridSpan w:val="3"/>
            <w:vAlign w:val="center"/>
          </w:tcPr>
          <w:p w14:paraId="1E2D949B">
            <w:pPr>
              <w:bidi w:val="0"/>
              <w:spacing w:line="240" w:lineRule="auto"/>
              <w:ind w:left="0" w:leftChars="0" w:right="0" w:rightChars="0" w:firstLine="0" w:firstLineChars="0"/>
              <w:jc w:val="center"/>
              <w:rPr>
                <w:rFonts w:hint="eastAsia" w:ascii="宋体" w:hAnsi="宋体" w:eastAsia="宋体" w:cs="宋体"/>
                <w:color w:val="auto"/>
              </w:rPr>
            </w:pPr>
          </w:p>
        </w:tc>
        <w:tc>
          <w:tcPr>
            <w:tcW w:w="1282" w:type="dxa"/>
            <w:vAlign w:val="center"/>
          </w:tcPr>
          <w:p w14:paraId="68B26572">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邮政编码</w:t>
            </w:r>
          </w:p>
        </w:tc>
        <w:tc>
          <w:tcPr>
            <w:tcW w:w="2185" w:type="dxa"/>
            <w:vAlign w:val="center"/>
          </w:tcPr>
          <w:p w14:paraId="46B2D038">
            <w:pPr>
              <w:bidi w:val="0"/>
              <w:spacing w:line="240" w:lineRule="auto"/>
              <w:ind w:left="0" w:leftChars="0" w:right="0" w:rightChars="0" w:firstLine="0" w:firstLineChars="0"/>
              <w:jc w:val="center"/>
              <w:rPr>
                <w:rFonts w:hint="eastAsia" w:ascii="宋体" w:hAnsi="宋体" w:eastAsia="宋体" w:cs="宋体"/>
                <w:color w:val="auto"/>
              </w:rPr>
            </w:pPr>
          </w:p>
        </w:tc>
      </w:tr>
      <w:tr w14:paraId="3A9AD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814" w:type="dxa"/>
            <w:vAlign w:val="center"/>
          </w:tcPr>
          <w:p w14:paraId="517E0E0D">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联系方式</w:t>
            </w:r>
          </w:p>
        </w:tc>
        <w:tc>
          <w:tcPr>
            <w:tcW w:w="1098" w:type="dxa"/>
            <w:vAlign w:val="center"/>
          </w:tcPr>
          <w:p w14:paraId="7C20E20C">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联系人</w:t>
            </w:r>
          </w:p>
        </w:tc>
        <w:tc>
          <w:tcPr>
            <w:tcW w:w="3065" w:type="dxa"/>
            <w:gridSpan w:val="2"/>
            <w:vAlign w:val="center"/>
          </w:tcPr>
          <w:p w14:paraId="34933439">
            <w:pPr>
              <w:bidi w:val="0"/>
              <w:spacing w:line="240" w:lineRule="auto"/>
              <w:ind w:left="0" w:leftChars="0" w:right="0" w:rightChars="0" w:firstLine="0" w:firstLineChars="0"/>
              <w:jc w:val="center"/>
              <w:rPr>
                <w:rFonts w:hint="eastAsia" w:ascii="宋体" w:hAnsi="宋体" w:eastAsia="宋体" w:cs="宋体"/>
                <w:color w:val="auto"/>
              </w:rPr>
            </w:pPr>
          </w:p>
        </w:tc>
        <w:tc>
          <w:tcPr>
            <w:tcW w:w="1282" w:type="dxa"/>
            <w:vAlign w:val="center"/>
          </w:tcPr>
          <w:p w14:paraId="773CF165">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电话</w:t>
            </w:r>
          </w:p>
        </w:tc>
        <w:tc>
          <w:tcPr>
            <w:tcW w:w="2185" w:type="dxa"/>
            <w:vAlign w:val="center"/>
          </w:tcPr>
          <w:p w14:paraId="66E2BB39">
            <w:pPr>
              <w:bidi w:val="0"/>
              <w:spacing w:line="240" w:lineRule="auto"/>
              <w:ind w:left="0" w:leftChars="0" w:right="0" w:rightChars="0" w:firstLine="0" w:firstLineChars="0"/>
              <w:jc w:val="center"/>
              <w:rPr>
                <w:rFonts w:hint="eastAsia" w:ascii="宋体" w:hAnsi="宋体" w:eastAsia="宋体" w:cs="宋体"/>
                <w:color w:val="auto"/>
              </w:rPr>
            </w:pPr>
          </w:p>
        </w:tc>
      </w:tr>
      <w:tr w14:paraId="1A164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814" w:type="dxa"/>
            <w:vAlign w:val="center"/>
          </w:tcPr>
          <w:p w14:paraId="669B0A6A">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法定代表人</w:t>
            </w:r>
          </w:p>
        </w:tc>
        <w:tc>
          <w:tcPr>
            <w:tcW w:w="1098" w:type="dxa"/>
            <w:vAlign w:val="center"/>
          </w:tcPr>
          <w:p w14:paraId="1D7A1C23">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姓名</w:t>
            </w:r>
          </w:p>
        </w:tc>
        <w:tc>
          <w:tcPr>
            <w:tcW w:w="1795" w:type="dxa"/>
            <w:vAlign w:val="center"/>
          </w:tcPr>
          <w:p w14:paraId="3C2F0271">
            <w:pPr>
              <w:bidi w:val="0"/>
              <w:spacing w:line="240" w:lineRule="auto"/>
              <w:ind w:left="0" w:leftChars="0" w:right="0" w:rightChars="0" w:firstLine="0" w:firstLineChars="0"/>
              <w:jc w:val="center"/>
              <w:rPr>
                <w:rFonts w:hint="eastAsia" w:ascii="宋体" w:hAnsi="宋体" w:eastAsia="宋体" w:cs="宋体"/>
                <w:color w:val="auto"/>
              </w:rPr>
            </w:pPr>
          </w:p>
        </w:tc>
        <w:tc>
          <w:tcPr>
            <w:tcW w:w="1270" w:type="dxa"/>
            <w:vAlign w:val="center"/>
          </w:tcPr>
          <w:p w14:paraId="5883026C">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电话</w:t>
            </w:r>
          </w:p>
        </w:tc>
        <w:tc>
          <w:tcPr>
            <w:tcW w:w="3467" w:type="dxa"/>
            <w:gridSpan w:val="2"/>
            <w:vAlign w:val="center"/>
          </w:tcPr>
          <w:p w14:paraId="57310D48">
            <w:pPr>
              <w:bidi w:val="0"/>
              <w:spacing w:line="240" w:lineRule="auto"/>
              <w:ind w:left="0" w:leftChars="0" w:right="0" w:rightChars="0" w:firstLine="0" w:firstLineChars="0"/>
              <w:jc w:val="center"/>
              <w:rPr>
                <w:rFonts w:hint="eastAsia" w:ascii="宋体" w:hAnsi="宋体" w:eastAsia="宋体" w:cs="宋体"/>
                <w:color w:val="auto"/>
              </w:rPr>
            </w:pPr>
          </w:p>
        </w:tc>
      </w:tr>
      <w:tr w14:paraId="0130E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814" w:type="dxa"/>
            <w:vAlign w:val="center"/>
          </w:tcPr>
          <w:p w14:paraId="6FF06A9F">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营业执照号</w:t>
            </w:r>
          </w:p>
        </w:tc>
        <w:tc>
          <w:tcPr>
            <w:tcW w:w="7630" w:type="dxa"/>
            <w:gridSpan w:val="5"/>
            <w:vAlign w:val="center"/>
          </w:tcPr>
          <w:p w14:paraId="1FD7969F">
            <w:pPr>
              <w:bidi w:val="0"/>
              <w:spacing w:line="240" w:lineRule="auto"/>
              <w:ind w:left="0" w:leftChars="0" w:right="0" w:rightChars="0" w:firstLine="0" w:firstLineChars="0"/>
              <w:jc w:val="center"/>
              <w:rPr>
                <w:rFonts w:hint="eastAsia" w:ascii="宋体" w:hAnsi="宋体" w:eastAsia="宋体" w:cs="宋体"/>
                <w:color w:val="auto"/>
              </w:rPr>
            </w:pPr>
          </w:p>
        </w:tc>
      </w:tr>
      <w:tr w14:paraId="74D71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814" w:type="dxa"/>
            <w:vAlign w:val="center"/>
          </w:tcPr>
          <w:p w14:paraId="2EC24DE0">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注册资金</w:t>
            </w:r>
          </w:p>
        </w:tc>
        <w:tc>
          <w:tcPr>
            <w:tcW w:w="7630" w:type="dxa"/>
            <w:gridSpan w:val="5"/>
            <w:vAlign w:val="center"/>
          </w:tcPr>
          <w:p w14:paraId="1EE3CEB3">
            <w:pPr>
              <w:bidi w:val="0"/>
              <w:spacing w:line="240" w:lineRule="auto"/>
              <w:ind w:left="0" w:leftChars="0" w:right="0" w:rightChars="0" w:firstLine="0" w:firstLineChars="0"/>
              <w:jc w:val="center"/>
              <w:rPr>
                <w:rFonts w:hint="eastAsia" w:ascii="宋体" w:hAnsi="宋体" w:eastAsia="宋体" w:cs="宋体"/>
                <w:color w:val="auto"/>
              </w:rPr>
            </w:pPr>
          </w:p>
        </w:tc>
      </w:tr>
      <w:tr w14:paraId="227D0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814" w:type="dxa"/>
            <w:vAlign w:val="center"/>
          </w:tcPr>
          <w:p w14:paraId="1556D721">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开户银行</w:t>
            </w:r>
          </w:p>
        </w:tc>
        <w:tc>
          <w:tcPr>
            <w:tcW w:w="7630" w:type="dxa"/>
            <w:gridSpan w:val="5"/>
            <w:vAlign w:val="center"/>
          </w:tcPr>
          <w:p w14:paraId="5C7EE585">
            <w:pPr>
              <w:bidi w:val="0"/>
              <w:spacing w:line="240" w:lineRule="auto"/>
              <w:ind w:left="0" w:leftChars="0" w:right="0" w:rightChars="0" w:firstLine="0" w:firstLineChars="0"/>
              <w:jc w:val="center"/>
              <w:rPr>
                <w:rFonts w:hint="eastAsia" w:ascii="宋体" w:hAnsi="宋体" w:eastAsia="宋体" w:cs="宋体"/>
                <w:color w:val="auto"/>
              </w:rPr>
            </w:pPr>
          </w:p>
        </w:tc>
      </w:tr>
      <w:tr w14:paraId="5C982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814" w:type="dxa"/>
            <w:vAlign w:val="center"/>
          </w:tcPr>
          <w:p w14:paraId="13BE531C">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银行账号</w:t>
            </w:r>
          </w:p>
        </w:tc>
        <w:tc>
          <w:tcPr>
            <w:tcW w:w="7630" w:type="dxa"/>
            <w:gridSpan w:val="5"/>
            <w:vAlign w:val="center"/>
          </w:tcPr>
          <w:p w14:paraId="615A66C0">
            <w:pPr>
              <w:bidi w:val="0"/>
              <w:spacing w:line="240" w:lineRule="auto"/>
              <w:ind w:left="0" w:leftChars="0" w:right="0" w:rightChars="0" w:firstLine="0" w:firstLineChars="0"/>
              <w:jc w:val="center"/>
              <w:rPr>
                <w:rFonts w:hint="eastAsia" w:ascii="宋体" w:hAnsi="宋体" w:eastAsia="宋体" w:cs="宋体"/>
                <w:color w:val="auto"/>
              </w:rPr>
            </w:pPr>
          </w:p>
        </w:tc>
      </w:tr>
      <w:tr w14:paraId="23E04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4" w:hRule="atLeast"/>
        </w:trPr>
        <w:tc>
          <w:tcPr>
            <w:tcW w:w="1814" w:type="dxa"/>
            <w:vAlign w:val="center"/>
          </w:tcPr>
          <w:p w14:paraId="31188600">
            <w:pPr>
              <w:bidi w:val="0"/>
              <w:spacing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color w:val="auto"/>
              </w:rPr>
              <w:t>经营范围备注</w:t>
            </w:r>
          </w:p>
        </w:tc>
        <w:tc>
          <w:tcPr>
            <w:tcW w:w="7630" w:type="dxa"/>
            <w:gridSpan w:val="5"/>
            <w:vAlign w:val="center"/>
          </w:tcPr>
          <w:p w14:paraId="2927548A">
            <w:pPr>
              <w:bidi w:val="0"/>
              <w:spacing w:line="240" w:lineRule="auto"/>
              <w:ind w:left="0" w:leftChars="0" w:right="0" w:rightChars="0" w:firstLine="0" w:firstLineChars="0"/>
              <w:jc w:val="center"/>
              <w:rPr>
                <w:rFonts w:hint="eastAsia" w:ascii="宋体" w:hAnsi="宋体" w:eastAsia="宋体" w:cs="宋体"/>
                <w:color w:val="auto"/>
              </w:rPr>
            </w:pPr>
          </w:p>
        </w:tc>
      </w:tr>
    </w:tbl>
    <w:p w14:paraId="57FCA47A">
      <w:pPr>
        <w:pStyle w:val="8"/>
        <w:spacing w:line="360" w:lineRule="auto"/>
        <w:rPr>
          <w:rFonts w:hint="eastAsia" w:ascii="宋体" w:hAnsi="宋体" w:eastAsia="宋体" w:cs="宋体"/>
          <w:color w:val="auto"/>
          <w:spacing w:val="0"/>
        </w:rPr>
      </w:pPr>
    </w:p>
    <w:p w14:paraId="0882035E">
      <w:pPr>
        <w:bidi w:val="0"/>
        <w:rPr>
          <w:rFonts w:hint="eastAsia" w:ascii="宋体" w:hAnsi="宋体" w:eastAsia="宋体" w:cs="宋体"/>
          <w:b/>
          <w:bCs/>
          <w:color w:val="auto"/>
        </w:rPr>
      </w:pPr>
      <w:r>
        <w:rPr>
          <w:rFonts w:hint="eastAsia" w:ascii="宋体" w:hAnsi="宋体" w:eastAsia="宋体" w:cs="宋体"/>
          <w:b/>
          <w:bCs/>
          <w:color w:val="auto"/>
          <w:spacing w:val="0"/>
          <w:szCs w:val="28"/>
        </w:rPr>
        <w:br w:type="page"/>
      </w:r>
      <w:r>
        <w:rPr>
          <w:rFonts w:hint="eastAsia" w:ascii="宋体" w:hAnsi="宋体" w:eastAsia="宋体" w:cs="宋体"/>
          <w:b/>
          <w:bCs/>
          <w:color w:val="auto"/>
        </w:rPr>
        <w:t>3.2</w:t>
      </w:r>
      <w:r>
        <w:rPr>
          <w:rFonts w:hint="eastAsia" w:ascii="宋体" w:hAnsi="宋体" w:eastAsia="宋体" w:cs="宋体"/>
          <w:b/>
          <w:bCs/>
          <w:color w:val="auto"/>
          <w:lang w:val="en-US" w:eastAsia="zh-CN"/>
        </w:rPr>
        <w:t xml:space="preserve"> </w:t>
      </w:r>
      <w:r>
        <w:rPr>
          <w:rFonts w:hint="eastAsia" w:ascii="宋体" w:hAnsi="宋体" w:eastAsia="宋体" w:cs="宋体"/>
          <w:b/>
          <w:bCs/>
          <w:color w:val="auto"/>
        </w:rPr>
        <w:t>有效的企业营业执照或事业单位法人证书或其他有效登记证书复印件</w:t>
      </w:r>
    </w:p>
    <w:p w14:paraId="60E0BE75">
      <w:pPr>
        <w:bidi w:val="0"/>
        <w:ind w:left="0" w:leftChars="0" w:right="0" w:rightChars="0" w:firstLine="0" w:firstLineChars="0"/>
        <w:jc w:val="center"/>
        <w:rPr>
          <w:rFonts w:hint="eastAsia" w:ascii="宋体" w:hAnsi="宋体" w:eastAsia="宋体" w:cs="宋体"/>
          <w:color w:val="auto"/>
          <w:spacing w:val="0"/>
          <w:sz w:val="28"/>
          <w:szCs w:val="28"/>
        </w:rPr>
      </w:pPr>
      <w:bookmarkStart w:id="203" w:name="_GoBack"/>
      <w:bookmarkEnd w:id="203"/>
      <w:r>
        <w:rPr>
          <w:rFonts w:hint="eastAsia" w:ascii="宋体" w:hAnsi="宋体" w:eastAsia="宋体" w:cs="宋体"/>
          <w:b/>
          <w:bCs/>
          <w:color w:val="auto"/>
          <w:spacing w:val="0"/>
          <w:sz w:val="28"/>
          <w:szCs w:val="28"/>
        </w:rPr>
        <w:br w:type="page"/>
      </w:r>
      <w:r>
        <w:rPr>
          <w:rFonts w:hint="eastAsia" w:ascii="宋体" w:hAnsi="宋体" w:eastAsia="宋体" w:cs="宋体"/>
          <w:b/>
          <w:bCs/>
          <w:color w:val="auto"/>
        </w:rPr>
        <w:t>3.3</w:t>
      </w:r>
      <w:r>
        <w:rPr>
          <w:rFonts w:hint="eastAsia" w:ascii="宋体" w:hAnsi="宋体" w:eastAsia="宋体" w:cs="宋体"/>
          <w:b/>
          <w:bCs/>
          <w:color w:val="auto"/>
          <w:lang w:val="en-US" w:eastAsia="zh-CN"/>
        </w:rPr>
        <w:t xml:space="preserve"> </w:t>
      </w:r>
      <w:r>
        <w:rPr>
          <w:rFonts w:hint="eastAsia" w:ascii="宋体" w:hAnsi="宋体" w:eastAsia="宋体" w:cs="宋体"/>
          <w:b/>
          <w:bCs/>
          <w:color w:val="auto"/>
        </w:rPr>
        <w:t>资格承诺声明函</w:t>
      </w:r>
    </w:p>
    <w:p w14:paraId="4E5DB07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u w:val="single" w:color="auto"/>
          <w:lang w:val="en-US" w:eastAsia="zh-CN"/>
        </w:rPr>
        <w:t xml:space="preserve">                  </w:t>
      </w:r>
      <w:r>
        <w:rPr>
          <w:rFonts w:hint="eastAsia" w:ascii="宋体" w:hAnsi="宋体" w:eastAsia="宋体" w:cs="宋体"/>
          <w:color w:val="auto"/>
          <w:spacing w:val="0"/>
          <w:sz w:val="24"/>
          <w:szCs w:val="24"/>
          <w:u w:val="single" w:color="auto"/>
        </w:rPr>
        <w:t>（采购人）</w:t>
      </w:r>
    </w:p>
    <w:p w14:paraId="22BBC7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我单位自愿参加本次政府采购活动，严格遵守《中华人民共和国政府采购法》及相关法 律法规，依法诚信经营，依法遵守本次政府采购活动的各项规定。我单位郑重承诺声明如下：</w:t>
      </w:r>
    </w:p>
    <w:p w14:paraId="2BE8B2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一、我单位全称：</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 xml:space="preserve"> ，注册地点 :</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 xml:space="preserve">统一社会信用代码: </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 xml:space="preserve"> ，法定代表人（单位负责人）：</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 xml:space="preserve">，联系方式: </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w:t>
      </w:r>
    </w:p>
    <w:p w14:paraId="0737F2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二、我单位具有独立承担民事责任的能力。</w:t>
      </w:r>
    </w:p>
    <w:p w14:paraId="7AEC48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三、我单位具有良好的商业信誉和健全的财务会计制度。</w:t>
      </w:r>
    </w:p>
    <w:p w14:paraId="4AD155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四、我单位具有履行合同所必需的设备和专业技术能力。</w:t>
      </w:r>
    </w:p>
    <w:p w14:paraId="2E3EC2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五、我单位有依法缴纳税收和社会保障资金的良好记录。</w:t>
      </w:r>
    </w:p>
    <w:p w14:paraId="6DE51F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六、我单位参加政府采购活动前三年内，在经营活动中没有重大违法记录。（重大违法记录，是指供应商因违法经营受到刑事处罚或者责令停产停业、吊销许可证或者执照、较大数额罚款等行政处罚。）</w:t>
      </w:r>
    </w:p>
    <w:p w14:paraId="4DCC7AF0">
      <w:pPr>
        <w:bidi w:val="0"/>
        <w:rPr>
          <w:rFonts w:hint="eastAsia" w:ascii="宋体" w:hAnsi="宋体" w:eastAsia="宋体" w:cs="宋体"/>
          <w:color w:val="auto"/>
          <w:spacing w:val="0"/>
          <w:szCs w:val="24"/>
        </w:rPr>
      </w:pPr>
      <w:bookmarkStart w:id="160" w:name="_Toc9586"/>
      <w:bookmarkStart w:id="161" w:name="_Toc27420"/>
      <w:bookmarkStart w:id="162" w:name="_Toc28495"/>
      <w:r>
        <w:rPr>
          <w:rFonts w:hint="eastAsia"/>
          <w:color w:val="auto"/>
        </w:rPr>
        <w:t>七、我单位具备法律、行政法规规定的其他条件。</w:t>
      </w:r>
      <w:bookmarkEnd w:id="160"/>
      <w:bookmarkEnd w:id="161"/>
      <w:bookmarkEnd w:id="162"/>
    </w:p>
    <w:p w14:paraId="4395AF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我单位保证上述声明的事项都是真实的，符合《中华人民共和国政府采购法》规定的供应商资格条件。如有弄虚作假，我单位愿意按照“提供虚假材料谋取成交、成交”承担相应的法律责任，同意将违背承诺行为作为失信行为记录到社会信用信息平台，并承担因此所造成的一切损失。</w:t>
      </w:r>
    </w:p>
    <w:p w14:paraId="163E555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089B74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360" w:firstLineChars="14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承诺单位：</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（单位盖章）</w:t>
      </w:r>
    </w:p>
    <w:p w14:paraId="4A76E0E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360" w:firstLineChars="14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法定代表人或其委托代理人：</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（签字或盖章）</w:t>
      </w:r>
    </w:p>
    <w:p w14:paraId="6F526A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360" w:firstLineChars="14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xml:space="preserve">日期：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年   月  日</w:t>
      </w:r>
    </w:p>
    <w:p w14:paraId="05EAB2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4D43F5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注：1.投标人须在投标文件中按此模板提供承诺函，未提供视为未实质性响应招标文件 要求，按无效投标处理。</w:t>
      </w:r>
    </w:p>
    <w:p w14:paraId="733E70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2"/>
        <w:rPr>
          <w:rFonts w:hint="eastAsia" w:ascii="宋体" w:hAnsi="宋体" w:eastAsia="宋体" w:cs="宋体"/>
          <w:color w:val="auto"/>
          <w:spacing w:val="0"/>
          <w:sz w:val="24"/>
          <w:szCs w:val="24"/>
        </w:rPr>
      </w:pPr>
      <w:bookmarkStart w:id="163" w:name="_Toc23177"/>
      <w:r>
        <w:rPr>
          <w:rFonts w:hint="eastAsia" w:ascii="宋体" w:hAnsi="宋体" w:eastAsia="宋体" w:cs="宋体"/>
          <w:color w:val="auto"/>
          <w:spacing w:val="0"/>
          <w:sz w:val="24"/>
          <w:szCs w:val="24"/>
        </w:rPr>
        <w:t>2.投标人的法定代表人或者授权代表的签字或盖章应真实、有效。</w:t>
      </w:r>
      <w:bookmarkEnd w:id="163"/>
    </w:p>
    <w:p w14:paraId="442458B5">
      <w:pP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br w:type="page"/>
      </w:r>
    </w:p>
    <w:p w14:paraId="0B3CC8A3">
      <w:pPr>
        <w:pStyle w:val="2"/>
        <w:rPr>
          <w:rFonts w:hint="eastAsia"/>
          <w:color w:val="auto"/>
        </w:rPr>
      </w:pPr>
    </w:p>
    <w:p w14:paraId="631FF664">
      <w:pPr>
        <w:bidi w:val="0"/>
        <w:ind w:left="0" w:leftChars="0" w:right="0" w:rightChars="0" w:firstLine="0" w:firstLineChars="0"/>
        <w:jc w:val="center"/>
        <w:rPr>
          <w:rFonts w:hint="eastAsia" w:ascii="宋体" w:hAnsi="宋体" w:cs="宋体"/>
          <w:b/>
          <w:bCs/>
          <w:color w:val="auto"/>
          <w:spacing w:val="0"/>
          <w:sz w:val="24"/>
          <w:szCs w:val="24"/>
          <w:lang w:val="en-US" w:eastAsia="zh-CN"/>
        </w:rPr>
      </w:pPr>
      <w:r>
        <w:rPr>
          <w:rFonts w:hint="eastAsia" w:ascii="宋体" w:hAnsi="宋体" w:cs="宋体"/>
          <w:b/>
          <w:bCs/>
          <w:color w:val="auto"/>
          <w:spacing w:val="0"/>
          <w:sz w:val="24"/>
          <w:szCs w:val="24"/>
          <w:lang w:val="en-US" w:eastAsia="zh-CN"/>
        </w:rPr>
        <w:t>3.4 信用查询</w:t>
      </w:r>
    </w:p>
    <w:p w14:paraId="41859594">
      <w:pPr>
        <w:bidi w:val="0"/>
        <w:rPr>
          <w:rFonts w:hint="eastAsia" w:ascii="宋体" w:hAnsi="宋体" w:eastAsia="宋体" w:cs="宋体"/>
          <w:color w:val="auto"/>
        </w:rPr>
      </w:pPr>
      <w:r>
        <w:rPr>
          <w:rFonts w:hint="eastAsia" w:ascii="宋体" w:hAnsi="宋体" w:eastAsia="宋体" w:cs="宋体"/>
          <w:color w:val="auto"/>
        </w:rPr>
        <w:t>本项目投标截止日期前被“信用中国”网站列入失信被执行人和重大税收违法失信主体、被“中国政府采购网”网站列入政府采购严重违法失信行为记录名单（处罚期限尚未届满的），不得参与本项目的采购活动；【信用信息查询渠道：“信用中国”</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Fonts w:hint="eastAsia" w:ascii="宋体" w:hAnsi="宋体" w:eastAsia="宋体" w:cs="宋体"/>
          <w:color w:val="auto"/>
        </w:rPr>
        <w:t>网站和</w:t>
      </w:r>
      <w:r>
        <w:rPr>
          <w:rFonts w:hint="eastAsia" w:ascii="宋体" w:hAnsi="宋体" w:eastAsia="宋体" w:cs="宋体"/>
          <w:color w:val="auto"/>
          <w:lang w:eastAsia="zh-CN"/>
        </w:rPr>
        <w:t>“</w:t>
      </w:r>
      <w:r>
        <w:rPr>
          <w:rFonts w:hint="eastAsia" w:ascii="宋体" w:hAnsi="宋体" w:eastAsia="宋体" w:cs="宋体"/>
          <w:color w:val="auto"/>
        </w:rPr>
        <w:t>中国政府采购网</w:t>
      </w:r>
      <w:r>
        <w:rPr>
          <w:rFonts w:hint="eastAsia" w:ascii="宋体" w:hAnsi="宋体" w:eastAsia="宋体" w:cs="宋体"/>
          <w:color w:val="auto"/>
          <w:lang w:eastAsia="zh-CN"/>
        </w:rPr>
        <w:t>”</w:t>
      </w:r>
      <w:r>
        <w:rPr>
          <w:rFonts w:hint="eastAsia" w:ascii="宋体" w:hAnsi="宋体" w:eastAsia="宋体" w:cs="宋体"/>
          <w:color w:val="auto"/>
        </w:rPr>
        <w:t>】</w:t>
      </w:r>
      <w:r>
        <w:rPr>
          <w:rFonts w:hint="eastAsia" w:ascii="宋体" w:hAnsi="宋体" w:eastAsia="宋体" w:cs="宋体"/>
          <w:color w:val="auto"/>
        </w:rPr>
        <w:fldChar w:fldCharType="end"/>
      </w:r>
      <w:r>
        <w:rPr>
          <w:rFonts w:hint="eastAsia" w:ascii="宋体" w:hAnsi="宋体" w:eastAsia="宋体" w:cs="宋体"/>
          <w:color w:val="auto"/>
        </w:rPr>
        <w:t>；</w:t>
      </w:r>
    </w:p>
    <w:p w14:paraId="3888FA3D">
      <w:pPr>
        <w:bidi w:val="0"/>
        <w:rPr>
          <w:rFonts w:hint="eastAsia" w:ascii="宋体" w:hAnsi="宋体" w:eastAsia="宋体" w:cs="宋体"/>
          <w:color w:val="auto"/>
        </w:rPr>
      </w:pPr>
    </w:p>
    <w:p w14:paraId="2F162C8A">
      <w:pPr>
        <w:bidi w:val="0"/>
        <w:rPr>
          <w:rFonts w:hint="eastAsia" w:ascii="宋体" w:hAnsi="宋体" w:eastAsia="宋体" w:cs="宋体"/>
          <w:color w:val="auto"/>
        </w:rPr>
      </w:pPr>
    </w:p>
    <w:p w14:paraId="6906938C">
      <w:pPr>
        <w:bidi w:val="0"/>
        <w:rPr>
          <w:rFonts w:hint="eastAsia" w:ascii="宋体" w:hAnsi="宋体" w:eastAsia="宋体" w:cs="宋体"/>
          <w:color w:val="auto"/>
        </w:rPr>
      </w:pPr>
    </w:p>
    <w:p w14:paraId="66258D05">
      <w:pPr>
        <w:bidi w:val="0"/>
        <w:rPr>
          <w:rFonts w:hint="eastAsia" w:ascii="宋体" w:hAnsi="宋体" w:eastAsia="宋体" w:cs="宋体"/>
          <w:color w:val="auto"/>
        </w:rPr>
      </w:pPr>
    </w:p>
    <w:p w14:paraId="36317D26">
      <w:pPr>
        <w:numPr>
          <w:ilvl w:val="0"/>
          <w:numId w:val="0"/>
        </w:numPr>
        <w:jc w:val="center"/>
        <w:rPr>
          <w:rStyle w:val="23"/>
          <w:rFonts w:hint="eastAsia"/>
          <w:b/>
          <w:bCs/>
          <w:color w:val="auto"/>
          <w:highlight w:val="none"/>
          <w:lang w:val="en-US"/>
        </w:rPr>
      </w:pPr>
      <w:r>
        <w:rPr>
          <w:rFonts w:hint="eastAsia" w:ascii="宋体" w:hAnsi="宋体" w:cs="宋体"/>
          <w:b/>
          <w:bCs/>
          <w:color w:val="auto"/>
          <w:sz w:val="24"/>
          <w:szCs w:val="24"/>
          <w:highlight w:val="none"/>
          <w:lang w:val="en-US" w:eastAsia="zh-CN" w:bidi="zh-CN"/>
        </w:rPr>
        <w:t xml:space="preserve">3.5 </w:t>
      </w:r>
      <w:r>
        <w:rPr>
          <w:rStyle w:val="23"/>
          <w:rFonts w:hint="eastAsia"/>
          <w:b/>
          <w:bCs/>
          <w:color w:val="auto"/>
          <w:highlight w:val="none"/>
          <w:lang w:val="en-US"/>
        </w:rPr>
        <w:t>非联合体投标声明函</w:t>
      </w:r>
    </w:p>
    <w:p w14:paraId="1A59482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eastAsia="宋体"/>
          <w:color w:val="auto"/>
          <w:sz w:val="24"/>
          <w:szCs w:val="24"/>
          <w:highlight w:val="none"/>
          <w:lang w:val="en-US" w:eastAsia="zh-CN"/>
        </w:rPr>
      </w:pPr>
      <w:r>
        <w:rPr>
          <w:rFonts w:hint="eastAsia"/>
          <w:color w:val="auto"/>
          <w:sz w:val="24"/>
          <w:szCs w:val="24"/>
          <w:highlight w:val="none"/>
          <w:lang w:val="en-US"/>
        </w:rPr>
        <w:t>致</w:t>
      </w:r>
      <w:r>
        <w:rPr>
          <w:rFonts w:hint="eastAsia"/>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采购人   </w:t>
      </w:r>
    </w:p>
    <w:p w14:paraId="6B194DF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color w:val="auto"/>
          <w:sz w:val="24"/>
          <w:szCs w:val="24"/>
          <w:highlight w:val="none"/>
          <w:lang w:val="en-US" w:eastAsia="zh-CN"/>
        </w:rPr>
      </w:pPr>
      <w:r>
        <w:rPr>
          <w:rFonts w:hint="eastAsia"/>
          <w:color w:val="auto"/>
          <w:sz w:val="24"/>
          <w:szCs w:val="24"/>
          <w:highlight w:val="none"/>
          <w:lang w:val="en-US"/>
        </w:rPr>
        <w:t>我公司就参加本次投标工作，作出郑重声明</w:t>
      </w:r>
      <w:r>
        <w:rPr>
          <w:rFonts w:hint="eastAsia"/>
          <w:color w:val="auto"/>
          <w:sz w:val="24"/>
          <w:szCs w:val="24"/>
          <w:highlight w:val="none"/>
          <w:lang w:val="en-US" w:eastAsia="zh-CN"/>
        </w:rPr>
        <w:t>：</w:t>
      </w:r>
    </w:p>
    <w:p w14:paraId="6B046D8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val="en-US"/>
        </w:rPr>
      </w:pPr>
      <w:r>
        <w:rPr>
          <w:rFonts w:hint="eastAsia"/>
          <w:color w:val="auto"/>
          <w:sz w:val="24"/>
          <w:szCs w:val="24"/>
          <w:highlight w:val="none"/>
          <w:lang w:val="en-US"/>
        </w:rPr>
        <w:t>一、本公司保证报名材料及其后提供的一切材料都是真实的。</w:t>
      </w:r>
    </w:p>
    <w:p w14:paraId="519EF5C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val="en-US"/>
        </w:rPr>
      </w:pPr>
      <w:r>
        <w:rPr>
          <w:rFonts w:hint="eastAsia"/>
          <w:color w:val="auto"/>
          <w:sz w:val="24"/>
          <w:szCs w:val="24"/>
          <w:highlight w:val="none"/>
          <w:lang w:val="en-US"/>
        </w:rPr>
        <w:t>二、本公司保证在本项目投标中不与其他单位围标、串标，不出让投标资格不向招标人或评标委员会成员行贿。</w:t>
      </w:r>
    </w:p>
    <w:p w14:paraId="26039F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val="en-US"/>
        </w:rPr>
      </w:pPr>
      <w:r>
        <w:rPr>
          <w:rFonts w:hint="eastAsia"/>
          <w:color w:val="auto"/>
          <w:sz w:val="24"/>
          <w:szCs w:val="24"/>
          <w:highlight w:val="none"/>
          <w:lang w:val="en-US"/>
        </w:rPr>
        <w:t>三、本公司保证本项目并非联合体投标，本项目实施由本公司独立承担。如本公司违反上述保证，或本声明陈述与事实不符，经查实后，本公司愿意接受公开通报，承担由此带来的法律后果，由本公司承担。</w:t>
      </w:r>
    </w:p>
    <w:p w14:paraId="15E1EE9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val="en-US"/>
        </w:rPr>
      </w:pPr>
      <w:r>
        <w:rPr>
          <w:rFonts w:hint="eastAsia"/>
          <w:color w:val="auto"/>
          <w:sz w:val="24"/>
          <w:szCs w:val="24"/>
          <w:highlight w:val="none"/>
          <w:lang w:val="en-US"/>
        </w:rPr>
        <w:t>特此声明!</w:t>
      </w:r>
    </w:p>
    <w:p w14:paraId="0FF68476">
      <w:pPr>
        <w:pStyle w:val="2"/>
        <w:rPr>
          <w:rFonts w:hint="eastAsia"/>
          <w:color w:val="auto"/>
          <w:sz w:val="24"/>
          <w:szCs w:val="24"/>
          <w:highlight w:val="none"/>
          <w:lang w:val="en-US"/>
        </w:rPr>
      </w:pPr>
    </w:p>
    <w:p w14:paraId="0DE14C00">
      <w:pPr>
        <w:pStyle w:val="4"/>
        <w:rPr>
          <w:rFonts w:hint="eastAsia"/>
          <w:color w:val="auto"/>
          <w:sz w:val="24"/>
          <w:szCs w:val="24"/>
          <w:highlight w:val="none"/>
          <w:lang w:val="en-US"/>
        </w:rPr>
      </w:pPr>
    </w:p>
    <w:p w14:paraId="14A6E8AB">
      <w:pPr>
        <w:spacing w:line="360" w:lineRule="auto"/>
        <w:ind w:firstLine="3079" w:firstLineChars="1283"/>
        <w:rPr>
          <w:rFonts w:hint="eastAsia"/>
          <w:color w:val="auto"/>
          <w:sz w:val="24"/>
          <w:szCs w:val="24"/>
          <w:highlight w:val="none"/>
        </w:rPr>
      </w:pPr>
      <w:r>
        <w:rPr>
          <w:rFonts w:hint="eastAsia"/>
          <w:color w:val="auto"/>
          <w:sz w:val="24"/>
          <w:szCs w:val="24"/>
          <w:highlight w:val="none"/>
        </w:rPr>
        <w:t>供应商：</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rPr>
        <w:t>（盖单位章）</w:t>
      </w:r>
    </w:p>
    <w:p w14:paraId="007B2F57">
      <w:pPr>
        <w:spacing w:line="360" w:lineRule="auto"/>
        <w:ind w:firstLine="3079" w:firstLineChars="1283"/>
        <w:rPr>
          <w:rFonts w:hint="eastAsia"/>
          <w:color w:val="auto"/>
          <w:sz w:val="24"/>
          <w:szCs w:val="24"/>
          <w:highlight w:val="none"/>
        </w:rPr>
      </w:pPr>
      <w:r>
        <w:rPr>
          <w:rFonts w:hint="eastAsia"/>
          <w:color w:val="auto"/>
          <w:sz w:val="24"/>
          <w:szCs w:val="24"/>
          <w:highlight w:val="none"/>
        </w:rPr>
        <w:t>法定代表人或其委托代理人：</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（签字或盖章）</w:t>
      </w:r>
    </w:p>
    <w:p w14:paraId="632D6B55">
      <w:pPr>
        <w:bidi w:val="0"/>
        <w:ind w:left="0" w:leftChars="0" w:firstLine="3120" w:firstLineChars="1300"/>
        <w:rPr>
          <w:rFonts w:hint="eastAsia" w:ascii="宋体" w:hAnsi="宋体" w:eastAsia="宋体" w:cs="宋体"/>
          <w:b/>
          <w:bCs/>
          <w:color w:val="auto"/>
          <w:spacing w:val="0"/>
          <w:szCs w:val="28"/>
        </w:rPr>
      </w:pPr>
      <w:r>
        <w:rPr>
          <w:rFonts w:hint="eastAsia"/>
          <w:color w:val="auto"/>
          <w:sz w:val="24"/>
          <w:szCs w:val="24"/>
          <w:highlight w:val="none"/>
          <w:lang w:val="en-US"/>
        </w:rPr>
        <w:t xml:space="preserve">    </w:t>
      </w:r>
      <w:r>
        <w:rPr>
          <w:rFonts w:hint="eastAsia"/>
          <w:color w:val="auto"/>
          <w:sz w:val="24"/>
          <w:szCs w:val="24"/>
          <w:highlight w:val="none"/>
        </w:rPr>
        <w:t xml:space="preserve">年 </w:t>
      </w:r>
      <w:r>
        <w:rPr>
          <w:rFonts w:hint="eastAsia"/>
          <w:color w:val="auto"/>
          <w:sz w:val="24"/>
          <w:szCs w:val="24"/>
          <w:highlight w:val="none"/>
          <w:lang w:val="en-US"/>
        </w:rPr>
        <w:t xml:space="preserve">  </w:t>
      </w:r>
      <w:r>
        <w:rPr>
          <w:rFonts w:hint="eastAsia"/>
          <w:color w:val="auto"/>
          <w:sz w:val="24"/>
          <w:szCs w:val="24"/>
          <w:highlight w:val="none"/>
        </w:rPr>
        <w:t xml:space="preserve">月 </w:t>
      </w:r>
      <w:r>
        <w:rPr>
          <w:rFonts w:hint="eastAsia"/>
          <w:color w:val="auto"/>
          <w:sz w:val="24"/>
          <w:szCs w:val="24"/>
          <w:highlight w:val="none"/>
          <w:lang w:val="en-US"/>
        </w:rPr>
        <w:t xml:space="preserve">  </w:t>
      </w:r>
      <w:r>
        <w:rPr>
          <w:rFonts w:hint="eastAsia"/>
          <w:color w:val="auto"/>
          <w:sz w:val="24"/>
          <w:szCs w:val="24"/>
          <w:highlight w:val="none"/>
        </w:rPr>
        <w:t>日</w:t>
      </w:r>
      <w:r>
        <w:rPr>
          <w:rFonts w:hint="eastAsia" w:ascii="宋体" w:hAnsi="宋体" w:eastAsia="宋体" w:cs="宋体"/>
          <w:b/>
          <w:bCs/>
          <w:color w:val="auto"/>
          <w:spacing w:val="0"/>
          <w:szCs w:val="28"/>
        </w:rPr>
        <w:br w:type="page"/>
      </w:r>
      <w:bookmarkStart w:id="164" w:name="_Toc20640"/>
      <w:bookmarkStart w:id="165" w:name="_Toc9843"/>
      <w:bookmarkStart w:id="166" w:name="_Toc21299"/>
      <w:bookmarkStart w:id="167" w:name="_Toc11042"/>
    </w:p>
    <w:p w14:paraId="48B80CE3">
      <w:pPr>
        <w:bidi w:val="0"/>
        <w:spacing w:line="240" w:lineRule="auto"/>
        <w:ind w:firstLine="0" w:firstLineChars="0"/>
        <w:rPr>
          <w:rFonts w:hint="eastAsia"/>
          <w:color w:val="auto"/>
        </w:rPr>
      </w:pPr>
    </w:p>
    <w:p w14:paraId="4DA6AB49">
      <w:pPr>
        <w:pStyle w:val="6"/>
        <w:bidi w:val="0"/>
        <w:spacing w:before="0" w:after="0" w:line="360" w:lineRule="auto"/>
        <w:rPr>
          <w:rFonts w:hint="eastAsia" w:ascii="宋体" w:hAnsi="宋体" w:eastAsia="宋体" w:cs="宋体"/>
          <w:color w:val="auto"/>
          <w:spacing w:val="0"/>
          <w:sz w:val="30"/>
          <w:szCs w:val="30"/>
        </w:rPr>
      </w:pPr>
      <w:bookmarkStart w:id="168" w:name="_Toc4981"/>
      <w:r>
        <w:rPr>
          <w:rStyle w:val="23"/>
          <w:rFonts w:hint="eastAsia"/>
          <w:b/>
          <w:color w:val="auto"/>
        </w:rPr>
        <w:t>四、采购项目要求承诺书</w:t>
      </w:r>
      <w:bookmarkEnd w:id="164"/>
      <w:bookmarkEnd w:id="165"/>
      <w:bookmarkEnd w:id="166"/>
      <w:bookmarkEnd w:id="167"/>
      <w:bookmarkEnd w:id="168"/>
    </w:p>
    <w:p w14:paraId="175DB6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3939138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color="auto"/>
        </w:rPr>
        <w:t xml:space="preserve">     </w:t>
      </w:r>
      <w:r>
        <w:rPr>
          <w:rFonts w:hint="eastAsia" w:ascii="宋体" w:hAnsi="宋体" w:cs="宋体"/>
          <w:color w:val="auto"/>
          <w:spacing w:val="0"/>
          <w:sz w:val="24"/>
          <w:szCs w:val="24"/>
          <w:u w:val="single" w:color="auto"/>
          <w:lang w:val="en-US" w:eastAsia="zh-CN"/>
        </w:rPr>
        <w:t xml:space="preserve">               </w:t>
      </w:r>
      <w:r>
        <w:rPr>
          <w:rFonts w:hint="eastAsia" w:ascii="宋体" w:hAnsi="宋体" w:eastAsia="宋体" w:cs="宋体"/>
          <w:color w:val="auto"/>
          <w:spacing w:val="0"/>
          <w:sz w:val="24"/>
          <w:szCs w:val="24"/>
          <w:u w:val="single" w:color="auto"/>
        </w:rPr>
        <w:t>（采购人）</w:t>
      </w:r>
    </w:p>
    <w:p w14:paraId="697EBD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我方完全接受、满足并完全响应单一来源采购文件“第</w:t>
      </w:r>
      <w:r>
        <w:rPr>
          <w:rFonts w:hint="eastAsia" w:ascii="宋体" w:hAnsi="宋体" w:cs="宋体"/>
          <w:color w:val="auto"/>
          <w:spacing w:val="0"/>
          <w:sz w:val="24"/>
          <w:szCs w:val="24"/>
          <w:lang w:eastAsia="zh-CN"/>
        </w:rPr>
        <w:t>五</w:t>
      </w:r>
      <w:r>
        <w:rPr>
          <w:rFonts w:hint="eastAsia" w:ascii="宋体" w:hAnsi="宋体" w:eastAsia="宋体" w:cs="宋体"/>
          <w:color w:val="auto"/>
          <w:spacing w:val="0"/>
          <w:sz w:val="24"/>
          <w:szCs w:val="24"/>
        </w:rPr>
        <w:t>部分</w:t>
      </w:r>
      <w:r>
        <w:rPr>
          <w:rFonts w:hint="eastAsia" w:ascii="宋体" w:hAnsi="宋体" w:cs="宋体"/>
          <w:color w:val="auto"/>
          <w:spacing w:val="0"/>
          <w:sz w:val="24"/>
          <w:szCs w:val="24"/>
          <w:lang w:val="en-US" w:eastAsia="zh-CN"/>
        </w:rPr>
        <w:t xml:space="preserve"> </w:t>
      </w:r>
      <w:r>
        <w:rPr>
          <w:rFonts w:hint="eastAsia" w:ascii="宋体" w:hAnsi="宋体" w:eastAsia="宋体" w:cs="宋体"/>
          <w:color w:val="auto"/>
          <w:spacing w:val="0"/>
          <w:sz w:val="24"/>
          <w:szCs w:val="24"/>
        </w:rPr>
        <w:t>采购需求”的全部内容并已清楚采购文件的要求及有关文件规定。</w:t>
      </w:r>
    </w:p>
    <w:p w14:paraId="42722D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并承诺在本次采购活动中，如有违法、违规、弄虚作假行为，所造成的损失、不良后果及法律责任，一律由我单位承担。</w:t>
      </w:r>
    </w:p>
    <w:p w14:paraId="2C1C18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538806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0DD652D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400" w:firstLineChars="10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供应商：</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（单位盖章）</w:t>
      </w:r>
    </w:p>
    <w:p w14:paraId="5AD0C8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400" w:firstLineChars="10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法定代表人或其委托代理人：</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（签字或盖章）</w:t>
      </w:r>
    </w:p>
    <w:p w14:paraId="4177595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400" w:firstLineChars="1000"/>
        <w:textAlignment w:val="baseline"/>
        <w:rPr>
          <w:rFonts w:hint="eastAsia" w:ascii="宋体" w:hAnsi="宋体" w:eastAsia="宋体" w:cs="宋体"/>
          <w:color w:val="auto"/>
          <w:spacing w:val="0"/>
          <w:sz w:val="20"/>
          <w:szCs w:val="20"/>
        </w:rPr>
      </w:pPr>
      <w:r>
        <w:rPr>
          <w:rFonts w:hint="eastAsia" w:ascii="宋体" w:hAnsi="宋体" w:eastAsia="宋体" w:cs="宋体"/>
          <w:color w:val="auto"/>
          <w:spacing w:val="0"/>
          <w:sz w:val="24"/>
          <w:szCs w:val="24"/>
        </w:rPr>
        <w:t>日期：</w:t>
      </w:r>
      <w:r>
        <w:rPr>
          <w:rFonts w:hint="eastAsia" w:ascii="宋体" w:hAnsi="宋体" w:cs="宋体"/>
          <w:color w:val="auto"/>
          <w:spacing w:val="0"/>
          <w:sz w:val="24"/>
          <w:szCs w:val="24"/>
          <w:lang w:val="en-US" w:eastAsia="zh-CN"/>
        </w:rPr>
        <w:t xml:space="preserve"> </w:t>
      </w:r>
      <w:r>
        <w:rPr>
          <w:rFonts w:hint="eastAsia" w:ascii="宋体" w:hAnsi="宋体" w:eastAsia="宋体" w:cs="宋体"/>
          <w:color w:val="auto"/>
          <w:spacing w:val="0"/>
          <w:sz w:val="24"/>
          <w:szCs w:val="24"/>
        </w:rPr>
        <w:t xml:space="preserve">  年   月  日</w:t>
      </w:r>
    </w:p>
    <w:p w14:paraId="59A00B08">
      <w:pPr>
        <w:bidi w:val="0"/>
        <w:rPr>
          <w:rFonts w:hint="eastAsia"/>
          <w:color w:val="auto"/>
        </w:rPr>
      </w:pPr>
      <w:r>
        <w:rPr>
          <w:rFonts w:hint="eastAsia"/>
          <w:color w:val="auto"/>
        </w:rPr>
        <w:br w:type="page"/>
      </w:r>
      <w:bookmarkStart w:id="169" w:name="_Toc3285"/>
      <w:bookmarkStart w:id="170" w:name="_Toc1693"/>
      <w:bookmarkStart w:id="171" w:name="_Toc31647"/>
      <w:bookmarkStart w:id="172" w:name="_Toc21527"/>
    </w:p>
    <w:p w14:paraId="7C5B9B90">
      <w:pPr>
        <w:bidi w:val="0"/>
        <w:spacing w:line="240" w:lineRule="auto"/>
        <w:ind w:firstLine="0" w:firstLineChars="0"/>
        <w:rPr>
          <w:rFonts w:hint="eastAsia"/>
          <w:color w:val="auto"/>
        </w:rPr>
      </w:pPr>
    </w:p>
    <w:p w14:paraId="73B440C8">
      <w:pPr>
        <w:pStyle w:val="6"/>
        <w:bidi w:val="0"/>
        <w:spacing w:before="0" w:after="0" w:line="360" w:lineRule="auto"/>
        <w:rPr>
          <w:rFonts w:hint="eastAsia" w:ascii="宋体" w:hAnsi="宋体" w:eastAsia="宋体" w:cs="宋体"/>
          <w:color w:val="auto"/>
          <w:spacing w:val="0"/>
          <w:sz w:val="30"/>
          <w:szCs w:val="30"/>
        </w:rPr>
      </w:pPr>
      <w:bookmarkStart w:id="173" w:name="_Toc4659"/>
      <w:r>
        <w:rPr>
          <w:rStyle w:val="23"/>
          <w:rFonts w:hint="eastAsia"/>
          <w:b/>
          <w:color w:val="auto"/>
        </w:rPr>
        <w:t>五、反商业贿赂承诺书</w:t>
      </w:r>
      <w:bookmarkEnd w:id="169"/>
      <w:bookmarkEnd w:id="170"/>
      <w:bookmarkEnd w:id="171"/>
      <w:bookmarkEnd w:id="172"/>
      <w:bookmarkEnd w:id="173"/>
    </w:p>
    <w:p w14:paraId="1D8CC8A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我公司承诺：</w:t>
      </w:r>
    </w:p>
    <w:p w14:paraId="3200CE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在</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 xml:space="preserve"> 项目（项目编号为：</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）采购活动中，我方保证做到：</w:t>
      </w:r>
    </w:p>
    <w:p w14:paraId="2625ACF2">
      <w:pPr>
        <w:bidi w:val="0"/>
        <w:rPr>
          <w:rFonts w:hint="eastAsia"/>
          <w:color w:val="auto"/>
        </w:rPr>
      </w:pPr>
      <w:bookmarkStart w:id="174" w:name="_Toc6200"/>
      <w:bookmarkStart w:id="175" w:name="_Toc13610"/>
      <w:bookmarkStart w:id="176" w:name="_Toc11693"/>
      <w:r>
        <w:rPr>
          <w:rFonts w:hint="eastAsia"/>
          <w:color w:val="auto"/>
        </w:rPr>
        <w:t>一、公平竞争参加本次采购活动。</w:t>
      </w:r>
      <w:bookmarkEnd w:id="174"/>
      <w:bookmarkEnd w:id="175"/>
      <w:bookmarkEnd w:id="176"/>
    </w:p>
    <w:p w14:paraId="349BC8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7FEE2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三、若出现上述行为，我方及参与谈判的工作人员愿意接受按照国家法律法规等有关规定给予的处罚。</w:t>
      </w:r>
    </w:p>
    <w:p w14:paraId="1373B8E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2E350C8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400" w:firstLineChars="10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供应商：</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（单位盖章）</w:t>
      </w:r>
    </w:p>
    <w:p w14:paraId="2A76D93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400" w:firstLineChars="10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法定代表人或其委托代理人：</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 xml:space="preserve"> (签字或盖章)</w:t>
      </w:r>
    </w:p>
    <w:p w14:paraId="537895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400" w:firstLineChars="1000"/>
        <w:textAlignment w:val="baseline"/>
        <w:rPr>
          <w:rFonts w:hint="eastAsia" w:ascii="宋体" w:hAnsi="宋体" w:eastAsia="宋体" w:cs="宋体"/>
          <w:color w:val="auto"/>
          <w:spacing w:val="0"/>
          <w:sz w:val="20"/>
          <w:szCs w:val="20"/>
        </w:rPr>
      </w:pPr>
      <w:r>
        <w:rPr>
          <w:rFonts w:hint="eastAsia" w:ascii="宋体" w:hAnsi="宋体" w:eastAsia="宋体" w:cs="宋体"/>
          <w:color w:val="auto"/>
          <w:spacing w:val="0"/>
          <w:sz w:val="24"/>
          <w:szCs w:val="24"/>
        </w:rPr>
        <w:t>日期：   年   月   日</w:t>
      </w:r>
    </w:p>
    <w:p w14:paraId="7BE91E0D">
      <w:pPr>
        <w:pStyle w:val="8"/>
        <w:spacing w:line="360" w:lineRule="auto"/>
        <w:rPr>
          <w:rFonts w:hint="eastAsia" w:ascii="宋体" w:hAnsi="宋体" w:eastAsia="宋体" w:cs="宋体"/>
          <w:color w:val="auto"/>
          <w:spacing w:val="0"/>
          <w:lang w:eastAsia="zh-CN"/>
        </w:rPr>
      </w:pPr>
      <w:r>
        <w:rPr>
          <w:rFonts w:hint="eastAsia" w:ascii="宋体" w:hAnsi="宋体" w:eastAsia="宋体" w:cs="宋体"/>
          <w:color w:val="auto"/>
          <w:spacing w:val="0"/>
          <w:lang w:eastAsia="zh-CN"/>
        </w:rPr>
        <w:br w:type="page"/>
      </w:r>
    </w:p>
    <w:p w14:paraId="266FB4F8">
      <w:pPr>
        <w:bidi w:val="0"/>
        <w:spacing w:line="240" w:lineRule="auto"/>
        <w:ind w:firstLine="0" w:firstLineChars="0"/>
        <w:rPr>
          <w:rFonts w:hint="eastAsia"/>
          <w:color w:val="auto"/>
        </w:rPr>
      </w:pPr>
      <w:bookmarkStart w:id="177" w:name="_Toc9817"/>
      <w:bookmarkStart w:id="178" w:name="_Toc9127"/>
      <w:bookmarkStart w:id="179" w:name="_Toc12660"/>
      <w:bookmarkStart w:id="180" w:name="_Toc21190"/>
    </w:p>
    <w:p w14:paraId="497F341E">
      <w:pPr>
        <w:pStyle w:val="6"/>
        <w:bidi w:val="0"/>
        <w:rPr>
          <w:rFonts w:hint="eastAsia"/>
          <w:color w:val="auto"/>
        </w:rPr>
      </w:pPr>
      <w:bookmarkStart w:id="181" w:name="_Toc21731"/>
      <w:r>
        <w:rPr>
          <w:rFonts w:hint="eastAsia"/>
          <w:color w:val="auto"/>
        </w:rPr>
        <w:t>六、第一次报价一览表</w:t>
      </w:r>
      <w:bookmarkEnd w:id="177"/>
      <w:bookmarkEnd w:id="178"/>
      <w:bookmarkEnd w:id="179"/>
      <w:bookmarkEnd w:id="180"/>
      <w:bookmarkEnd w:id="181"/>
    </w:p>
    <w:tbl>
      <w:tblPr>
        <w:tblStyle w:val="20"/>
        <w:tblW w:w="86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23"/>
        <w:gridCol w:w="5836"/>
      </w:tblGrid>
      <w:tr w14:paraId="4B128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2823" w:type="dxa"/>
            <w:vAlign w:val="center"/>
          </w:tcPr>
          <w:p w14:paraId="4FFC0358">
            <w:pPr>
              <w:bidi w:val="0"/>
              <w:spacing w:line="240" w:lineRule="auto"/>
              <w:ind w:left="0" w:leftChars="0" w:right="0" w:rightChars="0" w:firstLine="0" w:firstLineChars="0"/>
              <w:jc w:val="center"/>
              <w:rPr>
                <w:rFonts w:hint="eastAsia"/>
                <w:color w:val="auto"/>
              </w:rPr>
            </w:pPr>
            <w:r>
              <w:rPr>
                <w:rFonts w:hint="eastAsia"/>
                <w:color w:val="auto"/>
              </w:rPr>
              <w:t>项目名称</w:t>
            </w:r>
          </w:p>
        </w:tc>
        <w:tc>
          <w:tcPr>
            <w:tcW w:w="5836" w:type="dxa"/>
            <w:vAlign w:val="center"/>
          </w:tcPr>
          <w:p w14:paraId="44AD4904">
            <w:pPr>
              <w:bidi w:val="0"/>
              <w:spacing w:line="240" w:lineRule="auto"/>
              <w:ind w:left="0" w:leftChars="0" w:right="0" w:rightChars="0" w:firstLine="0" w:firstLineChars="0"/>
              <w:jc w:val="center"/>
              <w:rPr>
                <w:rFonts w:hint="eastAsia"/>
                <w:color w:val="auto"/>
              </w:rPr>
            </w:pPr>
          </w:p>
        </w:tc>
      </w:tr>
      <w:tr w14:paraId="43A69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2823" w:type="dxa"/>
            <w:vAlign w:val="center"/>
          </w:tcPr>
          <w:p w14:paraId="2F7EEBC8">
            <w:pPr>
              <w:bidi w:val="0"/>
              <w:spacing w:line="240" w:lineRule="auto"/>
              <w:ind w:left="0" w:leftChars="0" w:right="0" w:rightChars="0" w:firstLine="0" w:firstLineChars="0"/>
              <w:jc w:val="center"/>
              <w:rPr>
                <w:rFonts w:hint="eastAsia"/>
                <w:color w:val="auto"/>
              </w:rPr>
            </w:pPr>
            <w:r>
              <w:rPr>
                <w:rFonts w:hint="eastAsia"/>
                <w:color w:val="auto"/>
              </w:rPr>
              <w:t>项目编号</w:t>
            </w:r>
          </w:p>
        </w:tc>
        <w:tc>
          <w:tcPr>
            <w:tcW w:w="5836" w:type="dxa"/>
            <w:vAlign w:val="center"/>
          </w:tcPr>
          <w:p w14:paraId="7B7C46D9">
            <w:pPr>
              <w:bidi w:val="0"/>
              <w:spacing w:line="240" w:lineRule="auto"/>
              <w:ind w:left="0" w:leftChars="0" w:right="0" w:rightChars="0" w:firstLine="0" w:firstLineChars="0"/>
              <w:jc w:val="center"/>
              <w:rPr>
                <w:rFonts w:hint="eastAsia"/>
                <w:color w:val="auto"/>
              </w:rPr>
            </w:pPr>
          </w:p>
        </w:tc>
      </w:tr>
      <w:tr w14:paraId="79EB1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2823" w:type="dxa"/>
            <w:vAlign w:val="center"/>
          </w:tcPr>
          <w:p w14:paraId="33B83480">
            <w:pPr>
              <w:bidi w:val="0"/>
              <w:spacing w:line="240" w:lineRule="auto"/>
              <w:ind w:left="0" w:leftChars="0" w:right="0" w:rightChars="0" w:firstLine="0" w:firstLineChars="0"/>
              <w:jc w:val="center"/>
              <w:rPr>
                <w:rFonts w:hint="eastAsia"/>
                <w:color w:val="auto"/>
              </w:rPr>
            </w:pPr>
            <w:r>
              <w:rPr>
                <w:rFonts w:hint="eastAsia"/>
                <w:color w:val="auto"/>
              </w:rPr>
              <w:t>总报价（小写）</w:t>
            </w:r>
          </w:p>
        </w:tc>
        <w:tc>
          <w:tcPr>
            <w:tcW w:w="5836" w:type="dxa"/>
            <w:vAlign w:val="center"/>
          </w:tcPr>
          <w:p w14:paraId="0B13358F">
            <w:pPr>
              <w:bidi w:val="0"/>
              <w:spacing w:line="240" w:lineRule="auto"/>
              <w:ind w:left="0" w:leftChars="0" w:right="0" w:rightChars="0" w:firstLine="0" w:firstLineChars="0"/>
              <w:jc w:val="center"/>
              <w:rPr>
                <w:rFonts w:hint="eastAsia"/>
                <w:color w:val="auto"/>
              </w:rPr>
            </w:pPr>
          </w:p>
        </w:tc>
      </w:tr>
      <w:tr w14:paraId="2BE00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2823" w:type="dxa"/>
            <w:vAlign w:val="center"/>
          </w:tcPr>
          <w:p w14:paraId="1F28BA41">
            <w:pPr>
              <w:bidi w:val="0"/>
              <w:spacing w:line="240" w:lineRule="auto"/>
              <w:ind w:left="0" w:leftChars="0" w:right="0" w:rightChars="0" w:firstLine="0" w:firstLineChars="0"/>
              <w:jc w:val="center"/>
              <w:rPr>
                <w:rFonts w:hint="eastAsia"/>
                <w:color w:val="auto"/>
              </w:rPr>
            </w:pPr>
            <w:r>
              <w:rPr>
                <w:rFonts w:hint="eastAsia"/>
                <w:color w:val="auto"/>
              </w:rPr>
              <w:t>总报价（大写）</w:t>
            </w:r>
          </w:p>
        </w:tc>
        <w:tc>
          <w:tcPr>
            <w:tcW w:w="5836" w:type="dxa"/>
            <w:vAlign w:val="center"/>
          </w:tcPr>
          <w:p w14:paraId="72810040">
            <w:pPr>
              <w:bidi w:val="0"/>
              <w:spacing w:line="240" w:lineRule="auto"/>
              <w:ind w:left="0" w:leftChars="0" w:right="0" w:rightChars="0" w:firstLine="0" w:firstLineChars="0"/>
              <w:jc w:val="center"/>
              <w:rPr>
                <w:rFonts w:hint="eastAsia"/>
                <w:color w:val="auto"/>
              </w:rPr>
            </w:pPr>
          </w:p>
        </w:tc>
      </w:tr>
      <w:tr w14:paraId="4C673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2823" w:type="dxa"/>
            <w:vAlign w:val="center"/>
          </w:tcPr>
          <w:p w14:paraId="656C880C">
            <w:pPr>
              <w:bidi w:val="0"/>
              <w:spacing w:line="240" w:lineRule="auto"/>
              <w:ind w:left="0" w:leftChars="0" w:right="0" w:rightChars="0" w:firstLine="0" w:firstLineChars="0"/>
              <w:jc w:val="center"/>
              <w:rPr>
                <w:rFonts w:hint="eastAsia" w:eastAsia="宋体"/>
                <w:color w:val="auto"/>
                <w:lang w:eastAsia="zh-CN"/>
              </w:rPr>
            </w:pPr>
            <w:r>
              <w:rPr>
                <w:rFonts w:hint="eastAsia"/>
                <w:color w:val="auto"/>
                <w:lang w:eastAsia="zh-CN"/>
              </w:rPr>
              <w:t>服务期限</w:t>
            </w:r>
          </w:p>
        </w:tc>
        <w:tc>
          <w:tcPr>
            <w:tcW w:w="5836" w:type="dxa"/>
            <w:vAlign w:val="center"/>
          </w:tcPr>
          <w:p w14:paraId="7A8D38AE">
            <w:pPr>
              <w:bidi w:val="0"/>
              <w:spacing w:line="240" w:lineRule="auto"/>
              <w:ind w:left="0" w:leftChars="0" w:right="0" w:rightChars="0" w:firstLine="0" w:firstLineChars="0"/>
              <w:jc w:val="center"/>
              <w:rPr>
                <w:rFonts w:hint="eastAsia"/>
                <w:color w:val="auto"/>
              </w:rPr>
            </w:pPr>
          </w:p>
        </w:tc>
      </w:tr>
      <w:tr w14:paraId="0EC6F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2823" w:type="dxa"/>
            <w:vAlign w:val="center"/>
          </w:tcPr>
          <w:p w14:paraId="60C3C06E">
            <w:pPr>
              <w:bidi w:val="0"/>
              <w:spacing w:line="240" w:lineRule="auto"/>
              <w:ind w:left="0" w:leftChars="0" w:right="0" w:rightChars="0" w:firstLine="0" w:firstLineChars="0"/>
              <w:jc w:val="center"/>
              <w:rPr>
                <w:rFonts w:hint="eastAsia"/>
                <w:color w:val="auto"/>
                <w:lang w:eastAsia="zh-CN"/>
              </w:rPr>
            </w:pPr>
            <w:r>
              <w:rPr>
                <w:rFonts w:hint="eastAsia"/>
                <w:color w:val="auto"/>
                <w:lang w:eastAsia="zh-CN"/>
              </w:rPr>
              <w:t>服务质量</w:t>
            </w:r>
          </w:p>
        </w:tc>
        <w:tc>
          <w:tcPr>
            <w:tcW w:w="5836" w:type="dxa"/>
            <w:vAlign w:val="center"/>
          </w:tcPr>
          <w:p w14:paraId="166E60E5">
            <w:pPr>
              <w:bidi w:val="0"/>
              <w:spacing w:line="240" w:lineRule="auto"/>
              <w:ind w:left="0" w:leftChars="0" w:right="0" w:rightChars="0" w:firstLine="0" w:firstLineChars="0"/>
              <w:jc w:val="center"/>
              <w:rPr>
                <w:rFonts w:hint="eastAsia"/>
                <w:color w:val="auto"/>
              </w:rPr>
            </w:pPr>
          </w:p>
        </w:tc>
      </w:tr>
      <w:tr w14:paraId="151AC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2823" w:type="dxa"/>
            <w:vAlign w:val="center"/>
          </w:tcPr>
          <w:p w14:paraId="49BA8EDD">
            <w:pPr>
              <w:bidi w:val="0"/>
              <w:spacing w:line="240" w:lineRule="auto"/>
              <w:ind w:left="0" w:leftChars="0" w:right="0" w:rightChars="0" w:firstLine="0" w:firstLineChars="0"/>
              <w:jc w:val="center"/>
              <w:rPr>
                <w:rFonts w:hint="eastAsia"/>
                <w:color w:val="auto"/>
                <w:lang w:eastAsia="zh-CN"/>
              </w:rPr>
            </w:pPr>
            <w:r>
              <w:rPr>
                <w:rFonts w:hint="eastAsia"/>
                <w:color w:val="auto"/>
                <w:lang w:eastAsia="zh-CN"/>
              </w:rPr>
              <w:t>其他服务承诺</w:t>
            </w:r>
          </w:p>
        </w:tc>
        <w:tc>
          <w:tcPr>
            <w:tcW w:w="5836" w:type="dxa"/>
            <w:vAlign w:val="center"/>
          </w:tcPr>
          <w:p w14:paraId="5C0F246F">
            <w:pPr>
              <w:bidi w:val="0"/>
              <w:spacing w:line="240" w:lineRule="auto"/>
              <w:ind w:left="0" w:leftChars="0" w:right="0" w:rightChars="0" w:firstLine="0" w:firstLineChars="0"/>
              <w:jc w:val="center"/>
              <w:rPr>
                <w:rFonts w:hint="eastAsia"/>
                <w:color w:val="auto"/>
                <w:lang w:val="en-US" w:eastAsia="zh-CN"/>
              </w:rPr>
            </w:pPr>
          </w:p>
        </w:tc>
      </w:tr>
    </w:tbl>
    <w:p w14:paraId="1A5C4FB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pacing w:val="0"/>
          <w:sz w:val="24"/>
          <w:szCs w:val="24"/>
        </w:rPr>
      </w:pPr>
    </w:p>
    <w:p w14:paraId="6D438B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cs="宋体"/>
          <w:color w:val="auto"/>
          <w:spacing w:val="0"/>
          <w:sz w:val="24"/>
          <w:szCs w:val="24"/>
          <w:lang w:eastAsia="zh-CN"/>
        </w:rPr>
      </w:pPr>
      <w:r>
        <w:rPr>
          <w:rFonts w:hint="eastAsia" w:ascii="宋体" w:hAnsi="宋体" w:eastAsia="宋体" w:cs="宋体"/>
          <w:color w:val="auto"/>
          <w:spacing w:val="0"/>
          <w:sz w:val="24"/>
          <w:szCs w:val="24"/>
        </w:rPr>
        <w:t>注</w:t>
      </w:r>
      <w:r>
        <w:rPr>
          <w:rFonts w:hint="eastAsia" w:ascii="宋体" w:hAnsi="宋体" w:cs="宋体"/>
          <w:color w:val="auto"/>
          <w:spacing w:val="0"/>
          <w:sz w:val="24"/>
          <w:szCs w:val="24"/>
          <w:lang w:eastAsia="zh-CN"/>
        </w:rPr>
        <w:t>：</w:t>
      </w:r>
    </w:p>
    <w:p w14:paraId="493B14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2"/>
        <w:rPr>
          <w:rFonts w:hint="eastAsia" w:ascii="宋体" w:hAnsi="宋体" w:eastAsia="宋体" w:cs="宋体"/>
          <w:color w:val="auto"/>
          <w:spacing w:val="0"/>
          <w:sz w:val="24"/>
          <w:szCs w:val="24"/>
        </w:rPr>
      </w:pPr>
      <w:bookmarkStart w:id="182" w:name="_Toc32006"/>
      <w:r>
        <w:rPr>
          <w:rFonts w:hint="eastAsia" w:ascii="宋体" w:hAnsi="宋体" w:eastAsia="宋体" w:cs="宋体"/>
          <w:color w:val="auto"/>
          <w:spacing w:val="0"/>
          <w:sz w:val="24"/>
          <w:szCs w:val="24"/>
        </w:rPr>
        <w:t>1、供应商可根据实际情况自行添加表格内容。</w:t>
      </w:r>
      <w:bookmarkEnd w:id="182"/>
    </w:p>
    <w:p w14:paraId="7B0855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2、报价一经涂改，应在涂改处加盖单位公章或供应商代表签字或盖章，否则其响应作无效响应性文件处理。</w:t>
      </w:r>
    </w:p>
    <w:p w14:paraId="0BB9E4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2"/>
        <w:rPr>
          <w:rFonts w:hint="eastAsia" w:ascii="宋体" w:hAnsi="宋体" w:eastAsia="宋体" w:cs="宋体"/>
          <w:color w:val="auto"/>
          <w:spacing w:val="0"/>
          <w:sz w:val="24"/>
          <w:szCs w:val="24"/>
        </w:rPr>
      </w:pPr>
      <w:bookmarkStart w:id="183" w:name="_Toc12434"/>
      <w:r>
        <w:rPr>
          <w:rFonts w:hint="eastAsia" w:ascii="宋体" w:hAnsi="宋体" w:eastAsia="宋体" w:cs="宋体"/>
          <w:color w:val="auto"/>
          <w:spacing w:val="0"/>
          <w:sz w:val="24"/>
          <w:szCs w:val="24"/>
        </w:rPr>
        <w:t>3、所有价格均应为人民币报价，金额单位为元。</w:t>
      </w:r>
      <w:bookmarkEnd w:id="183"/>
    </w:p>
    <w:p w14:paraId="7E2BFE7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712604F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color w:val="auto"/>
          <w:spacing w:val="0"/>
          <w:sz w:val="24"/>
          <w:szCs w:val="24"/>
        </w:rPr>
      </w:pPr>
    </w:p>
    <w:p w14:paraId="621E0A6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400" w:firstLineChars="10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供应商：</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（单位盖章）</w:t>
      </w:r>
    </w:p>
    <w:p w14:paraId="7906E05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400" w:firstLineChars="10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法定代表人或其委托代理人：</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 xml:space="preserve"> (签字或盖章)</w:t>
      </w:r>
    </w:p>
    <w:p w14:paraId="3575028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2400" w:firstLineChars="10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日期：   年   月   日</w:t>
      </w:r>
    </w:p>
    <w:p w14:paraId="20C923ED">
      <w:pPr>
        <w:bidi w:val="0"/>
        <w:rPr>
          <w:rFonts w:hint="eastAsia"/>
          <w:color w:val="auto"/>
        </w:rPr>
      </w:pPr>
      <w:r>
        <w:rPr>
          <w:rFonts w:hint="eastAsia"/>
          <w:color w:val="auto"/>
        </w:rPr>
        <w:br w:type="page"/>
      </w:r>
      <w:bookmarkStart w:id="184" w:name="_Toc2521"/>
      <w:bookmarkStart w:id="185" w:name="_Toc32482"/>
      <w:bookmarkStart w:id="186" w:name="_Toc7548"/>
      <w:bookmarkStart w:id="187" w:name="_Toc1028"/>
    </w:p>
    <w:p w14:paraId="7DE89ACD">
      <w:pPr>
        <w:bidi w:val="0"/>
        <w:spacing w:line="240" w:lineRule="auto"/>
        <w:ind w:firstLine="0" w:firstLineChars="0"/>
        <w:rPr>
          <w:rFonts w:hint="eastAsia"/>
          <w:color w:val="auto"/>
        </w:rPr>
      </w:pPr>
    </w:p>
    <w:p w14:paraId="221A5F35">
      <w:pPr>
        <w:pStyle w:val="6"/>
        <w:bidi w:val="0"/>
        <w:rPr>
          <w:rFonts w:hint="eastAsia" w:ascii="宋体" w:hAnsi="宋体" w:eastAsia="宋体" w:cs="宋体"/>
          <w:color w:val="auto"/>
          <w:spacing w:val="0"/>
          <w:sz w:val="30"/>
          <w:szCs w:val="30"/>
        </w:rPr>
      </w:pPr>
      <w:bookmarkStart w:id="188" w:name="_Toc12680"/>
      <w:r>
        <w:rPr>
          <w:rFonts w:hint="eastAsia" w:ascii="宋体" w:hAnsi="宋体" w:eastAsia="宋体" w:cs="宋体"/>
          <w:b/>
          <w:bCs/>
          <w:color w:val="auto"/>
          <w:spacing w:val="0"/>
          <w:sz w:val="30"/>
          <w:szCs w:val="30"/>
        </w:rPr>
        <w:t>七、报价明细表</w:t>
      </w:r>
      <w:bookmarkEnd w:id="184"/>
      <w:bookmarkEnd w:id="185"/>
      <w:bookmarkEnd w:id="186"/>
      <w:bookmarkEnd w:id="187"/>
      <w:bookmarkEnd w:id="188"/>
    </w:p>
    <w:p w14:paraId="437422EF">
      <w:pPr>
        <w:bidi w:val="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7E9BD5A7">
      <w:pPr>
        <w:bidi w:val="0"/>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bl>
      <w:tblPr>
        <w:tblStyle w:val="20"/>
        <w:tblW w:w="8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0"/>
        <w:gridCol w:w="1251"/>
        <w:gridCol w:w="1626"/>
        <w:gridCol w:w="1124"/>
        <w:gridCol w:w="1275"/>
        <w:gridCol w:w="1276"/>
        <w:gridCol w:w="1280"/>
      </w:tblGrid>
      <w:tr w14:paraId="5A5FC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1110" w:type="dxa"/>
            <w:vAlign w:val="center"/>
          </w:tcPr>
          <w:p w14:paraId="2D776DD8">
            <w:pPr>
              <w:bidi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51" w:type="dxa"/>
            <w:vAlign w:val="center"/>
          </w:tcPr>
          <w:p w14:paraId="722B0714">
            <w:pPr>
              <w:bidi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服务名称</w:t>
            </w:r>
          </w:p>
        </w:tc>
        <w:tc>
          <w:tcPr>
            <w:tcW w:w="1626" w:type="dxa"/>
            <w:vAlign w:val="center"/>
          </w:tcPr>
          <w:p w14:paraId="16C453DF">
            <w:pPr>
              <w:bidi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服务要求</w:t>
            </w:r>
          </w:p>
        </w:tc>
        <w:tc>
          <w:tcPr>
            <w:tcW w:w="1124" w:type="dxa"/>
            <w:vAlign w:val="center"/>
          </w:tcPr>
          <w:p w14:paraId="5C577C6E">
            <w:pPr>
              <w:bidi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75" w:type="dxa"/>
            <w:vAlign w:val="center"/>
          </w:tcPr>
          <w:p w14:paraId="5B2EF46F">
            <w:pPr>
              <w:bidi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1276" w:type="dxa"/>
            <w:vAlign w:val="center"/>
          </w:tcPr>
          <w:p w14:paraId="7E13A9B7">
            <w:pPr>
              <w:bidi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1280" w:type="dxa"/>
            <w:vAlign w:val="center"/>
          </w:tcPr>
          <w:p w14:paraId="43BB75CC">
            <w:pPr>
              <w:bidi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5489A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1110" w:type="dxa"/>
            <w:vAlign w:val="center"/>
          </w:tcPr>
          <w:p w14:paraId="0620D996">
            <w:pPr>
              <w:bidi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51" w:type="dxa"/>
            <w:vAlign w:val="center"/>
          </w:tcPr>
          <w:p w14:paraId="7D6F3A57">
            <w:pPr>
              <w:bidi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626" w:type="dxa"/>
            <w:vAlign w:val="center"/>
          </w:tcPr>
          <w:p w14:paraId="12822883">
            <w:pPr>
              <w:bidi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124" w:type="dxa"/>
            <w:vAlign w:val="center"/>
          </w:tcPr>
          <w:p w14:paraId="35EBB92F">
            <w:pPr>
              <w:bidi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275" w:type="dxa"/>
            <w:vAlign w:val="center"/>
          </w:tcPr>
          <w:p w14:paraId="0E8B41CB">
            <w:pPr>
              <w:bidi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276" w:type="dxa"/>
            <w:vAlign w:val="center"/>
          </w:tcPr>
          <w:p w14:paraId="7BFDF813">
            <w:pPr>
              <w:bidi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280" w:type="dxa"/>
            <w:vAlign w:val="center"/>
          </w:tcPr>
          <w:p w14:paraId="58B5FA21">
            <w:pPr>
              <w:bidi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7AF5F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1" w:hRule="atLeast"/>
        </w:trPr>
        <w:tc>
          <w:tcPr>
            <w:tcW w:w="1110" w:type="dxa"/>
            <w:vAlign w:val="center"/>
          </w:tcPr>
          <w:p w14:paraId="1CBD1722">
            <w:pPr>
              <w:bidi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51" w:type="dxa"/>
            <w:vAlign w:val="center"/>
          </w:tcPr>
          <w:p w14:paraId="0E9904B3">
            <w:pPr>
              <w:bidi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626" w:type="dxa"/>
            <w:vAlign w:val="center"/>
          </w:tcPr>
          <w:p w14:paraId="11F70402">
            <w:pPr>
              <w:bidi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124" w:type="dxa"/>
            <w:vAlign w:val="center"/>
          </w:tcPr>
          <w:p w14:paraId="1C0DB0D5">
            <w:pPr>
              <w:bidi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275" w:type="dxa"/>
            <w:vAlign w:val="center"/>
          </w:tcPr>
          <w:p w14:paraId="30950D34">
            <w:pPr>
              <w:bidi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276" w:type="dxa"/>
            <w:vAlign w:val="center"/>
          </w:tcPr>
          <w:p w14:paraId="568A73C0">
            <w:pPr>
              <w:bidi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280" w:type="dxa"/>
            <w:vAlign w:val="center"/>
          </w:tcPr>
          <w:p w14:paraId="21748B19">
            <w:pPr>
              <w:bidi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2D78C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10" w:type="dxa"/>
            <w:vAlign w:val="center"/>
          </w:tcPr>
          <w:p w14:paraId="36774124">
            <w:pPr>
              <w:bidi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251" w:type="dxa"/>
            <w:vAlign w:val="center"/>
          </w:tcPr>
          <w:p w14:paraId="30E72915">
            <w:pPr>
              <w:bidi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626" w:type="dxa"/>
            <w:vAlign w:val="center"/>
          </w:tcPr>
          <w:p w14:paraId="511CB369">
            <w:pPr>
              <w:bidi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124" w:type="dxa"/>
            <w:vAlign w:val="center"/>
          </w:tcPr>
          <w:p w14:paraId="724E4863">
            <w:pPr>
              <w:bidi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275" w:type="dxa"/>
            <w:vAlign w:val="center"/>
          </w:tcPr>
          <w:p w14:paraId="7412A8A7">
            <w:pPr>
              <w:bidi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276" w:type="dxa"/>
            <w:vAlign w:val="center"/>
          </w:tcPr>
          <w:p w14:paraId="23AFE91D">
            <w:pPr>
              <w:bidi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280" w:type="dxa"/>
            <w:vAlign w:val="center"/>
          </w:tcPr>
          <w:p w14:paraId="5DEA9A16">
            <w:pPr>
              <w:bidi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6B16D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942" w:type="dxa"/>
            <w:gridSpan w:val="7"/>
            <w:vAlign w:val="center"/>
          </w:tcPr>
          <w:p w14:paraId="72179025">
            <w:pPr>
              <w:bidi w:val="0"/>
              <w:spacing w:line="240" w:lineRule="auto"/>
              <w:ind w:left="0" w:leftChars="0" w:right="0" w:righ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总价（小写）：</w:t>
            </w:r>
          </w:p>
        </w:tc>
      </w:tr>
      <w:tr w14:paraId="6283C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8942" w:type="dxa"/>
            <w:gridSpan w:val="7"/>
            <w:vAlign w:val="center"/>
          </w:tcPr>
          <w:p w14:paraId="05961D12">
            <w:pPr>
              <w:bidi w:val="0"/>
              <w:spacing w:line="240" w:lineRule="auto"/>
              <w:ind w:left="0" w:leftChars="0" w:right="0" w:righ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总价（大写）：</w:t>
            </w:r>
          </w:p>
        </w:tc>
      </w:tr>
    </w:tbl>
    <w:p w14:paraId="31AF3E2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pacing w:val="0"/>
          <w:sz w:val="24"/>
          <w:szCs w:val="24"/>
        </w:rPr>
      </w:pPr>
    </w:p>
    <w:p w14:paraId="2027ABD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pacing w:val="0"/>
          <w:sz w:val="24"/>
          <w:szCs w:val="24"/>
        </w:rPr>
      </w:pPr>
    </w:p>
    <w:p w14:paraId="57C25E3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注：1、供应商可根据实际情况自行添加表格内容。</w:t>
      </w:r>
    </w:p>
    <w:p w14:paraId="3924EC0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2"/>
        <w:rPr>
          <w:rFonts w:hint="eastAsia" w:ascii="宋体" w:hAnsi="宋体" w:eastAsia="宋体" w:cs="宋体"/>
          <w:color w:val="auto"/>
          <w:spacing w:val="0"/>
          <w:sz w:val="24"/>
          <w:szCs w:val="24"/>
        </w:rPr>
      </w:pPr>
      <w:bookmarkStart w:id="189" w:name="_Toc8518"/>
      <w:r>
        <w:rPr>
          <w:rFonts w:hint="eastAsia" w:ascii="宋体" w:hAnsi="宋体" w:eastAsia="宋体" w:cs="宋体"/>
          <w:color w:val="auto"/>
          <w:spacing w:val="0"/>
          <w:sz w:val="24"/>
          <w:szCs w:val="24"/>
        </w:rPr>
        <w:t>2、所有价格均应为人民币报价，金额单位为元。</w:t>
      </w:r>
      <w:bookmarkEnd w:id="189"/>
    </w:p>
    <w:p w14:paraId="367DBFC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pacing w:val="0"/>
          <w:sz w:val="24"/>
          <w:szCs w:val="24"/>
        </w:rPr>
      </w:pPr>
    </w:p>
    <w:p w14:paraId="79258AC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pacing w:val="0"/>
          <w:sz w:val="24"/>
          <w:szCs w:val="24"/>
        </w:rPr>
      </w:pPr>
    </w:p>
    <w:p w14:paraId="7260F3E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400" w:firstLineChars="10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供应商：</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（单位盖章）</w:t>
      </w:r>
    </w:p>
    <w:p w14:paraId="5F7AFE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400" w:firstLineChars="10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法定代表人或其委托代理人：</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 xml:space="preserve"> (签字或盖章)</w:t>
      </w:r>
    </w:p>
    <w:p w14:paraId="62DE40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400" w:firstLineChars="10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日期：   年   月   日</w:t>
      </w:r>
    </w:p>
    <w:p w14:paraId="6EC4B889">
      <w:pPr>
        <w:bidi w:val="0"/>
        <w:rPr>
          <w:rFonts w:hint="eastAsia"/>
          <w:color w:val="auto"/>
        </w:rPr>
      </w:pPr>
      <w:r>
        <w:rPr>
          <w:rFonts w:hint="eastAsia"/>
          <w:color w:val="auto"/>
        </w:rPr>
        <w:br w:type="page"/>
      </w:r>
      <w:bookmarkStart w:id="190" w:name="_Toc31120"/>
      <w:bookmarkStart w:id="191" w:name="_Toc12149"/>
      <w:bookmarkStart w:id="192" w:name="_Toc8232"/>
      <w:bookmarkStart w:id="193" w:name="_Toc77"/>
    </w:p>
    <w:p w14:paraId="6CC88135">
      <w:pPr>
        <w:bidi w:val="0"/>
        <w:spacing w:line="240" w:lineRule="auto"/>
        <w:ind w:firstLine="0" w:firstLineChars="0"/>
        <w:rPr>
          <w:rFonts w:hint="eastAsia"/>
          <w:color w:val="auto"/>
        </w:rPr>
      </w:pPr>
    </w:p>
    <w:p w14:paraId="0202BCC6">
      <w:pPr>
        <w:pStyle w:val="6"/>
        <w:bidi w:val="0"/>
        <w:rPr>
          <w:rFonts w:hint="eastAsia" w:ascii="宋体" w:hAnsi="宋体" w:eastAsia="宋体" w:cs="宋体"/>
          <w:color w:val="auto"/>
          <w:spacing w:val="0"/>
          <w:sz w:val="30"/>
          <w:szCs w:val="30"/>
        </w:rPr>
      </w:pPr>
      <w:bookmarkStart w:id="194" w:name="_Toc18735"/>
      <w:r>
        <w:rPr>
          <w:rFonts w:hint="eastAsia" w:ascii="宋体" w:hAnsi="宋体" w:eastAsia="宋体" w:cs="宋体"/>
          <w:b/>
          <w:bCs/>
          <w:color w:val="auto"/>
          <w:spacing w:val="0"/>
          <w:sz w:val="30"/>
          <w:szCs w:val="30"/>
        </w:rPr>
        <w:t>八、本项目服务方案及实施计划</w:t>
      </w:r>
      <w:bookmarkEnd w:id="190"/>
      <w:bookmarkEnd w:id="191"/>
      <w:bookmarkEnd w:id="192"/>
      <w:bookmarkEnd w:id="193"/>
      <w:bookmarkEnd w:id="194"/>
    </w:p>
    <w:p w14:paraId="109DCBAA">
      <w:pPr>
        <w:bidi w:val="0"/>
        <w:ind w:left="0" w:leftChars="0" w:right="0" w:rightChars="0" w:firstLine="0" w:firstLineChars="0"/>
        <w:jc w:val="center"/>
        <w:rPr>
          <w:rFonts w:hint="eastAsia"/>
          <w:color w:val="auto"/>
        </w:rPr>
      </w:pPr>
      <w:r>
        <w:rPr>
          <w:rFonts w:hint="eastAsia"/>
          <w:color w:val="auto"/>
        </w:rPr>
        <w:t>（格式自拟）</w:t>
      </w:r>
    </w:p>
    <w:p w14:paraId="41EED48E">
      <w:pPr>
        <w:pStyle w:val="8"/>
        <w:spacing w:line="240" w:lineRule="auto"/>
        <w:ind w:left="0" w:firstLine="0" w:firstLineChars="0"/>
        <w:rPr>
          <w:rFonts w:hint="eastAsia" w:ascii="宋体" w:hAnsi="宋体" w:eastAsia="宋体" w:cs="宋体"/>
          <w:color w:val="auto"/>
          <w:spacing w:val="0"/>
        </w:rPr>
      </w:pPr>
    </w:p>
    <w:p w14:paraId="39E085FA">
      <w:pPr>
        <w:pStyle w:val="8"/>
        <w:spacing w:line="240" w:lineRule="auto"/>
        <w:ind w:left="0" w:firstLine="0" w:firstLineChars="0"/>
        <w:rPr>
          <w:rFonts w:hint="eastAsia" w:ascii="宋体" w:hAnsi="宋体" w:eastAsia="宋体" w:cs="宋体"/>
          <w:color w:val="auto"/>
          <w:spacing w:val="0"/>
        </w:rPr>
      </w:pPr>
    </w:p>
    <w:p w14:paraId="79BC9508">
      <w:pPr>
        <w:pStyle w:val="8"/>
        <w:spacing w:line="240" w:lineRule="auto"/>
        <w:ind w:left="0" w:firstLine="0" w:firstLineChars="0"/>
        <w:rPr>
          <w:rFonts w:hint="eastAsia" w:ascii="宋体" w:hAnsi="宋体" w:eastAsia="宋体" w:cs="宋体"/>
          <w:color w:val="auto"/>
          <w:spacing w:val="0"/>
        </w:rPr>
      </w:pPr>
    </w:p>
    <w:p w14:paraId="603BBFE8">
      <w:pPr>
        <w:pStyle w:val="8"/>
        <w:spacing w:line="240" w:lineRule="auto"/>
        <w:ind w:left="0" w:firstLine="0" w:firstLineChars="0"/>
        <w:rPr>
          <w:rFonts w:hint="eastAsia" w:ascii="宋体" w:hAnsi="宋体" w:eastAsia="宋体" w:cs="宋体"/>
          <w:color w:val="auto"/>
          <w:spacing w:val="0"/>
        </w:rPr>
      </w:pPr>
    </w:p>
    <w:p w14:paraId="5C82252B">
      <w:pPr>
        <w:pStyle w:val="8"/>
        <w:spacing w:line="240" w:lineRule="auto"/>
        <w:ind w:left="0" w:firstLine="0" w:firstLineChars="0"/>
        <w:rPr>
          <w:rFonts w:hint="eastAsia" w:ascii="宋体" w:hAnsi="宋体" w:eastAsia="宋体" w:cs="宋体"/>
          <w:color w:val="auto"/>
          <w:spacing w:val="0"/>
        </w:rPr>
      </w:pPr>
    </w:p>
    <w:p w14:paraId="4BF98B4C">
      <w:pPr>
        <w:pStyle w:val="8"/>
        <w:spacing w:line="240" w:lineRule="auto"/>
        <w:ind w:left="0" w:firstLine="0" w:firstLineChars="0"/>
        <w:rPr>
          <w:rFonts w:hint="eastAsia" w:ascii="宋体" w:hAnsi="宋体" w:eastAsia="宋体" w:cs="宋体"/>
          <w:color w:val="auto"/>
          <w:spacing w:val="0"/>
        </w:rPr>
      </w:pPr>
    </w:p>
    <w:p w14:paraId="738B1933">
      <w:pPr>
        <w:pStyle w:val="8"/>
        <w:spacing w:line="240" w:lineRule="auto"/>
        <w:ind w:left="0" w:firstLine="0" w:firstLineChars="0"/>
        <w:rPr>
          <w:rFonts w:hint="eastAsia" w:ascii="宋体" w:hAnsi="宋体" w:eastAsia="宋体" w:cs="宋体"/>
          <w:color w:val="auto"/>
          <w:spacing w:val="0"/>
        </w:rPr>
      </w:pPr>
    </w:p>
    <w:p w14:paraId="60A81D7D">
      <w:pPr>
        <w:pStyle w:val="8"/>
        <w:spacing w:line="240" w:lineRule="auto"/>
        <w:ind w:left="0" w:firstLine="0" w:firstLineChars="0"/>
        <w:rPr>
          <w:rFonts w:hint="eastAsia" w:ascii="宋体" w:hAnsi="宋体" w:eastAsia="宋体" w:cs="宋体"/>
          <w:color w:val="auto"/>
          <w:spacing w:val="0"/>
        </w:rPr>
      </w:pPr>
    </w:p>
    <w:p w14:paraId="67C293B4">
      <w:pPr>
        <w:pStyle w:val="8"/>
        <w:spacing w:line="240" w:lineRule="auto"/>
        <w:ind w:left="0" w:firstLine="0" w:firstLineChars="0"/>
        <w:rPr>
          <w:rFonts w:hint="eastAsia" w:ascii="宋体" w:hAnsi="宋体" w:eastAsia="宋体" w:cs="宋体"/>
          <w:color w:val="auto"/>
          <w:spacing w:val="0"/>
        </w:rPr>
      </w:pPr>
    </w:p>
    <w:p w14:paraId="6A42134B">
      <w:pPr>
        <w:pStyle w:val="8"/>
        <w:spacing w:line="240" w:lineRule="auto"/>
        <w:ind w:left="0" w:firstLine="0" w:firstLineChars="0"/>
        <w:rPr>
          <w:rFonts w:hint="eastAsia" w:ascii="宋体" w:hAnsi="宋体" w:eastAsia="宋体" w:cs="宋体"/>
          <w:color w:val="auto"/>
          <w:spacing w:val="0"/>
        </w:rPr>
      </w:pPr>
    </w:p>
    <w:p w14:paraId="3CB16865">
      <w:pPr>
        <w:pStyle w:val="8"/>
        <w:spacing w:line="240" w:lineRule="auto"/>
        <w:ind w:left="0" w:firstLine="0" w:firstLineChars="0"/>
        <w:rPr>
          <w:rFonts w:hint="eastAsia" w:ascii="宋体" w:hAnsi="宋体" w:eastAsia="宋体" w:cs="宋体"/>
          <w:color w:val="auto"/>
          <w:spacing w:val="0"/>
        </w:rPr>
      </w:pPr>
    </w:p>
    <w:p w14:paraId="3EE33C8C">
      <w:pPr>
        <w:rPr>
          <w:rFonts w:hint="eastAsia" w:ascii="宋体" w:hAnsi="宋体" w:eastAsia="宋体" w:cs="宋体"/>
          <w:color w:val="auto"/>
          <w:spacing w:val="0"/>
        </w:rPr>
      </w:pPr>
      <w:r>
        <w:rPr>
          <w:rFonts w:hint="eastAsia" w:ascii="宋体" w:hAnsi="宋体" w:eastAsia="宋体" w:cs="宋体"/>
          <w:color w:val="auto"/>
          <w:spacing w:val="0"/>
        </w:rPr>
        <w:br w:type="page"/>
      </w:r>
    </w:p>
    <w:p w14:paraId="34230B1D">
      <w:pPr>
        <w:bidi w:val="0"/>
        <w:spacing w:line="240" w:lineRule="auto"/>
        <w:ind w:firstLine="0" w:firstLineChars="0"/>
        <w:rPr>
          <w:rFonts w:hint="eastAsia"/>
          <w:color w:val="auto"/>
        </w:rPr>
      </w:pPr>
    </w:p>
    <w:p w14:paraId="67FE9C01">
      <w:pPr>
        <w:pStyle w:val="6"/>
        <w:bidi w:val="0"/>
        <w:rPr>
          <w:rFonts w:hint="eastAsia"/>
          <w:color w:val="auto"/>
        </w:rPr>
      </w:pPr>
      <w:bookmarkStart w:id="195" w:name="_Toc16408"/>
      <w:bookmarkStart w:id="196" w:name="_Toc31773"/>
      <w:bookmarkStart w:id="197" w:name="_Toc15358"/>
      <w:bookmarkStart w:id="198" w:name="_Toc5999"/>
      <w:bookmarkStart w:id="199" w:name="_Toc26214"/>
      <w:r>
        <w:rPr>
          <w:rFonts w:hint="eastAsia"/>
          <w:color w:val="auto"/>
        </w:rPr>
        <w:t>九、其他需要提供的资料</w:t>
      </w:r>
      <w:bookmarkEnd w:id="195"/>
      <w:bookmarkEnd w:id="196"/>
      <w:bookmarkEnd w:id="197"/>
      <w:bookmarkEnd w:id="198"/>
      <w:bookmarkEnd w:id="199"/>
    </w:p>
    <w:p w14:paraId="65D8852E">
      <w:pPr>
        <w:bidi w:val="0"/>
        <w:ind w:left="0" w:leftChars="0" w:right="0" w:rightChars="0" w:firstLine="0" w:firstLineChars="0"/>
        <w:jc w:val="center"/>
        <w:rPr>
          <w:rFonts w:hint="eastAsia" w:ascii="宋体" w:hAnsi="宋体" w:eastAsia="宋体" w:cs="宋体"/>
          <w:b/>
          <w:bCs/>
          <w:color w:val="auto"/>
        </w:rPr>
      </w:pPr>
      <w:bookmarkStart w:id="200" w:name="_Toc25996"/>
      <w:bookmarkStart w:id="201" w:name="_Toc13761"/>
      <w:bookmarkStart w:id="202" w:name="_Toc25882"/>
      <w:r>
        <w:rPr>
          <w:rFonts w:hint="eastAsia" w:ascii="宋体" w:hAnsi="宋体" w:eastAsia="宋体" w:cs="宋体"/>
          <w:b/>
          <w:bCs/>
          <w:color w:val="auto"/>
          <w:lang w:val="en-US" w:eastAsia="zh-CN"/>
        </w:rPr>
        <w:t>1、</w:t>
      </w:r>
      <w:r>
        <w:rPr>
          <w:rFonts w:hint="eastAsia" w:ascii="宋体" w:hAnsi="宋体" w:eastAsia="宋体" w:cs="宋体"/>
          <w:b/>
          <w:bCs/>
          <w:color w:val="auto"/>
        </w:rPr>
        <w:t>中小微企业声明函</w:t>
      </w:r>
    </w:p>
    <w:p w14:paraId="45E42F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本公司（联合体）郑重声明，根据《政府采购促进中小企业发展管理办法》（财库﹝2020﹞46号）的规定，本公司（联合体）参加</w:t>
      </w:r>
      <w:r>
        <w:rPr>
          <w:rFonts w:hint="eastAsia" w:ascii="宋体" w:hAnsi="宋体" w:eastAsia="宋体" w:cs="宋体"/>
          <w:color w:val="auto"/>
          <w:spacing w:val="0"/>
          <w:sz w:val="24"/>
          <w:szCs w:val="24"/>
          <w:u w:val="single" w:color="auto"/>
        </w:rPr>
        <w:t>（单位名称）</w:t>
      </w:r>
      <w:r>
        <w:rPr>
          <w:rFonts w:hint="eastAsia" w:ascii="宋体" w:hAnsi="宋体" w:eastAsia="宋体" w:cs="宋体"/>
          <w:color w:val="auto"/>
          <w:spacing w:val="0"/>
          <w:sz w:val="24"/>
          <w:szCs w:val="24"/>
        </w:rPr>
        <w:t>的</w:t>
      </w:r>
      <w:r>
        <w:rPr>
          <w:rFonts w:hint="eastAsia" w:ascii="宋体" w:hAnsi="宋体" w:eastAsia="宋体" w:cs="宋体"/>
          <w:color w:val="auto"/>
          <w:spacing w:val="0"/>
          <w:sz w:val="24"/>
          <w:szCs w:val="24"/>
          <w:u w:val="single" w:color="auto"/>
        </w:rPr>
        <w:t>（项目名称）</w:t>
      </w:r>
      <w:r>
        <w:rPr>
          <w:rFonts w:hint="eastAsia" w:ascii="宋体" w:hAnsi="宋体" w:eastAsia="宋体" w:cs="宋体"/>
          <w:color w:val="auto"/>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FC31C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w:t>
      </w:r>
      <w:r>
        <w:rPr>
          <w:rFonts w:hint="eastAsia" w:ascii="宋体" w:hAnsi="宋体" w:eastAsia="宋体" w:cs="宋体"/>
          <w:color w:val="auto"/>
          <w:spacing w:val="0"/>
          <w:sz w:val="24"/>
          <w:szCs w:val="24"/>
          <w:u w:val="single" w:color="auto"/>
        </w:rPr>
        <w:t xml:space="preserve">（标的名称） </w:t>
      </w:r>
      <w:r>
        <w:rPr>
          <w:rFonts w:hint="eastAsia" w:ascii="宋体" w:hAnsi="宋体" w:eastAsia="宋体" w:cs="宋体"/>
          <w:color w:val="auto"/>
          <w:spacing w:val="0"/>
          <w:sz w:val="24"/>
          <w:szCs w:val="24"/>
        </w:rPr>
        <w:t>，属于</w:t>
      </w:r>
      <w:r>
        <w:rPr>
          <w:rFonts w:hint="eastAsia" w:ascii="宋体" w:hAnsi="宋体" w:eastAsia="宋体" w:cs="宋体"/>
          <w:color w:val="auto"/>
          <w:spacing w:val="0"/>
          <w:sz w:val="24"/>
          <w:szCs w:val="24"/>
          <w:u w:val="single" w:color="auto"/>
        </w:rPr>
        <w:t xml:space="preserve"> （采购文件中明确的所属行业） </w:t>
      </w:r>
      <w:r>
        <w:rPr>
          <w:rFonts w:hint="eastAsia" w:ascii="宋体" w:hAnsi="宋体" w:eastAsia="宋体" w:cs="宋体"/>
          <w:color w:val="auto"/>
          <w:spacing w:val="0"/>
          <w:sz w:val="24"/>
          <w:szCs w:val="24"/>
        </w:rPr>
        <w:t>；承建（承接）企业为</w:t>
      </w:r>
      <w:r>
        <w:rPr>
          <w:rFonts w:hint="eastAsia" w:ascii="宋体" w:hAnsi="宋体" w:eastAsia="宋体" w:cs="宋体"/>
          <w:color w:val="auto"/>
          <w:spacing w:val="0"/>
          <w:sz w:val="24"/>
          <w:szCs w:val="24"/>
          <w:u w:val="single" w:color="auto"/>
        </w:rPr>
        <w:t xml:space="preserve"> （企业名称） </w:t>
      </w:r>
      <w:r>
        <w:rPr>
          <w:rFonts w:hint="eastAsia" w:ascii="宋体" w:hAnsi="宋体" w:eastAsia="宋体" w:cs="宋体"/>
          <w:color w:val="auto"/>
          <w:spacing w:val="0"/>
          <w:sz w:val="24"/>
          <w:szCs w:val="24"/>
        </w:rPr>
        <w:t>，从业人员</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人，营业收入为</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万元，资产总额为</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u w:val="single" w:color="auto"/>
          <w:lang w:val="en-US" w:eastAsia="zh-CN"/>
        </w:rPr>
        <w:t xml:space="preserve"> </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万元¹,属于</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none" w:color="auto"/>
        </w:rPr>
        <w:t>（中型企业、小型企业、微型企业）</w:t>
      </w:r>
      <w:r>
        <w:rPr>
          <w:rFonts w:hint="eastAsia" w:ascii="宋体" w:hAnsi="宋体" w:eastAsia="宋体" w:cs="宋体"/>
          <w:color w:val="auto"/>
          <w:spacing w:val="0"/>
          <w:sz w:val="24"/>
          <w:szCs w:val="24"/>
        </w:rPr>
        <w:t>；</w:t>
      </w:r>
    </w:p>
    <w:p w14:paraId="0F48BE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w:t>
      </w:r>
      <w:r>
        <w:rPr>
          <w:rFonts w:hint="eastAsia" w:ascii="宋体" w:hAnsi="宋体" w:eastAsia="宋体" w:cs="宋体"/>
          <w:color w:val="auto"/>
          <w:spacing w:val="0"/>
          <w:sz w:val="24"/>
          <w:szCs w:val="24"/>
          <w:u w:val="single" w:color="auto"/>
        </w:rPr>
        <w:t xml:space="preserve">（标的名称） </w:t>
      </w:r>
      <w:r>
        <w:rPr>
          <w:rFonts w:hint="eastAsia" w:ascii="宋体" w:hAnsi="宋体" w:eastAsia="宋体" w:cs="宋体"/>
          <w:color w:val="auto"/>
          <w:spacing w:val="0"/>
          <w:sz w:val="24"/>
          <w:szCs w:val="24"/>
        </w:rPr>
        <w:t>，属于</w:t>
      </w:r>
      <w:r>
        <w:rPr>
          <w:rFonts w:hint="eastAsia" w:ascii="宋体" w:hAnsi="宋体" w:eastAsia="宋体" w:cs="宋体"/>
          <w:color w:val="auto"/>
          <w:spacing w:val="0"/>
          <w:sz w:val="24"/>
          <w:szCs w:val="24"/>
          <w:u w:val="single" w:color="auto"/>
        </w:rPr>
        <w:t xml:space="preserve"> （采购文件中明确的所属行业） </w:t>
      </w:r>
      <w:r>
        <w:rPr>
          <w:rFonts w:hint="eastAsia" w:ascii="宋体" w:hAnsi="宋体" w:eastAsia="宋体" w:cs="宋体"/>
          <w:color w:val="auto"/>
          <w:spacing w:val="0"/>
          <w:sz w:val="24"/>
          <w:szCs w:val="24"/>
        </w:rPr>
        <w:t>；承建（承接）企业为</w:t>
      </w:r>
      <w:r>
        <w:rPr>
          <w:rFonts w:hint="eastAsia" w:ascii="宋体" w:hAnsi="宋体" w:eastAsia="宋体" w:cs="宋体"/>
          <w:color w:val="auto"/>
          <w:spacing w:val="0"/>
          <w:sz w:val="24"/>
          <w:szCs w:val="24"/>
          <w:u w:val="single" w:color="auto"/>
        </w:rPr>
        <w:t xml:space="preserve"> （企业名称） </w:t>
      </w:r>
      <w:r>
        <w:rPr>
          <w:rFonts w:hint="eastAsia" w:ascii="宋体" w:hAnsi="宋体" w:eastAsia="宋体" w:cs="宋体"/>
          <w:color w:val="auto"/>
          <w:spacing w:val="0"/>
          <w:sz w:val="24"/>
          <w:szCs w:val="24"/>
        </w:rPr>
        <w:t>，从业人员</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人，营业收入为</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万元，资产总额为</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u w:val="single" w:color="auto"/>
          <w:lang w:val="en-US" w:eastAsia="zh-CN"/>
        </w:rPr>
        <w:t xml:space="preserve"> </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万元¹,属于</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none" w:color="auto"/>
        </w:rPr>
        <w:t>（中型企业、小型企业、微型企业）</w:t>
      </w:r>
      <w:r>
        <w:rPr>
          <w:rFonts w:hint="eastAsia" w:ascii="宋体" w:hAnsi="宋体" w:eastAsia="宋体" w:cs="宋体"/>
          <w:color w:val="auto"/>
          <w:spacing w:val="0"/>
          <w:sz w:val="24"/>
          <w:szCs w:val="24"/>
        </w:rPr>
        <w:t>；</w:t>
      </w:r>
    </w:p>
    <w:p w14:paraId="36CBE7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以上企业，不属于大企业的分支机构，不存在控股股东为大企业的情形，也不存在与大 企业的负责人为同一人的情形。</w:t>
      </w:r>
    </w:p>
    <w:p w14:paraId="18EBC2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本企业对上述声明内容的真实性负责。如有虚假，将依法承担相应责任。</w:t>
      </w:r>
    </w:p>
    <w:p w14:paraId="3067773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p>
    <w:p w14:paraId="294C8F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0" w:firstLineChars="1700"/>
        <w:textAlignment w:val="baseline"/>
        <w:rPr>
          <w:rFonts w:hint="eastAsia" w:ascii="宋体" w:hAnsi="宋体" w:eastAsia="宋体" w:cs="宋体"/>
          <w:color w:val="auto"/>
          <w:spacing w:val="0"/>
          <w:sz w:val="24"/>
          <w:szCs w:val="24"/>
        </w:rPr>
      </w:pPr>
    </w:p>
    <w:p w14:paraId="486DFF1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0" w:firstLineChars="17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企业名称：</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（单位盖章）</w:t>
      </w:r>
    </w:p>
    <w:p w14:paraId="6145D50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0" w:firstLineChars="17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xml:space="preserve">日期：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年   月  日</w:t>
      </w:r>
    </w:p>
    <w:p w14:paraId="06FCDF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备注：</w:t>
      </w:r>
    </w:p>
    <w:p w14:paraId="13217A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1、从业人员、营业收入、资产总额填报上一年度数据，无上一年度数据的新成立企业可不填报。</w:t>
      </w:r>
    </w:p>
    <w:p w14:paraId="1E3099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2、企业应认真学习相关文件，对划分标准应深入理解，遵照诚实信用原则，对提供的《中小企业声明函》的真实性按照《政府采购促进中小企业发展管理办法》第二十条承担相应责任。</w:t>
      </w:r>
    </w:p>
    <w:p w14:paraId="02B523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3、本项目对应的中小企业划分标准所属行业：根据工信部联企业[2011]300号文的规定，本项目涉及中小企业的行业划型属于"</w:t>
      </w:r>
      <w:r>
        <w:rPr>
          <w:rFonts w:hint="eastAsia" w:ascii="宋体" w:hAnsi="宋体" w:eastAsia="宋体" w:cs="宋体"/>
          <w:b/>
          <w:bCs/>
          <w:color w:val="auto"/>
          <w:spacing w:val="0"/>
          <w:sz w:val="24"/>
          <w:szCs w:val="24"/>
        </w:rPr>
        <w:t>租赁和商务服务业</w:t>
      </w:r>
      <w:r>
        <w:rPr>
          <w:rFonts w:hint="eastAsia" w:ascii="宋体" w:hAnsi="宋体" w:eastAsia="宋体" w:cs="宋体"/>
          <w:color w:val="auto"/>
          <w:spacing w:val="0"/>
          <w:sz w:val="24"/>
          <w:szCs w:val="24"/>
        </w:rPr>
        <w:t>"。</w:t>
      </w:r>
    </w:p>
    <w:p w14:paraId="4F27A9E9">
      <w:pP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br w:type="page"/>
      </w:r>
    </w:p>
    <w:p w14:paraId="2C3ABABB">
      <w:pPr>
        <w:bidi w:val="0"/>
        <w:ind w:left="0" w:leftChars="0" w:right="0" w:rightChars="0" w:firstLine="0" w:firstLineChars="0"/>
        <w:jc w:val="both"/>
        <w:rPr>
          <w:rFonts w:hint="eastAsia"/>
          <w:color w:val="auto"/>
        </w:rPr>
      </w:pPr>
    </w:p>
    <w:p w14:paraId="78A139C4">
      <w:pPr>
        <w:bidi w:val="0"/>
        <w:ind w:left="0" w:leftChars="0" w:right="0" w:rightChars="0" w:firstLine="0" w:firstLineChars="0"/>
        <w:jc w:val="center"/>
        <w:rPr>
          <w:rFonts w:hint="eastAsia"/>
          <w:color w:val="auto"/>
        </w:rPr>
      </w:pPr>
      <w:r>
        <w:rPr>
          <w:rFonts w:hint="eastAsia" w:ascii="宋体" w:hAnsi="宋体" w:eastAsia="宋体" w:cs="宋体"/>
          <w:color w:val="auto"/>
          <w:lang w:val="en-US" w:eastAsia="zh-CN"/>
        </w:rPr>
        <w:t>2、</w:t>
      </w:r>
      <w:r>
        <w:rPr>
          <w:rFonts w:hint="eastAsia" w:ascii="宋体" w:hAnsi="宋体" w:eastAsia="宋体" w:cs="宋体"/>
          <w:color w:val="auto"/>
        </w:rPr>
        <w:t>供</w:t>
      </w:r>
      <w:r>
        <w:rPr>
          <w:rFonts w:hint="eastAsia"/>
          <w:color w:val="auto"/>
        </w:rPr>
        <w:t>应商认为对本单位投标有利的其他资料</w:t>
      </w:r>
      <w:bookmarkEnd w:id="200"/>
      <w:bookmarkEnd w:id="201"/>
      <w:bookmarkEnd w:id="202"/>
    </w:p>
    <w:sectPr>
      <w:footerReference r:id="rId7" w:type="default"/>
      <w:pgSz w:w="11906" w:h="16839"/>
      <w:pgMar w:top="1417" w:right="1417" w:bottom="1417" w:left="1417" w:header="1145" w:footer="1135"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81C63">
    <w:pPr>
      <w:spacing w:line="176"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C943">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D9CE6">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BD9CE6">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1A382">
    <w:pPr>
      <w:tabs>
        <w:tab w:val="left" w:pos="6694"/>
      </w:tabs>
      <w:spacing w:before="16" w:line="174" w:lineRule="auto"/>
      <w:rPr>
        <w:rFonts w:ascii="宋体" w:hAnsi="宋体" w:eastAsia="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MzOWQzODM2ZTEwNzY2MTEzNzg4M2RkY2ZjYjczNjQifQ=="/>
  </w:docVars>
  <w:rsids>
    <w:rsidRoot w:val="00000000"/>
    <w:rsid w:val="01D60B10"/>
    <w:rsid w:val="01F36FCC"/>
    <w:rsid w:val="03555A65"/>
    <w:rsid w:val="037B54CB"/>
    <w:rsid w:val="041F054D"/>
    <w:rsid w:val="04225E64"/>
    <w:rsid w:val="043F299D"/>
    <w:rsid w:val="05F257ED"/>
    <w:rsid w:val="07A80859"/>
    <w:rsid w:val="07CF5DE6"/>
    <w:rsid w:val="07F96690"/>
    <w:rsid w:val="088210AA"/>
    <w:rsid w:val="08AE00F1"/>
    <w:rsid w:val="08E25FED"/>
    <w:rsid w:val="096D1D5A"/>
    <w:rsid w:val="09864BCA"/>
    <w:rsid w:val="09FC30DE"/>
    <w:rsid w:val="0A9A0EB3"/>
    <w:rsid w:val="0B6947A3"/>
    <w:rsid w:val="0B786794"/>
    <w:rsid w:val="0BD065D0"/>
    <w:rsid w:val="0BDC31C7"/>
    <w:rsid w:val="0C01678A"/>
    <w:rsid w:val="0CA830A9"/>
    <w:rsid w:val="0CB454C5"/>
    <w:rsid w:val="0CCA3020"/>
    <w:rsid w:val="0CEC327F"/>
    <w:rsid w:val="0D020A0B"/>
    <w:rsid w:val="0E082052"/>
    <w:rsid w:val="0EA578A0"/>
    <w:rsid w:val="0ED85EC8"/>
    <w:rsid w:val="0F096081"/>
    <w:rsid w:val="0F847893"/>
    <w:rsid w:val="0FC4644C"/>
    <w:rsid w:val="102B2027"/>
    <w:rsid w:val="1109680C"/>
    <w:rsid w:val="11C10E95"/>
    <w:rsid w:val="11FA7F03"/>
    <w:rsid w:val="14F11A91"/>
    <w:rsid w:val="17516817"/>
    <w:rsid w:val="176F4EEF"/>
    <w:rsid w:val="17920BDE"/>
    <w:rsid w:val="18716B52"/>
    <w:rsid w:val="18AE37F5"/>
    <w:rsid w:val="191B532F"/>
    <w:rsid w:val="19D7730E"/>
    <w:rsid w:val="19EE3B61"/>
    <w:rsid w:val="19FD4A34"/>
    <w:rsid w:val="1B193AF0"/>
    <w:rsid w:val="1C4921B3"/>
    <w:rsid w:val="1DCF0496"/>
    <w:rsid w:val="1E01086B"/>
    <w:rsid w:val="1E3B5B2B"/>
    <w:rsid w:val="1E650DFA"/>
    <w:rsid w:val="1E9E60BA"/>
    <w:rsid w:val="1FBC2C9C"/>
    <w:rsid w:val="20711CD8"/>
    <w:rsid w:val="20A21E92"/>
    <w:rsid w:val="21B87493"/>
    <w:rsid w:val="22BD7457"/>
    <w:rsid w:val="22FB7F7F"/>
    <w:rsid w:val="235356C5"/>
    <w:rsid w:val="235F050E"/>
    <w:rsid w:val="25E371D4"/>
    <w:rsid w:val="26BE379D"/>
    <w:rsid w:val="26C30DB4"/>
    <w:rsid w:val="26FD42C6"/>
    <w:rsid w:val="276A122F"/>
    <w:rsid w:val="279A7D67"/>
    <w:rsid w:val="27CC3C98"/>
    <w:rsid w:val="283C2BCC"/>
    <w:rsid w:val="2939710B"/>
    <w:rsid w:val="29B42F6E"/>
    <w:rsid w:val="2A2657ED"/>
    <w:rsid w:val="2A790107"/>
    <w:rsid w:val="2A922F77"/>
    <w:rsid w:val="2AB54EB7"/>
    <w:rsid w:val="2B0379D1"/>
    <w:rsid w:val="2C245E51"/>
    <w:rsid w:val="2C632468"/>
    <w:rsid w:val="2C840FE5"/>
    <w:rsid w:val="2CA13945"/>
    <w:rsid w:val="2D17212B"/>
    <w:rsid w:val="2D194CD3"/>
    <w:rsid w:val="2D39592C"/>
    <w:rsid w:val="2DA01E4F"/>
    <w:rsid w:val="2E1F0FC6"/>
    <w:rsid w:val="2F126434"/>
    <w:rsid w:val="2F3C7955"/>
    <w:rsid w:val="2F5A7DDB"/>
    <w:rsid w:val="2F971030"/>
    <w:rsid w:val="303074BA"/>
    <w:rsid w:val="307A6987"/>
    <w:rsid w:val="30C95219"/>
    <w:rsid w:val="31AE1569"/>
    <w:rsid w:val="31CA56EC"/>
    <w:rsid w:val="3207249C"/>
    <w:rsid w:val="32285F6F"/>
    <w:rsid w:val="323E5792"/>
    <w:rsid w:val="327D62BB"/>
    <w:rsid w:val="328238D1"/>
    <w:rsid w:val="33AA52CB"/>
    <w:rsid w:val="3430749E"/>
    <w:rsid w:val="347B0F20"/>
    <w:rsid w:val="34A044E2"/>
    <w:rsid w:val="35417A73"/>
    <w:rsid w:val="35447564"/>
    <w:rsid w:val="35D2691D"/>
    <w:rsid w:val="37826121"/>
    <w:rsid w:val="38AF2F46"/>
    <w:rsid w:val="39551D3F"/>
    <w:rsid w:val="395C1320"/>
    <w:rsid w:val="395D6E46"/>
    <w:rsid w:val="39A9208B"/>
    <w:rsid w:val="3A1C0AAF"/>
    <w:rsid w:val="3AA82343"/>
    <w:rsid w:val="3AE96BE3"/>
    <w:rsid w:val="3B0617D4"/>
    <w:rsid w:val="3B8C3A12"/>
    <w:rsid w:val="3CB90837"/>
    <w:rsid w:val="3D714C6E"/>
    <w:rsid w:val="3DBF3C2B"/>
    <w:rsid w:val="3DE81AF2"/>
    <w:rsid w:val="3E524A9F"/>
    <w:rsid w:val="3F1D3171"/>
    <w:rsid w:val="3F4C7741"/>
    <w:rsid w:val="3F9B5FD2"/>
    <w:rsid w:val="3FCC262F"/>
    <w:rsid w:val="40251D40"/>
    <w:rsid w:val="41AA074E"/>
    <w:rsid w:val="41E81277"/>
    <w:rsid w:val="4290203A"/>
    <w:rsid w:val="42F8373B"/>
    <w:rsid w:val="43652977"/>
    <w:rsid w:val="43911BC6"/>
    <w:rsid w:val="43DB72E5"/>
    <w:rsid w:val="446E0159"/>
    <w:rsid w:val="44936872"/>
    <w:rsid w:val="4597548E"/>
    <w:rsid w:val="465B5D05"/>
    <w:rsid w:val="47605BC6"/>
    <w:rsid w:val="47AF6ABF"/>
    <w:rsid w:val="481B49F1"/>
    <w:rsid w:val="482C2C53"/>
    <w:rsid w:val="49266C8B"/>
    <w:rsid w:val="4A0F1A96"/>
    <w:rsid w:val="4A861098"/>
    <w:rsid w:val="4AC9433B"/>
    <w:rsid w:val="4ACA3C0F"/>
    <w:rsid w:val="4B013AD5"/>
    <w:rsid w:val="4B296B88"/>
    <w:rsid w:val="4D355CB8"/>
    <w:rsid w:val="4D626381"/>
    <w:rsid w:val="4E516B22"/>
    <w:rsid w:val="4E8862BB"/>
    <w:rsid w:val="4EEE4370"/>
    <w:rsid w:val="4EFB083B"/>
    <w:rsid w:val="501778F7"/>
    <w:rsid w:val="50C80BF1"/>
    <w:rsid w:val="516E3547"/>
    <w:rsid w:val="51A23164"/>
    <w:rsid w:val="52D03D8D"/>
    <w:rsid w:val="52DD4E28"/>
    <w:rsid w:val="52FE6B4C"/>
    <w:rsid w:val="53A05E55"/>
    <w:rsid w:val="54905ECA"/>
    <w:rsid w:val="556F788D"/>
    <w:rsid w:val="55766E6E"/>
    <w:rsid w:val="55E93AE3"/>
    <w:rsid w:val="56464A92"/>
    <w:rsid w:val="576C677A"/>
    <w:rsid w:val="581B3CFC"/>
    <w:rsid w:val="58207565"/>
    <w:rsid w:val="58417C07"/>
    <w:rsid w:val="59034EBC"/>
    <w:rsid w:val="59084281"/>
    <w:rsid w:val="59A55F73"/>
    <w:rsid w:val="59B44408"/>
    <w:rsid w:val="5A9D4E9D"/>
    <w:rsid w:val="5AA004E9"/>
    <w:rsid w:val="5AA955EF"/>
    <w:rsid w:val="5B501B9C"/>
    <w:rsid w:val="5C3D6937"/>
    <w:rsid w:val="5C8C51C9"/>
    <w:rsid w:val="5D107BA8"/>
    <w:rsid w:val="5D4A130C"/>
    <w:rsid w:val="5E056FE1"/>
    <w:rsid w:val="5EBD5B0D"/>
    <w:rsid w:val="5F795ED8"/>
    <w:rsid w:val="601C5D0C"/>
    <w:rsid w:val="60964868"/>
    <w:rsid w:val="61BA6334"/>
    <w:rsid w:val="61FC06FB"/>
    <w:rsid w:val="62050922"/>
    <w:rsid w:val="62157A0E"/>
    <w:rsid w:val="627B5AC3"/>
    <w:rsid w:val="631F0609"/>
    <w:rsid w:val="63631087"/>
    <w:rsid w:val="63870498"/>
    <w:rsid w:val="63B374DF"/>
    <w:rsid w:val="64BD6867"/>
    <w:rsid w:val="651641C9"/>
    <w:rsid w:val="66D659BE"/>
    <w:rsid w:val="66DB4D83"/>
    <w:rsid w:val="67D619EE"/>
    <w:rsid w:val="68093B71"/>
    <w:rsid w:val="688A5CEF"/>
    <w:rsid w:val="689618A9"/>
    <w:rsid w:val="69794ED0"/>
    <w:rsid w:val="69DD3507"/>
    <w:rsid w:val="6ACE798D"/>
    <w:rsid w:val="6AFB0819"/>
    <w:rsid w:val="6B182A49"/>
    <w:rsid w:val="6BB67B6C"/>
    <w:rsid w:val="6D7101EF"/>
    <w:rsid w:val="6F2708AD"/>
    <w:rsid w:val="6F800BBD"/>
    <w:rsid w:val="6FA80114"/>
    <w:rsid w:val="70710506"/>
    <w:rsid w:val="70E94540"/>
    <w:rsid w:val="71600CA6"/>
    <w:rsid w:val="72743D91"/>
    <w:rsid w:val="72A9667D"/>
    <w:rsid w:val="73852C46"/>
    <w:rsid w:val="739E1612"/>
    <w:rsid w:val="73AB1BCC"/>
    <w:rsid w:val="73BA21C4"/>
    <w:rsid w:val="743B3304"/>
    <w:rsid w:val="744F6DB0"/>
    <w:rsid w:val="7479207F"/>
    <w:rsid w:val="75B23A9A"/>
    <w:rsid w:val="762B199D"/>
    <w:rsid w:val="76D90BB3"/>
    <w:rsid w:val="77974CF6"/>
    <w:rsid w:val="77A15B74"/>
    <w:rsid w:val="77ED0DBA"/>
    <w:rsid w:val="78BD078C"/>
    <w:rsid w:val="7A9C2623"/>
    <w:rsid w:val="7AAB2866"/>
    <w:rsid w:val="7ABE07EB"/>
    <w:rsid w:val="7AC57DCC"/>
    <w:rsid w:val="7BF30969"/>
    <w:rsid w:val="7C4E5B9F"/>
    <w:rsid w:val="7D39684F"/>
    <w:rsid w:val="7DAC0DCF"/>
    <w:rsid w:val="7E096221"/>
    <w:rsid w:val="7EBD2929"/>
    <w:rsid w:val="7F3B240A"/>
    <w:rsid w:val="7F587BD5"/>
    <w:rsid w:val="7F8B74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360" w:lineRule="auto"/>
      <w:ind w:firstLine="480" w:firstLineChars="200"/>
      <w:jc w:val="left"/>
      <w:textAlignment w:val="baseline"/>
    </w:pPr>
    <w:rPr>
      <w:rFonts w:ascii="Arial" w:hAnsi="Arial" w:eastAsia="宋体" w:cs="Arial"/>
      <w:snapToGrid w:val="0"/>
      <w:color w:val="000000"/>
      <w:kern w:val="0"/>
      <w:sz w:val="24"/>
      <w:szCs w:val="21"/>
      <w:lang w:val="en-US" w:eastAsia="en-US" w:bidi="ar-SA"/>
    </w:rPr>
  </w:style>
  <w:style w:type="paragraph" w:styleId="5">
    <w:name w:val="heading 1"/>
    <w:basedOn w:val="1"/>
    <w:next w:val="1"/>
    <w:link w:val="22"/>
    <w:qFormat/>
    <w:uiPriority w:val="0"/>
    <w:pPr>
      <w:keepNext/>
      <w:keepLines/>
      <w:spacing w:before="340" w:beforeLines="0" w:beforeAutospacing="0" w:after="330" w:afterLines="0" w:afterAutospacing="0" w:line="360" w:lineRule="auto"/>
      <w:ind w:firstLine="0" w:firstLineChars="0"/>
      <w:jc w:val="center"/>
      <w:outlineLvl w:val="0"/>
    </w:pPr>
    <w:rPr>
      <w:b/>
      <w:kern w:val="44"/>
      <w:sz w:val="32"/>
    </w:rPr>
  </w:style>
  <w:style w:type="paragraph" w:styleId="6">
    <w:name w:val="heading 2"/>
    <w:basedOn w:val="1"/>
    <w:next w:val="1"/>
    <w:link w:val="23"/>
    <w:unhideWhenUsed/>
    <w:qFormat/>
    <w:uiPriority w:val="0"/>
    <w:pPr>
      <w:keepNext/>
      <w:keepLines/>
      <w:spacing w:before="260" w:beforeLines="0" w:beforeAutospacing="0" w:after="260" w:afterLines="0" w:afterAutospacing="0" w:line="360" w:lineRule="auto"/>
      <w:ind w:firstLine="0" w:firstLineChars="0"/>
      <w:jc w:val="center"/>
      <w:outlineLvl w:val="1"/>
    </w:pPr>
    <w:rPr>
      <w:b/>
      <w:sz w:val="28"/>
    </w:rPr>
  </w:style>
  <w:style w:type="paragraph" w:styleId="7">
    <w:name w:val="heading 3"/>
    <w:basedOn w:val="1"/>
    <w:next w:val="1"/>
    <w:link w:val="27"/>
    <w:qFormat/>
    <w:uiPriority w:val="1"/>
    <w:pPr>
      <w:ind w:left="240" w:hanging="319"/>
      <w:outlineLvl w:val="2"/>
    </w:pPr>
    <w:rPr>
      <w:b/>
      <w:bCs/>
      <w:sz w:val="21"/>
      <w:szCs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无间隔1"/>
    <w:basedOn w:val="3"/>
    <w:next w:val="4"/>
    <w:qFormat/>
    <w:uiPriority w:val="1"/>
    <w:pPr>
      <w:widowControl/>
      <w:spacing w:before="100" w:beforeAutospacing="1" w:after="100" w:afterAutospacing="1" w:line="160" w:lineRule="atLeast"/>
      <w:contextualSpacing/>
      <w:jc w:val="center"/>
    </w:pPr>
    <w:rPr>
      <w:rFonts w:ascii="Calibri" w:hAnsi="Calibri"/>
      <w:sz w:val="21"/>
      <w:szCs w:val="32"/>
      <w:lang w:bidi="en-US"/>
    </w:rPr>
  </w:style>
  <w:style w:type="paragraph" w:customStyle="1" w:styleId="3">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styleId="4">
    <w:name w:val="caption"/>
    <w:basedOn w:val="1"/>
    <w:next w:val="1"/>
    <w:qFormat/>
    <w:uiPriority w:val="0"/>
    <w:rPr>
      <w:rFonts w:ascii="Cambria" w:hAnsi="Cambria" w:eastAsia="黑体"/>
      <w:kern w:val="2"/>
    </w:rPr>
  </w:style>
  <w:style w:type="paragraph" w:styleId="8">
    <w:name w:val="Body Text"/>
    <w:basedOn w:val="1"/>
    <w:next w:val="9"/>
    <w:semiHidden/>
    <w:qFormat/>
    <w:uiPriority w:val="0"/>
    <w:rPr>
      <w:rFonts w:ascii="Arial" w:hAnsi="Arial" w:eastAsia="Arial" w:cs="Arial"/>
      <w:sz w:val="21"/>
      <w:szCs w:val="21"/>
      <w:lang w:val="en-US" w:eastAsia="en-US" w:bidi="ar-SA"/>
    </w:rPr>
  </w:style>
  <w:style w:type="paragraph" w:styleId="9">
    <w:name w:val="Body Text 2"/>
    <w:basedOn w:val="1"/>
    <w:next w:val="8"/>
    <w:qFormat/>
    <w:uiPriority w:val="0"/>
    <w:pPr>
      <w:spacing w:after="120" w:line="480" w:lineRule="auto"/>
    </w:pPr>
  </w:style>
  <w:style w:type="paragraph" w:styleId="10">
    <w:name w:val="Body Text Indent"/>
    <w:basedOn w:val="1"/>
    <w:qFormat/>
    <w:uiPriority w:val="99"/>
    <w:pPr>
      <w:ind w:firstLine="538" w:firstLineChars="192"/>
    </w:pPr>
    <w:rPr>
      <w:rFonts w:eastAsia="楷体_GB2312"/>
      <w:sz w:val="28"/>
    </w:rPr>
  </w:style>
  <w:style w:type="paragraph" w:styleId="11">
    <w:name w:val="footer"/>
    <w:basedOn w:val="1"/>
    <w:qFormat/>
    <w:uiPriority w:val="0"/>
    <w:pPr>
      <w:tabs>
        <w:tab w:val="center" w:pos="4153"/>
        <w:tab w:val="right" w:pos="8306"/>
      </w:tabs>
      <w:snapToGrid w:val="0"/>
      <w:jc w:val="left"/>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15">
    <w:name w:val="Body Text First Indent"/>
    <w:basedOn w:val="8"/>
    <w:qFormat/>
    <w:uiPriority w:val="99"/>
    <w:pPr>
      <w:ind w:firstLine="420" w:firstLineChars="100"/>
      <w:jc w:val="both"/>
    </w:pPr>
    <w:rPr>
      <w:rFonts w:ascii="Times New Roman" w:hAnsi="Times New Roman" w:eastAsia="宋体"/>
      <w:sz w:val="21"/>
      <w:szCs w:val="21"/>
    </w:rPr>
  </w:style>
  <w:style w:type="paragraph" w:styleId="16">
    <w:name w:val="Body Text First Indent 2"/>
    <w:basedOn w:val="10"/>
    <w:qFormat/>
    <w:uiPriority w:val="99"/>
    <w:pPr>
      <w:autoSpaceDE w:val="0"/>
      <w:autoSpaceDN w:val="0"/>
      <w:adjustRightInd w:val="0"/>
      <w:ind w:left="540" w:firstLine="420"/>
      <w:jc w:val="left"/>
    </w:pPr>
    <w:rPr>
      <w:rFonts w:ascii="宋体" w:eastAsia="宋体"/>
      <w:color w:val="000000"/>
      <w:kern w:val="0"/>
      <w:szCs w:val="28"/>
    </w:rPr>
  </w:style>
  <w:style w:type="character" w:styleId="19">
    <w:name w:val="Strong"/>
    <w:qFormat/>
    <w:uiPriority w:val="0"/>
    <w:rPr>
      <w:b/>
      <w:bCs/>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0"/>
      <w:szCs w:val="20"/>
      <w:lang w:val="en-US" w:eastAsia="en-US" w:bidi="ar-SA"/>
    </w:rPr>
  </w:style>
  <w:style w:type="character" w:customStyle="1" w:styleId="22">
    <w:name w:val="标题 1 Char"/>
    <w:link w:val="5"/>
    <w:qFormat/>
    <w:uiPriority w:val="0"/>
    <w:rPr>
      <w:rFonts w:eastAsia="宋体"/>
      <w:b/>
      <w:kern w:val="44"/>
      <w:sz w:val="32"/>
    </w:rPr>
  </w:style>
  <w:style w:type="character" w:customStyle="1" w:styleId="23">
    <w:name w:val="标题 2 Char"/>
    <w:link w:val="6"/>
    <w:qFormat/>
    <w:uiPriority w:val="0"/>
    <w:rPr>
      <w:rFonts w:ascii="Arial" w:hAnsi="Arial" w:eastAsia="宋体"/>
      <w:b/>
      <w:sz w:val="28"/>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WPSOffice手动目录 3"/>
    <w:qFormat/>
    <w:uiPriority w:val="0"/>
    <w:pPr>
      <w:ind w:leftChars="400"/>
    </w:pPr>
    <w:rPr>
      <w:rFonts w:ascii="Times New Roman" w:hAnsi="Times New Roman" w:eastAsia="宋体" w:cs="Times New Roman"/>
      <w:sz w:val="20"/>
      <w:szCs w:val="20"/>
    </w:rPr>
  </w:style>
  <w:style w:type="character" w:customStyle="1" w:styleId="27">
    <w:name w:val="标题 3 Char"/>
    <w:link w:val="7"/>
    <w:qFormat/>
    <w:uiPriority w:val="1"/>
    <w:rPr>
      <w:b/>
      <w:bCs/>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18220</Words>
  <Characters>19526</Characters>
  <TotalTime>66</TotalTime>
  <ScaleCrop>false</ScaleCrop>
  <LinksUpToDate>false</LinksUpToDate>
  <CharactersWithSpaces>20383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2023-12-22T15:03:00Z</dcterms:created>
  <dc:creator>河南天一工程管理有限公司:河南天一工程管理有限公司</dc:creator>
  <cp:lastModifiedBy>王    振</cp:lastModifiedBy>
  <dcterms:modified xsi:type="dcterms:W3CDTF">2025-08-14T09:42:40Z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2024-08-06T17:23:06Z</vt:filetime>
  </property>
  <property fmtid="{D5CDD505-2E9C-101B-9397-08002B2CF9AE}" pid="4" name="KSOProductBuildVer">
    <vt:lpwstr>2052-12.1.0.21915</vt:lpwstr>
  </property>
  <property fmtid="{D5CDD505-2E9C-101B-9397-08002B2CF9AE}" pid="5" name="ICV">
    <vt:lpwstr>E1A27E9617E64B1FB07C4CE22EC4731F_12</vt:lpwstr>
  </property>
  <property fmtid="{D5CDD505-2E9C-101B-9397-08002B2CF9AE}" pid="6" name="KSOTemplateDocerSaveRecord">
    <vt:lpwstr>eyJoZGlkIjoiNTlmMTRjMDY0NTMwYjRkY2Q3ZjE1NTYwZmYwOTk4NmEiLCJ1c2VySWQiOiIxMTAyNzk4NzA4In0=</vt:lpwstr>
  </property>
</Properties>
</file>