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right="-838" w:rightChars="-399"/>
        <w:jc w:val="center"/>
        <w:rPr>
          <w:rFonts w:hint="eastAsia" w:ascii="宋体" w:hAnsi="宋体"/>
          <w:b/>
          <w:sz w:val="56"/>
          <w:szCs w:val="52"/>
        </w:rPr>
      </w:pPr>
      <w:r>
        <w:rPr>
          <w:rFonts w:hint="eastAsia" w:ascii="宋体" w:hAnsi="宋体"/>
          <w:b/>
          <w:sz w:val="56"/>
          <w:szCs w:val="52"/>
        </w:rPr>
        <w:t>郑州市中原区莲湖街道办事处202</w:t>
      </w:r>
      <w:r>
        <w:rPr>
          <w:rFonts w:hint="eastAsia" w:ascii="宋体" w:hAnsi="宋体"/>
          <w:b/>
          <w:sz w:val="56"/>
          <w:szCs w:val="52"/>
          <w:lang w:val="en-US" w:eastAsia="zh-CN"/>
        </w:rPr>
        <w:t>6</w:t>
      </w:r>
      <w:r>
        <w:rPr>
          <w:rFonts w:hint="eastAsia" w:ascii="宋体" w:hAnsi="宋体"/>
          <w:b/>
          <w:sz w:val="56"/>
          <w:szCs w:val="52"/>
        </w:rPr>
        <w:t>年</w:t>
      </w:r>
    </w:p>
    <w:p>
      <w:pPr>
        <w:spacing w:line="720" w:lineRule="exact"/>
        <w:ind w:right="-838" w:rightChars="-399"/>
        <w:jc w:val="center"/>
        <w:rPr>
          <w:rFonts w:hint="eastAsia" w:ascii="宋体" w:hAnsi="宋体"/>
          <w:b/>
          <w:sz w:val="56"/>
          <w:szCs w:val="52"/>
        </w:rPr>
      </w:pPr>
      <w:r>
        <w:rPr>
          <w:rFonts w:hint="eastAsia" w:ascii="宋体" w:hAnsi="宋体"/>
          <w:b/>
          <w:sz w:val="56"/>
          <w:szCs w:val="52"/>
        </w:rPr>
        <w:t xml:space="preserve">环卫清扫保洁服务项目 </w:t>
      </w:r>
    </w:p>
    <w:p>
      <w:pPr>
        <w:spacing w:line="360" w:lineRule="auto"/>
        <w:jc w:val="center"/>
        <w:rPr>
          <w:rFonts w:hint="eastAsia" w:ascii="宋体" w:hAnsi="宋体"/>
          <w:b/>
          <w:kern w:val="0"/>
          <w:sz w:val="44"/>
          <w:szCs w:val="44"/>
        </w:rPr>
      </w:pPr>
    </w:p>
    <w:p>
      <w:pPr>
        <w:spacing w:line="360" w:lineRule="auto"/>
        <w:jc w:val="center"/>
        <w:rPr>
          <w:rFonts w:hint="eastAsia" w:ascii="宋体" w:hAnsi="宋体"/>
          <w:b/>
          <w:kern w:val="0"/>
          <w:sz w:val="44"/>
          <w:szCs w:val="44"/>
        </w:rPr>
      </w:pPr>
    </w:p>
    <w:p>
      <w:pPr>
        <w:spacing w:line="360" w:lineRule="auto"/>
        <w:jc w:val="center"/>
        <w:rPr>
          <w:rFonts w:hint="eastAsia" w:ascii="宋体" w:hAnsi="宋体"/>
          <w:b/>
          <w:sz w:val="84"/>
          <w:szCs w:val="84"/>
        </w:rPr>
      </w:pPr>
      <w:r>
        <w:rPr>
          <w:rFonts w:hint="eastAsia" w:ascii="宋体" w:hAnsi="宋体"/>
          <w:b/>
          <w:sz w:val="84"/>
          <w:szCs w:val="84"/>
        </w:rPr>
        <w:t xml:space="preserve">招 标 文 件  </w:t>
      </w:r>
    </w:p>
    <w:p>
      <w:pPr>
        <w:widowControl/>
        <w:spacing w:line="440" w:lineRule="atLeast"/>
        <w:ind w:firstLine="422"/>
        <w:jc w:val="center"/>
        <w:rPr>
          <w:rFonts w:hint="eastAsia" w:ascii="宋体" w:hAnsi="宋体" w:cs="宋体" w:eastAsiaTheme="minorEastAsia"/>
          <w:b/>
          <w:bCs/>
          <w:kern w:val="0"/>
          <w:sz w:val="28"/>
          <w:szCs w:val="28"/>
          <w:lang w:val="en-US" w:eastAsia="zh-CN"/>
        </w:rPr>
      </w:pPr>
      <w:r>
        <w:rPr>
          <w:rFonts w:hint="eastAsia" w:cs="宋体" w:asciiTheme="minorEastAsia" w:hAnsiTheme="minorEastAsia" w:eastAsiaTheme="minorEastAsia"/>
          <w:b/>
          <w:bCs/>
          <w:kern w:val="0"/>
          <w:sz w:val="28"/>
          <w:szCs w:val="28"/>
        </w:rPr>
        <w:t>中原公开-202</w:t>
      </w:r>
      <w:r>
        <w:rPr>
          <w:rFonts w:hint="eastAsia" w:cs="宋体" w:asciiTheme="minorEastAsia" w:hAnsiTheme="minorEastAsia" w:eastAsiaTheme="minorEastAsia"/>
          <w:b/>
          <w:bCs/>
          <w:kern w:val="0"/>
          <w:sz w:val="28"/>
          <w:szCs w:val="28"/>
          <w:lang w:val="en-US" w:eastAsia="zh-CN"/>
        </w:rPr>
        <w:t>6</w:t>
      </w:r>
      <w:r>
        <w:rPr>
          <w:rFonts w:hint="eastAsia" w:cs="宋体" w:asciiTheme="minorEastAsia" w:hAnsiTheme="minorEastAsia" w:eastAsiaTheme="minorEastAsia"/>
          <w:b/>
          <w:bCs/>
          <w:kern w:val="0"/>
          <w:sz w:val="28"/>
          <w:szCs w:val="28"/>
        </w:rPr>
        <w:t>-</w:t>
      </w:r>
      <w:r>
        <w:rPr>
          <w:rFonts w:hint="eastAsia" w:cs="宋体" w:asciiTheme="minorEastAsia" w:hAnsiTheme="minorEastAsia" w:eastAsiaTheme="minorEastAsia"/>
          <w:b/>
          <w:bCs/>
          <w:kern w:val="0"/>
          <w:sz w:val="28"/>
          <w:szCs w:val="28"/>
          <w:lang w:val="en-US" w:eastAsia="zh-CN"/>
        </w:rPr>
        <w:t>1</w:t>
      </w:r>
    </w:p>
    <w:p>
      <w:pPr>
        <w:spacing w:line="360" w:lineRule="auto"/>
        <w:jc w:val="center"/>
        <w:rPr>
          <w:rFonts w:hint="eastAsia" w:ascii="宋体" w:hAnsi="宋体"/>
          <w:b/>
          <w:sz w:val="28"/>
          <w:szCs w:val="28"/>
        </w:rPr>
      </w:pPr>
    </w:p>
    <w:p>
      <w:pPr>
        <w:spacing w:line="360" w:lineRule="auto"/>
        <w:rPr>
          <w:rFonts w:hint="eastAsia" w:ascii="宋体" w:hAnsi="宋体"/>
          <w:sz w:val="30"/>
          <w:szCs w:val="21"/>
        </w:rPr>
      </w:pPr>
    </w:p>
    <w:p>
      <w:pPr>
        <w:spacing w:line="360" w:lineRule="auto"/>
        <w:ind w:firstLine="600" w:firstLineChars="200"/>
        <w:jc w:val="center"/>
        <w:rPr>
          <w:rFonts w:hint="eastAsia" w:ascii="宋体" w:hAnsi="宋体"/>
          <w:sz w:val="30"/>
          <w:szCs w:val="21"/>
        </w:rPr>
      </w:pPr>
    </w:p>
    <w:p>
      <w:pPr>
        <w:spacing w:line="360" w:lineRule="auto"/>
        <w:rPr>
          <w:rFonts w:hint="eastAsia" w:ascii="宋体" w:hAnsi="宋体"/>
          <w:b/>
          <w:sz w:val="32"/>
          <w:szCs w:val="32"/>
        </w:rPr>
      </w:pPr>
    </w:p>
    <w:p>
      <w:pPr>
        <w:spacing w:line="360" w:lineRule="auto"/>
        <w:rPr>
          <w:rFonts w:hint="eastAsia" w:ascii="宋体" w:hAnsi="宋体"/>
          <w:b/>
          <w:sz w:val="32"/>
          <w:szCs w:val="32"/>
        </w:rPr>
      </w:pPr>
    </w:p>
    <w:p>
      <w:pPr>
        <w:spacing w:line="360" w:lineRule="auto"/>
        <w:rPr>
          <w:rFonts w:hint="eastAsia" w:ascii="宋体" w:hAnsi="宋体"/>
          <w:b/>
          <w:sz w:val="32"/>
          <w:szCs w:val="32"/>
        </w:rPr>
      </w:pPr>
    </w:p>
    <w:p>
      <w:pPr>
        <w:spacing w:line="360" w:lineRule="auto"/>
        <w:rPr>
          <w:rFonts w:hint="eastAsia" w:ascii="宋体" w:hAnsi="宋体"/>
          <w:b/>
          <w:sz w:val="32"/>
          <w:szCs w:val="32"/>
        </w:rPr>
      </w:pPr>
    </w:p>
    <w:p>
      <w:pPr>
        <w:spacing w:line="360" w:lineRule="auto"/>
        <w:ind w:firstLine="1187" w:firstLineChars="394"/>
        <w:rPr>
          <w:rFonts w:hint="eastAsia" w:ascii="宋体" w:hAnsi="宋体" w:cs="宋体"/>
          <w:b/>
          <w:sz w:val="30"/>
          <w:szCs w:val="30"/>
        </w:rPr>
      </w:pPr>
      <w:r>
        <w:rPr>
          <w:rFonts w:hint="eastAsia" w:ascii="宋体" w:hAnsi="宋体"/>
          <w:b/>
          <w:sz w:val="30"/>
          <w:szCs w:val="30"/>
        </w:rPr>
        <w:t xml:space="preserve">     采 购 人：  郑州市中原区莲湖街道办事处</w:t>
      </w:r>
    </w:p>
    <w:p>
      <w:pPr>
        <w:spacing w:line="360" w:lineRule="auto"/>
        <w:ind w:firstLine="1187" w:firstLineChars="394"/>
        <w:jc w:val="left"/>
        <w:rPr>
          <w:rFonts w:hint="eastAsia" w:ascii="宋体" w:hAnsi="宋体"/>
          <w:b/>
          <w:sz w:val="30"/>
          <w:szCs w:val="30"/>
        </w:rPr>
      </w:pPr>
      <w:r>
        <w:rPr>
          <w:rFonts w:hint="eastAsia" w:ascii="宋体" w:hAnsi="宋体"/>
          <w:b/>
          <w:sz w:val="30"/>
          <w:szCs w:val="30"/>
        </w:rPr>
        <w:t xml:space="preserve">     代理机构：  河南众创工程管理咨询有限公司</w:t>
      </w:r>
    </w:p>
    <w:p>
      <w:pPr>
        <w:pStyle w:val="2"/>
        <w:rPr>
          <w:rFonts w:hint="default" w:eastAsia="宋体"/>
          <w:lang w:val="en-US" w:eastAsia="zh-CN"/>
        </w:rPr>
      </w:pPr>
      <w:r>
        <w:rPr>
          <w:rFonts w:hint="eastAsia"/>
          <w:lang w:val="en-US" w:eastAsia="zh-CN"/>
        </w:rPr>
        <w:t xml:space="preserve">                 日期：  二零二六年二月</w:t>
      </w:r>
      <w:bookmarkStart w:id="253" w:name="_GoBack"/>
      <w:bookmarkEnd w:id="253"/>
    </w:p>
    <w:p>
      <w:pPr>
        <w:autoSpaceDE w:val="0"/>
        <w:autoSpaceDN w:val="0"/>
        <w:adjustRightInd w:val="0"/>
        <w:ind w:firstLine="1187" w:firstLineChars="394"/>
        <w:jc w:val="both"/>
        <w:rPr>
          <w:rFonts w:hint="eastAsia" w:ascii="宋体" w:hAnsi="宋体" w:eastAsia="宋体" w:cs="黑体"/>
          <w:kern w:val="0"/>
          <w:sz w:val="23"/>
          <w:szCs w:val="23"/>
          <w:lang w:eastAsia="zh-CN"/>
        </w:rPr>
        <w:sectPr>
          <w:headerReference r:id="rId3" w:type="default"/>
          <w:pgSz w:w="11907" w:h="16840"/>
          <w:pgMar w:top="1247" w:right="1134" w:bottom="1134" w:left="1247" w:header="720" w:footer="720" w:gutter="0"/>
          <w:pgNumType w:start="0"/>
          <w:cols w:space="720" w:num="1"/>
          <w:docGrid w:linePitch="312" w:charSpace="0"/>
        </w:sectPr>
      </w:pPr>
      <w:r>
        <w:rPr>
          <w:rFonts w:hint="eastAsia" w:ascii="宋体" w:hAnsi="宋体" w:cs="宋体"/>
          <w:b/>
          <w:kern w:val="0"/>
          <w:sz w:val="30"/>
          <w:szCs w:val="30"/>
        </w:rPr>
        <w:t xml:space="preserve">    </w:t>
      </w:r>
      <w:r>
        <w:rPr>
          <w:rFonts w:hint="eastAsia" w:ascii="宋体" w:hAnsi="宋体" w:eastAsia="宋体" w:cs="黑体"/>
          <w:kern w:val="0"/>
          <w:sz w:val="23"/>
          <w:szCs w:val="23"/>
          <w:lang w:eastAsia="zh-CN"/>
        </w:rPr>
        <w:drawing>
          <wp:inline distT="0" distB="0" distL="114300" distR="114300">
            <wp:extent cx="8484235" cy="6198870"/>
            <wp:effectExtent l="0" t="0" r="11430" b="12065"/>
            <wp:docPr id="4" name="图片 4" descr="微信图片_2026012521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125211304"/>
                    <pic:cNvPicPr>
                      <a:picLocks noChangeAspect="1"/>
                    </pic:cNvPicPr>
                  </pic:nvPicPr>
                  <pic:blipFill>
                    <a:blip r:embed="rId14"/>
                    <a:srcRect l="126" t="987" r="230" b="1934"/>
                    <a:stretch>
                      <a:fillRect/>
                    </a:stretch>
                  </pic:blipFill>
                  <pic:spPr>
                    <a:xfrm rot="5400000">
                      <a:off x="0" y="0"/>
                      <a:ext cx="8484235" cy="6198870"/>
                    </a:xfrm>
                    <a:prstGeom prst="rect">
                      <a:avLst/>
                    </a:prstGeom>
                  </pic:spPr>
                </pic:pic>
              </a:graphicData>
            </a:graphic>
          </wp:inline>
        </w:drawing>
      </w:r>
    </w:p>
    <w:p>
      <w:pPr>
        <w:spacing w:line="400" w:lineRule="exact"/>
        <w:jc w:val="center"/>
        <w:rPr>
          <w:rFonts w:hint="eastAsia" w:ascii="宋体" w:hAnsi="宋体"/>
          <w:b/>
          <w:sz w:val="36"/>
          <w:szCs w:val="36"/>
        </w:rPr>
      </w:pPr>
    </w:p>
    <w:p>
      <w:pPr>
        <w:spacing w:line="400" w:lineRule="exact"/>
        <w:jc w:val="center"/>
        <w:rPr>
          <w:rFonts w:hint="eastAsia" w:ascii="宋体" w:hAnsi="宋体"/>
          <w:b/>
          <w:sz w:val="36"/>
          <w:szCs w:val="36"/>
        </w:rPr>
      </w:pPr>
      <w:r>
        <w:rPr>
          <w:rFonts w:hint="eastAsia" w:ascii="宋体" w:hAnsi="宋体"/>
          <w:b/>
          <w:sz w:val="36"/>
          <w:szCs w:val="36"/>
        </w:rPr>
        <w:t>目    录</w:t>
      </w:r>
    </w:p>
    <w:p/>
    <w:p>
      <w:pPr>
        <w:pStyle w:val="34"/>
        <w:tabs>
          <w:tab w:val="right" w:leader="dot" w:pos="9629"/>
        </w:tabs>
        <w:spacing w:line="480" w:lineRule="auto"/>
        <w:rPr>
          <w:rFonts w:asciiTheme="minorHAnsi" w:hAnsiTheme="minorHAnsi" w:eastAsiaTheme="minorEastAsia" w:cstheme="minorBidi"/>
          <w:b w:val="0"/>
          <w:bCs w:val="0"/>
          <w:caps w:val="0"/>
          <w:sz w:val="28"/>
          <w:szCs w:val="28"/>
        </w:rPr>
      </w:pPr>
      <w:r>
        <w:rPr>
          <w:rFonts w:ascii="宋体" w:hAnsi="宋体"/>
          <w:bCs w:val="0"/>
          <w:caps w:val="0"/>
          <w:sz w:val="30"/>
          <w:szCs w:val="30"/>
        </w:rPr>
        <w:fldChar w:fldCharType="begin"/>
      </w:r>
      <w:r>
        <w:rPr>
          <w:rFonts w:ascii="宋体" w:hAnsi="宋体"/>
          <w:bCs w:val="0"/>
          <w:caps w:val="0"/>
          <w:sz w:val="30"/>
          <w:szCs w:val="30"/>
        </w:rPr>
        <w:instrText xml:space="preserve"> TOC \o "1-2" \h \z \u </w:instrText>
      </w:r>
      <w:r>
        <w:rPr>
          <w:rFonts w:ascii="宋体" w:hAnsi="宋体"/>
          <w:bCs w:val="0"/>
          <w:caps w:val="0"/>
          <w:sz w:val="30"/>
          <w:szCs w:val="30"/>
        </w:rPr>
        <w:fldChar w:fldCharType="separate"/>
      </w:r>
      <w:r>
        <w:fldChar w:fldCharType="begin"/>
      </w:r>
      <w:r>
        <w:instrText xml:space="preserve"> HYPERLINK \l "_Toc476409670" </w:instrText>
      </w:r>
      <w:r>
        <w:fldChar w:fldCharType="separate"/>
      </w:r>
      <w:r>
        <w:rPr>
          <w:rStyle w:val="63"/>
          <w:rFonts w:hint="eastAsia"/>
          <w:color w:val="auto"/>
          <w:sz w:val="28"/>
          <w:szCs w:val="28"/>
        </w:rPr>
        <w:t>第一章招标公告</w:t>
      </w:r>
      <w:r>
        <w:rPr>
          <w:sz w:val="28"/>
          <w:szCs w:val="28"/>
        </w:rPr>
        <w:tab/>
      </w:r>
      <w:r>
        <w:rPr>
          <w:sz w:val="28"/>
          <w:szCs w:val="28"/>
        </w:rPr>
        <w:fldChar w:fldCharType="begin"/>
      </w:r>
      <w:r>
        <w:rPr>
          <w:sz w:val="28"/>
          <w:szCs w:val="28"/>
        </w:rPr>
        <w:instrText xml:space="preserve"> PAGEREF _Toc476409670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34"/>
        <w:tabs>
          <w:tab w:val="right" w:leader="dot" w:pos="9629"/>
        </w:tabs>
        <w:spacing w:line="480" w:lineRule="auto"/>
        <w:rPr>
          <w:rFonts w:asciiTheme="minorHAnsi" w:hAnsiTheme="minorHAnsi" w:eastAsiaTheme="minorEastAsia" w:cstheme="minorBidi"/>
          <w:b w:val="0"/>
          <w:bCs w:val="0"/>
          <w:caps w:val="0"/>
          <w:sz w:val="28"/>
          <w:szCs w:val="28"/>
        </w:rPr>
      </w:pPr>
      <w:r>
        <w:fldChar w:fldCharType="begin"/>
      </w:r>
      <w:r>
        <w:instrText xml:space="preserve"> HYPERLINK \l "_Toc476409671" </w:instrText>
      </w:r>
      <w:r>
        <w:fldChar w:fldCharType="separate"/>
      </w:r>
      <w:r>
        <w:rPr>
          <w:rStyle w:val="63"/>
          <w:rFonts w:hint="eastAsia"/>
          <w:color w:val="auto"/>
          <w:sz w:val="28"/>
          <w:szCs w:val="28"/>
        </w:rPr>
        <w:t>第二章投标人须知</w:t>
      </w:r>
      <w:r>
        <w:rPr>
          <w:sz w:val="28"/>
          <w:szCs w:val="28"/>
        </w:rPr>
        <w:tab/>
      </w:r>
      <w:r>
        <w:rPr>
          <w:sz w:val="28"/>
          <w:szCs w:val="28"/>
        </w:rPr>
        <w:fldChar w:fldCharType="begin"/>
      </w:r>
      <w:r>
        <w:rPr>
          <w:sz w:val="28"/>
          <w:szCs w:val="28"/>
        </w:rPr>
        <w:instrText xml:space="preserve"> PAGEREF _Toc476409671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4"/>
        <w:tabs>
          <w:tab w:val="right" w:leader="dot" w:pos="9629"/>
        </w:tabs>
        <w:spacing w:line="480" w:lineRule="auto"/>
        <w:rPr>
          <w:rFonts w:asciiTheme="minorHAnsi" w:hAnsiTheme="minorHAnsi" w:eastAsiaTheme="minorEastAsia" w:cstheme="minorBidi"/>
          <w:b w:val="0"/>
          <w:bCs w:val="0"/>
          <w:caps w:val="0"/>
          <w:sz w:val="28"/>
          <w:szCs w:val="28"/>
        </w:rPr>
      </w:pPr>
      <w:r>
        <w:fldChar w:fldCharType="begin"/>
      </w:r>
      <w:r>
        <w:instrText xml:space="preserve"> HYPERLINK \l "_Toc476409672" </w:instrText>
      </w:r>
      <w:r>
        <w:fldChar w:fldCharType="separate"/>
      </w:r>
      <w:r>
        <w:rPr>
          <w:rStyle w:val="63"/>
          <w:rFonts w:hint="eastAsia"/>
          <w:color w:val="auto"/>
          <w:sz w:val="28"/>
          <w:szCs w:val="28"/>
        </w:rPr>
        <w:t>第三章评标办法（综合评分法）</w:t>
      </w:r>
      <w:r>
        <w:rPr>
          <w:sz w:val="28"/>
          <w:szCs w:val="28"/>
        </w:rPr>
        <w:tab/>
      </w:r>
      <w:r>
        <w:rPr>
          <w:sz w:val="28"/>
          <w:szCs w:val="28"/>
        </w:rPr>
        <w:fldChar w:fldCharType="begin"/>
      </w:r>
      <w:r>
        <w:rPr>
          <w:sz w:val="28"/>
          <w:szCs w:val="28"/>
        </w:rPr>
        <w:instrText xml:space="preserve"> PAGEREF _Toc476409672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34"/>
        <w:tabs>
          <w:tab w:val="right" w:leader="dot" w:pos="9629"/>
        </w:tabs>
        <w:spacing w:line="480" w:lineRule="auto"/>
        <w:rPr>
          <w:rFonts w:asciiTheme="minorHAnsi" w:hAnsiTheme="minorHAnsi" w:eastAsiaTheme="minorEastAsia" w:cstheme="minorBidi"/>
          <w:b w:val="0"/>
          <w:bCs w:val="0"/>
          <w:caps w:val="0"/>
          <w:sz w:val="28"/>
          <w:szCs w:val="28"/>
        </w:rPr>
      </w:pPr>
      <w:r>
        <w:fldChar w:fldCharType="begin"/>
      </w:r>
      <w:r>
        <w:instrText xml:space="preserve"> HYPERLINK \l "_Toc476409673" </w:instrText>
      </w:r>
      <w:r>
        <w:fldChar w:fldCharType="separate"/>
      </w:r>
      <w:r>
        <w:rPr>
          <w:rStyle w:val="63"/>
          <w:rFonts w:hint="eastAsia"/>
          <w:color w:val="auto"/>
          <w:sz w:val="28"/>
          <w:szCs w:val="28"/>
        </w:rPr>
        <w:t>第四章 服务内容及要求</w:t>
      </w:r>
      <w:r>
        <w:rPr>
          <w:sz w:val="28"/>
          <w:szCs w:val="28"/>
        </w:rPr>
        <w:tab/>
      </w:r>
      <w:r>
        <w:rPr>
          <w:sz w:val="28"/>
          <w:szCs w:val="28"/>
        </w:rPr>
        <w:fldChar w:fldCharType="begin"/>
      </w:r>
      <w:r>
        <w:rPr>
          <w:sz w:val="28"/>
          <w:szCs w:val="28"/>
        </w:rPr>
        <w:instrText xml:space="preserve"> PAGEREF _Toc476409673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4"/>
        <w:tabs>
          <w:tab w:val="right" w:leader="dot" w:pos="9629"/>
        </w:tabs>
        <w:spacing w:line="480" w:lineRule="auto"/>
        <w:rPr>
          <w:rFonts w:asciiTheme="minorHAnsi" w:hAnsiTheme="minorHAnsi" w:eastAsiaTheme="minorEastAsia" w:cstheme="minorBidi"/>
          <w:b w:val="0"/>
          <w:bCs w:val="0"/>
          <w:caps w:val="0"/>
          <w:sz w:val="28"/>
          <w:szCs w:val="28"/>
        </w:rPr>
      </w:pPr>
      <w:r>
        <w:fldChar w:fldCharType="begin"/>
      </w:r>
      <w:r>
        <w:instrText xml:space="preserve"> HYPERLINK \l "_Toc476409674" </w:instrText>
      </w:r>
      <w:r>
        <w:fldChar w:fldCharType="separate"/>
      </w:r>
      <w:r>
        <w:rPr>
          <w:rStyle w:val="63"/>
          <w:rFonts w:hint="eastAsia"/>
          <w:color w:val="auto"/>
          <w:sz w:val="28"/>
          <w:szCs w:val="28"/>
        </w:rPr>
        <w:t>第五章合同主要条款及格式</w:t>
      </w:r>
      <w:r>
        <w:rPr>
          <w:sz w:val="28"/>
          <w:szCs w:val="28"/>
        </w:rPr>
        <w:tab/>
      </w:r>
      <w:r>
        <w:rPr>
          <w:sz w:val="28"/>
          <w:szCs w:val="28"/>
        </w:rPr>
        <w:fldChar w:fldCharType="begin"/>
      </w:r>
      <w:r>
        <w:rPr>
          <w:sz w:val="28"/>
          <w:szCs w:val="28"/>
        </w:rPr>
        <w:instrText xml:space="preserve"> PAGEREF _Toc476409674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34"/>
        <w:tabs>
          <w:tab w:val="right" w:leader="dot" w:pos="9629"/>
        </w:tabs>
        <w:spacing w:line="480" w:lineRule="auto"/>
        <w:rPr>
          <w:rFonts w:hint="eastAsia"/>
          <w:sz w:val="28"/>
          <w:szCs w:val="28"/>
          <w:lang w:val="en-US" w:eastAsia="zh-CN"/>
        </w:rPr>
      </w:pPr>
      <w:r>
        <w:fldChar w:fldCharType="begin"/>
      </w:r>
      <w:r>
        <w:instrText xml:space="preserve"> HYPERLINK \l "_Toc476409675" </w:instrText>
      </w:r>
      <w:r>
        <w:fldChar w:fldCharType="separate"/>
      </w:r>
      <w:r>
        <w:rPr>
          <w:rStyle w:val="63"/>
          <w:rFonts w:hint="eastAsia"/>
          <w:color w:val="auto"/>
          <w:sz w:val="28"/>
          <w:szCs w:val="28"/>
        </w:rPr>
        <w:t>第六章</w:t>
      </w:r>
      <w:r>
        <w:rPr>
          <w:rStyle w:val="63"/>
          <w:rFonts w:hint="eastAsia" w:ascii="Times New Roman" w:hAnsi="Times New Roman" w:eastAsia="宋体" w:cs="Times New Roman"/>
          <w:color w:val="auto"/>
          <w:sz w:val="28"/>
          <w:szCs w:val="28"/>
          <w:lang w:val="en-US" w:eastAsia="zh-CN"/>
        </w:rPr>
        <w:t>投标文件</w:t>
      </w:r>
      <w:r>
        <w:rPr>
          <w:rStyle w:val="63"/>
          <w:rFonts w:hint="eastAsia" w:ascii="Times New Roman" w:hAnsi="Times New Roman" w:eastAsia="宋体" w:cs="Times New Roman"/>
          <w:color w:val="auto"/>
          <w:sz w:val="28"/>
          <w:szCs w:val="28"/>
          <w:lang w:eastAsia="zh-CN"/>
        </w:rPr>
        <w:t>资格审查文件册</w:t>
      </w:r>
      <w:r>
        <w:rPr>
          <w:sz w:val="28"/>
          <w:szCs w:val="28"/>
        </w:rPr>
        <w:tab/>
      </w:r>
      <w:r>
        <w:rPr>
          <w:rFonts w:hint="eastAsia"/>
          <w:sz w:val="28"/>
          <w:szCs w:val="28"/>
        </w:rPr>
        <w:t>3</w:t>
      </w:r>
      <w:r>
        <w:rPr>
          <w:rFonts w:hint="eastAsia"/>
          <w:sz w:val="28"/>
          <w:szCs w:val="28"/>
        </w:rPr>
        <w:fldChar w:fldCharType="end"/>
      </w:r>
      <w:r>
        <w:rPr>
          <w:rFonts w:hint="eastAsia"/>
          <w:sz w:val="28"/>
          <w:szCs w:val="28"/>
          <w:lang w:val="en-US" w:eastAsia="zh-CN"/>
        </w:rPr>
        <w:t>1</w:t>
      </w:r>
    </w:p>
    <w:p>
      <w:pPr>
        <w:pStyle w:val="34"/>
        <w:tabs>
          <w:tab w:val="right" w:leader="dot" w:pos="9629"/>
        </w:tabs>
        <w:spacing w:line="480" w:lineRule="auto"/>
        <w:rPr>
          <w:rFonts w:hint="eastAsia" w:eastAsia="宋体"/>
          <w:sz w:val="28"/>
          <w:szCs w:val="28"/>
          <w:lang w:val="en-US" w:eastAsia="zh-CN"/>
        </w:rPr>
      </w:pPr>
      <w:r>
        <w:fldChar w:fldCharType="begin"/>
      </w:r>
      <w:r>
        <w:instrText xml:space="preserve"> HYPERLINK \l "_Toc476409675" </w:instrText>
      </w:r>
      <w:r>
        <w:fldChar w:fldCharType="separate"/>
      </w:r>
      <w:r>
        <w:rPr>
          <w:rStyle w:val="63"/>
          <w:rFonts w:hint="eastAsia"/>
          <w:color w:val="auto"/>
          <w:sz w:val="28"/>
          <w:szCs w:val="28"/>
        </w:rPr>
        <w:t>第</w:t>
      </w:r>
      <w:r>
        <w:rPr>
          <w:rStyle w:val="63"/>
          <w:rFonts w:hint="eastAsia"/>
          <w:color w:val="auto"/>
          <w:sz w:val="28"/>
          <w:szCs w:val="28"/>
          <w:lang w:val="en-US" w:eastAsia="zh-CN"/>
        </w:rPr>
        <w:t>七</w:t>
      </w:r>
      <w:r>
        <w:rPr>
          <w:rStyle w:val="63"/>
          <w:rFonts w:hint="eastAsia"/>
          <w:color w:val="auto"/>
          <w:sz w:val="28"/>
          <w:szCs w:val="28"/>
        </w:rPr>
        <w:t>章</w:t>
      </w:r>
      <w:r>
        <w:rPr>
          <w:rStyle w:val="63"/>
          <w:rFonts w:hint="eastAsia" w:ascii="Times New Roman" w:hAnsi="Times New Roman" w:eastAsia="宋体" w:cs="Times New Roman"/>
          <w:color w:val="auto"/>
          <w:sz w:val="28"/>
          <w:szCs w:val="28"/>
          <w:lang w:val="en-US" w:eastAsia="zh-CN"/>
        </w:rPr>
        <w:t>投标文件</w:t>
      </w:r>
      <w:r>
        <w:rPr>
          <w:rStyle w:val="63"/>
          <w:rFonts w:hint="eastAsia" w:ascii="Times New Roman" w:hAnsi="Times New Roman" w:eastAsia="宋体" w:cs="Times New Roman"/>
          <w:color w:val="auto"/>
          <w:sz w:val="28"/>
          <w:szCs w:val="28"/>
          <w:lang w:eastAsia="zh-CN"/>
        </w:rPr>
        <w:t>通用格式</w:t>
      </w:r>
      <w:r>
        <w:rPr>
          <w:sz w:val="28"/>
          <w:szCs w:val="28"/>
        </w:rPr>
        <w:tab/>
      </w:r>
      <w:r>
        <w:rPr>
          <w:rFonts w:hint="eastAsia"/>
          <w:sz w:val="28"/>
          <w:szCs w:val="28"/>
        </w:rPr>
        <w:t>3</w:t>
      </w:r>
      <w:r>
        <w:rPr>
          <w:rFonts w:hint="eastAsia"/>
          <w:sz w:val="28"/>
          <w:szCs w:val="28"/>
        </w:rPr>
        <w:fldChar w:fldCharType="end"/>
      </w:r>
      <w:r>
        <w:rPr>
          <w:rFonts w:hint="eastAsia"/>
          <w:sz w:val="28"/>
          <w:szCs w:val="28"/>
          <w:lang w:val="en-US" w:eastAsia="zh-CN"/>
        </w:rPr>
        <w:t>9</w:t>
      </w:r>
    </w:p>
    <w:p>
      <w:pPr>
        <w:pStyle w:val="34"/>
        <w:tabs>
          <w:tab w:val="right" w:leader="dot" w:pos="9629"/>
        </w:tabs>
        <w:spacing w:line="480" w:lineRule="auto"/>
        <w:rPr>
          <w:rFonts w:hint="default" w:eastAsia="宋体"/>
          <w:sz w:val="28"/>
          <w:szCs w:val="28"/>
          <w:lang w:val="en-US" w:eastAsia="zh-CN"/>
        </w:rPr>
      </w:pPr>
    </w:p>
    <w:p>
      <w:pPr>
        <w:pStyle w:val="34"/>
        <w:tabs>
          <w:tab w:val="right" w:leader="dot" w:pos="9629"/>
        </w:tabs>
        <w:spacing w:line="480" w:lineRule="auto"/>
        <w:rPr>
          <w:rFonts w:hint="eastAsia" w:eastAsia="宋体" w:asciiTheme="minorHAnsi" w:hAnsiTheme="minorHAnsi" w:cstheme="minorBidi"/>
          <w:b w:val="0"/>
          <w:bCs w:val="0"/>
          <w:caps w:val="0"/>
          <w:sz w:val="28"/>
          <w:szCs w:val="28"/>
          <w:lang w:val="en-US" w:eastAsia="zh-CN"/>
        </w:rPr>
      </w:pPr>
    </w:p>
    <w:p>
      <w:pPr>
        <w:rPr>
          <w:rFonts w:hint="eastAsia"/>
          <w:lang w:val="en-US" w:eastAsia="zh-CN"/>
        </w:rPr>
      </w:pPr>
    </w:p>
    <w:p>
      <w:pPr>
        <w:spacing w:line="480" w:lineRule="auto"/>
        <w:rPr>
          <w:rFonts w:hint="eastAsia" w:ascii="宋体" w:hAnsi="宋体"/>
        </w:rPr>
      </w:pPr>
      <w:r>
        <w:rPr>
          <w:rFonts w:ascii="宋体" w:hAnsi="宋体"/>
          <w:b/>
          <w:bCs/>
          <w:caps/>
          <w:sz w:val="30"/>
          <w:szCs w:val="30"/>
        </w:rPr>
        <w:fldChar w:fldCharType="end"/>
      </w:r>
    </w:p>
    <w:p>
      <w:pPr>
        <w:rPr>
          <w:szCs w:val="32"/>
        </w:rPr>
      </w:pPr>
      <w:bookmarkStart w:id="0" w:name="_Toc414956948"/>
      <w:bookmarkStart w:id="1" w:name="_Toc476409670"/>
      <w:r>
        <w:rPr>
          <w:rFonts w:hint="eastAsia"/>
          <w:szCs w:val="32"/>
        </w:rPr>
        <w:br w:type="page"/>
      </w:r>
    </w:p>
    <w:p>
      <w:pPr>
        <w:pStyle w:val="3"/>
        <w:rPr>
          <w:color w:val="auto"/>
          <w:szCs w:val="32"/>
        </w:rPr>
      </w:pPr>
      <w:r>
        <w:rPr>
          <w:rFonts w:hint="eastAsia"/>
          <w:color w:val="auto"/>
          <w:szCs w:val="32"/>
        </w:rPr>
        <w:t>第一章 招标公告</w:t>
      </w:r>
      <w:bookmarkEnd w:id="0"/>
      <w:bookmarkEnd w:id="1"/>
    </w:p>
    <w:p/>
    <w:p>
      <w:pPr>
        <w:spacing w:line="360" w:lineRule="auto"/>
        <w:jc w:val="center"/>
        <w:rPr>
          <w:rFonts w:hint="eastAsia" w:ascii="宋体" w:hAnsi="宋体"/>
          <w:b/>
          <w:bCs/>
          <w:sz w:val="32"/>
          <w:szCs w:val="32"/>
        </w:rPr>
      </w:pPr>
      <w:bookmarkStart w:id="2" w:name="_Toc414956949"/>
      <w:r>
        <w:rPr>
          <w:rFonts w:hint="eastAsia" w:ascii="宋体" w:hAnsi="宋体"/>
          <w:b/>
          <w:bCs/>
          <w:sz w:val="32"/>
          <w:szCs w:val="32"/>
        </w:rPr>
        <w:t>郑州市中原区莲湖街道办事处202</w:t>
      </w:r>
      <w:r>
        <w:rPr>
          <w:rFonts w:hint="eastAsia" w:ascii="宋体" w:hAnsi="宋体"/>
          <w:b/>
          <w:bCs/>
          <w:sz w:val="32"/>
          <w:szCs w:val="32"/>
          <w:lang w:val="en-US" w:eastAsia="zh-CN"/>
        </w:rPr>
        <w:t>6</w:t>
      </w:r>
      <w:r>
        <w:rPr>
          <w:rFonts w:hint="eastAsia" w:ascii="宋体" w:hAnsi="宋体"/>
          <w:b/>
          <w:bCs/>
          <w:sz w:val="32"/>
          <w:szCs w:val="32"/>
        </w:rPr>
        <w:t>年环卫清扫保洁</w:t>
      </w:r>
    </w:p>
    <w:p>
      <w:pPr>
        <w:spacing w:line="360" w:lineRule="auto"/>
        <w:jc w:val="center"/>
        <w:rPr>
          <w:rFonts w:hint="eastAsia" w:ascii="宋体" w:hAnsi="宋体"/>
          <w:b/>
          <w:bCs/>
          <w:sz w:val="32"/>
          <w:szCs w:val="32"/>
        </w:rPr>
      </w:pPr>
      <w:r>
        <w:rPr>
          <w:rFonts w:hint="eastAsia" w:ascii="宋体" w:hAnsi="宋体"/>
          <w:b/>
          <w:bCs/>
          <w:sz w:val="32"/>
          <w:szCs w:val="32"/>
        </w:rPr>
        <w:t>服务项目招标公告</w:t>
      </w:r>
    </w:p>
    <w:p>
      <w:pPr>
        <w:pStyle w:val="46"/>
        <w:spacing w:before="0" w:beforeAutospacing="0" w:after="0" w:afterAutospacing="0" w:line="360" w:lineRule="auto"/>
        <w:ind w:firstLine="420" w:firstLineChars="200"/>
        <w:rPr>
          <w:rFonts w:hint="eastAsia" w:cs="宋体"/>
          <w:sz w:val="21"/>
          <w:szCs w:val="21"/>
        </w:rPr>
      </w:pPr>
      <w:r>
        <w:rPr>
          <w:rFonts w:hint="eastAsia" w:cs="宋体"/>
          <w:sz w:val="21"/>
          <w:szCs w:val="21"/>
        </w:rPr>
        <w:t>项目概况</w:t>
      </w:r>
    </w:p>
    <w:p>
      <w:pPr>
        <w:pStyle w:val="46"/>
        <w:spacing w:before="0" w:beforeAutospacing="0" w:after="0" w:afterAutospacing="0" w:line="360" w:lineRule="auto"/>
        <w:ind w:firstLine="420" w:firstLineChars="200"/>
        <w:rPr>
          <w:rFonts w:hint="eastAsia" w:cs="宋体"/>
          <w:sz w:val="21"/>
          <w:szCs w:val="21"/>
        </w:rPr>
      </w:pPr>
      <w:r>
        <w:rPr>
          <w:rFonts w:hint="eastAsia" w:cs="宋体"/>
          <w:sz w:val="21"/>
          <w:szCs w:val="21"/>
        </w:rPr>
        <w:t>郑州市中原区莲湖街道办事处202</w:t>
      </w:r>
      <w:r>
        <w:rPr>
          <w:rFonts w:hint="eastAsia" w:cs="宋体"/>
          <w:sz w:val="21"/>
          <w:szCs w:val="21"/>
          <w:lang w:val="en-US" w:eastAsia="zh-CN"/>
        </w:rPr>
        <w:t>6</w:t>
      </w:r>
      <w:r>
        <w:rPr>
          <w:rFonts w:hint="eastAsia" w:cs="宋体"/>
          <w:sz w:val="21"/>
          <w:szCs w:val="21"/>
        </w:rPr>
        <w:t>年环卫清扫保洁服务项目的潜在投标人应在郑州市公共资源交易中心网站（https://zzggzy.zhengzhou.gov.cn/）获取招标文件，并于202</w:t>
      </w:r>
      <w:r>
        <w:rPr>
          <w:rFonts w:hint="eastAsia" w:cs="宋体"/>
          <w:sz w:val="21"/>
          <w:szCs w:val="21"/>
          <w:lang w:val="en-US" w:eastAsia="zh-CN"/>
        </w:rPr>
        <w:t>6</w:t>
      </w:r>
      <w:r>
        <w:rPr>
          <w:rFonts w:hint="eastAsia" w:cs="宋体"/>
          <w:sz w:val="21"/>
          <w:szCs w:val="21"/>
        </w:rPr>
        <w:t>年</w:t>
      </w:r>
      <w:r>
        <w:rPr>
          <w:rFonts w:hint="eastAsia" w:cs="宋体"/>
          <w:sz w:val="21"/>
          <w:szCs w:val="21"/>
          <w:lang w:val="en-US" w:eastAsia="zh-CN"/>
        </w:rPr>
        <w:t>3</w:t>
      </w:r>
      <w:r>
        <w:rPr>
          <w:rFonts w:hint="eastAsia" w:cs="宋体"/>
          <w:sz w:val="21"/>
          <w:szCs w:val="21"/>
        </w:rPr>
        <w:t>月</w:t>
      </w:r>
      <w:r>
        <w:rPr>
          <w:rFonts w:hint="eastAsia" w:cs="宋体"/>
          <w:sz w:val="21"/>
          <w:szCs w:val="21"/>
          <w:lang w:val="en-US" w:eastAsia="zh-CN"/>
        </w:rPr>
        <w:t>3</w:t>
      </w:r>
      <w:r>
        <w:rPr>
          <w:rFonts w:hint="eastAsia" w:cs="宋体"/>
          <w:sz w:val="21"/>
          <w:szCs w:val="21"/>
        </w:rPr>
        <w:t>日10时00分（北京时间）前递交投标文件。</w:t>
      </w:r>
    </w:p>
    <w:p>
      <w:pPr>
        <w:widowControl/>
        <w:numPr>
          <w:ilvl w:val="0"/>
          <w:numId w:val="1"/>
        </w:numPr>
        <w:spacing w:line="440" w:lineRule="atLeast"/>
        <w:ind w:firstLine="422"/>
        <w:rPr>
          <w:rFonts w:hint="eastAsia" w:ascii="宋体" w:hAnsi="宋体" w:cs="宋体"/>
          <w:b/>
          <w:bCs/>
          <w:kern w:val="0"/>
          <w:szCs w:val="21"/>
        </w:rPr>
      </w:pPr>
      <w:r>
        <w:rPr>
          <w:rFonts w:hint="eastAsia" w:ascii="宋体" w:hAnsi="宋体" w:cs="宋体"/>
          <w:b/>
          <w:bCs/>
          <w:kern w:val="0"/>
          <w:szCs w:val="21"/>
        </w:rPr>
        <w:t>项目基本情况</w:t>
      </w:r>
    </w:p>
    <w:p>
      <w:pPr>
        <w:widowControl/>
        <w:spacing w:line="440" w:lineRule="atLeast"/>
        <w:ind w:firstLine="422" w:firstLineChars="200"/>
        <w:rPr>
          <w:rFonts w:hint="eastAsia" w:ascii="宋体" w:hAnsi="宋体" w:cs="宋体"/>
          <w:kern w:val="0"/>
          <w:szCs w:val="21"/>
        </w:rPr>
      </w:pPr>
      <w:r>
        <w:rPr>
          <w:rFonts w:hint="eastAsia" w:ascii="宋体" w:hAnsi="宋体" w:cs="宋体"/>
          <w:b/>
          <w:bCs/>
          <w:kern w:val="0"/>
          <w:szCs w:val="21"/>
        </w:rPr>
        <w:t>1、采购项目名称：</w:t>
      </w:r>
      <w:r>
        <w:rPr>
          <w:rFonts w:hint="eastAsia" w:ascii="宋体" w:hAnsi="宋体" w:cs="宋体"/>
          <w:kern w:val="0"/>
          <w:szCs w:val="21"/>
        </w:rPr>
        <w:t>郑州市中原区莲湖街道办事处202</w:t>
      </w:r>
      <w:r>
        <w:rPr>
          <w:rFonts w:hint="eastAsia" w:ascii="宋体" w:hAnsi="宋体" w:cs="宋体"/>
          <w:kern w:val="0"/>
          <w:szCs w:val="21"/>
          <w:lang w:val="en-US" w:eastAsia="zh-CN"/>
        </w:rPr>
        <w:t>6</w:t>
      </w:r>
      <w:r>
        <w:rPr>
          <w:rFonts w:hint="eastAsia" w:ascii="宋体" w:hAnsi="宋体" w:cs="宋体"/>
          <w:kern w:val="0"/>
          <w:szCs w:val="21"/>
        </w:rPr>
        <w:t>年环卫清扫保洁服务项目</w:t>
      </w:r>
    </w:p>
    <w:p>
      <w:pPr>
        <w:widowControl/>
        <w:spacing w:line="440" w:lineRule="atLeast"/>
        <w:ind w:firstLine="422"/>
        <w:rPr>
          <w:rFonts w:hint="eastAsia" w:ascii="宋体" w:hAnsi="宋体" w:cs="宋体" w:eastAsiaTheme="minorEastAsia"/>
          <w:kern w:val="0"/>
          <w:szCs w:val="21"/>
          <w:lang w:val="en-US" w:eastAsia="zh-CN"/>
        </w:rPr>
      </w:pPr>
      <w:r>
        <w:rPr>
          <w:rFonts w:hint="eastAsia" w:ascii="宋体" w:hAnsi="宋体" w:cs="宋体"/>
          <w:b/>
          <w:bCs/>
          <w:kern w:val="0"/>
          <w:szCs w:val="21"/>
        </w:rPr>
        <w:t>2、采购项目编号</w:t>
      </w:r>
      <w:r>
        <w:rPr>
          <w:rFonts w:hint="eastAsia" w:ascii="宋体" w:hAnsi="宋体" w:cs="宋体"/>
          <w:kern w:val="0"/>
          <w:szCs w:val="21"/>
        </w:rPr>
        <w:t>：</w:t>
      </w:r>
      <w:r>
        <w:rPr>
          <w:rFonts w:hint="eastAsia" w:cs="宋体" w:asciiTheme="minorEastAsia" w:hAnsiTheme="minorEastAsia" w:eastAsiaTheme="minorEastAsia"/>
          <w:kern w:val="0"/>
          <w:szCs w:val="21"/>
        </w:rPr>
        <w:t>中原公开-202</w:t>
      </w:r>
      <w:r>
        <w:rPr>
          <w:rFonts w:hint="eastAsia" w:cs="宋体" w:asciiTheme="minorEastAsia" w:hAnsiTheme="minorEastAsia" w:eastAsiaTheme="minorEastAsia"/>
          <w:kern w:val="0"/>
          <w:szCs w:val="21"/>
          <w:lang w:val="en-US" w:eastAsia="zh-CN"/>
        </w:rPr>
        <w:t>6</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1</w:t>
      </w:r>
    </w:p>
    <w:p>
      <w:pPr>
        <w:widowControl/>
        <w:spacing w:line="440" w:lineRule="atLeast"/>
        <w:ind w:firstLine="422"/>
        <w:rPr>
          <w:rFonts w:hint="eastAsia" w:ascii="宋体" w:hAnsi="宋体" w:cs="宋体"/>
          <w:b/>
          <w:bCs/>
          <w:kern w:val="0"/>
          <w:szCs w:val="21"/>
        </w:rPr>
      </w:pPr>
      <w:r>
        <w:rPr>
          <w:rFonts w:hint="eastAsia" w:ascii="宋体" w:hAnsi="宋体" w:cs="宋体"/>
          <w:b/>
          <w:bCs/>
          <w:kern w:val="0"/>
          <w:szCs w:val="21"/>
        </w:rPr>
        <w:t>3、采购方式：</w:t>
      </w:r>
      <w:r>
        <w:rPr>
          <w:rFonts w:hint="eastAsia" w:ascii="宋体" w:hAnsi="宋体" w:cs="宋体"/>
          <w:kern w:val="0"/>
          <w:szCs w:val="21"/>
        </w:rPr>
        <w:t>公开招标</w:t>
      </w:r>
    </w:p>
    <w:p>
      <w:pPr>
        <w:widowControl/>
        <w:spacing w:line="440" w:lineRule="atLeast"/>
        <w:ind w:firstLine="422"/>
        <w:rPr>
          <w:rFonts w:hint="eastAsia" w:ascii="宋体" w:hAnsi="宋体" w:cs="宋体"/>
          <w:kern w:val="0"/>
          <w:szCs w:val="21"/>
        </w:rPr>
      </w:pPr>
      <w:r>
        <w:rPr>
          <w:rFonts w:hint="eastAsia" w:ascii="宋体" w:hAnsi="宋体" w:cs="宋体"/>
          <w:b/>
          <w:bCs/>
          <w:kern w:val="0"/>
          <w:szCs w:val="21"/>
        </w:rPr>
        <w:t>4、项目预算金额（人民币）</w:t>
      </w:r>
      <w:r>
        <w:rPr>
          <w:rFonts w:hint="eastAsia" w:ascii="宋体" w:hAnsi="宋体" w:cs="宋体"/>
          <w:kern w:val="0"/>
          <w:szCs w:val="21"/>
        </w:rPr>
        <w:t>：</w:t>
      </w:r>
      <w:r>
        <w:rPr>
          <w:rFonts w:hint="eastAsia" w:ascii="宋体" w:hAnsi="宋体" w:cs="宋体"/>
          <w:kern w:val="0"/>
          <w:szCs w:val="21"/>
          <w:lang w:val="en-US" w:eastAsia="zh-CN"/>
        </w:rPr>
        <w:t>329</w:t>
      </w:r>
      <w:r>
        <w:rPr>
          <w:rFonts w:hint="eastAsia" w:ascii="宋体" w:hAnsi="宋体" w:cs="宋体"/>
          <w:kern w:val="0"/>
          <w:szCs w:val="21"/>
        </w:rPr>
        <w:t>0000元，</w:t>
      </w:r>
      <w:r>
        <w:rPr>
          <w:rFonts w:hint="eastAsia" w:ascii="宋体" w:hAnsi="宋体" w:cs="宋体"/>
          <w:b/>
          <w:kern w:val="0"/>
          <w:szCs w:val="21"/>
        </w:rPr>
        <w:t>最高限价</w:t>
      </w:r>
      <w:r>
        <w:rPr>
          <w:rFonts w:hint="eastAsia" w:ascii="宋体" w:hAnsi="宋体" w:cs="宋体"/>
          <w:kern w:val="0"/>
          <w:szCs w:val="21"/>
        </w:rPr>
        <w:t>：</w:t>
      </w:r>
      <w:r>
        <w:rPr>
          <w:rFonts w:hint="eastAsia" w:ascii="宋体" w:hAnsi="宋体" w:cs="宋体"/>
          <w:kern w:val="0"/>
          <w:szCs w:val="21"/>
          <w:lang w:val="en-US" w:eastAsia="zh-CN"/>
        </w:rPr>
        <w:t>329</w:t>
      </w:r>
      <w:r>
        <w:rPr>
          <w:rFonts w:hint="eastAsia" w:ascii="宋体" w:hAnsi="宋体" w:cs="宋体"/>
          <w:kern w:val="0"/>
          <w:szCs w:val="21"/>
        </w:rPr>
        <w:t>0000元。</w:t>
      </w:r>
    </w:p>
    <w:tbl>
      <w:tblPr>
        <w:tblStyle w:val="52"/>
        <w:tblW w:w="51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3"/>
        <w:gridCol w:w="983"/>
        <w:gridCol w:w="3141"/>
        <w:gridCol w:w="1199"/>
        <w:gridCol w:w="1615"/>
        <w:gridCol w:w="26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trPr>
        <w:tc>
          <w:tcPr>
            <w:tcW w:w="192" w:type="pct"/>
            <w:shd w:val="clear" w:color="auto" w:fill="auto"/>
            <w:vAlign w:val="center"/>
          </w:tcPr>
          <w:p>
            <w:pPr>
              <w:widowControl/>
              <w:spacing w:line="440" w:lineRule="atLeast"/>
              <w:rPr>
                <w:rFonts w:hint="eastAsia" w:ascii="宋体" w:hAnsi="宋体" w:cs="宋体"/>
                <w:kern w:val="0"/>
                <w:szCs w:val="21"/>
              </w:rPr>
            </w:pPr>
            <w:r>
              <w:rPr>
                <w:rFonts w:hint="eastAsia" w:ascii="宋体" w:hAnsi="宋体" w:cs="宋体"/>
                <w:kern w:val="0"/>
                <w:szCs w:val="21"/>
              </w:rPr>
              <w:t>序号</w:t>
            </w:r>
          </w:p>
        </w:tc>
        <w:tc>
          <w:tcPr>
            <w:tcW w:w="494" w:type="pct"/>
            <w:shd w:val="clear" w:color="auto" w:fill="auto"/>
            <w:vAlign w:val="center"/>
          </w:tcPr>
          <w:p>
            <w:pPr>
              <w:widowControl/>
              <w:spacing w:line="440" w:lineRule="atLeast"/>
              <w:ind w:firstLine="422"/>
              <w:rPr>
                <w:rFonts w:hint="eastAsia" w:ascii="宋体" w:hAnsi="宋体" w:cs="宋体"/>
                <w:kern w:val="0"/>
                <w:szCs w:val="21"/>
              </w:rPr>
            </w:pPr>
            <w:r>
              <w:rPr>
                <w:rFonts w:hint="eastAsia" w:ascii="宋体" w:hAnsi="宋体" w:cs="宋体"/>
                <w:kern w:val="0"/>
                <w:szCs w:val="21"/>
              </w:rPr>
              <w:t>包号</w:t>
            </w:r>
          </w:p>
        </w:tc>
        <w:tc>
          <w:tcPr>
            <w:tcW w:w="1580" w:type="pct"/>
            <w:shd w:val="clear" w:color="auto" w:fill="auto"/>
            <w:vAlign w:val="center"/>
          </w:tcPr>
          <w:p>
            <w:pPr>
              <w:widowControl/>
              <w:spacing w:line="440" w:lineRule="atLeast"/>
              <w:ind w:firstLine="1260" w:firstLineChars="600"/>
              <w:rPr>
                <w:rFonts w:hint="eastAsia" w:ascii="宋体" w:hAnsi="宋体" w:cs="宋体"/>
                <w:kern w:val="0"/>
                <w:szCs w:val="21"/>
              </w:rPr>
            </w:pPr>
            <w:r>
              <w:rPr>
                <w:rFonts w:hint="eastAsia" w:ascii="宋体" w:hAnsi="宋体" w:cs="宋体"/>
                <w:kern w:val="0"/>
                <w:szCs w:val="21"/>
              </w:rPr>
              <w:t>包名称</w:t>
            </w:r>
          </w:p>
        </w:tc>
        <w:tc>
          <w:tcPr>
            <w:tcW w:w="603" w:type="pct"/>
            <w:shd w:val="clear" w:color="auto" w:fill="auto"/>
            <w:vAlign w:val="center"/>
          </w:tcPr>
          <w:p>
            <w:pPr>
              <w:widowControl/>
              <w:spacing w:line="440" w:lineRule="atLeast"/>
              <w:rPr>
                <w:rFonts w:hint="eastAsia" w:ascii="宋体" w:hAnsi="宋体" w:cs="宋体"/>
                <w:kern w:val="0"/>
                <w:szCs w:val="21"/>
              </w:rPr>
            </w:pPr>
            <w:r>
              <w:rPr>
                <w:rFonts w:hint="eastAsia" w:ascii="宋体" w:hAnsi="宋体" w:cs="宋体"/>
                <w:kern w:val="0"/>
                <w:szCs w:val="21"/>
              </w:rPr>
              <w:t>包预算（元）</w:t>
            </w:r>
          </w:p>
        </w:tc>
        <w:tc>
          <w:tcPr>
            <w:tcW w:w="812" w:type="pct"/>
            <w:shd w:val="clear" w:color="auto" w:fill="auto"/>
            <w:vAlign w:val="center"/>
          </w:tcPr>
          <w:p>
            <w:pPr>
              <w:widowControl/>
              <w:spacing w:line="440" w:lineRule="atLeast"/>
              <w:rPr>
                <w:rFonts w:hint="eastAsia" w:ascii="宋体" w:hAnsi="宋体" w:cs="宋体"/>
                <w:kern w:val="0"/>
                <w:szCs w:val="21"/>
              </w:rPr>
            </w:pPr>
            <w:r>
              <w:rPr>
                <w:rFonts w:hint="eastAsia" w:ascii="宋体" w:hAnsi="宋体" w:cs="宋体"/>
                <w:kern w:val="0"/>
                <w:szCs w:val="21"/>
              </w:rPr>
              <w:t>包最高限价（元）</w:t>
            </w:r>
          </w:p>
        </w:tc>
        <w:tc>
          <w:tcPr>
            <w:tcW w:w="1316" w:type="pct"/>
            <w:shd w:val="clear" w:color="auto" w:fill="auto"/>
            <w:vAlign w:val="center"/>
          </w:tcPr>
          <w:p>
            <w:pPr>
              <w:widowControl/>
              <w:spacing w:line="440" w:lineRule="atLeast"/>
              <w:ind w:left="420" w:leftChars="200" w:firstLine="0" w:firstLineChars="0"/>
              <w:rPr>
                <w:rFonts w:hint="default" w:ascii="宋体" w:hAnsi="宋体" w:eastAsia="宋体" w:cs="宋体"/>
                <w:kern w:val="0"/>
                <w:szCs w:val="21"/>
                <w:lang w:val="en-US" w:eastAsia="zh-CN"/>
              </w:rPr>
            </w:pPr>
            <w:r>
              <w:rPr>
                <w:rFonts w:hint="eastAsia" w:ascii="宋体" w:hAnsi="宋体" w:cs="宋体"/>
                <w:kern w:val="0"/>
                <w:szCs w:val="21"/>
                <w:lang w:val="en-US" w:eastAsia="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0" w:hRule="atLeast"/>
        </w:trPr>
        <w:tc>
          <w:tcPr>
            <w:tcW w:w="192" w:type="pct"/>
            <w:shd w:val="clear" w:color="auto" w:fill="auto"/>
            <w:vAlign w:val="center"/>
          </w:tcPr>
          <w:p>
            <w:pPr>
              <w:widowControl/>
              <w:spacing w:line="440" w:lineRule="atLeast"/>
              <w:jc w:val="center"/>
              <w:rPr>
                <w:rFonts w:hint="eastAsia" w:ascii="宋体" w:hAnsi="宋体" w:cs="宋体"/>
                <w:kern w:val="0"/>
                <w:szCs w:val="21"/>
              </w:rPr>
            </w:pPr>
            <w:r>
              <w:rPr>
                <w:rFonts w:hint="eastAsia" w:ascii="宋体" w:hAnsi="宋体" w:cs="宋体"/>
                <w:kern w:val="0"/>
                <w:szCs w:val="21"/>
              </w:rPr>
              <w:t>1</w:t>
            </w:r>
          </w:p>
        </w:tc>
        <w:tc>
          <w:tcPr>
            <w:tcW w:w="494" w:type="pct"/>
            <w:shd w:val="clear" w:color="auto" w:fill="auto"/>
            <w:vAlign w:val="center"/>
          </w:tcPr>
          <w:p>
            <w:pPr>
              <w:widowControl/>
              <w:spacing w:line="440" w:lineRule="atLeast"/>
              <w:rPr>
                <w:rFonts w:hint="default" w:ascii="宋体" w:hAnsi="宋体" w:cs="宋体" w:eastAsiaTheme="minorEastAsia"/>
                <w:kern w:val="0"/>
                <w:szCs w:val="21"/>
                <w:lang w:val="en-US" w:eastAsia="zh-CN"/>
              </w:rPr>
            </w:pPr>
            <w:r>
              <w:rPr>
                <w:rFonts w:hint="eastAsia" w:cs="宋体" w:asciiTheme="minorEastAsia" w:hAnsiTheme="minorEastAsia" w:eastAsiaTheme="minorEastAsia"/>
                <w:kern w:val="0"/>
                <w:szCs w:val="21"/>
              </w:rPr>
              <w:t>中原公开-202</w:t>
            </w:r>
            <w:r>
              <w:rPr>
                <w:rFonts w:hint="eastAsia" w:cs="宋体" w:asciiTheme="minorEastAsia" w:hAnsiTheme="minorEastAsia" w:eastAsiaTheme="minorEastAsia"/>
                <w:kern w:val="0"/>
                <w:szCs w:val="21"/>
                <w:lang w:val="en-US" w:eastAsia="zh-CN"/>
              </w:rPr>
              <w:t>6</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 xml:space="preserve">1 </w:t>
            </w:r>
          </w:p>
        </w:tc>
        <w:tc>
          <w:tcPr>
            <w:tcW w:w="1580" w:type="pct"/>
            <w:shd w:val="clear" w:color="auto" w:fill="auto"/>
            <w:vAlign w:val="center"/>
          </w:tcPr>
          <w:p>
            <w:pPr>
              <w:widowControl/>
              <w:spacing w:line="440" w:lineRule="atLeast"/>
              <w:rPr>
                <w:rFonts w:hint="eastAsia" w:ascii="宋体" w:hAnsi="宋体" w:cs="宋体"/>
                <w:kern w:val="0"/>
                <w:szCs w:val="21"/>
              </w:rPr>
            </w:pPr>
            <w:r>
              <w:rPr>
                <w:rFonts w:hint="eastAsia" w:ascii="宋体" w:hAnsi="宋体" w:cs="宋体"/>
                <w:kern w:val="0"/>
                <w:szCs w:val="21"/>
              </w:rPr>
              <w:t>郑州市中原区莲湖街道办事处20</w:t>
            </w:r>
            <w:r>
              <w:rPr>
                <w:rFonts w:hint="eastAsia" w:ascii="宋体" w:hAnsi="宋体" w:cs="宋体"/>
                <w:kern w:val="0"/>
                <w:szCs w:val="21"/>
                <w:lang w:val="en-US" w:eastAsia="zh-CN"/>
              </w:rPr>
              <w:t>26</w:t>
            </w:r>
            <w:r>
              <w:rPr>
                <w:rFonts w:hint="eastAsia" w:ascii="宋体" w:hAnsi="宋体" w:cs="宋体"/>
                <w:kern w:val="0"/>
                <w:szCs w:val="21"/>
              </w:rPr>
              <w:t>年环卫清扫保洁服务项目</w:t>
            </w:r>
            <w:r>
              <w:rPr>
                <w:rFonts w:hint="eastAsia" w:cs="宋体" w:asciiTheme="minorEastAsia" w:hAnsiTheme="minorEastAsia" w:eastAsiaTheme="minorEastAsia"/>
                <w:bCs/>
                <w:kern w:val="0"/>
                <w:szCs w:val="21"/>
              </w:rPr>
              <w:t xml:space="preserve"> </w:t>
            </w:r>
          </w:p>
        </w:tc>
        <w:tc>
          <w:tcPr>
            <w:tcW w:w="603" w:type="pct"/>
            <w:shd w:val="clear" w:color="auto" w:fill="auto"/>
            <w:vAlign w:val="center"/>
          </w:tcPr>
          <w:p>
            <w:pPr>
              <w:widowControl/>
              <w:spacing w:line="440" w:lineRule="atLeast"/>
              <w:jc w:val="center"/>
              <w:rPr>
                <w:rFonts w:hint="eastAsia" w:ascii="宋体" w:hAnsi="宋体" w:cs="宋体"/>
                <w:kern w:val="0"/>
                <w:szCs w:val="21"/>
              </w:rPr>
            </w:pPr>
            <w:r>
              <w:rPr>
                <w:rFonts w:hint="eastAsia" w:ascii="宋体" w:hAnsi="宋体" w:cs="宋体"/>
                <w:kern w:val="0"/>
                <w:szCs w:val="21"/>
                <w:lang w:val="en-US" w:eastAsia="zh-CN"/>
              </w:rPr>
              <w:t>329</w:t>
            </w:r>
            <w:r>
              <w:rPr>
                <w:rFonts w:hint="eastAsia" w:ascii="宋体" w:hAnsi="宋体" w:cs="宋体"/>
                <w:kern w:val="0"/>
                <w:szCs w:val="21"/>
              </w:rPr>
              <w:t>0000</w:t>
            </w:r>
          </w:p>
        </w:tc>
        <w:tc>
          <w:tcPr>
            <w:tcW w:w="812" w:type="pct"/>
            <w:shd w:val="clear" w:color="auto" w:fill="auto"/>
            <w:vAlign w:val="center"/>
          </w:tcPr>
          <w:p>
            <w:pPr>
              <w:widowControl/>
              <w:spacing w:line="440" w:lineRule="atLeast"/>
              <w:jc w:val="center"/>
              <w:rPr>
                <w:rFonts w:hint="eastAsia" w:ascii="宋体" w:hAnsi="宋体" w:cs="宋体"/>
                <w:kern w:val="0"/>
                <w:szCs w:val="21"/>
              </w:rPr>
            </w:pPr>
            <w:r>
              <w:rPr>
                <w:rFonts w:hint="eastAsia" w:ascii="宋体" w:hAnsi="宋体" w:cs="宋体"/>
                <w:kern w:val="0"/>
                <w:szCs w:val="21"/>
                <w:lang w:val="en-US" w:eastAsia="zh-CN"/>
              </w:rPr>
              <w:t>329</w:t>
            </w:r>
            <w:r>
              <w:rPr>
                <w:rFonts w:hint="eastAsia" w:ascii="宋体" w:hAnsi="宋体" w:cs="宋体"/>
                <w:kern w:val="0"/>
                <w:szCs w:val="21"/>
              </w:rPr>
              <w:t>0000</w:t>
            </w:r>
          </w:p>
        </w:tc>
        <w:tc>
          <w:tcPr>
            <w:tcW w:w="1316" w:type="pct"/>
            <w:shd w:val="clear" w:color="auto" w:fill="auto"/>
            <w:vAlign w:val="center"/>
          </w:tcPr>
          <w:p>
            <w:pPr>
              <w:widowControl/>
              <w:spacing w:line="44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329</w:t>
            </w:r>
            <w:r>
              <w:rPr>
                <w:rFonts w:hint="eastAsia" w:ascii="宋体" w:hAnsi="宋体" w:eastAsia="宋体" w:cs="宋体"/>
                <w:kern w:val="0"/>
                <w:szCs w:val="21"/>
                <w:lang w:val="en-US" w:eastAsia="zh-CN"/>
              </w:rPr>
              <w:t>0000，</w:t>
            </w:r>
            <w:r>
              <w:rPr>
                <w:rFonts w:hint="eastAsia" w:ascii="宋体" w:hAnsi="宋体" w:eastAsia="宋体" w:cs="宋体"/>
                <w:kern w:val="0"/>
                <w:szCs w:val="21"/>
              </w:rPr>
              <w:t>其中小微企业采购金额</w:t>
            </w:r>
            <w:r>
              <w:rPr>
                <w:rFonts w:hint="eastAsia" w:ascii="宋体" w:hAnsi="宋体" w:cs="宋体"/>
                <w:kern w:val="0"/>
                <w:szCs w:val="21"/>
                <w:lang w:val="en-US" w:eastAsia="zh-CN"/>
              </w:rPr>
              <w:t>329</w:t>
            </w:r>
            <w:r>
              <w:rPr>
                <w:rFonts w:hint="eastAsia" w:ascii="宋体" w:hAnsi="宋体" w:eastAsia="宋体" w:cs="宋体"/>
                <w:kern w:val="0"/>
                <w:szCs w:val="21"/>
                <w:lang w:val="en-US" w:eastAsia="zh-CN"/>
              </w:rPr>
              <w:t>0000</w:t>
            </w:r>
          </w:p>
        </w:tc>
      </w:tr>
    </w:tbl>
    <w:p>
      <w:pPr>
        <w:widowControl/>
        <w:spacing w:line="440" w:lineRule="atLeast"/>
        <w:ind w:firstLine="422"/>
        <w:rPr>
          <w:rFonts w:hint="eastAsia" w:ascii="宋体" w:hAnsi="宋体" w:cs="宋体"/>
          <w:kern w:val="0"/>
          <w:szCs w:val="21"/>
        </w:rPr>
      </w:pPr>
      <w:r>
        <w:rPr>
          <w:rFonts w:hint="eastAsia" w:ascii="宋体" w:hAnsi="宋体" w:cs="宋体"/>
          <w:b/>
          <w:bCs/>
          <w:kern w:val="0"/>
          <w:szCs w:val="21"/>
        </w:rPr>
        <w:t>5、采购需求</w:t>
      </w:r>
    </w:p>
    <w:p>
      <w:pPr>
        <w:widowControl/>
        <w:spacing w:line="360" w:lineRule="auto"/>
        <w:ind w:firstLine="420"/>
        <w:rPr>
          <w:rFonts w:hint="eastAsia" w:ascii="宋体" w:hAnsi="宋体" w:cs="宋体"/>
          <w:color w:val="0000FF"/>
          <w:kern w:val="0"/>
          <w:szCs w:val="21"/>
        </w:rPr>
      </w:pPr>
      <w:r>
        <w:rPr>
          <w:rFonts w:hint="eastAsia" w:ascii="宋体" w:hAnsi="宋体" w:cs="宋体"/>
          <w:kern w:val="0"/>
          <w:szCs w:val="21"/>
        </w:rPr>
        <w:t>5.1 采购内容：</w:t>
      </w:r>
      <w:r>
        <w:rPr>
          <w:rFonts w:hint="eastAsia" w:ascii="宋体" w:hAnsi="宋体" w:eastAsia="宋体" w:cs="宋体"/>
          <w:kern w:val="0"/>
          <w:szCs w:val="21"/>
        </w:rPr>
        <w:t>莲湖街道辖区陇海路</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南水北调桥-</w:t>
      </w:r>
      <w:r>
        <w:rPr>
          <w:rFonts w:hint="eastAsia" w:ascii="宋体" w:hAnsi="宋体" w:eastAsia="宋体" w:cs="宋体"/>
          <w:kern w:val="0"/>
          <w:szCs w:val="21"/>
        </w:rPr>
        <w:t>西四环</w:t>
      </w:r>
      <w:r>
        <w:rPr>
          <w:rFonts w:hint="eastAsia" w:ascii="宋体" w:hAnsi="宋体" w:eastAsia="宋体" w:cs="宋体"/>
          <w:kern w:val="0"/>
          <w:szCs w:val="21"/>
          <w:lang w:eastAsia="zh-CN"/>
        </w:rPr>
        <w:t>）</w:t>
      </w:r>
      <w:r>
        <w:rPr>
          <w:rFonts w:hint="eastAsia" w:ascii="宋体" w:hAnsi="宋体" w:eastAsia="宋体" w:cs="宋体"/>
          <w:kern w:val="0"/>
          <w:szCs w:val="21"/>
        </w:rPr>
        <w:t>开放道路面积约2</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kern w:val="0"/>
          <w:szCs w:val="21"/>
          <w:lang w:val="en-US" w:eastAsia="zh-CN"/>
        </w:rPr>
        <w:t>1</w:t>
      </w:r>
      <w:r>
        <w:rPr>
          <w:rFonts w:hint="eastAsia" w:ascii="宋体" w:hAnsi="宋体" w:eastAsia="宋体" w:cs="宋体"/>
          <w:kern w:val="0"/>
          <w:szCs w:val="21"/>
        </w:rPr>
        <w:t>6万㎡的日常道路清扫保洁，公共环境卫生，市容市貌整治、垃圾桶、垃圾池等垃圾收集、清运等。</w:t>
      </w:r>
    </w:p>
    <w:p>
      <w:pPr>
        <w:widowControl/>
        <w:spacing w:line="360" w:lineRule="auto"/>
        <w:ind w:firstLine="420"/>
        <w:rPr>
          <w:rFonts w:hint="eastAsia" w:ascii="宋体" w:hAnsi="宋体" w:cs="宋体"/>
          <w:kern w:val="0"/>
          <w:szCs w:val="21"/>
        </w:rPr>
      </w:pPr>
      <w:r>
        <w:rPr>
          <w:rFonts w:hint="eastAsia" w:ascii="宋体" w:hAnsi="宋体" w:cs="宋体"/>
          <w:kern w:val="0"/>
          <w:szCs w:val="21"/>
        </w:rPr>
        <w:t>5.2服务期限：一年。</w:t>
      </w:r>
    </w:p>
    <w:p>
      <w:pPr>
        <w:widowControl/>
        <w:spacing w:line="360" w:lineRule="auto"/>
        <w:ind w:firstLine="420"/>
        <w:rPr>
          <w:rFonts w:hint="eastAsia" w:ascii="宋体" w:hAnsi="宋体" w:cs="宋体"/>
          <w:kern w:val="0"/>
          <w:szCs w:val="21"/>
        </w:rPr>
      </w:pPr>
      <w:r>
        <w:rPr>
          <w:rFonts w:hint="eastAsia" w:ascii="宋体" w:hAnsi="宋体" w:cs="宋体"/>
          <w:kern w:val="0"/>
          <w:szCs w:val="21"/>
        </w:rPr>
        <w:t>5.3质量标准：符合国家或行业规定的合格标准，满足采购人要求。</w:t>
      </w:r>
    </w:p>
    <w:p>
      <w:pPr>
        <w:widowControl/>
        <w:spacing w:line="360" w:lineRule="auto"/>
        <w:ind w:firstLine="420"/>
        <w:rPr>
          <w:rFonts w:hint="eastAsia" w:ascii="宋体" w:hAnsi="宋体" w:cs="宋体"/>
          <w:kern w:val="0"/>
          <w:szCs w:val="21"/>
        </w:rPr>
      </w:pPr>
      <w:r>
        <w:rPr>
          <w:rFonts w:hint="eastAsia" w:ascii="宋体" w:hAnsi="宋体" w:cs="宋体"/>
          <w:kern w:val="0"/>
          <w:szCs w:val="21"/>
        </w:rPr>
        <w:t>5.4资金来源：财政资金，资金已落实。</w:t>
      </w:r>
    </w:p>
    <w:p>
      <w:pPr>
        <w:widowControl/>
        <w:spacing w:line="360" w:lineRule="auto"/>
        <w:ind w:firstLine="420"/>
        <w:rPr>
          <w:rFonts w:hint="eastAsia" w:ascii="宋体" w:hAnsi="宋体" w:cs="宋体"/>
          <w:kern w:val="0"/>
          <w:szCs w:val="21"/>
        </w:rPr>
      </w:pPr>
      <w:r>
        <w:rPr>
          <w:rFonts w:hint="eastAsia" w:ascii="宋体" w:hAnsi="宋体" w:cs="宋体"/>
          <w:kern w:val="0"/>
          <w:szCs w:val="21"/>
        </w:rPr>
        <w:t>5.5标段划分：共1个包。</w:t>
      </w:r>
    </w:p>
    <w:p>
      <w:pPr>
        <w:widowControl/>
        <w:numPr>
          <w:ilvl w:val="0"/>
          <w:numId w:val="2"/>
        </w:numPr>
        <w:spacing w:line="360" w:lineRule="auto"/>
        <w:ind w:firstLine="420"/>
        <w:rPr>
          <w:rFonts w:hint="eastAsia" w:ascii="宋体" w:hAnsi="宋体" w:cs="宋体"/>
          <w:kern w:val="0"/>
          <w:szCs w:val="21"/>
        </w:rPr>
      </w:pPr>
      <w:r>
        <w:rPr>
          <w:rFonts w:hint="eastAsia" w:ascii="宋体" w:hAnsi="宋体" w:cs="宋体"/>
          <w:b/>
          <w:bCs/>
          <w:kern w:val="0"/>
          <w:szCs w:val="21"/>
        </w:rPr>
        <w:t>合同履行期限</w:t>
      </w:r>
      <w:r>
        <w:rPr>
          <w:rFonts w:hint="eastAsia" w:ascii="宋体" w:hAnsi="宋体" w:cs="宋体"/>
          <w:kern w:val="0"/>
          <w:szCs w:val="21"/>
        </w:rPr>
        <w:t>：同服务期限</w:t>
      </w:r>
    </w:p>
    <w:p>
      <w:pPr>
        <w:pStyle w:val="2"/>
        <w:numPr>
          <w:ilvl w:val="0"/>
          <w:numId w:val="2"/>
        </w:numPr>
        <w:spacing w:line="360" w:lineRule="auto"/>
        <w:ind w:firstLine="420"/>
        <w:rPr>
          <w:rFonts w:hint="eastAsia" w:cs="宋体"/>
          <w:b w:val="0"/>
          <w:kern w:val="0"/>
          <w:sz w:val="21"/>
          <w:szCs w:val="21"/>
        </w:rPr>
      </w:pPr>
      <w:r>
        <w:rPr>
          <w:rFonts w:hint="eastAsia" w:cs="宋体"/>
          <w:bCs/>
          <w:kern w:val="0"/>
          <w:sz w:val="21"/>
          <w:szCs w:val="21"/>
        </w:rPr>
        <w:t>本项目是否接受联合体投标：</w:t>
      </w:r>
      <w:r>
        <w:rPr>
          <w:rFonts w:hint="eastAsia" w:cs="宋体"/>
          <w:b w:val="0"/>
          <w:kern w:val="0"/>
          <w:sz w:val="21"/>
          <w:szCs w:val="21"/>
        </w:rPr>
        <w:t>否</w:t>
      </w:r>
    </w:p>
    <w:p>
      <w:pPr>
        <w:numPr>
          <w:ilvl w:val="0"/>
          <w:numId w:val="2"/>
        </w:numPr>
        <w:spacing w:line="360" w:lineRule="auto"/>
        <w:ind w:firstLine="420"/>
      </w:pPr>
      <w:r>
        <w:rPr>
          <w:rFonts w:hint="eastAsia" w:ascii="宋体" w:hAnsi="宋体" w:cs="宋体"/>
          <w:b/>
          <w:bCs/>
          <w:kern w:val="0"/>
          <w:szCs w:val="21"/>
        </w:rPr>
        <w:t>是否接受进口产品</w:t>
      </w:r>
      <w:r>
        <w:rPr>
          <w:rFonts w:hint="eastAsia" w:ascii="宋体" w:hAnsi="宋体" w:cs="宋体"/>
          <w:kern w:val="0"/>
          <w:szCs w:val="21"/>
        </w:rPr>
        <w:t>：否</w:t>
      </w:r>
    </w:p>
    <w:p>
      <w:pPr>
        <w:pStyle w:val="2"/>
        <w:spacing w:line="360" w:lineRule="auto"/>
        <w:ind w:firstLine="422" w:firstLineChars="200"/>
        <w:rPr>
          <w:rFonts w:hint="eastAsia" w:cs="宋体"/>
          <w:b w:val="0"/>
          <w:kern w:val="0"/>
          <w:sz w:val="21"/>
          <w:szCs w:val="21"/>
        </w:rPr>
      </w:pPr>
      <w:r>
        <w:rPr>
          <w:rFonts w:hint="eastAsia" w:cs="宋体"/>
          <w:bCs/>
          <w:kern w:val="0"/>
          <w:sz w:val="21"/>
          <w:szCs w:val="21"/>
        </w:rPr>
        <w:t>9、是否为只面向中小企业采购：</w:t>
      </w:r>
      <w:r>
        <w:rPr>
          <w:rFonts w:hint="eastAsia" w:cs="宋体"/>
          <w:b w:val="0"/>
          <w:kern w:val="0"/>
          <w:sz w:val="21"/>
          <w:szCs w:val="21"/>
        </w:rPr>
        <w:t>是</w:t>
      </w:r>
    </w:p>
    <w:p>
      <w:pPr>
        <w:widowControl/>
        <w:spacing w:line="440" w:lineRule="atLeast"/>
        <w:ind w:firstLine="422"/>
        <w:rPr>
          <w:rFonts w:hint="eastAsia" w:ascii="宋体" w:hAnsi="宋体" w:cs="宋体"/>
          <w:kern w:val="0"/>
          <w:szCs w:val="21"/>
        </w:rPr>
      </w:pPr>
      <w:r>
        <w:rPr>
          <w:rFonts w:hint="eastAsia" w:ascii="宋体" w:hAnsi="宋体" w:cs="宋体"/>
          <w:b/>
          <w:bCs/>
          <w:kern w:val="0"/>
          <w:szCs w:val="21"/>
        </w:rPr>
        <w:t>二、</w:t>
      </w:r>
      <w:r>
        <w:rPr>
          <w:rFonts w:hint="eastAsia" w:ascii="宋体" w:hAnsi="宋体" w:cs="宋体"/>
          <w:b/>
          <w:bCs/>
          <w:kern w:val="0"/>
          <w:szCs w:val="21"/>
          <w:lang w:val="en-US" w:eastAsia="zh-CN"/>
        </w:rPr>
        <w:t>投标人</w:t>
      </w:r>
      <w:r>
        <w:rPr>
          <w:rFonts w:hint="eastAsia" w:ascii="宋体" w:hAnsi="宋体" w:cs="宋体"/>
          <w:b/>
          <w:bCs/>
          <w:kern w:val="0"/>
          <w:szCs w:val="21"/>
        </w:rPr>
        <w:t>资格要求</w:t>
      </w:r>
      <w:r>
        <w:rPr>
          <w:rFonts w:hint="eastAsia" w:ascii="宋体" w:hAnsi="宋体" w:cs="宋体"/>
          <w:kern w:val="0"/>
          <w:szCs w:val="21"/>
        </w:rPr>
        <w:t> </w:t>
      </w:r>
    </w:p>
    <w:p>
      <w:pPr>
        <w:widowControl/>
        <w:spacing w:line="440" w:lineRule="atLeast"/>
        <w:ind w:firstLine="480"/>
        <w:rPr>
          <w:rFonts w:hint="eastAsia" w:ascii="宋体" w:hAnsi="宋体" w:cs="宋体"/>
          <w:kern w:val="0"/>
          <w:szCs w:val="21"/>
        </w:rPr>
      </w:pPr>
      <w:r>
        <w:rPr>
          <w:rFonts w:hint="eastAsia" w:ascii="宋体" w:hAnsi="宋体" w:cs="宋体"/>
          <w:kern w:val="0"/>
          <w:szCs w:val="21"/>
        </w:rPr>
        <w:t>1.符合《中华人民共和国政府采购法》第二十二条的要求：</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（1）法人或者其他组织的营业执照等证明文件</w:t>
      </w:r>
      <w:r>
        <w:rPr>
          <w:rFonts w:hint="eastAsia" w:ascii="宋体" w:hAnsi="宋体"/>
          <w:szCs w:val="21"/>
        </w:rPr>
        <w:t>；</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（2）202</w:t>
      </w:r>
      <w:r>
        <w:rPr>
          <w:rFonts w:hint="eastAsia" w:ascii="宋体" w:hAnsi="宋体" w:cs="宋体"/>
          <w:kern w:val="0"/>
          <w:szCs w:val="21"/>
          <w:lang w:val="en-US" w:eastAsia="zh-CN"/>
        </w:rPr>
        <w:t>4</w:t>
      </w:r>
      <w:r>
        <w:rPr>
          <w:rFonts w:hint="eastAsia" w:ascii="宋体" w:hAnsi="宋体" w:cs="宋体"/>
          <w:kern w:val="0"/>
          <w:szCs w:val="21"/>
        </w:rPr>
        <w:t>年度财务审计报告或按“信用+承诺”制提供《资格承诺声明函》。</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（3）202</w:t>
      </w:r>
      <w:r>
        <w:rPr>
          <w:rFonts w:hint="eastAsia" w:ascii="宋体" w:hAnsi="宋体" w:cs="宋体"/>
          <w:kern w:val="0"/>
          <w:szCs w:val="21"/>
          <w:lang w:val="en-US" w:eastAsia="zh-CN"/>
        </w:rPr>
        <w:t>5</w:t>
      </w:r>
      <w:r>
        <w:rPr>
          <w:rFonts w:hint="eastAsia" w:ascii="宋体" w:hAnsi="宋体" w:cs="宋体"/>
          <w:kern w:val="0"/>
          <w:szCs w:val="21"/>
        </w:rPr>
        <w:t>年1月份以来任意一个月依法缴纳税收的证明或按“信用+承诺”制提供《资格承诺声明函》。</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（4）202</w:t>
      </w:r>
      <w:r>
        <w:rPr>
          <w:rFonts w:hint="eastAsia" w:ascii="宋体" w:hAnsi="宋体" w:cs="宋体"/>
          <w:kern w:val="0"/>
          <w:szCs w:val="21"/>
          <w:lang w:val="en-US" w:eastAsia="zh-CN"/>
        </w:rPr>
        <w:t>5</w:t>
      </w:r>
      <w:r>
        <w:rPr>
          <w:rFonts w:hint="eastAsia" w:ascii="宋体" w:hAnsi="宋体" w:cs="宋体"/>
          <w:kern w:val="0"/>
          <w:szCs w:val="21"/>
        </w:rPr>
        <w:t>年1月份以来任意一个月依法缴纳社会保障资金的证明或按“信用+承诺”制提供《资格承诺声明函》。</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（5）参与采购活动前三年内在经营活动中没有重大违法记录的书面声明。</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（6）具有履行合同所必需的设备和专业技术能力或按“信用+承诺”制提供《资格承诺声明函》。</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2. 落实政府采购政策满足的资格要求：</w:t>
      </w:r>
    </w:p>
    <w:p>
      <w:pPr>
        <w:pStyle w:val="2"/>
        <w:rPr>
          <w:rFonts w:hint="eastAsia" w:cs="宋体"/>
          <w:b w:val="0"/>
          <w:kern w:val="0"/>
          <w:sz w:val="21"/>
          <w:szCs w:val="21"/>
        </w:rPr>
      </w:pPr>
      <w:r>
        <w:rPr>
          <w:rFonts w:hint="eastAsia" w:cs="宋体"/>
          <w:kern w:val="0"/>
          <w:szCs w:val="21"/>
        </w:rPr>
        <w:t xml:space="preserve">    </w:t>
      </w:r>
      <w:r>
        <w:rPr>
          <w:rFonts w:hint="eastAsia" w:cs="宋体"/>
          <w:b w:val="0"/>
          <w:kern w:val="0"/>
          <w:sz w:val="21"/>
          <w:szCs w:val="21"/>
        </w:rPr>
        <w:t>本项目</w:t>
      </w:r>
      <w:r>
        <w:rPr>
          <w:rFonts w:hint="eastAsia" w:cs="宋体"/>
          <w:b w:val="0"/>
          <w:kern w:val="0"/>
          <w:sz w:val="21"/>
          <w:szCs w:val="21"/>
          <w:lang w:val="en-US" w:eastAsia="zh-CN"/>
        </w:rPr>
        <w:t>专门面向小微企业，</w:t>
      </w:r>
      <w:r>
        <w:rPr>
          <w:rFonts w:hint="eastAsia" w:cs="宋体"/>
          <w:b w:val="0"/>
          <w:kern w:val="0"/>
          <w:sz w:val="21"/>
          <w:szCs w:val="21"/>
        </w:rPr>
        <w:t>落实节约能源、保护环境、扶持不发达地区和少数民族地区、促进中小微企业、监狱企业及残疾人福利性单位发展等政府采购政策。</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3.本项目的特定资格要求：</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3.1</w:t>
      </w:r>
      <w:r>
        <w:rPr>
          <w:rFonts w:hint="eastAsia" w:ascii="宋体" w:hAnsi="宋体" w:cs="宋体"/>
          <w:kern w:val="0"/>
          <w:szCs w:val="21"/>
          <w:lang w:val="en-US" w:eastAsia="zh-CN"/>
        </w:rPr>
        <w:t>投标人</w:t>
      </w:r>
      <w:r>
        <w:rPr>
          <w:rFonts w:hint="eastAsia" w:ascii="宋体" w:hAnsi="宋体" w:cs="宋体"/>
          <w:kern w:val="0"/>
          <w:szCs w:val="21"/>
        </w:rPr>
        <w:t>具有</w:t>
      </w:r>
      <w:r>
        <w:rPr>
          <w:rFonts w:hint="eastAsia" w:ascii="宋体" w:hAnsi="宋体" w:cs="宋体"/>
          <w:kern w:val="0"/>
          <w:szCs w:val="21"/>
          <w:lang w:val="en-US" w:eastAsia="zh-CN"/>
        </w:rPr>
        <w:t>法人资格</w:t>
      </w:r>
      <w:r>
        <w:rPr>
          <w:rFonts w:hint="eastAsia" w:ascii="宋体" w:hAnsi="宋体" w:cs="宋体"/>
          <w:kern w:val="0"/>
          <w:szCs w:val="21"/>
        </w:rPr>
        <w:t>，有能力提供本次采购项目所要求的服务。</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3.2根据《关于在政府采购活动中查询及使用信用记录有关问题的通知》(财库[2016]125号)的规定，对列入失信被执行人、</w:t>
      </w:r>
      <w:r>
        <w:rPr>
          <w:rFonts w:hint="eastAsia"/>
        </w:rPr>
        <w:t>重大税收违法失信主体</w:t>
      </w:r>
      <w:r>
        <w:rPr>
          <w:rFonts w:hint="eastAsia" w:ascii="宋体" w:hAnsi="宋体" w:cs="宋体"/>
          <w:kern w:val="0"/>
          <w:szCs w:val="21"/>
        </w:rPr>
        <w:t>、政府采购严重违法失信行为记录名单的</w:t>
      </w:r>
      <w:r>
        <w:rPr>
          <w:rFonts w:hint="eastAsia" w:ascii="宋体" w:hAnsi="宋体" w:cs="宋体"/>
          <w:kern w:val="0"/>
          <w:szCs w:val="21"/>
          <w:lang w:val="en-US" w:eastAsia="zh-CN"/>
        </w:rPr>
        <w:t>投标人</w:t>
      </w:r>
      <w:r>
        <w:rPr>
          <w:rFonts w:hint="eastAsia" w:ascii="宋体" w:hAnsi="宋体" w:cs="宋体"/>
          <w:kern w:val="0"/>
          <w:szCs w:val="21"/>
        </w:rPr>
        <w:t>，拒绝参与本项目政府采购活动，提供“信用中国”或“中国执行信息公开”网及“中国政府采购” 网页查询截图；被列入名单的单位将被拒绝参与本项目投标；（查询时间：招标公告发布之后）</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3.3</w:t>
      </w:r>
      <w:r>
        <w:rPr>
          <w:rFonts w:hint="eastAsia" w:ascii="宋体" w:hAnsi="宋体"/>
          <w:spacing w:val="-6"/>
          <w:szCs w:val="21"/>
        </w:rPr>
        <w:t xml:space="preserve"> 单位负责人为同一人或者存在直接控股、管理关系的不同</w:t>
      </w:r>
      <w:r>
        <w:rPr>
          <w:rFonts w:hint="eastAsia" w:ascii="宋体" w:hAnsi="宋体"/>
          <w:spacing w:val="-6"/>
          <w:szCs w:val="21"/>
          <w:lang w:val="en-US" w:eastAsia="zh-CN"/>
        </w:rPr>
        <w:t>投标人</w:t>
      </w:r>
      <w:r>
        <w:rPr>
          <w:rFonts w:hint="eastAsia" w:ascii="宋体" w:hAnsi="宋体"/>
          <w:spacing w:val="-6"/>
          <w:szCs w:val="21"/>
        </w:rPr>
        <w:t>，不得参加同一合同项下的政府采购活动；【查询渠道：国家企业信用信息公示系统”的股东信息截图】</w:t>
      </w:r>
      <w:r>
        <w:rPr>
          <w:rFonts w:hint="eastAsia" w:ascii="宋体" w:hAnsi="宋体" w:cs="宋体"/>
          <w:kern w:val="0"/>
          <w:szCs w:val="21"/>
        </w:rPr>
        <w:t>。</w:t>
      </w:r>
    </w:p>
    <w:p>
      <w:pPr>
        <w:widowControl/>
        <w:spacing w:line="440" w:lineRule="atLeast"/>
        <w:ind w:firstLine="422"/>
        <w:rPr>
          <w:rFonts w:hint="eastAsia" w:ascii="宋体" w:hAnsi="宋体" w:cs="宋体"/>
          <w:kern w:val="0"/>
          <w:szCs w:val="21"/>
        </w:rPr>
      </w:pPr>
      <w:r>
        <w:rPr>
          <w:rFonts w:hint="eastAsia" w:ascii="宋体" w:hAnsi="宋体" w:cs="宋体"/>
          <w:b/>
          <w:bCs/>
          <w:kern w:val="0"/>
          <w:szCs w:val="21"/>
        </w:rPr>
        <w:t>三、获取招标文件</w:t>
      </w:r>
    </w:p>
    <w:p>
      <w:pPr>
        <w:widowControl/>
        <w:spacing w:line="440" w:lineRule="atLeast"/>
        <w:ind w:firstLine="420"/>
        <w:rPr>
          <w:rFonts w:hint="eastAsia" w:ascii="宋体" w:hAnsi="宋体" w:cs="宋体"/>
          <w:kern w:val="0"/>
          <w:szCs w:val="21"/>
        </w:rPr>
      </w:pPr>
      <w:r>
        <w:rPr>
          <w:rFonts w:hint="eastAsia"/>
        </w:rPr>
        <w:t xml:space="preserve"> </w:t>
      </w:r>
      <w:r>
        <w:rPr>
          <w:rFonts w:hint="eastAsia" w:ascii="宋体" w:hAnsi="宋体" w:cs="宋体"/>
          <w:kern w:val="0"/>
          <w:szCs w:val="21"/>
        </w:rPr>
        <w:t>1、时间：202</w:t>
      </w:r>
      <w:r>
        <w:rPr>
          <w:rFonts w:hint="eastAsia" w:ascii="宋体" w:hAnsi="宋体" w:cs="宋体"/>
          <w:kern w:val="0"/>
          <w:szCs w:val="21"/>
          <w:lang w:val="en-US" w:eastAsia="zh-CN"/>
        </w:rPr>
        <w:t>6</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 xml:space="preserve">月 </w:t>
      </w:r>
      <w:r>
        <w:rPr>
          <w:rFonts w:hint="eastAsia" w:ascii="宋体" w:hAnsi="宋体" w:cs="宋体"/>
          <w:kern w:val="0"/>
          <w:szCs w:val="21"/>
          <w:lang w:val="en-US" w:eastAsia="zh-CN"/>
        </w:rPr>
        <w:t xml:space="preserve">11 </w:t>
      </w:r>
      <w:r>
        <w:rPr>
          <w:rFonts w:hint="eastAsia" w:ascii="宋体" w:hAnsi="宋体" w:cs="宋体"/>
          <w:kern w:val="0"/>
          <w:szCs w:val="21"/>
        </w:rPr>
        <w:t>日0时00分至202</w:t>
      </w:r>
      <w:r>
        <w:rPr>
          <w:rFonts w:hint="eastAsia" w:ascii="宋体" w:hAnsi="宋体" w:cs="宋体"/>
          <w:kern w:val="0"/>
          <w:szCs w:val="21"/>
          <w:lang w:val="en-US" w:eastAsia="zh-CN"/>
        </w:rPr>
        <w:t>6</w:t>
      </w:r>
      <w:r>
        <w:rPr>
          <w:rFonts w:hint="eastAsia" w:ascii="宋体" w:hAnsi="宋体" w:cs="宋体"/>
          <w:kern w:val="0"/>
          <w:szCs w:val="21"/>
        </w:rPr>
        <w:t>年</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25</w:t>
      </w:r>
      <w:r>
        <w:rPr>
          <w:rFonts w:hint="eastAsia" w:ascii="宋体" w:hAnsi="宋体" w:cs="宋体"/>
          <w:kern w:val="0"/>
          <w:szCs w:val="21"/>
        </w:rPr>
        <w:t>日23时59分(北京时间)</w:t>
      </w:r>
    </w:p>
    <w:p>
      <w:pPr>
        <w:widowControl/>
        <w:spacing w:line="440" w:lineRule="atLeast"/>
        <w:ind w:firstLine="525" w:firstLineChars="250"/>
        <w:rPr>
          <w:rFonts w:hint="eastAsia" w:ascii="宋体" w:hAnsi="宋体" w:cs="宋体"/>
          <w:kern w:val="0"/>
          <w:szCs w:val="21"/>
        </w:rPr>
      </w:pPr>
      <w:r>
        <w:rPr>
          <w:rFonts w:hint="eastAsia" w:ascii="宋体" w:hAnsi="宋体" w:cs="宋体"/>
          <w:kern w:val="0"/>
          <w:szCs w:val="21"/>
        </w:rPr>
        <w:t>2、地点：凭企业CA锁登录郑州市公共资源交易中心网站</w:t>
      </w:r>
      <w:r>
        <w:rPr>
          <w:rFonts w:hint="eastAsia" w:ascii="宋体" w:cs="宋体"/>
          <w:szCs w:val="21"/>
        </w:rPr>
        <w:t>（</w:t>
      </w:r>
      <w:r>
        <w:rPr>
          <w:rFonts w:hint="eastAsia" w:ascii="宋体" w:hAnsi="宋体" w:cs="宋体"/>
          <w:szCs w:val="21"/>
        </w:rPr>
        <w:t>https://zzggzy.zhengzhou.gov.cn/</w:t>
      </w:r>
      <w:r>
        <w:rPr>
          <w:rFonts w:hint="eastAsia" w:ascii="宋体" w:cs="宋体"/>
          <w:szCs w:val="21"/>
        </w:rPr>
        <w:t>）</w:t>
      </w:r>
      <w:r>
        <w:rPr>
          <w:rFonts w:hint="eastAsia" w:ascii="宋体" w:hAnsi="宋体" w:cs="宋体"/>
          <w:kern w:val="0"/>
          <w:szCs w:val="21"/>
        </w:rPr>
        <w:t>，点击“交易主体登陆”进入电子招投标交易平台下载所含格式（*.ZZZF）的招标文件及资料。</w:t>
      </w:r>
    </w:p>
    <w:p>
      <w:pPr>
        <w:widowControl/>
        <w:spacing w:line="440" w:lineRule="atLeast"/>
        <w:ind w:firstLine="525" w:firstLineChars="250"/>
        <w:rPr>
          <w:rFonts w:hint="eastAsia" w:ascii="宋体" w:hAnsi="宋体" w:cs="宋体"/>
          <w:kern w:val="0"/>
          <w:szCs w:val="21"/>
        </w:rPr>
      </w:pPr>
      <w:r>
        <w:rPr>
          <w:rFonts w:hint="eastAsia" w:ascii="宋体" w:hAnsi="宋体" w:cs="宋体"/>
          <w:kern w:val="0"/>
          <w:szCs w:val="21"/>
        </w:rPr>
        <w:t>3、方式：网上下载，</w:t>
      </w:r>
      <w:r>
        <w:rPr>
          <w:rFonts w:hint="eastAsia" w:ascii="宋体" w:hAnsi="宋体" w:cs="宋体"/>
          <w:kern w:val="0"/>
          <w:szCs w:val="21"/>
          <w:lang w:val="en-US" w:eastAsia="zh-CN"/>
        </w:rPr>
        <w:t>投标人</w:t>
      </w:r>
      <w:r>
        <w:rPr>
          <w:rFonts w:hint="eastAsia" w:ascii="宋体" w:hAnsi="宋体" w:cs="宋体"/>
          <w:kern w:val="0"/>
          <w:szCs w:val="21"/>
        </w:rPr>
        <w:t>未按规定在网上下载招标文件的，其投标文件可能无法上传，其投标将被拒绝。尚未办理企业CA锁的，河南省信息化集团有限公司开通了CA数字证书在线办理功能，郑州市公共资源交易中心各交易主体如需办理CA数字证书业务的，可通过以下链：（http://xaca.hnxaca.com:8081/online/ggzyApply/index.shtml）在线办理，点击交易中心登录入口自助绑定。如遇使用问题请拨打客服电话0371-96596。(详见郑州市公共资源交易中心关于（信安CA开通数字证书在线办理的通知）公告）技术支持咨询电话:0371-67188807,4009980000）</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4、售价：0元/份。</w:t>
      </w:r>
    </w:p>
    <w:p>
      <w:pPr>
        <w:widowControl/>
        <w:spacing w:line="440" w:lineRule="atLeast"/>
        <w:ind w:firstLine="420"/>
        <w:rPr>
          <w:rFonts w:hint="eastAsia" w:ascii="宋体" w:hAnsi="宋体" w:cs="宋体"/>
          <w:kern w:val="0"/>
          <w:szCs w:val="21"/>
        </w:rPr>
      </w:pPr>
      <w:r>
        <w:rPr>
          <w:rFonts w:hint="eastAsia" w:ascii="宋体" w:hAnsi="宋体" w:cs="宋体"/>
          <w:b/>
          <w:bCs/>
          <w:kern w:val="0"/>
          <w:szCs w:val="21"/>
        </w:rPr>
        <w:t>四、投标截止时间（投标文件递交截止时间）及地点</w:t>
      </w:r>
    </w:p>
    <w:p>
      <w:pPr>
        <w:widowControl/>
        <w:spacing w:line="440" w:lineRule="atLeast"/>
        <w:ind w:firstLine="420"/>
        <w:rPr>
          <w:rFonts w:hint="eastAsia" w:ascii="宋体" w:hAnsi="宋体" w:cs="宋体"/>
          <w:kern w:val="0"/>
          <w:szCs w:val="21"/>
        </w:rPr>
      </w:pPr>
      <w:r>
        <w:rPr>
          <w:rFonts w:hint="eastAsia" w:ascii="宋体" w:hAnsi="宋体" w:cs="宋体"/>
          <w:kern w:val="0"/>
          <w:szCs w:val="21"/>
        </w:rPr>
        <w:t>1、时间：202</w:t>
      </w:r>
      <w:r>
        <w:rPr>
          <w:rFonts w:hint="eastAsia" w:ascii="宋体" w:hAnsi="宋体" w:cs="宋体"/>
          <w:kern w:val="0"/>
          <w:szCs w:val="21"/>
          <w:lang w:val="en-US" w:eastAsia="zh-CN"/>
        </w:rPr>
        <w:t>6</w:t>
      </w:r>
      <w:r>
        <w:rPr>
          <w:rFonts w:hint="eastAsia" w:ascii="宋体" w:hAnsi="宋体" w:cs="宋体"/>
          <w:kern w:val="0"/>
          <w:szCs w:val="21"/>
        </w:rPr>
        <w:t>年</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3</w:t>
      </w:r>
      <w:r>
        <w:rPr>
          <w:rFonts w:hint="eastAsia" w:ascii="宋体" w:hAnsi="宋体" w:cs="宋体"/>
          <w:kern w:val="0"/>
          <w:szCs w:val="21"/>
        </w:rPr>
        <w:t>日10时00分（北京时间）；</w:t>
      </w:r>
    </w:p>
    <w:p>
      <w:pPr>
        <w:widowControl/>
        <w:spacing w:line="579" w:lineRule="exact"/>
        <w:ind w:right="150" w:firstLine="420" w:firstLineChars="200"/>
        <w:rPr>
          <w:rFonts w:hint="eastAsia" w:ascii="宋体" w:hAnsi="宋体" w:cs="宋体"/>
          <w:kern w:val="0"/>
          <w:szCs w:val="21"/>
        </w:rPr>
      </w:pPr>
      <w:r>
        <w:rPr>
          <w:rFonts w:hint="eastAsia" w:ascii="宋体" w:hAnsi="宋体" w:cs="宋体"/>
          <w:kern w:val="0"/>
          <w:szCs w:val="21"/>
        </w:rPr>
        <w:t>2、地点：郑州市公共资源交易中心门户网站远程开标大厅（</w:t>
      </w:r>
      <w:r>
        <w:fldChar w:fldCharType="begin"/>
      </w:r>
      <w:r>
        <w:instrText xml:space="preserve"> HYPERLINK "http://zzggzy.zhengzhou.gov.cn/BidOpening" </w:instrText>
      </w:r>
      <w:r>
        <w:fldChar w:fldCharType="separate"/>
      </w:r>
      <w:r>
        <w:rPr>
          <w:rFonts w:hint="eastAsia" w:ascii="宋体" w:hAnsi="宋体" w:cs="宋体"/>
          <w:kern w:val="0"/>
          <w:szCs w:val="21"/>
        </w:rPr>
        <w:t>https://zzggzy.zhengzhou.gov.cn/BidOpening</w:t>
      </w:r>
      <w:r>
        <w:rPr>
          <w:rFonts w:hint="eastAsia" w:ascii="宋体" w:hAnsi="宋体" w:cs="宋体"/>
          <w:kern w:val="0"/>
          <w:szCs w:val="21"/>
        </w:rPr>
        <w:fldChar w:fldCharType="end"/>
      </w:r>
      <w:r>
        <w:rPr>
          <w:rFonts w:hint="eastAsia" w:ascii="宋体" w:hAnsi="宋体" w:cs="宋体"/>
          <w:kern w:val="0"/>
          <w:szCs w:val="21"/>
        </w:rPr>
        <w:t>）；投标文件包括电子投标文件：（1）加密电子投标文件（.ZZTF格式）须在投标截止时间前通过“郑州市公共资源交易中心（https://zzggzy.zhengzhou.gov.cn/）”电子交易平台加密上传；（2）加密电子投标文件为“郑州市公共资源交易中心（https://zzggzy.zhengzhou.gov.cn/）”网站提供的“投标文件制作工具”软件制作生成的加密版投标文件；（3）各</w:t>
      </w:r>
      <w:r>
        <w:rPr>
          <w:rFonts w:hint="eastAsia" w:ascii="宋体" w:hAnsi="宋体" w:cs="宋体"/>
          <w:kern w:val="0"/>
          <w:szCs w:val="21"/>
          <w:lang w:val="en-US" w:eastAsia="zh-CN"/>
        </w:rPr>
        <w:t>投标人</w:t>
      </w:r>
      <w:r>
        <w:rPr>
          <w:rFonts w:hint="eastAsia" w:ascii="宋体" w:hAnsi="宋体" w:cs="宋体"/>
          <w:kern w:val="0"/>
          <w:szCs w:val="21"/>
        </w:rPr>
        <w:t>需使用本单位CA锁（制作投标文件时所使用的CA锁）对本单位的加密电子投标文件进行远程不见面方式解密。</w:t>
      </w:r>
    </w:p>
    <w:p>
      <w:pPr>
        <w:widowControl/>
        <w:spacing w:line="440" w:lineRule="atLeast"/>
        <w:ind w:firstLine="420"/>
        <w:rPr>
          <w:rFonts w:hint="eastAsia" w:ascii="宋体" w:hAnsi="宋体" w:cs="宋体"/>
          <w:b/>
          <w:bCs/>
          <w:kern w:val="0"/>
          <w:szCs w:val="21"/>
        </w:rPr>
      </w:pPr>
      <w:r>
        <w:rPr>
          <w:rFonts w:hint="eastAsia" w:ascii="宋体" w:hAnsi="宋体" w:cs="宋体"/>
          <w:b/>
          <w:bCs/>
          <w:kern w:val="0"/>
          <w:szCs w:val="21"/>
        </w:rPr>
        <w:t>五、开标时间及地点</w:t>
      </w:r>
    </w:p>
    <w:p>
      <w:pPr>
        <w:widowControl/>
        <w:spacing w:line="440" w:lineRule="atLeast"/>
        <w:ind w:firstLine="422"/>
        <w:rPr>
          <w:rFonts w:hint="eastAsia" w:ascii="宋体" w:hAnsi="宋体" w:cs="宋体"/>
          <w:kern w:val="0"/>
          <w:szCs w:val="21"/>
        </w:rPr>
      </w:pPr>
      <w:r>
        <w:rPr>
          <w:rFonts w:hint="eastAsia" w:ascii="宋体" w:hAnsi="宋体" w:cs="宋体"/>
          <w:kern w:val="0"/>
          <w:szCs w:val="21"/>
        </w:rPr>
        <w:t>1、开标时间：202</w:t>
      </w:r>
      <w:r>
        <w:rPr>
          <w:rFonts w:hint="eastAsia" w:ascii="宋体" w:hAnsi="宋体" w:cs="宋体"/>
          <w:kern w:val="0"/>
          <w:szCs w:val="21"/>
          <w:lang w:val="en-US" w:eastAsia="zh-CN"/>
        </w:rPr>
        <w:t>6</w:t>
      </w:r>
      <w:r>
        <w:rPr>
          <w:rFonts w:hint="eastAsia" w:ascii="宋体" w:hAnsi="宋体" w:cs="宋体"/>
          <w:kern w:val="0"/>
          <w:szCs w:val="21"/>
        </w:rPr>
        <w:t xml:space="preserve">年 </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3</w:t>
      </w:r>
      <w:r>
        <w:rPr>
          <w:rFonts w:hint="eastAsia" w:ascii="宋体" w:hAnsi="宋体" w:cs="宋体"/>
          <w:kern w:val="0"/>
          <w:szCs w:val="21"/>
        </w:rPr>
        <w:t>日10时00分（北京时间）；</w:t>
      </w:r>
    </w:p>
    <w:p>
      <w:pPr>
        <w:widowControl/>
        <w:spacing w:line="440" w:lineRule="atLeast"/>
        <w:ind w:firstLine="422"/>
        <w:rPr>
          <w:rFonts w:hint="eastAsia" w:ascii="宋体" w:hAnsi="宋体" w:cs="宋体"/>
          <w:kern w:val="0"/>
          <w:szCs w:val="21"/>
        </w:rPr>
      </w:pPr>
      <w:r>
        <w:rPr>
          <w:rFonts w:hint="eastAsia" w:ascii="宋体" w:hAnsi="宋体" w:cs="宋体"/>
          <w:kern w:val="0"/>
          <w:szCs w:val="21"/>
        </w:rPr>
        <w:t>2、开标地点：郑州市公共资源交易中心门户网站远程开标大厅（</w:t>
      </w:r>
      <w:r>
        <w:fldChar w:fldCharType="begin"/>
      </w:r>
      <w:r>
        <w:instrText xml:space="preserve"> HYPERLINK "http://zzggzy.zhengzhou.gov.cn/BidOpening" </w:instrText>
      </w:r>
      <w:r>
        <w:fldChar w:fldCharType="separate"/>
      </w:r>
      <w:r>
        <w:rPr>
          <w:rFonts w:hint="eastAsia" w:ascii="宋体" w:hAnsi="宋体" w:cs="宋体"/>
          <w:kern w:val="0"/>
          <w:szCs w:val="21"/>
        </w:rPr>
        <w:t>https://zzggzy.zhengzhou.gov.cn/BidOpening</w:t>
      </w:r>
      <w:r>
        <w:rPr>
          <w:rFonts w:hint="eastAsia" w:ascii="宋体" w:hAnsi="宋体" w:cs="宋体"/>
          <w:kern w:val="0"/>
          <w:szCs w:val="21"/>
        </w:rPr>
        <w:fldChar w:fldCharType="end"/>
      </w:r>
      <w:r>
        <w:rPr>
          <w:rFonts w:hint="eastAsia" w:ascii="宋体" w:hAnsi="宋体" w:cs="宋体"/>
          <w:kern w:val="0"/>
          <w:szCs w:val="21"/>
        </w:rPr>
        <w:t>）。</w:t>
      </w:r>
    </w:p>
    <w:p>
      <w:pPr>
        <w:widowControl/>
        <w:spacing w:line="440" w:lineRule="atLeast"/>
        <w:ind w:firstLine="422"/>
        <w:rPr>
          <w:rFonts w:hint="eastAsia" w:ascii="宋体" w:hAnsi="宋体" w:cs="宋体"/>
          <w:kern w:val="0"/>
          <w:szCs w:val="21"/>
        </w:rPr>
      </w:pPr>
      <w:r>
        <w:rPr>
          <w:rFonts w:hint="eastAsia" w:ascii="宋体" w:hAnsi="宋体" w:cs="宋体"/>
          <w:b/>
          <w:bCs/>
          <w:kern w:val="0"/>
          <w:szCs w:val="21"/>
        </w:rPr>
        <w:t>六、发布公告的媒介及招标公告期限</w:t>
      </w:r>
    </w:p>
    <w:p>
      <w:pPr>
        <w:widowControl/>
        <w:spacing w:line="440" w:lineRule="atLeast"/>
        <w:ind w:firstLine="630" w:firstLineChars="300"/>
        <w:rPr>
          <w:rFonts w:hint="eastAsia" w:ascii="宋体" w:hAnsi="宋体" w:cs="宋体"/>
          <w:kern w:val="0"/>
          <w:szCs w:val="21"/>
        </w:rPr>
      </w:pPr>
      <w:r>
        <w:rPr>
          <w:rFonts w:hint="eastAsia" w:ascii="宋体" w:hAnsi="宋体" w:cs="宋体"/>
          <w:kern w:val="0"/>
          <w:szCs w:val="21"/>
        </w:rPr>
        <w:t>本招标公告在《河南省政府采购网》《中国政府采购网》《郑州市政府采购网》《中原区政府采购网》《郑州市公共资源交易中心》上发布。招标公告期限为五个工作日。</w:t>
      </w:r>
    </w:p>
    <w:p>
      <w:pPr>
        <w:widowControl/>
        <w:spacing w:line="440" w:lineRule="atLeast"/>
        <w:ind w:firstLine="422"/>
        <w:rPr>
          <w:rFonts w:hint="eastAsia" w:ascii="宋体" w:hAnsi="宋体" w:cs="宋体"/>
          <w:b/>
          <w:bCs/>
          <w:kern w:val="0"/>
          <w:szCs w:val="21"/>
        </w:rPr>
      </w:pPr>
      <w:r>
        <w:rPr>
          <w:rFonts w:hint="eastAsia" w:ascii="宋体" w:hAnsi="宋体" w:cs="宋体"/>
          <w:b/>
          <w:bCs/>
          <w:kern w:val="0"/>
          <w:szCs w:val="21"/>
        </w:rPr>
        <w:t>七、其他补充事宜</w:t>
      </w:r>
    </w:p>
    <w:p>
      <w:pPr>
        <w:widowControl/>
        <w:spacing w:line="440" w:lineRule="atLeast"/>
        <w:ind w:firstLine="422"/>
        <w:rPr>
          <w:rFonts w:hint="eastAsia" w:ascii="宋体" w:hAnsi="宋体" w:cs="宋体"/>
          <w:kern w:val="0"/>
          <w:szCs w:val="21"/>
        </w:rPr>
      </w:pPr>
      <w:r>
        <w:rPr>
          <w:rFonts w:hint="eastAsia" w:ascii="宋体" w:hAnsi="宋体" w:cs="宋体"/>
          <w:kern w:val="0"/>
          <w:szCs w:val="21"/>
        </w:rPr>
        <w:t>（1）根据“郑州市公共资源交易中心关于推行不见面开标服务的通知”第（一）条</w:t>
      </w:r>
      <w:r>
        <w:rPr>
          <w:rFonts w:hint="eastAsia" w:ascii="宋体" w:hAnsi="宋体" w:cs="宋体"/>
          <w:kern w:val="0"/>
          <w:szCs w:val="21"/>
          <w:lang w:val="en-US" w:eastAsia="zh-CN"/>
        </w:rPr>
        <w:t>投标人</w:t>
      </w:r>
      <w:r>
        <w:rPr>
          <w:rFonts w:hint="eastAsia" w:ascii="宋体" w:hAnsi="宋体" w:cs="宋体"/>
          <w:kern w:val="0"/>
          <w:szCs w:val="21"/>
        </w:rPr>
        <w:t>无需到交易中心现场参加开标会议，评标委员会不再对投标文件中涉及的相关资料原件进行验证。所有投标单位不需提供证书原件。</w:t>
      </w:r>
    </w:p>
    <w:p>
      <w:pPr>
        <w:widowControl/>
        <w:spacing w:line="440" w:lineRule="atLeast"/>
        <w:ind w:firstLine="422"/>
        <w:rPr>
          <w:rFonts w:hint="eastAsia" w:ascii="宋体" w:hAnsi="宋体" w:cs="宋体"/>
          <w:kern w:val="0"/>
          <w:szCs w:val="21"/>
        </w:rPr>
      </w:pPr>
      <w:r>
        <w:rPr>
          <w:rFonts w:hint="eastAsia" w:ascii="宋体" w:hAnsi="宋体" w:cs="宋体"/>
          <w:kern w:val="0"/>
          <w:szCs w:val="21"/>
        </w:rPr>
        <w:t>（2）所有</w:t>
      </w:r>
      <w:r>
        <w:rPr>
          <w:rFonts w:hint="eastAsia" w:ascii="宋体" w:hAnsi="宋体" w:cs="宋体"/>
          <w:kern w:val="0"/>
          <w:szCs w:val="21"/>
          <w:lang w:val="en-US" w:eastAsia="zh-CN"/>
        </w:rPr>
        <w:t>投标人</w:t>
      </w:r>
      <w:r>
        <w:rPr>
          <w:rFonts w:hint="eastAsia" w:ascii="宋体" w:hAnsi="宋体" w:cs="宋体"/>
          <w:kern w:val="0"/>
          <w:szCs w:val="21"/>
        </w:rPr>
        <w:t>应提前30分钟，登录“郑州市公共资源交易中心门户网站远程开标大厅</w:t>
      </w:r>
      <w:r>
        <w:fldChar w:fldCharType="begin"/>
      </w:r>
      <w:r>
        <w:instrText xml:space="preserve"> HYPERLINK "http://zzggzy.zhengzhou.gov.cn/BidOpening" </w:instrText>
      </w:r>
      <w:r>
        <w:fldChar w:fldCharType="separate"/>
      </w:r>
      <w:r>
        <w:rPr>
          <w:rFonts w:hint="eastAsia" w:ascii="宋体" w:hAnsi="宋体" w:cs="宋体"/>
          <w:kern w:val="0"/>
          <w:szCs w:val="21"/>
        </w:rPr>
        <w:t>https://zzggzy.zhengzhou.gov.cn/BidOpening</w:t>
      </w:r>
      <w:r>
        <w:rPr>
          <w:rFonts w:hint="eastAsia" w:ascii="宋体" w:hAnsi="宋体" w:cs="宋体"/>
          <w:kern w:val="0"/>
          <w:szCs w:val="21"/>
        </w:rPr>
        <w:fldChar w:fldCharType="end"/>
      </w:r>
      <w:r>
        <w:rPr>
          <w:rFonts w:hint="eastAsia" w:ascii="宋体" w:hAnsi="宋体" w:cs="宋体"/>
          <w:kern w:val="0"/>
          <w:szCs w:val="21"/>
        </w:rPr>
        <w:t xml:space="preserve"> ）”进行远程开标准备工作。</w:t>
      </w:r>
    </w:p>
    <w:p>
      <w:pPr>
        <w:widowControl/>
        <w:spacing w:line="440" w:lineRule="atLeast"/>
        <w:ind w:firstLine="422"/>
        <w:rPr>
          <w:rFonts w:hint="eastAsia" w:ascii="宋体" w:hAnsi="宋体" w:cs="宋体"/>
          <w:kern w:val="0"/>
          <w:szCs w:val="21"/>
        </w:rPr>
      </w:pPr>
      <w:r>
        <w:rPr>
          <w:rFonts w:hint="eastAsia" w:ascii="宋体" w:hAnsi="宋体" w:cs="宋体"/>
          <w:kern w:val="0"/>
          <w:szCs w:val="21"/>
        </w:rPr>
        <w:t>（3）所有</w:t>
      </w:r>
      <w:r>
        <w:rPr>
          <w:rFonts w:hint="eastAsia" w:ascii="宋体" w:hAnsi="宋体" w:cs="宋体"/>
          <w:kern w:val="0"/>
          <w:szCs w:val="21"/>
          <w:lang w:val="en-US" w:eastAsia="zh-CN"/>
        </w:rPr>
        <w:t>投标人</w:t>
      </w:r>
      <w:r>
        <w:rPr>
          <w:rFonts w:hint="eastAsia" w:ascii="宋体" w:hAnsi="宋体" w:cs="宋体"/>
          <w:kern w:val="0"/>
          <w:szCs w:val="21"/>
        </w:rPr>
        <w:t>登录“郑州市公共资源交易中心门户网站远程开标大厅”后，须先进行签到，其后应一直保持在线状态，保证能准时参加开标大会、投标文件的解密、现场答疑澄清等活动。</w:t>
      </w:r>
    </w:p>
    <w:p>
      <w:pPr>
        <w:widowControl/>
        <w:spacing w:line="440" w:lineRule="atLeast"/>
        <w:ind w:firstLine="422"/>
        <w:rPr>
          <w:rFonts w:hint="eastAsia" w:ascii="宋体" w:hAnsi="宋体" w:cs="宋体"/>
          <w:kern w:val="0"/>
          <w:szCs w:val="21"/>
        </w:rPr>
      </w:pPr>
      <w:r>
        <w:rPr>
          <w:rFonts w:hint="eastAsia" w:ascii="宋体" w:hAnsi="宋体" w:cs="宋体"/>
          <w:kern w:val="0"/>
          <w:szCs w:val="21"/>
        </w:rPr>
        <w:t>（4）不见面开标操作说明详见郑州市公共资源交易中心网站办事指南栏目下政府采购专区中的《郑州市公共资源交易中心不见面开标大厅操作手册（投标人）》。</w:t>
      </w:r>
    </w:p>
    <w:p>
      <w:pPr>
        <w:widowControl/>
        <w:spacing w:line="440" w:lineRule="atLeast"/>
        <w:ind w:firstLine="422"/>
        <w:rPr>
          <w:rFonts w:hint="eastAsia" w:ascii="宋体" w:hAnsi="宋体" w:eastAsia="宋体" w:cs="宋体"/>
          <w:kern w:val="0"/>
          <w:szCs w:val="21"/>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5）</w:t>
      </w:r>
      <w:r>
        <w:rPr>
          <w:rFonts w:hint="eastAsia" w:ascii="宋体" w:hAnsi="宋体" w:cs="宋体"/>
          <w:kern w:val="0"/>
          <w:szCs w:val="21"/>
        </w:rPr>
        <w:t>采购代理服务费用收取方式及标准：参照《河南省招标代理服务收费指导意见》（豫招协【2023】002号）文件的规定，采用差额定率累进法计算，由中标单位向采购代理机构支付</w:t>
      </w:r>
      <w:r>
        <w:rPr>
          <w:rFonts w:hint="eastAsia" w:ascii="宋体" w:hAnsi="宋体" w:cs="宋体"/>
          <w:kern w:val="0"/>
          <w:szCs w:val="21"/>
          <w:lang w:eastAsia="zh-CN"/>
        </w:rPr>
        <w:t>。</w:t>
      </w:r>
    </w:p>
    <w:p>
      <w:pPr>
        <w:widowControl/>
        <w:spacing w:line="440" w:lineRule="atLeast"/>
        <w:ind w:left="420"/>
        <w:rPr>
          <w:rFonts w:hint="eastAsia" w:ascii="宋体" w:hAnsi="宋体" w:cs="宋体"/>
          <w:kern w:val="0"/>
          <w:szCs w:val="21"/>
        </w:rPr>
      </w:pPr>
      <w:r>
        <w:rPr>
          <w:rFonts w:hint="eastAsia" w:ascii="宋体" w:hAnsi="宋体" w:cs="宋体"/>
          <w:b/>
          <w:bCs/>
          <w:kern w:val="0"/>
          <w:szCs w:val="21"/>
        </w:rPr>
        <w:t>八、联系方式</w:t>
      </w:r>
    </w:p>
    <w:p>
      <w:pPr>
        <w:spacing w:line="400" w:lineRule="exact"/>
        <w:ind w:firstLine="411" w:firstLineChars="196"/>
        <w:rPr>
          <w:rFonts w:hint="eastAsia" w:ascii="宋体" w:hAnsi="宋体" w:cs="宋体"/>
          <w:kern w:val="0"/>
          <w:szCs w:val="21"/>
        </w:rPr>
      </w:pPr>
      <w:r>
        <w:rPr>
          <w:rFonts w:hint="eastAsia" w:ascii="宋体" w:hAnsi="宋体" w:cs="宋体"/>
          <w:kern w:val="0"/>
          <w:szCs w:val="21"/>
        </w:rPr>
        <w:t>采购人：郑州市中原区莲湖街道办事处</w:t>
      </w:r>
    </w:p>
    <w:p>
      <w:pPr>
        <w:spacing w:line="400" w:lineRule="exact"/>
        <w:ind w:firstLine="411" w:firstLineChars="196"/>
        <w:rPr>
          <w:rFonts w:hint="eastAsia" w:ascii="宋体" w:hAnsi="宋体" w:cs="宋体"/>
          <w:kern w:val="0"/>
          <w:szCs w:val="21"/>
        </w:rPr>
      </w:pPr>
      <w:r>
        <w:rPr>
          <w:rFonts w:hint="eastAsia" w:ascii="宋体" w:hAnsi="宋体" w:cs="宋体"/>
          <w:kern w:val="0"/>
          <w:szCs w:val="21"/>
        </w:rPr>
        <w:t>联系人：王凯  联系电话：0371-</w:t>
      </w:r>
      <w:r>
        <w:rPr>
          <w:rFonts w:ascii="宋体" w:hAnsi="宋体" w:cs="宋体"/>
          <w:kern w:val="0"/>
          <w:szCs w:val="21"/>
        </w:rPr>
        <w:t>67135951</w:t>
      </w:r>
      <w:r>
        <w:rPr>
          <w:rFonts w:hint="eastAsia" w:ascii="宋体" w:hAnsi="宋体" w:cs="宋体"/>
          <w:kern w:val="0"/>
          <w:szCs w:val="21"/>
        </w:rPr>
        <w:t>　</w:t>
      </w:r>
    </w:p>
    <w:p>
      <w:pPr>
        <w:spacing w:line="400" w:lineRule="exact"/>
        <w:ind w:firstLine="411" w:firstLineChars="196"/>
        <w:rPr>
          <w:rFonts w:hint="eastAsia" w:ascii="宋体" w:hAnsi="宋体" w:cs="宋体"/>
          <w:kern w:val="0"/>
          <w:szCs w:val="21"/>
        </w:rPr>
      </w:pPr>
      <w:r>
        <w:rPr>
          <w:rFonts w:hint="eastAsia" w:ascii="宋体" w:hAnsi="宋体" w:cs="宋体"/>
          <w:kern w:val="0"/>
          <w:szCs w:val="21"/>
        </w:rPr>
        <w:t xml:space="preserve">地址：郑州市中原区凯旋路 </w:t>
      </w:r>
    </w:p>
    <w:p>
      <w:pPr>
        <w:spacing w:line="400" w:lineRule="exact"/>
        <w:ind w:firstLine="411" w:firstLineChars="196"/>
        <w:rPr>
          <w:rFonts w:hint="eastAsia" w:ascii="宋体" w:hAnsi="宋体" w:cs="宋体"/>
          <w:kern w:val="0"/>
          <w:szCs w:val="21"/>
        </w:rPr>
      </w:pPr>
      <w:r>
        <w:rPr>
          <w:rFonts w:hint="eastAsia" w:ascii="宋体" w:hAnsi="宋体" w:cs="宋体"/>
          <w:kern w:val="0"/>
          <w:szCs w:val="21"/>
        </w:rPr>
        <w:t>采购代理机构名称：河南众创工程管理咨询有限公司</w:t>
      </w:r>
    </w:p>
    <w:p>
      <w:pPr>
        <w:topLinePunct/>
        <w:spacing w:line="400" w:lineRule="exact"/>
        <w:ind w:left="426" w:leftChars="203"/>
        <w:rPr>
          <w:rFonts w:hint="eastAsia" w:ascii="宋体" w:hAnsi="宋体" w:cs="宋体"/>
          <w:kern w:val="0"/>
          <w:szCs w:val="21"/>
        </w:rPr>
      </w:pPr>
      <w:r>
        <w:rPr>
          <w:rFonts w:hint="eastAsia" w:ascii="宋体" w:hAnsi="宋体" w:cs="宋体"/>
          <w:kern w:val="0"/>
          <w:szCs w:val="21"/>
        </w:rPr>
        <w:t>地址：郑州市中原区桐柏南路77号帝湖花园B区8号楼1单元22层2204</w:t>
      </w:r>
    </w:p>
    <w:p>
      <w:pPr>
        <w:topLinePunct/>
        <w:spacing w:line="400" w:lineRule="exact"/>
        <w:ind w:left="426" w:leftChars="203"/>
        <w:rPr>
          <w:rFonts w:hint="eastAsia" w:ascii="宋体" w:hAnsi="宋体" w:cs="宋体"/>
          <w:kern w:val="0"/>
          <w:szCs w:val="21"/>
        </w:rPr>
      </w:pPr>
      <w:r>
        <w:rPr>
          <w:rFonts w:hint="eastAsia" w:ascii="宋体" w:hAnsi="宋体" w:cs="宋体"/>
          <w:kern w:val="0"/>
          <w:szCs w:val="21"/>
        </w:rPr>
        <w:t>联系人：周向阳    电    话： 13937145224</w:t>
      </w:r>
    </w:p>
    <w:p>
      <w:pPr>
        <w:pStyle w:val="3"/>
        <w:jc w:val="both"/>
        <w:rPr>
          <w:color w:val="auto"/>
          <w:szCs w:val="32"/>
        </w:rPr>
      </w:pPr>
      <w:bookmarkStart w:id="3" w:name="_Toc476409671"/>
    </w:p>
    <w:p>
      <w:pPr>
        <w:pStyle w:val="3"/>
        <w:rPr>
          <w:color w:val="auto"/>
          <w:szCs w:val="32"/>
        </w:rPr>
      </w:pPr>
      <w:r>
        <w:rPr>
          <w:rFonts w:hint="eastAsia"/>
          <w:color w:val="auto"/>
          <w:szCs w:val="32"/>
        </w:rPr>
        <w:t>第二章 投标人须知</w:t>
      </w:r>
      <w:bookmarkEnd w:id="2"/>
      <w:bookmarkEnd w:id="3"/>
    </w:p>
    <w:p>
      <w:pPr>
        <w:rPr>
          <w:b/>
        </w:rPr>
      </w:pPr>
      <w:bookmarkStart w:id="4" w:name="_Toc414956950"/>
    </w:p>
    <w:p>
      <w:pPr>
        <w:jc w:val="center"/>
        <w:rPr>
          <w:b/>
        </w:rPr>
      </w:pPr>
      <w:r>
        <w:rPr>
          <w:rFonts w:hint="eastAsia"/>
          <w:b/>
        </w:rPr>
        <w:t>投标须知前附表</w:t>
      </w:r>
      <w:bookmarkEnd w:id="4"/>
    </w:p>
    <w:p>
      <w:pPr>
        <w:rPr>
          <w:b/>
        </w:rPr>
      </w:pPr>
    </w:p>
    <w:tbl>
      <w:tblPr>
        <w:tblStyle w:val="5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67"/>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vAlign w:val="bottom"/>
          </w:tcPr>
          <w:p>
            <w:pPr>
              <w:autoSpaceDE w:val="0"/>
              <w:autoSpaceDN w:val="0"/>
              <w:adjustRightInd w:val="0"/>
              <w:spacing w:line="360" w:lineRule="exact"/>
              <w:jc w:val="center"/>
              <w:rPr>
                <w:rFonts w:hint="eastAsia" w:ascii="宋体" w:hAnsi="宋体" w:cs="黑体"/>
                <w:b/>
                <w:kern w:val="0"/>
                <w:szCs w:val="21"/>
              </w:rPr>
            </w:pPr>
            <w:bookmarkStart w:id="5" w:name="_Toc244934194"/>
            <w:bookmarkStart w:id="6" w:name="_Toc244935163"/>
            <w:r>
              <w:rPr>
                <w:rFonts w:hint="eastAsia" w:ascii="宋体" w:hAnsi="宋体" w:cs="仿宋_GB2312"/>
                <w:b/>
                <w:kern w:val="0"/>
                <w:szCs w:val="21"/>
              </w:rPr>
              <w:t>条款号</w:t>
            </w:r>
          </w:p>
        </w:tc>
        <w:tc>
          <w:tcPr>
            <w:tcW w:w="1967" w:type="dxa"/>
            <w:vAlign w:val="bottom"/>
          </w:tcPr>
          <w:p>
            <w:pPr>
              <w:autoSpaceDE w:val="0"/>
              <w:autoSpaceDN w:val="0"/>
              <w:adjustRightInd w:val="0"/>
              <w:spacing w:line="360" w:lineRule="exact"/>
              <w:jc w:val="center"/>
              <w:rPr>
                <w:rFonts w:hint="eastAsia" w:ascii="宋体" w:hAnsi="宋体" w:cs="黑体"/>
                <w:b/>
                <w:kern w:val="0"/>
                <w:szCs w:val="21"/>
              </w:rPr>
            </w:pPr>
            <w:r>
              <w:rPr>
                <w:rFonts w:hint="eastAsia" w:ascii="宋体" w:hAnsi="宋体" w:cs="仿宋_GB2312"/>
                <w:b/>
                <w:kern w:val="0"/>
                <w:szCs w:val="21"/>
              </w:rPr>
              <w:t>条款名称</w:t>
            </w:r>
          </w:p>
        </w:tc>
        <w:tc>
          <w:tcPr>
            <w:tcW w:w="6855" w:type="dxa"/>
            <w:vAlign w:val="bottom"/>
          </w:tcPr>
          <w:p>
            <w:pPr>
              <w:autoSpaceDE w:val="0"/>
              <w:autoSpaceDN w:val="0"/>
              <w:adjustRightInd w:val="0"/>
              <w:spacing w:line="360" w:lineRule="exact"/>
              <w:jc w:val="center"/>
              <w:rPr>
                <w:rFonts w:hint="eastAsia" w:ascii="宋体" w:hAnsi="宋体" w:cs="黑体"/>
                <w:b/>
                <w:kern w:val="0"/>
                <w:szCs w:val="21"/>
              </w:rPr>
            </w:pPr>
            <w:r>
              <w:rPr>
                <w:rFonts w:hint="eastAsia" w:ascii="宋体" w:hAnsi="宋体" w:cs="仿宋_GB2312"/>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2</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招标人</w:t>
            </w:r>
          </w:p>
        </w:tc>
        <w:tc>
          <w:tcPr>
            <w:tcW w:w="6855" w:type="dxa"/>
            <w:vAlign w:val="center"/>
          </w:tcPr>
          <w:p>
            <w:pPr>
              <w:spacing w:line="400" w:lineRule="exact"/>
              <w:rPr>
                <w:rFonts w:hint="eastAsia" w:ascii="宋体" w:hAnsi="宋体" w:cs="宋体"/>
              </w:rPr>
            </w:pPr>
            <w:r>
              <w:rPr>
                <w:rFonts w:hint="eastAsia" w:ascii="宋体" w:hAnsi="宋体" w:cs="宋体"/>
              </w:rPr>
              <w:t>采购人：郑州市中原区莲湖街道办事处</w:t>
            </w:r>
          </w:p>
          <w:p>
            <w:pPr>
              <w:spacing w:line="400" w:lineRule="exact"/>
              <w:rPr>
                <w:rFonts w:hint="eastAsia" w:ascii="宋体" w:hAnsi="宋体" w:cs="宋体"/>
              </w:rPr>
            </w:pPr>
            <w:r>
              <w:rPr>
                <w:rFonts w:hint="eastAsia" w:ascii="宋体" w:hAnsi="宋体" w:cs="宋体"/>
              </w:rPr>
              <w:t xml:space="preserve">联系人：王凯 </w:t>
            </w:r>
          </w:p>
          <w:p>
            <w:pPr>
              <w:spacing w:line="400" w:lineRule="exact"/>
              <w:rPr>
                <w:rFonts w:hint="eastAsia" w:ascii="宋体" w:hAnsi="宋体" w:cs="宋体"/>
              </w:rPr>
            </w:pPr>
            <w:r>
              <w:rPr>
                <w:rFonts w:hint="eastAsia" w:ascii="宋体" w:hAnsi="宋体" w:cs="宋体"/>
              </w:rPr>
              <w:t>联系电话：0371-</w:t>
            </w:r>
            <w:r>
              <w:rPr>
                <w:rFonts w:ascii="宋体" w:hAnsi="宋体" w:cs="宋体"/>
              </w:rPr>
              <w:t>67135951</w:t>
            </w:r>
          </w:p>
          <w:p>
            <w:pPr>
              <w:spacing w:line="400" w:lineRule="exact"/>
              <w:rPr>
                <w:rFonts w:hint="eastAsia" w:ascii="宋体" w:hAnsi="宋体" w:cs="宋体"/>
              </w:rPr>
            </w:pPr>
            <w:r>
              <w:rPr>
                <w:rFonts w:hint="eastAsia" w:ascii="宋体" w:hAnsi="宋体" w:cs="宋体"/>
              </w:rPr>
              <w:t xml:space="preserve">地址：郑州市中原西路与凯旋路口向北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3</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代理机构</w:t>
            </w:r>
          </w:p>
        </w:tc>
        <w:tc>
          <w:tcPr>
            <w:tcW w:w="6855" w:type="dxa"/>
          </w:tcPr>
          <w:p>
            <w:pPr>
              <w:spacing w:line="400" w:lineRule="exact"/>
              <w:rPr>
                <w:rFonts w:hint="eastAsia" w:ascii="宋体" w:hAnsi="宋体" w:cs="宋体"/>
              </w:rPr>
            </w:pPr>
            <w:r>
              <w:rPr>
                <w:rFonts w:hint="eastAsia" w:ascii="宋体" w:hAnsi="宋体" w:cs="宋体"/>
              </w:rPr>
              <w:t>采购代理机构名称：河南众创工程管理咨询有限公司</w:t>
            </w:r>
          </w:p>
          <w:p>
            <w:pPr>
              <w:topLinePunct/>
              <w:spacing w:line="400" w:lineRule="exact"/>
              <w:rPr>
                <w:b/>
                <w:bCs/>
              </w:rPr>
            </w:pPr>
            <w:r>
              <w:rPr>
                <w:rFonts w:hint="eastAsia" w:ascii="宋体" w:hAnsi="宋体" w:cs="宋体"/>
              </w:rPr>
              <w:t>地址：</w:t>
            </w:r>
            <w:r>
              <w:rPr>
                <w:rFonts w:hint="eastAsia" w:ascii="宋体" w:hAnsi="宋体" w:cs="宋体"/>
                <w:kern w:val="0"/>
                <w:szCs w:val="21"/>
              </w:rPr>
              <w:t>郑州市中原区桐柏南路77号帝湖花园B区8号楼1单元22层2204</w:t>
            </w:r>
          </w:p>
          <w:p>
            <w:pPr>
              <w:spacing w:line="400" w:lineRule="exact"/>
              <w:rPr>
                <w:rFonts w:hint="eastAsia" w:ascii="宋体" w:hAnsi="宋体" w:cs="宋体"/>
              </w:rPr>
            </w:pPr>
            <w:r>
              <w:rPr>
                <w:rFonts w:hint="eastAsia" w:ascii="宋体" w:hAnsi="宋体" w:cs="宋体"/>
              </w:rPr>
              <w:t xml:space="preserve">联系人：周向阳  </w:t>
            </w:r>
          </w:p>
          <w:p>
            <w:pPr>
              <w:topLinePunct/>
              <w:spacing w:line="400" w:lineRule="exact"/>
              <w:rPr>
                <w:rFonts w:hint="eastAsia" w:ascii="宋体" w:hAnsi="宋体" w:cs="宋体"/>
              </w:rPr>
            </w:pPr>
            <w:r>
              <w:rPr>
                <w:rFonts w:hint="eastAsia" w:ascii="宋体" w:hAnsi="宋体" w:cs="宋体"/>
              </w:rPr>
              <w:t>电    话：13937145224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4</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项目名称</w:t>
            </w:r>
          </w:p>
        </w:tc>
        <w:tc>
          <w:tcPr>
            <w:tcW w:w="6855" w:type="dxa"/>
            <w:vAlign w:val="center"/>
          </w:tcPr>
          <w:p>
            <w:pPr>
              <w:spacing w:line="360" w:lineRule="exact"/>
              <w:rPr>
                <w:rFonts w:hint="eastAsia" w:ascii="宋体" w:hAnsi="宋体"/>
                <w:szCs w:val="21"/>
              </w:rPr>
            </w:pPr>
            <w:r>
              <w:rPr>
                <w:rFonts w:hint="eastAsia" w:ascii="宋体" w:hAnsi="宋体" w:cs="宋体"/>
              </w:rPr>
              <w:t>郑州市中原区莲湖街道办事处202</w:t>
            </w:r>
            <w:r>
              <w:rPr>
                <w:rFonts w:hint="eastAsia" w:ascii="宋体" w:hAnsi="宋体" w:cs="宋体"/>
                <w:lang w:val="en-US" w:eastAsia="zh-CN"/>
              </w:rPr>
              <w:t>6</w:t>
            </w:r>
            <w:r>
              <w:rPr>
                <w:rFonts w:hint="eastAsia" w:ascii="宋体" w:hAnsi="宋体" w:cs="宋体"/>
              </w:rPr>
              <w:t xml:space="preserve">年环卫清扫保洁服务项目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5</w:t>
            </w:r>
          </w:p>
        </w:tc>
        <w:tc>
          <w:tcPr>
            <w:tcW w:w="1967" w:type="dxa"/>
            <w:vAlign w:val="center"/>
          </w:tcPr>
          <w:p>
            <w:pPr>
              <w:autoSpaceDE w:val="0"/>
              <w:autoSpaceDN w:val="0"/>
              <w:adjustRightInd w:val="0"/>
              <w:spacing w:line="360" w:lineRule="exact"/>
              <w:rPr>
                <w:rFonts w:hint="eastAsia" w:ascii="宋体" w:hAnsi="宋体" w:cs="宋体"/>
                <w:kern w:val="0"/>
                <w:szCs w:val="21"/>
              </w:rPr>
            </w:pPr>
            <w:r>
              <w:rPr>
                <w:rFonts w:hint="eastAsia" w:ascii="宋体" w:hAnsi="宋体" w:cs="仿宋_GB2312"/>
                <w:kern w:val="0"/>
                <w:szCs w:val="21"/>
              </w:rPr>
              <w:t xml:space="preserve">    项目预算</w:t>
            </w:r>
          </w:p>
        </w:tc>
        <w:tc>
          <w:tcPr>
            <w:tcW w:w="6855" w:type="dxa"/>
            <w:vAlign w:val="center"/>
          </w:tcPr>
          <w:p>
            <w:pPr>
              <w:autoSpaceDE w:val="0"/>
              <w:autoSpaceDN w:val="0"/>
              <w:adjustRightInd w:val="0"/>
              <w:spacing w:line="360" w:lineRule="exact"/>
              <w:rPr>
                <w:rFonts w:hint="default" w:ascii="宋体" w:hAnsi="宋体" w:eastAsia="宋体" w:cs="宋体"/>
                <w:kern w:val="0"/>
                <w:szCs w:val="21"/>
                <w:lang w:val="en-US" w:eastAsia="zh-CN"/>
              </w:rPr>
            </w:pPr>
            <w:r>
              <w:rPr>
                <w:rFonts w:hint="eastAsia" w:ascii="宋体" w:hAnsi="宋体" w:cs="宋体"/>
                <w:b/>
                <w:kern w:val="0"/>
                <w:szCs w:val="21"/>
              </w:rPr>
              <w:t>最高限价</w:t>
            </w:r>
            <w:r>
              <w:rPr>
                <w:rFonts w:hint="eastAsia" w:ascii="宋体" w:hAnsi="宋体" w:cs="宋体"/>
                <w:kern w:val="0"/>
                <w:szCs w:val="21"/>
              </w:rPr>
              <w:t>：</w:t>
            </w:r>
            <w:r>
              <w:rPr>
                <w:rFonts w:hint="eastAsia" w:ascii="宋体" w:hAnsi="宋体" w:cs="宋体"/>
                <w:kern w:val="0"/>
                <w:szCs w:val="21"/>
                <w:lang w:val="en-US" w:eastAsia="zh-CN"/>
              </w:rPr>
              <w:t>329</w:t>
            </w:r>
            <w:r>
              <w:rPr>
                <w:rFonts w:hint="eastAsia" w:ascii="宋体" w:hAnsi="宋体" w:cs="宋体"/>
                <w:kern w:val="0"/>
                <w:szCs w:val="21"/>
              </w:rPr>
              <w:t>0000元</w:t>
            </w:r>
            <w:r>
              <w:rPr>
                <w:rFonts w:hint="eastAsia" w:ascii="宋体" w:hAnsi="宋体" w:cs="宋体"/>
                <w:kern w:val="0"/>
                <w:szCs w:val="21"/>
                <w:lang w:eastAsia="zh-CN"/>
              </w:rPr>
              <w:t>（</w:t>
            </w:r>
            <w:r>
              <w:rPr>
                <w:rFonts w:hint="eastAsia" w:ascii="宋体" w:hAnsi="宋体" w:cs="宋体"/>
                <w:kern w:val="0"/>
                <w:szCs w:val="21"/>
                <w:lang w:val="en-US" w:eastAsia="zh-CN"/>
              </w:rPr>
              <w:t>包含人身意外伤害险）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1.1.6</w:t>
            </w:r>
          </w:p>
        </w:tc>
        <w:tc>
          <w:tcPr>
            <w:tcW w:w="1967" w:type="dxa"/>
            <w:vAlign w:val="center"/>
          </w:tcPr>
          <w:p>
            <w:pPr>
              <w:autoSpaceDE w:val="0"/>
              <w:autoSpaceDN w:val="0"/>
              <w:adjustRightInd w:val="0"/>
              <w:spacing w:line="360" w:lineRule="exact"/>
              <w:ind w:right="35"/>
              <w:jc w:val="center"/>
              <w:rPr>
                <w:rFonts w:hint="eastAsia" w:ascii="宋体" w:hAnsi="宋体"/>
                <w:spacing w:val="1"/>
                <w:kern w:val="0"/>
                <w:szCs w:val="21"/>
              </w:rPr>
            </w:pPr>
            <w:r>
              <w:rPr>
                <w:rFonts w:hint="eastAsia" w:ascii="宋体" w:hAnsi="宋体"/>
                <w:spacing w:val="1"/>
                <w:kern w:val="0"/>
                <w:szCs w:val="21"/>
              </w:rPr>
              <w:t>采购方式</w:t>
            </w:r>
          </w:p>
        </w:tc>
        <w:tc>
          <w:tcPr>
            <w:tcW w:w="6855" w:type="dxa"/>
            <w:vAlign w:val="center"/>
          </w:tcPr>
          <w:p>
            <w:pPr>
              <w:autoSpaceDE w:val="0"/>
              <w:autoSpaceDN w:val="0"/>
              <w:adjustRightInd w:val="0"/>
              <w:spacing w:line="360" w:lineRule="exact"/>
              <w:rPr>
                <w:rFonts w:hint="eastAsia" w:ascii="宋体" w:hAnsi="宋体"/>
                <w:spacing w:val="1"/>
                <w:kern w:val="0"/>
                <w:szCs w:val="21"/>
              </w:rPr>
            </w:pPr>
            <w:r>
              <w:rPr>
                <w:rFonts w:hint="eastAsia" w:ascii="宋体" w:hAnsi="宋体"/>
                <w:spacing w:val="1"/>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1.2.1</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资金来源及</w:t>
            </w:r>
          </w:p>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落实情况</w:t>
            </w:r>
          </w:p>
        </w:tc>
        <w:tc>
          <w:tcPr>
            <w:tcW w:w="6855" w:type="dxa"/>
            <w:vAlign w:val="center"/>
          </w:tcPr>
          <w:p>
            <w:pPr>
              <w:autoSpaceDE w:val="0"/>
              <w:autoSpaceDN w:val="0"/>
              <w:adjustRightInd w:val="0"/>
              <w:spacing w:line="360" w:lineRule="exact"/>
              <w:rPr>
                <w:rFonts w:hint="eastAsia" w:ascii="宋体" w:hAnsi="宋体" w:cs="宋体"/>
                <w:kern w:val="0"/>
                <w:szCs w:val="21"/>
              </w:rPr>
            </w:pPr>
            <w:r>
              <w:rPr>
                <w:rFonts w:hint="eastAsia" w:ascii="宋体" w:hAnsi="宋体" w:cs="宋体"/>
                <w:kern w:val="0"/>
                <w:szCs w:val="21"/>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1.2.2</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出资比例</w:t>
            </w:r>
          </w:p>
        </w:tc>
        <w:tc>
          <w:tcPr>
            <w:tcW w:w="6855" w:type="dxa"/>
            <w:vAlign w:val="center"/>
          </w:tcPr>
          <w:p>
            <w:pPr>
              <w:autoSpaceDE w:val="0"/>
              <w:autoSpaceDN w:val="0"/>
              <w:adjustRightInd w:val="0"/>
              <w:spacing w:line="360" w:lineRule="exact"/>
              <w:rPr>
                <w:rFonts w:hint="eastAsia" w:ascii="宋体" w:hAnsi="宋体" w:cs="宋体"/>
                <w:kern w:val="0"/>
                <w:szCs w:val="21"/>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1.3.1</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黑体"/>
                <w:kern w:val="0"/>
                <w:szCs w:val="21"/>
              </w:rPr>
              <w:t>招标内容</w:t>
            </w:r>
          </w:p>
        </w:tc>
        <w:tc>
          <w:tcPr>
            <w:tcW w:w="6855" w:type="dxa"/>
            <w:vAlign w:val="center"/>
          </w:tcPr>
          <w:p>
            <w:pPr>
              <w:widowControl/>
              <w:spacing w:line="360" w:lineRule="auto"/>
              <w:rPr>
                <w:rFonts w:hint="eastAsia" w:ascii="宋体" w:hAnsi="宋体" w:cs="宋体"/>
                <w:kern w:val="0"/>
                <w:szCs w:val="21"/>
              </w:rPr>
            </w:pPr>
            <w:r>
              <w:rPr>
                <w:rFonts w:hint="eastAsia" w:ascii="宋体" w:hAnsi="宋体" w:eastAsia="宋体" w:cs="宋体"/>
                <w:kern w:val="0"/>
                <w:szCs w:val="21"/>
              </w:rPr>
              <w:t>莲湖街道辖区陇海路</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南水北调桥-</w:t>
            </w:r>
            <w:r>
              <w:rPr>
                <w:rFonts w:hint="eastAsia" w:ascii="宋体" w:hAnsi="宋体" w:eastAsia="宋体" w:cs="宋体"/>
                <w:kern w:val="0"/>
                <w:szCs w:val="21"/>
              </w:rPr>
              <w:t>西四环</w:t>
            </w:r>
            <w:r>
              <w:rPr>
                <w:rFonts w:hint="eastAsia" w:ascii="宋体" w:hAnsi="宋体" w:eastAsia="宋体" w:cs="宋体"/>
                <w:kern w:val="0"/>
                <w:szCs w:val="21"/>
                <w:lang w:eastAsia="zh-CN"/>
              </w:rPr>
              <w:t>）</w:t>
            </w:r>
            <w:r>
              <w:rPr>
                <w:rFonts w:hint="eastAsia" w:ascii="宋体" w:hAnsi="宋体" w:eastAsia="宋体" w:cs="宋体"/>
                <w:kern w:val="0"/>
                <w:szCs w:val="21"/>
              </w:rPr>
              <w:t>开放道路面积约2</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kern w:val="0"/>
                <w:szCs w:val="21"/>
                <w:lang w:val="en-US" w:eastAsia="zh-CN"/>
              </w:rPr>
              <w:t>1</w:t>
            </w:r>
            <w:r>
              <w:rPr>
                <w:rFonts w:hint="eastAsia" w:ascii="宋体" w:hAnsi="宋体" w:eastAsia="宋体" w:cs="宋体"/>
                <w:kern w:val="0"/>
                <w:szCs w:val="21"/>
              </w:rPr>
              <w:t>6万㎡的日常道路清扫保洁，公共环境卫生，市容市貌整治、垃圾桶、垃圾池等垃圾收集、清运等。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ascii="宋体" w:hAnsi="宋体" w:cs="TimesNewRomanPSMT"/>
                <w:kern w:val="0"/>
                <w:szCs w:val="21"/>
              </w:rPr>
              <w:t>1.3.2</w:t>
            </w:r>
          </w:p>
        </w:tc>
        <w:tc>
          <w:tcPr>
            <w:tcW w:w="1967"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质量标准</w:t>
            </w:r>
          </w:p>
        </w:tc>
        <w:tc>
          <w:tcPr>
            <w:tcW w:w="6855" w:type="dxa"/>
            <w:vAlign w:val="center"/>
          </w:tcPr>
          <w:p>
            <w:pPr>
              <w:autoSpaceDE w:val="0"/>
              <w:autoSpaceDN w:val="0"/>
              <w:adjustRightInd w:val="0"/>
              <w:spacing w:line="360" w:lineRule="exact"/>
              <w:jc w:val="left"/>
              <w:rPr>
                <w:rFonts w:hint="eastAsia" w:ascii="宋体" w:hAnsi="宋体" w:cs="TimesNewRomanPSMT"/>
                <w:kern w:val="0"/>
                <w:szCs w:val="21"/>
              </w:rPr>
            </w:pPr>
            <w:r>
              <w:rPr>
                <w:rFonts w:hint="eastAsia" w:ascii="宋体" w:hAnsi="宋体" w:cs="TimesNewRomanPSMT"/>
                <w:kern w:val="0"/>
                <w:szCs w:val="21"/>
              </w:rPr>
              <w:t>符合国家或行业规定的合格标准，满足采购人要求。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1.3.3</w:t>
            </w:r>
          </w:p>
        </w:tc>
        <w:tc>
          <w:tcPr>
            <w:tcW w:w="1967"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服务期限</w:t>
            </w:r>
          </w:p>
        </w:tc>
        <w:tc>
          <w:tcPr>
            <w:tcW w:w="6855" w:type="dxa"/>
            <w:vAlign w:val="center"/>
          </w:tcPr>
          <w:p>
            <w:pPr>
              <w:autoSpaceDE w:val="0"/>
              <w:autoSpaceDN w:val="0"/>
              <w:adjustRightInd w:val="0"/>
              <w:spacing w:line="360" w:lineRule="exact"/>
              <w:jc w:val="left"/>
              <w:rPr>
                <w:rFonts w:hint="eastAsia" w:ascii="宋体" w:hAnsi="宋体" w:cs="宋体"/>
                <w:kern w:val="0"/>
                <w:szCs w:val="21"/>
              </w:rPr>
            </w:pPr>
            <w:r>
              <w:rPr>
                <w:rFonts w:hint="eastAsia" w:ascii="宋体" w:hAnsi="宋体" w:cs="宋体"/>
                <w:kern w:val="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20" w:type="dxa"/>
            <w:tcBorders>
              <w:top w:val="single" w:color="auto" w:sz="4" w:space="0"/>
            </w:tcBorders>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1.4.1</w:t>
            </w:r>
          </w:p>
        </w:tc>
        <w:tc>
          <w:tcPr>
            <w:tcW w:w="1967" w:type="dxa"/>
            <w:tcBorders>
              <w:top w:val="single" w:color="auto" w:sz="4" w:space="0"/>
            </w:tcBorders>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投标人资格要求</w:t>
            </w:r>
          </w:p>
        </w:tc>
        <w:tc>
          <w:tcPr>
            <w:tcW w:w="6855" w:type="dxa"/>
            <w:tcBorders>
              <w:top w:val="single" w:color="auto" w:sz="4" w:space="0"/>
            </w:tcBorders>
            <w:vAlign w:val="center"/>
          </w:tcPr>
          <w:p>
            <w:pPr>
              <w:spacing w:line="410" w:lineRule="exact"/>
              <w:rPr>
                <w:rFonts w:hint="eastAsia" w:ascii="宋体" w:hAnsi="宋体" w:cs="宋体"/>
                <w:kern w:val="0"/>
                <w:szCs w:val="21"/>
              </w:rPr>
            </w:pPr>
            <w:r>
              <w:rPr>
                <w:rFonts w:hint="eastAsia" w:ascii="宋体" w:hAnsi="宋体" w:cs="宋体"/>
                <w:kern w:val="0"/>
                <w:szCs w:val="21"/>
              </w:rPr>
              <w:t>1.符合《中华人民共和国政府采购法》第二十二条的要求：</w:t>
            </w:r>
          </w:p>
          <w:p>
            <w:pPr>
              <w:spacing w:line="410" w:lineRule="exact"/>
              <w:rPr>
                <w:rFonts w:hint="eastAsia" w:ascii="宋体" w:hAnsi="宋体" w:cs="宋体"/>
                <w:kern w:val="0"/>
                <w:szCs w:val="21"/>
              </w:rPr>
            </w:pPr>
            <w:r>
              <w:rPr>
                <w:rFonts w:hint="eastAsia" w:ascii="宋体" w:hAnsi="宋体" w:cs="宋体"/>
                <w:kern w:val="0"/>
                <w:szCs w:val="21"/>
              </w:rPr>
              <w:t>（1）法人或者其他组织的营业执照等证明文件；</w:t>
            </w:r>
          </w:p>
          <w:p>
            <w:pPr>
              <w:widowControl/>
              <w:spacing w:line="440" w:lineRule="atLeast"/>
              <w:rPr>
                <w:rFonts w:hint="eastAsia" w:ascii="宋体" w:hAnsi="宋体" w:cs="宋体"/>
                <w:kern w:val="0"/>
                <w:szCs w:val="21"/>
              </w:rPr>
            </w:pPr>
            <w:r>
              <w:rPr>
                <w:rFonts w:hint="eastAsia" w:ascii="宋体" w:hAnsi="宋体" w:cs="宋体"/>
                <w:kern w:val="0"/>
                <w:szCs w:val="21"/>
              </w:rPr>
              <w:t>（2）202</w:t>
            </w:r>
            <w:r>
              <w:rPr>
                <w:rFonts w:hint="eastAsia" w:ascii="宋体" w:hAnsi="宋体" w:cs="宋体"/>
                <w:kern w:val="0"/>
                <w:szCs w:val="21"/>
                <w:lang w:val="en-US" w:eastAsia="zh-CN"/>
              </w:rPr>
              <w:t>4</w:t>
            </w:r>
            <w:r>
              <w:rPr>
                <w:rFonts w:hint="eastAsia" w:ascii="宋体" w:hAnsi="宋体" w:cs="宋体"/>
                <w:kern w:val="0"/>
                <w:szCs w:val="21"/>
              </w:rPr>
              <w:t>年度财务审计报告或按“信用+承诺”制提供《资格承诺声明函》。</w:t>
            </w:r>
          </w:p>
          <w:p>
            <w:pPr>
              <w:widowControl/>
              <w:spacing w:line="440" w:lineRule="atLeast"/>
              <w:rPr>
                <w:rFonts w:hint="eastAsia" w:ascii="宋体" w:hAnsi="宋体" w:cs="宋体"/>
                <w:kern w:val="0"/>
                <w:szCs w:val="21"/>
              </w:rPr>
            </w:pPr>
            <w:r>
              <w:rPr>
                <w:rFonts w:hint="eastAsia" w:ascii="宋体" w:hAnsi="宋体" w:cs="宋体"/>
                <w:kern w:val="0"/>
                <w:szCs w:val="21"/>
              </w:rPr>
              <w:t>（3）202</w:t>
            </w:r>
            <w:r>
              <w:rPr>
                <w:rFonts w:hint="eastAsia" w:ascii="宋体" w:hAnsi="宋体" w:cs="宋体"/>
                <w:kern w:val="0"/>
                <w:szCs w:val="21"/>
                <w:lang w:val="en-US" w:eastAsia="zh-CN"/>
              </w:rPr>
              <w:t>5</w:t>
            </w:r>
            <w:r>
              <w:rPr>
                <w:rFonts w:hint="eastAsia" w:ascii="宋体" w:hAnsi="宋体" w:cs="宋体"/>
                <w:kern w:val="0"/>
                <w:szCs w:val="21"/>
              </w:rPr>
              <w:t>年1月份以来任意一个月依法缴纳税收的证明或按“信用+承诺”制提供《资格承诺声明函》。</w:t>
            </w:r>
          </w:p>
          <w:p>
            <w:pPr>
              <w:widowControl/>
              <w:spacing w:line="440" w:lineRule="atLeast"/>
              <w:rPr>
                <w:rFonts w:hint="eastAsia" w:ascii="宋体" w:hAnsi="宋体" w:cs="宋体"/>
                <w:kern w:val="0"/>
                <w:szCs w:val="21"/>
              </w:rPr>
            </w:pPr>
            <w:r>
              <w:rPr>
                <w:rFonts w:hint="eastAsia" w:ascii="宋体" w:hAnsi="宋体" w:cs="宋体"/>
                <w:kern w:val="0"/>
                <w:szCs w:val="21"/>
              </w:rPr>
              <w:t>（4）202</w:t>
            </w:r>
            <w:r>
              <w:rPr>
                <w:rFonts w:hint="eastAsia" w:ascii="宋体" w:hAnsi="宋体" w:cs="宋体"/>
                <w:kern w:val="0"/>
                <w:szCs w:val="21"/>
                <w:lang w:val="en-US" w:eastAsia="zh-CN"/>
              </w:rPr>
              <w:t>5</w:t>
            </w:r>
            <w:r>
              <w:rPr>
                <w:rFonts w:hint="eastAsia" w:ascii="宋体" w:hAnsi="宋体" w:cs="宋体"/>
                <w:kern w:val="0"/>
                <w:szCs w:val="21"/>
              </w:rPr>
              <w:t>年1月份以来任意一个月依法缴纳社会保障资金的证明或按“信用+承诺”制提供《资格承诺声明函》。</w:t>
            </w:r>
          </w:p>
          <w:p>
            <w:pPr>
              <w:widowControl/>
              <w:spacing w:line="440" w:lineRule="atLeast"/>
              <w:rPr>
                <w:rFonts w:hint="eastAsia" w:ascii="宋体" w:hAnsi="宋体" w:cs="宋体"/>
                <w:kern w:val="0"/>
                <w:szCs w:val="21"/>
              </w:rPr>
            </w:pPr>
            <w:r>
              <w:rPr>
                <w:rFonts w:hint="eastAsia" w:ascii="宋体" w:hAnsi="宋体" w:cs="宋体"/>
                <w:kern w:val="0"/>
                <w:szCs w:val="21"/>
              </w:rPr>
              <w:t>（5）参与采购活动前三年内在经营活动中没有重大违法记录的书面声明。</w:t>
            </w:r>
          </w:p>
          <w:p>
            <w:pPr>
              <w:widowControl/>
              <w:spacing w:line="440" w:lineRule="atLeast"/>
              <w:rPr>
                <w:rFonts w:hint="eastAsia" w:ascii="宋体" w:hAnsi="宋体" w:cs="宋体"/>
                <w:kern w:val="0"/>
                <w:szCs w:val="21"/>
              </w:rPr>
            </w:pPr>
            <w:r>
              <w:rPr>
                <w:rFonts w:hint="eastAsia" w:ascii="宋体" w:hAnsi="宋体" w:cs="宋体"/>
                <w:kern w:val="0"/>
                <w:szCs w:val="21"/>
              </w:rPr>
              <w:t>（6）具有履行合同所必需的设备和专业技术能力或按“信用+承诺”制提供《资格承诺声明函》。</w:t>
            </w:r>
          </w:p>
          <w:p>
            <w:pPr>
              <w:spacing w:line="410" w:lineRule="exact"/>
              <w:rPr>
                <w:rFonts w:hint="eastAsia" w:ascii="宋体" w:hAnsi="宋体" w:cs="宋体"/>
                <w:kern w:val="0"/>
                <w:szCs w:val="21"/>
              </w:rPr>
            </w:pPr>
            <w:r>
              <w:rPr>
                <w:rFonts w:hint="eastAsia" w:ascii="宋体" w:hAnsi="宋体" w:cs="宋体"/>
                <w:kern w:val="0"/>
                <w:szCs w:val="21"/>
              </w:rPr>
              <w:t xml:space="preserve">2. </w:t>
            </w:r>
            <w:r>
              <w:rPr>
                <w:rFonts w:hint="eastAsia" w:ascii="宋体" w:hAnsi="宋体" w:cs="宋体"/>
                <w:kern w:val="0"/>
                <w:szCs w:val="21"/>
                <w:lang w:val="en-US" w:eastAsia="zh-CN"/>
              </w:rPr>
              <w:t>投标人</w:t>
            </w:r>
            <w:r>
              <w:rPr>
                <w:rFonts w:hint="eastAsia" w:ascii="宋体" w:hAnsi="宋体" w:cs="宋体"/>
                <w:kern w:val="0"/>
                <w:szCs w:val="21"/>
              </w:rPr>
              <w:t>具有</w:t>
            </w:r>
            <w:r>
              <w:rPr>
                <w:rFonts w:hint="eastAsia" w:ascii="宋体" w:hAnsi="宋体" w:cs="宋体"/>
                <w:kern w:val="0"/>
                <w:szCs w:val="21"/>
                <w:lang w:val="en-US" w:eastAsia="zh-CN"/>
              </w:rPr>
              <w:t>法人资格</w:t>
            </w:r>
            <w:r>
              <w:rPr>
                <w:rFonts w:hint="eastAsia" w:ascii="宋体" w:hAnsi="宋体" w:cs="宋体"/>
                <w:kern w:val="0"/>
                <w:szCs w:val="21"/>
              </w:rPr>
              <w:t>，有能力提供本次采购项目所要求的服务；</w:t>
            </w:r>
          </w:p>
          <w:p>
            <w:pPr>
              <w:spacing w:line="410" w:lineRule="exact"/>
              <w:rPr>
                <w:rFonts w:hint="eastAsia" w:ascii="宋体" w:hAnsi="宋体" w:cs="宋体"/>
                <w:kern w:val="0"/>
                <w:szCs w:val="21"/>
              </w:rPr>
            </w:pPr>
            <w:r>
              <w:rPr>
                <w:rFonts w:hint="eastAsia" w:ascii="宋体" w:hAnsi="宋体" w:cs="宋体"/>
                <w:kern w:val="0"/>
                <w:szCs w:val="21"/>
              </w:rPr>
              <w:t>3. 根据《关于在政府采购活动中查询及使用信用记录有关问题的通知》(财库[2016]125号)的规定，对列入失信被执行人、重大税收违法失信主体、政府采购严重违法失信行为记录名单的</w:t>
            </w:r>
            <w:r>
              <w:rPr>
                <w:rFonts w:hint="eastAsia" w:ascii="宋体" w:hAnsi="宋体" w:cs="宋体"/>
                <w:kern w:val="0"/>
                <w:szCs w:val="21"/>
                <w:lang w:val="en-US" w:eastAsia="zh-CN"/>
              </w:rPr>
              <w:t>投标人</w:t>
            </w:r>
            <w:r>
              <w:rPr>
                <w:rFonts w:hint="eastAsia" w:ascii="宋体" w:hAnsi="宋体" w:cs="宋体"/>
                <w:kern w:val="0"/>
                <w:szCs w:val="21"/>
              </w:rPr>
              <w:t>，拒绝参与本项目政府采购活动，提供“信用中国”或“中国执行信息公开”网及“中国政府采购” 网页查询截图；被列入名单的单位将被拒绝参与本项目投标；（查询时间：招标公告发布之后）</w:t>
            </w:r>
          </w:p>
          <w:p>
            <w:pPr>
              <w:widowControl/>
              <w:spacing w:line="440" w:lineRule="atLeast"/>
              <w:rPr>
                <w:rFonts w:hint="eastAsia" w:ascii="宋体" w:hAnsi="宋体" w:cs="宋体"/>
                <w:kern w:val="0"/>
                <w:szCs w:val="21"/>
              </w:rPr>
            </w:pPr>
            <w:r>
              <w:rPr>
                <w:rFonts w:hint="eastAsia" w:ascii="宋体" w:hAnsi="宋体" w:cs="宋体"/>
                <w:kern w:val="0"/>
                <w:szCs w:val="21"/>
              </w:rPr>
              <w:t>4. 单位负责人为同一人或者存在直接控股、管理关系的不同</w:t>
            </w:r>
            <w:r>
              <w:rPr>
                <w:rFonts w:hint="eastAsia" w:ascii="宋体" w:hAnsi="宋体" w:cs="宋体"/>
                <w:kern w:val="0"/>
                <w:szCs w:val="21"/>
                <w:lang w:val="en-US" w:eastAsia="zh-CN"/>
              </w:rPr>
              <w:t>投标人</w:t>
            </w:r>
            <w:r>
              <w:rPr>
                <w:rFonts w:hint="eastAsia" w:ascii="宋体" w:hAnsi="宋体" w:cs="宋体"/>
                <w:kern w:val="0"/>
                <w:szCs w:val="21"/>
              </w:rPr>
              <w:t>，不得参加同一合同项下的政府采购活动；【查询渠道：国家企业信用信息公示系统”的股东信息截图】；</w:t>
            </w:r>
          </w:p>
          <w:p>
            <w:pPr>
              <w:spacing w:line="360" w:lineRule="exact"/>
              <w:rPr>
                <w:rFonts w:hint="eastAsia" w:ascii="宋体" w:hAnsi="宋体" w:cs="宋体"/>
                <w:kern w:val="0"/>
                <w:szCs w:val="21"/>
              </w:rPr>
            </w:pPr>
            <w:r>
              <w:rPr>
                <w:rFonts w:hint="eastAsia" w:ascii="宋体" w:hAnsi="宋体" w:cs="宋体"/>
                <w:kern w:val="0"/>
                <w:szCs w:val="21"/>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1.4.2</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是否接受联合体投标</w:t>
            </w:r>
          </w:p>
        </w:tc>
        <w:tc>
          <w:tcPr>
            <w:tcW w:w="6855" w:type="dxa"/>
            <w:vAlign w:val="center"/>
          </w:tcPr>
          <w:p>
            <w:pPr>
              <w:autoSpaceDE w:val="0"/>
              <w:autoSpaceDN w:val="0"/>
              <w:adjustRightInd w:val="0"/>
              <w:spacing w:line="360" w:lineRule="exact"/>
              <w:rPr>
                <w:rFonts w:hint="eastAsia" w:ascii="宋体" w:hAnsi="宋体" w:cs="仿宋_GB2312"/>
                <w:kern w:val="0"/>
                <w:szCs w:val="21"/>
              </w:rPr>
            </w:pPr>
            <w:r>
              <w:rPr>
                <w:rFonts w:hint="eastAsia" w:ascii="宋体" w:hAnsi="宋体" w:cs="仿宋_GB2312"/>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pPr>
              <w:autoSpaceDE w:val="0"/>
              <w:autoSpaceDN w:val="0"/>
              <w:adjustRightInd w:val="0"/>
              <w:spacing w:line="360" w:lineRule="exact"/>
              <w:jc w:val="center"/>
              <w:rPr>
                <w:rFonts w:hint="eastAsia" w:ascii="宋体" w:hAnsi="宋体" w:cs="宋体"/>
                <w:spacing w:val="-6"/>
                <w:kern w:val="0"/>
                <w:szCs w:val="21"/>
              </w:rPr>
            </w:pPr>
            <w:r>
              <w:rPr>
                <w:rFonts w:hint="eastAsia" w:ascii="宋体" w:hAnsi="宋体" w:cs="宋体"/>
                <w:spacing w:val="-6"/>
                <w:kern w:val="0"/>
                <w:szCs w:val="21"/>
              </w:rPr>
              <w:t>1.5</w:t>
            </w:r>
          </w:p>
        </w:tc>
        <w:tc>
          <w:tcPr>
            <w:tcW w:w="1967" w:type="dxa"/>
            <w:vAlign w:val="center"/>
          </w:tcPr>
          <w:p>
            <w:pPr>
              <w:autoSpaceDE w:val="0"/>
              <w:autoSpaceDN w:val="0"/>
              <w:adjustRightInd w:val="0"/>
              <w:spacing w:line="360" w:lineRule="exact"/>
              <w:jc w:val="center"/>
              <w:rPr>
                <w:rFonts w:hint="eastAsia" w:ascii="宋体" w:hAnsi="宋体" w:cs="宋体"/>
                <w:spacing w:val="-6"/>
                <w:kern w:val="0"/>
                <w:szCs w:val="21"/>
              </w:rPr>
            </w:pPr>
            <w:r>
              <w:rPr>
                <w:rFonts w:hint="eastAsia" w:ascii="宋体" w:hAnsi="宋体" w:cs="宋体"/>
                <w:spacing w:val="-6"/>
                <w:kern w:val="0"/>
                <w:szCs w:val="21"/>
              </w:rPr>
              <w:t>付款方式</w:t>
            </w:r>
          </w:p>
        </w:tc>
        <w:tc>
          <w:tcPr>
            <w:tcW w:w="6855" w:type="dxa"/>
            <w:vAlign w:val="center"/>
          </w:tcPr>
          <w:p>
            <w:pPr>
              <w:autoSpaceDE w:val="0"/>
              <w:autoSpaceDN w:val="0"/>
              <w:adjustRightInd w:val="0"/>
              <w:spacing w:line="360" w:lineRule="exact"/>
              <w:rPr>
                <w:rFonts w:hint="eastAsia" w:ascii="宋体" w:hAnsi="宋体" w:cs="宋体"/>
                <w:spacing w:val="-6"/>
                <w:kern w:val="0"/>
                <w:szCs w:val="21"/>
              </w:rPr>
            </w:pPr>
            <w:r>
              <w:rPr>
                <w:rFonts w:hint="eastAsia" w:ascii="宋体" w:hAnsi="宋体"/>
                <w:szCs w:val="21"/>
              </w:rPr>
              <w:t>人工清扫保洁及辖区内生活垃圾清运费用，经采购人检查考核合格后，于次月15日前结算。乙方在收到采购人的保洁清运费后，应按时并不低于郑州市规定的最低标准（环卫职工工资不低于2598元/月）向员工足额发放工资，缴纳社会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1.10</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投标预备会</w:t>
            </w:r>
          </w:p>
        </w:tc>
        <w:tc>
          <w:tcPr>
            <w:tcW w:w="6855" w:type="dxa"/>
            <w:vAlign w:val="center"/>
          </w:tcPr>
          <w:p>
            <w:pPr>
              <w:autoSpaceDE w:val="0"/>
              <w:autoSpaceDN w:val="0"/>
              <w:adjustRightInd w:val="0"/>
              <w:spacing w:line="360" w:lineRule="exact"/>
              <w:rPr>
                <w:rFonts w:hint="eastAsia" w:ascii="宋体" w:hAnsi="宋体" w:cs="宋体"/>
                <w:spacing w:val="-6"/>
                <w:kern w:val="0"/>
                <w:szCs w:val="21"/>
              </w:rPr>
            </w:pPr>
            <w:r>
              <w:rPr>
                <w:rFonts w:hint="eastAsia" w:ascii="宋体" w:hAnsi="宋体" w:cs="宋体"/>
                <w:spacing w:val="-6"/>
                <w:kern w:val="0"/>
                <w:szCs w:val="21"/>
              </w:rPr>
              <w:t>招标人不再统一组织投标预备会。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1.11</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偏离</w:t>
            </w:r>
          </w:p>
        </w:tc>
        <w:tc>
          <w:tcPr>
            <w:tcW w:w="6855" w:type="dxa"/>
            <w:vAlign w:val="center"/>
          </w:tcPr>
          <w:p>
            <w:pPr>
              <w:autoSpaceDE w:val="0"/>
              <w:autoSpaceDN w:val="0"/>
              <w:adjustRightInd w:val="0"/>
              <w:spacing w:line="360" w:lineRule="exact"/>
              <w:rPr>
                <w:rFonts w:hint="eastAsia" w:ascii="宋体" w:hAnsi="宋体" w:cs="宋体"/>
                <w:kern w:val="0"/>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TimesNewRomanPSMT"/>
                <w:kern w:val="0"/>
                <w:szCs w:val="21"/>
              </w:rPr>
              <w:t>2.2.1</w:t>
            </w:r>
          </w:p>
        </w:tc>
        <w:tc>
          <w:tcPr>
            <w:tcW w:w="1967" w:type="dxa"/>
            <w:vAlign w:val="center"/>
          </w:tcPr>
          <w:p>
            <w:pPr>
              <w:autoSpaceDE w:val="0"/>
              <w:autoSpaceDN w:val="0"/>
              <w:adjustRightInd w:val="0"/>
              <w:spacing w:line="360" w:lineRule="exact"/>
              <w:jc w:val="center"/>
              <w:rPr>
                <w:rFonts w:hint="eastAsia" w:ascii="宋体" w:hAnsi="宋体" w:cs="黑体"/>
                <w:spacing w:val="-6"/>
                <w:kern w:val="0"/>
                <w:szCs w:val="21"/>
              </w:rPr>
            </w:pPr>
            <w:r>
              <w:rPr>
                <w:rFonts w:hint="eastAsia" w:ascii="宋体" w:hAnsi="宋体" w:cs="仿宋_GB2312"/>
                <w:spacing w:val="-6"/>
                <w:kern w:val="0"/>
                <w:szCs w:val="21"/>
              </w:rPr>
              <w:t>投标人提出问题的截止时间</w:t>
            </w:r>
          </w:p>
        </w:tc>
        <w:tc>
          <w:tcPr>
            <w:tcW w:w="6855" w:type="dxa"/>
            <w:vAlign w:val="center"/>
          </w:tcPr>
          <w:p>
            <w:pPr>
              <w:autoSpaceDE w:val="0"/>
              <w:autoSpaceDN w:val="0"/>
              <w:adjustRightInd w:val="0"/>
              <w:spacing w:line="360" w:lineRule="exact"/>
              <w:rPr>
                <w:rFonts w:hint="eastAsia" w:ascii="宋体" w:hAnsi="宋体" w:cs="黑体"/>
                <w:kern w:val="0"/>
                <w:szCs w:val="21"/>
              </w:rPr>
            </w:pPr>
            <w:r>
              <w:rPr>
                <w:rFonts w:hint="eastAsia" w:ascii="宋体" w:hAnsi="宋体"/>
                <w:szCs w:val="21"/>
              </w:rPr>
              <w:t>递交投标文件的截止之日10日前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TimesNewRomanPSMT"/>
                <w:kern w:val="0"/>
                <w:szCs w:val="21"/>
              </w:rPr>
              <w:t>2.2.2</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招标人书面澄清的时间</w:t>
            </w:r>
          </w:p>
        </w:tc>
        <w:tc>
          <w:tcPr>
            <w:tcW w:w="6855" w:type="dxa"/>
            <w:vAlign w:val="center"/>
          </w:tcPr>
          <w:p>
            <w:pPr>
              <w:autoSpaceDE w:val="0"/>
              <w:autoSpaceDN w:val="0"/>
              <w:adjustRightInd w:val="0"/>
              <w:spacing w:line="360" w:lineRule="exact"/>
              <w:rPr>
                <w:rFonts w:hint="eastAsia" w:ascii="宋体" w:hAnsi="宋体" w:cs="黑体"/>
                <w:kern w:val="0"/>
                <w:szCs w:val="21"/>
              </w:rPr>
            </w:pPr>
            <w:r>
              <w:rPr>
                <w:rFonts w:hint="eastAsia" w:ascii="宋体" w:hAnsi="宋体"/>
                <w:szCs w:val="21"/>
              </w:rPr>
              <w:t>递交投标文件的截止之日15日前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2.2.3</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投标人收到澄清后的书面确认时间</w:t>
            </w:r>
          </w:p>
        </w:tc>
        <w:tc>
          <w:tcPr>
            <w:tcW w:w="6855" w:type="dxa"/>
            <w:vAlign w:val="center"/>
          </w:tcPr>
          <w:p>
            <w:pPr>
              <w:autoSpaceDE w:val="0"/>
              <w:autoSpaceDN w:val="0"/>
              <w:adjustRightInd w:val="0"/>
              <w:spacing w:line="360" w:lineRule="exact"/>
              <w:rPr>
                <w:rFonts w:hint="eastAsia" w:ascii="宋体" w:hAnsi="宋体"/>
                <w:szCs w:val="21"/>
              </w:rPr>
            </w:pPr>
            <w:r>
              <w:rPr>
                <w:rFonts w:hint="eastAsia" w:ascii="宋体" w:hAnsi="宋体" w:cs="仿宋_GB2312"/>
                <w:kern w:val="0"/>
                <w:szCs w:val="21"/>
              </w:rPr>
              <w:t>投标人在收到澄清后1日内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3.1</w:t>
            </w:r>
          </w:p>
        </w:tc>
        <w:tc>
          <w:tcPr>
            <w:tcW w:w="1967" w:type="dxa"/>
            <w:tcBorders>
              <w:bottom w:val="single" w:color="auto" w:sz="4" w:space="0"/>
            </w:tcBorders>
            <w:vAlign w:val="center"/>
          </w:tcPr>
          <w:p>
            <w:pPr>
              <w:autoSpaceDE w:val="0"/>
              <w:autoSpaceDN w:val="0"/>
              <w:adjustRightInd w:val="0"/>
              <w:spacing w:line="360" w:lineRule="exact"/>
              <w:jc w:val="center"/>
              <w:rPr>
                <w:rFonts w:hint="eastAsia" w:ascii="宋体" w:hAnsi="宋体" w:cs="仿宋_GB2312"/>
                <w:spacing w:val="-6"/>
                <w:kern w:val="0"/>
                <w:szCs w:val="21"/>
              </w:rPr>
            </w:pPr>
            <w:r>
              <w:rPr>
                <w:rFonts w:hint="eastAsia" w:ascii="宋体" w:hAnsi="宋体" w:cs="仿宋_GB2312"/>
                <w:spacing w:val="-6"/>
                <w:kern w:val="0"/>
                <w:szCs w:val="21"/>
              </w:rPr>
              <w:t>构成投标文件的</w:t>
            </w:r>
          </w:p>
          <w:p>
            <w:pPr>
              <w:autoSpaceDE w:val="0"/>
              <w:autoSpaceDN w:val="0"/>
              <w:adjustRightInd w:val="0"/>
              <w:spacing w:line="360" w:lineRule="exact"/>
              <w:jc w:val="center"/>
              <w:rPr>
                <w:rFonts w:hint="eastAsia" w:ascii="宋体" w:hAnsi="宋体" w:cs="黑体"/>
                <w:spacing w:val="-6"/>
                <w:kern w:val="0"/>
                <w:szCs w:val="21"/>
              </w:rPr>
            </w:pPr>
            <w:r>
              <w:rPr>
                <w:rFonts w:hint="eastAsia" w:ascii="宋体" w:hAnsi="宋体" w:cs="仿宋_GB2312"/>
                <w:spacing w:val="-6"/>
                <w:kern w:val="0"/>
                <w:szCs w:val="21"/>
              </w:rPr>
              <w:t>其他材料</w:t>
            </w:r>
          </w:p>
        </w:tc>
        <w:tc>
          <w:tcPr>
            <w:tcW w:w="6855" w:type="dxa"/>
            <w:tcBorders>
              <w:bottom w:val="single" w:color="auto" w:sz="4" w:space="0"/>
            </w:tcBorders>
            <w:vAlign w:val="center"/>
          </w:tcPr>
          <w:p>
            <w:pPr>
              <w:autoSpaceDE w:val="0"/>
              <w:autoSpaceDN w:val="0"/>
              <w:adjustRightInd w:val="0"/>
              <w:spacing w:line="360" w:lineRule="exact"/>
              <w:rPr>
                <w:rFonts w:hint="eastAsia" w:ascii="宋体" w:hAnsi="宋体" w:cs="黑体"/>
                <w:kern w:val="0"/>
                <w:szCs w:val="21"/>
              </w:rPr>
            </w:pPr>
            <w:r>
              <w:rPr>
                <w:rFonts w:hint="eastAsia" w:ascii="宋体" w:hAnsi="宋体" w:cs="黑体"/>
                <w:kern w:val="0"/>
                <w:szCs w:val="21"/>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3</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投标有效期</w:t>
            </w:r>
          </w:p>
        </w:tc>
        <w:tc>
          <w:tcPr>
            <w:tcW w:w="6855" w:type="dxa"/>
            <w:vAlign w:val="center"/>
          </w:tcPr>
          <w:p>
            <w:pPr>
              <w:autoSpaceDE w:val="0"/>
              <w:autoSpaceDN w:val="0"/>
              <w:adjustRightInd w:val="0"/>
              <w:spacing w:line="360" w:lineRule="exact"/>
              <w:rPr>
                <w:rFonts w:hint="eastAsia" w:ascii="宋体" w:hAnsi="宋体" w:cs="黑体"/>
                <w:kern w:val="0"/>
                <w:szCs w:val="21"/>
              </w:rPr>
            </w:pPr>
            <w:r>
              <w:rPr>
                <w:rFonts w:hint="eastAsia" w:ascii="宋体" w:hAnsi="宋体" w:cs="黑体"/>
                <w:kern w:val="0"/>
                <w:szCs w:val="21"/>
              </w:rPr>
              <w:t xml:space="preserve"> 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4.1</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投标保证金</w:t>
            </w:r>
          </w:p>
        </w:tc>
        <w:tc>
          <w:tcPr>
            <w:tcW w:w="6855" w:type="dxa"/>
            <w:vAlign w:val="center"/>
          </w:tcPr>
          <w:p>
            <w:pPr>
              <w:autoSpaceDE w:val="0"/>
              <w:autoSpaceDN w:val="0"/>
              <w:adjustRightInd w:val="0"/>
              <w:spacing w:line="360" w:lineRule="exact"/>
              <w:rPr>
                <w:rFonts w:hint="eastAsia" w:ascii="宋体" w:hAnsi="宋体"/>
                <w:bCs/>
                <w:szCs w:val="21"/>
              </w:rPr>
            </w:pPr>
            <w:r>
              <w:rPr>
                <w:rFonts w:hint="eastAsia" w:ascii="宋体" w:hAnsi="宋体"/>
                <w:bCs/>
                <w:spacing w:val="-4"/>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5</w:t>
            </w:r>
            <w:r>
              <w:rPr>
                <w:rFonts w:ascii="宋体" w:hAnsi="宋体" w:cs="TimesNewRomanPSMT"/>
                <w:kern w:val="0"/>
                <w:szCs w:val="21"/>
              </w:rPr>
              <w:t>.</w:t>
            </w:r>
            <w:r>
              <w:rPr>
                <w:rFonts w:hint="eastAsia" w:ascii="宋体" w:hAnsi="宋体" w:cs="TimesNewRomanPSMT"/>
                <w:kern w:val="0"/>
                <w:szCs w:val="21"/>
              </w:rPr>
              <w:t>3</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投标文件签字和盖章要求</w:t>
            </w:r>
          </w:p>
        </w:tc>
        <w:tc>
          <w:tcPr>
            <w:tcW w:w="6855" w:type="dxa"/>
            <w:vAlign w:val="center"/>
          </w:tcPr>
          <w:p>
            <w:pPr>
              <w:autoSpaceDE w:val="0"/>
              <w:autoSpaceDN w:val="0"/>
              <w:adjustRightInd w:val="0"/>
              <w:spacing w:line="360" w:lineRule="exact"/>
              <w:rPr>
                <w:rFonts w:hint="eastAsia" w:ascii="宋体" w:hAnsi="宋体" w:cs="黑体"/>
                <w:kern w:val="0"/>
                <w:szCs w:val="21"/>
              </w:rPr>
            </w:pPr>
            <w:r>
              <w:rPr>
                <w:rFonts w:hint="eastAsia" w:ascii="宋体" w:hAnsi="宋体" w:cs="仿宋_GB2312"/>
                <w:kern w:val="0"/>
                <w:szCs w:val="21"/>
              </w:rPr>
              <w:t>投标文件格式要求签字或盖章的均应加盖投标人CA电子签章</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5</w:t>
            </w:r>
            <w:r>
              <w:rPr>
                <w:rFonts w:ascii="宋体" w:hAnsi="宋体" w:cs="TimesNewRomanPSMT"/>
                <w:kern w:val="0"/>
                <w:szCs w:val="21"/>
              </w:rPr>
              <w:t>.</w:t>
            </w:r>
            <w:r>
              <w:rPr>
                <w:rFonts w:hint="eastAsia" w:ascii="宋体" w:hAnsi="宋体" w:cs="TimesNewRomanPSMT"/>
                <w:kern w:val="0"/>
                <w:szCs w:val="21"/>
              </w:rPr>
              <w:t>4</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投标文件份数</w:t>
            </w:r>
          </w:p>
        </w:tc>
        <w:tc>
          <w:tcPr>
            <w:tcW w:w="6855" w:type="dxa"/>
            <w:vAlign w:val="center"/>
          </w:tcPr>
          <w:p>
            <w:pPr>
              <w:pStyle w:val="470"/>
              <w:spacing w:before="60"/>
              <w:ind w:left="127"/>
              <w:rPr>
                <w:rFonts w:hint="eastAsia"/>
                <w:sz w:val="21"/>
              </w:rPr>
            </w:pPr>
            <w:r>
              <w:rPr>
                <w:sz w:val="21"/>
              </w:rPr>
              <w:t xml:space="preserve">投标人须在投标文件递交截止时间前制作并提交： </w:t>
            </w:r>
          </w:p>
          <w:p>
            <w:pPr>
              <w:pStyle w:val="470"/>
              <w:spacing w:before="3"/>
              <w:rPr>
                <w:rFonts w:hint="eastAsia" w:ascii="Times New Roman"/>
              </w:rPr>
            </w:pPr>
          </w:p>
          <w:p>
            <w:pPr>
              <w:pStyle w:val="470"/>
              <w:numPr>
                <w:ilvl w:val="0"/>
                <w:numId w:val="3"/>
              </w:numPr>
              <w:tabs>
                <w:tab w:val="left" w:pos="654"/>
              </w:tabs>
              <w:spacing w:before="1" w:line="307" w:lineRule="auto"/>
              <w:ind w:right="-44" w:firstLine="0"/>
              <w:rPr>
                <w:rFonts w:hint="eastAsia"/>
                <w:sz w:val="21"/>
              </w:rPr>
            </w:pPr>
            <w:r>
              <w:rPr>
                <w:sz w:val="21"/>
              </w:rPr>
              <w:t>经CA</w:t>
            </w:r>
            <w:r>
              <w:rPr>
                <w:spacing w:val="-2"/>
                <w:sz w:val="21"/>
              </w:rPr>
              <w:t>锁签章和加密的电子投标文件</w:t>
            </w:r>
            <w:r>
              <w:rPr>
                <w:sz w:val="21"/>
              </w:rPr>
              <w:t>（.ZZTF格式）须在投标截止时间前通过“郑州市公共资源交易中心</w:t>
            </w:r>
          </w:p>
          <w:p>
            <w:pPr>
              <w:pStyle w:val="470"/>
              <w:spacing w:before="1" w:line="307" w:lineRule="auto"/>
              <w:ind w:left="127" w:right="22"/>
              <w:rPr>
                <w:rFonts w:hint="eastAsia"/>
                <w:sz w:val="21"/>
              </w:rPr>
            </w:pPr>
            <w:r>
              <w:fldChar w:fldCharType="begin"/>
            </w:r>
            <w:r>
              <w:instrText xml:space="preserve"> HYPERLINK "http://www.zzsggzy.com/" \h </w:instrText>
            </w:r>
            <w:r>
              <w:fldChar w:fldCharType="separate"/>
            </w:r>
            <w:r>
              <w:rPr>
                <w:sz w:val="21"/>
              </w:rPr>
              <w:t>（</w:t>
            </w:r>
            <w:bookmarkStart w:id="7" w:name="_Hlk107084882"/>
            <w:r>
              <w:rPr>
                <w:rFonts w:hint="eastAsia"/>
                <w:szCs w:val="21"/>
              </w:rPr>
              <w:t>http</w:t>
            </w:r>
            <w:r>
              <w:rPr>
                <w:rFonts w:hint="eastAsia"/>
                <w:szCs w:val="21"/>
                <w:lang w:val="en-US"/>
              </w:rPr>
              <w:t>s</w:t>
            </w:r>
            <w:r>
              <w:rPr>
                <w:rFonts w:hint="eastAsia"/>
                <w:szCs w:val="21"/>
              </w:rPr>
              <w:t>://zzggzy.zhengzhou.gov.cn/</w:t>
            </w:r>
            <w:bookmarkEnd w:id="7"/>
            <w:r>
              <w:rPr>
                <w:rFonts w:hint="eastAsia"/>
                <w:szCs w:val="21"/>
              </w:rPr>
              <w:fldChar w:fldCharType="end"/>
            </w:r>
            <w:r>
              <w:rPr>
                <w:sz w:val="21"/>
              </w:rPr>
              <w:t xml:space="preserve">）”电子交易平台加密上传。 </w:t>
            </w:r>
          </w:p>
          <w:p>
            <w:pPr>
              <w:pStyle w:val="470"/>
              <w:spacing w:before="10"/>
              <w:rPr>
                <w:rFonts w:hint="eastAsia" w:ascii="Times New Roman"/>
                <w:sz w:val="15"/>
              </w:rPr>
            </w:pPr>
          </w:p>
          <w:p>
            <w:pPr>
              <w:pStyle w:val="470"/>
              <w:numPr>
                <w:ilvl w:val="0"/>
                <w:numId w:val="3"/>
              </w:numPr>
              <w:tabs>
                <w:tab w:val="left" w:pos="654"/>
              </w:tabs>
              <w:ind w:left="654"/>
              <w:rPr>
                <w:rFonts w:hint="eastAsia"/>
                <w:sz w:val="21"/>
              </w:rPr>
            </w:pPr>
            <w:r>
              <w:rPr>
                <w:spacing w:val="-2"/>
                <w:sz w:val="21"/>
              </w:rPr>
              <w:t>加密电子投标文件为“郑州市公共资源交易中心</w:t>
            </w:r>
          </w:p>
          <w:p>
            <w:pPr>
              <w:autoSpaceDE w:val="0"/>
              <w:autoSpaceDN w:val="0"/>
              <w:adjustRightInd w:val="0"/>
              <w:spacing w:line="360" w:lineRule="exact"/>
              <w:rPr>
                <w:rFonts w:hint="eastAsia" w:ascii="宋体" w:hAnsi="宋体" w:cs="黑体"/>
                <w:kern w:val="0"/>
                <w:szCs w:val="21"/>
              </w:rPr>
            </w:pPr>
            <w:r>
              <w:fldChar w:fldCharType="begin"/>
            </w:r>
            <w:r>
              <w:instrText xml:space="preserve"> HYPERLINK "http://www.zzsggzy.com/" \h </w:instrText>
            </w:r>
            <w:r>
              <w:fldChar w:fldCharType="separate"/>
            </w:r>
            <w:r>
              <w:t>（</w:t>
            </w:r>
            <w:r>
              <w:rPr>
                <w:rFonts w:hint="eastAsia" w:ascii="宋体" w:hAnsi="宋体"/>
                <w:szCs w:val="21"/>
              </w:rPr>
              <w:t>https://zzggzy.zhengzhou.gov.cn/</w:t>
            </w:r>
            <w:r>
              <w:rPr>
                <w:rFonts w:hint="eastAsia" w:ascii="宋体" w:hAnsi="宋体"/>
                <w:szCs w:val="21"/>
              </w:rPr>
              <w:fldChar w:fldCharType="end"/>
            </w:r>
            <w:r>
              <w:t>）”网站提供的“投标文件制作工具”软件制作生成的加密版投标文件。</w:t>
            </w:r>
            <w:r>
              <w:rPr>
                <w:rFonts w:hint="eastAsia" w:ascii="宋体" w:hAnsi="宋体" w:cs="黑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5</w:t>
            </w:r>
            <w:r>
              <w:rPr>
                <w:rFonts w:ascii="宋体" w:hAnsi="宋体" w:cs="TimesNewRomanPSMT"/>
                <w:kern w:val="0"/>
                <w:szCs w:val="21"/>
              </w:rPr>
              <w:t>.</w:t>
            </w:r>
            <w:r>
              <w:rPr>
                <w:rFonts w:hint="eastAsia" w:ascii="宋体" w:hAnsi="宋体" w:cs="TimesNewRomanPSMT"/>
                <w:kern w:val="0"/>
                <w:szCs w:val="21"/>
              </w:rPr>
              <w:t>5</w:t>
            </w:r>
          </w:p>
        </w:tc>
        <w:tc>
          <w:tcPr>
            <w:tcW w:w="1967" w:type="dxa"/>
            <w:vAlign w:val="center"/>
          </w:tcPr>
          <w:p>
            <w:pPr>
              <w:autoSpaceDE w:val="0"/>
              <w:autoSpaceDN w:val="0"/>
              <w:adjustRightInd w:val="0"/>
              <w:spacing w:line="360" w:lineRule="exact"/>
              <w:jc w:val="center"/>
              <w:rPr>
                <w:rFonts w:hint="eastAsia" w:ascii="宋体" w:hAnsi="宋体" w:cs="黑体"/>
                <w:b/>
                <w:kern w:val="0"/>
                <w:szCs w:val="21"/>
              </w:rPr>
            </w:pPr>
            <w:r>
              <w:rPr>
                <w:rFonts w:hint="eastAsia" w:ascii="宋体" w:hAnsi="宋体" w:cs="仿宋_GB2312"/>
                <w:b/>
                <w:kern w:val="0"/>
                <w:szCs w:val="21"/>
              </w:rPr>
              <w:t>装订要求</w:t>
            </w:r>
          </w:p>
        </w:tc>
        <w:tc>
          <w:tcPr>
            <w:tcW w:w="6855" w:type="dxa"/>
            <w:vAlign w:val="center"/>
          </w:tcPr>
          <w:p>
            <w:pPr>
              <w:autoSpaceDE w:val="0"/>
              <w:autoSpaceDN w:val="0"/>
              <w:adjustRightInd w:val="0"/>
              <w:spacing w:line="360" w:lineRule="exact"/>
              <w:rPr>
                <w:rFonts w:hint="eastAsia" w:ascii="宋体" w:hAnsi="宋体" w:cs="仿宋_GB2312"/>
                <w:b/>
                <w:kern w:val="0"/>
                <w:szCs w:val="21"/>
              </w:rPr>
            </w:pP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TimesNewRomanPSMT"/>
                <w:kern w:val="0"/>
                <w:szCs w:val="21"/>
              </w:rPr>
              <w:t>4.1.2</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封套上写明</w:t>
            </w:r>
          </w:p>
        </w:tc>
        <w:tc>
          <w:tcPr>
            <w:tcW w:w="6855" w:type="dxa"/>
            <w:vAlign w:val="center"/>
          </w:tcPr>
          <w:p>
            <w:pPr>
              <w:autoSpaceDE w:val="0"/>
              <w:autoSpaceDN w:val="0"/>
              <w:adjustRightInd w:val="0"/>
              <w:spacing w:line="360" w:lineRule="exact"/>
              <w:rPr>
                <w:rFonts w:hint="eastAsia" w:ascii="宋体" w:hAnsi="宋体" w:cs="仿宋_GB2312"/>
                <w:kern w:val="0"/>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4.1.1</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密封要求</w:t>
            </w:r>
          </w:p>
        </w:tc>
        <w:tc>
          <w:tcPr>
            <w:tcW w:w="6855" w:type="dxa"/>
            <w:vAlign w:val="center"/>
          </w:tcPr>
          <w:p>
            <w:pPr>
              <w:autoSpaceDE w:val="0"/>
              <w:autoSpaceDN w:val="0"/>
              <w:adjustRightInd w:val="0"/>
              <w:spacing w:line="360" w:lineRule="exact"/>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4.2.</w:t>
            </w:r>
            <w:r>
              <w:rPr>
                <w:rFonts w:hint="eastAsia" w:ascii="宋体" w:hAnsi="宋体" w:cs="TimesNewRomanPSMT"/>
                <w:kern w:val="0"/>
                <w:szCs w:val="21"/>
              </w:rPr>
              <w:t>1</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递交投标文件</w:t>
            </w:r>
          </w:p>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截止时间</w:t>
            </w:r>
          </w:p>
        </w:tc>
        <w:tc>
          <w:tcPr>
            <w:tcW w:w="6855" w:type="dxa"/>
            <w:vAlign w:val="center"/>
          </w:tcPr>
          <w:p>
            <w:pPr>
              <w:autoSpaceDE w:val="0"/>
              <w:autoSpaceDN w:val="0"/>
              <w:adjustRightInd w:val="0"/>
              <w:spacing w:line="360" w:lineRule="exact"/>
              <w:rPr>
                <w:rFonts w:hint="eastAsia" w:ascii="宋体" w:hAnsi="宋体"/>
                <w:szCs w:val="21"/>
              </w:rPr>
            </w:pPr>
            <w:r>
              <w:rPr>
                <w:rFonts w:hint="eastAsia" w:ascii="宋体" w:hAnsi="宋体"/>
                <w:szCs w:val="21"/>
              </w:rPr>
              <w:t>截止时间：202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 xml:space="preserve">月 </w:t>
            </w:r>
            <w:r>
              <w:rPr>
                <w:rFonts w:hint="eastAsia" w:ascii="宋体" w:hAnsi="宋体"/>
                <w:szCs w:val="21"/>
                <w:lang w:val="en-US" w:eastAsia="zh-CN"/>
              </w:rPr>
              <w:t>3</w:t>
            </w:r>
            <w:r>
              <w:rPr>
                <w:rFonts w:hint="eastAsia" w:ascii="宋体" w:hAnsi="宋体"/>
                <w:szCs w:val="21"/>
              </w:rPr>
              <w:t>日上午10时00分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20" w:type="dxa"/>
            <w:vAlign w:val="center"/>
          </w:tcPr>
          <w:p>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4.2.2</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递交投标文件</w:t>
            </w:r>
          </w:p>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地点</w:t>
            </w:r>
          </w:p>
        </w:tc>
        <w:tc>
          <w:tcPr>
            <w:tcW w:w="6855" w:type="dxa"/>
            <w:vAlign w:val="center"/>
          </w:tcPr>
          <w:p>
            <w:pPr>
              <w:autoSpaceDE w:val="0"/>
              <w:autoSpaceDN w:val="0"/>
              <w:adjustRightInd w:val="0"/>
              <w:spacing w:line="360" w:lineRule="exact"/>
              <w:rPr>
                <w:rFonts w:hint="eastAsia" w:ascii="宋体" w:hAnsi="宋体"/>
                <w:szCs w:val="21"/>
              </w:rPr>
            </w:pPr>
            <w:r>
              <w:rPr>
                <w:rFonts w:hint="eastAsia" w:ascii="宋体" w:hAnsi="宋体"/>
                <w:szCs w:val="21"/>
              </w:rPr>
              <w:t>郑州市公共资源交易中心门户网站远程开标大厅（</w:t>
            </w:r>
            <w:r>
              <w:fldChar w:fldCharType="begin"/>
            </w:r>
            <w:r>
              <w:instrText xml:space="preserve"> HYPERLINK "http://zzggzy.zhengzhou.gov.cn/BidOpening" </w:instrText>
            </w:r>
            <w:r>
              <w:fldChar w:fldCharType="separate"/>
            </w:r>
            <w:r>
              <w:rPr>
                <w:rFonts w:hint="eastAsia" w:ascii="宋体" w:hAnsi="宋体" w:cs="宋体"/>
                <w:kern w:val="0"/>
                <w:szCs w:val="21"/>
              </w:rPr>
              <w:t>https://zzggzy.zhengzhou.gov.cn/BidOpening</w:t>
            </w:r>
            <w:r>
              <w:rPr>
                <w:rFonts w:hint="eastAsia" w:ascii="宋体" w:hAnsi="宋体" w:cs="宋体"/>
                <w:kern w:val="0"/>
                <w:szCs w:val="21"/>
              </w:rPr>
              <w:fldChar w:fldCharType="end"/>
            </w:r>
            <w:r>
              <w:rPr>
                <w:rFonts w:hint="eastAsia" w:ascii="宋体" w:hAnsi="宋体"/>
                <w:szCs w:val="21"/>
              </w:rPr>
              <w:t>）；投标文件包括电子投标文件：（1）加密电子投标文件（.ZZTF格式）须在投标截止时间前通过“郑州市公共资源交易中心（https://zzggzy.zhengzhou.gov.cn/）”电子交易平台加密上传；（2）加密电子投标文件为“郑州市公共资源交易中心（https://zzggzy.zhengzhou.gov.cn/）”网站提供的“投标文件制作工具”软件制作生成的加密版投标文件；（3）各</w:t>
            </w:r>
            <w:r>
              <w:rPr>
                <w:rFonts w:hint="eastAsia" w:ascii="宋体" w:hAnsi="宋体"/>
                <w:szCs w:val="21"/>
                <w:lang w:val="en-US" w:eastAsia="zh-CN"/>
              </w:rPr>
              <w:t>投标人</w:t>
            </w:r>
            <w:r>
              <w:rPr>
                <w:rFonts w:hint="eastAsia" w:ascii="宋体" w:hAnsi="宋体"/>
                <w:szCs w:val="21"/>
              </w:rPr>
              <w:t>需使用本单位CA锁（制作投标文件时所使用的CA锁）对本单位的加密电子投标文件进行远程不见面方式解密。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4.2.</w:t>
            </w:r>
            <w:r>
              <w:rPr>
                <w:rFonts w:hint="eastAsia" w:ascii="宋体" w:hAnsi="宋体" w:cs="TimesNewRomanPSMT"/>
                <w:kern w:val="0"/>
                <w:szCs w:val="21"/>
              </w:rPr>
              <w:t>3</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是否退还投标</w:t>
            </w:r>
          </w:p>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文件</w:t>
            </w:r>
          </w:p>
        </w:tc>
        <w:tc>
          <w:tcPr>
            <w:tcW w:w="6855" w:type="dxa"/>
            <w:vAlign w:val="center"/>
          </w:tcPr>
          <w:p>
            <w:pPr>
              <w:autoSpaceDE w:val="0"/>
              <w:autoSpaceDN w:val="0"/>
              <w:adjustRightInd w:val="0"/>
              <w:spacing w:line="360" w:lineRule="exact"/>
              <w:rPr>
                <w:rFonts w:hint="eastAsia"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5.1</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开标时间和地点</w:t>
            </w:r>
          </w:p>
        </w:tc>
        <w:tc>
          <w:tcPr>
            <w:tcW w:w="6855" w:type="dxa"/>
            <w:vAlign w:val="center"/>
          </w:tcPr>
          <w:p>
            <w:pPr>
              <w:autoSpaceDE w:val="0"/>
              <w:autoSpaceDN w:val="0"/>
              <w:adjustRightInd w:val="0"/>
              <w:spacing w:line="360" w:lineRule="exact"/>
              <w:rPr>
                <w:rFonts w:hint="eastAsia" w:ascii="宋体" w:hAnsi="宋体"/>
                <w:szCs w:val="21"/>
              </w:rPr>
            </w:pPr>
            <w:r>
              <w:rPr>
                <w:rFonts w:hint="eastAsia" w:ascii="宋体" w:hAnsi="宋体"/>
                <w:szCs w:val="21"/>
              </w:rPr>
              <w:t>开标时间：同上传投标文件截止时间;</w:t>
            </w:r>
          </w:p>
          <w:p>
            <w:pPr>
              <w:autoSpaceDE w:val="0"/>
              <w:autoSpaceDN w:val="0"/>
              <w:adjustRightInd w:val="0"/>
              <w:spacing w:line="360" w:lineRule="exact"/>
              <w:rPr>
                <w:rFonts w:hint="eastAsia" w:ascii="宋体" w:hAnsi="宋体"/>
                <w:szCs w:val="21"/>
              </w:rPr>
            </w:pPr>
            <w:r>
              <w:rPr>
                <w:rFonts w:hint="eastAsia" w:ascii="宋体" w:hAnsi="宋体"/>
                <w:szCs w:val="21"/>
              </w:rPr>
              <w:t>开标地点：郑州市公共资源交易中心;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 xml:space="preserve">5.2 </w:t>
            </w:r>
          </w:p>
        </w:tc>
        <w:tc>
          <w:tcPr>
            <w:tcW w:w="1967" w:type="dxa"/>
            <w:vAlign w:val="center"/>
          </w:tcPr>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开标程序</w:t>
            </w:r>
          </w:p>
        </w:tc>
        <w:tc>
          <w:tcPr>
            <w:tcW w:w="6855" w:type="dxa"/>
            <w:vAlign w:val="center"/>
          </w:tcPr>
          <w:p>
            <w:pPr>
              <w:autoSpaceDE w:val="0"/>
              <w:autoSpaceDN w:val="0"/>
              <w:adjustRightInd w:val="0"/>
              <w:spacing w:line="360" w:lineRule="exact"/>
              <w:rPr>
                <w:rFonts w:hint="eastAsia" w:ascii="宋体" w:hAnsi="宋体" w:cs="黑体"/>
                <w:kern w:val="0"/>
                <w:szCs w:val="21"/>
              </w:rPr>
            </w:pPr>
            <w:r>
              <w:rPr>
                <w:rFonts w:hint="eastAsia" w:ascii="宋体" w:hAnsi="宋体"/>
                <w:szCs w:val="21"/>
              </w:rPr>
              <w:t>远程不见面开标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 xml:space="preserve">6.1 </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评标委员会的</w:t>
            </w:r>
          </w:p>
          <w:p>
            <w:pPr>
              <w:autoSpaceDE w:val="0"/>
              <w:autoSpaceDN w:val="0"/>
              <w:adjustRightInd w:val="0"/>
              <w:spacing w:line="360" w:lineRule="exact"/>
              <w:jc w:val="center"/>
              <w:rPr>
                <w:rFonts w:hint="eastAsia" w:ascii="宋体" w:hAnsi="宋体" w:cs="黑体"/>
                <w:kern w:val="0"/>
                <w:szCs w:val="21"/>
              </w:rPr>
            </w:pPr>
            <w:r>
              <w:rPr>
                <w:rFonts w:hint="eastAsia" w:ascii="宋体" w:hAnsi="宋体" w:cs="仿宋_GB2312"/>
                <w:kern w:val="0"/>
                <w:szCs w:val="21"/>
              </w:rPr>
              <w:t>组建</w:t>
            </w:r>
          </w:p>
        </w:tc>
        <w:tc>
          <w:tcPr>
            <w:tcW w:w="6855" w:type="dxa"/>
            <w:vAlign w:val="center"/>
          </w:tcPr>
          <w:p>
            <w:pPr>
              <w:autoSpaceDE w:val="0"/>
              <w:autoSpaceDN w:val="0"/>
              <w:adjustRightInd w:val="0"/>
              <w:spacing w:line="360" w:lineRule="exact"/>
              <w:rPr>
                <w:rFonts w:hint="eastAsia" w:ascii="宋体" w:hAnsi="宋体" w:cs="仿宋_GB2312"/>
                <w:kern w:val="0"/>
                <w:szCs w:val="21"/>
              </w:rPr>
            </w:pPr>
            <w:r>
              <w:rPr>
                <w:rFonts w:hint="eastAsia" w:ascii="宋体" w:hAnsi="宋体" w:cs="仿宋_GB2312"/>
                <w:kern w:val="0"/>
                <w:szCs w:val="21"/>
              </w:rPr>
              <w:t>评标委员会构成：</w:t>
            </w:r>
            <w:r>
              <w:rPr>
                <w:rFonts w:hint="eastAsia" w:ascii="宋体" w:hAnsi="宋体" w:cs="黑体"/>
                <w:kern w:val="0"/>
                <w:szCs w:val="21"/>
                <w:u w:val="single"/>
              </w:rPr>
              <w:t xml:space="preserve"> 5 </w:t>
            </w:r>
            <w:r>
              <w:rPr>
                <w:rFonts w:hint="eastAsia" w:ascii="宋体" w:hAnsi="宋体" w:cs="仿宋_GB2312"/>
                <w:kern w:val="0"/>
                <w:szCs w:val="21"/>
              </w:rPr>
              <w:t>人，其中招标人代表</w:t>
            </w:r>
            <w:r>
              <w:rPr>
                <w:rFonts w:hint="eastAsia" w:ascii="宋体" w:hAnsi="宋体" w:cs="黑体"/>
                <w:kern w:val="0"/>
                <w:szCs w:val="21"/>
                <w:u w:val="single"/>
              </w:rPr>
              <w:t xml:space="preserve">1 </w:t>
            </w:r>
            <w:r>
              <w:rPr>
                <w:rFonts w:hint="eastAsia" w:ascii="宋体" w:hAnsi="宋体" w:cs="仿宋_GB2312"/>
                <w:kern w:val="0"/>
                <w:szCs w:val="21"/>
              </w:rPr>
              <w:t>人，专家</w:t>
            </w:r>
            <w:r>
              <w:rPr>
                <w:rFonts w:hint="eastAsia" w:ascii="宋体" w:hAnsi="宋体" w:cs="黑体"/>
                <w:kern w:val="0"/>
                <w:szCs w:val="21"/>
                <w:u w:val="single"/>
              </w:rPr>
              <w:t xml:space="preserve"> 4 </w:t>
            </w:r>
            <w:r>
              <w:rPr>
                <w:rFonts w:hint="eastAsia" w:ascii="宋体" w:hAnsi="宋体" w:cs="仿宋_GB2312"/>
                <w:kern w:val="0"/>
                <w:szCs w:val="21"/>
              </w:rPr>
              <w:t>人。技术、经济等方面的专家在河南省财政厅政府采购专家库中随机抽取。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0" w:type="dxa"/>
            <w:vAlign w:val="center"/>
          </w:tcPr>
          <w:p>
            <w:pPr>
              <w:autoSpaceDE w:val="0"/>
              <w:autoSpaceDN w:val="0"/>
              <w:adjustRightInd w:val="0"/>
              <w:spacing w:line="360" w:lineRule="exact"/>
              <w:jc w:val="center"/>
              <w:rPr>
                <w:rFonts w:hint="eastAsia" w:ascii="宋体" w:hAnsi="宋体" w:cs="黑体"/>
                <w:kern w:val="0"/>
                <w:szCs w:val="21"/>
              </w:rPr>
            </w:pPr>
            <w:r>
              <w:rPr>
                <w:rFonts w:ascii="宋体" w:hAnsi="宋体" w:cs="TimesNewRomanPSMT"/>
                <w:kern w:val="0"/>
                <w:szCs w:val="21"/>
              </w:rPr>
              <w:t>7.1</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是否授权评标委员会确定中标人</w:t>
            </w:r>
          </w:p>
        </w:tc>
        <w:tc>
          <w:tcPr>
            <w:tcW w:w="6855" w:type="dxa"/>
            <w:vAlign w:val="center"/>
          </w:tcPr>
          <w:p>
            <w:pPr>
              <w:autoSpaceDE w:val="0"/>
              <w:autoSpaceDN w:val="0"/>
              <w:adjustRightInd w:val="0"/>
              <w:spacing w:line="360" w:lineRule="exact"/>
              <w:rPr>
                <w:rFonts w:hint="eastAsia" w:ascii="宋体" w:hAnsi="宋体" w:cs="黑体"/>
                <w:kern w:val="0"/>
                <w:szCs w:val="21"/>
              </w:rPr>
            </w:pPr>
            <w:r>
              <w:rPr>
                <w:rFonts w:hint="eastAsia" w:ascii="宋体" w:hAnsi="宋体" w:cs="仿宋_GB2312"/>
                <w:kern w:val="0"/>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20"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7.2.1</w:t>
            </w:r>
          </w:p>
        </w:tc>
        <w:tc>
          <w:tcPr>
            <w:tcW w:w="1967" w:type="dxa"/>
            <w:vAlign w:val="center"/>
          </w:tcPr>
          <w:p>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履约保证金</w:t>
            </w:r>
          </w:p>
        </w:tc>
        <w:tc>
          <w:tcPr>
            <w:tcW w:w="6855" w:type="dxa"/>
            <w:vAlign w:val="center"/>
          </w:tcPr>
          <w:p>
            <w:pPr>
              <w:autoSpaceDE w:val="0"/>
              <w:autoSpaceDN w:val="0"/>
              <w:adjustRightInd w:val="0"/>
              <w:spacing w:line="360" w:lineRule="exact"/>
              <w:rPr>
                <w:rFonts w:hint="eastAsia" w:ascii="宋体" w:hAnsi="宋体" w:cs="仿宋_GB2312"/>
                <w:kern w:val="0"/>
                <w:szCs w:val="21"/>
              </w:rPr>
            </w:pPr>
            <w:r>
              <w:rPr>
                <w:rFonts w:hint="eastAsia"/>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742" w:type="dxa"/>
            <w:gridSpan w:val="3"/>
            <w:vAlign w:val="center"/>
          </w:tcPr>
          <w:p>
            <w:pPr>
              <w:autoSpaceDE w:val="0"/>
              <w:autoSpaceDN w:val="0"/>
              <w:adjustRightInd w:val="0"/>
              <w:spacing w:line="360" w:lineRule="exact"/>
              <w:rPr>
                <w:rFonts w:hint="eastAsia" w:ascii="宋体" w:hAnsi="宋体" w:cs="仿宋_GB2312"/>
                <w:kern w:val="0"/>
                <w:szCs w:val="21"/>
              </w:rPr>
            </w:pPr>
            <w:r>
              <w:rPr>
                <w:rFonts w:hint="eastAsia" w:ascii="Microsoft JhengHei" w:eastAsia="Microsoft JhengHei"/>
                <w:b/>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742" w:type="dxa"/>
            <w:gridSpan w:val="3"/>
            <w:vAlign w:val="center"/>
          </w:tcPr>
          <w:p>
            <w:pPr>
              <w:autoSpaceDE w:val="0"/>
              <w:autoSpaceDN w:val="0"/>
              <w:adjustRightInd w:val="0"/>
              <w:spacing w:line="360" w:lineRule="exact"/>
              <w:rPr>
                <w:rFonts w:hint="default" w:ascii="Microsoft JhengHei" w:eastAsia="宋体"/>
                <w:b/>
                <w:lang w:val="en-US" w:eastAsia="zh-CN"/>
              </w:rPr>
            </w:pPr>
            <w:r>
              <w:rPr>
                <w:rFonts w:hint="eastAsia" w:ascii="Microsoft JhengHei" w:eastAsiaTheme="minorEastAsia"/>
                <w:b/>
              </w:rPr>
              <w:t>10.1最高限价（人民币）</w:t>
            </w:r>
            <w:r>
              <w:rPr>
                <w:rFonts w:hint="eastAsia"/>
              </w:rPr>
              <w:t>：</w:t>
            </w:r>
            <w:r>
              <w:rPr>
                <w:rFonts w:hint="eastAsia"/>
                <w:lang w:val="en-US" w:eastAsia="zh-CN"/>
              </w:rPr>
              <w:t>329</w:t>
            </w:r>
            <w:r>
              <w:rPr>
                <w:rFonts w:hint="eastAsia"/>
              </w:rPr>
              <w:t>0000元</w:t>
            </w:r>
            <w:r>
              <w:rPr>
                <w:rFonts w:hint="eastAsia"/>
                <w:lang w:eastAsia="zh-CN"/>
              </w:rPr>
              <w:t>（</w:t>
            </w:r>
            <w:r>
              <w:rPr>
                <w:rFonts w:hint="eastAsia"/>
                <w:lang w:val="en-US" w:eastAsia="zh-CN"/>
              </w:rPr>
              <w:t>包含人身意外伤害险）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2" w:type="dxa"/>
            <w:gridSpan w:val="3"/>
            <w:vAlign w:val="center"/>
          </w:tcPr>
          <w:p>
            <w:pPr>
              <w:autoSpaceDE w:val="0"/>
              <w:autoSpaceDN w:val="0"/>
              <w:adjustRightInd w:val="0"/>
              <w:spacing w:line="360" w:lineRule="exact"/>
              <w:rPr>
                <w:rFonts w:ascii="Microsoft JhengHei" w:eastAsiaTheme="minorEastAsia"/>
                <w:b/>
              </w:rPr>
            </w:pPr>
            <w:r>
              <w:t>10.</w:t>
            </w:r>
            <w:r>
              <w:rPr>
                <w:rFonts w:hint="eastAsia"/>
              </w:rPr>
              <w:t>2</w:t>
            </w:r>
            <w:r>
              <w:t xml:space="preserve"> 构成本招标文件的各个组成文件应互为解释，互为说明；如有不明确或不一致，构成合同文件组成内容的，以合同文件约定内容为准。按本款前述规定仍不能形成结论的，由招标人负责解释。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2" w:type="dxa"/>
            <w:gridSpan w:val="3"/>
            <w:vAlign w:val="center"/>
          </w:tcPr>
          <w:p>
            <w:pPr>
              <w:pStyle w:val="470"/>
              <w:spacing w:before="60" w:line="482" w:lineRule="auto"/>
              <w:ind w:right="4620"/>
              <w:rPr>
                <w:rFonts w:hint="eastAsia"/>
                <w:sz w:val="21"/>
              </w:rPr>
            </w:pPr>
            <w:r>
              <w:rPr>
                <w:sz w:val="21"/>
              </w:rPr>
              <w:t>10.</w:t>
            </w:r>
            <w:r>
              <w:rPr>
                <w:rFonts w:hint="eastAsia"/>
                <w:sz w:val="21"/>
              </w:rPr>
              <w:t>3</w:t>
            </w:r>
            <w:r>
              <w:rPr>
                <w:sz w:val="21"/>
              </w:rPr>
              <w:t xml:space="preserve">是否采用电子招标投标： 是，具体要求： </w:t>
            </w:r>
          </w:p>
          <w:p>
            <w:pPr>
              <w:pStyle w:val="470"/>
              <w:spacing w:before="75"/>
              <w:ind w:left="112"/>
              <w:rPr>
                <w:rFonts w:hint="eastAsia"/>
                <w:sz w:val="21"/>
              </w:rPr>
            </w:pPr>
            <w:r>
              <w:rPr>
                <w:sz w:val="21"/>
              </w:rPr>
              <w:t>（</w:t>
            </w:r>
            <w:r>
              <w:rPr>
                <w:spacing w:val="-60"/>
                <w:sz w:val="21"/>
              </w:rPr>
              <w:t xml:space="preserve"> </w:t>
            </w:r>
            <w:r>
              <w:rPr>
                <w:sz w:val="21"/>
              </w:rPr>
              <w:t>1</w:t>
            </w:r>
            <w:r>
              <w:rPr>
                <w:spacing w:val="-60"/>
                <w:sz w:val="21"/>
              </w:rPr>
              <w:t xml:space="preserve"> </w:t>
            </w:r>
            <w:r>
              <w:rPr>
                <w:sz w:val="21"/>
              </w:rPr>
              <w:t>）</w:t>
            </w:r>
            <w:r>
              <w:rPr>
                <w:spacing w:val="20"/>
                <w:sz w:val="21"/>
              </w:rPr>
              <w:t xml:space="preserve"> 市场主体需要完成信息登记及 </w:t>
            </w:r>
            <w:r>
              <w:rPr>
                <w:sz w:val="21"/>
              </w:rPr>
              <w:t>CA</w:t>
            </w:r>
            <w:r>
              <w:rPr>
                <w:spacing w:val="18"/>
                <w:sz w:val="21"/>
              </w:rPr>
              <w:t xml:space="preserve"> 数字证书办理后， 登录“ 郑州市公共资源交易中</w:t>
            </w:r>
            <w:r>
              <w:rPr>
                <w:sz w:val="21"/>
              </w:rPr>
              <w:t>心</w:t>
            </w:r>
            <w:r>
              <w:rPr>
                <w:rFonts w:hint="eastAsia"/>
                <w:sz w:val="21"/>
              </w:rPr>
              <w:t>http</w:t>
            </w:r>
            <w:r>
              <w:rPr>
                <w:rFonts w:hint="eastAsia"/>
                <w:sz w:val="21"/>
                <w:lang w:val="en-US"/>
              </w:rPr>
              <w:t>s</w:t>
            </w:r>
            <w:r>
              <w:rPr>
                <w:rFonts w:hint="eastAsia"/>
                <w:sz w:val="21"/>
              </w:rPr>
              <w:t>://zzggzy.zhengzhou.gov.cn/</w:t>
            </w:r>
            <w:r>
              <w:rPr>
                <w:sz w:val="21"/>
              </w:rPr>
              <w:t>”网，凭领取的企业身份认证锁</w:t>
            </w:r>
            <w:r>
              <w:rPr>
                <w:spacing w:val="-3"/>
                <w:sz w:val="21"/>
              </w:rPr>
              <w:t>（</w:t>
            </w:r>
            <w:r>
              <w:rPr>
                <w:sz w:val="21"/>
              </w:rPr>
              <w:t>CA密钥）</w:t>
            </w:r>
            <w:r>
              <w:rPr>
                <w:spacing w:val="-1"/>
                <w:sz w:val="21"/>
              </w:rPr>
              <w:t>进行网上报名登记。</w:t>
            </w:r>
            <w:r>
              <w:rPr>
                <w:sz w:val="21"/>
              </w:rPr>
              <w:t xml:space="preserve"> </w:t>
            </w:r>
          </w:p>
          <w:p>
            <w:pPr>
              <w:pStyle w:val="470"/>
              <w:spacing w:before="3"/>
              <w:rPr>
                <w:rFonts w:hint="eastAsia" w:ascii="Times New Roman"/>
              </w:rPr>
            </w:pPr>
          </w:p>
          <w:p>
            <w:pPr>
              <w:pStyle w:val="470"/>
              <w:numPr>
                <w:ilvl w:val="0"/>
                <w:numId w:val="4"/>
              </w:numPr>
              <w:tabs>
                <w:tab w:val="left" w:pos="639"/>
              </w:tabs>
              <w:spacing w:before="1" w:line="307" w:lineRule="auto"/>
              <w:ind w:right="88" w:firstLine="0"/>
              <w:jc w:val="both"/>
              <w:rPr>
                <w:rFonts w:hint="eastAsia"/>
                <w:sz w:val="21"/>
              </w:rPr>
            </w:pPr>
            <w:r>
              <w:rPr>
                <w:sz w:val="21"/>
              </w:rPr>
              <w:t>凭CA密钥登录市场主体系统并按网上提示下载招标文件及资料。投标人报名登记后应及时关注郑州</w:t>
            </w:r>
            <w:r>
              <w:rPr>
                <w:spacing w:val="-1"/>
                <w:sz w:val="21"/>
              </w:rPr>
              <w:t>市公共资源交易中心网站和公司</w:t>
            </w:r>
            <w:r>
              <w:rPr>
                <w:sz w:val="21"/>
              </w:rPr>
              <w:t>CA</w:t>
            </w:r>
            <w:r>
              <w:rPr>
                <w:spacing w:val="-5"/>
                <w:sz w:val="21"/>
              </w:rPr>
              <w:t>密钥推送消息，以获取相关项目进展、变更通知、澄清及回复及与投标</w:t>
            </w:r>
            <w:r>
              <w:rPr>
                <w:spacing w:val="-6"/>
                <w:sz w:val="21"/>
              </w:rPr>
              <w:t>相关的其他信息，以免获取信息不及时影响投标文件编制提交。</w:t>
            </w:r>
            <w:r>
              <w:rPr>
                <w:sz w:val="21"/>
              </w:rPr>
              <w:t xml:space="preserve"> </w:t>
            </w:r>
          </w:p>
          <w:p>
            <w:pPr>
              <w:pStyle w:val="470"/>
              <w:spacing w:before="10"/>
              <w:rPr>
                <w:rFonts w:hint="eastAsia" w:ascii="Times New Roman"/>
                <w:sz w:val="15"/>
              </w:rPr>
            </w:pPr>
          </w:p>
          <w:p>
            <w:pPr>
              <w:pStyle w:val="470"/>
              <w:numPr>
                <w:ilvl w:val="0"/>
                <w:numId w:val="4"/>
              </w:numPr>
              <w:tabs>
                <w:tab w:val="left" w:pos="639"/>
              </w:tabs>
              <w:spacing w:line="314" w:lineRule="auto"/>
              <w:ind w:right="90" w:firstLine="0"/>
              <w:jc w:val="both"/>
              <w:rPr>
                <w:rFonts w:hint="eastAsia"/>
                <w:sz w:val="21"/>
              </w:rPr>
            </w:pPr>
            <w:r>
              <w:rPr>
                <w:sz w:val="21"/>
              </w:rPr>
              <w:t>投标人获取招标文件后，通过郑州市公共资源交易中心门户网站</w:t>
            </w:r>
            <w:r>
              <w:rPr>
                <w:spacing w:val="-6"/>
                <w:sz w:val="21"/>
              </w:rPr>
              <w:t>（</w:t>
            </w:r>
            <w:r>
              <w:rPr>
                <w:rFonts w:hint="eastAsia"/>
                <w:spacing w:val="-6"/>
                <w:sz w:val="21"/>
              </w:rPr>
              <w:t>http</w:t>
            </w:r>
            <w:r>
              <w:rPr>
                <w:rFonts w:hint="eastAsia"/>
                <w:spacing w:val="-6"/>
                <w:sz w:val="21"/>
                <w:lang w:val="en-US"/>
              </w:rPr>
              <w:t>s</w:t>
            </w:r>
            <w:r>
              <w:rPr>
                <w:rFonts w:hint="eastAsia"/>
                <w:spacing w:val="-6"/>
                <w:sz w:val="21"/>
              </w:rPr>
              <w:t>://zzggzy.zhengzhou.gov.cn/</w:t>
            </w:r>
            <w:r>
              <w:rPr>
                <w:spacing w:val="-6"/>
                <w:sz w:val="21"/>
              </w:rPr>
              <w:t>）“</w:t>
            </w:r>
            <w:r>
              <w:rPr>
                <w:sz w:val="21"/>
              </w:rPr>
              <w:t>办</w:t>
            </w:r>
            <w:r>
              <w:rPr>
                <w:spacing w:val="-6"/>
                <w:sz w:val="21"/>
              </w:rPr>
              <w:t xml:space="preserve">事指南”栏目下载电子招投标操作手册、电子投标文件制作工具，并使用安装后的投标文件制作工具制作电子投标文件。 </w:t>
            </w:r>
          </w:p>
          <w:p>
            <w:pPr>
              <w:pStyle w:val="470"/>
              <w:spacing w:before="174"/>
              <w:ind w:left="112"/>
              <w:rPr>
                <w:rFonts w:hint="eastAsia"/>
                <w:sz w:val="21"/>
              </w:rPr>
            </w:pPr>
            <w:r>
              <w:rPr>
                <w:sz w:val="21"/>
              </w:rPr>
              <w:t>（</w:t>
            </w:r>
            <w:r>
              <w:rPr>
                <w:spacing w:val="-75"/>
                <w:sz w:val="21"/>
              </w:rPr>
              <w:t xml:space="preserve"> </w:t>
            </w:r>
            <w:r>
              <w:rPr>
                <w:sz w:val="21"/>
              </w:rPr>
              <w:t>4</w:t>
            </w:r>
            <w:r>
              <w:rPr>
                <w:spacing w:val="-75"/>
                <w:sz w:val="21"/>
              </w:rPr>
              <w:t xml:space="preserve"> </w:t>
            </w:r>
            <w:r>
              <w:rPr>
                <w:sz w:val="21"/>
              </w:rPr>
              <w:t>）</w:t>
            </w:r>
            <w:r>
              <w:rPr>
                <w:spacing w:val="17"/>
                <w:sz w:val="21"/>
              </w:rPr>
              <w:t xml:space="preserve"> 加密电子投标文件</w:t>
            </w:r>
            <w:r>
              <w:rPr>
                <w:sz w:val="21"/>
              </w:rPr>
              <w:t>（</w:t>
            </w:r>
            <w:r>
              <w:rPr>
                <w:spacing w:val="-75"/>
                <w:sz w:val="21"/>
              </w:rPr>
              <w:t xml:space="preserve"> </w:t>
            </w:r>
            <w:r>
              <w:rPr>
                <w:sz w:val="21"/>
              </w:rPr>
              <w:t>.ZZTF</w:t>
            </w:r>
            <w:r>
              <w:rPr>
                <w:spacing w:val="-6"/>
                <w:sz w:val="21"/>
              </w:rPr>
              <w:t xml:space="preserve"> 格式</w:t>
            </w:r>
            <w:r>
              <w:rPr>
                <w:sz w:val="21"/>
              </w:rPr>
              <w:t>）</w:t>
            </w:r>
            <w:r>
              <w:rPr>
                <w:spacing w:val="15"/>
                <w:sz w:val="21"/>
              </w:rPr>
              <w:t xml:space="preserve"> 应在投标截止时间前通过“ 郑州市公共资源交易中心</w:t>
            </w:r>
            <w:r>
              <w:fldChar w:fldCharType="begin"/>
            </w:r>
            <w:r>
              <w:instrText xml:space="preserve"> HYPERLINK "http://www.zzsggzy.com/" \h </w:instrText>
            </w:r>
            <w:r>
              <w:fldChar w:fldCharType="separate"/>
            </w:r>
            <w:r>
              <w:rPr>
                <w:spacing w:val="17"/>
                <w:sz w:val="21"/>
              </w:rPr>
              <w:t>（</w:t>
            </w:r>
            <w:r>
              <w:rPr>
                <w:rFonts w:hint="eastAsia"/>
                <w:spacing w:val="17"/>
                <w:sz w:val="21"/>
              </w:rPr>
              <w:t>http</w:t>
            </w:r>
            <w:r>
              <w:rPr>
                <w:rFonts w:hint="eastAsia"/>
                <w:spacing w:val="17"/>
                <w:sz w:val="21"/>
                <w:lang w:val="en-US"/>
              </w:rPr>
              <w:t>s</w:t>
            </w:r>
            <w:r>
              <w:rPr>
                <w:rFonts w:hint="eastAsia"/>
                <w:spacing w:val="17"/>
                <w:sz w:val="21"/>
              </w:rPr>
              <w:t>://zzggzy.zhengzhou.gov.cn/</w:t>
            </w:r>
            <w:r>
              <w:rPr>
                <w:rFonts w:hint="eastAsia"/>
                <w:spacing w:val="17"/>
                <w:sz w:val="21"/>
              </w:rPr>
              <w:fldChar w:fldCharType="end"/>
            </w:r>
            <w:r>
              <w:rPr>
                <w:spacing w:val="17"/>
                <w:sz w:val="21"/>
              </w:rPr>
              <w:t>）”</w:t>
            </w:r>
            <w:r>
              <w:rPr>
                <w:spacing w:val="-1"/>
                <w:sz w:val="21"/>
              </w:rPr>
              <w:t>电子交易平台加密上传；</w:t>
            </w:r>
            <w:r>
              <w:rPr>
                <w:sz w:val="21"/>
              </w:rPr>
              <w:t xml:space="preserve"> </w:t>
            </w:r>
          </w:p>
          <w:p>
            <w:pPr>
              <w:pStyle w:val="470"/>
              <w:spacing w:before="7"/>
              <w:rPr>
                <w:rFonts w:hint="eastAsia" w:ascii="Times New Roman"/>
                <w:sz w:val="23"/>
              </w:rPr>
            </w:pPr>
          </w:p>
          <w:p>
            <w:pPr>
              <w:pStyle w:val="470"/>
              <w:numPr>
                <w:ilvl w:val="0"/>
                <w:numId w:val="5"/>
              </w:numPr>
              <w:tabs>
                <w:tab w:val="left" w:pos="639"/>
              </w:tabs>
              <w:spacing w:line="333" w:lineRule="auto"/>
              <w:ind w:right="96" w:firstLine="0"/>
              <w:rPr>
                <w:rFonts w:hint="eastAsia"/>
                <w:sz w:val="21"/>
              </w:rPr>
            </w:pPr>
            <w:r>
              <w:rPr>
                <w:spacing w:val="2"/>
                <w:sz w:val="21"/>
              </w:rPr>
              <w:t>开标时，各</w:t>
            </w:r>
            <w:r>
              <w:rPr>
                <w:rFonts w:hint="eastAsia"/>
                <w:spacing w:val="2"/>
                <w:sz w:val="21"/>
                <w:lang w:val="en-US" w:eastAsia="zh-CN"/>
              </w:rPr>
              <w:t>投标人</w:t>
            </w:r>
            <w:r>
              <w:rPr>
                <w:spacing w:val="2"/>
                <w:sz w:val="21"/>
              </w:rPr>
              <w:t xml:space="preserve">需使用本单位 </w:t>
            </w:r>
            <w:r>
              <w:rPr>
                <w:sz w:val="21"/>
              </w:rPr>
              <w:t>CA</w:t>
            </w:r>
            <w:r>
              <w:rPr>
                <w:spacing w:val="-23"/>
                <w:sz w:val="21"/>
              </w:rPr>
              <w:t xml:space="preserve"> 锁</w:t>
            </w:r>
            <w:r>
              <w:rPr>
                <w:spacing w:val="15"/>
                <w:sz w:val="21"/>
              </w:rPr>
              <w:t>（</w:t>
            </w:r>
            <w:r>
              <w:rPr>
                <w:spacing w:val="10"/>
                <w:sz w:val="21"/>
              </w:rPr>
              <w:t xml:space="preserve">制作投标文件时所使用的 </w:t>
            </w:r>
            <w:r>
              <w:rPr>
                <w:sz w:val="21"/>
              </w:rPr>
              <w:t>CA</w:t>
            </w:r>
            <w:r>
              <w:rPr>
                <w:spacing w:val="-15"/>
                <w:sz w:val="21"/>
              </w:rPr>
              <w:t xml:space="preserve"> 锁）</w:t>
            </w:r>
            <w:r>
              <w:rPr>
                <w:spacing w:val="15"/>
                <w:sz w:val="21"/>
              </w:rPr>
              <w:t>对本单位的加密电</w:t>
            </w:r>
            <w:r>
              <w:rPr>
                <w:spacing w:val="14"/>
                <w:sz w:val="21"/>
              </w:rPr>
              <w:t>子投标文件进行远程不见面方式解密。</w:t>
            </w:r>
            <w:r>
              <w:rPr>
                <w:sz w:val="21"/>
              </w:rPr>
              <w:t xml:space="preserve"> </w:t>
            </w:r>
          </w:p>
          <w:p>
            <w:pPr>
              <w:autoSpaceDE w:val="0"/>
              <w:autoSpaceDN w:val="0"/>
              <w:adjustRightInd w:val="0"/>
              <w:spacing w:line="360" w:lineRule="exact"/>
              <w:ind w:firstLine="210" w:firstLineChars="100"/>
            </w:pPr>
            <w:r>
              <w:t>投标人应持本单位CA锁及时更新、维护本企业的交易主体数据库信息，并确保其信息的真实性、准</w:t>
            </w:r>
            <w:r>
              <w:rPr>
                <w:spacing w:val="-1"/>
              </w:rPr>
              <w:t>确性、完整性。否则，由此导致的投标失败，由企业自行承担责任。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42" w:type="dxa"/>
            <w:gridSpan w:val="3"/>
            <w:vAlign w:val="center"/>
          </w:tcPr>
          <w:p>
            <w:pPr>
              <w:pStyle w:val="470"/>
              <w:spacing w:before="60" w:line="482" w:lineRule="auto"/>
              <w:ind w:left="112" w:right="2778"/>
              <w:rPr>
                <w:rFonts w:hint="eastAsia"/>
                <w:sz w:val="21"/>
              </w:rPr>
            </w:pPr>
            <w:r>
              <w:rPr>
                <w:sz w:val="21"/>
              </w:rPr>
              <w:t>10.</w:t>
            </w:r>
            <w:r>
              <w:rPr>
                <w:rFonts w:hint="eastAsia"/>
                <w:sz w:val="21"/>
              </w:rPr>
              <w:t>4</w:t>
            </w:r>
            <w:r>
              <w:rPr>
                <w:sz w:val="21"/>
              </w:rPr>
              <w:t>是否要求投标人现场递交未加密的电子投标文件：</w:t>
            </w:r>
            <w:r>
              <w:rPr>
                <w:sz w:val="21"/>
                <w:u w:val="singl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2" w:type="dxa"/>
            <w:gridSpan w:val="3"/>
            <w:vAlign w:val="center"/>
          </w:tcPr>
          <w:p>
            <w:pPr>
              <w:pStyle w:val="476"/>
              <w:ind w:firstLine="0"/>
              <w:rPr>
                <w:rFonts w:hint="eastAsia" w:ascii="宋体" w:hAnsi="宋体" w:eastAsia="宋体" w:cs="宋体"/>
                <w:szCs w:val="21"/>
              </w:rPr>
            </w:pPr>
            <w:r>
              <w:rPr>
                <w:rFonts w:hint="eastAsia" w:ascii="宋体" w:hAnsi="宋体" w:eastAsia="宋体" w:cs="宋体"/>
                <w:szCs w:val="22"/>
                <w:lang w:val="zh-CN" w:bidi="zh-CN"/>
              </w:rPr>
              <w:t>10.5</w:t>
            </w:r>
            <w:r>
              <w:rPr>
                <w:rFonts w:hint="eastAsia" w:ascii="宋体" w:hAnsi="宋体" w:eastAsia="宋体" w:cs="宋体"/>
                <w:szCs w:val="21"/>
              </w:rPr>
              <w:t>河</w:t>
            </w:r>
            <w:r>
              <w:rPr>
                <w:rFonts w:ascii="宋体" w:hAnsi="宋体" w:eastAsia="宋体" w:cs="宋体"/>
                <w:szCs w:val="21"/>
              </w:rPr>
              <w:t>南省政府采购合同融资政策告知函</w:t>
            </w:r>
          </w:p>
          <w:p>
            <w:pPr>
              <w:pStyle w:val="476"/>
              <w:spacing w:line="400" w:lineRule="exact"/>
              <w:ind w:firstLine="0"/>
              <w:rPr>
                <w:rFonts w:hint="eastAsia" w:ascii="宋体" w:hAnsi="宋体" w:eastAsia="宋体" w:cs="宋体"/>
                <w:szCs w:val="22"/>
                <w:lang w:val="zh-CN" w:bidi="zh-CN"/>
              </w:rPr>
            </w:pPr>
            <w:r>
              <w:rPr>
                <w:rFonts w:ascii="宋体" w:hAnsi="宋体" w:eastAsia="宋体" w:cs="宋体"/>
                <w:szCs w:val="22"/>
                <w:lang w:val="zh-CN" w:bidi="zh-CN"/>
              </w:rPr>
              <w:t>各</w:t>
            </w:r>
            <w:r>
              <w:rPr>
                <w:rFonts w:hint="eastAsia" w:ascii="宋体" w:hAnsi="宋体" w:eastAsia="宋体" w:cs="宋体"/>
                <w:szCs w:val="22"/>
                <w:lang w:val="en-US" w:bidi="zh-CN"/>
              </w:rPr>
              <w:t>投标人</w:t>
            </w:r>
            <w:r>
              <w:rPr>
                <w:rFonts w:ascii="宋体" w:hAnsi="宋体" w:eastAsia="宋体" w:cs="宋体"/>
                <w:szCs w:val="22"/>
                <w:lang w:val="zh-CN" w:bidi="zh-CN"/>
              </w:rPr>
              <w:t>：</w:t>
            </w:r>
          </w:p>
          <w:p>
            <w:pPr>
              <w:pStyle w:val="476"/>
              <w:spacing w:line="400" w:lineRule="exact"/>
              <w:rPr>
                <w:rFonts w:hint="eastAsia" w:ascii="宋体" w:hAnsi="宋体" w:eastAsia="宋体" w:cs="宋体"/>
                <w:szCs w:val="21"/>
              </w:rPr>
            </w:pPr>
            <w:r>
              <w:rPr>
                <w:rFonts w:ascii="宋体" w:hAnsi="宋体" w:eastAsia="宋体" w:cs="宋体"/>
                <w:szCs w:val="21"/>
              </w:rPr>
              <w:t>欢迎贵公司参与河南省政府采购活动！</w:t>
            </w:r>
          </w:p>
          <w:p>
            <w:pPr>
              <w:pStyle w:val="476"/>
              <w:spacing w:line="400" w:lineRule="exact"/>
              <w:rPr>
                <w:rFonts w:hint="eastAsia" w:ascii="宋体" w:hAnsi="宋体" w:eastAsia="宋体" w:cs="宋体"/>
                <w:szCs w:val="21"/>
              </w:rPr>
            </w:pPr>
            <w:r>
              <w:rPr>
                <w:rFonts w:ascii="宋体" w:hAnsi="宋体" w:eastAsia="宋体" w:cs="宋体"/>
                <w:szCs w:val="21"/>
              </w:rPr>
              <w:t>政府采购合同融资是河南省财政厅支持中小微企业发展，针对参与政府采购活动的</w:t>
            </w:r>
            <w:r>
              <w:rPr>
                <w:rFonts w:hint="eastAsia" w:ascii="宋体" w:hAnsi="宋体" w:eastAsia="宋体" w:cs="宋体"/>
                <w:szCs w:val="21"/>
                <w:lang w:val="en-US" w:eastAsia="zh-CN"/>
              </w:rPr>
              <w:t>投标人</w:t>
            </w:r>
            <w:r>
              <w:rPr>
                <w:rFonts w:ascii="宋体" w:hAnsi="宋体" w:eastAsia="宋体" w:cs="宋体"/>
                <w:szCs w:val="21"/>
              </w:rPr>
              <w:t>融资难、融资贵问题推出的一项融资政策。贵公司若成为本次政府采购项目的中标成交供应商，可持政府采购合同</w:t>
            </w:r>
            <w:r>
              <w:rPr>
                <w:rFonts w:hint="eastAsia" w:ascii="宋体" w:hAnsi="宋体" w:eastAsia="宋体" w:cs="宋体"/>
                <w:szCs w:val="21"/>
              </w:rPr>
              <w:t>向</w:t>
            </w:r>
            <w:r>
              <w:rPr>
                <w:rFonts w:ascii="宋体" w:hAnsi="宋体" w:eastAsia="宋体" w:cs="宋体"/>
                <w:szCs w:val="21"/>
              </w:rPr>
              <w:t>金融机构申请贷款，无需抵押、担保，融资机构将根据《河南省政府采购合同融资工作实施方案》（豫财购【2017】10  号），按照双方自愿的原则提供便捷、优惠的贷款服务。</w:t>
            </w:r>
          </w:p>
          <w:p>
            <w:pPr>
              <w:pStyle w:val="476"/>
              <w:spacing w:line="400" w:lineRule="exact"/>
              <w:ind w:firstLine="0"/>
              <w:rPr>
                <w:rFonts w:hint="eastAsia"/>
              </w:rPr>
            </w:pPr>
            <w:r>
              <w:rPr>
                <w:rFonts w:ascii="宋体" w:hAnsi="宋体" w:eastAsia="宋体" w:cs="宋体"/>
                <w:szCs w:val="21"/>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2" w:type="dxa"/>
            <w:gridSpan w:val="3"/>
            <w:vAlign w:val="center"/>
          </w:tcPr>
          <w:p>
            <w:pPr>
              <w:spacing w:line="400" w:lineRule="exact"/>
              <w:rPr>
                <w:rFonts w:hint="eastAsia" w:ascii="宋体" w:hAnsi="宋体" w:cs="宋体"/>
                <w:lang w:bidi="zh-CN"/>
              </w:rPr>
            </w:pPr>
            <w:r>
              <w:rPr>
                <w:rFonts w:hint="eastAsia" w:ascii="宋体" w:hAnsi="宋体" w:cs="宋体"/>
                <w:lang w:val="zh-CN" w:bidi="zh-CN"/>
              </w:rPr>
              <w:t>10.6</w:t>
            </w:r>
            <w:r>
              <w:rPr>
                <w:rFonts w:hint="eastAsia" w:ascii="宋体" w:cs="宋体"/>
              </w:rPr>
              <w:t>代理费用收取方式及标准：</w:t>
            </w:r>
            <w:r>
              <w:rPr>
                <w:rFonts w:hint="eastAsia" w:ascii="宋体" w:hAnsi="宋体" w:cs="宋体"/>
                <w:szCs w:val="21"/>
              </w:rPr>
              <w:t>参照《河南省招标代理服务收费指导意见》豫招协【2023】002号收费标准，</w:t>
            </w:r>
            <w:r>
              <w:rPr>
                <w:rFonts w:hint="eastAsia" w:ascii="宋体" w:cs="宋体"/>
              </w:rPr>
              <w:t>按采购预算由中标人支付（￥</w:t>
            </w:r>
            <w:r>
              <w:rPr>
                <w:rFonts w:hint="eastAsia" w:ascii="宋体" w:cs="宋体"/>
                <w:lang w:val="en-US" w:eastAsia="zh-CN"/>
              </w:rPr>
              <w:t>44480</w:t>
            </w:r>
            <w:r>
              <w:rPr>
                <w:rFonts w:hint="eastAsia"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2" w:type="dxa"/>
            <w:gridSpan w:val="3"/>
            <w:vAlign w:val="center"/>
          </w:tcPr>
          <w:p>
            <w:pPr>
              <w:spacing w:line="400" w:lineRule="exact"/>
              <w:rPr>
                <w:rFonts w:hint="default" w:ascii="宋体" w:hAnsi="宋体" w:cs="宋体"/>
                <w:lang w:val="en-US" w:bidi="zh-CN"/>
              </w:rPr>
            </w:pPr>
            <w:bookmarkStart w:id="8" w:name="_Toc414956951"/>
            <w:r>
              <w:rPr>
                <w:rFonts w:hint="eastAsia" w:ascii="宋体" w:hAnsi="宋体" w:cs="宋体"/>
                <w:lang w:val="en-US" w:bidi="zh-CN"/>
              </w:rPr>
              <w:t>1</w:t>
            </w:r>
            <w:r>
              <w:rPr>
                <w:rFonts w:hint="eastAsia" w:ascii="宋体" w:cs="宋体"/>
                <w:lang w:val="en-US"/>
              </w:rPr>
              <w:t>0.7</w:t>
            </w:r>
            <w:r>
              <w:rPr>
                <w:rFonts w:hint="eastAsia" w:ascii="宋体" w:cs="宋体"/>
                <w:lang w:val="en-US" w:eastAsia="zh-CN"/>
              </w:rPr>
              <w:t>本项目</w:t>
            </w:r>
            <w:r>
              <w:rPr>
                <w:rFonts w:hint="eastAsia" w:ascii="宋体" w:cs="宋体"/>
              </w:rPr>
              <w:t>属于</w:t>
            </w:r>
            <w:r>
              <w:rPr>
                <w:rFonts w:hint="eastAsia" w:ascii="宋体" w:cs="宋体"/>
                <w:lang w:val="en-US" w:eastAsia="zh-CN"/>
              </w:rPr>
              <w:t>其他未列明行</w:t>
            </w:r>
            <w:r>
              <w:rPr>
                <w:rFonts w:hint="eastAsia" w:ascii="宋体" w:cs="宋体"/>
              </w:rPr>
              <w:t>业</w:t>
            </w:r>
          </w:p>
        </w:tc>
      </w:tr>
    </w:tbl>
    <w:p/>
    <w:p>
      <w:pPr>
        <w:spacing w:line="360" w:lineRule="auto"/>
        <w:rPr>
          <w:b/>
        </w:rPr>
      </w:pPr>
    </w:p>
    <w:p>
      <w:pPr>
        <w:spacing w:line="360" w:lineRule="auto"/>
        <w:rPr>
          <w:b/>
        </w:rPr>
      </w:pPr>
    </w:p>
    <w:p>
      <w:pPr>
        <w:spacing w:line="360" w:lineRule="auto"/>
        <w:rPr>
          <w:b/>
        </w:rPr>
      </w:pPr>
      <w:r>
        <w:rPr>
          <w:rFonts w:hint="eastAsia"/>
          <w:b/>
        </w:rPr>
        <w:t>1.总则</w:t>
      </w:r>
      <w:bookmarkEnd w:id="5"/>
      <w:bookmarkEnd w:id="6"/>
      <w:bookmarkEnd w:id="8"/>
    </w:p>
    <w:p>
      <w:pPr>
        <w:widowControl/>
        <w:numPr>
          <w:ilvl w:val="1"/>
          <w:numId w:val="6"/>
        </w:numPr>
        <w:spacing w:line="360" w:lineRule="auto"/>
        <w:jc w:val="left"/>
        <w:rPr>
          <w:rFonts w:hint="eastAsia" w:ascii="宋体" w:hAnsi="宋体"/>
          <w:b/>
          <w:szCs w:val="21"/>
        </w:rPr>
      </w:pPr>
      <w:r>
        <w:rPr>
          <w:rFonts w:hint="eastAsia" w:ascii="宋体" w:hAnsi="宋体"/>
          <w:b/>
          <w:szCs w:val="21"/>
        </w:rPr>
        <w:t>项目概况</w:t>
      </w:r>
      <w:r>
        <w:rPr>
          <w:rFonts w:hint="eastAsia" w:ascii="宋体" w:hAnsi="宋体"/>
          <w:b/>
          <w:szCs w:val="21"/>
        </w:rPr>
        <w:tab/>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根据《中华人民共和国政府采购法》《中华人民共和国政府采购法实施条例》等有关法律、法规和规章的规定，本招标项目已具备招标条件，现对本项目进行公开招标。</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招标人：见投标人须知前附表。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代理机构：见投标人须知前附表。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项目名称：见投标人须知前附表。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项目预算：见投标人须知前附表。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pacing w:val="1"/>
          <w:kern w:val="0"/>
          <w:szCs w:val="21"/>
        </w:rPr>
        <w:t>采购方式</w:t>
      </w:r>
      <w:r>
        <w:rPr>
          <w:rFonts w:hint="eastAsia" w:ascii="宋体" w:hAnsi="宋体"/>
          <w:szCs w:val="21"/>
        </w:rPr>
        <w:t>：见投标人须知前附表。</w:t>
      </w:r>
    </w:p>
    <w:p>
      <w:pPr>
        <w:widowControl/>
        <w:numPr>
          <w:ilvl w:val="1"/>
          <w:numId w:val="6"/>
        </w:numPr>
        <w:spacing w:line="360" w:lineRule="auto"/>
        <w:jc w:val="left"/>
        <w:rPr>
          <w:rFonts w:hint="eastAsia" w:ascii="宋体" w:hAnsi="宋体"/>
          <w:b/>
          <w:szCs w:val="21"/>
        </w:rPr>
      </w:pPr>
      <w:r>
        <w:rPr>
          <w:rFonts w:hint="eastAsia" w:ascii="宋体" w:hAnsi="宋体"/>
          <w:b/>
          <w:szCs w:val="21"/>
        </w:rPr>
        <w:t>资金来源和落实情况</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资金来源及落实情况：见投标人须知前附表。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出资比例：见投标人须知前附表。</w:t>
      </w:r>
    </w:p>
    <w:p>
      <w:pPr>
        <w:widowControl/>
        <w:numPr>
          <w:ilvl w:val="1"/>
          <w:numId w:val="6"/>
        </w:numPr>
        <w:spacing w:line="360" w:lineRule="auto"/>
        <w:jc w:val="left"/>
        <w:rPr>
          <w:rFonts w:hint="eastAsia" w:ascii="宋体" w:hAnsi="宋体"/>
          <w:b/>
          <w:szCs w:val="21"/>
        </w:rPr>
      </w:pPr>
      <w:r>
        <w:rPr>
          <w:rFonts w:hint="eastAsia" w:ascii="宋体" w:hAnsi="宋体"/>
          <w:b/>
          <w:szCs w:val="21"/>
        </w:rPr>
        <w:t>招标内容、质量要求、服务期限</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招标内容：见投标人须知前附表。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质量标准：见投标人须知前附表。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服务期限：见投标人须知前附表。</w:t>
      </w:r>
    </w:p>
    <w:p>
      <w:pPr>
        <w:widowControl/>
        <w:numPr>
          <w:ilvl w:val="1"/>
          <w:numId w:val="6"/>
        </w:numPr>
        <w:spacing w:line="360" w:lineRule="auto"/>
        <w:jc w:val="left"/>
        <w:rPr>
          <w:rFonts w:hint="eastAsia" w:ascii="宋体" w:hAnsi="宋体"/>
          <w:b/>
          <w:szCs w:val="21"/>
        </w:rPr>
      </w:pPr>
      <w:r>
        <w:rPr>
          <w:rFonts w:hint="eastAsia" w:ascii="宋体" w:hAnsi="宋体"/>
          <w:b/>
          <w:szCs w:val="21"/>
        </w:rPr>
        <w:t xml:space="preserve">投标人资格要求 </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投标人资格要求：见投标人须知前附表。</w:t>
      </w:r>
    </w:p>
    <w:p>
      <w:pPr>
        <w:widowControl/>
        <w:numPr>
          <w:ilvl w:val="2"/>
          <w:numId w:val="6"/>
        </w:numPr>
        <w:tabs>
          <w:tab w:val="left" w:pos="350"/>
        </w:tabs>
        <w:spacing w:line="360" w:lineRule="auto"/>
        <w:jc w:val="left"/>
        <w:rPr>
          <w:rFonts w:hint="eastAsia" w:ascii="宋体" w:hAnsi="宋体"/>
          <w:szCs w:val="21"/>
        </w:rPr>
      </w:pPr>
      <w:r>
        <w:rPr>
          <w:rFonts w:hint="eastAsia" w:ascii="宋体" w:hAnsi="宋体"/>
          <w:szCs w:val="21"/>
        </w:rPr>
        <w:t>是否接受联合体投标：见投标人须知前附表。</w:t>
      </w:r>
    </w:p>
    <w:p>
      <w:pPr>
        <w:spacing w:line="360" w:lineRule="auto"/>
        <w:ind w:firstLine="420" w:firstLineChars="200"/>
        <w:rPr>
          <w:rFonts w:hint="eastAsia" w:ascii="宋体" w:hAnsi="宋体"/>
          <w:szCs w:val="21"/>
        </w:rPr>
      </w:pPr>
      <w:r>
        <w:rPr>
          <w:rFonts w:hint="eastAsia" w:ascii="宋体" w:hAnsi="宋体"/>
          <w:szCs w:val="21"/>
        </w:rPr>
        <w:t xml:space="preserve"> 1.4.3 投标人不得存在下列情形之一：</w:t>
      </w:r>
    </w:p>
    <w:p>
      <w:pPr>
        <w:spacing w:line="360" w:lineRule="auto"/>
        <w:ind w:firstLine="420" w:firstLineChars="200"/>
        <w:rPr>
          <w:rFonts w:hint="eastAsia" w:ascii="宋体" w:hAnsi="宋体"/>
          <w:szCs w:val="21"/>
        </w:rPr>
      </w:pPr>
      <w:r>
        <w:rPr>
          <w:rFonts w:hint="eastAsia" w:ascii="宋体" w:hAnsi="宋体"/>
          <w:szCs w:val="21"/>
        </w:rPr>
        <w:t xml:space="preserve">(l）为招标人不具有独立法人资格的附属机构（单位）； </w:t>
      </w:r>
    </w:p>
    <w:p>
      <w:pPr>
        <w:spacing w:line="360" w:lineRule="auto"/>
        <w:ind w:firstLine="420" w:firstLineChars="200"/>
        <w:rPr>
          <w:rFonts w:hint="eastAsia" w:ascii="宋体" w:hAnsi="宋体"/>
          <w:szCs w:val="21"/>
        </w:rPr>
      </w:pPr>
      <w:r>
        <w:rPr>
          <w:rFonts w:hint="eastAsia" w:ascii="宋体" w:hAnsi="宋体"/>
          <w:szCs w:val="21"/>
        </w:rPr>
        <w:t>(2）为本项目前期准备提供咨询服务的；</w:t>
      </w:r>
    </w:p>
    <w:p>
      <w:pPr>
        <w:spacing w:line="360" w:lineRule="auto"/>
        <w:ind w:firstLine="420" w:firstLineChars="200"/>
        <w:rPr>
          <w:rFonts w:hint="eastAsia" w:ascii="宋体" w:hAnsi="宋体"/>
          <w:szCs w:val="21"/>
        </w:rPr>
      </w:pPr>
      <w:r>
        <w:rPr>
          <w:rFonts w:hint="eastAsia" w:ascii="宋体" w:hAnsi="宋体"/>
          <w:szCs w:val="21"/>
        </w:rPr>
        <w:t>(3）为本项目提供招标代理服务的；</w:t>
      </w:r>
    </w:p>
    <w:p>
      <w:pPr>
        <w:spacing w:line="360" w:lineRule="auto"/>
        <w:ind w:firstLine="420" w:firstLineChars="200"/>
        <w:rPr>
          <w:rFonts w:hint="eastAsia" w:ascii="宋体" w:hAnsi="宋体"/>
          <w:szCs w:val="21"/>
        </w:rPr>
      </w:pPr>
      <w:r>
        <w:rPr>
          <w:rFonts w:hint="eastAsia" w:ascii="宋体" w:hAnsi="宋体"/>
          <w:szCs w:val="21"/>
        </w:rPr>
        <w:t>(4）与本项目的招标代理机构同为一个法定代表人的；</w:t>
      </w:r>
    </w:p>
    <w:p>
      <w:pPr>
        <w:spacing w:line="360" w:lineRule="auto"/>
        <w:ind w:firstLine="420" w:firstLineChars="200"/>
        <w:rPr>
          <w:rFonts w:hint="eastAsia" w:ascii="宋体" w:hAnsi="宋体"/>
          <w:szCs w:val="21"/>
        </w:rPr>
      </w:pPr>
      <w:r>
        <w:rPr>
          <w:rFonts w:hint="eastAsia" w:ascii="宋体" w:hAnsi="宋体"/>
          <w:szCs w:val="21"/>
        </w:rPr>
        <w:t>(5）与本项目的招标代理机构相互控股或参股的；</w:t>
      </w:r>
    </w:p>
    <w:p>
      <w:pPr>
        <w:spacing w:line="360" w:lineRule="auto"/>
        <w:ind w:firstLine="420" w:firstLineChars="200"/>
        <w:rPr>
          <w:rFonts w:hint="eastAsia" w:ascii="宋体" w:hAnsi="宋体"/>
          <w:szCs w:val="21"/>
        </w:rPr>
      </w:pPr>
      <w:r>
        <w:rPr>
          <w:rFonts w:hint="eastAsia" w:ascii="宋体" w:hAnsi="宋体"/>
          <w:szCs w:val="21"/>
        </w:rPr>
        <w:t>(6）与本项目的招标代理机构相互任职或工作的；</w:t>
      </w:r>
    </w:p>
    <w:p>
      <w:pPr>
        <w:spacing w:line="360" w:lineRule="auto"/>
        <w:ind w:firstLine="420" w:firstLineChars="200"/>
        <w:rPr>
          <w:rFonts w:hint="eastAsia" w:ascii="宋体" w:hAnsi="宋体"/>
          <w:szCs w:val="21"/>
        </w:rPr>
      </w:pPr>
      <w:r>
        <w:rPr>
          <w:rFonts w:hint="eastAsia" w:ascii="宋体" w:hAnsi="宋体"/>
          <w:szCs w:val="21"/>
        </w:rPr>
        <w:t>(7）被责令停业的；</w:t>
      </w:r>
    </w:p>
    <w:p>
      <w:pPr>
        <w:spacing w:line="360" w:lineRule="auto"/>
        <w:ind w:firstLine="420" w:firstLineChars="200"/>
        <w:rPr>
          <w:rFonts w:hint="eastAsia" w:ascii="宋体" w:hAnsi="宋体"/>
          <w:szCs w:val="21"/>
        </w:rPr>
      </w:pPr>
      <w:r>
        <w:rPr>
          <w:rFonts w:hint="eastAsia" w:ascii="宋体" w:hAnsi="宋体"/>
          <w:szCs w:val="21"/>
        </w:rPr>
        <w:t>(8）被暂停或取消投标资格的；</w:t>
      </w:r>
    </w:p>
    <w:p>
      <w:pPr>
        <w:spacing w:line="360" w:lineRule="auto"/>
        <w:ind w:firstLine="420" w:firstLineChars="200"/>
        <w:rPr>
          <w:rFonts w:hint="eastAsia" w:ascii="宋体" w:hAnsi="宋体"/>
          <w:szCs w:val="21"/>
        </w:rPr>
      </w:pPr>
      <w:r>
        <w:rPr>
          <w:rFonts w:hint="eastAsia" w:ascii="宋体" w:hAnsi="宋体"/>
          <w:szCs w:val="21"/>
        </w:rPr>
        <w:t>(9）财产被接管或冻结的；</w:t>
      </w:r>
    </w:p>
    <w:p>
      <w:pPr>
        <w:spacing w:line="360" w:lineRule="auto"/>
        <w:ind w:firstLine="420" w:firstLineChars="200"/>
        <w:rPr>
          <w:rFonts w:hint="eastAsia" w:ascii="宋体" w:hAnsi="宋体"/>
          <w:szCs w:val="21"/>
        </w:rPr>
      </w:pPr>
      <w:r>
        <w:rPr>
          <w:rFonts w:hint="eastAsia" w:ascii="宋体" w:hAnsi="宋体"/>
          <w:szCs w:val="21"/>
        </w:rPr>
        <w:t>(10）在最近三年内有骗取中标或严重违约情况的。</w:t>
      </w:r>
    </w:p>
    <w:p>
      <w:pPr>
        <w:widowControl/>
        <w:tabs>
          <w:tab w:val="left" w:pos="0"/>
        </w:tabs>
        <w:spacing w:line="360" w:lineRule="auto"/>
        <w:ind w:left="-2" w:leftChars="-1" w:firstLine="2"/>
        <w:jc w:val="left"/>
        <w:rPr>
          <w:rFonts w:hint="eastAsia" w:ascii="宋体" w:hAnsi="宋体"/>
          <w:b/>
          <w:szCs w:val="21"/>
        </w:rPr>
      </w:pPr>
      <w:bookmarkStart w:id="9" w:name="_Toc297211670"/>
      <w:r>
        <w:rPr>
          <w:rFonts w:hint="eastAsia" w:ascii="宋体" w:hAnsi="宋体"/>
          <w:b/>
          <w:szCs w:val="21"/>
        </w:rPr>
        <w:t>1.5 付款方式</w:t>
      </w:r>
      <w:bookmarkEnd w:id="9"/>
    </w:p>
    <w:p>
      <w:pPr>
        <w:widowControl/>
        <w:spacing w:line="360" w:lineRule="auto"/>
        <w:ind w:firstLine="411" w:firstLineChars="196"/>
        <w:jc w:val="left"/>
        <w:rPr>
          <w:rFonts w:hint="eastAsia" w:ascii="宋体" w:hAnsi="宋体"/>
          <w:szCs w:val="21"/>
        </w:rPr>
      </w:pPr>
      <w:r>
        <w:rPr>
          <w:rFonts w:hint="eastAsia" w:ascii="宋体" w:hAnsi="宋体"/>
          <w:szCs w:val="21"/>
        </w:rPr>
        <w:t>见第五章合同条款及投标人须知前附表。</w:t>
      </w:r>
    </w:p>
    <w:p>
      <w:pPr>
        <w:widowControl/>
        <w:numPr>
          <w:ilvl w:val="1"/>
          <w:numId w:val="7"/>
        </w:numPr>
        <w:spacing w:line="360" w:lineRule="auto"/>
        <w:jc w:val="left"/>
        <w:rPr>
          <w:rFonts w:hint="eastAsia" w:ascii="宋体" w:hAnsi="宋体"/>
          <w:b/>
          <w:szCs w:val="21"/>
        </w:rPr>
      </w:pPr>
      <w:r>
        <w:rPr>
          <w:rFonts w:hint="eastAsia" w:ascii="宋体" w:hAnsi="宋体"/>
          <w:b/>
          <w:szCs w:val="21"/>
        </w:rPr>
        <w:t xml:space="preserve"> 费用承担</w:t>
      </w:r>
    </w:p>
    <w:p>
      <w:pPr>
        <w:widowControl/>
        <w:spacing w:line="360" w:lineRule="auto"/>
        <w:ind w:firstLine="420" w:firstLineChars="200"/>
        <w:jc w:val="left"/>
        <w:rPr>
          <w:rFonts w:hint="eastAsia" w:ascii="宋体" w:hAnsi="宋体"/>
          <w:szCs w:val="21"/>
        </w:rPr>
      </w:pPr>
      <w:r>
        <w:rPr>
          <w:rFonts w:hint="eastAsia" w:ascii="宋体" w:hAnsi="宋体"/>
          <w:szCs w:val="21"/>
        </w:rPr>
        <w:t>投标人准备和参加投标活动发生的费用自理。</w:t>
      </w:r>
      <w:r>
        <w:rPr>
          <w:rFonts w:hint="eastAsia" w:hAnsi="宋体"/>
          <w:szCs w:val="21"/>
        </w:rPr>
        <w:t>本项目招标代理费</w:t>
      </w:r>
      <w:r>
        <w:rPr>
          <w:rFonts w:hint="eastAsia" w:ascii="宋体" w:hAnsi="宋体" w:cs="宋体"/>
          <w:szCs w:val="21"/>
        </w:rPr>
        <w:t>参照《河南省招标代理服务收费指导意见》豫招协【2023】002号收费标准，</w:t>
      </w:r>
      <w:r>
        <w:rPr>
          <w:rFonts w:hint="eastAsia" w:hAnsi="宋体"/>
          <w:szCs w:val="21"/>
        </w:rPr>
        <w:t>由中标人向代理机构支付。</w:t>
      </w:r>
    </w:p>
    <w:p>
      <w:pPr>
        <w:widowControl/>
        <w:numPr>
          <w:ilvl w:val="1"/>
          <w:numId w:val="7"/>
        </w:numPr>
        <w:spacing w:line="360" w:lineRule="auto"/>
        <w:jc w:val="left"/>
        <w:rPr>
          <w:rFonts w:hint="eastAsia" w:ascii="宋体" w:hAnsi="宋体"/>
          <w:b/>
          <w:szCs w:val="21"/>
        </w:rPr>
      </w:pPr>
      <w:r>
        <w:rPr>
          <w:rFonts w:hint="eastAsia" w:ascii="宋体" w:hAnsi="宋体"/>
          <w:b/>
          <w:szCs w:val="21"/>
        </w:rPr>
        <w:t xml:space="preserve"> 保密</w:t>
      </w:r>
    </w:p>
    <w:p>
      <w:pPr>
        <w:widowControl/>
        <w:spacing w:line="360" w:lineRule="auto"/>
        <w:ind w:firstLine="420" w:firstLineChars="200"/>
        <w:jc w:val="left"/>
        <w:rPr>
          <w:rFonts w:hint="eastAsia"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widowControl/>
        <w:numPr>
          <w:ilvl w:val="1"/>
          <w:numId w:val="7"/>
        </w:numPr>
        <w:spacing w:line="360" w:lineRule="auto"/>
        <w:jc w:val="left"/>
        <w:rPr>
          <w:rFonts w:hint="eastAsia" w:ascii="宋体" w:hAnsi="宋体"/>
          <w:b/>
          <w:szCs w:val="21"/>
        </w:rPr>
      </w:pPr>
      <w:r>
        <w:rPr>
          <w:rFonts w:hint="eastAsia" w:ascii="宋体" w:hAnsi="宋体"/>
          <w:b/>
          <w:szCs w:val="21"/>
        </w:rPr>
        <w:t>语言文字</w:t>
      </w:r>
    </w:p>
    <w:p>
      <w:pPr>
        <w:widowControl/>
        <w:spacing w:line="360" w:lineRule="auto"/>
        <w:ind w:firstLine="420" w:firstLineChars="200"/>
        <w:jc w:val="left"/>
        <w:rPr>
          <w:rFonts w:hint="eastAsia" w:ascii="宋体" w:hAnsi="宋体"/>
          <w:szCs w:val="21"/>
        </w:rPr>
      </w:pPr>
      <w:r>
        <w:rPr>
          <w:rFonts w:hint="eastAsia" w:ascii="宋体" w:hAnsi="宋体"/>
          <w:szCs w:val="21"/>
        </w:rPr>
        <w:t>除专用术语外，与招标投标有关的语言均使用中文。必要时专用术语应附有中文注释。</w:t>
      </w:r>
    </w:p>
    <w:p>
      <w:pPr>
        <w:widowControl/>
        <w:numPr>
          <w:ilvl w:val="1"/>
          <w:numId w:val="7"/>
        </w:numPr>
        <w:spacing w:line="360" w:lineRule="auto"/>
        <w:jc w:val="left"/>
        <w:rPr>
          <w:rFonts w:hint="eastAsia" w:ascii="宋体" w:hAnsi="宋体"/>
          <w:b/>
          <w:szCs w:val="21"/>
        </w:rPr>
      </w:pPr>
      <w:r>
        <w:rPr>
          <w:rFonts w:hint="eastAsia" w:ascii="宋体" w:hAnsi="宋体"/>
          <w:b/>
          <w:szCs w:val="21"/>
        </w:rPr>
        <w:t>计量单位</w:t>
      </w:r>
    </w:p>
    <w:p>
      <w:pPr>
        <w:widowControl/>
        <w:spacing w:line="360" w:lineRule="auto"/>
        <w:ind w:firstLine="420" w:firstLineChars="200"/>
        <w:jc w:val="left"/>
        <w:rPr>
          <w:rFonts w:hint="eastAsia" w:ascii="宋体" w:hAnsi="宋体"/>
          <w:szCs w:val="21"/>
        </w:rPr>
      </w:pPr>
      <w:r>
        <w:rPr>
          <w:rFonts w:hint="eastAsia" w:ascii="宋体" w:hAnsi="宋体"/>
          <w:szCs w:val="21"/>
        </w:rPr>
        <w:t>所有计量均采用中华人民共和国法定计量单位。</w:t>
      </w:r>
    </w:p>
    <w:p>
      <w:pPr>
        <w:spacing w:line="360" w:lineRule="auto"/>
        <w:rPr>
          <w:rFonts w:hint="eastAsia" w:ascii="宋体" w:hAnsi="宋体"/>
          <w:b/>
        </w:rPr>
      </w:pPr>
      <w:bookmarkStart w:id="10" w:name="_Toc244935164"/>
      <w:bookmarkStart w:id="11" w:name="_Toc234213529"/>
      <w:bookmarkStart w:id="12" w:name="_Toc414956952"/>
      <w:bookmarkStart w:id="13" w:name="_Toc244934195"/>
      <w:bookmarkStart w:id="14" w:name="_Toc191983616"/>
      <w:r>
        <w:rPr>
          <w:rFonts w:hint="eastAsia" w:ascii="宋体" w:hAnsi="宋体"/>
          <w:b/>
        </w:rPr>
        <w:t>1.10 投标预备会</w:t>
      </w:r>
    </w:p>
    <w:p>
      <w:pPr>
        <w:spacing w:line="360" w:lineRule="auto"/>
        <w:ind w:firstLine="411" w:firstLineChars="196"/>
        <w:rPr>
          <w:rFonts w:hint="eastAsia" w:ascii="宋体" w:hAnsi="宋体"/>
        </w:rPr>
      </w:pPr>
      <w:r>
        <w:rPr>
          <w:rFonts w:hint="eastAsia" w:ascii="宋体" w:hAnsi="宋体"/>
        </w:rPr>
        <w:t>见投标人须知前附表。</w:t>
      </w:r>
    </w:p>
    <w:p>
      <w:pPr>
        <w:widowControl/>
        <w:spacing w:line="360" w:lineRule="auto"/>
        <w:jc w:val="left"/>
        <w:rPr>
          <w:rFonts w:hint="eastAsia" w:ascii="宋体" w:hAnsi="宋体"/>
          <w:b/>
          <w:szCs w:val="21"/>
        </w:rPr>
      </w:pPr>
      <w:r>
        <w:rPr>
          <w:rFonts w:hint="eastAsia" w:ascii="宋体" w:hAnsi="宋体"/>
          <w:b/>
          <w:szCs w:val="21"/>
        </w:rPr>
        <w:t>1.11偏离</w:t>
      </w:r>
    </w:p>
    <w:p>
      <w:pPr>
        <w:widowControl/>
        <w:spacing w:line="360" w:lineRule="auto"/>
        <w:ind w:firstLine="420" w:firstLineChars="200"/>
        <w:jc w:val="left"/>
        <w:rPr>
          <w:rFonts w:hint="eastAsia" w:ascii="宋体" w:hAnsi="宋体"/>
          <w:szCs w:val="21"/>
        </w:rPr>
      </w:pPr>
      <w:r>
        <w:rPr>
          <w:rFonts w:hint="eastAsia" w:ascii="宋体" w:hAnsi="宋体"/>
          <w:szCs w:val="21"/>
        </w:rPr>
        <w:t>见投标人须知前附表。</w:t>
      </w:r>
    </w:p>
    <w:p>
      <w:pPr>
        <w:spacing w:line="360" w:lineRule="auto"/>
        <w:rPr>
          <w:b/>
        </w:rPr>
      </w:pPr>
      <w:r>
        <w:rPr>
          <w:rFonts w:hint="eastAsia"/>
          <w:b/>
        </w:rPr>
        <w:t>2. 招标文件</w:t>
      </w:r>
      <w:bookmarkEnd w:id="10"/>
      <w:bookmarkEnd w:id="11"/>
      <w:bookmarkEnd w:id="12"/>
      <w:bookmarkEnd w:id="13"/>
      <w:bookmarkEnd w:id="14"/>
    </w:p>
    <w:p>
      <w:pPr>
        <w:spacing w:line="360" w:lineRule="auto"/>
        <w:rPr>
          <w:rFonts w:hint="eastAsia" w:ascii="宋体" w:hAnsi="宋体"/>
          <w:b/>
          <w:szCs w:val="21"/>
        </w:rPr>
      </w:pPr>
      <w:bookmarkStart w:id="15" w:name="_Toc297211672"/>
      <w:r>
        <w:rPr>
          <w:rFonts w:hint="eastAsia" w:ascii="宋体" w:hAnsi="宋体"/>
          <w:b/>
          <w:szCs w:val="21"/>
        </w:rPr>
        <w:t>2.1 招标文件的组成</w:t>
      </w:r>
      <w:bookmarkEnd w:id="15"/>
    </w:p>
    <w:p>
      <w:pPr>
        <w:widowControl/>
        <w:spacing w:line="360" w:lineRule="auto"/>
        <w:ind w:firstLine="420" w:firstLineChars="200"/>
        <w:jc w:val="left"/>
        <w:rPr>
          <w:rFonts w:hint="eastAsia" w:ascii="宋体" w:hAnsi="宋体"/>
          <w:szCs w:val="21"/>
        </w:rPr>
      </w:pPr>
      <w:r>
        <w:rPr>
          <w:rFonts w:hint="eastAsia" w:ascii="宋体" w:hAnsi="宋体"/>
          <w:szCs w:val="21"/>
        </w:rPr>
        <w:t>本招标文件包括：</w:t>
      </w:r>
    </w:p>
    <w:p>
      <w:pPr>
        <w:widowControl/>
        <w:numPr>
          <w:ilvl w:val="0"/>
          <w:numId w:val="8"/>
        </w:numPr>
        <w:tabs>
          <w:tab w:val="left" w:pos="525"/>
        </w:tabs>
        <w:spacing w:line="360" w:lineRule="auto"/>
        <w:ind w:left="525" w:hanging="105"/>
        <w:jc w:val="left"/>
        <w:rPr>
          <w:rFonts w:hint="eastAsia" w:ascii="宋体" w:hAnsi="宋体"/>
          <w:szCs w:val="21"/>
        </w:rPr>
      </w:pPr>
      <w:r>
        <w:rPr>
          <w:rFonts w:hint="eastAsia" w:ascii="宋体" w:hAnsi="宋体"/>
          <w:szCs w:val="21"/>
        </w:rPr>
        <w:t>招标公告；</w:t>
      </w:r>
    </w:p>
    <w:p>
      <w:pPr>
        <w:widowControl/>
        <w:numPr>
          <w:ilvl w:val="0"/>
          <w:numId w:val="8"/>
        </w:numPr>
        <w:tabs>
          <w:tab w:val="left" w:pos="525"/>
        </w:tabs>
        <w:spacing w:line="360" w:lineRule="auto"/>
        <w:ind w:left="525" w:hanging="105"/>
        <w:jc w:val="left"/>
        <w:rPr>
          <w:rFonts w:hint="eastAsia" w:ascii="宋体" w:hAnsi="宋体"/>
          <w:szCs w:val="21"/>
        </w:rPr>
      </w:pPr>
      <w:r>
        <w:rPr>
          <w:rFonts w:hint="eastAsia" w:ascii="宋体" w:hAnsi="宋体"/>
          <w:szCs w:val="21"/>
        </w:rPr>
        <w:t>投标人须知；</w:t>
      </w:r>
    </w:p>
    <w:p>
      <w:pPr>
        <w:widowControl/>
        <w:numPr>
          <w:ilvl w:val="0"/>
          <w:numId w:val="8"/>
        </w:numPr>
        <w:tabs>
          <w:tab w:val="left" w:pos="525"/>
        </w:tabs>
        <w:spacing w:line="360" w:lineRule="auto"/>
        <w:ind w:left="525" w:hanging="105"/>
        <w:jc w:val="left"/>
        <w:rPr>
          <w:rFonts w:hint="eastAsia" w:ascii="宋体" w:hAnsi="宋体"/>
          <w:szCs w:val="21"/>
        </w:rPr>
      </w:pPr>
      <w:r>
        <w:rPr>
          <w:rFonts w:hint="eastAsia" w:ascii="宋体" w:hAnsi="宋体"/>
          <w:szCs w:val="21"/>
        </w:rPr>
        <w:t>评标办法；</w:t>
      </w:r>
    </w:p>
    <w:p>
      <w:pPr>
        <w:widowControl/>
        <w:numPr>
          <w:ilvl w:val="0"/>
          <w:numId w:val="8"/>
        </w:numPr>
        <w:tabs>
          <w:tab w:val="left" w:pos="525"/>
        </w:tabs>
        <w:spacing w:line="360" w:lineRule="auto"/>
        <w:ind w:left="525" w:hanging="105"/>
        <w:jc w:val="left"/>
        <w:rPr>
          <w:rFonts w:hint="eastAsia" w:ascii="宋体" w:hAnsi="宋体"/>
          <w:szCs w:val="21"/>
        </w:rPr>
      </w:pPr>
      <w:r>
        <w:rPr>
          <w:rFonts w:hint="eastAsia" w:ascii="宋体" w:hAnsi="宋体"/>
          <w:szCs w:val="21"/>
        </w:rPr>
        <w:t>服务内容及要求；</w:t>
      </w:r>
    </w:p>
    <w:p>
      <w:pPr>
        <w:widowControl/>
        <w:numPr>
          <w:ilvl w:val="0"/>
          <w:numId w:val="8"/>
        </w:numPr>
        <w:tabs>
          <w:tab w:val="left" w:pos="525"/>
        </w:tabs>
        <w:spacing w:line="360" w:lineRule="auto"/>
        <w:ind w:left="525" w:hanging="105"/>
        <w:jc w:val="left"/>
        <w:rPr>
          <w:rFonts w:hint="eastAsia" w:ascii="宋体" w:hAnsi="宋体"/>
          <w:szCs w:val="21"/>
        </w:rPr>
      </w:pPr>
      <w:r>
        <w:rPr>
          <w:rFonts w:hint="eastAsia" w:ascii="宋体" w:hAnsi="宋体"/>
          <w:szCs w:val="21"/>
        </w:rPr>
        <w:t>合同主要条款及格式；</w:t>
      </w:r>
    </w:p>
    <w:p>
      <w:pPr>
        <w:widowControl/>
        <w:numPr>
          <w:ilvl w:val="0"/>
          <w:numId w:val="8"/>
        </w:numPr>
        <w:tabs>
          <w:tab w:val="left" w:pos="525"/>
        </w:tabs>
        <w:spacing w:line="360" w:lineRule="auto"/>
        <w:ind w:left="525" w:hanging="105"/>
        <w:jc w:val="left"/>
        <w:rPr>
          <w:rFonts w:hint="eastAsia" w:ascii="宋体" w:hAnsi="宋体"/>
          <w:szCs w:val="21"/>
        </w:rPr>
      </w:pPr>
      <w:r>
        <w:rPr>
          <w:rFonts w:hint="eastAsia" w:ascii="宋体" w:hAnsi="宋体"/>
          <w:szCs w:val="21"/>
        </w:rPr>
        <w:t>投标文件格式；</w:t>
      </w:r>
    </w:p>
    <w:p>
      <w:pPr>
        <w:widowControl/>
        <w:numPr>
          <w:ilvl w:val="0"/>
          <w:numId w:val="8"/>
        </w:numPr>
        <w:tabs>
          <w:tab w:val="left" w:pos="525"/>
        </w:tabs>
        <w:spacing w:line="360" w:lineRule="auto"/>
        <w:ind w:left="525" w:hanging="105"/>
        <w:jc w:val="left"/>
        <w:rPr>
          <w:rFonts w:hint="eastAsia" w:ascii="宋体" w:hAnsi="宋体"/>
          <w:szCs w:val="21"/>
        </w:rPr>
      </w:pPr>
      <w:r>
        <w:rPr>
          <w:rFonts w:hint="eastAsia" w:ascii="宋体" w:hAnsi="宋体"/>
          <w:szCs w:val="21"/>
        </w:rPr>
        <w:t>其他材料</w:t>
      </w:r>
    </w:p>
    <w:p>
      <w:pPr>
        <w:widowControl/>
        <w:spacing w:line="360" w:lineRule="auto"/>
        <w:ind w:firstLine="420" w:firstLineChars="200"/>
        <w:jc w:val="left"/>
        <w:rPr>
          <w:rFonts w:hint="eastAsia" w:ascii="宋体" w:hAnsi="宋体"/>
          <w:szCs w:val="21"/>
        </w:rPr>
      </w:pPr>
      <w:r>
        <w:rPr>
          <w:rFonts w:hint="eastAsia" w:ascii="宋体" w:hAnsi="宋体"/>
          <w:szCs w:val="21"/>
        </w:rPr>
        <w:t>根据本章第 2.2.1款和第 2.2.2 款对招标文件所作的澄清、修改，构成招标文件的组成部分。</w:t>
      </w:r>
    </w:p>
    <w:p>
      <w:pPr>
        <w:widowControl/>
        <w:tabs>
          <w:tab w:val="left" w:pos="170"/>
        </w:tabs>
        <w:spacing w:line="360" w:lineRule="auto"/>
        <w:jc w:val="left"/>
        <w:rPr>
          <w:rFonts w:hint="eastAsia" w:ascii="宋体" w:hAnsi="宋体"/>
          <w:b/>
          <w:szCs w:val="21"/>
        </w:rPr>
      </w:pPr>
      <w:r>
        <w:rPr>
          <w:rFonts w:hint="eastAsia" w:ascii="宋体" w:hAnsi="宋体"/>
          <w:b/>
          <w:szCs w:val="21"/>
        </w:rPr>
        <w:t>2.2 招标文件的澄清</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2.2.1 投标人应仔细阅读和检查招标文件的全部内容。如发现缺页或附件不全，应及时向代理机构提出，以便补齐。如有疑问，应在投标人须知前附表规定的时间前以书面形式（包括信函、电报、传真等可以有形地表现所载内容的形式，下同）提交代理机构，由代理机构要求招标人对招标文件予以澄清。</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2.2.2 招标文件的澄清将在投标人须知前附表规定的时间前以书面形式发给所有购买招标文件的投标人，但不指明澄清问题的来源。如果澄清发出的时间距投标截止时间不足15天且影响投标文件编制的，相应延长投标截止时间。</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2.2.3 投标人在收到澄清后，应在投标人须知前附表规定的时间内以书面形式通知招标人，确认已收到该澄清。</w:t>
      </w:r>
    </w:p>
    <w:p>
      <w:pPr>
        <w:spacing w:line="360" w:lineRule="auto"/>
        <w:rPr>
          <w:b/>
        </w:rPr>
      </w:pPr>
      <w:bookmarkStart w:id="16" w:name="_Toc414956953"/>
      <w:r>
        <w:rPr>
          <w:rFonts w:hint="eastAsia"/>
          <w:b/>
        </w:rPr>
        <w:t>3. 投标文件</w:t>
      </w:r>
      <w:bookmarkEnd w:id="16"/>
    </w:p>
    <w:p>
      <w:pPr>
        <w:spacing w:line="360" w:lineRule="auto"/>
        <w:rPr>
          <w:rFonts w:hint="eastAsia" w:ascii="宋体" w:hAnsi="宋体"/>
          <w:b/>
          <w:szCs w:val="21"/>
        </w:rPr>
      </w:pPr>
      <w:r>
        <w:rPr>
          <w:rFonts w:hint="eastAsia" w:ascii="宋体" w:hAnsi="宋体"/>
          <w:b/>
          <w:szCs w:val="21"/>
        </w:rPr>
        <w:t>3.1投标文件的组成</w:t>
      </w:r>
    </w:p>
    <w:p>
      <w:pPr>
        <w:pageBreakBefore w:val="0"/>
        <w:widowControl w:val="0"/>
        <w:numPr>
          <w:ilvl w:val="0"/>
          <w:numId w:val="0"/>
        </w:numPr>
        <w:tabs>
          <w:tab w:val="left" w:pos="510"/>
          <w:tab w:val="left" w:pos="686"/>
        </w:tabs>
        <w:kinsoku/>
        <w:wordWrap/>
        <w:overflowPunct/>
        <w:topLinePunct w:val="0"/>
        <w:autoSpaceDE/>
        <w:autoSpaceDN/>
        <w:bidi w:val="0"/>
        <w:adjustRightInd/>
        <w:snapToGrid/>
        <w:spacing w:line="360" w:lineRule="auto"/>
        <w:ind w:leftChars="238"/>
        <w:textAlignment w:val="auto"/>
        <w:rPr>
          <w:rFonts w:hint="eastAsia" w:ascii="宋体" w:hAnsi="宋体"/>
          <w:szCs w:val="21"/>
        </w:rPr>
      </w:pPr>
      <w:r>
        <w:rPr>
          <w:rFonts w:hint="eastAsia" w:ascii="宋体" w:hAnsi="宋体"/>
          <w:szCs w:val="21"/>
        </w:rPr>
        <w:t>投标文件应包括内容：</w:t>
      </w:r>
      <w:bookmarkStart w:id="17" w:name="_Toc297211674"/>
    </w:p>
    <w:p>
      <w:pPr>
        <w:pageBreakBefore w:val="0"/>
        <w:widowControl w:val="0"/>
        <w:numPr>
          <w:ilvl w:val="0"/>
          <w:numId w:val="0"/>
        </w:numPr>
        <w:tabs>
          <w:tab w:val="left" w:pos="510"/>
          <w:tab w:val="left" w:pos="686"/>
        </w:tabs>
        <w:kinsoku/>
        <w:wordWrap/>
        <w:overflowPunct/>
        <w:topLinePunct w:val="0"/>
        <w:autoSpaceDE/>
        <w:autoSpaceDN/>
        <w:bidi w:val="0"/>
        <w:adjustRightInd/>
        <w:snapToGrid/>
        <w:spacing w:line="360" w:lineRule="auto"/>
        <w:ind w:leftChars="238"/>
        <w:textAlignment w:val="auto"/>
        <w:rPr>
          <w:rFonts w:hint="eastAsia" w:ascii="宋体" w:hAnsi="宋体" w:eastAsia="宋体"/>
          <w:color w:val="000000"/>
          <w:szCs w:val="21"/>
          <w:highlight w:val="none"/>
          <w:lang w:eastAsia="zh-CN"/>
        </w:rPr>
      </w:pPr>
      <w:r>
        <w:rPr>
          <w:rFonts w:hint="eastAsia" w:ascii="宋体" w:hAnsi="宋体"/>
          <w:color w:val="000000"/>
          <w:szCs w:val="21"/>
          <w:highlight w:val="none"/>
        </w:rPr>
        <w:t>投标文件资格审查文件</w:t>
      </w:r>
      <w:r>
        <w:rPr>
          <w:rFonts w:hint="eastAsia" w:ascii="宋体" w:hAnsi="宋体"/>
          <w:color w:val="000000"/>
          <w:szCs w:val="21"/>
          <w:highlight w:val="none"/>
          <w:lang w:eastAsia="zh-CN"/>
        </w:rPr>
        <w:t>册</w:t>
      </w:r>
      <w:r>
        <w:rPr>
          <w:rFonts w:hint="eastAsia" w:ascii="宋体" w:hAnsi="宋体"/>
          <w:color w:val="000000"/>
          <w:szCs w:val="21"/>
          <w:highlight w:val="none"/>
        </w:rPr>
        <w:t>组成</w:t>
      </w:r>
      <w:r>
        <w:rPr>
          <w:rFonts w:hint="eastAsia" w:ascii="宋体" w:hAnsi="宋体"/>
          <w:color w:val="000000"/>
          <w:szCs w:val="21"/>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10" w:leftChars="0" w:right="40" w:rightChars="0" w:firstLine="210" w:firstLineChars="1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lang w:eastAsia="zh-CN"/>
        </w:rPr>
        <w:t>（</w:t>
      </w:r>
      <w:r>
        <w:rPr>
          <w:rFonts w:hint="eastAsia" w:ascii="宋体" w:hAnsi="宋体" w:cs="微软雅黑"/>
          <w:kern w:val="0"/>
          <w:szCs w:val="21"/>
          <w:highlight w:val="none"/>
          <w:lang w:val="en-US" w:eastAsia="zh-CN"/>
        </w:rPr>
        <w:t>1）</w:t>
      </w:r>
      <w:r>
        <w:rPr>
          <w:rFonts w:hint="eastAsia" w:ascii="宋体" w:hAnsi="宋体" w:cs="微软雅黑"/>
          <w:kern w:val="0"/>
          <w:szCs w:val="21"/>
          <w:highlight w:val="none"/>
        </w:rPr>
        <w:t>投标人资格声明函</w:t>
      </w:r>
    </w:p>
    <w:p>
      <w:pPr>
        <w:widowControl/>
        <w:spacing w:line="360" w:lineRule="auto"/>
        <w:ind w:left="170" w:firstLine="210" w:firstLineChars="100"/>
        <w:jc w:val="left"/>
        <w:rPr>
          <w:rFonts w:hint="eastAsia" w:ascii="宋体" w:hAnsi="宋体" w:cs="微软雅黑"/>
          <w:kern w:val="0"/>
          <w:szCs w:val="21"/>
          <w:highlight w:val="none"/>
        </w:rPr>
      </w:pPr>
      <w:r>
        <w:rPr>
          <w:rFonts w:hint="eastAsia" w:ascii="宋体" w:hAnsi="宋体" w:cs="微软雅黑"/>
          <w:kern w:val="0"/>
          <w:szCs w:val="21"/>
          <w:highlight w:val="none"/>
          <w:lang w:eastAsia="zh-CN"/>
        </w:rPr>
        <w:t>（</w:t>
      </w:r>
      <w:r>
        <w:rPr>
          <w:rFonts w:hint="eastAsia" w:ascii="宋体" w:hAnsi="宋体" w:cs="微软雅黑"/>
          <w:kern w:val="0"/>
          <w:szCs w:val="21"/>
          <w:highlight w:val="none"/>
          <w:lang w:val="en-US" w:eastAsia="zh-CN"/>
        </w:rPr>
        <w:t>2）</w:t>
      </w:r>
      <w:r>
        <w:rPr>
          <w:rFonts w:hint="eastAsia" w:ascii="宋体" w:hAnsi="宋体" w:cs="微软雅黑"/>
          <w:kern w:val="0"/>
          <w:szCs w:val="21"/>
          <w:highlight w:val="none"/>
        </w:rPr>
        <w:t>投标人资格证明文件</w:t>
      </w:r>
    </w:p>
    <w:p>
      <w:pPr>
        <w:pStyle w:val="2"/>
        <w:spacing w:line="360" w:lineRule="auto"/>
        <w:rPr>
          <w:rFonts w:hint="eastAsia" w:ascii="宋体" w:hAnsi="宋体" w:eastAsia="宋体" w:cs="微软雅黑"/>
          <w:b w:val="0"/>
          <w:kern w:val="0"/>
          <w:sz w:val="21"/>
          <w:szCs w:val="21"/>
          <w:highlight w:val="none"/>
          <w:lang w:val="en-US" w:eastAsia="zh-CN" w:bidi="ar-SA"/>
        </w:rPr>
      </w:pPr>
      <w:r>
        <w:rPr>
          <w:rFonts w:hint="eastAsia" w:ascii="宋体" w:hAnsi="宋体" w:cs="微软雅黑"/>
          <w:kern w:val="0"/>
          <w:szCs w:val="21"/>
          <w:highlight w:val="none"/>
          <w:lang w:val="en-US" w:eastAsia="zh-CN"/>
        </w:rPr>
        <w:t xml:space="preserve">   </w:t>
      </w:r>
      <w:r>
        <w:rPr>
          <w:rFonts w:hint="eastAsia" w:ascii="宋体" w:hAnsi="宋体" w:eastAsia="宋体" w:cs="微软雅黑"/>
          <w:b w:val="0"/>
          <w:kern w:val="0"/>
          <w:sz w:val="21"/>
          <w:szCs w:val="21"/>
          <w:highlight w:val="none"/>
          <w:lang w:val="en-US" w:eastAsia="zh-CN" w:bidi="ar-SA"/>
        </w:rPr>
        <w:t>（3）中小企业声明函</w:t>
      </w:r>
    </w:p>
    <w:p>
      <w:pPr>
        <w:spacing w:line="360" w:lineRule="auto"/>
        <w:rPr>
          <w:rFonts w:hint="default" w:ascii="宋体" w:hAnsi="宋体" w:eastAsia="宋体" w:cs="微软雅黑"/>
          <w:kern w:val="0"/>
          <w:szCs w:val="21"/>
          <w:highlight w:val="none"/>
          <w:lang w:val="en-US" w:eastAsia="zh-CN"/>
        </w:rPr>
      </w:pPr>
      <w:r>
        <w:rPr>
          <w:rFonts w:hint="eastAsia" w:ascii="宋体" w:hAnsi="宋体" w:eastAsia="宋体" w:cs="微软雅黑"/>
          <w:b w:val="0"/>
          <w:kern w:val="0"/>
          <w:sz w:val="21"/>
          <w:szCs w:val="21"/>
          <w:highlight w:val="none"/>
          <w:lang w:val="en-US" w:eastAsia="zh-CN" w:bidi="ar-SA"/>
        </w:rPr>
        <w:t xml:space="preserve">    （4）残</w:t>
      </w:r>
      <w:r>
        <w:rPr>
          <w:rFonts w:hint="eastAsia" w:ascii="宋体" w:hAnsi="宋体" w:eastAsia="宋体" w:cs="微软雅黑"/>
          <w:kern w:val="0"/>
          <w:szCs w:val="21"/>
          <w:highlight w:val="none"/>
          <w:lang w:val="en-US" w:eastAsia="zh-CN"/>
        </w:rPr>
        <w:t>疾人</w:t>
      </w:r>
      <w:r>
        <w:rPr>
          <w:rFonts w:hint="eastAsia" w:ascii="宋体" w:hAnsi="宋体" w:eastAsia="宋体" w:cs="微软雅黑"/>
          <w:kern w:val="0"/>
          <w:szCs w:val="21"/>
          <w:highlight w:val="none"/>
        </w:rPr>
        <w:t>福利性单位声明函（如有）</w:t>
      </w:r>
    </w:p>
    <w:p>
      <w:pPr>
        <w:pStyle w:val="2"/>
        <w:spacing w:line="360" w:lineRule="auto"/>
        <w:ind w:firstLine="420" w:firstLineChars="200"/>
        <w:rPr>
          <w:rFonts w:hint="default"/>
          <w:lang w:val="en-US" w:eastAsia="zh-CN"/>
        </w:rPr>
      </w:pPr>
      <w:r>
        <w:rPr>
          <w:rFonts w:hint="eastAsia" w:ascii="宋体" w:hAnsi="宋体" w:eastAsia="宋体" w:cs="微软雅黑"/>
          <w:b w:val="0"/>
          <w:kern w:val="0"/>
          <w:sz w:val="21"/>
          <w:szCs w:val="21"/>
          <w:highlight w:val="none"/>
          <w:lang w:val="en-US" w:eastAsia="zh-CN" w:bidi="ar-SA"/>
        </w:rPr>
        <w:t>（5)监狱企业证明材料（如有）</w:t>
      </w:r>
    </w:p>
    <w:p>
      <w:pPr>
        <w:keepNext w:val="0"/>
        <w:keepLines w:val="0"/>
        <w:pageBreakBefore w:val="0"/>
        <w:widowControl w:val="0"/>
        <w:numPr>
          <w:ilvl w:val="0"/>
          <w:numId w:val="0"/>
        </w:numPr>
        <w:tabs>
          <w:tab w:val="left" w:pos="510"/>
          <w:tab w:val="left" w:pos="686"/>
        </w:tabs>
        <w:kinsoku/>
        <w:wordWrap/>
        <w:overflowPunct/>
        <w:topLinePunct w:val="0"/>
        <w:autoSpaceDE/>
        <w:autoSpaceDN/>
        <w:bidi w:val="0"/>
        <w:adjustRightInd/>
        <w:snapToGrid/>
        <w:spacing w:line="360" w:lineRule="auto"/>
        <w:ind w:leftChars="200"/>
        <w:textAlignment w:val="auto"/>
        <w:outlineLvl w:val="9"/>
        <w:rPr>
          <w:rFonts w:hint="eastAsia"/>
        </w:rPr>
      </w:pPr>
      <w:r>
        <w:rPr>
          <w:rFonts w:hint="eastAsia" w:ascii="宋体" w:hAnsi="宋体"/>
          <w:color w:val="000000"/>
          <w:szCs w:val="21"/>
          <w:highlight w:val="none"/>
        </w:rPr>
        <w:t>投标文件</w:t>
      </w:r>
      <w:r>
        <w:rPr>
          <w:rFonts w:hint="eastAsia" w:ascii="宋体" w:hAnsi="宋体"/>
          <w:color w:val="000000"/>
          <w:szCs w:val="21"/>
          <w:highlight w:val="none"/>
          <w:lang w:val="en-US" w:eastAsia="zh-CN"/>
        </w:rPr>
        <w:t>通用格式</w:t>
      </w:r>
      <w:r>
        <w:rPr>
          <w:rFonts w:hint="eastAsia" w:ascii="宋体" w:hAnsi="宋体"/>
          <w:color w:val="000000"/>
          <w:szCs w:val="21"/>
          <w:highlight w:val="none"/>
        </w:rPr>
        <w:t>组成</w:t>
      </w:r>
      <w:r>
        <w:rPr>
          <w:rFonts w:hint="eastAsia" w:ascii="宋体" w:hAnsi="宋体"/>
          <w:color w:val="000000"/>
          <w:szCs w:val="21"/>
          <w:highlight w:val="none"/>
          <w:lang w:eastAsia="zh-CN"/>
        </w:rPr>
        <w:t>：</w:t>
      </w:r>
    </w:p>
    <w:p>
      <w:pPr>
        <w:widowControl/>
        <w:spacing w:line="360" w:lineRule="auto"/>
        <w:ind w:firstLine="420" w:firstLineChars="200"/>
        <w:jc w:val="left"/>
        <w:rPr>
          <w:rFonts w:hint="eastAsia" w:ascii="宋体" w:hAnsi="宋体"/>
          <w:szCs w:val="21"/>
        </w:rPr>
      </w:pPr>
      <w:r>
        <w:rPr>
          <w:rFonts w:hint="eastAsia" w:ascii="宋体" w:hAnsi="宋体"/>
          <w:szCs w:val="21"/>
        </w:rPr>
        <w:t>一、投标函及投标函附录</w:t>
      </w:r>
    </w:p>
    <w:p>
      <w:pPr>
        <w:widowControl/>
        <w:spacing w:line="360" w:lineRule="auto"/>
        <w:ind w:firstLine="420" w:firstLineChars="200"/>
        <w:jc w:val="left"/>
        <w:rPr>
          <w:rFonts w:hint="eastAsia" w:ascii="宋体" w:hAnsi="宋体"/>
          <w:szCs w:val="21"/>
        </w:rPr>
      </w:pPr>
      <w:r>
        <w:rPr>
          <w:rFonts w:hint="eastAsia" w:ascii="宋体" w:hAnsi="宋体"/>
          <w:szCs w:val="21"/>
        </w:rPr>
        <w:t>二、法定代表人身份证明或法定代表人授权委托书</w:t>
      </w:r>
    </w:p>
    <w:p>
      <w:pPr>
        <w:widowControl/>
        <w:spacing w:line="360" w:lineRule="auto"/>
        <w:ind w:firstLine="420" w:firstLineChars="200"/>
        <w:jc w:val="left"/>
        <w:rPr>
          <w:rFonts w:hint="eastAsia" w:ascii="宋体" w:hAnsi="宋体"/>
          <w:szCs w:val="21"/>
        </w:rPr>
      </w:pPr>
      <w:r>
        <w:rPr>
          <w:rFonts w:hint="eastAsia" w:ascii="宋体" w:hAnsi="宋体"/>
          <w:szCs w:val="21"/>
        </w:rPr>
        <w:t>三</w:t>
      </w:r>
      <w:r>
        <w:rPr>
          <w:rFonts w:ascii="宋体" w:hAnsi="宋体"/>
          <w:szCs w:val="21"/>
        </w:rPr>
        <w:t>、</w:t>
      </w:r>
      <w:r>
        <w:rPr>
          <w:rFonts w:hint="eastAsia" w:ascii="宋体" w:hAnsi="宋体"/>
          <w:szCs w:val="21"/>
        </w:rPr>
        <w:t>承诺函</w:t>
      </w:r>
    </w:p>
    <w:p>
      <w:pPr>
        <w:widowControl/>
        <w:spacing w:line="360" w:lineRule="auto"/>
        <w:ind w:firstLine="420" w:firstLineChars="200"/>
        <w:jc w:val="left"/>
        <w:rPr>
          <w:rFonts w:hint="eastAsia" w:ascii="宋体" w:hAnsi="宋体"/>
          <w:szCs w:val="21"/>
        </w:rPr>
      </w:pPr>
      <w:r>
        <w:rPr>
          <w:rFonts w:hint="eastAsia" w:ascii="宋体" w:hAnsi="宋体"/>
          <w:szCs w:val="21"/>
        </w:rPr>
        <w:t>四、商务部分</w:t>
      </w:r>
    </w:p>
    <w:p>
      <w:pPr>
        <w:widowControl/>
        <w:spacing w:line="360" w:lineRule="auto"/>
        <w:ind w:firstLine="420" w:firstLineChars="200"/>
        <w:jc w:val="left"/>
        <w:rPr>
          <w:rFonts w:hint="eastAsia" w:ascii="宋体" w:hAnsi="宋体"/>
          <w:szCs w:val="21"/>
        </w:rPr>
      </w:pPr>
      <w:r>
        <w:rPr>
          <w:rFonts w:hint="eastAsia" w:ascii="宋体" w:hAnsi="宋体"/>
          <w:szCs w:val="21"/>
        </w:rPr>
        <w:t>五、技术部分</w:t>
      </w:r>
    </w:p>
    <w:p>
      <w:pPr>
        <w:widowControl/>
        <w:spacing w:line="360" w:lineRule="auto"/>
        <w:ind w:firstLine="420" w:firstLineChars="200"/>
        <w:jc w:val="left"/>
        <w:rPr>
          <w:rFonts w:hint="eastAsia" w:ascii="宋体" w:hAnsi="宋体"/>
          <w:szCs w:val="21"/>
        </w:rPr>
      </w:pPr>
      <w:r>
        <w:rPr>
          <w:rFonts w:hint="eastAsia" w:ascii="宋体" w:hAnsi="宋体"/>
          <w:szCs w:val="21"/>
        </w:rPr>
        <w:t>六、综合材料</w:t>
      </w:r>
    </w:p>
    <w:p>
      <w:pPr>
        <w:widowControl/>
        <w:spacing w:line="360" w:lineRule="auto"/>
        <w:ind w:firstLine="420" w:firstLineChars="200"/>
        <w:jc w:val="left"/>
        <w:rPr>
          <w:rFonts w:hint="default" w:ascii="宋体" w:hAnsi="宋体" w:eastAsia="宋体"/>
          <w:szCs w:val="21"/>
          <w:lang w:val="en-US" w:eastAsia="zh-CN"/>
        </w:rPr>
      </w:pPr>
      <w:r>
        <w:rPr>
          <w:rFonts w:hint="eastAsia" w:ascii="宋体" w:hAnsi="宋体"/>
          <w:szCs w:val="21"/>
          <w:lang w:val="en-US" w:eastAsia="zh-CN"/>
        </w:rPr>
        <w:t>七、其他材料</w:t>
      </w:r>
    </w:p>
    <w:p>
      <w:pPr>
        <w:spacing w:line="360" w:lineRule="auto"/>
        <w:rPr>
          <w:rFonts w:hint="eastAsia" w:ascii="宋体" w:hAnsi="宋体"/>
          <w:b/>
          <w:szCs w:val="21"/>
        </w:rPr>
      </w:pPr>
      <w:r>
        <w:rPr>
          <w:rFonts w:hint="eastAsia" w:ascii="宋体" w:hAnsi="宋体"/>
          <w:b/>
          <w:szCs w:val="21"/>
        </w:rPr>
        <w:t>3.2 投标报价</w:t>
      </w:r>
      <w:bookmarkEnd w:id="17"/>
    </w:p>
    <w:p>
      <w:pPr>
        <w:adjustRightInd w:val="0"/>
        <w:snapToGrid w:val="0"/>
        <w:spacing w:line="360" w:lineRule="auto"/>
        <w:ind w:firstLine="435"/>
        <w:rPr>
          <w:rFonts w:hint="eastAsia" w:ascii="宋体" w:hAnsi="宋体"/>
          <w:szCs w:val="21"/>
        </w:rPr>
      </w:pPr>
      <w:r>
        <w:rPr>
          <w:rFonts w:hint="eastAsia" w:ascii="宋体" w:hAnsi="宋体"/>
          <w:szCs w:val="21"/>
        </w:rPr>
        <w:t>3.2.1投标报价要唯一。</w:t>
      </w:r>
    </w:p>
    <w:p>
      <w:pPr>
        <w:adjustRightInd w:val="0"/>
        <w:snapToGrid w:val="0"/>
        <w:spacing w:line="360" w:lineRule="auto"/>
        <w:ind w:firstLine="435"/>
        <w:rPr>
          <w:rFonts w:hint="eastAsia" w:ascii="宋体" w:hAnsi="宋体"/>
          <w:szCs w:val="21"/>
        </w:rPr>
      </w:pPr>
      <w:r>
        <w:rPr>
          <w:rFonts w:hint="eastAsia" w:ascii="宋体" w:hAnsi="宋体"/>
          <w:szCs w:val="21"/>
        </w:rPr>
        <w:t>3.2.2投标人的报价中应包含本项目服务过程中应预见和不可预见的全部费用。</w:t>
      </w:r>
    </w:p>
    <w:p>
      <w:pPr>
        <w:adjustRightInd w:val="0"/>
        <w:snapToGrid w:val="0"/>
        <w:spacing w:line="360" w:lineRule="auto"/>
        <w:ind w:firstLine="435"/>
        <w:rPr>
          <w:rFonts w:hint="eastAsia" w:ascii="宋体" w:hAnsi="宋体"/>
          <w:szCs w:val="21"/>
        </w:rPr>
      </w:pPr>
      <w:r>
        <w:rPr>
          <w:rFonts w:hint="eastAsia" w:ascii="宋体" w:hAnsi="宋体"/>
          <w:szCs w:val="21"/>
        </w:rPr>
        <w:t>3.2.3报价应以人民币为单位，保留两位小数。</w:t>
      </w:r>
    </w:p>
    <w:p>
      <w:pPr>
        <w:adjustRightInd w:val="0"/>
        <w:snapToGrid w:val="0"/>
        <w:spacing w:line="360" w:lineRule="auto"/>
        <w:ind w:firstLine="435"/>
        <w:rPr>
          <w:rFonts w:hint="eastAsia" w:ascii="宋体" w:hAnsi="宋体"/>
          <w:szCs w:val="21"/>
        </w:rPr>
      </w:pPr>
      <w:r>
        <w:rPr>
          <w:rFonts w:hint="eastAsia" w:ascii="宋体" w:hAnsi="宋体"/>
          <w:szCs w:val="21"/>
        </w:rPr>
        <w:t>3.2.4报价为一次性报价，报价文件提交截止时间后不得更改，否则，其报价将被拒绝。</w:t>
      </w:r>
    </w:p>
    <w:p>
      <w:pPr>
        <w:adjustRightInd w:val="0"/>
        <w:snapToGrid w:val="0"/>
        <w:spacing w:line="360" w:lineRule="auto"/>
        <w:ind w:firstLine="435"/>
        <w:rPr>
          <w:rFonts w:hint="eastAsia" w:ascii="宋体" w:hAnsi="宋体"/>
          <w:szCs w:val="21"/>
        </w:rPr>
      </w:pPr>
      <w:r>
        <w:rPr>
          <w:rFonts w:hint="eastAsia" w:ascii="宋体" w:hAnsi="宋体"/>
          <w:szCs w:val="21"/>
        </w:rPr>
        <w:t>3.2.5投标人相应自行增加完成本次报价中没有包含的所有合同实施过程中应预见和不可预见费用等一切费用，如果投标人在被确定为中标供应商并签署合同后，在服务工作中出现的任何遗漏，均由中标供应商免费提供，招标人将不再支付任何费用。</w:t>
      </w:r>
    </w:p>
    <w:p>
      <w:pPr>
        <w:widowControl/>
        <w:spacing w:line="360" w:lineRule="auto"/>
        <w:jc w:val="left"/>
        <w:rPr>
          <w:rFonts w:hint="eastAsia" w:ascii="宋体" w:hAnsi="宋体"/>
          <w:b/>
          <w:szCs w:val="21"/>
        </w:rPr>
      </w:pPr>
      <w:r>
        <w:rPr>
          <w:rFonts w:hint="eastAsia" w:ascii="宋体" w:hAnsi="宋体"/>
          <w:b/>
          <w:szCs w:val="21"/>
        </w:rPr>
        <w:t>3.3投标有效期</w:t>
      </w:r>
    </w:p>
    <w:p>
      <w:pPr>
        <w:widowControl/>
        <w:spacing w:line="360" w:lineRule="auto"/>
        <w:ind w:firstLine="420" w:firstLineChars="200"/>
        <w:jc w:val="left"/>
        <w:rPr>
          <w:rFonts w:hint="eastAsia" w:ascii="宋体" w:hAnsi="宋体"/>
          <w:szCs w:val="21"/>
        </w:rPr>
      </w:pPr>
      <w:r>
        <w:rPr>
          <w:rFonts w:hint="eastAsia" w:ascii="宋体" w:hAnsi="宋体"/>
          <w:szCs w:val="21"/>
        </w:rPr>
        <w:t>3.3.1在投标人须知前附表规定的投标有效期内，投标人不得要求撤销或修改其投标文件。</w:t>
      </w:r>
    </w:p>
    <w:p>
      <w:pPr>
        <w:widowControl/>
        <w:spacing w:line="360" w:lineRule="auto"/>
        <w:ind w:firstLine="399" w:firstLineChars="190"/>
        <w:jc w:val="left"/>
        <w:rPr>
          <w:rFonts w:hint="eastAsia" w:ascii="宋体" w:hAnsi="宋体"/>
          <w:szCs w:val="21"/>
        </w:rPr>
      </w:pPr>
      <w:r>
        <w:rPr>
          <w:rFonts w:hint="eastAsia" w:ascii="宋体" w:hAnsi="宋体"/>
          <w:szCs w:val="21"/>
        </w:rPr>
        <w:t>3.3.2出现特殊情况需要延长投标有效期的，招标人以书面形式通知所有投标人延长投标有效期。投标人同意延长，但不得要求或被允许修改或撤销其投标文件；投标人拒绝延长的，其投标失效。</w:t>
      </w:r>
    </w:p>
    <w:p>
      <w:pPr>
        <w:spacing w:line="360" w:lineRule="auto"/>
        <w:rPr>
          <w:rFonts w:hint="eastAsia" w:ascii="宋体" w:hAnsi="宋体"/>
          <w:b/>
          <w:szCs w:val="21"/>
        </w:rPr>
      </w:pPr>
      <w:bookmarkStart w:id="18" w:name="_Toc297211675"/>
      <w:r>
        <w:rPr>
          <w:rFonts w:hint="eastAsia" w:ascii="宋体" w:hAnsi="宋体"/>
          <w:b/>
          <w:szCs w:val="21"/>
        </w:rPr>
        <w:t>3.4投标保证金</w:t>
      </w:r>
      <w:bookmarkEnd w:id="18"/>
      <w:r>
        <w:rPr>
          <w:rFonts w:hint="eastAsia" w:ascii="宋体" w:hAnsi="宋体"/>
          <w:b/>
          <w:szCs w:val="21"/>
        </w:rPr>
        <w:t>（不适用）</w:t>
      </w:r>
    </w:p>
    <w:p>
      <w:pPr>
        <w:spacing w:line="360" w:lineRule="auto"/>
        <w:ind w:firstLine="399" w:firstLineChars="190"/>
        <w:rPr>
          <w:rFonts w:hint="eastAsia" w:ascii="宋体" w:hAnsi="宋体"/>
          <w:szCs w:val="21"/>
        </w:rPr>
      </w:pPr>
      <w:r>
        <w:rPr>
          <w:rFonts w:hint="eastAsia" w:ascii="宋体" w:hAnsi="宋体"/>
          <w:szCs w:val="21"/>
        </w:rPr>
        <w:t>3.4.1投标人应按投标人须知前附表规定的金额及递交时间递交投标保证金，并作为其投标文件的组成部分。</w:t>
      </w:r>
    </w:p>
    <w:p>
      <w:pPr>
        <w:spacing w:line="360" w:lineRule="auto"/>
        <w:ind w:firstLine="399" w:firstLineChars="190"/>
        <w:rPr>
          <w:rFonts w:hint="eastAsia" w:ascii="宋体" w:hAnsi="宋体"/>
          <w:szCs w:val="21"/>
        </w:rPr>
      </w:pPr>
      <w:r>
        <w:rPr>
          <w:rFonts w:hint="eastAsia" w:ascii="宋体" w:hAnsi="宋体"/>
          <w:szCs w:val="21"/>
        </w:rPr>
        <w:t>3.4.2中标人的投标保证金自政府采购合同签订后五个工作日内退还，未中标人的投标保证金在中标通知书发出后五个工作日内退还。</w:t>
      </w:r>
    </w:p>
    <w:p>
      <w:pPr>
        <w:spacing w:line="360" w:lineRule="auto"/>
        <w:ind w:firstLine="399" w:firstLineChars="190"/>
        <w:rPr>
          <w:rFonts w:hint="eastAsia" w:ascii="宋体" w:hAnsi="宋体"/>
          <w:szCs w:val="21"/>
        </w:rPr>
      </w:pPr>
      <w:r>
        <w:rPr>
          <w:rFonts w:hint="eastAsia" w:ascii="宋体" w:hAnsi="宋体"/>
          <w:szCs w:val="21"/>
        </w:rPr>
        <w:t>3.4.3有下列情形之一的，投标保证金将不予退还：</w:t>
      </w:r>
    </w:p>
    <w:p>
      <w:pPr>
        <w:tabs>
          <w:tab w:val="left" w:pos="420"/>
        </w:tabs>
        <w:spacing w:line="360" w:lineRule="auto"/>
        <w:ind w:firstLine="420" w:firstLineChars="200"/>
        <w:rPr>
          <w:rFonts w:hint="eastAsia" w:ascii="宋体" w:hAnsi="宋体"/>
          <w:szCs w:val="21"/>
        </w:rPr>
      </w:pPr>
      <w:r>
        <w:rPr>
          <w:rFonts w:hint="eastAsia" w:ascii="宋体" w:hAnsi="宋体"/>
          <w:szCs w:val="21"/>
        </w:rPr>
        <w:t>（1）投标人在规定的投标有效期内撤销或修改其投标文件的；</w:t>
      </w:r>
    </w:p>
    <w:p>
      <w:pPr>
        <w:tabs>
          <w:tab w:val="left" w:pos="420"/>
        </w:tabs>
        <w:spacing w:line="360" w:lineRule="auto"/>
        <w:ind w:firstLine="420" w:firstLineChars="200"/>
        <w:rPr>
          <w:rFonts w:hint="eastAsia" w:ascii="宋体" w:hAnsi="宋体"/>
          <w:szCs w:val="21"/>
        </w:rPr>
      </w:pPr>
      <w:r>
        <w:rPr>
          <w:rFonts w:hint="eastAsia" w:ascii="宋体" w:hAnsi="宋体"/>
          <w:szCs w:val="21"/>
        </w:rPr>
        <w:t>（2）中标人在收到中标通知书后，无正当理由拒签合同协议书的；</w:t>
      </w:r>
    </w:p>
    <w:p>
      <w:pPr>
        <w:tabs>
          <w:tab w:val="left" w:pos="420"/>
        </w:tabs>
        <w:spacing w:line="360" w:lineRule="auto"/>
        <w:ind w:firstLine="420" w:firstLineChars="200"/>
        <w:rPr>
          <w:rFonts w:hint="eastAsia" w:ascii="宋体" w:hAnsi="宋体"/>
          <w:szCs w:val="21"/>
        </w:rPr>
      </w:pPr>
      <w:r>
        <w:rPr>
          <w:rFonts w:hint="eastAsia" w:ascii="宋体" w:hAnsi="宋体"/>
          <w:szCs w:val="21"/>
        </w:rPr>
        <w:t>（3）有关法律、法规规定的其他不予退还投标保证金的情形。</w:t>
      </w:r>
    </w:p>
    <w:p>
      <w:pPr>
        <w:spacing w:line="360" w:lineRule="auto"/>
        <w:rPr>
          <w:rFonts w:hint="eastAsia" w:ascii="宋体" w:hAnsi="宋体"/>
          <w:b/>
          <w:szCs w:val="21"/>
        </w:rPr>
      </w:pPr>
      <w:bookmarkStart w:id="19" w:name="_Toc297211678"/>
      <w:r>
        <w:rPr>
          <w:rFonts w:hint="eastAsia" w:ascii="宋体" w:hAnsi="宋体"/>
          <w:b/>
          <w:szCs w:val="21"/>
        </w:rPr>
        <w:t>3.5投标文件的编制</w:t>
      </w:r>
      <w:bookmarkEnd w:id="19"/>
    </w:p>
    <w:p>
      <w:pPr>
        <w:spacing w:line="360" w:lineRule="auto"/>
        <w:ind w:firstLine="399" w:firstLineChars="190"/>
        <w:rPr>
          <w:rFonts w:hint="eastAsia" w:ascii="宋体" w:hAnsi="宋体"/>
          <w:szCs w:val="21"/>
        </w:rPr>
      </w:pPr>
      <w:r>
        <w:rPr>
          <w:rFonts w:hint="eastAsia" w:ascii="宋体" w:hAnsi="宋体"/>
          <w:szCs w:val="21"/>
        </w:rPr>
        <w:t>3.5.1 投标文件应按第六章“投标文件格式”进行编写，如有必要，可以增加附页，作为投标文件的组成部分。</w:t>
      </w:r>
    </w:p>
    <w:p>
      <w:pPr>
        <w:spacing w:line="360" w:lineRule="auto"/>
        <w:ind w:firstLine="399" w:firstLineChars="190"/>
        <w:rPr>
          <w:rFonts w:hint="eastAsia" w:ascii="宋体" w:hAnsi="宋体"/>
          <w:szCs w:val="21"/>
        </w:rPr>
      </w:pPr>
      <w:r>
        <w:rPr>
          <w:rFonts w:hint="eastAsia" w:ascii="宋体" w:hAnsi="宋体"/>
          <w:szCs w:val="21"/>
        </w:rPr>
        <w:t>3.5.2 投标文件应当对招标文件有关技术标准和要求、服务期限、投标有效期等实质性内容作出响应。</w:t>
      </w:r>
    </w:p>
    <w:p>
      <w:pPr>
        <w:spacing w:line="360" w:lineRule="auto"/>
        <w:ind w:firstLine="399" w:firstLineChars="190"/>
        <w:rPr>
          <w:rFonts w:hint="eastAsia" w:ascii="宋体" w:hAnsi="宋体"/>
          <w:szCs w:val="21"/>
        </w:rPr>
      </w:pPr>
      <w:r>
        <w:rPr>
          <w:rFonts w:hint="eastAsia" w:ascii="宋体" w:hAnsi="宋体"/>
          <w:szCs w:val="21"/>
        </w:rPr>
        <w:t>3.5.3投标文件由投标人的法定代表人或其委托代理人签字且盖单位公章。委托代理人签字的，投标文件应附法定代表人签署的授权委托书。签字或盖章的具体要求见投标人须知前附表。投标文件不得出现涂改、行间插字或删除，如有涂改、行间插字或删除可能导致投标无效。</w:t>
      </w:r>
    </w:p>
    <w:p>
      <w:pPr>
        <w:spacing w:line="360" w:lineRule="auto"/>
        <w:ind w:firstLine="399" w:firstLineChars="190"/>
        <w:rPr>
          <w:rFonts w:hint="eastAsia" w:ascii="宋体" w:hAnsi="宋体"/>
          <w:szCs w:val="21"/>
        </w:rPr>
      </w:pPr>
      <w:r>
        <w:rPr>
          <w:rFonts w:hint="eastAsia" w:ascii="宋体" w:hAnsi="宋体"/>
          <w:szCs w:val="21"/>
        </w:rPr>
        <w:t>3.5.4投标人应按照招标文件的要求，规范、明确、准时的提交投标文件。如果没有按照招标文件的要求提交全部资料并保证所提供全部资料的真实性，或没有对招标文件做出实质性响应，其风险应由投标人自行承担。</w:t>
      </w:r>
    </w:p>
    <w:p>
      <w:pPr>
        <w:spacing w:line="360" w:lineRule="auto"/>
        <w:rPr>
          <w:b/>
        </w:rPr>
      </w:pPr>
      <w:bookmarkStart w:id="20" w:name="_Toc191983618"/>
      <w:bookmarkStart w:id="21" w:name="_Toc244935166"/>
      <w:bookmarkStart w:id="22" w:name="_Toc234213531"/>
      <w:bookmarkStart w:id="23" w:name="_Toc244934197"/>
      <w:bookmarkStart w:id="24" w:name="_Toc414956954"/>
      <w:r>
        <w:rPr>
          <w:rFonts w:hint="eastAsia"/>
          <w:b/>
        </w:rPr>
        <w:t>4. 投标</w:t>
      </w:r>
      <w:bookmarkEnd w:id="20"/>
      <w:bookmarkEnd w:id="21"/>
      <w:bookmarkEnd w:id="22"/>
      <w:bookmarkEnd w:id="23"/>
      <w:bookmarkEnd w:id="24"/>
    </w:p>
    <w:p>
      <w:pPr>
        <w:numPr>
          <w:ilvl w:val="1"/>
          <w:numId w:val="9"/>
        </w:numPr>
        <w:spacing w:line="360" w:lineRule="auto"/>
        <w:rPr>
          <w:rFonts w:hint="eastAsia" w:ascii="宋体" w:hAnsi="宋体"/>
          <w:b/>
          <w:szCs w:val="21"/>
        </w:rPr>
      </w:pPr>
      <w:r>
        <w:rPr>
          <w:rFonts w:hint="eastAsia" w:ascii="宋体" w:hAnsi="宋体"/>
          <w:b/>
          <w:szCs w:val="21"/>
        </w:rPr>
        <w:t>投标文件的密封和标记（不适用）</w:t>
      </w:r>
    </w:p>
    <w:p>
      <w:pPr>
        <w:spacing w:line="360" w:lineRule="auto"/>
        <w:ind w:firstLine="399" w:firstLineChars="190"/>
        <w:rPr>
          <w:rFonts w:hint="eastAsia" w:ascii="宋体" w:hAnsi="宋体"/>
          <w:szCs w:val="21"/>
        </w:rPr>
      </w:pPr>
      <w:r>
        <w:rPr>
          <w:rFonts w:hint="eastAsia" w:ascii="宋体" w:hAnsi="宋体"/>
          <w:szCs w:val="21"/>
        </w:rPr>
        <w:t>4.1.1投标文件的正本、副本、电子版应分开包装，加贴密封条，并在封套封口处加盖投标人单位公章及法定代表人印章。投标文件的封面上应清楚地标记“正本”或“副本”或“电子版”字样。</w:t>
      </w:r>
    </w:p>
    <w:p>
      <w:pPr>
        <w:spacing w:line="360" w:lineRule="auto"/>
        <w:ind w:firstLine="399" w:firstLineChars="190"/>
        <w:rPr>
          <w:rFonts w:hint="eastAsia" w:ascii="宋体" w:hAnsi="宋体"/>
          <w:szCs w:val="21"/>
        </w:rPr>
      </w:pPr>
      <w:r>
        <w:rPr>
          <w:rFonts w:hint="eastAsia" w:ascii="宋体" w:hAnsi="宋体"/>
          <w:szCs w:val="21"/>
        </w:rPr>
        <w:t>4.1.2 投标文件封套上应写明的内容：见投标人须知前附表。</w:t>
      </w:r>
    </w:p>
    <w:p>
      <w:pPr>
        <w:spacing w:line="360" w:lineRule="auto"/>
        <w:ind w:firstLine="399" w:firstLineChars="190"/>
        <w:rPr>
          <w:rFonts w:hint="eastAsia" w:ascii="宋体" w:hAnsi="宋体"/>
          <w:szCs w:val="21"/>
        </w:rPr>
      </w:pPr>
      <w:r>
        <w:rPr>
          <w:rFonts w:hint="eastAsia" w:ascii="宋体" w:hAnsi="宋体"/>
          <w:szCs w:val="21"/>
        </w:rPr>
        <w:t>4.1.3未按本章第 4.1.1 项或第 4.1.2 项要求密封和加写标记的投标文件，招标人不予受理。</w:t>
      </w:r>
    </w:p>
    <w:p>
      <w:pPr>
        <w:numPr>
          <w:ilvl w:val="1"/>
          <w:numId w:val="9"/>
        </w:numPr>
        <w:spacing w:line="360" w:lineRule="auto"/>
        <w:rPr>
          <w:rFonts w:hint="eastAsia" w:ascii="宋体" w:hAnsi="宋体"/>
          <w:b/>
          <w:szCs w:val="21"/>
        </w:rPr>
      </w:pPr>
      <w:r>
        <w:rPr>
          <w:rFonts w:hint="eastAsia" w:ascii="宋体" w:hAnsi="宋体"/>
          <w:b/>
          <w:szCs w:val="21"/>
        </w:rPr>
        <w:t>投标文件的上传</w:t>
      </w:r>
    </w:p>
    <w:p>
      <w:pPr>
        <w:spacing w:line="360" w:lineRule="auto"/>
        <w:ind w:firstLine="399" w:firstLineChars="190"/>
        <w:rPr>
          <w:rFonts w:hint="eastAsia" w:ascii="宋体" w:hAnsi="宋体"/>
          <w:szCs w:val="21"/>
        </w:rPr>
      </w:pPr>
      <w:r>
        <w:rPr>
          <w:rFonts w:hint="eastAsia" w:ascii="宋体" w:hAnsi="宋体"/>
          <w:szCs w:val="21"/>
        </w:rPr>
        <w:t>4.2.1投标人应在投标人须知前附表规定的投标截止时间前上传投标文件。</w:t>
      </w:r>
    </w:p>
    <w:p>
      <w:pPr>
        <w:spacing w:line="360" w:lineRule="auto"/>
        <w:ind w:firstLine="399" w:firstLineChars="190"/>
        <w:rPr>
          <w:rFonts w:hint="eastAsia" w:ascii="宋体" w:hAnsi="宋体"/>
          <w:szCs w:val="21"/>
        </w:rPr>
      </w:pPr>
      <w:r>
        <w:rPr>
          <w:rFonts w:hint="eastAsia" w:ascii="宋体" w:hAnsi="宋体"/>
          <w:szCs w:val="21"/>
        </w:rPr>
        <w:t>4.2.2投标人上传投标文件的地点：见投标人须知前附表。</w:t>
      </w:r>
    </w:p>
    <w:p>
      <w:pPr>
        <w:spacing w:line="360" w:lineRule="auto"/>
        <w:ind w:firstLine="399" w:firstLineChars="190"/>
        <w:rPr>
          <w:rFonts w:hint="eastAsia" w:ascii="宋体" w:hAnsi="宋体"/>
          <w:szCs w:val="21"/>
        </w:rPr>
      </w:pPr>
      <w:r>
        <w:rPr>
          <w:rFonts w:hint="eastAsia" w:ascii="宋体" w:hAnsi="宋体"/>
          <w:szCs w:val="21"/>
        </w:rPr>
        <w:t>4.2.3除投标人须知前附表另有规定外，投标人所上传的投标文件不予退还。</w:t>
      </w:r>
    </w:p>
    <w:p>
      <w:pPr>
        <w:spacing w:line="360" w:lineRule="auto"/>
        <w:ind w:firstLine="399" w:firstLineChars="190"/>
        <w:rPr>
          <w:rFonts w:hint="eastAsia" w:ascii="宋体" w:hAnsi="宋体"/>
          <w:szCs w:val="21"/>
        </w:rPr>
      </w:pPr>
      <w:r>
        <w:rPr>
          <w:rFonts w:hint="eastAsia" w:ascii="宋体" w:hAnsi="宋体"/>
          <w:szCs w:val="21"/>
        </w:rPr>
        <w:t>4.2.4逾期上传的或者未上传指定地点的投标文件，招标人不予受理。</w:t>
      </w:r>
    </w:p>
    <w:p>
      <w:pPr>
        <w:numPr>
          <w:ilvl w:val="1"/>
          <w:numId w:val="9"/>
        </w:numPr>
        <w:spacing w:line="360" w:lineRule="auto"/>
        <w:rPr>
          <w:rFonts w:hint="eastAsia" w:ascii="宋体" w:hAnsi="宋体"/>
          <w:b/>
          <w:szCs w:val="21"/>
        </w:rPr>
      </w:pPr>
      <w:r>
        <w:rPr>
          <w:rFonts w:hint="eastAsia" w:ascii="宋体" w:hAnsi="宋体"/>
          <w:b/>
          <w:szCs w:val="21"/>
        </w:rPr>
        <w:t>投标文件的修改与撤回</w:t>
      </w:r>
    </w:p>
    <w:p>
      <w:pPr>
        <w:spacing w:line="360" w:lineRule="auto"/>
        <w:ind w:firstLine="399" w:firstLineChars="190"/>
        <w:rPr>
          <w:rFonts w:hint="eastAsia" w:ascii="宋体" w:hAnsi="宋体"/>
          <w:szCs w:val="21"/>
        </w:rPr>
      </w:pPr>
      <w:r>
        <w:rPr>
          <w:rFonts w:hint="eastAsia" w:ascii="宋体" w:hAnsi="宋体"/>
          <w:szCs w:val="21"/>
        </w:rPr>
        <w:t>4.3.1在投标人须知前附表规定的投标截止时间前，投标人可以修改或撤回已递交的投标文件，但应以书面形式通知招标人。</w:t>
      </w:r>
    </w:p>
    <w:p>
      <w:pPr>
        <w:spacing w:line="360" w:lineRule="auto"/>
        <w:ind w:firstLine="399" w:firstLineChars="190"/>
        <w:rPr>
          <w:rFonts w:hint="eastAsia" w:ascii="宋体" w:hAnsi="宋体"/>
          <w:szCs w:val="21"/>
        </w:rPr>
      </w:pPr>
      <w:r>
        <w:rPr>
          <w:rFonts w:hint="eastAsia" w:ascii="宋体" w:hAnsi="宋体"/>
          <w:szCs w:val="21"/>
        </w:rPr>
        <w:t>4.3.2投标人修改或撤回已递交投标文件的书面通知应按照本章第3.5.3项的要求签字盖章。招标人收到书面通知后，向投标人出具签收凭证。</w:t>
      </w:r>
    </w:p>
    <w:p>
      <w:pPr>
        <w:spacing w:line="360" w:lineRule="auto"/>
        <w:ind w:firstLine="399" w:firstLineChars="190"/>
        <w:rPr>
          <w:rFonts w:hint="eastAsia" w:ascii="宋体" w:hAnsi="宋体"/>
          <w:szCs w:val="21"/>
        </w:rPr>
      </w:pPr>
      <w:r>
        <w:rPr>
          <w:rFonts w:hint="eastAsia" w:ascii="宋体" w:hAnsi="宋体"/>
          <w:szCs w:val="21"/>
        </w:rPr>
        <w:t>4.3.3修改的内容为投标文件的组成部分。修改的投标文件应按照本章第3条、第4条规定进行编制、密封、标记和递交，并标明“修改”字样。</w:t>
      </w:r>
    </w:p>
    <w:p>
      <w:pPr>
        <w:spacing w:line="360" w:lineRule="auto"/>
        <w:rPr>
          <w:b/>
        </w:rPr>
      </w:pPr>
      <w:bookmarkStart w:id="25" w:name="_Toc414956955"/>
      <w:bookmarkStart w:id="26" w:name="_Toc191983619"/>
      <w:bookmarkStart w:id="27" w:name="_Toc244934198"/>
      <w:bookmarkStart w:id="28" w:name="_Toc234213532"/>
      <w:bookmarkStart w:id="29" w:name="_Toc244935167"/>
      <w:r>
        <w:rPr>
          <w:rFonts w:hint="eastAsia"/>
          <w:b/>
        </w:rPr>
        <w:t>5. 开标</w:t>
      </w:r>
      <w:bookmarkEnd w:id="25"/>
      <w:bookmarkEnd w:id="26"/>
      <w:bookmarkEnd w:id="27"/>
      <w:bookmarkEnd w:id="28"/>
      <w:bookmarkEnd w:id="29"/>
    </w:p>
    <w:p>
      <w:pPr>
        <w:spacing w:line="360" w:lineRule="auto"/>
        <w:rPr>
          <w:rFonts w:hint="eastAsia" w:ascii="宋体" w:hAnsi="宋体"/>
          <w:b/>
          <w:szCs w:val="21"/>
        </w:rPr>
      </w:pPr>
      <w:bookmarkStart w:id="30" w:name="_Toc297211680"/>
      <w:r>
        <w:rPr>
          <w:rFonts w:hint="eastAsia" w:ascii="宋体" w:hAnsi="宋体"/>
          <w:b/>
          <w:szCs w:val="21"/>
        </w:rPr>
        <w:t>5.1开标时间和地点</w:t>
      </w:r>
      <w:bookmarkEnd w:id="30"/>
    </w:p>
    <w:p>
      <w:pPr>
        <w:spacing w:line="360" w:lineRule="auto"/>
        <w:ind w:firstLine="420" w:firstLineChars="200"/>
        <w:rPr>
          <w:rFonts w:hint="eastAsia" w:ascii="宋体" w:hAnsi="宋体"/>
          <w:b/>
          <w:szCs w:val="21"/>
        </w:rPr>
      </w:pPr>
      <w:r>
        <w:rPr>
          <w:rFonts w:hint="eastAsia" w:ascii="宋体" w:hAnsi="宋体"/>
          <w:szCs w:val="21"/>
        </w:rPr>
        <w:t>招标人在本章规定的投标截止时间（开标时间）和投标人须知前附表规定的地点公开开标，采用远程不见面方式。</w:t>
      </w:r>
    </w:p>
    <w:p>
      <w:pPr>
        <w:spacing w:line="360" w:lineRule="auto"/>
        <w:rPr>
          <w:rFonts w:hint="eastAsia" w:ascii="宋体" w:hAnsi="宋体"/>
          <w:b/>
          <w:szCs w:val="21"/>
          <w:highlight w:val="yellow"/>
        </w:rPr>
      </w:pPr>
      <w:bookmarkStart w:id="31" w:name="_Toc297211681"/>
      <w:r>
        <w:rPr>
          <w:rFonts w:hint="eastAsia" w:ascii="宋体" w:hAnsi="宋体"/>
          <w:b/>
          <w:szCs w:val="21"/>
        </w:rPr>
        <w:t>5.2 开标程序</w:t>
      </w:r>
      <w:bookmarkEnd w:id="31"/>
    </w:p>
    <w:p>
      <w:pPr>
        <w:spacing w:line="360" w:lineRule="auto"/>
        <w:ind w:firstLine="420" w:firstLineChars="200"/>
        <w:rPr>
          <w:rFonts w:hint="eastAsia" w:ascii="宋体" w:hAnsi="宋体"/>
          <w:szCs w:val="21"/>
        </w:rPr>
      </w:pPr>
      <w:bookmarkStart w:id="32" w:name="_Toc244934199"/>
      <w:bookmarkStart w:id="33" w:name="_Toc234213533"/>
      <w:bookmarkStart w:id="34" w:name="_Toc244935168"/>
      <w:bookmarkStart w:id="35" w:name="_Toc191983620"/>
      <w:r>
        <w:rPr>
          <w:rFonts w:hint="eastAsia" w:ascii="宋体" w:hAnsi="宋体"/>
          <w:szCs w:val="21"/>
        </w:rPr>
        <w:t>见投标人须知前附表。</w:t>
      </w:r>
    </w:p>
    <w:p>
      <w:pPr>
        <w:spacing w:line="360" w:lineRule="auto"/>
        <w:rPr>
          <w:rFonts w:hint="eastAsia" w:ascii="宋体" w:hAnsi="宋体"/>
          <w:b/>
          <w:szCs w:val="21"/>
        </w:rPr>
      </w:pPr>
      <w:r>
        <w:rPr>
          <w:rFonts w:hint="eastAsia" w:ascii="宋体" w:hAnsi="宋体"/>
          <w:b/>
          <w:szCs w:val="21"/>
        </w:rPr>
        <w:t>5.3 开标异议</w:t>
      </w:r>
    </w:p>
    <w:p>
      <w:pPr>
        <w:spacing w:line="360" w:lineRule="auto"/>
        <w:ind w:firstLine="420" w:firstLineChars="200"/>
        <w:rPr>
          <w:rFonts w:hint="eastAsia" w:ascii="宋体" w:hAnsi="宋体"/>
          <w:szCs w:val="21"/>
        </w:rPr>
      </w:pPr>
      <w:r>
        <w:rPr>
          <w:rFonts w:hint="eastAsia" w:ascii="宋体" w:hAnsi="宋体"/>
          <w:szCs w:val="21"/>
        </w:rPr>
        <w:t>投标人对开标有异议的，应当在线提出，招标人当场作出答复，并制作记录。</w:t>
      </w:r>
    </w:p>
    <w:p>
      <w:pPr>
        <w:spacing w:line="360" w:lineRule="auto"/>
        <w:rPr>
          <w:b/>
        </w:rPr>
      </w:pPr>
      <w:bookmarkStart w:id="36" w:name="_Toc414956956"/>
      <w:r>
        <w:rPr>
          <w:rFonts w:hint="eastAsia"/>
          <w:b/>
        </w:rPr>
        <w:t>6. 评标</w:t>
      </w:r>
      <w:bookmarkEnd w:id="32"/>
      <w:bookmarkEnd w:id="33"/>
      <w:bookmarkEnd w:id="34"/>
      <w:bookmarkEnd w:id="35"/>
      <w:bookmarkEnd w:id="36"/>
    </w:p>
    <w:p>
      <w:pPr>
        <w:spacing w:line="360" w:lineRule="auto"/>
        <w:rPr>
          <w:rFonts w:hint="eastAsia" w:ascii="宋体" w:hAnsi="宋体"/>
          <w:b/>
          <w:bCs/>
          <w:szCs w:val="21"/>
        </w:rPr>
      </w:pPr>
      <w:bookmarkStart w:id="37" w:name="_Toc244934200"/>
      <w:bookmarkStart w:id="38" w:name="_Toc191983621"/>
      <w:bookmarkStart w:id="39" w:name="_Toc234213534"/>
      <w:bookmarkStart w:id="40" w:name="_Toc244935169"/>
      <w:r>
        <w:rPr>
          <w:rFonts w:hint="eastAsia" w:ascii="宋体" w:hAnsi="宋体"/>
          <w:b/>
          <w:bCs/>
          <w:szCs w:val="21"/>
        </w:rPr>
        <w:t>6.1评标委员会</w:t>
      </w:r>
    </w:p>
    <w:p>
      <w:pPr>
        <w:spacing w:line="360" w:lineRule="auto"/>
        <w:ind w:firstLine="399" w:firstLineChars="190"/>
        <w:rPr>
          <w:rFonts w:hint="eastAsia" w:ascii="宋体" w:hAnsi="宋体"/>
          <w:szCs w:val="21"/>
        </w:rPr>
      </w:pPr>
      <w:r>
        <w:rPr>
          <w:rFonts w:hint="eastAsia" w:ascii="宋体" w:hAnsi="宋体"/>
          <w:szCs w:val="21"/>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360" w:lineRule="auto"/>
        <w:ind w:firstLine="399" w:firstLineChars="190"/>
        <w:rPr>
          <w:rFonts w:hint="eastAsia" w:ascii="宋体" w:hAnsi="宋体"/>
          <w:szCs w:val="21"/>
        </w:rPr>
      </w:pPr>
      <w:r>
        <w:rPr>
          <w:rFonts w:hint="eastAsia" w:ascii="宋体" w:hAnsi="宋体"/>
          <w:szCs w:val="21"/>
        </w:rPr>
        <w:t>6.1.2  评标委员会成员有下列情形之一的，应当回避：</w:t>
      </w:r>
    </w:p>
    <w:p>
      <w:pPr>
        <w:spacing w:line="360" w:lineRule="auto"/>
        <w:ind w:firstLine="420" w:firstLineChars="200"/>
        <w:rPr>
          <w:rFonts w:hint="eastAsia" w:ascii="宋体" w:hAnsi="宋体"/>
          <w:szCs w:val="21"/>
        </w:rPr>
      </w:pPr>
      <w:r>
        <w:rPr>
          <w:rFonts w:hint="eastAsia" w:ascii="宋体" w:hAnsi="宋体"/>
          <w:szCs w:val="21"/>
        </w:rPr>
        <w:t>（1）投标人或投标人主要负责人的近亲属；</w:t>
      </w:r>
    </w:p>
    <w:p>
      <w:pPr>
        <w:spacing w:line="360" w:lineRule="auto"/>
        <w:ind w:firstLine="420" w:firstLineChars="200"/>
        <w:rPr>
          <w:rFonts w:hint="eastAsia" w:ascii="宋体" w:hAnsi="宋体"/>
          <w:szCs w:val="21"/>
        </w:rPr>
      </w:pPr>
      <w:r>
        <w:rPr>
          <w:rFonts w:hint="eastAsia" w:ascii="宋体" w:hAnsi="宋体"/>
          <w:szCs w:val="21"/>
        </w:rPr>
        <w:t>（2）项目主管部门或者行政监督部门的人员；</w:t>
      </w:r>
    </w:p>
    <w:p>
      <w:pPr>
        <w:spacing w:line="360" w:lineRule="auto"/>
        <w:ind w:firstLine="420" w:firstLineChars="200"/>
        <w:rPr>
          <w:rFonts w:hint="eastAsia" w:ascii="宋体" w:hAnsi="宋体"/>
          <w:szCs w:val="21"/>
        </w:rPr>
      </w:pPr>
      <w:r>
        <w:rPr>
          <w:rFonts w:hint="eastAsia" w:ascii="宋体" w:hAnsi="宋体"/>
          <w:szCs w:val="21"/>
        </w:rPr>
        <w:t>（3）与投标人有经济利益关系，可能影响对投标公正评审的；</w:t>
      </w:r>
    </w:p>
    <w:p>
      <w:pPr>
        <w:spacing w:line="360" w:lineRule="auto"/>
        <w:ind w:firstLine="420" w:firstLineChars="200"/>
        <w:rPr>
          <w:rFonts w:hint="eastAsia" w:ascii="宋体" w:hAnsi="宋体"/>
          <w:szCs w:val="21"/>
        </w:rPr>
      </w:pPr>
      <w:r>
        <w:rPr>
          <w:rFonts w:hint="eastAsia" w:ascii="宋体" w:hAnsi="宋体"/>
          <w:szCs w:val="21"/>
        </w:rPr>
        <w:t>（4）曾因在招标、评标以及其他与招标投标有关活动中从事违法行为而受过行政处罚或刑事处罚的；</w:t>
      </w:r>
    </w:p>
    <w:p>
      <w:pPr>
        <w:spacing w:line="360" w:lineRule="auto"/>
        <w:ind w:firstLine="420" w:firstLineChars="200"/>
        <w:rPr>
          <w:rFonts w:hint="eastAsia" w:ascii="宋体" w:hAnsi="宋体"/>
          <w:szCs w:val="21"/>
        </w:rPr>
      </w:pPr>
      <w:r>
        <w:rPr>
          <w:rFonts w:hint="eastAsia" w:ascii="宋体" w:hAnsi="宋体"/>
          <w:szCs w:val="21"/>
        </w:rPr>
        <w:t>（5）与投标人有其他利害关系。</w:t>
      </w:r>
    </w:p>
    <w:p>
      <w:pPr>
        <w:spacing w:line="360" w:lineRule="auto"/>
        <w:rPr>
          <w:rFonts w:hint="eastAsia" w:ascii="宋体" w:hAnsi="宋体"/>
          <w:b/>
          <w:szCs w:val="21"/>
        </w:rPr>
      </w:pPr>
      <w:r>
        <w:rPr>
          <w:rFonts w:hint="eastAsia" w:ascii="宋体" w:hAnsi="宋体"/>
          <w:b/>
          <w:szCs w:val="21"/>
        </w:rPr>
        <w:t>6.2 评标原则</w:t>
      </w:r>
    </w:p>
    <w:p>
      <w:pPr>
        <w:spacing w:line="360" w:lineRule="auto"/>
        <w:ind w:firstLine="420" w:firstLineChars="200"/>
        <w:rPr>
          <w:rFonts w:hint="eastAsia" w:ascii="宋体" w:hAnsi="宋体"/>
          <w:szCs w:val="21"/>
        </w:rPr>
      </w:pPr>
      <w:r>
        <w:rPr>
          <w:rFonts w:hint="eastAsia" w:ascii="宋体" w:hAnsi="宋体"/>
          <w:szCs w:val="21"/>
        </w:rPr>
        <w:t>评标活动遵循公平、公正、科学和择优的原则。</w:t>
      </w:r>
    </w:p>
    <w:p>
      <w:pPr>
        <w:spacing w:line="360" w:lineRule="auto"/>
        <w:rPr>
          <w:rFonts w:hint="eastAsia" w:ascii="宋体" w:hAnsi="宋体"/>
          <w:b/>
          <w:szCs w:val="21"/>
        </w:rPr>
      </w:pPr>
      <w:r>
        <w:rPr>
          <w:rFonts w:hint="eastAsia" w:ascii="宋体" w:hAnsi="宋体"/>
          <w:b/>
          <w:szCs w:val="21"/>
        </w:rPr>
        <w:t>6.3 评标过程的保密</w:t>
      </w:r>
    </w:p>
    <w:p>
      <w:pPr>
        <w:spacing w:line="360" w:lineRule="auto"/>
        <w:ind w:firstLine="411" w:firstLineChars="196"/>
        <w:rPr>
          <w:rFonts w:hint="eastAsia" w:ascii="宋体" w:hAnsi="宋体"/>
          <w:szCs w:val="21"/>
        </w:rPr>
      </w:pPr>
      <w:r>
        <w:rPr>
          <w:rFonts w:hint="eastAsia" w:ascii="宋体" w:hAnsi="宋体"/>
          <w:szCs w:val="21"/>
        </w:rPr>
        <w:t>公开开标后，直到授予中标人合同为止，凡属于对投标文件的审查、澄清、评价和比较的有关资料以及中标候选人的推荐情况、与评标有关的其他任何情况均应严格保密。</w:t>
      </w:r>
    </w:p>
    <w:p>
      <w:pPr>
        <w:spacing w:line="360" w:lineRule="auto"/>
        <w:rPr>
          <w:rFonts w:hint="eastAsia" w:ascii="宋体" w:hAnsi="宋体"/>
          <w:b/>
          <w:szCs w:val="21"/>
        </w:rPr>
      </w:pPr>
      <w:r>
        <w:rPr>
          <w:rFonts w:hint="eastAsia" w:ascii="宋体" w:hAnsi="宋体"/>
          <w:b/>
          <w:szCs w:val="21"/>
        </w:rPr>
        <w:t>6.4  评标</w:t>
      </w:r>
    </w:p>
    <w:p>
      <w:pPr>
        <w:spacing w:line="360" w:lineRule="auto"/>
        <w:ind w:firstLine="420" w:firstLineChars="200"/>
        <w:rPr>
          <w:rFonts w:hint="eastAsia" w:ascii="宋体" w:hAnsi="宋体"/>
          <w:szCs w:val="21"/>
        </w:rPr>
      </w:pPr>
      <w:r>
        <w:rPr>
          <w:rFonts w:hint="eastAsia" w:ascii="宋体" w:hAnsi="宋体"/>
          <w:szCs w:val="21"/>
        </w:rPr>
        <w:t>评标委员会按照第三章“评标办法”规定的方法和程序对投标文件进行评审。第三章“评标办法”没有规定的方法和标准，不作为评标依据。</w:t>
      </w:r>
      <w:bookmarkEnd w:id="37"/>
      <w:bookmarkEnd w:id="38"/>
      <w:bookmarkEnd w:id="39"/>
      <w:bookmarkEnd w:id="40"/>
      <w:bookmarkStart w:id="41" w:name="_Toc414956957"/>
      <w:bookmarkStart w:id="42" w:name="_Toc184635077"/>
    </w:p>
    <w:p>
      <w:pPr>
        <w:spacing w:line="360" w:lineRule="auto"/>
        <w:rPr>
          <w:b/>
        </w:rPr>
      </w:pPr>
      <w:r>
        <w:rPr>
          <w:rFonts w:hint="eastAsia"/>
          <w:b/>
        </w:rPr>
        <w:t>7．合同授予</w:t>
      </w:r>
      <w:bookmarkEnd w:id="41"/>
      <w:bookmarkEnd w:id="42"/>
    </w:p>
    <w:p>
      <w:pPr>
        <w:spacing w:line="360" w:lineRule="auto"/>
        <w:rPr>
          <w:rFonts w:hint="eastAsia" w:ascii="宋体" w:hAnsi="宋体"/>
          <w:b/>
          <w:szCs w:val="21"/>
        </w:rPr>
      </w:pPr>
      <w:r>
        <w:rPr>
          <w:rFonts w:hint="eastAsia" w:ascii="宋体" w:hAnsi="宋体"/>
          <w:b/>
          <w:szCs w:val="21"/>
        </w:rPr>
        <w:t>7.1 定标方式</w:t>
      </w:r>
    </w:p>
    <w:p>
      <w:pPr>
        <w:spacing w:line="360" w:lineRule="auto"/>
        <w:ind w:firstLine="420"/>
        <w:rPr>
          <w:rFonts w:hint="eastAsia" w:ascii="宋体" w:hAnsi="宋体"/>
          <w:bCs/>
          <w:szCs w:val="21"/>
        </w:rPr>
      </w:pPr>
      <w:r>
        <w:rPr>
          <w:rFonts w:hint="eastAsia" w:ascii="宋体" w:hAnsi="宋体"/>
          <w:bCs/>
          <w:szCs w:val="21"/>
        </w:rPr>
        <w:t>代理机构应当自评审结束之日起2个工作日内将评审报告送交招标人。招标人应当自收到评审报告之日起5个工作日内在评审报告推荐的中标候选人中按顺序确定中标人。招标人或代理机构应当自中标人确定之日起2个工作日内，发出中标通知书，并在省级以上人民政府财政部门指定的媒体上公告中标结果，招标文件随中标结果同时公告。</w:t>
      </w:r>
    </w:p>
    <w:p>
      <w:pPr>
        <w:spacing w:line="360" w:lineRule="auto"/>
        <w:rPr>
          <w:rFonts w:hint="eastAsia" w:ascii="宋体" w:hAnsi="宋体"/>
          <w:b/>
          <w:szCs w:val="21"/>
        </w:rPr>
      </w:pPr>
      <w:r>
        <w:rPr>
          <w:rFonts w:hint="eastAsia" w:ascii="宋体" w:hAnsi="宋体"/>
          <w:b/>
          <w:szCs w:val="21"/>
        </w:rPr>
        <w:t>7.2履约保证金 ：</w:t>
      </w:r>
    </w:p>
    <w:p>
      <w:pPr>
        <w:spacing w:line="360" w:lineRule="auto"/>
        <w:ind w:firstLine="420" w:firstLineChars="200"/>
        <w:rPr>
          <w:rFonts w:hint="eastAsia" w:ascii="宋体" w:hAnsi="宋体"/>
          <w:bCs/>
          <w:szCs w:val="21"/>
        </w:rPr>
      </w:pPr>
      <w:r>
        <w:rPr>
          <w:rFonts w:hint="eastAsia" w:ascii="宋体" w:hAnsi="宋体"/>
          <w:bCs/>
          <w:szCs w:val="21"/>
        </w:rPr>
        <w:t>7.2.1 中标人应按投标人须知前附表规定的金额、形式向招标人提交履约担保。</w:t>
      </w:r>
    </w:p>
    <w:p>
      <w:pPr>
        <w:spacing w:line="360" w:lineRule="auto"/>
        <w:ind w:firstLine="420" w:firstLineChars="200"/>
        <w:rPr>
          <w:rFonts w:hint="eastAsia" w:ascii="宋体" w:hAnsi="宋体"/>
          <w:bCs/>
          <w:szCs w:val="21"/>
        </w:rPr>
      </w:pPr>
      <w:r>
        <w:rPr>
          <w:rFonts w:hint="eastAsia" w:ascii="宋体" w:hAnsi="宋体"/>
          <w:bCs/>
          <w:szCs w:val="21"/>
        </w:rPr>
        <w:t>7.2.2 中标人不能按本章第7.2.1 项要求提交履约担保的，视为放弃中标，其投标保证金不予退还，给招标人造成的损失超过投标保证金数额的，中标人还应当对超过部分予以赔偿。</w:t>
      </w:r>
    </w:p>
    <w:p>
      <w:pPr>
        <w:spacing w:line="360" w:lineRule="auto"/>
        <w:rPr>
          <w:rFonts w:hint="eastAsia" w:ascii="宋体" w:hAnsi="宋体"/>
          <w:b/>
          <w:szCs w:val="21"/>
        </w:rPr>
      </w:pPr>
      <w:r>
        <w:rPr>
          <w:rFonts w:hint="eastAsia" w:ascii="宋体" w:hAnsi="宋体"/>
          <w:b/>
          <w:szCs w:val="21"/>
        </w:rPr>
        <w:t>7.3签订合同</w:t>
      </w:r>
    </w:p>
    <w:p>
      <w:pPr>
        <w:spacing w:line="360" w:lineRule="auto"/>
        <w:ind w:firstLine="420" w:firstLineChars="200"/>
        <w:rPr>
          <w:rFonts w:hint="eastAsia" w:ascii="宋体" w:hAnsi="宋体"/>
          <w:bCs/>
          <w:szCs w:val="21"/>
        </w:rPr>
      </w:pPr>
      <w:r>
        <w:rPr>
          <w:rFonts w:hint="eastAsia" w:ascii="宋体" w:hAnsi="宋体"/>
          <w:bCs/>
          <w:szCs w:val="21"/>
        </w:rPr>
        <w:t>7.3.1 招标人和中标人应当自中标通知书发出之日起2个工作日内，根据招标文件和中标人的投标文件订立书面合同。中标人无正当理由拒签合同的，招标人取消其中标资格；给招标人造成的损失的，中标人还应当予以赔偿。</w:t>
      </w:r>
    </w:p>
    <w:p>
      <w:pPr>
        <w:spacing w:line="360" w:lineRule="auto"/>
        <w:ind w:firstLine="420" w:firstLineChars="200"/>
        <w:rPr>
          <w:rFonts w:hint="eastAsia" w:ascii="宋体" w:hAnsi="宋体"/>
          <w:bCs/>
          <w:szCs w:val="21"/>
        </w:rPr>
      </w:pPr>
      <w:r>
        <w:rPr>
          <w:rFonts w:hint="eastAsia" w:ascii="宋体" w:hAnsi="宋体"/>
          <w:bCs/>
          <w:szCs w:val="21"/>
        </w:rPr>
        <w:t>7.3.2 发出中标通知书后，招标人无正当理由拒签合同的；给中标人造成损失的，还应当赔偿损失。</w:t>
      </w:r>
    </w:p>
    <w:p>
      <w:pPr>
        <w:spacing w:line="360" w:lineRule="auto"/>
        <w:ind w:firstLine="420" w:firstLineChars="200"/>
        <w:rPr>
          <w:rFonts w:hint="eastAsia" w:ascii="宋体" w:hAnsi="宋体"/>
          <w:bCs/>
          <w:szCs w:val="21"/>
        </w:rPr>
      </w:pPr>
      <w:r>
        <w:rPr>
          <w:rFonts w:hint="eastAsia" w:ascii="宋体" w:hAnsi="宋体"/>
          <w:bCs/>
          <w:szCs w:val="21"/>
        </w:rPr>
        <w:t>7.3.3招标人应当自政府采购合同签订之日起2个工作日内，将政府采购合同在省级以上人民政府财政部门指定的媒体上公告，但政府采购合中涉及国家秘密、商业秘密的内容除外。</w:t>
      </w:r>
    </w:p>
    <w:p>
      <w:pPr>
        <w:spacing w:line="360" w:lineRule="auto"/>
        <w:rPr>
          <w:b/>
        </w:rPr>
      </w:pPr>
      <w:bookmarkStart w:id="43" w:name="_Toc278027739"/>
      <w:bookmarkStart w:id="44" w:name="_Toc414956958"/>
      <w:bookmarkStart w:id="45" w:name="_Toc184635079"/>
      <w:r>
        <w:rPr>
          <w:rFonts w:hint="eastAsia"/>
          <w:b/>
        </w:rPr>
        <w:t>8.重新招标</w:t>
      </w:r>
      <w:bookmarkEnd w:id="43"/>
      <w:bookmarkEnd w:id="44"/>
    </w:p>
    <w:p>
      <w:pPr>
        <w:spacing w:line="360" w:lineRule="auto"/>
        <w:rPr>
          <w:rFonts w:hint="eastAsia" w:ascii="宋体" w:hAnsi="宋体"/>
          <w:bCs/>
          <w:szCs w:val="21"/>
        </w:rPr>
      </w:pPr>
      <w:r>
        <w:rPr>
          <w:rFonts w:hint="eastAsia" w:ascii="宋体" w:hAnsi="宋体"/>
          <w:bCs/>
          <w:szCs w:val="21"/>
        </w:rPr>
        <w:t xml:space="preserve">    有下列情形之一的，招标人将重新招标：</w:t>
      </w:r>
    </w:p>
    <w:p>
      <w:pPr>
        <w:spacing w:line="360" w:lineRule="auto"/>
        <w:rPr>
          <w:rFonts w:hint="eastAsia" w:ascii="宋体" w:hAnsi="宋体"/>
          <w:bCs/>
          <w:szCs w:val="21"/>
        </w:rPr>
      </w:pPr>
      <w:r>
        <w:rPr>
          <w:rFonts w:hint="eastAsia" w:ascii="宋体" w:hAnsi="宋体"/>
          <w:bCs/>
          <w:szCs w:val="21"/>
        </w:rPr>
        <w:t xml:space="preserve">    （1）投标截止时间止，投标人少于3个的；</w:t>
      </w:r>
    </w:p>
    <w:p>
      <w:pPr>
        <w:spacing w:line="360" w:lineRule="auto"/>
        <w:ind w:firstLine="420"/>
        <w:rPr>
          <w:rFonts w:hint="eastAsia" w:ascii="宋体" w:hAnsi="宋体"/>
          <w:bCs/>
          <w:szCs w:val="21"/>
        </w:rPr>
      </w:pPr>
      <w:r>
        <w:rPr>
          <w:rFonts w:hint="eastAsia" w:ascii="宋体" w:hAnsi="宋体"/>
          <w:bCs/>
          <w:szCs w:val="21"/>
        </w:rPr>
        <w:t>（2）符合专业条件的投标人或者对招标文件作实质响应的投标人不足三家的。</w:t>
      </w:r>
    </w:p>
    <w:bookmarkEnd w:id="45"/>
    <w:p>
      <w:pPr>
        <w:spacing w:line="360" w:lineRule="auto"/>
        <w:rPr>
          <w:b/>
        </w:rPr>
      </w:pPr>
      <w:bookmarkStart w:id="46" w:name="_Toc414956959"/>
      <w:bookmarkStart w:id="47" w:name="_Toc278027740"/>
      <w:bookmarkStart w:id="48" w:name="_Toc184635080"/>
      <w:r>
        <w:rPr>
          <w:rFonts w:hint="eastAsia"/>
          <w:b/>
        </w:rPr>
        <w:t>9.纪律和监督</w:t>
      </w:r>
      <w:bookmarkEnd w:id="46"/>
      <w:bookmarkEnd w:id="47"/>
    </w:p>
    <w:p>
      <w:pPr>
        <w:widowControl/>
        <w:spacing w:line="360" w:lineRule="auto"/>
        <w:jc w:val="left"/>
        <w:rPr>
          <w:rFonts w:hint="eastAsia" w:ascii="宋体" w:hAnsi="宋体"/>
          <w:b/>
          <w:szCs w:val="21"/>
        </w:rPr>
      </w:pPr>
      <w:r>
        <w:rPr>
          <w:rFonts w:hint="eastAsia" w:ascii="宋体" w:hAnsi="宋体"/>
          <w:b/>
          <w:szCs w:val="21"/>
        </w:rPr>
        <w:t>9.1对招标人的纪律要求</w:t>
      </w:r>
    </w:p>
    <w:p>
      <w:pPr>
        <w:widowControl/>
        <w:spacing w:line="360" w:lineRule="auto"/>
        <w:ind w:firstLine="420" w:firstLineChars="200"/>
        <w:jc w:val="left"/>
        <w:rPr>
          <w:rFonts w:hint="eastAsia" w:ascii="宋体" w:hAnsi="宋体"/>
          <w:bCs/>
          <w:szCs w:val="21"/>
        </w:rPr>
      </w:pPr>
      <w:r>
        <w:rPr>
          <w:rFonts w:hint="eastAsia" w:ascii="宋体" w:hAnsi="宋体"/>
          <w:bCs/>
          <w:szCs w:val="21"/>
        </w:rPr>
        <w:t>招标人不得泄露招标投标活动中应当保密的情况和资料，不得与投标人串通损害国家利益、社会公共利益或者他人合法权益。</w:t>
      </w:r>
    </w:p>
    <w:p>
      <w:pPr>
        <w:widowControl/>
        <w:spacing w:line="360" w:lineRule="auto"/>
        <w:ind w:firstLine="420" w:firstLineChars="200"/>
        <w:jc w:val="left"/>
        <w:rPr>
          <w:rFonts w:hint="eastAsia" w:ascii="宋体" w:hAnsi="宋体"/>
          <w:bCs/>
          <w:szCs w:val="21"/>
        </w:rPr>
      </w:pPr>
      <w:r>
        <w:rPr>
          <w:rFonts w:hint="eastAsia" w:ascii="宋体" w:hAnsi="宋体"/>
          <w:bCs/>
          <w:szCs w:val="21"/>
        </w:rPr>
        <w:t>招标人的监督部门在招标过程中有履行全程监督的权力。</w:t>
      </w:r>
    </w:p>
    <w:p>
      <w:pPr>
        <w:widowControl/>
        <w:spacing w:line="360" w:lineRule="auto"/>
        <w:jc w:val="left"/>
        <w:rPr>
          <w:rFonts w:hint="eastAsia" w:ascii="宋体" w:hAnsi="宋体"/>
          <w:b/>
          <w:szCs w:val="21"/>
        </w:rPr>
      </w:pPr>
      <w:r>
        <w:rPr>
          <w:rFonts w:hint="eastAsia" w:ascii="宋体" w:hAnsi="宋体"/>
          <w:b/>
          <w:szCs w:val="21"/>
        </w:rPr>
        <w:t>9.2对投标人的纪律要求</w:t>
      </w:r>
    </w:p>
    <w:p>
      <w:pPr>
        <w:widowControl/>
        <w:spacing w:line="360" w:lineRule="auto"/>
        <w:jc w:val="left"/>
        <w:rPr>
          <w:rFonts w:hint="eastAsia" w:ascii="宋体" w:hAnsi="宋体"/>
          <w:bCs/>
          <w:spacing w:val="-3"/>
          <w:szCs w:val="21"/>
        </w:rPr>
      </w:pPr>
      <w:r>
        <w:rPr>
          <w:rFonts w:hint="eastAsia" w:ascii="宋体" w:hAnsi="宋体"/>
          <w:bCs/>
          <w:spacing w:val="-3"/>
          <w:szCs w:val="21"/>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pacing w:line="360" w:lineRule="auto"/>
        <w:jc w:val="left"/>
        <w:rPr>
          <w:rFonts w:hint="eastAsia" w:ascii="宋体" w:hAnsi="宋体"/>
          <w:b/>
          <w:szCs w:val="21"/>
        </w:rPr>
      </w:pPr>
      <w:r>
        <w:rPr>
          <w:rFonts w:hint="eastAsia" w:ascii="宋体" w:hAnsi="宋体"/>
          <w:b/>
          <w:szCs w:val="21"/>
        </w:rPr>
        <w:t>9.3对评标委员会成员的纪律要求</w:t>
      </w:r>
    </w:p>
    <w:p>
      <w:pPr>
        <w:widowControl/>
        <w:spacing w:line="360" w:lineRule="auto"/>
        <w:jc w:val="left"/>
        <w:rPr>
          <w:rFonts w:hint="eastAsia" w:ascii="宋体" w:hAnsi="宋体"/>
          <w:bCs/>
          <w:szCs w:val="21"/>
        </w:rPr>
      </w:pPr>
      <w:r>
        <w:rPr>
          <w:rFonts w:hint="eastAsia" w:ascii="宋体" w:hAnsi="宋体"/>
          <w:bCs/>
          <w:szCs w:val="21"/>
        </w:rPr>
        <w:t xml:space="preserve">    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三章“评标办法”没有规定的评审因素和标准进行评标。</w:t>
      </w:r>
    </w:p>
    <w:p>
      <w:pPr>
        <w:widowControl/>
        <w:spacing w:line="360" w:lineRule="auto"/>
        <w:jc w:val="left"/>
        <w:rPr>
          <w:rFonts w:hint="eastAsia" w:ascii="宋体" w:hAnsi="宋体"/>
          <w:b/>
          <w:szCs w:val="21"/>
        </w:rPr>
      </w:pPr>
      <w:r>
        <w:rPr>
          <w:rFonts w:hint="eastAsia" w:ascii="宋体" w:hAnsi="宋体"/>
          <w:b/>
          <w:szCs w:val="21"/>
        </w:rPr>
        <w:t>9.4对与评标活动有关的工作人员的纪律要求</w:t>
      </w:r>
    </w:p>
    <w:p>
      <w:pPr>
        <w:widowControl/>
        <w:spacing w:line="360" w:lineRule="auto"/>
        <w:jc w:val="left"/>
        <w:rPr>
          <w:rFonts w:hint="eastAsia" w:ascii="宋体" w:hAnsi="宋体"/>
          <w:bCs/>
          <w:szCs w:val="21"/>
        </w:rPr>
      </w:pPr>
      <w:r>
        <w:rPr>
          <w:rFonts w:hint="eastAsia" w:ascii="宋体" w:hAnsi="宋体"/>
          <w:bCs/>
          <w:szCs w:val="21"/>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360" w:lineRule="auto"/>
        <w:jc w:val="left"/>
        <w:rPr>
          <w:rFonts w:hint="eastAsia" w:ascii="宋体" w:hAnsi="宋体"/>
          <w:b/>
          <w:szCs w:val="21"/>
        </w:rPr>
      </w:pPr>
      <w:r>
        <w:rPr>
          <w:rFonts w:hint="eastAsia" w:ascii="宋体" w:hAnsi="宋体"/>
          <w:b/>
          <w:szCs w:val="21"/>
        </w:rPr>
        <w:t>9.5质疑</w:t>
      </w:r>
    </w:p>
    <w:p>
      <w:pPr>
        <w:widowControl/>
        <w:spacing w:line="360" w:lineRule="auto"/>
        <w:ind w:firstLine="420" w:firstLineChars="200"/>
        <w:jc w:val="left"/>
        <w:rPr>
          <w:rFonts w:hint="eastAsia" w:ascii="宋体" w:hAnsi="宋体"/>
          <w:szCs w:val="21"/>
        </w:rPr>
      </w:pPr>
      <w:r>
        <w:rPr>
          <w:rFonts w:hint="eastAsia" w:ascii="宋体" w:hAnsi="宋体"/>
          <w:szCs w:val="21"/>
        </w:rPr>
        <w:t>投标人对评标结果有异议的，可向招标人或代理机构提出质疑，质疑必须在国家相关法律、法规规定的时间内以书面形式递交。投标人应保证提出的质疑内容和相应证明材料的真实性及来源的合法性，并承担相应的法律责任。招标人或代理机构将按国家有关规定予以答复。</w:t>
      </w:r>
    </w:p>
    <w:p>
      <w:pPr>
        <w:widowControl/>
        <w:spacing w:line="360" w:lineRule="auto"/>
        <w:jc w:val="left"/>
        <w:rPr>
          <w:rFonts w:hint="eastAsia" w:ascii="宋体" w:hAnsi="宋体"/>
          <w:b/>
          <w:szCs w:val="21"/>
        </w:rPr>
      </w:pPr>
      <w:r>
        <w:rPr>
          <w:rFonts w:hint="eastAsia" w:ascii="宋体" w:hAnsi="宋体"/>
          <w:b/>
          <w:szCs w:val="21"/>
        </w:rPr>
        <w:t>9.6投诉</w:t>
      </w:r>
    </w:p>
    <w:p>
      <w:pPr>
        <w:widowControl/>
        <w:spacing w:line="360" w:lineRule="auto"/>
        <w:ind w:firstLine="420" w:firstLineChars="200"/>
        <w:jc w:val="left"/>
        <w:rPr>
          <w:rFonts w:hint="eastAsia" w:ascii="宋体" w:hAnsi="宋体"/>
          <w:szCs w:val="21"/>
        </w:rPr>
      </w:pPr>
      <w:r>
        <w:rPr>
          <w:rFonts w:hint="eastAsia" w:ascii="宋体" w:hAnsi="宋体"/>
          <w:szCs w:val="21"/>
        </w:rPr>
        <w:t>投标人和其他利害关系人认为本次招标活动违反法律、法规和规章规定的，有权向招标人纪检监察部门投诉、必须实名举报。投标人应保证提出的投诉内容和相应证明材料的真实性及来源的合法性，并承担相应的法律责任。监督机构将按国家有关规定予以答复。</w:t>
      </w:r>
    </w:p>
    <w:p>
      <w:pPr>
        <w:widowControl/>
        <w:spacing w:line="360" w:lineRule="auto"/>
        <w:ind w:firstLine="420" w:firstLineChars="200"/>
        <w:jc w:val="left"/>
        <w:rPr>
          <w:rFonts w:hint="eastAsia" w:ascii="宋体" w:hAnsi="宋体"/>
          <w:szCs w:val="21"/>
        </w:rPr>
      </w:pPr>
      <w:r>
        <w:rPr>
          <w:rFonts w:hint="eastAsia" w:ascii="宋体" w:hAnsi="宋体"/>
          <w:szCs w:val="21"/>
        </w:rPr>
        <w:t>监督机构：中原区财政局采购办，地址：中原区桐柏南路。</w:t>
      </w:r>
    </w:p>
    <w:p>
      <w:pPr>
        <w:widowControl/>
        <w:spacing w:line="360" w:lineRule="auto"/>
        <w:jc w:val="left"/>
        <w:rPr>
          <w:rFonts w:hint="eastAsia" w:ascii="宋体" w:hAnsi="宋体"/>
          <w:b/>
          <w:szCs w:val="21"/>
        </w:rPr>
      </w:pPr>
      <w:r>
        <w:rPr>
          <w:rFonts w:hint="eastAsia" w:ascii="宋体" w:hAnsi="宋体"/>
          <w:b/>
          <w:szCs w:val="21"/>
        </w:rPr>
        <w:t>9.7处罚</w:t>
      </w:r>
    </w:p>
    <w:p>
      <w:pPr>
        <w:widowControl/>
        <w:spacing w:line="360" w:lineRule="auto"/>
        <w:ind w:firstLine="420" w:firstLineChars="200"/>
        <w:jc w:val="left"/>
        <w:rPr>
          <w:rFonts w:hint="eastAsia" w:ascii="宋体" w:hAnsi="宋体"/>
          <w:szCs w:val="21"/>
        </w:rPr>
      </w:pPr>
      <w:r>
        <w:rPr>
          <w:rFonts w:hint="eastAsia" w:ascii="宋体" w:hAnsi="宋体"/>
          <w:szCs w:val="21"/>
        </w:rPr>
        <w:t>本次招标的招标人、投标人、评标委员会成员及相关人员等参与招投标活动的各单位及个人，均应在招标、投标、合同执行等过程中保持廉洁并遵守职业道德；如不遵守国家相关法律和规定，或有腐败、欺诈行为，将按国家有关规定予以处罚。</w:t>
      </w:r>
    </w:p>
    <w:p>
      <w:pPr>
        <w:widowControl/>
        <w:spacing w:line="360" w:lineRule="auto"/>
        <w:ind w:firstLine="420" w:firstLineChars="200"/>
        <w:jc w:val="left"/>
        <w:rPr>
          <w:rFonts w:hint="eastAsia" w:ascii="宋体" w:hAnsi="宋体"/>
          <w:szCs w:val="21"/>
        </w:rPr>
      </w:pPr>
      <w:r>
        <w:rPr>
          <w:rFonts w:hint="eastAsia" w:ascii="宋体" w:hAnsi="宋体"/>
          <w:szCs w:val="21"/>
        </w:rPr>
        <w:t>因中标人在投标过程中串标、围标或采用其他违法行为获取中标的，一旦被有关单位发现，发包人有权单方解除合同，同时中标人应赔偿由此给发包人所带来的一切损失。</w:t>
      </w:r>
    </w:p>
    <w:p>
      <w:pPr>
        <w:widowControl/>
        <w:spacing w:line="360" w:lineRule="auto"/>
        <w:jc w:val="left"/>
        <w:rPr>
          <w:rFonts w:hint="eastAsia" w:ascii="宋体" w:hAnsi="宋体"/>
          <w:b/>
          <w:szCs w:val="21"/>
        </w:rPr>
      </w:pPr>
      <w:r>
        <w:rPr>
          <w:rFonts w:hint="eastAsia" w:ascii="宋体" w:hAnsi="宋体"/>
          <w:b/>
          <w:szCs w:val="21"/>
        </w:rPr>
        <w:t>9.8中标人确定后，招标人不对未中标人就评标过程以及未能中标原因作出任何解释。未中标人不得向评标委员会组成人员或其他有关人索问评标过程的情况和材料。</w:t>
      </w:r>
      <w:bookmarkStart w:id="49" w:name="_Toc414956960"/>
    </w:p>
    <w:p>
      <w:pPr>
        <w:widowControl/>
        <w:spacing w:line="360" w:lineRule="auto"/>
        <w:jc w:val="left"/>
        <w:rPr>
          <w:rFonts w:hint="eastAsia" w:ascii="宋体" w:hAnsi="宋体"/>
          <w:b/>
          <w:szCs w:val="21"/>
        </w:rPr>
      </w:pPr>
      <w:r>
        <w:rPr>
          <w:rFonts w:hint="eastAsia" w:ascii="宋体" w:hAnsi="宋体"/>
          <w:b/>
          <w:szCs w:val="21"/>
        </w:rPr>
        <w:t>10.需要补充的其它内容</w:t>
      </w:r>
      <w:bookmarkEnd w:id="49"/>
    </w:p>
    <w:bookmarkEnd w:id="48"/>
    <w:p>
      <w:pPr>
        <w:widowControl/>
        <w:spacing w:line="360" w:lineRule="auto"/>
        <w:ind w:firstLine="420" w:firstLineChars="200"/>
        <w:jc w:val="left"/>
        <w:rPr>
          <w:rFonts w:hint="eastAsia" w:ascii="宋体" w:hAnsi="宋体"/>
          <w:szCs w:val="21"/>
        </w:rPr>
      </w:pPr>
      <w:bookmarkStart w:id="50" w:name="_Toc244935173"/>
      <w:bookmarkStart w:id="51" w:name="_Toc234213538"/>
      <w:r>
        <w:rPr>
          <w:rFonts w:hint="eastAsia" w:ascii="宋体" w:hAnsi="宋体"/>
          <w:szCs w:val="21"/>
        </w:rPr>
        <w:t>10.1本招标文件解释权归招标人。</w:t>
      </w:r>
      <w:bookmarkEnd w:id="50"/>
      <w:bookmarkEnd w:id="51"/>
    </w:p>
    <w:p>
      <w:pPr>
        <w:pStyle w:val="3"/>
        <w:spacing w:line="360" w:lineRule="auto"/>
        <w:rPr>
          <w:bCs w:val="0"/>
          <w:color w:val="auto"/>
        </w:rPr>
      </w:pPr>
      <w:bookmarkStart w:id="52" w:name="_Toc247527606"/>
      <w:bookmarkStart w:id="53" w:name="_Toc247514005"/>
      <w:bookmarkStart w:id="54" w:name="_Toc152042358"/>
      <w:bookmarkStart w:id="55" w:name="_Toc144974548"/>
      <w:bookmarkStart w:id="56" w:name="_Toc152045581"/>
      <w:r>
        <w:rPr>
          <w:rFonts w:hint="eastAsia" w:ascii="宋体" w:hAnsi="宋体"/>
          <w:color w:val="auto"/>
          <w:sz w:val="28"/>
          <w:szCs w:val="28"/>
        </w:rPr>
        <w:br w:type="page"/>
      </w:r>
      <w:bookmarkEnd w:id="52"/>
      <w:bookmarkEnd w:id="53"/>
      <w:bookmarkEnd w:id="54"/>
      <w:bookmarkEnd w:id="55"/>
      <w:bookmarkEnd w:id="56"/>
      <w:bookmarkStart w:id="57" w:name="_Toc476409672"/>
      <w:r>
        <w:rPr>
          <w:rFonts w:hint="eastAsia"/>
          <w:bCs w:val="0"/>
          <w:color w:val="auto"/>
        </w:rPr>
        <w:t>第三章 评标办法（综合评分法）</w:t>
      </w:r>
      <w:bookmarkEnd w:id="57"/>
    </w:p>
    <w:p>
      <w:pPr>
        <w:pStyle w:val="433"/>
        <w:spacing w:line="360" w:lineRule="auto"/>
        <w:jc w:val="center"/>
        <w:rPr>
          <w:rFonts w:hint="eastAsia" w:ascii="宋体" w:hAnsi="宋体" w:eastAsia="宋体"/>
          <w:sz w:val="32"/>
          <w:szCs w:val="32"/>
        </w:rPr>
      </w:pPr>
      <w:bookmarkStart w:id="58" w:name="_Toc1884"/>
      <w:bookmarkStart w:id="59" w:name="_Toc381964639"/>
      <w:bookmarkStart w:id="60" w:name="_Toc411328769"/>
      <w:bookmarkStart w:id="61" w:name="_Toc411328768"/>
      <w:bookmarkStart w:id="62" w:name="_Toc374358909"/>
      <w:bookmarkStart w:id="63" w:name="_Toc381018330"/>
      <w:bookmarkStart w:id="64" w:name="_Toc363053524"/>
      <w:bookmarkStart w:id="65" w:name="_Toc425234967"/>
      <w:bookmarkStart w:id="66" w:name="_Toc381964731"/>
      <w:bookmarkStart w:id="67" w:name="_Toc414956962"/>
      <w:bookmarkStart w:id="68" w:name="_Toc398716793"/>
      <w:r>
        <w:rPr>
          <w:rFonts w:hint="eastAsia" w:ascii="宋体" w:hAnsi="宋体" w:eastAsia="宋体"/>
          <w:sz w:val="32"/>
          <w:szCs w:val="32"/>
        </w:rPr>
        <w:t>评标办法前附表</w:t>
      </w:r>
      <w:bookmarkEnd w:id="58"/>
    </w:p>
    <w:tbl>
      <w:tblPr>
        <w:tblStyle w:val="52"/>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
        <w:gridCol w:w="1100"/>
        <w:gridCol w:w="1877"/>
        <w:gridCol w:w="376"/>
        <w:gridCol w:w="1824"/>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985" w:type="dxa"/>
            <w:gridSpan w:val="3"/>
            <w:vAlign w:val="center"/>
          </w:tcPr>
          <w:p>
            <w:pPr>
              <w:adjustRightInd w:val="0"/>
              <w:spacing w:line="400" w:lineRule="exact"/>
              <w:jc w:val="center"/>
              <w:textAlignment w:val="baseline"/>
              <w:rPr>
                <w:rFonts w:hint="eastAsia" w:ascii="宋体" w:hAnsi="宋体" w:cs="宋体"/>
                <w:b/>
                <w:bCs/>
                <w:szCs w:val="21"/>
              </w:rPr>
            </w:pPr>
            <w:r>
              <w:rPr>
                <w:rFonts w:hint="eastAsia" w:ascii="宋体" w:hAnsi="宋体" w:cs="宋体"/>
                <w:b/>
                <w:bCs/>
                <w:szCs w:val="21"/>
              </w:rPr>
              <w:t>条款号</w:t>
            </w:r>
          </w:p>
        </w:tc>
        <w:tc>
          <w:tcPr>
            <w:tcW w:w="2253" w:type="dxa"/>
            <w:gridSpan w:val="2"/>
            <w:vAlign w:val="center"/>
          </w:tcPr>
          <w:p>
            <w:pPr>
              <w:adjustRightInd w:val="0"/>
              <w:spacing w:line="400" w:lineRule="exact"/>
              <w:jc w:val="center"/>
              <w:textAlignment w:val="baseline"/>
              <w:rPr>
                <w:rFonts w:hint="eastAsia" w:ascii="宋体" w:hAnsi="宋体" w:cs="宋体"/>
                <w:b/>
                <w:bCs/>
                <w:szCs w:val="21"/>
              </w:rPr>
            </w:pPr>
            <w:r>
              <w:rPr>
                <w:rFonts w:hint="eastAsia" w:ascii="宋体" w:hAnsi="宋体" w:cs="宋体"/>
                <w:b/>
                <w:bCs/>
                <w:szCs w:val="21"/>
              </w:rPr>
              <w:t>评审因素</w:t>
            </w:r>
          </w:p>
        </w:tc>
        <w:tc>
          <w:tcPr>
            <w:tcW w:w="4773" w:type="dxa"/>
            <w:gridSpan w:val="2"/>
            <w:vAlign w:val="center"/>
          </w:tcPr>
          <w:p>
            <w:pPr>
              <w:adjustRightInd w:val="0"/>
              <w:spacing w:line="400" w:lineRule="exact"/>
              <w:jc w:val="center"/>
              <w:textAlignment w:val="baseline"/>
              <w:rPr>
                <w:rFonts w:hint="eastAsia"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vMerge w:val="restart"/>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2.1.1</w:t>
            </w:r>
          </w:p>
        </w:tc>
        <w:tc>
          <w:tcPr>
            <w:tcW w:w="1134" w:type="dxa"/>
            <w:gridSpan w:val="2"/>
            <w:vMerge w:val="restart"/>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符合性评审</w:t>
            </w:r>
          </w:p>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投标函及投标函附录签字盖章</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投标函及投标函附录格式</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符合第六章“投标文件格式”中的要求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报价唯一</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只有一个有效报价且未超过预算价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851" w:type="dxa"/>
            <w:vMerge w:val="restart"/>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2.1.2</w:t>
            </w:r>
          </w:p>
        </w:tc>
        <w:tc>
          <w:tcPr>
            <w:tcW w:w="1134" w:type="dxa"/>
            <w:gridSpan w:val="2"/>
            <w:vMerge w:val="restart"/>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资格审查</w:t>
            </w:r>
          </w:p>
          <w:p>
            <w:pPr>
              <w:adjustRightInd w:val="0"/>
              <w:spacing w:line="400" w:lineRule="exact"/>
              <w:jc w:val="center"/>
              <w:textAlignment w:val="baseline"/>
              <w:rPr>
                <w:rFonts w:hint="eastAsia" w:ascii="宋体" w:hAnsi="宋体" w:cs="宋体"/>
                <w:szCs w:val="21"/>
              </w:rPr>
            </w:pPr>
            <w:r>
              <w:rPr>
                <w:rFonts w:hint="eastAsia"/>
              </w:rPr>
              <w:t>（由招标人或代理机构审查）</w:t>
            </w: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营业执照</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pStyle w:val="474"/>
              <w:spacing w:line="400" w:lineRule="exact"/>
              <w:rPr>
                <w:rFonts w:hint="eastAsia" w:ascii="宋体" w:hAnsi="宋体" w:cs="宋体"/>
                <w:kern w:val="2"/>
                <w:sz w:val="21"/>
                <w:szCs w:val="21"/>
              </w:rPr>
            </w:pPr>
            <w:r>
              <w:rPr>
                <w:rFonts w:hint="eastAsia" w:ascii="宋体" w:hAnsi="宋体" w:cs="宋体"/>
                <w:kern w:val="2"/>
                <w:sz w:val="21"/>
                <w:szCs w:val="21"/>
                <w:lang w:val="en-US" w:eastAsia="zh-CN"/>
              </w:rPr>
              <w:t>投标人</w:t>
            </w:r>
            <w:r>
              <w:rPr>
                <w:rFonts w:hint="eastAsia" w:ascii="宋体" w:hAnsi="宋体" w:cs="宋体"/>
                <w:kern w:val="2"/>
                <w:sz w:val="21"/>
                <w:szCs w:val="21"/>
              </w:rPr>
              <w:t>名称</w:t>
            </w:r>
          </w:p>
        </w:tc>
        <w:tc>
          <w:tcPr>
            <w:tcW w:w="4773" w:type="dxa"/>
            <w:gridSpan w:val="2"/>
            <w:vAlign w:val="center"/>
          </w:tcPr>
          <w:p>
            <w:pPr>
              <w:pStyle w:val="474"/>
              <w:spacing w:line="400" w:lineRule="exact"/>
              <w:rPr>
                <w:rFonts w:hint="eastAsia" w:ascii="宋体" w:hAnsi="宋体" w:cs="宋体"/>
                <w:kern w:val="2"/>
                <w:sz w:val="21"/>
                <w:szCs w:val="21"/>
              </w:rPr>
            </w:pPr>
            <w:r>
              <w:rPr>
                <w:rFonts w:hint="eastAsia" w:ascii="宋体" w:hAnsi="宋体" w:cs="宋体"/>
                <w:kern w:val="2"/>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资格要求</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val="en-US" w:eastAsia="zh-CN"/>
              </w:rPr>
              <w:t>投标人</w:t>
            </w:r>
            <w:r>
              <w:rPr>
                <w:rFonts w:hint="eastAsia" w:ascii="宋体" w:hAnsi="宋体" w:cs="宋体"/>
                <w:szCs w:val="21"/>
              </w:rPr>
              <w:t>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其他要求</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val="en-US" w:eastAsia="zh-CN"/>
              </w:rPr>
              <w:t>投标人</w:t>
            </w:r>
            <w:r>
              <w:rPr>
                <w:rFonts w:hint="eastAsia" w:ascii="宋体" w:hAnsi="宋体" w:cs="宋体"/>
                <w:szCs w:val="21"/>
              </w:rPr>
              <w:t>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851" w:type="dxa"/>
            <w:vMerge w:val="restart"/>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 xml:space="preserve">2.1.3 </w:t>
            </w:r>
          </w:p>
        </w:tc>
        <w:tc>
          <w:tcPr>
            <w:tcW w:w="1134" w:type="dxa"/>
            <w:gridSpan w:val="2"/>
            <w:vMerge w:val="restart"/>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实质性响应评审</w:t>
            </w: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投标内容</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val="en-US" w:eastAsia="zh-CN"/>
              </w:rPr>
              <w:t>投标人</w:t>
            </w:r>
            <w:r>
              <w:rPr>
                <w:rFonts w:hint="eastAsia" w:ascii="宋体" w:hAnsi="宋体" w:cs="宋体"/>
                <w:szCs w:val="21"/>
              </w:rPr>
              <w:t>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质量标准</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val="en-US" w:eastAsia="zh-CN"/>
              </w:rPr>
              <w:t>投标人</w:t>
            </w:r>
            <w:r>
              <w:rPr>
                <w:rFonts w:hint="eastAsia" w:ascii="宋体" w:hAnsi="宋体" w:cs="宋体"/>
                <w:szCs w:val="21"/>
              </w:rPr>
              <w:t>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服务期限</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val="en-US" w:eastAsia="zh-CN"/>
              </w:rPr>
              <w:t>投标人</w:t>
            </w:r>
            <w:r>
              <w:rPr>
                <w:rFonts w:hint="eastAsia" w:ascii="宋体" w:hAnsi="宋体" w:cs="宋体"/>
                <w:szCs w:val="21"/>
              </w:rPr>
              <w:t>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投标有效期</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val="en-US" w:eastAsia="zh-CN"/>
              </w:rPr>
              <w:t>投标人</w:t>
            </w:r>
            <w:r>
              <w:rPr>
                <w:rFonts w:hint="eastAsia" w:ascii="宋体" w:hAnsi="宋体" w:cs="宋体"/>
                <w:szCs w:val="21"/>
              </w:rPr>
              <w:t>须知”第3.3项规定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1" w:type="dxa"/>
            <w:vMerge w:val="continue"/>
            <w:vAlign w:val="center"/>
          </w:tcPr>
          <w:p>
            <w:pPr>
              <w:adjustRightInd w:val="0"/>
              <w:spacing w:line="400" w:lineRule="exact"/>
              <w:jc w:val="center"/>
              <w:textAlignment w:val="baseline"/>
              <w:rPr>
                <w:rFonts w:hint="eastAsia" w:ascii="宋体" w:hAnsi="宋体" w:cs="宋体"/>
                <w:szCs w:val="21"/>
              </w:rPr>
            </w:pPr>
          </w:p>
        </w:tc>
        <w:tc>
          <w:tcPr>
            <w:tcW w:w="1134"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合同条款响应</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响应招标文件第五章“合同条款及格式”要求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85" w:type="dxa"/>
            <w:gridSpan w:val="3"/>
            <w:vAlign w:val="center"/>
          </w:tcPr>
          <w:p>
            <w:pPr>
              <w:adjustRightInd w:val="0"/>
              <w:spacing w:line="400" w:lineRule="exact"/>
              <w:jc w:val="center"/>
              <w:textAlignment w:val="baseline"/>
              <w:rPr>
                <w:rFonts w:hint="eastAsia" w:ascii="宋体" w:hAnsi="宋体" w:cs="宋体"/>
                <w:szCs w:val="21"/>
              </w:rPr>
            </w:pPr>
            <w:bookmarkStart w:id="69" w:name="_Hlk101733343"/>
            <w:r>
              <w:rPr>
                <w:rFonts w:hint="eastAsia" w:ascii="宋体" w:hAnsi="宋体" w:cs="宋体"/>
                <w:szCs w:val="21"/>
              </w:rPr>
              <w:t>条款号</w:t>
            </w: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条款内容</w:t>
            </w:r>
          </w:p>
        </w:tc>
        <w:tc>
          <w:tcPr>
            <w:tcW w:w="477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5" w:type="dxa"/>
            <w:gridSpan w:val="3"/>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2.2.1</w:t>
            </w: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分值构成</w:t>
            </w:r>
          </w:p>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(总分100分)</w:t>
            </w:r>
          </w:p>
        </w:tc>
        <w:tc>
          <w:tcPr>
            <w:tcW w:w="4773" w:type="dxa"/>
            <w:gridSpan w:val="2"/>
            <w:vAlign w:val="center"/>
          </w:tcPr>
          <w:p>
            <w:pPr>
              <w:adjustRightInd w:val="0"/>
              <w:spacing w:line="400" w:lineRule="exact"/>
              <w:textAlignment w:val="baseline"/>
              <w:rPr>
                <w:rFonts w:hint="eastAsia" w:ascii="宋体" w:hAnsi="宋体" w:cs="宋体"/>
                <w:szCs w:val="21"/>
              </w:rPr>
            </w:pPr>
            <w:r>
              <w:rPr>
                <w:rFonts w:hint="eastAsia" w:ascii="宋体" w:hAnsi="宋体" w:cs="宋体"/>
                <w:szCs w:val="21"/>
              </w:rPr>
              <w:t>（1）投标报价：</w:t>
            </w:r>
            <w:r>
              <w:rPr>
                <w:rFonts w:hint="eastAsia" w:ascii="宋体" w:hAnsi="宋体" w:cs="宋体"/>
                <w:szCs w:val="21"/>
                <w:u w:val="single"/>
              </w:rPr>
              <w:t xml:space="preserve">           </w:t>
            </w:r>
            <w:r>
              <w:rPr>
                <w:rFonts w:ascii="宋体" w:hAnsi="宋体" w:cs="宋体"/>
                <w:szCs w:val="21"/>
                <w:u w:val="single"/>
              </w:rPr>
              <w:t>15</w:t>
            </w:r>
            <w:r>
              <w:rPr>
                <w:rFonts w:hint="eastAsia" w:ascii="宋体" w:hAnsi="宋体" w:cs="宋体"/>
                <w:szCs w:val="21"/>
              </w:rPr>
              <w:t>分</w:t>
            </w:r>
          </w:p>
          <w:p>
            <w:pPr>
              <w:adjustRightInd w:val="0"/>
              <w:spacing w:line="400" w:lineRule="exact"/>
              <w:textAlignment w:val="baseline"/>
              <w:rPr>
                <w:rFonts w:hint="eastAsia" w:ascii="宋体" w:hAnsi="宋体" w:cs="宋体"/>
                <w:szCs w:val="21"/>
              </w:rPr>
            </w:pPr>
            <w:r>
              <w:rPr>
                <w:rFonts w:hint="eastAsia" w:ascii="宋体" w:hAnsi="宋体" w:cs="宋体"/>
                <w:szCs w:val="21"/>
              </w:rPr>
              <w:t>（2）企业综合实力：</w:t>
            </w:r>
            <w:r>
              <w:rPr>
                <w:rFonts w:hint="eastAsia" w:ascii="宋体" w:hAnsi="宋体" w:cs="宋体"/>
                <w:szCs w:val="21"/>
                <w:u w:val="single"/>
              </w:rPr>
              <w:t xml:space="preserve">       30</w:t>
            </w:r>
            <w:r>
              <w:rPr>
                <w:rFonts w:hint="eastAsia" w:ascii="宋体" w:hAnsi="宋体" w:cs="宋体"/>
                <w:szCs w:val="21"/>
              </w:rPr>
              <w:t>分</w:t>
            </w:r>
          </w:p>
          <w:p>
            <w:pPr>
              <w:adjustRightInd w:val="0"/>
              <w:spacing w:line="400" w:lineRule="exact"/>
              <w:textAlignment w:val="baseline"/>
              <w:rPr>
                <w:rFonts w:hint="eastAsia" w:ascii="宋体" w:hAnsi="宋体" w:cs="宋体"/>
                <w:szCs w:val="21"/>
              </w:rPr>
            </w:pPr>
            <w:r>
              <w:rPr>
                <w:rFonts w:hint="eastAsia" w:ascii="宋体" w:hAnsi="宋体" w:cs="宋体"/>
                <w:szCs w:val="21"/>
              </w:rPr>
              <w:t>（3）</w:t>
            </w:r>
            <w:r>
              <w:rPr>
                <w:rFonts w:hint="eastAsia" w:ascii="宋体" w:hAnsi="宋体" w:cs="宋体"/>
                <w:kern w:val="0"/>
                <w:szCs w:val="21"/>
              </w:rPr>
              <w:t>实施方案</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kern w:val="0"/>
                <w:szCs w:val="21"/>
                <w:u w:val="single"/>
              </w:rPr>
              <w:t>40</w:t>
            </w:r>
            <w:r>
              <w:rPr>
                <w:rFonts w:hint="eastAsia" w:ascii="宋体" w:hAnsi="宋体" w:cs="宋体"/>
                <w:szCs w:val="21"/>
              </w:rPr>
              <w:t>分</w:t>
            </w:r>
          </w:p>
          <w:p>
            <w:pPr>
              <w:adjustRightInd w:val="0"/>
              <w:spacing w:line="400" w:lineRule="exact"/>
              <w:textAlignment w:val="baseline"/>
              <w:rPr>
                <w:rFonts w:hint="eastAsia" w:ascii="宋体" w:hAnsi="宋体" w:cs="宋体"/>
                <w:szCs w:val="21"/>
              </w:rPr>
            </w:pPr>
            <w:r>
              <w:rPr>
                <w:rFonts w:hint="eastAsia" w:ascii="宋体" w:hAnsi="宋体" w:cs="宋体"/>
                <w:szCs w:val="21"/>
              </w:rPr>
              <w:t>（4）服务承诺及合理化建议：</w:t>
            </w:r>
            <w:r>
              <w:rPr>
                <w:rFonts w:hint="eastAsia" w:ascii="宋体" w:hAnsi="宋体" w:cs="宋体"/>
                <w:kern w:val="0"/>
                <w:szCs w:val="21"/>
                <w:u w:val="single"/>
              </w:rPr>
              <w:t>15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0" w:hRule="atLeast"/>
          <w:jc w:val="center"/>
        </w:trPr>
        <w:tc>
          <w:tcPr>
            <w:tcW w:w="1985" w:type="dxa"/>
            <w:gridSpan w:val="3"/>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2.2.2（1）</w:t>
            </w:r>
          </w:p>
        </w:tc>
        <w:tc>
          <w:tcPr>
            <w:tcW w:w="2253" w:type="dxa"/>
            <w:gridSpan w:val="2"/>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投标报价（1</w:t>
            </w:r>
            <w:r>
              <w:rPr>
                <w:rFonts w:ascii="宋体" w:hAnsi="宋体" w:cs="宋体"/>
                <w:szCs w:val="21"/>
              </w:rPr>
              <w:t>5</w:t>
            </w:r>
            <w:r>
              <w:rPr>
                <w:rFonts w:hint="eastAsia" w:ascii="宋体" w:hAnsi="宋体" w:cs="宋体"/>
                <w:szCs w:val="21"/>
              </w:rPr>
              <w:t>分）</w:t>
            </w:r>
          </w:p>
        </w:tc>
        <w:tc>
          <w:tcPr>
            <w:tcW w:w="4773" w:type="dxa"/>
            <w:gridSpan w:val="2"/>
            <w:vAlign w:val="center"/>
          </w:tcPr>
          <w:p>
            <w:pPr>
              <w:spacing w:line="360" w:lineRule="auto"/>
            </w:pPr>
            <w:r>
              <w:rPr>
                <w:rFonts w:hint="eastAsia"/>
              </w:rPr>
              <w:t>价格分采用低价优先法计算，即满足招标文件要求且评审报价最低的为评审基准价，其价格分为满分。其他</w:t>
            </w:r>
            <w:r>
              <w:rPr>
                <w:rFonts w:hint="eastAsia"/>
                <w:lang w:val="en-US" w:eastAsia="zh-CN"/>
              </w:rPr>
              <w:t>投标人</w:t>
            </w:r>
            <w:r>
              <w:rPr>
                <w:rFonts w:hint="eastAsia"/>
              </w:rPr>
              <w:t>的价格分统一按照下列公式计算：</w:t>
            </w:r>
          </w:p>
          <w:p>
            <w:pPr>
              <w:adjustRightInd w:val="0"/>
              <w:spacing w:line="360" w:lineRule="exact"/>
              <w:textAlignment w:val="baseline"/>
            </w:pPr>
            <w:r>
              <w:rPr>
                <w:rFonts w:hint="eastAsia"/>
                <w:lang w:val="en-US" w:eastAsia="zh-CN"/>
              </w:rPr>
              <w:t>投标人</w:t>
            </w:r>
            <w:r>
              <w:rPr>
                <w:rFonts w:hint="eastAsia"/>
              </w:rPr>
              <w:t>报价得分=(评审基准价／评审报价)×15</w:t>
            </w:r>
            <w:r>
              <w:rPr>
                <w:rFonts w:hint="eastAsia" w:ascii="宋体" w:hAnsi="宋体" w:cs="宋体"/>
                <w:szCs w:val="21"/>
              </w:rPr>
              <w:t>（四舍五入，保留小数点后2位）</w:t>
            </w:r>
          </w:p>
          <w:p>
            <w:pPr>
              <w:widowControl/>
              <w:wordWrap w:val="0"/>
              <w:spacing w:line="360" w:lineRule="exact"/>
              <w:rPr>
                <w:rFonts w:hint="eastAsia" w:ascii="宋体" w:hAnsi="宋体" w:cs="宋体"/>
                <w:szCs w:val="21"/>
              </w:rPr>
            </w:pPr>
            <w:r>
              <w:rPr>
                <w:rFonts w:hint="eastAsia"/>
                <w:b/>
              </w:rPr>
              <w:t>注：本项目面向小</w:t>
            </w:r>
            <w:r>
              <w:rPr>
                <w:rFonts w:hint="eastAsia"/>
                <w:b/>
                <w:lang w:val="en-US" w:eastAsia="zh-CN"/>
              </w:rPr>
              <w:t>微</w:t>
            </w:r>
            <w:r>
              <w:rPr>
                <w:rFonts w:hint="eastAsia"/>
                <w:b/>
              </w:rPr>
              <w:t>企业采购，小微企业报价不再折扣</w:t>
            </w:r>
            <w:r>
              <w:rPr>
                <w:rFonts w:hint="eastAsia" w:ascii="宋体" w:hAnsi="宋体" w:cs="宋体"/>
                <w:szCs w:val="21"/>
              </w:rPr>
              <w:t xml:space="preserve"> </w:t>
            </w:r>
            <w:r>
              <w:rPr>
                <w:rFonts w:hint="eastAsia"/>
                <w:b/>
                <w:lang w:eastAsia="zh-CN"/>
              </w:rPr>
              <w:t>（</w:t>
            </w:r>
            <w:r>
              <w:rPr>
                <w:rFonts w:hint="eastAsia"/>
                <w:b/>
              </w:rPr>
              <w:t>不再执行价格评审优惠的扶持政策</w:t>
            </w:r>
            <w:r>
              <w:rPr>
                <w:rFonts w:hint="eastAsia"/>
                <w:b/>
                <w:lang w:eastAsia="zh-CN"/>
              </w:rPr>
              <w:t>）</w:t>
            </w:r>
            <w:r>
              <w:rPr>
                <w:rFonts w:hint="eastAsia" w:ascii="宋体" w:hAnsi="宋体" w:cs="宋体"/>
                <w:szCs w:val="21"/>
              </w:rPr>
              <w:t xml:space="preserve">    </w:t>
            </w:r>
          </w:p>
          <w:p>
            <w:pPr>
              <w:widowControl/>
              <w:wordWrap w:val="0"/>
              <w:spacing w:line="360" w:lineRule="exact"/>
              <w:rPr>
                <w:rFonts w:hint="eastAsia" w:ascii="宋体" w:hAnsi="宋体" w:cs="宋体"/>
                <w:szCs w:val="21"/>
              </w:rPr>
            </w:pPr>
            <w:r>
              <w:rPr>
                <w:rFonts w:hint="eastAsia" w:ascii="宋体" w:hAnsi="宋体" w:cs="宋体"/>
                <w:szCs w:val="21"/>
                <w:lang w:val="en-US" w:eastAsia="zh-CN"/>
              </w:rPr>
              <w:t>投标人</w:t>
            </w:r>
            <w:r>
              <w:rPr>
                <w:rFonts w:hint="eastAsia" w:ascii="宋体" w:hAnsi="宋体" w:cs="宋体"/>
                <w:szCs w:val="21"/>
              </w:rPr>
              <w:t xml:space="preserve">须按规定提供《中小企业声明函》。 </w:t>
            </w:r>
          </w:p>
          <w:p>
            <w:pPr>
              <w:pStyle w:val="475"/>
              <w:wordWrap w:val="0"/>
              <w:spacing w:line="360" w:lineRule="exact"/>
              <w:rPr>
                <w:rFonts w:hint="eastAsia"/>
                <w:sz w:val="21"/>
                <w:szCs w:val="21"/>
              </w:rPr>
            </w:pPr>
            <w:r>
              <w:rPr>
                <w:rFonts w:hint="eastAsia"/>
                <w:sz w:val="21"/>
                <w:szCs w:val="21"/>
              </w:rPr>
              <w:t>依据相关政府采购法律法规规定，若某</w:t>
            </w:r>
            <w:r>
              <w:rPr>
                <w:rFonts w:hint="eastAsia"/>
                <w:sz w:val="21"/>
                <w:szCs w:val="21"/>
                <w:lang w:val="en-US" w:eastAsia="zh-CN"/>
              </w:rPr>
              <w:t>投标人</w:t>
            </w:r>
            <w:r>
              <w:rPr>
                <w:rFonts w:hint="eastAsia"/>
                <w:sz w:val="21"/>
                <w:szCs w:val="21"/>
              </w:rPr>
              <w:t>的投标报价低于其他有效</w:t>
            </w:r>
            <w:r>
              <w:rPr>
                <w:rFonts w:hint="eastAsia"/>
                <w:sz w:val="21"/>
                <w:szCs w:val="21"/>
                <w:lang w:val="en-US" w:eastAsia="zh-CN"/>
              </w:rPr>
              <w:t>投标人</w:t>
            </w:r>
            <w:r>
              <w:rPr>
                <w:rFonts w:hint="eastAsia"/>
                <w:sz w:val="21"/>
                <w:szCs w:val="21"/>
              </w:rPr>
              <w:t>投标报价算术平均值的20%，有可能影响服务质量或者不能诚信履约的，评标委员会有权要求该</w:t>
            </w:r>
            <w:r>
              <w:rPr>
                <w:rFonts w:hint="eastAsia"/>
                <w:sz w:val="21"/>
                <w:szCs w:val="21"/>
                <w:lang w:val="en-US" w:eastAsia="zh-CN"/>
              </w:rPr>
              <w:t>投标人</w:t>
            </w:r>
            <w:r>
              <w:rPr>
                <w:rFonts w:hint="eastAsia"/>
                <w:sz w:val="21"/>
                <w:szCs w:val="21"/>
              </w:rPr>
              <w:t>在线对其报价的合理性作出书面说明，并提供相关证明材料（含近三年以来类似项目低于或等于本次报价的业绩合同），否则作为无效投标处理。</w:t>
            </w:r>
          </w:p>
          <w:p>
            <w:pPr>
              <w:pStyle w:val="475"/>
              <w:wordWrap w:val="0"/>
              <w:spacing w:line="360" w:lineRule="exact"/>
              <w:rPr>
                <w:rFonts w:hint="eastAsia"/>
                <w:szCs w:val="21"/>
              </w:rPr>
            </w:pPr>
            <w:r>
              <w:rPr>
                <w:rFonts w:hint="eastAsia"/>
                <w:sz w:val="21"/>
                <w:szCs w:val="21"/>
              </w:rPr>
              <w:t>注：有效</w:t>
            </w:r>
            <w:r>
              <w:rPr>
                <w:rFonts w:hint="eastAsia"/>
                <w:sz w:val="21"/>
                <w:szCs w:val="21"/>
                <w:lang w:val="en-US" w:eastAsia="zh-CN"/>
              </w:rPr>
              <w:t>投标人</w:t>
            </w:r>
            <w:r>
              <w:rPr>
                <w:rFonts w:hint="eastAsia"/>
                <w:sz w:val="21"/>
                <w:szCs w:val="21"/>
              </w:rPr>
              <w:t>是指实质上响应招标文件要求并通过实质性审核未被废标的所有</w:t>
            </w:r>
            <w:r>
              <w:rPr>
                <w:rFonts w:hint="eastAsia"/>
                <w:sz w:val="21"/>
                <w:szCs w:val="21"/>
                <w:lang w:val="en-US" w:eastAsia="zh-CN"/>
              </w:rPr>
              <w:t>投标人</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985" w:type="dxa"/>
            <w:gridSpan w:val="3"/>
            <w:vMerge w:val="restart"/>
            <w:vAlign w:val="center"/>
          </w:tcPr>
          <w:p>
            <w:pPr>
              <w:adjustRightInd w:val="0"/>
              <w:spacing w:line="400" w:lineRule="exact"/>
              <w:jc w:val="center"/>
              <w:textAlignment w:val="baseline"/>
              <w:rPr>
                <w:rFonts w:hint="eastAsia" w:ascii="宋体" w:hAnsi="宋体" w:cs="宋体"/>
                <w:szCs w:val="21"/>
              </w:rPr>
            </w:pPr>
          </w:p>
          <w:p>
            <w:pPr>
              <w:adjustRightInd w:val="0"/>
              <w:spacing w:line="400" w:lineRule="exact"/>
              <w:jc w:val="center"/>
              <w:textAlignment w:val="baseline"/>
              <w:rPr>
                <w:rFonts w:hint="eastAsia" w:ascii="宋体" w:hAnsi="宋体" w:cs="宋体"/>
                <w:szCs w:val="21"/>
              </w:rPr>
            </w:pPr>
            <w:r>
              <w:rPr>
                <w:rFonts w:hint="eastAsia" w:ascii="宋体" w:hAnsi="宋体" w:cs="宋体"/>
                <w:szCs w:val="21"/>
              </w:rPr>
              <w:t>2.2.2（2）</w:t>
            </w:r>
          </w:p>
          <w:p>
            <w:pPr>
              <w:adjustRightInd w:val="0"/>
              <w:spacing w:line="400" w:lineRule="exact"/>
              <w:jc w:val="center"/>
              <w:textAlignment w:val="baseline"/>
              <w:rPr>
                <w:rFonts w:hint="eastAsia" w:ascii="宋体" w:hAnsi="宋体" w:cs="宋体"/>
                <w:szCs w:val="21"/>
              </w:rPr>
            </w:pPr>
            <w:r>
              <w:rPr>
                <w:rFonts w:hint="eastAsia" w:ascii="宋体" w:hAnsi="宋体" w:cs="宋体"/>
                <w:szCs w:val="21"/>
              </w:rPr>
              <w:t>企业综合实力</w:t>
            </w:r>
          </w:p>
          <w:p>
            <w:pPr>
              <w:adjustRightInd w:val="0"/>
              <w:spacing w:line="400" w:lineRule="exact"/>
              <w:jc w:val="center"/>
              <w:textAlignment w:val="baseline"/>
              <w:rPr>
                <w:rFonts w:hint="eastAsia" w:ascii="宋体" w:hAnsi="宋体" w:cs="宋体"/>
                <w:szCs w:val="21"/>
              </w:rPr>
            </w:pPr>
            <w:r>
              <w:rPr>
                <w:rFonts w:hint="eastAsia" w:ascii="宋体" w:hAnsi="宋体" w:cs="宋体"/>
                <w:szCs w:val="21"/>
              </w:rPr>
              <w:t>（30分）</w:t>
            </w:r>
          </w:p>
        </w:tc>
        <w:tc>
          <w:tcPr>
            <w:tcW w:w="2253" w:type="dxa"/>
            <w:gridSpan w:val="2"/>
            <w:vAlign w:val="center"/>
          </w:tcPr>
          <w:p>
            <w:pPr>
              <w:spacing w:line="400" w:lineRule="exact"/>
              <w:jc w:val="center"/>
              <w:rPr>
                <w:rFonts w:hint="eastAsia" w:ascii="宋体" w:hAnsi="宋体" w:cs="宋体"/>
                <w:szCs w:val="21"/>
              </w:rPr>
            </w:pPr>
          </w:p>
          <w:p>
            <w:pPr>
              <w:spacing w:line="400" w:lineRule="exact"/>
              <w:jc w:val="center"/>
              <w:rPr>
                <w:rFonts w:hint="eastAsia" w:ascii="宋体" w:hAnsi="宋体" w:cs="宋体"/>
                <w:szCs w:val="21"/>
                <w:highlight w:val="yellow"/>
              </w:rPr>
            </w:pPr>
            <w:r>
              <w:rPr>
                <w:rFonts w:hint="eastAsia" w:ascii="宋体" w:hAnsi="宋体" w:cs="宋体"/>
                <w:szCs w:val="21"/>
              </w:rPr>
              <w:t>公司设备配置（20分）</w:t>
            </w:r>
          </w:p>
        </w:tc>
        <w:tc>
          <w:tcPr>
            <w:tcW w:w="4773" w:type="dxa"/>
            <w:gridSpan w:val="2"/>
            <w:vAlign w:val="center"/>
          </w:tcPr>
          <w:p>
            <w:pPr>
              <w:spacing w:line="360" w:lineRule="exact"/>
              <w:jc w:val="left"/>
              <w:rPr>
                <w:rFonts w:hint="eastAsia" w:ascii="宋体" w:hAnsi="宋体" w:cs="宋体"/>
                <w:kern w:val="0"/>
                <w:szCs w:val="21"/>
              </w:rPr>
            </w:pPr>
            <w:r>
              <w:rPr>
                <w:rFonts w:hint="eastAsia" w:ascii="宋体" w:hAnsi="宋体" w:cs="宋体"/>
                <w:kern w:val="0"/>
                <w:szCs w:val="21"/>
              </w:rPr>
              <w:t xml:space="preserve">拟投入本项目的设备如高压冲洗车、垃圾清运车、扫地机、洒水车等清扫保洁设备每有 1 台设备加2 分，最多得 </w:t>
            </w:r>
            <w:r>
              <w:rPr>
                <w:rFonts w:ascii="宋体" w:hAnsi="宋体" w:cs="宋体"/>
                <w:kern w:val="0"/>
                <w:szCs w:val="21"/>
              </w:rPr>
              <w:t>2</w:t>
            </w:r>
            <w:r>
              <w:rPr>
                <w:rFonts w:hint="eastAsia" w:ascii="宋体" w:hAnsi="宋体" w:cs="宋体"/>
                <w:kern w:val="0"/>
                <w:szCs w:val="21"/>
              </w:rPr>
              <w:t>0分。</w:t>
            </w:r>
          </w:p>
          <w:p>
            <w:pPr>
              <w:spacing w:line="360" w:lineRule="exact"/>
              <w:jc w:val="left"/>
              <w:rPr>
                <w:rFonts w:hint="eastAsia" w:ascii="宋体" w:hAnsi="宋体" w:cs="宋体"/>
                <w:kern w:val="0"/>
                <w:szCs w:val="21"/>
              </w:rPr>
            </w:pPr>
            <w:r>
              <w:rPr>
                <w:rFonts w:hint="eastAsia" w:ascii="宋体" w:hAnsi="宋体" w:cs="宋体"/>
                <w:kern w:val="0"/>
                <w:szCs w:val="21"/>
              </w:rPr>
              <w:t>（如设备为自有，投标文件中须附设备发票或车辆行车证复印件；如设备为租赁，投标文件须附租赁协议、租赁设备的发票或车辆行车证复印件）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85" w:type="dxa"/>
            <w:gridSpan w:val="3"/>
            <w:vMerge w:val="continue"/>
            <w:vAlign w:val="center"/>
          </w:tcPr>
          <w:p>
            <w:pPr>
              <w:adjustRightInd w:val="0"/>
              <w:spacing w:line="400" w:lineRule="exact"/>
              <w:jc w:val="center"/>
              <w:textAlignment w:val="baseline"/>
              <w:rPr>
                <w:rFonts w:hint="eastAsia" w:ascii="宋体" w:hAnsi="宋体" w:cs="宋体"/>
                <w:szCs w:val="21"/>
              </w:rPr>
            </w:pPr>
          </w:p>
        </w:tc>
        <w:tc>
          <w:tcPr>
            <w:tcW w:w="2253" w:type="dxa"/>
            <w:gridSpan w:val="2"/>
            <w:vAlign w:val="center"/>
          </w:tcPr>
          <w:p>
            <w:pPr>
              <w:spacing w:line="400" w:lineRule="exact"/>
              <w:jc w:val="center"/>
              <w:rPr>
                <w:rFonts w:ascii="宋体" w:hAnsi="宋体" w:cs="宋体"/>
                <w:szCs w:val="21"/>
              </w:rPr>
            </w:pPr>
            <w:r>
              <w:rPr>
                <w:rFonts w:hint="eastAsia" w:ascii="宋体" w:hAnsi="宋体" w:cs="宋体"/>
                <w:szCs w:val="21"/>
              </w:rPr>
              <w:t>企业业绩</w:t>
            </w:r>
          </w:p>
          <w:p>
            <w:pPr>
              <w:spacing w:line="400" w:lineRule="exact"/>
              <w:jc w:val="center"/>
              <w:rPr>
                <w:rFonts w:hint="eastAsia" w:ascii="宋体" w:hAnsi="宋体" w:cs="宋体"/>
                <w:szCs w:val="21"/>
              </w:rPr>
            </w:pPr>
            <w:r>
              <w:rPr>
                <w:rFonts w:hint="eastAsia" w:ascii="宋体" w:hAnsi="宋体" w:cs="宋体"/>
                <w:szCs w:val="21"/>
              </w:rPr>
              <w:t>（10分）</w:t>
            </w:r>
          </w:p>
        </w:tc>
        <w:tc>
          <w:tcPr>
            <w:tcW w:w="4773" w:type="dxa"/>
            <w:gridSpan w:val="2"/>
            <w:vAlign w:val="center"/>
          </w:tcPr>
          <w:p>
            <w:pPr>
              <w:spacing w:line="360" w:lineRule="exact"/>
              <w:jc w:val="left"/>
              <w:rPr>
                <w:rFonts w:hint="eastAsia" w:ascii="宋体" w:hAnsi="宋体" w:cs="宋体"/>
                <w:kern w:val="0"/>
                <w:szCs w:val="21"/>
              </w:rPr>
            </w:pPr>
            <w:r>
              <w:rPr>
                <w:rFonts w:hint="eastAsia" w:ascii="宋体" w:hAnsi="宋体" w:cs="宋体"/>
                <w:kern w:val="0"/>
                <w:szCs w:val="21"/>
              </w:rPr>
              <w:t>202</w:t>
            </w:r>
            <w:r>
              <w:rPr>
                <w:rFonts w:hint="eastAsia" w:ascii="宋体" w:hAnsi="宋体" w:cs="宋体"/>
                <w:kern w:val="0"/>
                <w:szCs w:val="21"/>
                <w:lang w:val="en-US" w:eastAsia="zh-CN"/>
              </w:rPr>
              <w:t>2</w:t>
            </w:r>
            <w:r>
              <w:rPr>
                <w:rFonts w:hint="eastAsia" w:ascii="宋体" w:hAnsi="宋体" w:cs="宋体"/>
                <w:kern w:val="0"/>
                <w:szCs w:val="21"/>
              </w:rPr>
              <w:t>年1月1日以来，每提供1份业绩得5分，最多得10分（以合同签订日期为准）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gridSpan w:val="2"/>
            <w:vMerge w:val="restart"/>
            <w:vAlign w:val="center"/>
          </w:tcPr>
          <w:p>
            <w:pPr>
              <w:adjustRightInd w:val="0"/>
              <w:spacing w:line="400" w:lineRule="exact"/>
              <w:jc w:val="center"/>
              <w:textAlignment w:val="baseline"/>
              <w:rPr>
                <w:rFonts w:hint="eastAsia" w:ascii="宋体" w:hAnsi="宋体" w:cs="宋体"/>
                <w:szCs w:val="21"/>
              </w:rPr>
            </w:pPr>
          </w:p>
          <w:p>
            <w:pPr>
              <w:adjustRightInd w:val="0"/>
              <w:spacing w:line="400" w:lineRule="exact"/>
              <w:jc w:val="center"/>
              <w:textAlignment w:val="baseline"/>
              <w:rPr>
                <w:rFonts w:hint="eastAsia" w:ascii="宋体" w:hAnsi="宋体" w:cs="宋体"/>
                <w:szCs w:val="21"/>
              </w:rPr>
            </w:pPr>
          </w:p>
          <w:p>
            <w:pPr>
              <w:adjustRightInd w:val="0"/>
              <w:spacing w:line="400" w:lineRule="exact"/>
              <w:jc w:val="center"/>
              <w:textAlignment w:val="baseline"/>
              <w:rPr>
                <w:rFonts w:hint="eastAsia" w:ascii="宋体" w:hAnsi="宋体" w:cs="宋体"/>
                <w:szCs w:val="21"/>
              </w:rPr>
            </w:pPr>
          </w:p>
          <w:p>
            <w:pPr>
              <w:adjustRightInd w:val="0"/>
              <w:spacing w:line="400" w:lineRule="exact"/>
              <w:jc w:val="center"/>
              <w:textAlignment w:val="baseline"/>
              <w:rPr>
                <w:rFonts w:hint="eastAsia" w:ascii="宋体" w:hAnsi="宋体" w:cs="宋体"/>
                <w:szCs w:val="21"/>
              </w:rPr>
            </w:pPr>
          </w:p>
          <w:p>
            <w:pPr>
              <w:adjustRightInd w:val="0"/>
              <w:spacing w:line="400" w:lineRule="exact"/>
              <w:jc w:val="center"/>
              <w:textAlignment w:val="baseline"/>
              <w:rPr>
                <w:rFonts w:hint="eastAsia" w:ascii="宋体" w:hAnsi="宋体" w:cs="宋体"/>
                <w:szCs w:val="21"/>
              </w:rPr>
            </w:pPr>
          </w:p>
          <w:p>
            <w:pPr>
              <w:adjustRightInd w:val="0"/>
              <w:spacing w:line="400" w:lineRule="exact"/>
              <w:jc w:val="center"/>
              <w:textAlignment w:val="baseline"/>
              <w:rPr>
                <w:rFonts w:hint="eastAsia" w:ascii="宋体" w:hAnsi="宋体" w:cs="宋体"/>
                <w:szCs w:val="21"/>
              </w:rPr>
            </w:pPr>
          </w:p>
          <w:p>
            <w:pPr>
              <w:adjustRightInd w:val="0"/>
              <w:spacing w:line="400" w:lineRule="exact"/>
              <w:jc w:val="center"/>
              <w:textAlignment w:val="baseline"/>
              <w:rPr>
                <w:rFonts w:hint="eastAsia" w:ascii="宋体" w:hAnsi="宋体" w:cs="宋体"/>
                <w:szCs w:val="21"/>
              </w:rPr>
            </w:pPr>
            <w:r>
              <w:rPr>
                <w:rFonts w:hint="eastAsia" w:ascii="宋体" w:hAnsi="宋体" w:cs="宋体"/>
                <w:szCs w:val="21"/>
              </w:rPr>
              <w:t>2.2.2（3）</w:t>
            </w:r>
          </w:p>
        </w:tc>
        <w:tc>
          <w:tcPr>
            <w:tcW w:w="1100" w:type="dxa"/>
            <w:vMerge w:val="restart"/>
            <w:vAlign w:val="center"/>
          </w:tcPr>
          <w:p>
            <w:pPr>
              <w:adjustRightInd w:val="0"/>
              <w:spacing w:line="400" w:lineRule="exact"/>
              <w:jc w:val="center"/>
              <w:textAlignment w:val="baseline"/>
              <w:rPr>
                <w:rFonts w:hint="eastAsia" w:ascii="宋体" w:hAnsi="宋体" w:cs="宋体"/>
                <w:szCs w:val="21"/>
                <w:lang w:bidi="en-US"/>
              </w:rPr>
            </w:pPr>
          </w:p>
          <w:p>
            <w:pPr>
              <w:adjustRightInd w:val="0"/>
              <w:spacing w:line="400" w:lineRule="exact"/>
              <w:jc w:val="center"/>
              <w:textAlignment w:val="baseline"/>
              <w:rPr>
                <w:rFonts w:hint="eastAsia" w:ascii="宋体" w:hAnsi="宋体" w:cs="宋体"/>
                <w:szCs w:val="21"/>
                <w:lang w:bidi="en-US"/>
              </w:rPr>
            </w:pPr>
          </w:p>
          <w:p>
            <w:pPr>
              <w:adjustRightInd w:val="0"/>
              <w:spacing w:line="400" w:lineRule="exact"/>
              <w:jc w:val="center"/>
              <w:textAlignment w:val="baseline"/>
              <w:rPr>
                <w:rFonts w:hint="eastAsia" w:ascii="宋体" w:hAnsi="宋体" w:cs="宋体"/>
                <w:szCs w:val="21"/>
                <w:lang w:bidi="en-US"/>
              </w:rPr>
            </w:pPr>
          </w:p>
          <w:p>
            <w:pPr>
              <w:adjustRightInd w:val="0"/>
              <w:spacing w:line="400" w:lineRule="exact"/>
              <w:jc w:val="center"/>
              <w:textAlignment w:val="baseline"/>
              <w:rPr>
                <w:rFonts w:hint="eastAsia" w:ascii="宋体" w:hAnsi="宋体" w:cs="宋体"/>
                <w:szCs w:val="21"/>
                <w:lang w:bidi="en-US"/>
              </w:rPr>
            </w:pPr>
          </w:p>
          <w:p>
            <w:pPr>
              <w:adjustRightInd w:val="0"/>
              <w:spacing w:line="400" w:lineRule="exact"/>
              <w:jc w:val="center"/>
              <w:textAlignment w:val="baseline"/>
              <w:rPr>
                <w:rFonts w:hint="eastAsia" w:ascii="宋体" w:hAnsi="宋体" w:cs="宋体"/>
                <w:szCs w:val="21"/>
                <w:lang w:bidi="en-US"/>
              </w:rPr>
            </w:pPr>
          </w:p>
          <w:p>
            <w:pPr>
              <w:adjustRightInd w:val="0"/>
              <w:spacing w:line="400" w:lineRule="exact"/>
              <w:jc w:val="center"/>
              <w:textAlignment w:val="baseline"/>
              <w:rPr>
                <w:rFonts w:hint="eastAsia" w:ascii="宋体" w:hAnsi="宋体" w:cs="宋体"/>
                <w:szCs w:val="21"/>
                <w:lang w:bidi="en-US"/>
              </w:rPr>
            </w:pPr>
            <w:r>
              <w:rPr>
                <w:rFonts w:hint="eastAsia" w:ascii="宋体" w:hAnsi="宋体" w:cs="宋体"/>
                <w:szCs w:val="21"/>
                <w:lang w:bidi="en-US"/>
              </w:rPr>
              <w:t>实施方案</w:t>
            </w:r>
            <w:r>
              <w:rPr>
                <w:rFonts w:hint="eastAsia" w:ascii="宋体" w:hAnsi="宋体" w:cs="宋体"/>
                <w:szCs w:val="21"/>
              </w:rPr>
              <w:t>（40分）若有缺项，此项得0分</w:t>
            </w:r>
          </w:p>
        </w:tc>
        <w:tc>
          <w:tcPr>
            <w:tcW w:w="2253" w:type="dxa"/>
            <w:gridSpan w:val="2"/>
            <w:vAlign w:val="center"/>
          </w:tcPr>
          <w:p>
            <w:pPr>
              <w:pStyle w:val="6"/>
              <w:numPr>
                <w:ilvl w:val="0"/>
                <w:numId w:val="0"/>
              </w:numPr>
              <w:tabs>
                <w:tab w:val="left" w:pos="720"/>
                <w:tab w:val="center" w:pos="3187"/>
              </w:tabs>
              <w:autoSpaceDE/>
              <w:autoSpaceDN/>
              <w:adjustRightInd/>
              <w:spacing w:line="360" w:lineRule="exact"/>
              <w:ind w:leftChars="0"/>
              <w:jc w:val="both"/>
              <w:rPr>
                <w:rFonts w:hint="eastAsia" w:hAnsi="宋体"/>
                <w:color w:val="auto"/>
                <w:sz w:val="21"/>
                <w:szCs w:val="21"/>
              </w:rPr>
            </w:pPr>
            <w:r>
              <w:rPr>
                <w:rFonts w:hint="eastAsia" w:hAnsi="宋体"/>
                <w:color w:val="auto"/>
                <w:sz w:val="21"/>
                <w:szCs w:val="21"/>
                <w:lang w:val="en-US" w:eastAsia="zh-CN"/>
              </w:rPr>
              <w:t>1、</w:t>
            </w:r>
            <w:r>
              <w:rPr>
                <w:rFonts w:hint="eastAsia" w:hAnsi="宋体"/>
                <w:color w:val="auto"/>
                <w:sz w:val="21"/>
                <w:szCs w:val="21"/>
              </w:rPr>
              <w:t>清扫保洁综合管理制度齐全、合理</w:t>
            </w:r>
          </w:p>
          <w:p>
            <w:pPr>
              <w:pStyle w:val="6"/>
              <w:tabs>
                <w:tab w:val="center" w:pos="3187"/>
              </w:tabs>
              <w:autoSpaceDE/>
              <w:autoSpaceDN/>
              <w:adjustRightInd/>
              <w:spacing w:line="360" w:lineRule="exact"/>
              <w:jc w:val="both"/>
              <w:rPr>
                <w:rFonts w:hint="eastAsia" w:hAnsi="宋体"/>
                <w:color w:val="auto"/>
                <w:sz w:val="21"/>
                <w:szCs w:val="21"/>
              </w:rPr>
            </w:pPr>
          </w:p>
        </w:tc>
        <w:tc>
          <w:tcPr>
            <w:tcW w:w="1824" w:type="dxa"/>
            <w:vAlign w:val="center"/>
          </w:tcPr>
          <w:p>
            <w:pPr>
              <w:pStyle w:val="6"/>
              <w:tabs>
                <w:tab w:val="center" w:pos="3187"/>
              </w:tabs>
              <w:autoSpaceDE/>
              <w:autoSpaceDN/>
              <w:adjustRightInd/>
              <w:spacing w:line="360" w:lineRule="exact"/>
              <w:rPr>
                <w:rFonts w:hint="eastAsia" w:hAnsi="宋体"/>
                <w:b/>
                <w:bCs/>
                <w:color w:val="auto"/>
                <w:sz w:val="18"/>
                <w:szCs w:val="18"/>
              </w:rPr>
            </w:pPr>
            <w:r>
              <w:rPr>
                <w:rFonts w:hint="eastAsia" w:hAnsi="宋体"/>
                <w:color w:val="auto"/>
                <w:sz w:val="21"/>
                <w:szCs w:val="21"/>
              </w:rPr>
              <w:t>4分</w:t>
            </w:r>
          </w:p>
          <w:p>
            <w:pPr>
              <w:pStyle w:val="6"/>
              <w:tabs>
                <w:tab w:val="center" w:pos="3187"/>
              </w:tabs>
              <w:autoSpaceDE/>
              <w:autoSpaceDN/>
              <w:adjustRightInd/>
              <w:spacing w:line="360" w:lineRule="exact"/>
              <w:rPr>
                <w:rFonts w:hint="eastAsia" w:hAnsi="宋体"/>
                <w:color w:val="auto"/>
                <w:sz w:val="21"/>
                <w:szCs w:val="21"/>
                <w:highlight w:val="yellow"/>
              </w:rPr>
            </w:pPr>
            <w:r>
              <w:rPr>
                <w:rFonts w:hint="eastAsia" w:hAnsi="宋体"/>
                <w:b/>
                <w:bCs/>
                <w:color w:val="auto"/>
                <w:sz w:val="18"/>
                <w:szCs w:val="18"/>
              </w:rPr>
              <w:t>合理得4分，基本合理得</w:t>
            </w:r>
            <w:r>
              <w:rPr>
                <w:rFonts w:hAnsi="宋体"/>
                <w:b/>
                <w:bCs/>
                <w:color w:val="auto"/>
                <w:sz w:val="18"/>
                <w:szCs w:val="18"/>
              </w:rPr>
              <w:t>3</w:t>
            </w:r>
            <w:r>
              <w:rPr>
                <w:rFonts w:hint="eastAsia" w:hAnsi="宋体"/>
                <w:b/>
                <w:bCs/>
                <w:color w:val="auto"/>
                <w:sz w:val="18"/>
                <w:szCs w:val="18"/>
              </w:rPr>
              <w:t>分，不合理得1分</w:t>
            </w:r>
          </w:p>
        </w:tc>
        <w:tc>
          <w:tcPr>
            <w:tcW w:w="2949" w:type="dxa"/>
            <w:vMerge w:val="restart"/>
            <w:vAlign w:val="center"/>
          </w:tcPr>
          <w:p>
            <w:pPr>
              <w:pStyle w:val="473"/>
              <w:spacing w:line="360" w:lineRule="exact"/>
              <w:rPr>
                <w:rFonts w:hint="eastAsia"/>
                <w:sz w:val="21"/>
                <w:szCs w:val="21"/>
              </w:rPr>
            </w:pPr>
            <w:r>
              <w:rPr>
                <w:rStyle w:val="471"/>
                <w:rFonts w:hint="default"/>
                <w:sz w:val="21"/>
                <w:szCs w:val="21"/>
              </w:rPr>
              <w:t>1</w:t>
            </w:r>
            <w:r>
              <w:rPr>
                <w:rFonts w:hint="eastAsia"/>
                <w:sz w:val="21"/>
                <w:szCs w:val="21"/>
              </w:rPr>
              <w:t>、各档次的标准设定如下：</w:t>
            </w:r>
          </w:p>
          <w:p>
            <w:pPr>
              <w:pStyle w:val="472"/>
              <w:spacing w:line="360" w:lineRule="exact"/>
              <w:rPr>
                <w:rFonts w:hint="eastAsia"/>
                <w:sz w:val="21"/>
                <w:szCs w:val="21"/>
              </w:rPr>
            </w:pPr>
            <w:r>
              <w:rPr>
                <w:rFonts w:hint="eastAsia"/>
                <w:sz w:val="21"/>
                <w:szCs w:val="21"/>
              </w:rPr>
              <w:t>合理：内容详实，方案科学、合理、安全，考虑周全，措施到位，针对性强，完全能够满足招标工程的需要。</w:t>
            </w:r>
          </w:p>
          <w:p>
            <w:pPr>
              <w:pStyle w:val="472"/>
              <w:spacing w:line="360" w:lineRule="exact"/>
              <w:rPr>
                <w:rFonts w:hint="eastAsia"/>
                <w:sz w:val="21"/>
                <w:szCs w:val="21"/>
              </w:rPr>
            </w:pPr>
            <w:r>
              <w:rPr>
                <w:rFonts w:hint="eastAsia"/>
                <w:sz w:val="21"/>
                <w:szCs w:val="21"/>
              </w:rPr>
              <w:t>基本合理：内容完整，方案基本科学、合理、安全，基本考虑周全，措施基本到位，针对性较强，可以满足招标工程的需要，但有个别细节需要进一步完善或提高。</w:t>
            </w:r>
          </w:p>
          <w:p>
            <w:pPr>
              <w:pStyle w:val="472"/>
              <w:spacing w:line="360" w:lineRule="exact"/>
              <w:rPr>
                <w:rFonts w:hint="eastAsia"/>
                <w:sz w:val="21"/>
                <w:szCs w:val="21"/>
              </w:rPr>
            </w:pPr>
            <w:r>
              <w:rPr>
                <w:rFonts w:hint="eastAsia"/>
                <w:sz w:val="21"/>
                <w:szCs w:val="21"/>
              </w:rPr>
              <w:t>不合理：内容基本完整，方案在科学、合理、安全性方面一般，基本考虑不周，措施不够到位，针对性不强，虽然能够基本满足招标项目的需要，但有很多方面需要进一步完善甚至重新考虑。</w:t>
            </w:r>
          </w:p>
          <w:p>
            <w:pPr>
              <w:spacing w:line="360" w:lineRule="exact"/>
              <w:rPr>
                <w:rFonts w:hint="eastAsia" w:ascii="宋体" w:hAnsi="宋体" w:cs="宋体"/>
                <w:szCs w:val="21"/>
                <w:highlight w:val="yellow"/>
              </w:rPr>
            </w:pPr>
            <w:r>
              <w:rPr>
                <w:rFonts w:hint="eastAsia" w:ascii="宋体" w:hAnsi="宋体" w:cs="宋体"/>
                <w:szCs w:val="21"/>
              </w:rPr>
              <w:t>2、各分项内容如缺项，相应项目得分为0。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both"/>
              <w:rPr>
                <w:rFonts w:hint="eastAsia" w:hAnsi="宋体"/>
                <w:color w:val="auto"/>
                <w:sz w:val="21"/>
                <w:szCs w:val="21"/>
              </w:rPr>
            </w:pPr>
            <w:r>
              <w:rPr>
                <w:rFonts w:hint="eastAsia" w:hAnsi="宋体"/>
                <w:color w:val="auto"/>
                <w:sz w:val="21"/>
                <w:szCs w:val="21"/>
                <w:lang w:val="en-US" w:eastAsia="zh-CN"/>
              </w:rPr>
              <w:t>2、</w:t>
            </w:r>
            <w:r>
              <w:rPr>
                <w:rFonts w:hint="eastAsia" w:hAnsi="宋体"/>
                <w:color w:val="auto"/>
                <w:sz w:val="21"/>
                <w:szCs w:val="21"/>
              </w:rPr>
              <w:t>作业人员安排合理、可行</w:t>
            </w:r>
          </w:p>
        </w:tc>
        <w:tc>
          <w:tcPr>
            <w:tcW w:w="1824" w:type="dxa"/>
            <w:vAlign w:val="center"/>
          </w:tcPr>
          <w:p>
            <w:pPr>
              <w:pStyle w:val="6"/>
              <w:tabs>
                <w:tab w:val="center" w:pos="3187"/>
              </w:tabs>
              <w:autoSpaceDE/>
              <w:autoSpaceDN/>
              <w:adjustRightInd/>
              <w:spacing w:line="360" w:lineRule="exact"/>
              <w:rPr>
                <w:rFonts w:hint="eastAsia" w:hAnsi="宋体"/>
                <w:b/>
                <w:bCs/>
                <w:color w:val="auto"/>
                <w:sz w:val="18"/>
                <w:szCs w:val="18"/>
              </w:rPr>
            </w:pPr>
            <w:r>
              <w:rPr>
                <w:rFonts w:hint="eastAsia" w:hAnsi="宋体"/>
                <w:color w:val="auto"/>
                <w:sz w:val="21"/>
                <w:szCs w:val="21"/>
              </w:rPr>
              <w:t>4分</w:t>
            </w:r>
          </w:p>
          <w:p>
            <w:pPr>
              <w:spacing w:line="360" w:lineRule="exact"/>
              <w:rPr>
                <w:rFonts w:hint="eastAsia" w:ascii="宋体" w:hAnsi="宋体" w:cs="宋体"/>
                <w:szCs w:val="21"/>
              </w:rPr>
            </w:pPr>
            <w:r>
              <w:rPr>
                <w:rFonts w:hint="eastAsia" w:hAnsi="宋体" w:cs="宋体"/>
                <w:b/>
                <w:bCs/>
                <w:sz w:val="18"/>
                <w:szCs w:val="18"/>
              </w:rPr>
              <w:t>合理得4分，基本合理得</w:t>
            </w:r>
            <w:r>
              <w:rPr>
                <w:rFonts w:hAnsi="宋体" w:cs="宋体"/>
                <w:b/>
                <w:bCs/>
                <w:sz w:val="18"/>
                <w:szCs w:val="18"/>
              </w:rPr>
              <w:t>3</w:t>
            </w:r>
            <w:r>
              <w:rPr>
                <w:rFonts w:hint="eastAsia" w:hAnsi="宋体" w:cs="宋体"/>
                <w:b/>
                <w:bCs/>
                <w:sz w:val="18"/>
                <w:szCs w:val="18"/>
              </w:rPr>
              <w:t>分，不合理得1分</w:t>
            </w:r>
          </w:p>
        </w:tc>
        <w:tc>
          <w:tcPr>
            <w:tcW w:w="2949" w:type="dxa"/>
            <w:vMerge w:val="continue"/>
            <w:vAlign w:val="center"/>
          </w:tcPr>
          <w:p>
            <w:pPr>
              <w:spacing w:line="360" w:lineRule="exact"/>
              <w:rPr>
                <w:rFonts w:hint="eastAsia"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color w:val="auto"/>
                <w:sz w:val="21"/>
                <w:szCs w:val="21"/>
              </w:rPr>
              <w:t>3、日常清扫保洁工作任务安排合理、可行</w:t>
            </w:r>
          </w:p>
        </w:tc>
        <w:tc>
          <w:tcPr>
            <w:tcW w:w="1824" w:type="dxa"/>
            <w:vAlign w:val="center"/>
          </w:tcPr>
          <w:p>
            <w:pPr>
              <w:pStyle w:val="6"/>
              <w:tabs>
                <w:tab w:val="center" w:pos="3187"/>
              </w:tabs>
              <w:autoSpaceDE/>
              <w:autoSpaceDN/>
              <w:adjustRightInd/>
              <w:spacing w:line="360" w:lineRule="exact"/>
              <w:rPr>
                <w:rFonts w:hint="eastAsia" w:hAnsi="宋体"/>
                <w:b/>
                <w:bCs/>
                <w:color w:val="auto"/>
                <w:sz w:val="18"/>
                <w:szCs w:val="18"/>
              </w:rPr>
            </w:pPr>
            <w:r>
              <w:rPr>
                <w:rFonts w:hint="eastAsia" w:hAnsi="宋体"/>
                <w:color w:val="auto"/>
                <w:sz w:val="21"/>
                <w:szCs w:val="21"/>
              </w:rPr>
              <w:t>4分</w:t>
            </w:r>
          </w:p>
          <w:p>
            <w:pPr>
              <w:spacing w:line="360" w:lineRule="exact"/>
              <w:rPr>
                <w:rFonts w:hint="eastAsia" w:ascii="宋体" w:hAnsi="宋体" w:cs="宋体"/>
                <w:szCs w:val="21"/>
              </w:rPr>
            </w:pPr>
            <w:r>
              <w:rPr>
                <w:rFonts w:hint="eastAsia" w:hAnsi="宋体" w:cs="宋体"/>
                <w:b/>
                <w:bCs/>
                <w:sz w:val="18"/>
                <w:szCs w:val="18"/>
              </w:rPr>
              <w:t>合理得4分，基本合理得3分，不合理得1分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color w:val="auto"/>
                <w:sz w:val="21"/>
                <w:szCs w:val="21"/>
              </w:rPr>
              <w:t>4、秋冬清扫保洁方案及应对积雪措施</w:t>
            </w:r>
          </w:p>
        </w:tc>
        <w:tc>
          <w:tcPr>
            <w:tcW w:w="1824" w:type="dxa"/>
            <w:vAlign w:val="center"/>
          </w:tcPr>
          <w:p>
            <w:pPr>
              <w:pStyle w:val="6"/>
              <w:tabs>
                <w:tab w:val="center" w:pos="3187"/>
              </w:tabs>
              <w:autoSpaceDE/>
              <w:autoSpaceDN/>
              <w:adjustRightInd/>
              <w:spacing w:line="360" w:lineRule="exact"/>
              <w:rPr>
                <w:rFonts w:hint="eastAsia" w:hAnsi="宋体"/>
                <w:b/>
                <w:bCs/>
                <w:color w:val="auto"/>
                <w:sz w:val="18"/>
                <w:szCs w:val="18"/>
              </w:rPr>
            </w:pPr>
            <w:r>
              <w:rPr>
                <w:rFonts w:hint="eastAsia" w:hAnsi="宋体"/>
                <w:color w:val="auto"/>
                <w:sz w:val="21"/>
                <w:szCs w:val="21"/>
              </w:rPr>
              <w:t>4分</w:t>
            </w:r>
          </w:p>
          <w:p>
            <w:pPr>
              <w:spacing w:line="360" w:lineRule="exact"/>
              <w:rPr>
                <w:rFonts w:hint="eastAsia" w:ascii="宋体" w:hAnsi="宋体" w:cs="宋体"/>
                <w:szCs w:val="21"/>
              </w:rPr>
            </w:pPr>
            <w:r>
              <w:rPr>
                <w:rFonts w:hint="eastAsia" w:hAnsi="宋体" w:cs="宋体"/>
                <w:b/>
                <w:bCs/>
                <w:sz w:val="18"/>
                <w:szCs w:val="18"/>
              </w:rPr>
              <w:t>合理得4分基本合理良得3分，不合理得1分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bCs/>
                <w:color w:val="auto"/>
                <w:sz w:val="21"/>
                <w:szCs w:val="21"/>
              </w:rPr>
              <w:t>5、重大活动、节假日的清扫、保洁工作安排合理性</w:t>
            </w:r>
          </w:p>
        </w:tc>
        <w:tc>
          <w:tcPr>
            <w:tcW w:w="1824" w:type="dxa"/>
            <w:vAlign w:val="center"/>
          </w:tcPr>
          <w:p>
            <w:pPr>
              <w:pStyle w:val="6"/>
              <w:tabs>
                <w:tab w:val="center" w:pos="3187"/>
              </w:tabs>
              <w:autoSpaceDE/>
              <w:autoSpaceDN/>
              <w:adjustRightInd/>
              <w:spacing w:line="360" w:lineRule="exact"/>
              <w:rPr>
                <w:rFonts w:hint="eastAsia" w:hAnsi="宋体"/>
                <w:b/>
                <w:bCs/>
                <w:color w:val="auto"/>
                <w:sz w:val="18"/>
                <w:szCs w:val="18"/>
              </w:rPr>
            </w:pPr>
            <w:r>
              <w:rPr>
                <w:rFonts w:hint="eastAsia" w:hAnsi="宋体"/>
                <w:color w:val="auto"/>
                <w:sz w:val="21"/>
                <w:szCs w:val="21"/>
              </w:rPr>
              <w:t>4分</w:t>
            </w:r>
          </w:p>
          <w:p>
            <w:pPr>
              <w:spacing w:line="360" w:lineRule="exact"/>
              <w:rPr>
                <w:rFonts w:hint="eastAsia" w:ascii="宋体" w:hAnsi="宋体" w:cs="宋体"/>
                <w:szCs w:val="21"/>
              </w:rPr>
            </w:pPr>
            <w:r>
              <w:rPr>
                <w:rFonts w:hint="eastAsia" w:hAnsi="宋体" w:cs="宋体"/>
                <w:b/>
                <w:bCs/>
                <w:sz w:val="18"/>
                <w:szCs w:val="18"/>
              </w:rPr>
              <w:t>合理4分，基本合理得3分，不合理得1分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bCs/>
                <w:color w:val="auto"/>
                <w:sz w:val="21"/>
                <w:szCs w:val="21"/>
              </w:rPr>
              <w:t>6、对暴风、暴雨等恶劣天气的应急预案</w:t>
            </w:r>
          </w:p>
        </w:tc>
        <w:tc>
          <w:tcPr>
            <w:tcW w:w="1824" w:type="dxa"/>
            <w:vAlign w:val="center"/>
          </w:tcPr>
          <w:p>
            <w:pPr>
              <w:pStyle w:val="6"/>
              <w:tabs>
                <w:tab w:val="center" w:pos="3187"/>
              </w:tabs>
              <w:autoSpaceDE/>
              <w:autoSpaceDN/>
              <w:adjustRightInd/>
              <w:spacing w:line="360" w:lineRule="exact"/>
              <w:rPr>
                <w:rFonts w:hint="eastAsia" w:hAnsi="宋体"/>
                <w:b/>
                <w:bCs/>
                <w:color w:val="auto"/>
                <w:sz w:val="18"/>
                <w:szCs w:val="18"/>
              </w:rPr>
            </w:pPr>
            <w:r>
              <w:rPr>
                <w:rFonts w:hint="eastAsia" w:hAnsi="宋体"/>
                <w:color w:val="auto"/>
                <w:sz w:val="21"/>
                <w:szCs w:val="21"/>
              </w:rPr>
              <w:t>4分</w:t>
            </w:r>
          </w:p>
          <w:p>
            <w:pPr>
              <w:spacing w:line="360" w:lineRule="exact"/>
              <w:rPr>
                <w:rFonts w:hint="eastAsia" w:ascii="宋体" w:hAnsi="宋体" w:cs="宋体"/>
                <w:szCs w:val="21"/>
              </w:rPr>
            </w:pPr>
            <w:r>
              <w:rPr>
                <w:rFonts w:hint="eastAsia" w:hAnsi="宋体" w:cs="宋体"/>
                <w:b/>
                <w:bCs/>
                <w:sz w:val="18"/>
                <w:szCs w:val="18"/>
              </w:rPr>
              <w:t>合理得4分，基本合理得3分，不合理得1分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bCs/>
                <w:color w:val="auto"/>
                <w:sz w:val="21"/>
                <w:szCs w:val="21"/>
              </w:rPr>
              <w:t>7、作业工具、劳保用品、车辆配置合理</w:t>
            </w:r>
          </w:p>
        </w:tc>
        <w:tc>
          <w:tcPr>
            <w:tcW w:w="1824" w:type="dxa"/>
            <w:vAlign w:val="center"/>
          </w:tcPr>
          <w:p>
            <w:pPr>
              <w:pStyle w:val="6"/>
              <w:tabs>
                <w:tab w:val="center" w:pos="3187"/>
              </w:tabs>
              <w:autoSpaceDE/>
              <w:autoSpaceDN/>
              <w:adjustRightInd/>
              <w:spacing w:line="360" w:lineRule="exact"/>
              <w:rPr>
                <w:rFonts w:hint="eastAsia" w:hAnsi="宋体"/>
                <w:color w:val="auto"/>
                <w:sz w:val="21"/>
                <w:szCs w:val="21"/>
              </w:rPr>
            </w:pPr>
            <w:r>
              <w:rPr>
                <w:rFonts w:hint="eastAsia" w:hAnsi="宋体"/>
                <w:color w:val="auto"/>
                <w:sz w:val="21"/>
                <w:szCs w:val="21"/>
              </w:rPr>
              <w:t>4分</w:t>
            </w:r>
          </w:p>
          <w:p>
            <w:pPr>
              <w:pStyle w:val="6"/>
              <w:tabs>
                <w:tab w:val="center" w:pos="3187"/>
              </w:tabs>
              <w:autoSpaceDE/>
              <w:autoSpaceDN/>
              <w:adjustRightInd/>
              <w:spacing w:line="360" w:lineRule="exact"/>
              <w:rPr>
                <w:rFonts w:hint="eastAsia" w:hAnsi="宋体"/>
                <w:szCs w:val="21"/>
              </w:rPr>
            </w:pPr>
            <w:r>
              <w:rPr>
                <w:rFonts w:hint="eastAsia" w:hAnsi="宋体"/>
                <w:b/>
                <w:bCs/>
                <w:sz w:val="18"/>
                <w:szCs w:val="18"/>
              </w:rPr>
              <w:t>合理得4分，基本合理得3分，不合理得</w:t>
            </w:r>
            <w:r>
              <w:rPr>
                <w:rFonts w:hAnsi="宋体"/>
                <w:b/>
                <w:bCs/>
                <w:sz w:val="18"/>
                <w:szCs w:val="18"/>
              </w:rPr>
              <w:t>1</w:t>
            </w:r>
            <w:r>
              <w:rPr>
                <w:rFonts w:hint="eastAsia" w:hAnsi="宋体"/>
                <w:b/>
                <w:bCs/>
                <w:sz w:val="18"/>
                <w:szCs w:val="18"/>
              </w:rPr>
              <w:t>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bCs/>
                <w:color w:val="auto"/>
                <w:sz w:val="21"/>
                <w:szCs w:val="21"/>
              </w:rPr>
              <w:t>8、质量、安全保证措施合理</w:t>
            </w:r>
          </w:p>
        </w:tc>
        <w:tc>
          <w:tcPr>
            <w:tcW w:w="1824" w:type="dxa"/>
            <w:vAlign w:val="center"/>
          </w:tcPr>
          <w:p>
            <w:pPr>
              <w:pStyle w:val="6"/>
              <w:tabs>
                <w:tab w:val="center" w:pos="3187"/>
              </w:tabs>
              <w:autoSpaceDE/>
              <w:autoSpaceDN/>
              <w:adjustRightInd/>
              <w:spacing w:line="360" w:lineRule="exact"/>
              <w:rPr>
                <w:rFonts w:hint="eastAsia" w:hAnsi="宋体"/>
                <w:b/>
                <w:bCs/>
                <w:color w:val="auto"/>
                <w:sz w:val="18"/>
                <w:szCs w:val="18"/>
              </w:rPr>
            </w:pPr>
            <w:r>
              <w:rPr>
                <w:rFonts w:hint="eastAsia" w:hAnsi="宋体"/>
                <w:color w:val="auto"/>
                <w:sz w:val="21"/>
                <w:szCs w:val="21"/>
              </w:rPr>
              <w:t>3分</w:t>
            </w:r>
          </w:p>
          <w:p>
            <w:pPr>
              <w:spacing w:line="360" w:lineRule="exact"/>
              <w:rPr>
                <w:rFonts w:hint="eastAsia" w:ascii="宋体" w:hAnsi="宋体" w:cs="宋体"/>
                <w:szCs w:val="21"/>
              </w:rPr>
            </w:pPr>
            <w:r>
              <w:rPr>
                <w:rFonts w:hint="eastAsia" w:hAnsi="宋体" w:cs="宋体"/>
                <w:b/>
                <w:bCs/>
                <w:sz w:val="18"/>
                <w:szCs w:val="18"/>
              </w:rPr>
              <w:t>合理得3分，基本合理得2分，不合理得1分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bCs/>
                <w:color w:val="auto"/>
                <w:sz w:val="21"/>
                <w:szCs w:val="21"/>
              </w:rPr>
              <w:t>9、应对迎检及合同外的临时任务的方案</w:t>
            </w:r>
          </w:p>
        </w:tc>
        <w:tc>
          <w:tcPr>
            <w:tcW w:w="1824" w:type="dxa"/>
            <w:vAlign w:val="center"/>
          </w:tcPr>
          <w:p>
            <w:pPr>
              <w:spacing w:line="360" w:lineRule="exact"/>
              <w:rPr>
                <w:rFonts w:hint="eastAsia" w:hAnsi="宋体"/>
                <w:szCs w:val="21"/>
              </w:rPr>
            </w:pPr>
            <w:r>
              <w:rPr>
                <w:rFonts w:hint="eastAsia" w:hAnsi="宋体"/>
                <w:szCs w:val="21"/>
              </w:rPr>
              <w:t>3分</w:t>
            </w:r>
          </w:p>
          <w:p>
            <w:pPr>
              <w:spacing w:line="360" w:lineRule="exact"/>
              <w:rPr>
                <w:rFonts w:hint="eastAsia" w:ascii="宋体" w:hAnsi="宋体" w:cs="宋体"/>
                <w:szCs w:val="21"/>
              </w:rPr>
            </w:pPr>
            <w:r>
              <w:rPr>
                <w:rFonts w:hint="eastAsia" w:ascii="宋体" w:hAnsi="宋体" w:cs="宋体"/>
                <w:b/>
                <w:bCs/>
                <w:kern w:val="0"/>
                <w:sz w:val="18"/>
                <w:szCs w:val="18"/>
              </w:rPr>
              <w:t>合理得3分，基本合理得2分，不合理得1分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bCs/>
                <w:color w:val="auto"/>
                <w:sz w:val="21"/>
                <w:szCs w:val="21"/>
              </w:rPr>
              <w:t>10、</w:t>
            </w:r>
            <w:r>
              <w:rPr>
                <w:rFonts w:hint="eastAsia" w:hAnsi="宋体"/>
                <w:bCs/>
                <w:color w:val="auto"/>
                <w:sz w:val="21"/>
                <w:szCs w:val="21"/>
                <w:lang w:val="en-US" w:eastAsia="zh-CN"/>
              </w:rPr>
              <w:t>投标人</w:t>
            </w:r>
            <w:r>
              <w:rPr>
                <w:rFonts w:hint="eastAsia" w:hAnsi="宋体"/>
                <w:bCs/>
                <w:color w:val="auto"/>
                <w:sz w:val="21"/>
                <w:szCs w:val="21"/>
              </w:rPr>
              <w:t>内部管理制度内容完善、各项规章制度健全</w:t>
            </w:r>
          </w:p>
        </w:tc>
        <w:tc>
          <w:tcPr>
            <w:tcW w:w="1824" w:type="dxa"/>
            <w:vAlign w:val="center"/>
          </w:tcPr>
          <w:p>
            <w:pPr>
              <w:spacing w:line="360" w:lineRule="exact"/>
              <w:rPr>
                <w:rFonts w:hint="eastAsia" w:hAnsi="宋体"/>
                <w:szCs w:val="21"/>
              </w:rPr>
            </w:pPr>
            <w:r>
              <w:rPr>
                <w:rFonts w:hint="eastAsia" w:hAnsi="宋体"/>
                <w:szCs w:val="21"/>
              </w:rPr>
              <w:t>3分</w:t>
            </w:r>
          </w:p>
          <w:p>
            <w:pPr>
              <w:spacing w:line="360" w:lineRule="exact"/>
              <w:rPr>
                <w:rFonts w:hint="eastAsia" w:ascii="宋体" w:hAnsi="宋体" w:cs="宋体"/>
                <w:szCs w:val="21"/>
              </w:rPr>
            </w:pPr>
            <w:r>
              <w:rPr>
                <w:rFonts w:hint="eastAsia" w:ascii="宋体" w:hAnsi="宋体" w:cs="宋体"/>
                <w:b/>
                <w:bCs/>
                <w:kern w:val="0"/>
                <w:sz w:val="18"/>
                <w:szCs w:val="18"/>
              </w:rPr>
              <w:t>齐全得3分，基本齐全得2分，不齐全得1分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adjustRightInd w:val="0"/>
              <w:spacing w:line="400" w:lineRule="exact"/>
              <w:jc w:val="center"/>
              <w:textAlignment w:val="baseline"/>
              <w:rPr>
                <w:rFonts w:hint="eastAsia" w:ascii="宋体" w:hAnsi="宋体" w:cs="宋体"/>
                <w:szCs w:val="21"/>
                <w:lang w:bidi="en-US"/>
              </w:rPr>
            </w:pPr>
          </w:p>
        </w:tc>
        <w:tc>
          <w:tcPr>
            <w:tcW w:w="2253" w:type="dxa"/>
            <w:gridSpan w:val="2"/>
            <w:vAlign w:val="center"/>
          </w:tcPr>
          <w:p>
            <w:pPr>
              <w:pStyle w:val="6"/>
              <w:autoSpaceDE/>
              <w:autoSpaceDN/>
              <w:adjustRightInd/>
              <w:spacing w:line="360" w:lineRule="exact"/>
              <w:jc w:val="center"/>
              <w:rPr>
                <w:rFonts w:hint="eastAsia" w:hAnsi="宋体"/>
                <w:color w:val="auto"/>
                <w:sz w:val="21"/>
                <w:szCs w:val="21"/>
              </w:rPr>
            </w:pPr>
            <w:r>
              <w:rPr>
                <w:rFonts w:hint="eastAsia" w:hAnsi="宋体"/>
                <w:bCs/>
                <w:color w:val="auto"/>
                <w:sz w:val="21"/>
                <w:szCs w:val="21"/>
              </w:rPr>
              <w:t>11、城市精细化管理内容完善、合理</w:t>
            </w:r>
          </w:p>
        </w:tc>
        <w:tc>
          <w:tcPr>
            <w:tcW w:w="1824" w:type="dxa"/>
            <w:vAlign w:val="center"/>
          </w:tcPr>
          <w:p>
            <w:pPr>
              <w:spacing w:line="360" w:lineRule="exact"/>
              <w:rPr>
                <w:rFonts w:hint="eastAsia" w:hAnsi="宋体"/>
                <w:szCs w:val="21"/>
              </w:rPr>
            </w:pPr>
            <w:r>
              <w:rPr>
                <w:rFonts w:hint="eastAsia" w:hAnsi="宋体"/>
                <w:szCs w:val="21"/>
              </w:rPr>
              <w:t>3分</w:t>
            </w:r>
          </w:p>
          <w:p>
            <w:pPr>
              <w:spacing w:line="360" w:lineRule="exact"/>
              <w:rPr>
                <w:rFonts w:hint="eastAsia" w:ascii="宋体" w:hAnsi="宋体" w:cs="宋体"/>
                <w:szCs w:val="21"/>
              </w:rPr>
            </w:pPr>
            <w:r>
              <w:rPr>
                <w:rFonts w:hint="eastAsia" w:ascii="宋体" w:hAnsi="宋体" w:cs="宋体"/>
                <w:b/>
                <w:bCs/>
                <w:kern w:val="0"/>
                <w:sz w:val="18"/>
                <w:szCs w:val="18"/>
              </w:rPr>
              <w:t>合理得3分，基本合理得2分，不合理得1分</w:t>
            </w:r>
          </w:p>
        </w:tc>
        <w:tc>
          <w:tcPr>
            <w:tcW w:w="2949" w:type="dxa"/>
            <w:vMerge w:val="continue"/>
          </w:tcPr>
          <w:p>
            <w:pPr>
              <w:spacing w:line="36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85" w:type="dxa"/>
            <w:gridSpan w:val="2"/>
            <w:vMerge w:val="restart"/>
            <w:vAlign w:val="center"/>
          </w:tcPr>
          <w:p>
            <w:pPr>
              <w:adjustRightInd w:val="0"/>
              <w:spacing w:line="400" w:lineRule="exact"/>
              <w:jc w:val="center"/>
              <w:textAlignment w:val="baseline"/>
              <w:rPr>
                <w:rFonts w:hint="eastAsia" w:ascii="宋体" w:hAnsi="宋体" w:cs="宋体"/>
                <w:szCs w:val="21"/>
              </w:rPr>
            </w:pPr>
            <w:r>
              <w:rPr>
                <w:rFonts w:hint="eastAsia" w:ascii="宋体" w:hAnsi="宋体" w:cs="宋体"/>
                <w:szCs w:val="21"/>
              </w:rPr>
              <w:t>2.2.2（4）</w:t>
            </w:r>
          </w:p>
        </w:tc>
        <w:tc>
          <w:tcPr>
            <w:tcW w:w="1100" w:type="dxa"/>
            <w:vMerge w:val="restart"/>
            <w:vAlign w:val="center"/>
          </w:tcPr>
          <w:p>
            <w:pPr>
              <w:spacing w:line="360" w:lineRule="exact"/>
              <w:jc w:val="center"/>
              <w:rPr>
                <w:rFonts w:hint="eastAsia" w:ascii="宋体" w:hAnsi="宋体" w:cs="宋体"/>
                <w:szCs w:val="21"/>
                <w:lang w:bidi="en-US"/>
              </w:rPr>
            </w:pPr>
            <w:r>
              <w:rPr>
                <w:rFonts w:hint="eastAsia" w:ascii="宋体" w:hAnsi="宋体" w:cs="宋体"/>
                <w:szCs w:val="21"/>
                <w:lang w:bidi="en-US"/>
              </w:rPr>
              <w:t>服务承诺与合理化建议</w:t>
            </w:r>
          </w:p>
          <w:p>
            <w:pPr>
              <w:spacing w:line="360" w:lineRule="exact"/>
              <w:jc w:val="center"/>
              <w:rPr>
                <w:rFonts w:hint="eastAsia" w:ascii="宋体" w:hAnsi="宋体" w:cs="宋体"/>
                <w:szCs w:val="21"/>
                <w:lang w:bidi="en-US"/>
              </w:rPr>
            </w:pPr>
            <w:r>
              <w:rPr>
                <w:rFonts w:hint="eastAsia" w:ascii="宋体" w:hAnsi="宋体" w:cs="宋体"/>
                <w:szCs w:val="21"/>
                <w:lang w:bidi="en-US"/>
              </w:rPr>
              <w:t>（15分）</w:t>
            </w:r>
          </w:p>
        </w:tc>
        <w:tc>
          <w:tcPr>
            <w:tcW w:w="1877" w:type="dxa"/>
            <w:vMerge w:val="restart"/>
            <w:vAlign w:val="center"/>
          </w:tcPr>
          <w:p>
            <w:pPr>
              <w:spacing w:line="360" w:lineRule="exact"/>
              <w:jc w:val="center"/>
              <w:rPr>
                <w:rFonts w:hint="eastAsia" w:ascii="宋体" w:hAnsi="宋体" w:cs="宋体"/>
                <w:szCs w:val="21"/>
              </w:rPr>
            </w:pPr>
            <w:r>
              <w:rPr>
                <w:rFonts w:hint="eastAsia" w:ascii="宋体" w:hAnsi="宋体" w:cs="宋体"/>
                <w:szCs w:val="21"/>
              </w:rPr>
              <w:t>服务承诺及合理化建议（0-15分）</w:t>
            </w:r>
          </w:p>
        </w:tc>
        <w:tc>
          <w:tcPr>
            <w:tcW w:w="5149" w:type="dxa"/>
            <w:gridSpan w:val="3"/>
            <w:vAlign w:val="center"/>
          </w:tcPr>
          <w:p>
            <w:pPr>
              <w:pStyle w:val="472"/>
              <w:spacing w:line="360" w:lineRule="exact"/>
              <w:rPr>
                <w:rFonts w:hint="eastAsia"/>
                <w:sz w:val="21"/>
                <w:szCs w:val="21"/>
              </w:rPr>
            </w:pPr>
            <w:r>
              <w:rPr>
                <w:rFonts w:hint="eastAsia"/>
                <w:sz w:val="21"/>
                <w:szCs w:val="21"/>
              </w:rPr>
              <w:t>1.独立解决道路事故和用工等纠纷，不让采购人承担责任的承诺及措施（3分）。措施合理</w:t>
            </w:r>
            <w:r>
              <w:rPr>
                <w:rFonts w:hint="eastAsia"/>
                <w:b/>
                <w:bCs/>
                <w:sz w:val="18"/>
                <w:szCs w:val="18"/>
              </w:rPr>
              <w:t>得3分，措施基本合理得2分，措施不合理得1分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spacing w:line="360" w:lineRule="exact"/>
              <w:jc w:val="center"/>
              <w:rPr>
                <w:rFonts w:hint="eastAsia" w:ascii="宋体" w:hAnsi="宋体" w:cs="宋体"/>
                <w:szCs w:val="21"/>
                <w:lang w:bidi="en-US"/>
              </w:rPr>
            </w:pPr>
          </w:p>
        </w:tc>
        <w:tc>
          <w:tcPr>
            <w:tcW w:w="1877" w:type="dxa"/>
            <w:vMerge w:val="continue"/>
            <w:vAlign w:val="center"/>
          </w:tcPr>
          <w:p>
            <w:pPr>
              <w:spacing w:line="360" w:lineRule="exact"/>
              <w:jc w:val="center"/>
              <w:rPr>
                <w:rFonts w:hint="eastAsia" w:ascii="宋体" w:hAnsi="宋体" w:cs="宋体"/>
                <w:szCs w:val="21"/>
                <w:highlight w:val="green"/>
              </w:rPr>
            </w:pPr>
          </w:p>
        </w:tc>
        <w:tc>
          <w:tcPr>
            <w:tcW w:w="5149" w:type="dxa"/>
            <w:gridSpan w:val="3"/>
            <w:vAlign w:val="center"/>
          </w:tcPr>
          <w:p>
            <w:pPr>
              <w:pStyle w:val="472"/>
              <w:spacing w:line="360" w:lineRule="exact"/>
              <w:rPr>
                <w:rFonts w:hint="eastAsia"/>
                <w:sz w:val="21"/>
                <w:szCs w:val="21"/>
              </w:rPr>
            </w:pPr>
            <w:r>
              <w:rPr>
                <w:rFonts w:hint="eastAsia"/>
                <w:sz w:val="21"/>
                <w:szCs w:val="21"/>
              </w:rPr>
              <w:t>2.其他实质性承诺及合理化建议（3分）。合理</w:t>
            </w:r>
            <w:r>
              <w:rPr>
                <w:rFonts w:hint="eastAsia"/>
                <w:b/>
                <w:bCs/>
                <w:sz w:val="18"/>
                <w:szCs w:val="18"/>
              </w:rPr>
              <w:t>得3分，基本合理得2分，不合理得1分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spacing w:line="360" w:lineRule="exact"/>
              <w:jc w:val="center"/>
              <w:rPr>
                <w:rFonts w:hint="eastAsia" w:ascii="宋体" w:hAnsi="宋体" w:cs="宋体"/>
                <w:szCs w:val="21"/>
                <w:lang w:bidi="en-US"/>
              </w:rPr>
            </w:pPr>
          </w:p>
        </w:tc>
        <w:tc>
          <w:tcPr>
            <w:tcW w:w="1877" w:type="dxa"/>
            <w:vMerge w:val="continue"/>
            <w:vAlign w:val="center"/>
          </w:tcPr>
          <w:p>
            <w:pPr>
              <w:spacing w:line="360" w:lineRule="exact"/>
              <w:jc w:val="center"/>
              <w:rPr>
                <w:rFonts w:hint="eastAsia" w:ascii="宋体" w:hAnsi="宋体" w:cs="宋体"/>
                <w:szCs w:val="21"/>
                <w:highlight w:val="green"/>
              </w:rPr>
            </w:pPr>
          </w:p>
        </w:tc>
        <w:tc>
          <w:tcPr>
            <w:tcW w:w="5149" w:type="dxa"/>
            <w:gridSpan w:val="3"/>
            <w:vAlign w:val="center"/>
          </w:tcPr>
          <w:p>
            <w:pPr>
              <w:pStyle w:val="472"/>
              <w:spacing w:line="360" w:lineRule="exact"/>
              <w:rPr>
                <w:rFonts w:hint="eastAsia"/>
                <w:sz w:val="21"/>
                <w:szCs w:val="21"/>
              </w:rPr>
            </w:pPr>
            <w:r>
              <w:rPr>
                <w:rFonts w:hint="eastAsia"/>
                <w:sz w:val="21"/>
                <w:szCs w:val="21"/>
              </w:rPr>
              <w:t>3.按时发放且不克扣环卫工人工资、发放高温津贴、带薪年假、支付加班工资的承诺及措施（3分）。措施合理</w:t>
            </w:r>
            <w:r>
              <w:rPr>
                <w:rFonts w:hint="eastAsia"/>
                <w:b/>
                <w:bCs/>
                <w:sz w:val="18"/>
                <w:szCs w:val="18"/>
              </w:rPr>
              <w:t>得3分，措施基本合理得2分，措施不合理得1分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spacing w:line="360" w:lineRule="exact"/>
              <w:jc w:val="center"/>
              <w:rPr>
                <w:rFonts w:hint="eastAsia" w:ascii="宋体" w:hAnsi="宋体" w:cs="宋体"/>
                <w:szCs w:val="21"/>
                <w:lang w:bidi="en-US"/>
              </w:rPr>
            </w:pPr>
          </w:p>
        </w:tc>
        <w:tc>
          <w:tcPr>
            <w:tcW w:w="1877" w:type="dxa"/>
            <w:vMerge w:val="continue"/>
            <w:vAlign w:val="center"/>
          </w:tcPr>
          <w:p>
            <w:pPr>
              <w:spacing w:line="360" w:lineRule="exact"/>
              <w:jc w:val="center"/>
              <w:rPr>
                <w:rFonts w:hint="eastAsia" w:ascii="宋体" w:hAnsi="宋体" w:cs="宋体"/>
                <w:szCs w:val="21"/>
                <w:highlight w:val="green"/>
              </w:rPr>
            </w:pPr>
          </w:p>
        </w:tc>
        <w:tc>
          <w:tcPr>
            <w:tcW w:w="5149" w:type="dxa"/>
            <w:gridSpan w:val="3"/>
            <w:vAlign w:val="center"/>
          </w:tcPr>
          <w:p>
            <w:pPr>
              <w:pStyle w:val="472"/>
              <w:spacing w:line="360" w:lineRule="exact"/>
              <w:rPr>
                <w:rFonts w:hint="eastAsia"/>
                <w:sz w:val="21"/>
                <w:szCs w:val="21"/>
              </w:rPr>
            </w:pPr>
            <w:r>
              <w:rPr>
                <w:rFonts w:hint="eastAsia"/>
                <w:sz w:val="21"/>
                <w:szCs w:val="21"/>
              </w:rPr>
              <w:t>4.遵守国家、省、市、区作业标准的承诺及措施（3分）。措施合理</w:t>
            </w:r>
            <w:r>
              <w:rPr>
                <w:rFonts w:hint="eastAsia"/>
                <w:b/>
                <w:bCs/>
                <w:sz w:val="18"/>
                <w:szCs w:val="18"/>
              </w:rPr>
              <w:t>得3分，措施基本合理得2分，措施不合理得1分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spacing w:line="360" w:lineRule="exact"/>
              <w:jc w:val="center"/>
              <w:rPr>
                <w:rFonts w:hint="eastAsia" w:ascii="宋体" w:hAnsi="宋体" w:cs="宋体"/>
                <w:szCs w:val="21"/>
                <w:lang w:bidi="en-US"/>
              </w:rPr>
            </w:pPr>
          </w:p>
        </w:tc>
        <w:tc>
          <w:tcPr>
            <w:tcW w:w="1877" w:type="dxa"/>
            <w:vMerge w:val="continue"/>
            <w:vAlign w:val="center"/>
          </w:tcPr>
          <w:p>
            <w:pPr>
              <w:spacing w:line="360" w:lineRule="exact"/>
              <w:jc w:val="center"/>
              <w:rPr>
                <w:rFonts w:hint="eastAsia" w:ascii="宋体" w:hAnsi="宋体" w:cs="宋体"/>
                <w:szCs w:val="21"/>
                <w:highlight w:val="green"/>
              </w:rPr>
            </w:pPr>
          </w:p>
        </w:tc>
        <w:tc>
          <w:tcPr>
            <w:tcW w:w="5149" w:type="dxa"/>
            <w:gridSpan w:val="3"/>
            <w:vAlign w:val="center"/>
          </w:tcPr>
          <w:p>
            <w:pPr>
              <w:pStyle w:val="472"/>
              <w:spacing w:line="360" w:lineRule="exact"/>
              <w:rPr>
                <w:rFonts w:hint="eastAsia"/>
                <w:sz w:val="21"/>
                <w:szCs w:val="21"/>
              </w:rPr>
            </w:pPr>
            <w:r>
              <w:rPr>
                <w:rFonts w:hint="eastAsia"/>
                <w:sz w:val="21"/>
                <w:szCs w:val="21"/>
              </w:rPr>
              <w:t>5.遇重大活动时积极配合采购人进行作业的承诺及措施（3分）</w:t>
            </w:r>
            <w:r>
              <w:rPr>
                <w:rFonts w:hint="eastAsia"/>
                <w:b/>
                <w:bCs/>
                <w:sz w:val="18"/>
                <w:szCs w:val="18"/>
              </w:rPr>
              <w:t>措施合理得3分，基本合理得2分，不合理得1分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 w:type="dxa"/>
            <w:gridSpan w:val="2"/>
            <w:vMerge w:val="continue"/>
            <w:vAlign w:val="center"/>
          </w:tcPr>
          <w:p>
            <w:pPr>
              <w:adjustRightInd w:val="0"/>
              <w:spacing w:line="400" w:lineRule="exact"/>
              <w:jc w:val="center"/>
              <w:textAlignment w:val="baseline"/>
              <w:rPr>
                <w:rFonts w:hint="eastAsia" w:ascii="宋体" w:hAnsi="宋体" w:cs="宋体"/>
                <w:szCs w:val="21"/>
              </w:rPr>
            </w:pPr>
          </w:p>
        </w:tc>
        <w:tc>
          <w:tcPr>
            <w:tcW w:w="1100" w:type="dxa"/>
            <w:vMerge w:val="continue"/>
            <w:vAlign w:val="center"/>
          </w:tcPr>
          <w:p>
            <w:pPr>
              <w:spacing w:line="360" w:lineRule="exact"/>
              <w:jc w:val="center"/>
              <w:rPr>
                <w:rFonts w:hint="eastAsia" w:ascii="宋体" w:hAnsi="宋体" w:cs="宋体"/>
                <w:szCs w:val="21"/>
                <w:lang w:bidi="en-US"/>
              </w:rPr>
            </w:pPr>
          </w:p>
        </w:tc>
        <w:tc>
          <w:tcPr>
            <w:tcW w:w="7026" w:type="dxa"/>
            <w:gridSpan w:val="4"/>
            <w:vAlign w:val="center"/>
          </w:tcPr>
          <w:p>
            <w:pPr>
              <w:pStyle w:val="6"/>
              <w:autoSpaceDE/>
              <w:autoSpaceDN/>
              <w:adjustRightInd/>
              <w:spacing w:line="360" w:lineRule="exact"/>
              <w:rPr>
                <w:rFonts w:hint="eastAsia" w:hAnsi="宋体"/>
                <w:color w:val="auto"/>
                <w:sz w:val="21"/>
                <w:szCs w:val="21"/>
              </w:rPr>
            </w:pPr>
            <w:r>
              <w:rPr>
                <w:rFonts w:hint="eastAsia" w:hAnsi="宋体"/>
                <w:color w:val="auto"/>
                <w:sz w:val="21"/>
                <w:szCs w:val="21"/>
              </w:rPr>
              <w:t xml:space="preserve">注：以上各项若缺项，则该小项按0分计算。各档次的标准设定如下： </w:t>
            </w:r>
          </w:p>
          <w:p>
            <w:pPr>
              <w:pStyle w:val="6"/>
              <w:autoSpaceDE/>
              <w:autoSpaceDN/>
              <w:adjustRightInd/>
              <w:spacing w:line="360" w:lineRule="exact"/>
              <w:rPr>
                <w:rFonts w:hint="eastAsia" w:hAnsi="宋体"/>
                <w:color w:val="auto"/>
                <w:sz w:val="21"/>
                <w:szCs w:val="21"/>
              </w:rPr>
            </w:pPr>
            <w:r>
              <w:rPr>
                <w:rFonts w:hint="eastAsia" w:hAnsi="宋体"/>
                <w:color w:val="auto"/>
                <w:sz w:val="21"/>
                <w:szCs w:val="21"/>
              </w:rPr>
              <w:t xml:space="preserve">合理：针对性强，保证措施完善，且能结合采购人实际情况。               </w:t>
            </w:r>
          </w:p>
          <w:p>
            <w:pPr>
              <w:pStyle w:val="6"/>
              <w:autoSpaceDE/>
              <w:autoSpaceDN/>
              <w:adjustRightInd/>
              <w:spacing w:line="360" w:lineRule="exact"/>
              <w:rPr>
                <w:rFonts w:hint="eastAsia" w:hAnsi="宋体"/>
                <w:color w:val="auto"/>
                <w:sz w:val="21"/>
                <w:szCs w:val="21"/>
              </w:rPr>
            </w:pPr>
            <w:r>
              <w:rPr>
                <w:rFonts w:hint="eastAsia" w:hAnsi="宋体"/>
                <w:color w:val="auto"/>
                <w:sz w:val="21"/>
                <w:szCs w:val="21"/>
              </w:rPr>
              <w:t xml:space="preserve">基本合理：针对性及保证措施一般，但能结合采购人实际情况。            </w:t>
            </w:r>
          </w:p>
          <w:p>
            <w:pPr>
              <w:spacing w:line="360" w:lineRule="exact"/>
              <w:rPr>
                <w:rFonts w:hint="eastAsia" w:ascii="宋体" w:hAnsi="宋体" w:cs="宋体"/>
                <w:szCs w:val="21"/>
              </w:rPr>
            </w:pPr>
            <w:r>
              <w:rPr>
                <w:rFonts w:hint="eastAsia" w:ascii="宋体" w:hAnsi="宋体" w:cs="宋体"/>
                <w:szCs w:val="21"/>
              </w:rPr>
              <w:t>不合理：针对性不强，保证措施不完善，或者不能结合采购人实际情况。</w:t>
            </w:r>
          </w:p>
        </w:tc>
      </w:tr>
      <w:bookmarkEnd w:id="69"/>
    </w:tbl>
    <w:p>
      <w:pPr>
        <w:pStyle w:val="433"/>
        <w:ind w:left="0" w:firstLine="0"/>
        <w:outlineLvl w:val="0"/>
        <w:rPr>
          <w:rFonts w:ascii="宋体" w:eastAsia="宋体"/>
          <w:sz w:val="21"/>
          <w:szCs w:val="21"/>
        </w:rPr>
      </w:pPr>
      <w:bookmarkStart w:id="70" w:name="_Toc4681"/>
      <w:bookmarkStart w:id="71" w:name="_Toc21694"/>
      <w:r>
        <w:rPr>
          <w:rFonts w:ascii="宋体" w:hAnsi="宋体" w:eastAsia="宋体"/>
          <w:sz w:val="21"/>
          <w:szCs w:val="21"/>
        </w:rPr>
        <w:t xml:space="preserve">1. </w:t>
      </w:r>
      <w:r>
        <w:rPr>
          <w:rFonts w:hint="eastAsia" w:ascii="宋体" w:hAnsi="宋体" w:eastAsia="宋体"/>
          <w:sz w:val="21"/>
          <w:szCs w:val="21"/>
        </w:rPr>
        <w:t>评标方法</w:t>
      </w:r>
      <w:bookmarkEnd w:id="70"/>
      <w:bookmarkEnd w:id="71"/>
    </w:p>
    <w:p>
      <w:pPr>
        <w:adjustRightInd w:val="0"/>
        <w:spacing w:line="400" w:lineRule="exact"/>
        <w:textAlignment w:val="baseline"/>
        <w:rPr>
          <w:rFonts w:ascii="宋体" w:cs="宋体"/>
          <w:szCs w:val="21"/>
        </w:rPr>
      </w:pPr>
      <w:r>
        <w:rPr>
          <w:rFonts w:hint="eastAsia" w:ascii="宋体" w:hAnsi="宋体" w:cs="宋体"/>
          <w:szCs w:val="21"/>
        </w:rPr>
        <w:t xml:space="preserve">    本次评标采用综合评分法。评标委员会对满足招标文件实质性要求的投标文件，按照本章第</w:t>
      </w:r>
      <w:r>
        <w:rPr>
          <w:rFonts w:ascii="宋体" w:hAnsi="宋体" w:cs="宋体"/>
          <w:szCs w:val="21"/>
        </w:rPr>
        <w:t>2.2</w:t>
      </w:r>
      <w:r>
        <w:rPr>
          <w:rFonts w:hint="eastAsia" w:ascii="宋体" w:hAnsi="宋体" w:cs="宋体"/>
          <w:szCs w:val="21"/>
        </w:rPr>
        <w:t>款规定的评分标准进行打分，并按得分由高到低顺序推荐中标候选人</w:t>
      </w:r>
      <w:r>
        <w:rPr>
          <w:rFonts w:hint="eastAsia" w:ascii="宋体" w:hAnsi="宋体" w:cs="宋体"/>
          <w:kern w:val="0"/>
          <w:szCs w:val="21"/>
        </w:rPr>
        <w:t>。</w:t>
      </w:r>
      <w:r>
        <w:rPr>
          <w:rFonts w:hint="eastAsia" w:ascii="宋体" w:hAnsi="宋体" w:cs="宋体"/>
          <w:b/>
          <w:bCs/>
          <w:kern w:val="0"/>
          <w:szCs w:val="21"/>
        </w:rPr>
        <w:t>“评标办法”没有规定的方法、评审因素和标准，不作为评标依据。依据《政府采购货物和服务招投标管理办法》（财政部令第87号）第四十四条 本项目资格审查由采购人或采购代理机构负责。</w:t>
      </w:r>
    </w:p>
    <w:p>
      <w:pPr>
        <w:pStyle w:val="433"/>
        <w:outlineLvl w:val="0"/>
        <w:rPr>
          <w:rFonts w:hint="eastAsia" w:ascii="宋体" w:hAnsi="宋体" w:eastAsia="宋体"/>
          <w:sz w:val="21"/>
          <w:szCs w:val="21"/>
        </w:rPr>
      </w:pPr>
      <w:bookmarkStart w:id="72" w:name="_Toc21305"/>
      <w:bookmarkStart w:id="73" w:name="_Toc152045601"/>
      <w:bookmarkStart w:id="74" w:name="_Toc318450723"/>
      <w:bookmarkStart w:id="75" w:name="_Toc10227"/>
      <w:bookmarkStart w:id="76" w:name="_Toc144974568"/>
      <w:bookmarkStart w:id="77" w:name="_Toc24936"/>
      <w:bookmarkStart w:id="78" w:name="_Toc152042378"/>
      <w:bookmarkStart w:id="79" w:name="_Toc281405529"/>
      <w:r>
        <w:rPr>
          <w:rFonts w:ascii="宋体" w:hAnsi="宋体" w:eastAsia="宋体"/>
          <w:sz w:val="21"/>
          <w:szCs w:val="21"/>
        </w:rPr>
        <w:t xml:space="preserve">2. </w:t>
      </w:r>
      <w:r>
        <w:rPr>
          <w:rFonts w:hint="eastAsia" w:ascii="宋体" w:hAnsi="宋体" w:eastAsia="宋体"/>
          <w:sz w:val="21"/>
          <w:szCs w:val="21"/>
        </w:rPr>
        <w:t>评审标准</w:t>
      </w:r>
      <w:bookmarkEnd w:id="72"/>
      <w:bookmarkEnd w:id="73"/>
      <w:bookmarkEnd w:id="74"/>
      <w:bookmarkEnd w:id="75"/>
      <w:bookmarkEnd w:id="76"/>
      <w:bookmarkEnd w:id="77"/>
      <w:bookmarkEnd w:id="78"/>
      <w:bookmarkEnd w:id="79"/>
    </w:p>
    <w:p>
      <w:pPr>
        <w:pStyle w:val="462"/>
        <w:outlineLvl w:val="0"/>
        <w:rPr>
          <w:rFonts w:hint="eastAsia" w:ascii="宋体" w:hAnsi="宋体" w:eastAsia="宋体"/>
          <w:sz w:val="21"/>
          <w:szCs w:val="21"/>
        </w:rPr>
      </w:pPr>
      <w:bookmarkStart w:id="80" w:name="_Toc152042379"/>
      <w:bookmarkStart w:id="81" w:name="_Toc18209"/>
      <w:bookmarkStart w:id="82" w:name="_Toc281405530"/>
      <w:bookmarkStart w:id="83" w:name="_Toc152045602"/>
      <w:bookmarkStart w:id="84" w:name="_Toc2806"/>
      <w:bookmarkStart w:id="85" w:name="_Toc19934"/>
      <w:bookmarkStart w:id="86" w:name="_Toc15813"/>
      <w:bookmarkStart w:id="87" w:name="_Toc23343"/>
      <w:bookmarkStart w:id="88" w:name="_Toc462221765"/>
      <w:bookmarkStart w:id="89" w:name="_Toc21753"/>
      <w:bookmarkStart w:id="90" w:name="_Toc436501908"/>
      <w:bookmarkStart w:id="91" w:name="_Toc19023"/>
      <w:bookmarkStart w:id="92" w:name="_Toc5236"/>
      <w:bookmarkStart w:id="93" w:name="_Toc420189965"/>
      <w:bookmarkStart w:id="94" w:name="_Toc420189649"/>
      <w:bookmarkStart w:id="95" w:name="_Toc21229"/>
      <w:bookmarkStart w:id="96" w:name="_Toc144974569"/>
      <w:bookmarkStart w:id="97" w:name="_Toc318450724"/>
      <w:bookmarkStart w:id="98" w:name="_Toc436501871"/>
      <w:bookmarkStart w:id="99" w:name="_Toc421200642"/>
      <w:r>
        <w:rPr>
          <w:rFonts w:ascii="宋体" w:hAnsi="宋体" w:eastAsia="宋体"/>
          <w:sz w:val="21"/>
          <w:szCs w:val="21"/>
        </w:rPr>
        <w:t xml:space="preserve">2.1 </w:t>
      </w:r>
      <w:r>
        <w:rPr>
          <w:rFonts w:hint="eastAsia" w:ascii="宋体" w:hAnsi="宋体" w:eastAsia="宋体"/>
          <w:sz w:val="21"/>
          <w:szCs w:val="21"/>
        </w:rPr>
        <w:t>初步评审标准</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400" w:lineRule="exact"/>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符合性评审标准：见评标办法前附表。</w:t>
      </w:r>
    </w:p>
    <w:p>
      <w:pPr>
        <w:spacing w:line="400" w:lineRule="exact"/>
        <w:ind w:firstLine="420" w:firstLineChars="200"/>
        <w:rPr>
          <w:rFonts w:ascii="宋体" w:cs="宋体"/>
          <w:szCs w:val="21"/>
        </w:rPr>
      </w:pPr>
      <w:r>
        <w:rPr>
          <w:rFonts w:ascii="宋体" w:hAnsi="宋体" w:cs="宋体"/>
          <w:szCs w:val="21"/>
        </w:rPr>
        <w:t>2.1.2</w:t>
      </w:r>
      <w:r>
        <w:rPr>
          <w:rFonts w:hint="eastAsia" w:ascii="宋体" w:hAnsi="宋体" w:cs="宋体"/>
          <w:szCs w:val="21"/>
        </w:rPr>
        <w:t>资格审查标准：见评标办法前附表。</w:t>
      </w:r>
    </w:p>
    <w:p>
      <w:pPr>
        <w:spacing w:line="400" w:lineRule="exact"/>
        <w:ind w:firstLine="420" w:firstLineChars="200"/>
        <w:rPr>
          <w:rFonts w:ascii="宋体" w:cs="宋体"/>
          <w:szCs w:val="21"/>
        </w:rPr>
      </w:pPr>
      <w:r>
        <w:rPr>
          <w:rFonts w:ascii="宋体" w:hAnsi="宋体" w:cs="宋体"/>
          <w:szCs w:val="21"/>
        </w:rPr>
        <w:t>2.1.3</w:t>
      </w:r>
      <w:r>
        <w:rPr>
          <w:rFonts w:hint="eastAsia" w:ascii="宋体" w:hAnsi="宋体" w:cs="宋体"/>
          <w:szCs w:val="21"/>
        </w:rPr>
        <w:t>实质性响应评审标准：见评标办法前附表。</w:t>
      </w:r>
    </w:p>
    <w:p>
      <w:pPr>
        <w:pStyle w:val="462"/>
        <w:outlineLvl w:val="0"/>
        <w:rPr>
          <w:rFonts w:hint="eastAsia" w:ascii="宋体" w:hAnsi="宋体" w:eastAsia="宋体"/>
          <w:sz w:val="21"/>
          <w:szCs w:val="21"/>
        </w:rPr>
      </w:pPr>
      <w:bookmarkStart w:id="100" w:name="_Toc436501872"/>
      <w:bookmarkStart w:id="101" w:name="_Toc420189966"/>
      <w:bookmarkStart w:id="102" w:name="_Toc421200643"/>
      <w:bookmarkStart w:id="103" w:name="_Toc152045603"/>
      <w:bookmarkStart w:id="104" w:name="_Toc15772"/>
      <w:bookmarkStart w:id="105" w:name="_Toc30799"/>
      <w:bookmarkStart w:id="106" w:name="_Toc436501909"/>
      <w:bookmarkStart w:id="107" w:name="_Toc19776"/>
      <w:bookmarkStart w:id="108" w:name="_Toc25886"/>
      <w:bookmarkStart w:id="109" w:name="_Toc15316"/>
      <w:bookmarkStart w:id="110" w:name="_Toc15913"/>
      <w:bookmarkStart w:id="111" w:name="_Toc318450725"/>
      <w:bookmarkStart w:id="112" w:name="_Toc420189650"/>
      <w:bookmarkStart w:id="113" w:name="_Toc144974570"/>
      <w:bookmarkStart w:id="114" w:name="_Toc462221766"/>
      <w:bookmarkStart w:id="115" w:name="_Toc152042380"/>
      <w:bookmarkStart w:id="116" w:name="_Toc25492"/>
      <w:bookmarkStart w:id="117" w:name="_Toc12013"/>
      <w:bookmarkStart w:id="118" w:name="_Toc281405531"/>
      <w:bookmarkStart w:id="119" w:name="_Toc12046"/>
      <w:r>
        <w:rPr>
          <w:rFonts w:ascii="宋体" w:hAnsi="宋体" w:eastAsia="宋体"/>
          <w:sz w:val="21"/>
          <w:szCs w:val="21"/>
        </w:rPr>
        <w:t xml:space="preserve">2.2 </w:t>
      </w:r>
      <w:r>
        <w:rPr>
          <w:rFonts w:hint="eastAsia" w:ascii="宋体" w:hAnsi="宋体" w:eastAsia="宋体"/>
          <w:sz w:val="21"/>
          <w:szCs w:val="21"/>
        </w:rPr>
        <w:t>分值构成与评分标准</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400" w:lineRule="exact"/>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分值构成</w:t>
      </w:r>
    </w:p>
    <w:p>
      <w:pPr>
        <w:spacing w:line="400" w:lineRule="exact"/>
        <w:ind w:firstLine="718" w:firstLineChars="342"/>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）投标报价：见评标办法前附表；·</w:t>
      </w:r>
    </w:p>
    <w:p>
      <w:pPr>
        <w:spacing w:line="400" w:lineRule="exact"/>
        <w:ind w:firstLine="718" w:firstLineChars="342"/>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）企业综合实力：见评标办法前附表；</w:t>
      </w:r>
    </w:p>
    <w:p>
      <w:pPr>
        <w:spacing w:line="400" w:lineRule="exact"/>
        <w:ind w:firstLine="718" w:firstLineChars="342"/>
        <w:rPr>
          <w:rFonts w:hint="eastAsia" w:ascii="宋体" w:hAnsi="宋体" w:cs="宋体"/>
          <w:szCs w:val="21"/>
        </w:rPr>
      </w:pPr>
      <w:r>
        <w:rPr>
          <w:rFonts w:hint="eastAsia" w:ascii="宋体" w:hAnsi="宋体" w:cs="宋体"/>
          <w:szCs w:val="21"/>
        </w:rPr>
        <w:t>（3）实施方案：见评标办法前附表；</w:t>
      </w:r>
    </w:p>
    <w:p>
      <w:pPr>
        <w:spacing w:line="400" w:lineRule="exact"/>
        <w:ind w:firstLine="718" w:firstLineChars="342"/>
        <w:rPr>
          <w:rFonts w:ascii="宋体" w:cs="宋体"/>
          <w:szCs w:val="21"/>
        </w:rPr>
      </w:pPr>
      <w:r>
        <w:rPr>
          <w:rFonts w:hint="eastAsia" w:ascii="宋体" w:hAnsi="宋体" w:cs="宋体"/>
          <w:szCs w:val="21"/>
        </w:rPr>
        <w:t>（4）服务承诺及合理化建议：见评标办法前附表。</w:t>
      </w:r>
    </w:p>
    <w:p>
      <w:pPr>
        <w:spacing w:line="400" w:lineRule="exact"/>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评分标准</w:t>
      </w:r>
    </w:p>
    <w:p>
      <w:pPr>
        <w:spacing w:line="400" w:lineRule="exact"/>
        <w:ind w:firstLine="718" w:firstLineChars="342"/>
        <w:rPr>
          <w:rFonts w:ascii="宋体" w:cs="宋体"/>
          <w:szCs w:val="21"/>
        </w:rPr>
      </w:pPr>
      <w:bookmarkStart w:id="120" w:name="_Toc17308"/>
      <w:bookmarkStart w:id="121" w:name="_Toc281405532"/>
      <w:bookmarkStart w:id="122" w:name="_Toc318450726"/>
      <w:r>
        <w:rPr>
          <w:rFonts w:hint="eastAsia" w:ascii="宋体" w:hAnsi="宋体" w:cs="宋体"/>
          <w:szCs w:val="21"/>
        </w:rPr>
        <w:t>（</w:t>
      </w:r>
      <w:r>
        <w:rPr>
          <w:rFonts w:ascii="宋体" w:hAnsi="宋体" w:cs="宋体"/>
          <w:szCs w:val="21"/>
        </w:rPr>
        <w:t>1</w:t>
      </w:r>
      <w:r>
        <w:rPr>
          <w:rFonts w:hint="eastAsia" w:ascii="宋体" w:hAnsi="宋体" w:cs="宋体"/>
          <w:szCs w:val="21"/>
        </w:rPr>
        <w:t>）投标报价：见评标办法前附表；</w:t>
      </w:r>
    </w:p>
    <w:p>
      <w:pPr>
        <w:spacing w:line="400" w:lineRule="exact"/>
        <w:ind w:firstLine="718" w:firstLineChars="342"/>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）企业综合实力：见评标办法前附表；</w:t>
      </w:r>
    </w:p>
    <w:p>
      <w:pPr>
        <w:spacing w:line="400" w:lineRule="exact"/>
        <w:ind w:firstLine="718" w:firstLineChars="342"/>
        <w:rPr>
          <w:rFonts w:hint="eastAsia" w:ascii="宋体" w:hAnsi="宋体" w:cs="宋体"/>
          <w:szCs w:val="21"/>
        </w:rPr>
      </w:pPr>
      <w:r>
        <w:rPr>
          <w:rFonts w:hint="eastAsia" w:ascii="宋体" w:hAnsi="宋体" w:cs="宋体"/>
          <w:szCs w:val="21"/>
        </w:rPr>
        <w:t>（3）实施方案：见评标办法前附表；</w:t>
      </w:r>
    </w:p>
    <w:p>
      <w:pPr>
        <w:spacing w:line="400" w:lineRule="exact"/>
        <w:ind w:firstLine="718" w:firstLineChars="342"/>
        <w:rPr>
          <w:rFonts w:ascii="宋体" w:cs="宋体"/>
          <w:szCs w:val="21"/>
        </w:rPr>
      </w:pPr>
      <w:r>
        <w:rPr>
          <w:rFonts w:hint="eastAsia" w:ascii="宋体" w:hAnsi="宋体" w:cs="宋体"/>
          <w:szCs w:val="21"/>
        </w:rPr>
        <w:t>（4）服务承诺及合理化建议：见评标办法前附表。</w:t>
      </w:r>
    </w:p>
    <w:p>
      <w:pPr>
        <w:pStyle w:val="433"/>
        <w:outlineLvl w:val="0"/>
        <w:rPr>
          <w:rFonts w:hint="eastAsia" w:ascii="宋体" w:hAnsi="宋体" w:eastAsia="宋体"/>
          <w:sz w:val="21"/>
          <w:szCs w:val="21"/>
        </w:rPr>
      </w:pPr>
      <w:bookmarkStart w:id="123" w:name="_Toc19262"/>
      <w:bookmarkStart w:id="124" w:name="_Toc14150"/>
      <w:r>
        <w:rPr>
          <w:rFonts w:ascii="宋体" w:hAnsi="宋体" w:eastAsia="宋体"/>
          <w:sz w:val="21"/>
          <w:szCs w:val="21"/>
        </w:rPr>
        <w:t xml:space="preserve">3. </w:t>
      </w:r>
      <w:r>
        <w:rPr>
          <w:rFonts w:hint="eastAsia" w:ascii="宋体" w:hAnsi="宋体" w:eastAsia="宋体"/>
          <w:sz w:val="21"/>
          <w:szCs w:val="21"/>
        </w:rPr>
        <w:t>评标程序</w:t>
      </w:r>
      <w:bookmarkEnd w:id="120"/>
      <w:bookmarkEnd w:id="121"/>
      <w:bookmarkEnd w:id="122"/>
      <w:bookmarkEnd w:id="123"/>
      <w:bookmarkEnd w:id="124"/>
    </w:p>
    <w:p>
      <w:pPr>
        <w:pStyle w:val="462"/>
        <w:outlineLvl w:val="0"/>
        <w:rPr>
          <w:rFonts w:hint="eastAsia" w:ascii="宋体" w:hAnsi="宋体" w:eastAsia="宋体"/>
          <w:sz w:val="21"/>
          <w:szCs w:val="21"/>
        </w:rPr>
      </w:pPr>
      <w:bookmarkStart w:id="125" w:name="_Toc23644"/>
      <w:bookmarkStart w:id="126" w:name="_Toc7272"/>
      <w:bookmarkStart w:id="127" w:name="_Toc462221768"/>
      <w:bookmarkStart w:id="128" w:name="_Toc2727"/>
      <w:bookmarkStart w:id="129" w:name="_Toc30986"/>
      <w:bookmarkStart w:id="130" w:name="_Toc436501911"/>
      <w:bookmarkStart w:id="131" w:name="_Toc169"/>
      <w:bookmarkStart w:id="132" w:name="_Toc23814"/>
      <w:bookmarkStart w:id="133" w:name="_Toc420189968"/>
      <w:bookmarkStart w:id="134" w:name="_Toc281405533"/>
      <w:bookmarkStart w:id="135" w:name="_Toc421200645"/>
      <w:bookmarkStart w:id="136" w:name="_Toc27919"/>
      <w:bookmarkStart w:id="137" w:name="_Toc420189652"/>
      <w:bookmarkStart w:id="138" w:name="_Toc318450727"/>
      <w:bookmarkStart w:id="139" w:name="_Toc436501874"/>
      <w:bookmarkStart w:id="140" w:name="_Toc32214"/>
      <w:r>
        <w:rPr>
          <w:rFonts w:ascii="宋体" w:hAnsi="宋体" w:eastAsia="宋体"/>
          <w:sz w:val="21"/>
          <w:szCs w:val="21"/>
        </w:rPr>
        <w:t xml:space="preserve">3.1 </w:t>
      </w:r>
      <w:r>
        <w:rPr>
          <w:rFonts w:hint="eastAsia" w:ascii="宋体" w:hAnsi="宋体" w:eastAsia="宋体"/>
          <w:sz w:val="21"/>
          <w:szCs w:val="21"/>
        </w:rPr>
        <w:t>初步评审</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400" w:lineRule="exact"/>
        <w:ind w:firstLine="420" w:firstLineChars="200"/>
        <w:rPr>
          <w:rFonts w:ascii="宋体" w:cs="宋体"/>
          <w:b/>
          <w:bCs/>
          <w:szCs w:val="21"/>
        </w:rPr>
      </w:pPr>
      <w:r>
        <w:rPr>
          <w:rFonts w:ascii="宋体" w:hAnsi="宋体" w:cs="宋体"/>
          <w:szCs w:val="21"/>
        </w:rPr>
        <w:t>3.1.1</w:t>
      </w:r>
      <w:r>
        <w:rPr>
          <w:rFonts w:hint="eastAsia" w:ascii="宋体" w:hAnsi="宋体" w:cs="宋体"/>
          <w:szCs w:val="21"/>
        </w:rPr>
        <w:t>评标委员会依据本章第</w:t>
      </w:r>
      <w:r>
        <w:rPr>
          <w:rFonts w:ascii="宋体" w:hAnsi="宋体" w:cs="宋体"/>
          <w:szCs w:val="21"/>
        </w:rPr>
        <w:t>2.1</w:t>
      </w:r>
      <w:r>
        <w:rPr>
          <w:rFonts w:hint="eastAsia" w:ascii="宋体" w:hAnsi="宋体" w:cs="宋体"/>
          <w:szCs w:val="21"/>
        </w:rPr>
        <w:t>款规定的标准对投标文件进行初步评审。有一项不符合评审标准的，作废标处理。</w:t>
      </w:r>
      <w:r>
        <w:rPr>
          <w:rFonts w:hint="eastAsia" w:ascii="宋体" w:hAnsi="宋体" w:cs="宋体"/>
          <w:b/>
          <w:bCs/>
          <w:szCs w:val="21"/>
        </w:rPr>
        <w:t>本条没有规定的方法、评审因素和标准，不作为评标依据。</w:t>
      </w:r>
    </w:p>
    <w:p>
      <w:pPr>
        <w:spacing w:line="400" w:lineRule="exact"/>
        <w:ind w:firstLine="420" w:firstLineChars="200"/>
        <w:rPr>
          <w:rFonts w:ascii="宋体" w:cs="宋体"/>
          <w:szCs w:val="21"/>
        </w:rPr>
      </w:pPr>
      <w:r>
        <w:rPr>
          <w:rFonts w:ascii="宋体" w:hAnsi="宋体" w:cs="宋体"/>
          <w:szCs w:val="21"/>
        </w:rPr>
        <w:t xml:space="preserve">3.1.2 </w:t>
      </w:r>
      <w:r>
        <w:rPr>
          <w:rFonts w:hint="eastAsia" w:ascii="宋体" w:hAnsi="宋体" w:cs="宋体"/>
          <w:szCs w:val="21"/>
          <w:lang w:val="en-US" w:eastAsia="zh-CN"/>
        </w:rPr>
        <w:t>投标人</w:t>
      </w:r>
      <w:r>
        <w:rPr>
          <w:rFonts w:hint="eastAsia" w:ascii="宋体" w:hAnsi="宋体" w:cs="宋体"/>
          <w:szCs w:val="21"/>
        </w:rPr>
        <w:t>有以下情形之一的，其投标作废标处理：</w:t>
      </w:r>
    </w:p>
    <w:p>
      <w:pPr>
        <w:spacing w:line="400" w:lineRule="exact"/>
        <w:ind w:firstLine="718" w:firstLineChars="342"/>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）串通投标或弄虚作假或有其他违法行为的；</w:t>
      </w:r>
    </w:p>
    <w:p>
      <w:pPr>
        <w:spacing w:line="400" w:lineRule="exact"/>
        <w:ind w:firstLine="718" w:firstLineChars="342"/>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）不按评标委员会要求澄清、说明或补正的；</w:t>
      </w:r>
    </w:p>
    <w:p>
      <w:pPr>
        <w:spacing w:line="400" w:lineRule="exact"/>
        <w:ind w:firstLine="718" w:firstLineChars="342"/>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）投标文件附有采购人不能接受的条件；</w:t>
      </w:r>
    </w:p>
    <w:p>
      <w:pPr>
        <w:spacing w:line="400" w:lineRule="exact"/>
        <w:ind w:firstLine="718" w:firstLineChars="342"/>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）不符合招标文件规定的其他实质性要求。</w:t>
      </w:r>
    </w:p>
    <w:p>
      <w:pPr>
        <w:pStyle w:val="462"/>
        <w:outlineLvl w:val="0"/>
        <w:rPr>
          <w:rFonts w:hint="eastAsia" w:ascii="宋体" w:hAnsi="宋体" w:eastAsia="宋体"/>
          <w:sz w:val="21"/>
          <w:szCs w:val="21"/>
        </w:rPr>
      </w:pPr>
      <w:bookmarkStart w:id="141" w:name="_Toc18101"/>
      <w:bookmarkStart w:id="142" w:name="_Toc420189969"/>
      <w:bookmarkStart w:id="143" w:name="_Toc436501912"/>
      <w:bookmarkStart w:id="144" w:name="_Toc8979"/>
      <w:bookmarkStart w:id="145" w:name="_Toc420189653"/>
      <w:bookmarkStart w:id="146" w:name="_Toc28404"/>
      <w:bookmarkStart w:id="147" w:name="_Toc7599"/>
      <w:bookmarkStart w:id="148" w:name="_Toc4966"/>
      <w:bookmarkStart w:id="149" w:name="_Toc10692"/>
      <w:bookmarkStart w:id="150" w:name="_Toc3161"/>
      <w:bookmarkStart w:id="151" w:name="_Toc436501875"/>
      <w:bookmarkStart w:id="152" w:name="_Toc21032"/>
      <w:bookmarkStart w:id="153" w:name="_Toc462221769"/>
      <w:bookmarkStart w:id="154" w:name="_Toc318450728"/>
      <w:bookmarkStart w:id="155" w:name="_Toc281405534"/>
      <w:bookmarkStart w:id="156" w:name="_Toc421200646"/>
      <w:r>
        <w:rPr>
          <w:rFonts w:ascii="宋体" w:hAnsi="宋体" w:eastAsia="宋体"/>
          <w:sz w:val="21"/>
          <w:szCs w:val="21"/>
        </w:rPr>
        <w:t xml:space="preserve">3.2 </w:t>
      </w:r>
      <w:r>
        <w:rPr>
          <w:rFonts w:hint="eastAsia" w:ascii="宋体" w:hAnsi="宋体" w:eastAsia="宋体"/>
          <w:sz w:val="21"/>
          <w:szCs w:val="21"/>
        </w:rPr>
        <w:t>详细评审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400" w:lineRule="exact"/>
        <w:ind w:firstLine="420" w:firstLineChars="200"/>
        <w:rPr>
          <w:rFonts w:ascii="宋体" w:cs="宋体"/>
          <w:szCs w:val="21"/>
        </w:rPr>
      </w:pPr>
      <w:r>
        <w:rPr>
          <w:rFonts w:ascii="宋体" w:hAnsi="宋体" w:cs="宋体"/>
          <w:szCs w:val="21"/>
        </w:rPr>
        <w:t xml:space="preserve">3.2.1 </w:t>
      </w:r>
      <w:r>
        <w:rPr>
          <w:rFonts w:hint="eastAsia" w:ascii="宋体" w:hAnsi="宋体" w:cs="宋体"/>
          <w:szCs w:val="21"/>
        </w:rPr>
        <w:t>评标委员会按本章第</w:t>
      </w:r>
      <w:r>
        <w:rPr>
          <w:rFonts w:ascii="宋体" w:hAnsi="宋体" w:cs="宋体"/>
          <w:szCs w:val="21"/>
        </w:rPr>
        <w:t>2.2</w:t>
      </w:r>
      <w:r>
        <w:rPr>
          <w:rFonts w:hint="eastAsia" w:ascii="宋体" w:hAnsi="宋体" w:cs="宋体"/>
          <w:szCs w:val="21"/>
        </w:rPr>
        <w:t>款规定的量化因素和分值进行打分，并计算出综合评分得分。</w:t>
      </w:r>
    </w:p>
    <w:p>
      <w:pPr>
        <w:spacing w:line="400" w:lineRule="exact"/>
        <w:ind w:firstLine="420" w:firstLineChars="200"/>
        <w:rPr>
          <w:rFonts w:ascii="宋体" w:cs="宋体"/>
          <w:szCs w:val="21"/>
        </w:rPr>
      </w:pPr>
      <w:r>
        <w:rPr>
          <w:rFonts w:ascii="宋体" w:hAnsi="宋体" w:cs="宋体"/>
          <w:szCs w:val="21"/>
        </w:rPr>
        <w:t xml:space="preserve">3.2.2 </w:t>
      </w:r>
      <w:r>
        <w:rPr>
          <w:rFonts w:hint="eastAsia" w:ascii="宋体" w:hAnsi="宋体" w:cs="宋体"/>
          <w:szCs w:val="21"/>
        </w:rPr>
        <w:t>评分分值计算保留小数点后两位，小数点后第三位“四舍五入”。</w:t>
      </w:r>
    </w:p>
    <w:p>
      <w:pPr>
        <w:spacing w:line="400" w:lineRule="exact"/>
        <w:ind w:firstLine="420" w:firstLineChars="200"/>
        <w:rPr>
          <w:rFonts w:ascii="宋体" w:cs="宋体"/>
          <w:szCs w:val="21"/>
        </w:rPr>
      </w:pPr>
      <w:r>
        <w:rPr>
          <w:rFonts w:ascii="宋体" w:hAnsi="宋体" w:cs="宋体"/>
          <w:szCs w:val="21"/>
        </w:rPr>
        <w:t>3.2.3</w:t>
      </w:r>
      <w:r>
        <w:rPr>
          <w:rFonts w:hint="eastAsia" w:ascii="宋体" w:hAnsi="宋体" w:cs="宋体"/>
          <w:szCs w:val="21"/>
          <w:lang w:val="en-US" w:eastAsia="zh-CN"/>
        </w:rPr>
        <w:t>投标人</w:t>
      </w:r>
      <w:r>
        <w:rPr>
          <w:rFonts w:hint="eastAsia" w:ascii="宋体" w:hAnsi="宋体" w:cs="宋体"/>
          <w:szCs w:val="21"/>
        </w:rPr>
        <w:t>的最终得分以全部评委打分的算术平均值为准，作为该</w:t>
      </w:r>
      <w:r>
        <w:rPr>
          <w:rFonts w:hint="eastAsia" w:ascii="宋体" w:hAnsi="宋体" w:cs="宋体"/>
          <w:szCs w:val="21"/>
          <w:lang w:val="en-US" w:eastAsia="zh-CN"/>
        </w:rPr>
        <w:t>投标人</w:t>
      </w:r>
      <w:r>
        <w:rPr>
          <w:rFonts w:hint="eastAsia" w:ascii="宋体" w:hAnsi="宋体" w:cs="宋体"/>
          <w:szCs w:val="21"/>
        </w:rPr>
        <w:t>的最终得分。</w:t>
      </w:r>
    </w:p>
    <w:p>
      <w:pPr>
        <w:pStyle w:val="462"/>
        <w:outlineLvl w:val="0"/>
        <w:rPr>
          <w:rFonts w:hint="eastAsia" w:ascii="宋体" w:hAnsi="宋体" w:eastAsia="宋体"/>
          <w:sz w:val="21"/>
          <w:szCs w:val="21"/>
        </w:rPr>
      </w:pPr>
      <w:bookmarkStart w:id="157" w:name="_Toc318450729"/>
      <w:bookmarkStart w:id="158" w:name="_Toc7413"/>
      <w:bookmarkStart w:id="159" w:name="_Toc281405535"/>
      <w:bookmarkStart w:id="160" w:name="_Toc421200647"/>
      <w:bookmarkStart w:id="161" w:name="_Toc436501876"/>
      <w:bookmarkStart w:id="162" w:name="_Toc420189654"/>
      <w:bookmarkStart w:id="163" w:name="_Toc8059"/>
      <w:bookmarkStart w:id="164" w:name="_Toc8813"/>
      <w:bookmarkStart w:id="165" w:name="_Toc26079"/>
      <w:bookmarkStart w:id="166" w:name="_Toc28633"/>
      <w:bookmarkStart w:id="167" w:name="_Toc462221770"/>
      <w:bookmarkStart w:id="168" w:name="_Toc14155"/>
      <w:bookmarkStart w:id="169" w:name="_Toc30836"/>
      <w:bookmarkStart w:id="170" w:name="_Toc436501913"/>
      <w:bookmarkStart w:id="171" w:name="_Toc10393"/>
      <w:bookmarkStart w:id="172" w:name="_Toc420189970"/>
      <w:r>
        <w:rPr>
          <w:rFonts w:ascii="宋体" w:hAnsi="宋体" w:eastAsia="宋体"/>
          <w:sz w:val="21"/>
          <w:szCs w:val="21"/>
        </w:rPr>
        <w:t xml:space="preserve">3.3 </w:t>
      </w:r>
      <w:r>
        <w:rPr>
          <w:rFonts w:hint="eastAsia" w:ascii="宋体" w:hAnsi="宋体" w:eastAsia="宋体"/>
          <w:sz w:val="21"/>
          <w:szCs w:val="21"/>
        </w:rPr>
        <w:t>投标文件的澄清和补正</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spacing w:line="400" w:lineRule="exact"/>
        <w:ind w:firstLine="420" w:firstLineChars="200"/>
        <w:rPr>
          <w:rFonts w:ascii="宋体" w:cs="宋体"/>
          <w:szCs w:val="21"/>
        </w:rPr>
      </w:pPr>
      <w:r>
        <w:rPr>
          <w:rFonts w:ascii="宋体" w:hAnsi="宋体" w:cs="宋体"/>
          <w:szCs w:val="21"/>
        </w:rPr>
        <w:t>3.3.1</w:t>
      </w:r>
      <w:r>
        <w:rPr>
          <w:rFonts w:hint="eastAsia" w:ascii="宋体" w:hAnsi="宋体" w:cs="宋体"/>
          <w:szCs w:val="21"/>
        </w:rPr>
        <w:t>在评标过程中，评标委员会可以书面形式要求</w:t>
      </w:r>
      <w:r>
        <w:rPr>
          <w:rFonts w:hint="eastAsia" w:ascii="宋体" w:hAnsi="宋体" w:cs="宋体"/>
          <w:szCs w:val="21"/>
          <w:lang w:val="en-US" w:eastAsia="zh-CN"/>
        </w:rPr>
        <w:t>投标人</w:t>
      </w:r>
      <w:r>
        <w:rPr>
          <w:rFonts w:hint="eastAsia" w:ascii="宋体" w:hAnsi="宋体" w:cs="宋体"/>
          <w:szCs w:val="21"/>
        </w:rPr>
        <w:t>对所提交的投标文件中不明确的内容进行书面澄清或说明，或者对细微偏离进行补正。评标委员会不接受</w:t>
      </w:r>
      <w:r>
        <w:rPr>
          <w:rFonts w:hint="eastAsia" w:ascii="宋体" w:hAnsi="宋体" w:cs="宋体"/>
          <w:szCs w:val="21"/>
          <w:lang w:val="en-US" w:eastAsia="zh-CN"/>
        </w:rPr>
        <w:t>投标人</w:t>
      </w:r>
      <w:r>
        <w:rPr>
          <w:rFonts w:hint="eastAsia" w:ascii="宋体" w:hAnsi="宋体" w:cs="宋体"/>
          <w:szCs w:val="21"/>
        </w:rPr>
        <w:t>主动提出的澄清、说明或补正。</w:t>
      </w:r>
    </w:p>
    <w:p>
      <w:pPr>
        <w:spacing w:line="400" w:lineRule="exact"/>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澄清、说明和补正不得超出投标文件的范围或者改变投标文件的实质性内容（算术性错误修正的除外）。</w:t>
      </w:r>
      <w:r>
        <w:rPr>
          <w:rFonts w:hint="eastAsia" w:ascii="宋体" w:hAnsi="宋体" w:cs="宋体"/>
          <w:szCs w:val="21"/>
          <w:lang w:val="en-US" w:eastAsia="zh-CN"/>
        </w:rPr>
        <w:t>投标人</w:t>
      </w:r>
      <w:r>
        <w:rPr>
          <w:rFonts w:hint="eastAsia" w:ascii="宋体" w:hAnsi="宋体" w:cs="宋体"/>
          <w:szCs w:val="21"/>
        </w:rPr>
        <w:t>的书面澄清、说明和补正属于投标文件的组成部分。</w:t>
      </w:r>
    </w:p>
    <w:p>
      <w:pPr>
        <w:spacing w:line="400" w:lineRule="exact"/>
        <w:ind w:firstLine="420" w:firstLineChars="200"/>
        <w:rPr>
          <w:rFonts w:ascii="宋体" w:cs="宋体"/>
          <w:szCs w:val="21"/>
        </w:rPr>
      </w:pPr>
      <w:r>
        <w:rPr>
          <w:rFonts w:ascii="宋体" w:hAnsi="宋体" w:cs="宋体"/>
          <w:szCs w:val="21"/>
        </w:rPr>
        <w:t xml:space="preserve">3.3.3 </w:t>
      </w:r>
      <w:r>
        <w:rPr>
          <w:rFonts w:hint="eastAsia" w:ascii="宋体" w:hAnsi="宋体" w:cs="宋体"/>
          <w:szCs w:val="21"/>
        </w:rPr>
        <w:t>评标委员会对</w:t>
      </w:r>
      <w:r>
        <w:rPr>
          <w:rFonts w:hint="eastAsia" w:ascii="宋体" w:hAnsi="宋体" w:cs="宋体"/>
          <w:szCs w:val="21"/>
          <w:lang w:val="en-US" w:eastAsia="zh-CN"/>
        </w:rPr>
        <w:t>投标人</w:t>
      </w:r>
      <w:r>
        <w:rPr>
          <w:rFonts w:hint="eastAsia" w:ascii="宋体" w:hAnsi="宋体" w:cs="宋体"/>
          <w:szCs w:val="21"/>
        </w:rPr>
        <w:t>提交的澄清、说明或补正有疑问的，可以要求</w:t>
      </w:r>
      <w:r>
        <w:rPr>
          <w:rFonts w:hint="eastAsia" w:ascii="宋体" w:hAnsi="宋体" w:cs="宋体"/>
          <w:szCs w:val="21"/>
          <w:lang w:val="en-US" w:eastAsia="zh-CN"/>
        </w:rPr>
        <w:t>投标人</w:t>
      </w:r>
      <w:r>
        <w:rPr>
          <w:rFonts w:hint="eastAsia" w:ascii="宋体" w:hAnsi="宋体" w:cs="宋体"/>
          <w:szCs w:val="21"/>
        </w:rPr>
        <w:t>进一步澄清、说明或补正，直至满足评标委员会的要求。</w:t>
      </w:r>
    </w:p>
    <w:p>
      <w:pPr>
        <w:pStyle w:val="462"/>
        <w:outlineLvl w:val="0"/>
        <w:rPr>
          <w:rFonts w:hint="eastAsia" w:ascii="宋体" w:hAnsi="宋体" w:eastAsia="宋体"/>
          <w:sz w:val="21"/>
          <w:szCs w:val="21"/>
        </w:rPr>
      </w:pPr>
      <w:bookmarkStart w:id="173" w:name="_Toc421200648"/>
      <w:bookmarkStart w:id="174" w:name="_Toc16033"/>
      <w:bookmarkStart w:id="175" w:name="_Toc29879"/>
      <w:bookmarkStart w:id="176" w:name="_Toc462221771"/>
      <w:bookmarkStart w:id="177" w:name="_Toc420189655"/>
      <w:bookmarkStart w:id="178" w:name="_Toc14614"/>
      <w:bookmarkStart w:id="179" w:name="_Toc436501914"/>
      <w:bookmarkStart w:id="180" w:name="_Toc436501877"/>
      <w:bookmarkStart w:id="181" w:name="_Toc17402"/>
      <w:bookmarkStart w:id="182" w:name="_Toc19453"/>
      <w:bookmarkStart w:id="183" w:name="_Toc29187"/>
      <w:bookmarkStart w:id="184" w:name="_Toc1857"/>
      <w:bookmarkStart w:id="185" w:name="_Toc420189971"/>
      <w:bookmarkStart w:id="186" w:name="_Toc6208"/>
      <w:bookmarkStart w:id="187" w:name="_Toc318450730"/>
      <w:bookmarkStart w:id="188" w:name="_Toc281405536"/>
      <w:r>
        <w:rPr>
          <w:rFonts w:ascii="宋体" w:hAnsi="宋体" w:eastAsia="宋体"/>
          <w:sz w:val="21"/>
          <w:szCs w:val="21"/>
        </w:rPr>
        <w:t xml:space="preserve">3.4 </w:t>
      </w:r>
      <w:r>
        <w:rPr>
          <w:rFonts w:hint="eastAsia" w:ascii="宋体" w:hAnsi="宋体" w:eastAsia="宋体"/>
          <w:sz w:val="21"/>
          <w:szCs w:val="21"/>
        </w:rPr>
        <w:t>评标结果</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pacing w:line="400" w:lineRule="exact"/>
        <w:ind w:firstLine="420" w:firstLineChars="200"/>
        <w:rPr>
          <w:rFonts w:ascii="宋体" w:cs="宋体"/>
          <w:szCs w:val="21"/>
        </w:rPr>
      </w:pPr>
      <w:r>
        <w:rPr>
          <w:rFonts w:ascii="宋体" w:hAnsi="宋体" w:cs="宋体"/>
          <w:szCs w:val="21"/>
        </w:rPr>
        <w:t>3.4.1</w:t>
      </w:r>
      <w:r>
        <w:rPr>
          <w:rFonts w:hint="eastAsia" w:ascii="宋体" w:hAnsi="宋体" w:cs="宋体"/>
          <w:szCs w:val="21"/>
        </w:rPr>
        <w:t>除第二章“</w:t>
      </w:r>
      <w:r>
        <w:rPr>
          <w:rFonts w:hint="eastAsia" w:ascii="宋体" w:hAnsi="宋体" w:cs="宋体"/>
          <w:szCs w:val="21"/>
          <w:lang w:val="en-US" w:eastAsia="zh-CN"/>
        </w:rPr>
        <w:t>投标人</w:t>
      </w:r>
      <w:r>
        <w:rPr>
          <w:rFonts w:hint="eastAsia" w:ascii="宋体" w:hAnsi="宋体" w:cs="宋体"/>
          <w:szCs w:val="21"/>
        </w:rPr>
        <w:t>须知”前附表授权直接确定中标人外，评标委员会按照得分由高到低的顺序推荐中标候选人。</w:t>
      </w:r>
    </w:p>
    <w:p>
      <w:pPr>
        <w:spacing w:line="4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3.4.2 </w:t>
      </w:r>
      <w:r>
        <w:rPr>
          <w:rFonts w:hint="eastAsia" w:ascii="宋体" w:hAnsi="宋体" w:cs="宋体"/>
          <w:szCs w:val="21"/>
        </w:rPr>
        <w:t>评标委员会完成评标后，应当向采购人提交书面评标报告。</w:t>
      </w:r>
    </w:p>
    <w:bookmarkEnd w:id="59"/>
    <w:bookmarkEnd w:id="60"/>
    <w:bookmarkEnd w:id="61"/>
    <w:bookmarkEnd w:id="62"/>
    <w:bookmarkEnd w:id="63"/>
    <w:bookmarkEnd w:id="64"/>
    <w:bookmarkEnd w:id="65"/>
    <w:bookmarkEnd w:id="66"/>
    <w:bookmarkEnd w:id="67"/>
    <w:bookmarkEnd w:id="68"/>
    <w:p>
      <w:pPr>
        <w:spacing w:line="360" w:lineRule="auto"/>
        <w:rPr>
          <w:rFonts w:hint="eastAsia" w:ascii="宋体" w:hAnsi="宋体"/>
          <w:b/>
          <w:sz w:val="24"/>
          <w:szCs w:val="20"/>
        </w:rPr>
      </w:pPr>
      <w:bookmarkStart w:id="189" w:name="_Toc398716796"/>
      <w:bookmarkStart w:id="190" w:name="_Toc381964644"/>
      <w:bookmarkStart w:id="191" w:name="_Toc414956965"/>
      <w:bookmarkStart w:id="192" w:name="_Toc376964946"/>
      <w:bookmarkStart w:id="193" w:name="_Toc381964736"/>
      <w:bookmarkStart w:id="194" w:name="_Toc425234970"/>
      <w:bookmarkStart w:id="195" w:name="_Toc357777330"/>
      <w:bookmarkStart w:id="196" w:name="_Toc359252260"/>
      <w:bookmarkStart w:id="197" w:name="_Toc297211688"/>
    </w:p>
    <w:p>
      <w:pPr>
        <w:keepNext/>
        <w:keepLines/>
        <w:spacing w:line="360" w:lineRule="auto"/>
        <w:jc w:val="left"/>
        <w:outlineLvl w:val="2"/>
        <w:rPr>
          <w:rFonts w:hint="eastAsia" w:ascii="宋体" w:hAnsi="宋体"/>
          <w:b/>
          <w:sz w:val="28"/>
          <w:szCs w:val="28"/>
        </w:rPr>
      </w:pPr>
      <w:r>
        <w:rPr>
          <w:rFonts w:hint="eastAsia" w:ascii="宋体" w:hAnsi="宋体"/>
          <w:b/>
          <w:sz w:val="24"/>
          <w:szCs w:val="20"/>
        </w:rPr>
        <w:t>附件：无效投标的条件</w:t>
      </w:r>
      <w:bookmarkEnd w:id="189"/>
      <w:bookmarkEnd w:id="190"/>
      <w:bookmarkEnd w:id="191"/>
      <w:bookmarkEnd w:id="192"/>
      <w:bookmarkEnd w:id="193"/>
      <w:bookmarkEnd w:id="194"/>
    </w:p>
    <w:p>
      <w:pPr>
        <w:spacing w:line="360" w:lineRule="auto"/>
        <w:ind w:firstLine="562" w:firstLineChars="200"/>
        <w:jc w:val="center"/>
        <w:rPr>
          <w:rFonts w:hint="eastAsia" w:ascii="宋体" w:hAnsi="宋体"/>
          <w:b/>
          <w:sz w:val="28"/>
          <w:szCs w:val="28"/>
        </w:rPr>
      </w:pPr>
      <w:r>
        <w:rPr>
          <w:rFonts w:hint="eastAsia" w:ascii="宋体" w:hAnsi="宋体"/>
          <w:b/>
          <w:sz w:val="28"/>
          <w:szCs w:val="28"/>
        </w:rPr>
        <w:t>无效投标的条件</w:t>
      </w:r>
    </w:p>
    <w:p>
      <w:pPr>
        <w:spacing w:line="360" w:lineRule="auto"/>
        <w:ind w:firstLine="422" w:firstLineChars="200"/>
        <w:rPr>
          <w:rFonts w:hint="eastAsia" w:ascii="宋体" w:hAnsi="宋体"/>
          <w:b/>
          <w:szCs w:val="21"/>
        </w:rPr>
      </w:pPr>
      <w:r>
        <w:rPr>
          <w:rFonts w:hint="eastAsia" w:ascii="宋体" w:hAnsi="宋体"/>
          <w:b/>
          <w:szCs w:val="21"/>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pPr>
        <w:spacing w:line="360" w:lineRule="auto"/>
        <w:ind w:firstLine="422" w:firstLineChars="200"/>
        <w:rPr>
          <w:rFonts w:hint="eastAsia" w:ascii="宋体" w:hAnsi="宋体"/>
          <w:b/>
          <w:szCs w:val="21"/>
        </w:rPr>
      </w:pPr>
      <w:r>
        <w:rPr>
          <w:rFonts w:hint="eastAsia" w:ascii="宋体" w:hAnsi="宋体"/>
          <w:b/>
          <w:szCs w:val="21"/>
        </w:rPr>
        <w:t>1.投标文件的关键内容字迹模糊，无法辨认的；</w:t>
      </w:r>
    </w:p>
    <w:p>
      <w:pPr>
        <w:spacing w:line="360" w:lineRule="auto"/>
        <w:rPr>
          <w:rFonts w:hint="eastAsia" w:ascii="宋体" w:hAnsi="宋体"/>
          <w:b/>
          <w:szCs w:val="21"/>
        </w:rPr>
      </w:pPr>
      <w:r>
        <w:rPr>
          <w:rFonts w:hint="eastAsia" w:ascii="宋体" w:hAnsi="宋体"/>
          <w:b/>
          <w:szCs w:val="21"/>
        </w:rPr>
        <w:t xml:space="preserve">    2.投标人递交两份或两份以上内容不同又未在投标文件中声明哪一份为有效的投标文件的；</w:t>
      </w:r>
    </w:p>
    <w:p>
      <w:pPr>
        <w:spacing w:line="360" w:lineRule="auto"/>
        <w:rPr>
          <w:rFonts w:hint="eastAsia" w:ascii="宋体" w:hAnsi="宋体"/>
          <w:b/>
          <w:szCs w:val="21"/>
        </w:rPr>
      </w:pPr>
      <w:r>
        <w:rPr>
          <w:rFonts w:hint="eastAsia" w:ascii="宋体" w:hAnsi="宋体"/>
          <w:b/>
          <w:szCs w:val="21"/>
        </w:rPr>
        <w:t xml:space="preserve">    3.未通过评标办法初步评审的（资格审查和符合性评审和实质性响应评审）； </w:t>
      </w:r>
    </w:p>
    <w:p>
      <w:pPr>
        <w:spacing w:line="360" w:lineRule="auto"/>
        <w:ind w:firstLine="415" w:firstLineChars="197"/>
        <w:rPr>
          <w:rFonts w:hint="eastAsia" w:ascii="宋体" w:hAnsi="宋体"/>
          <w:b/>
          <w:szCs w:val="21"/>
        </w:rPr>
      </w:pPr>
      <w:r>
        <w:rPr>
          <w:rFonts w:hint="eastAsia" w:ascii="宋体" w:hAnsi="宋体"/>
          <w:b/>
          <w:szCs w:val="21"/>
        </w:rPr>
        <w:t>4.不按评标委员会要求澄清、说明或补正的；</w:t>
      </w:r>
    </w:p>
    <w:p>
      <w:pPr>
        <w:spacing w:line="360" w:lineRule="auto"/>
        <w:rPr>
          <w:rFonts w:hint="eastAsia" w:ascii="宋体" w:hAnsi="宋体"/>
          <w:b/>
          <w:szCs w:val="21"/>
        </w:rPr>
      </w:pPr>
      <w:r>
        <w:rPr>
          <w:rFonts w:hint="eastAsia" w:ascii="宋体" w:hAnsi="宋体"/>
          <w:b/>
          <w:szCs w:val="21"/>
        </w:rPr>
        <w:t xml:space="preserve">    5.投标有效期不满足招标文件要求的；</w:t>
      </w:r>
    </w:p>
    <w:p>
      <w:pPr>
        <w:spacing w:line="360" w:lineRule="auto"/>
        <w:ind w:firstLine="413" w:firstLineChars="196"/>
        <w:rPr>
          <w:rFonts w:hint="eastAsia" w:ascii="宋体" w:hAnsi="宋体"/>
          <w:b/>
          <w:szCs w:val="21"/>
        </w:rPr>
      </w:pPr>
      <w:r>
        <w:rPr>
          <w:rFonts w:hint="eastAsia" w:ascii="宋体" w:hAnsi="宋体"/>
          <w:b/>
          <w:szCs w:val="21"/>
        </w:rPr>
        <w:t>6</w:t>
      </w:r>
      <w:r>
        <w:rPr>
          <w:rFonts w:ascii="宋体" w:hAnsi="宋体"/>
          <w:b/>
          <w:szCs w:val="21"/>
        </w:rPr>
        <w:t>.</w:t>
      </w:r>
      <w:r>
        <w:rPr>
          <w:rFonts w:hint="eastAsia" w:ascii="宋体" w:hAnsi="宋体"/>
          <w:b/>
          <w:szCs w:val="21"/>
        </w:rPr>
        <w:t>投标报价有算术性错误，投标人不接受修正价格的；</w:t>
      </w:r>
    </w:p>
    <w:p>
      <w:pPr>
        <w:spacing w:line="360" w:lineRule="auto"/>
        <w:ind w:firstLine="422" w:firstLineChars="200"/>
        <w:rPr>
          <w:rFonts w:hint="eastAsia" w:ascii="宋体" w:hAnsi="宋体"/>
          <w:b/>
          <w:szCs w:val="21"/>
        </w:rPr>
      </w:pPr>
      <w:r>
        <w:rPr>
          <w:rFonts w:hint="eastAsia" w:ascii="宋体" w:hAnsi="宋体"/>
          <w:b/>
          <w:szCs w:val="21"/>
        </w:rPr>
        <w:t>7.以他人的名义投标、以行贿手段谋取中标或者以其他弄虚作假方式投标的；</w:t>
      </w:r>
    </w:p>
    <w:p>
      <w:pPr>
        <w:spacing w:line="360" w:lineRule="auto"/>
        <w:ind w:firstLine="420"/>
        <w:rPr>
          <w:rFonts w:hint="eastAsia" w:ascii="宋体" w:hAnsi="宋体"/>
          <w:b/>
          <w:szCs w:val="21"/>
        </w:rPr>
      </w:pPr>
      <w:r>
        <w:rPr>
          <w:rFonts w:hint="eastAsia" w:ascii="宋体" w:hAnsi="宋体"/>
          <w:b/>
          <w:szCs w:val="21"/>
        </w:rPr>
        <w:t>8.属于串（围）标行为的；</w:t>
      </w:r>
    </w:p>
    <w:bookmarkEnd w:id="195"/>
    <w:bookmarkEnd w:id="196"/>
    <w:bookmarkEnd w:id="197"/>
    <w:p>
      <w:pPr>
        <w:spacing w:line="360" w:lineRule="auto"/>
        <w:ind w:firstLine="420"/>
        <w:rPr>
          <w:rFonts w:hint="eastAsia" w:ascii="宋体" w:hAnsi="宋体" w:cs="仿宋_GB2312"/>
          <w:kern w:val="0"/>
          <w:szCs w:val="21"/>
        </w:rPr>
      </w:pPr>
      <w:r>
        <w:rPr>
          <w:rFonts w:hint="eastAsia" w:ascii="宋体" w:hAnsi="宋体"/>
          <w:b/>
          <w:szCs w:val="21"/>
        </w:rPr>
        <w:t>9.评标委员会认定投标人以低于成本报价竞标的</w:t>
      </w:r>
      <w:r>
        <w:rPr>
          <w:rFonts w:ascii="宋体" w:hAnsi="宋体" w:cs="仿宋_GB2312"/>
          <w:b/>
          <w:kern w:val="0"/>
          <w:szCs w:val="21"/>
        </w:rPr>
        <w:t>。</w:t>
      </w:r>
    </w:p>
    <w:p>
      <w:pPr>
        <w:spacing w:line="360" w:lineRule="auto"/>
        <w:ind w:firstLine="420"/>
        <w:rPr>
          <w:rFonts w:hint="eastAsia" w:ascii="宋体" w:hAnsi="宋体"/>
          <w:b/>
          <w:spacing w:val="-4"/>
          <w:szCs w:val="21"/>
        </w:rPr>
      </w:pPr>
      <w:r>
        <w:rPr>
          <w:rFonts w:hint="eastAsia" w:ascii="宋体" w:hAnsi="宋体"/>
          <w:b/>
          <w:spacing w:val="-4"/>
          <w:szCs w:val="21"/>
        </w:rPr>
        <w:t>10.不符合招标文件规定的其他实质性要求及相关法律、法规或规章规定可以否决投标的其他情形。</w:t>
      </w:r>
      <w:bookmarkStart w:id="198" w:name="_Toc424548271"/>
    </w:p>
    <w:p>
      <w:r>
        <w:br w:type="page"/>
      </w:r>
    </w:p>
    <w:p>
      <w:pPr>
        <w:pStyle w:val="3"/>
        <w:rPr>
          <w:b w:val="0"/>
          <w:color w:val="auto"/>
        </w:rPr>
      </w:pPr>
      <w:bookmarkStart w:id="199" w:name="_Toc476409673"/>
      <w:r>
        <w:rPr>
          <w:rFonts w:hint="eastAsia"/>
          <w:b w:val="0"/>
          <w:color w:val="auto"/>
        </w:rPr>
        <w:t>第四章服务内容及要求</w:t>
      </w:r>
      <w:bookmarkEnd w:id="199"/>
    </w:p>
    <w:p>
      <w:pPr>
        <w:spacing w:line="360" w:lineRule="auto"/>
        <w:rPr>
          <w:rFonts w:hint="eastAsia" w:ascii="宋体" w:hAnsi="宋体"/>
          <w:szCs w:val="21"/>
        </w:rPr>
      </w:pPr>
    </w:p>
    <w:p>
      <w:pPr>
        <w:spacing w:line="520" w:lineRule="exact"/>
        <w:ind w:firstLine="525" w:firstLineChars="250"/>
        <w:rPr>
          <w:rFonts w:hint="eastAsia" w:ascii="宋体" w:hAnsi="宋体" w:cs="宋体"/>
          <w:szCs w:val="21"/>
        </w:rPr>
      </w:pPr>
      <w:r>
        <w:rPr>
          <w:rFonts w:hint="eastAsia" w:ascii="宋体" w:hAnsi="宋体" w:cs="宋体"/>
          <w:szCs w:val="21"/>
        </w:rPr>
        <w:t>一、</w:t>
      </w:r>
      <w:r>
        <w:rPr>
          <w:rFonts w:ascii="宋体" w:hAnsi="宋体" w:cs="宋体"/>
          <w:szCs w:val="21"/>
        </w:rPr>
        <w:t xml:space="preserve"> </w:t>
      </w:r>
      <w:r>
        <w:rPr>
          <w:rFonts w:hint="eastAsia" w:ascii="宋体" w:hAnsi="宋体" w:cs="宋体"/>
          <w:szCs w:val="21"/>
        </w:rPr>
        <w:t>基本要求</w:t>
      </w:r>
    </w:p>
    <w:p>
      <w:pPr>
        <w:spacing w:line="520" w:lineRule="exact"/>
        <w:ind w:right="84" w:rightChars="40" w:firstLine="525" w:firstLineChars="250"/>
        <w:jc w:val="left"/>
        <w:rPr>
          <w:rFonts w:hint="eastAsia" w:ascii="宋体" w:hAnsi="宋体" w:cs="宋体"/>
          <w:szCs w:val="21"/>
        </w:rPr>
      </w:pPr>
      <w:bookmarkStart w:id="200" w:name="_Hlk101731977"/>
      <w:r>
        <w:rPr>
          <w:rFonts w:hint="eastAsia" w:ascii="宋体" w:hAnsi="宋体" w:cs="宋体"/>
          <w:szCs w:val="21"/>
        </w:rPr>
        <w:t>投标人应具有健全的日常清扫保洁、管理制度、应急处理制度、自检自查制度。</w:t>
      </w:r>
    </w:p>
    <w:p>
      <w:pPr>
        <w:pStyle w:val="22"/>
        <w:spacing w:line="520" w:lineRule="exact"/>
        <w:ind w:left="99" w:leftChars="47" w:right="105" w:rightChars="50" w:firstLine="420" w:firstLineChars="200"/>
        <w:rPr>
          <w:szCs w:val="21"/>
        </w:rPr>
      </w:pPr>
      <w:r>
        <w:rPr>
          <w:rFonts w:hint="eastAsia"/>
          <w:szCs w:val="21"/>
        </w:rPr>
        <w:t>目前莲湖辖区陇海路</w:t>
      </w:r>
      <w:r>
        <w:rPr>
          <w:rFonts w:hint="eastAsia"/>
          <w:szCs w:val="21"/>
          <w:lang w:eastAsia="zh-CN"/>
        </w:rPr>
        <w:t>（</w:t>
      </w:r>
      <w:r>
        <w:rPr>
          <w:rFonts w:hint="eastAsia"/>
          <w:szCs w:val="21"/>
          <w:lang w:val="en-US" w:eastAsia="zh-CN"/>
        </w:rPr>
        <w:t>南水北调桥-</w:t>
      </w:r>
      <w:r>
        <w:rPr>
          <w:rFonts w:hint="eastAsia"/>
          <w:szCs w:val="21"/>
        </w:rPr>
        <w:t>西四环</w:t>
      </w:r>
      <w:r>
        <w:rPr>
          <w:rFonts w:hint="eastAsia"/>
          <w:szCs w:val="21"/>
          <w:lang w:eastAsia="zh-CN"/>
        </w:rPr>
        <w:t>）</w:t>
      </w:r>
      <w:r>
        <w:rPr>
          <w:rFonts w:hint="eastAsia"/>
          <w:szCs w:val="21"/>
        </w:rPr>
        <w:t>开放道路面积约</w:t>
      </w:r>
      <w:r>
        <w:rPr>
          <w:rFonts w:hint="eastAsia"/>
          <w:szCs w:val="21"/>
          <w:lang w:val="en-US" w:eastAsia="zh-CN"/>
        </w:rPr>
        <w:t>21.16</w:t>
      </w:r>
      <w:r>
        <w:rPr>
          <w:rFonts w:hint="eastAsia"/>
          <w:szCs w:val="21"/>
        </w:rPr>
        <w:t>万平方米，投标公司环卫工需在保证作业质量的前提下，上岗人数不得低于</w:t>
      </w:r>
      <w:r>
        <w:rPr>
          <w:rFonts w:hint="eastAsia"/>
          <w:szCs w:val="21"/>
          <w:lang w:val="en-US" w:eastAsia="zh-CN"/>
        </w:rPr>
        <w:t>8</w:t>
      </w:r>
      <w:r>
        <w:rPr>
          <w:rFonts w:hint="eastAsia"/>
          <w:szCs w:val="21"/>
        </w:rPr>
        <w:t>0人。每两公里至少设置1名环卫组长，垃圾清运专员2人，且配备充足的作业车辆。在合同履行期间，因拓宽改造或市政施工需要增加或减少道路服务面积的，中标单位无条件负责新增路段的清扫保洁或减少相应的服务面积，</w:t>
      </w:r>
      <w:r>
        <w:rPr>
          <w:rFonts w:hint="eastAsia" w:ascii="宋体" w:hAnsi="宋体" w:cs="宋体"/>
          <w:szCs w:val="21"/>
        </w:rPr>
        <w:t>合同价格据实调整，</w:t>
      </w:r>
      <w:r>
        <w:rPr>
          <w:rFonts w:hint="eastAsia"/>
          <w:szCs w:val="21"/>
        </w:rPr>
        <w:t>期满后同时终止。清扫工具、工作服装、生产作业工具由中标单位根据实际情况随时添加配备。鼓励中标单位实行机械化作业，机械化作业需要技术人员操作的，由中标单位负责配备。机械化工具发生故障，后期维修维护等由中标单位负责，不得影响采购人工作进度。投标人应根据服务道路面积合理测算及配备清扫保洁人员数量及机械化程度，保证作业质量。为确保达到质量要求，采购人根据实际情况有权要求中标人随时增加清扫保洁人员数量及机械化程度。</w:t>
      </w:r>
    </w:p>
    <w:bookmarkEnd w:id="200"/>
    <w:p>
      <w:pPr>
        <w:spacing w:line="520" w:lineRule="exact"/>
        <w:ind w:right="1995" w:rightChars="950" w:firstLine="420" w:firstLineChars="200"/>
        <w:jc w:val="left"/>
        <w:rPr>
          <w:rFonts w:hint="eastAsia" w:ascii="宋体" w:hAnsi="宋体" w:cs="宋体"/>
          <w:szCs w:val="21"/>
        </w:rPr>
      </w:pPr>
      <w:r>
        <w:rPr>
          <w:rFonts w:hint="eastAsia" w:ascii="宋体" w:hAnsi="宋体" w:cs="宋体"/>
          <w:szCs w:val="21"/>
        </w:rPr>
        <w:t>二、</w:t>
      </w:r>
      <w:r>
        <w:rPr>
          <w:rFonts w:ascii="宋体" w:hAnsi="宋体" w:cs="宋体"/>
          <w:szCs w:val="21"/>
        </w:rPr>
        <w:t xml:space="preserve"> </w:t>
      </w:r>
      <w:r>
        <w:rPr>
          <w:rFonts w:hint="eastAsia" w:ascii="宋体" w:hAnsi="宋体" w:cs="宋体"/>
          <w:szCs w:val="21"/>
        </w:rPr>
        <w:t>质量要求</w:t>
      </w:r>
    </w:p>
    <w:p>
      <w:pPr>
        <w:pStyle w:val="22"/>
        <w:spacing w:line="520" w:lineRule="exact"/>
        <w:ind w:left="210" w:leftChars="100" w:right="105" w:rightChars="50" w:firstLine="210" w:firstLineChars="100"/>
        <w:rPr>
          <w:szCs w:val="21"/>
        </w:rPr>
      </w:pPr>
      <w:r>
        <w:rPr>
          <w:rFonts w:ascii="宋体" w:hAnsi="宋体" w:cs="宋体"/>
          <w:szCs w:val="21"/>
        </w:rPr>
        <w:t>2.</w:t>
      </w:r>
      <w:r>
        <w:rPr>
          <w:rFonts w:hint="eastAsia" w:ascii="宋体" w:hAnsi="宋体" w:cs="宋体"/>
          <w:szCs w:val="21"/>
        </w:rPr>
        <w:t>1在道路清扫保洁工作中执行《全国卫生城市检查标准》清扫保洁，必须达到“五净”、“五不”，即路面净、路边净、搓堆净、污水口净、公交站点及沿街墙体里面、灯箱、线杆等无小广告、干净；不见杂物、不见积存污水、不见丢堆、不焚烧树叶枯草、不向窨井、花坛、绿化带扫到垃圾。</w:t>
      </w:r>
    </w:p>
    <w:p>
      <w:pPr>
        <w:spacing w:line="520" w:lineRule="exact"/>
        <w:ind w:right="105" w:rightChars="50"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辖区内所有道路清扫必须保证每日两扫（包括节假日），按时保质保量完成任务；雨雪天气，要及时清理道路积水、积雪、不得造成雪水积存，不得随意倾倒积雪。</w:t>
      </w:r>
    </w:p>
    <w:p>
      <w:pPr>
        <w:spacing w:line="520" w:lineRule="exact"/>
        <w:ind w:right="84" w:rightChars="40"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3辖区道路路面内废弃物、如果皮、纸屑、塑膜、烟蒂、痰迹等不得大于零废弃物控制指标</w:t>
      </w:r>
      <w:r>
        <w:rPr>
          <w:rFonts w:ascii="宋体" w:hAnsi="宋体" w:cs="宋体"/>
          <w:szCs w:val="21"/>
        </w:rPr>
        <w:t>,</w:t>
      </w:r>
      <w:r>
        <w:rPr>
          <w:rFonts w:hint="eastAsia" w:ascii="宋体" w:hAnsi="宋体" w:cs="宋体"/>
          <w:szCs w:val="21"/>
        </w:rPr>
        <w:t>且路面无污水。</w:t>
      </w:r>
    </w:p>
    <w:p>
      <w:pPr>
        <w:spacing w:line="520" w:lineRule="exact"/>
        <w:ind w:right="225" w:rightChars="107"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4垃圾收集桶及垃圾收集池要每天二次收集、日产日清。</w:t>
      </w:r>
    </w:p>
    <w:p>
      <w:pPr>
        <w:spacing w:line="520" w:lineRule="exact"/>
        <w:ind w:right="225" w:rightChars="107"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5清扫保洁工人在作业时应统一着具有反光标志的工作装。</w:t>
      </w:r>
    </w:p>
    <w:p>
      <w:pPr>
        <w:spacing w:line="520" w:lineRule="exact"/>
        <w:ind w:right="84" w:rightChars="40"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6清扫保洁工人上岗期间不得有闲聊、窜岗，休息时坐在马路边。</w:t>
      </w:r>
    </w:p>
    <w:p>
      <w:pPr>
        <w:spacing w:line="520" w:lineRule="exact"/>
        <w:ind w:right="84" w:rightChars="40"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.7确保承包清扫保洁的道路、公共设施、环卫设施等稳定呈现干净整洁的面貌，收集的清扫垃圾送往附近指定的转运站或垃圾房。</w:t>
      </w:r>
    </w:p>
    <w:p>
      <w:pPr>
        <w:spacing w:line="520" w:lineRule="exact"/>
        <w:ind w:right="84" w:rightChars="40"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8垃圾桶及垃圾池周围二米内必须打扫干净，无死角，无乱张贴现象。</w:t>
      </w:r>
    </w:p>
    <w:p>
      <w:pPr>
        <w:spacing w:line="520" w:lineRule="exact"/>
        <w:ind w:right="84" w:rightChars="40"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9</w:t>
      </w:r>
      <w:r>
        <w:rPr>
          <w:rFonts w:ascii="宋体" w:hAnsi="宋体" w:cs="宋体"/>
          <w:szCs w:val="21"/>
        </w:rPr>
        <w:t xml:space="preserve"> </w:t>
      </w:r>
      <w:r>
        <w:rPr>
          <w:rFonts w:hint="eastAsia" w:ascii="宋体" w:hAnsi="宋体" w:cs="宋体"/>
          <w:szCs w:val="21"/>
        </w:rPr>
        <w:t>垃圾收集车辆必须自觉遵守交通规则，做到安全生产。</w:t>
      </w:r>
    </w:p>
    <w:p>
      <w:pPr>
        <w:spacing w:line="520" w:lineRule="exact"/>
        <w:ind w:right="84" w:rightChars="40"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10垃圾收集车辆要进行编号，经常清洗，做到车辆性能完好、干净整洁。</w:t>
      </w:r>
    </w:p>
    <w:p>
      <w:pPr>
        <w:spacing w:line="520" w:lineRule="exact"/>
        <w:ind w:right="84" w:rightChars="40" w:firstLine="420" w:firstLineChars="200"/>
        <w:jc w:val="left"/>
        <w:rPr>
          <w:rFonts w:hint="eastAsia" w:ascii="宋体" w:hAnsi="宋体" w:cs="宋体"/>
          <w:szCs w:val="21"/>
        </w:rPr>
      </w:pPr>
      <w:r>
        <w:rPr>
          <w:rFonts w:hint="eastAsia" w:ascii="宋体" w:hAnsi="宋体" w:cs="宋体"/>
          <w:szCs w:val="21"/>
        </w:rPr>
        <w:t>3.其他要求：自签订合同之日起3日内全部到位，人员工作时间根据单位工作时间统一安排。</w:t>
      </w:r>
    </w:p>
    <w:p>
      <w:pPr>
        <w:spacing w:line="520" w:lineRule="exact"/>
        <w:ind w:right="84" w:rightChars="40" w:firstLine="422" w:firstLineChars="200"/>
        <w:rPr>
          <w:rFonts w:hint="eastAsia" w:ascii="宋体" w:hAnsi="宋体" w:cs="宋体"/>
          <w:b/>
          <w:szCs w:val="21"/>
        </w:rPr>
      </w:pPr>
      <w:r>
        <w:rPr>
          <w:rFonts w:hint="eastAsia" w:ascii="宋体" w:hAnsi="宋体" w:cs="宋体"/>
          <w:b/>
          <w:szCs w:val="21"/>
        </w:rPr>
        <w:t>三、作业质量考核办法</w:t>
      </w:r>
    </w:p>
    <w:p>
      <w:pPr>
        <w:spacing w:line="520" w:lineRule="exact"/>
        <w:ind w:right="84" w:rightChars="40" w:firstLine="420" w:firstLineChars="200"/>
        <w:jc w:val="left"/>
        <w:rPr>
          <w:rFonts w:hint="eastAsia" w:ascii="宋体" w:hAnsi="宋体" w:cs="宋体"/>
          <w:szCs w:val="21"/>
        </w:rPr>
      </w:pPr>
      <w:bookmarkStart w:id="201" w:name="_Hlk101732712"/>
      <w:r>
        <w:rPr>
          <w:rFonts w:hint="eastAsia" w:ascii="宋体" w:hAnsi="宋体" w:cs="宋体"/>
          <w:szCs w:val="21"/>
        </w:rPr>
        <w:t>按照《环卫作业服务要求》《环卫作业考评细则》，结合中原政办[2019]1号文件，制订本办法</w:t>
      </w:r>
    </w:p>
    <w:p>
      <w:pPr>
        <w:spacing w:line="520" w:lineRule="exact"/>
        <w:ind w:right="84" w:rightChars="40" w:firstLine="422" w:firstLineChars="200"/>
        <w:jc w:val="left"/>
        <w:rPr>
          <w:rFonts w:hint="eastAsia" w:ascii="宋体" w:hAnsi="宋体" w:cs="宋体"/>
          <w:b/>
          <w:szCs w:val="21"/>
        </w:rPr>
      </w:pPr>
      <w:bookmarkStart w:id="202" w:name="_Hlk101733542"/>
      <w:r>
        <w:rPr>
          <w:rFonts w:hint="eastAsia" w:ascii="宋体" w:hAnsi="宋体" w:cs="宋体"/>
          <w:b/>
          <w:szCs w:val="21"/>
        </w:rPr>
        <w:t>（1）考评方式</w:t>
      </w:r>
    </w:p>
    <w:p>
      <w:pPr>
        <w:spacing w:line="520" w:lineRule="exact"/>
        <w:ind w:right="84" w:rightChars="40" w:firstLine="422" w:firstLineChars="200"/>
        <w:jc w:val="left"/>
        <w:rPr>
          <w:rFonts w:hint="eastAsia" w:ascii="宋体" w:hAnsi="宋体" w:cs="宋体"/>
          <w:szCs w:val="21"/>
        </w:rPr>
      </w:pPr>
      <w:r>
        <w:rPr>
          <w:rFonts w:hint="eastAsia" w:ascii="宋体" w:hAnsi="宋体" w:cs="宋体"/>
          <w:b/>
          <w:szCs w:val="21"/>
        </w:rPr>
        <w:t>日常考评：</w:t>
      </w:r>
      <w:r>
        <w:rPr>
          <w:rFonts w:hint="eastAsia" w:ascii="宋体" w:hAnsi="宋体" w:cs="宋体"/>
          <w:szCs w:val="21"/>
        </w:rPr>
        <w:t>考评工作小组，按照《环卫作业考评细则》，每日组织人员对各路段进行巡查，对巡查中发现的问题以填写《清扫考评问题整改单》，及时派人员送达相应中标人，由中标单位负责签收整改。</w:t>
      </w:r>
    </w:p>
    <w:p>
      <w:pPr>
        <w:spacing w:line="520" w:lineRule="exact"/>
        <w:ind w:right="84" w:rightChars="40" w:firstLine="422" w:firstLineChars="200"/>
        <w:jc w:val="left"/>
        <w:rPr>
          <w:rFonts w:hint="eastAsia" w:ascii="宋体" w:hAnsi="宋体" w:cs="宋体"/>
          <w:szCs w:val="21"/>
        </w:rPr>
      </w:pPr>
      <w:r>
        <w:rPr>
          <w:rFonts w:hint="eastAsia" w:ascii="宋体" w:hAnsi="宋体" w:cs="宋体"/>
          <w:b/>
          <w:szCs w:val="21"/>
        </w:rPr>
        <w:t>监查考评：</w:t>
      </w:r>
      <w:r>
        <w:rPr>
          <w:rFonts w:hint="eastAsia" w:ascii="宋体" w:hAnsi="宋体" w:cs="宋体"/>
          <w:szCs w:val="21"/>
        </w:rPr>
        <w:t>考评中发现及上级反馈问题通知整改的，要在规定的时间内整改完成，对在规定时限内未完成整改的，督促中标人再次组织整改。</w:t>
      </w:r>
    </w:p>
    <w:p>
      <w:pPr>
        <w:spacing w:line="520" w:lineRule="exact"/>
        <w:ind w:right="84" w:rightChars="40" w:firstLine="422" w:firstLineChars="200"/>
        <w:jc w:val="left"/>
        <w:rPr>
          <w:rFonts w:hint="eastAsia" w:ascii="宋体" w:hAnsi="宋体" w:cs="宋体"/>
          <w:szCs w:val="21"/>
        </w:rPr>
      </w:pPr>
      <w:r>
        <w:rPr>
          <w:rFonts w:hint="eastAsia" w:ascii="宋体" w:hAnsi="宋体" w:cs="宋体"/>
          <w:b/>
          <w:szCs w:val="21"/>
        </w:rPr>
        <w:t>现场考评：</w:t>
      </w:r>
      <w:r>
        <w:rPr>
          <w:rFonts w:hint="eastAsia" w:ascii="宋体" w:hAnsi="宋体" w:cs="宋体"/>
          <w:szCs w:val="21"/>
        </w:rPr>
        <w:t>由办事处不定期组织现场考评，进行即时扣分；由考评工作小组采取分类抽样方式，每月组织 1 次现场考评，进行即时扣分，并对现场考评中存在的问题，中标人应积极组织整改。</w:t>
      </w:r>
    </w:p>
    <w:p>
      <w:pPr>
        <w:spacing w:line="520" w:lineRule="exact"/>
        <w:ind w:right="84" w:rightChars="40" w:firstLine="422" w:firstLineChars="200"/>
        <w:jc w:val="left"/>
        <w:rPr>
          <w:rFonts w:hint="eastAsia" w:ascii="宋体" w:hAnsi="宋体" w:cs="宋体"/>
          <w:b/>
          <w:szCs w:val="21"/>
        </w:rPr>
      </w:pPr>
      <w:r>
        <w:rPr>
          <w:rFonts w:hint="eastAsia" w:ascii="宋体" w:hAnsi="宋体" w:cs="宋体"/>
          <w:b/>
          <w:szCs w:val="21"/>
        </w:rPr>
        <w:t>考评细则要求</w:t>
      </w:r>
    </w:p>
    <w:p>
      <w:pPr>
        <w:spacing w:line="520" w:lineRule="exact"/>
        <w:ind w:right="84" w:rightChars="40" w:firstLine="420" w:firstLineChars="200"/>
        <w:jc w:val="left"/>
        <w:rPr>
          <w:rFonts w:hint="eastAsia" w:ascii="宋体" w:hAnsi="宋体" w:cs="宋体"/>
          <w:szCs w:val="21"/>
        </w:rPr>
      </w:pPr>
      <w:r>
        <w:rPr>
          <w:rFonts w:hint="eastAsia" w:ascii="宋体" w:hAnsi="宋体" w:cs="宋体"/>
          <w:szCs w:val="21"/>
        </w:rPr>
        <w:t>做好道路清扫保洁工作，服从上级工作安排，积极配合迎接上级的工作检查，为群众提供优良的服务。</w:t>
      </w:r>
    </w:p>
    <w:bookmarkEnd w:id="202"/>
    <w:p>
      <w:pPr>
        <w:spacing w:line="360" w:lineRule="auto"/>
        <w:rPr>
          <w:rFonts w:hint="eastAsia" w:ascii="宋体" w:hAnsi="宋体"/>
          <w:szCs w:val="21"/>
        </w:rPr>
      </w:pPr>
    </w:p>
    <w:bookmarkEnd w:id="201"/>
    <w:p>
      <w:pPr>
        <w:spacing w:line="400" w:lineRule="exact"/>
        <w:ind w:firstLine="527" w:firstLineChars="250"/>
        <w:rPr>
          <w:rFonts w:ascii="宋体"/>
          <w:b/>
          <w:sz w:val="24"/>
          <w:szCs w:val="24"/>
        </w:rPr>
      </w:pPr>
      <w:r>
        <w:rPr>
          <w:rFonts w:hint="eastAsia" w:ascii="宋体" w:hAnsi="宋体"/>
          <w:b/>
        </w:rPr>
        <w:t>四、招标项目作业要求</w:t>
      </w:r>
    </w:p>
    <w:p>
      <w:pPr>
        <w:spacing w:line="520" w:lineRule="exact"/>
        <w:ind w:firstLine="630" w:firstLineChars="300"/>
      </w:pPr>
      <w:bookmarkStart w:id="203" w:name="_Hlk101732798"/>
      <w:r>
        <w:rPr>
          <w:rFonts w:hint="eastAsia" w:cs="宋体"/>
        </w:rPr>
        <w:t>1.环卫人员配置要求：按照省、市、区标准配备环卫工人。</w:t>
      </w:r>
    </w:p>
    <w:p>
      <w:pPr>
        <w:spacing w:line="520" w:lineRule="exact"/>
        <w:ind w:firstLine="630" w:firstLineChars="300"/>
        <w:rPr>
          <w:rFonts w:cs="宋体"/>
        </w:rPr>
      </w:pPr>
      <w:r>
        <w:rPr>
          <w:rFonts w:hint="eastAsia" w:cs="宋体"/>
        </w:rPr>
        <w:t>2.环卫服装及工具配备：按照省、市、区标准配备工具、服装。</w:t>
      </w:r>
    </w:p>
    <w:p>
      <w:pPr>
        <w:spacing w:line="520" w:lineRule="exact"/>
        <w:ind w:firstLine="632" w:firstLineChars="300"/>
        <w:rPr>
          <w:highlight w:val="yellow"/>
        </w:rPr>
      </w:pPr>
      <w:r>
        <w:rPr>
          <w:b/>
          <w:bCs/>
        </w:rPr>
        <w:t>3.</w:t>
      </w:r>
      <w:r>
        <w:rPr>
          <w:rFonts w:hint="eastAsia" w:cs="宋体"/>
          <w:b/>
          <w:bCs/>
        </w:rPr>
        <w:t>环卫工人着装要求：</w:t>
      </w:r>
    </w:p>
    <w:p>
      <w:pPr>
        <w:spacing w:line="520" w:lineRule="exact"/>
      </w:pPr>
      <w:r>
        <w:t xml:space="preserve">   </w:t>
      </w:r>
      <w:r>
        <w:rPr>
          <w:rFonts w:hint="eastAsia"/>
        </w:rPr>
        <w:t xml:space="preserve">  </w:t>
      </w:r>
      <w:r>
        <w:t xml:space="preserve"> 3.1</w:t>
      </w:r>
      <w:r>
        <w:rPr>
          <w:rFonts w:hint="eastAsia" w:cs="宋体"/>
        </w:rPr>
        <w:t>环卫工人必须持工作证上岗</w:t>
      </w:r>
      <w:r>
        <w:t>;</w:t>
      </w:r>
    </w:p>
    <w:p>
      <w:pPr>
        <w:spacing w:line="520" w:lineRule="exact"/>
        <w:ind w:firstLine="525" w:firstLineChars="250"/>
      </w:pPr>
      <w:r>
        <w:t xml:space="preserve"> 3.2</w:t>
      </w:r>
      <w:r>
        <w:rPr>
          <w:rFonts w:hint="eastAsia" w:cs="宋体"/>
        </w:rPr>
        <w:t>环卫工人穿戴环卫服装、必须干净、整洁、统一，并根据季节变化，及时统一更换环卫服装。</w:t>
      </w:r>
    </w:p>
    <w:p>
      <w:pPr>
        <w:spacing w:line="520" w:lineRule="exact"/>
        <w:rPr>
          <w:b/>
          <w:bCs/>
        </w:rPr>
      </w:pPr>
      <w:r>
        <w:rPr>
          <w:b/>
          <w:bCs/>
        </w:rPr>
        <w:t xml:space="preserve"> </w:t>
      </w:r>
      <w:r>
        <w:rPr>
          <w:rFonts w:hint="eastAsia"/>
          <w:b/>
          <w:bCs/>
        </w:rPr>
        <w:t xml:space="preserve">     </w:t>
      </w:r>
      <w:r>
        <w:rPr>
          <w:b/>
          <w:bCs/>
        </w:rPr>
        <w:t>4.</w:t>
      </w:r>
      <w:r>
        <w:rPr>
          <w:rFonts w:hint="eastAsia" w:cs="宋体"/>
          <w:b/>
          <w:bCs/>
        </w:rPr>
        <w:t>市政道路清扫作业方式</w:t>
      </w:r>
    </w:p>
    <w:p>
      <w:pPr>
        <w:spacing w:line="520" w:lineRule="exact"/>
      </w:pPr>
      <w:r>
        <w:t xml:space="preserve">   </w:t>
      </w:r>
      <w:r>
        <w:rPr>
          <w:rFonts w:hint="eastAsia"/>
        </w:rPr>
        <w:t xml:space="preserve">  </w:t>
      </w:r>
      <w:r>
        <w:t xml:space="preserve"> 4.1</w:t>
      </w:r>
      <w:r>
        <w:rPr>
          <w:rFonts w:hint="eastAsia" w:cs="宋体"/>
        </w:rPr>
        <w:t>保洁区域内人工清扫保洁覆盖率达到</w:t>
      </w:r>
      <w:r>
        <w:t>100%</w:t>
      </w:r>
      <w:r>
        <w:rPr>
          <w:rFonts w:hint="eastAsia" w:cs="宋体"/>
        </w:rPr>
        <w:t>，清扫保洁大扫除</w:t>
      </w:r>
      <w:r>
        <w:t>2</w:t>
      </w:r>
      <w:r>
        <w:rPr>
          <w:rFonts w:hint="eastAsia" w:cs="宋体"/>
        </w:rPr>
        <w:t>次</w:t>
      </w:r>
      <w:r>
        <w:t>/</w:t>
      </w:r>
      <w:r>
        <w:rPr>
          <w:rFonts w:hint="eastAsia" w:cs="宋体"/>
        </w:rPr>
        <w:t>日。</w:t>
      </w:r>
    </w:p>
    <w:p>
      <w:pPr>
        <w:spacing w:line="520" w:lineRule="exact"/>
      </w:pPr>
      <w:r>
        <w:t xml:space="preserve">    </w:t>
      </w:r>
      <w:r>
        <w:rPr>
          <w:rFonts w:hint="eastAsia" w:cs="宋体"/>
        </w:rPr>
        <w:t>第一次清扫作业按照省、市、区标准要求开始，第二次清扫作业下午上班前完成。遇特殊情况（如检查等）必须延长巡回保洁时间。在节假日期间，必须正常清扫保洁，按时保质保量完成任务；雨雪天气，要及时清理道路积水、积雪，不得造成雪水积存。</w:t>
      </w:r>
    </w:p>
    <w:p>
      <w:pPr>
        <w:spacing w:line="520" w:lineRule="exact"/>
      </w:pPr>
      <w:r>
        <w:t xml:space="preserve">   </w:t>
      </w:r>
      <w:r>
        <w:rPr>
          <w:rFonts w:hint="eastAsia"/>
        </w:rPr>
        <w:t xml:space="preserve">  </w:t>
      </w:r>
      <w:r>
        <w:t xml:space="preserve"> 4.2</w:t>
      </w:r>
      <w:r>
        <w:rPr>
          <w:rFonts w:hint="eastAsia" w:cs="宋体"/>
        </w:rPr>
        <w:t>人工清扫时应压低笤帚，尽量减少扬尘、降低空气污染程度。</w:t>
      </w:r>
    </w:p>
    <w:p>
      <w:pPr>
        <w:spacing w:line="520" w:lineRule="exact"/>
      </w:pPr>
      <w:r>
        <w:t xml:space="preserve">    </w:t>
      </w:r>
      <w:r>
        <w:rPr>
          <w:rFonts w:hint="eastAsia"/>
        </w:rPr>
        <w:t xml:space="preserve">  </w:t>
      </w:r>
      <w:r>
        <w:t>4.3</w:t>
      </w:r>
      <w:r>
        <w:rPr>
          <w:rFonts w:hint="eastAsia" w:cs="宋体"/>
        </w:rPr>
        <w:t>严禁向窨井及花坛内倾倒垃圾，严禁焚烧落叶。</w:t>
      </w:r>
    </w:p>
    <w:p>
      <w:pPr>
        <w:spacing w:line="520" w:lineRule="exact"/>
      </w:pPr>
      <w:r>
        <w:t xml:space="preserve">    </w:t>
      </w:r>
      <w:r>
        <w:rPr>
          <w:rFonts w:hint="eastAsia"/>
        </w:rPr>
        <w:t xml:space="preserve"> </w:t>
      </w:r>
      <w:r>
        <w:t>4.4</w:t>
      </w:r>
      <w:r>
        <w:rPr>
          <w:rFonts w:hint="eastAsia" w:cs="宋体"/>
        </w:rPr>
        <w:t>在快车道内作业时，要侧身斜扫，面朝车辆驶来的方向；在地下道车辆密集地段作业时，应设置反光锥。</w:t>
      </w:r>
    </w:p>
    <w:p>
      <w:pPr>
        <w:spacing w:line="520" w:lineRule="exact"/>
        <w:ind w:firstLine="525" w:firstLineChars="250"/>
        <w:rPr>
          <w:highlight w:val="yellow"/>
        </w:rPr>
      </w:pPr>
      <w:r>
        <w:t>4.5</w:t>
      </w:r>
      <w:r>
        <w:rPr>
          <w:rFonts w:hint="eastAsia" w:cs="宋体"/>
        </w:rPr>
        <w:t>在城市主干道及商业繁华区要有漫面、扫边、撮堆三人组成的班组队。</w:t>
      </w:r>
    </w:p>
    <w:p>
      <w:pPr>
        <w:pStyle w:val="2"/>
        <w:spacing w:line="520" w:lineRule="exact"/>
        <w:ind w:left="420" w:leftChars="200" w:firstLine="105" w:firstLineChars="50"/>
        <w:rPr>
          <w:rFonts w:ascii="Times New Roman" w:hAnsi="Times New Roman"/>
          <w:b w:val="0"/>
          <w:sz w:val="21"/>
          <w:szCs w:val="21"/>
        </w:rPr>
      </w:pPr>
      <w:bookmarkStart w:id="204" w:name="_Toc249"/>
      <w:r>
        <w:rPr>
          <w:rFonts w:ascii="Times New Roman" w:hAnsi="Times New Roman"/>
          <w:b w:val="0"/>
          <w:sz w:val="21"/>
          <w:szCs w:val="21"/>
        </w:rPr>
        <w:t>4.6</w:t>
      </w:r>
      <w:r>
        <w:rPr>
          <w:rFonts w:hint="eastAsia" w:ascii="Times New Roman" w:hAnsi="Times New Roman" w:cs="宋体"/>
          <w:b w:val="0"/>
          <w:sz w:val="21"/>
          <w:szCs w:val="21"/>
        </w:rPr>
        <w:t>视线范围内的市容环境卫生维护。</w:t>
      </w:r>
      <w:bookmarkEnd w:id="204"/>
    </w:p>
    <w:p>
      <w:pPr>
        <w:spacing w:line="520" w:lineRule="exact"/>
        <w:ind w:firstLine="422" w:firstLineChars="200"/>
        <w:rPr>
          <w:b/>
          <w:bCs/>
        </w:rPr>
      </w:pPr>
      <w:r>
        <w:rPr>
          <w:b/>
          <w:bCs/>
        </w:rPr>
        <w:t xml:space="preserve"> 5.</w:t>
      </w:r>
      <w:r>
        <w:rPr>
          <w:rFonts w:hint="eastAsia" w:cs="宋体"/>
          <w:b/>
          <w:bCs/>
        </w:rPr>
        <w:t>市政道路清扫保洁质量要求</w:t>
      </w:r>
    </w:p>
    <w:p>
      <w:pPr>
        <w:spacing w:line="520" w:lineRule="exact"/>
        <w:ind w:firstLine="525" w:firstLineChars="250"/>
        <w:rPr>
          <w:rFonts w:hint="eastAsia" w:ascii="宋体" w:hAnsi="宋体" w:cs="宋体"/>
        </w:rPr>
      </w:pPr>
      <w:bookmarkStart w:id="205" w:name="_Hlk101733731"/>
      <w:r>
        <w:rPr>
          <w:rFonts w:hint="eastAsia" w:ascii="宋体" w:hAnsi="宋体" w:cs="宋体"/>
        </w:rPr>
        <w:t>市政道路清扫保洁质量必须达到</w:t>
      </w:r>
      <w:r>
        <w:rPr>
          <w:rFonts w:hint="eastAsia" w:ascii="宋体" w:hAnsi="宋体" w:cs="宋体"/>
          <w:szCs w:val="21"/>
          <w:shd w:val="clear" w:color="auto" w:fill="FAFAFA"/>
        </w:rPr>
        <w:t>“双十”标准与</w:t>
      </w:r>
      <w:r>
        <w:rPr>
          <w:rFonts w:hint="eastAsia" w:ascii="宋体" w:hAnsi="宋体" w:cs="宋体"/>
        </w:rPr>
        <w:t>“六净五无”，</w:t>
      </w:r>
      <w:r>
        <w:rPr>
          <w:rFonts w:hint="eastAsia" w:ascii="宋体" w:hAnsi="宋体" w:cs="宋体"/>
          <w:szCs w:val="21"/>
          <w:shd w:val="clear" w:color="auto" w:fill="FAFAFA"/>
        </w:rPr>
        <w:t>“双十”即每平方米地面粉尘不超过10克、地面垃圾滞留时间不超过10分钟。</w:t>
      </w:r>
      <w:r>
        <w:rPr>
          <w:rFonts w:hint="eastAsia" w:ascii="宋体" w:hAnsi="宋体" w:cs="宋体"/>
        </w:rPr>
        <w:t>“六净”即路面见本色，车行道净、人行道净、花坛周边净、墙角净、窨井及雨污水井井口净、废物箱周边净；“五无”即路面无浮土、积水，无垃圾积存，无砖瓦石块，无粪便遗留，无果皮、纸屑、烟蒂等杂物；巡回保洁时间不得超过省、市、区执行标准,达到郑州“以克论净”标准</w:t>
      </w:r>
      <w:r>
        <w:rPr>
          <w:rFonts w:hint="eastAsia" w:cs="宋体"/>
        </w:rPr>
        <w:t>。</w:t>
      </w:r>
    </w:p>
    <w:bookmarkEnd w:id="205"/>
    <w:p>
      <w:pPr>
        <w:spacing w:line="520" w:lineRule="exact"/>
        <w:ind w:firstLine="422" w:firstLineChars="200"/>
        <w:rPr>
          <w:b/>
          <w:bCs/>
        </w:rPr>
      </w:pPr>
      <w:r>
        <w:rPr>
          <w:b/>
          <w:bCs/>
        </w:rPr>
        <w:t xml:space="preserve"> 6</w:t>
      </w:r>
      <w:r>
        <w:rPr>
          <w:rFonts w:hint="eastAsia"/>
          <w:b/>
          <w:bCs/>
        </w:rPr>
        <w:t>.</w:t>
      </w:r>
      <w:r>
        <w:rPr>
          <w:rFonts w:hint="eastAsia" w:cs="宋体"/>
          <w:b/>
          <w:bCs/>
        </w:rPr>
        <w:t>果皮箱、工具箱和钩臂箱保洁等市政环卫设施质量要求</w:t>
      </w:r>
    </w:p>
    <w:p>
      <w:pPr>
        <w:spacing w:line="520" w:lineRule="exact"/>
      </w:pPr>
      <w:r>
        <w:t xml:space="preserve">   </w:t>
      </w:r>
      <w:r>
        <w:rPr>
          <w:rFonts w:hint="eastAsia"/>
        </w:rPr>
        <w:t xml:space="preserve"> </w:t>
      </w:r>
      <w:r>
        <w:t xml:space="preserve"> 6.1</w:t>
      </w:r>
      <w:r>
        <w:rPr>
          <w:rFonts w:hint="eastAsia" w:cs="宋体"/>
        </w:rPr>
        <w:t>果皮箱箱体整洁，果皮箱箱门及时关闭，及时清掏无垃圾溢出，箱体周围无存留垃圾，箱体无粘贴小广告。</w:t>
      </w:r>
    </w:p>
    <w:p>
      <w:pPr>
        <w:spacing w:line="520" w:lineRule="exact"/>
        <w:ind w:firstLine="525" w:firstLineChars="250"/>
      </w:pPr>
      <w:r>
        <w:t>6.2</w:t>
      </w:r>
      <w:r>
        <w:rPr>
          <w:rFonts w:hint="eastAsia" w:cs="宋体"/>
        </w:rPr>
        <w:t>工具箱箱体整洁，工具箱箱门及时关闭，箱体无粘贴小广告。</w:t>
      </w:r>
    </w:p>
    <w:p>
      <w:pPr>
        <w:spacing w:line="520" w:lineRule="exact"/>
        <w:ind w:firstLine="525" w:firstLineChars="250"/>
        <w:rPr>
          <w:rFonts w:cs="宋体"/>
        </w:rPr>
      </w:pPr>
      <w:r>
        <w:t>6.3</w:t>
      </w:r>
      <w:r>
        <w:rPr>
          <w:rFonts w:hint="eastAsia" w:cs="宋体"/>
        </w:rPr>
        <w:t>钩臂箱箱体整洁，钩臂箱箱门及时关闭，箱体周围无存留垃圾，箱体无粘贴小广告。</w:t>
      </w:r>
    </w:p>
    <w:p>
      <w:pPr>
        <w:pStyle w:val="46"/>
        <w:shd w:val="clear" w:color="auto" w:fill="FFFFFF"/>
        <w:spacing w:before="0" w:beforeAutospacing="0" w:after="0" w:afterAutospacing="0" w:line="520" w:lineRule="exact"/>
        <w:ind w:firstLine="525" w:firstLineChars="250"/>
        <w:jc w:val="both"/>
        <w:rPr>
          <w:rFonts w:hint="eastAsia" w:cs="宋体"/>
          <w:sz w:val="21"/>
          <w:szCs w:val="21"/>
        </w:rPr>
      </w:pPr>
      <w:r>
        <w:rPr>
          <w:rFonts w:ascii="Times New Roman" w:hAnsi="Times New Roman"/>
          <w:sz w:val="21"/>
          <w:szCs w:val="21"/>
        </w:rPr>
        <w:t>6.4</w:t>
      </w:r>
      <w:r>
        <w:rPr>
          <w:rFonts w:hint="eastAsia"/>
          <w:sz w:val="21"/>
          <w:szCs w:val="21"/>
          <w:shd w:val="clear" w:color="auto" w:fill="FFFFFF"/>
        </w:rPr>
        <w:t>市政候车亭、广告牌、隔离栅每天清洗次数不少于1次，清洗时要保证设施完好。</w:t>
      </w:r>
    </w:p>
    <w:bookmarkEnd w:id="203"/>
    <w:p>
      <w:pPr>
        <w:spacing w:line="360" w:lineRule="auto"/>
        <w:rPr>
          <w:rFonts w:hint="eastAsia" w:ascii="宋体" w:hAnsi="宋体"/>
          <w:szCs w:val="21"/>
        </w:rPr>
      </w:pPr>
    </w:p>
    <w:p>
      <w:pPr>
        <w:rPr>
          <w:rFonts w:hint="eastAsia" w:ascii="宋体" w:hAnsi="宋体"/>
          <w:szCs w:val="21"/>
        </w:rPr>
      </w:pPr>
      <w:r>
        <w:rPr>
          <w:rFonts w:hint="eastAsia" w:ascii="宋体" w:hAnsi="宋体"/>
          <w:szCs w:val="21"/>
        </w:rPr>
        <w:br w:type="page"/>
      </w:r>
    </w:p>
    <w:p>
      <w:pPr>
        <w:spacing w:line="360" w:lineRule="auto"/>
        <w:rPr>
          <w:rFonts w:hint="eastAsia" w:ascii="宋体" w:hAnsi="宋体"/>
          <w:szCs w:val="21"/>
        </w:rPr>
      </w:pPr>
      <w:r>
        <w:rPr>
          <w:rFonts w:hint="eastAsia" w:ascii="宋体" w:hAnsi="宋体"/>
          <w:szCs w:val="21"/>
        </w:rPr>
        <w:t>附表：</w:t>
      </w:r>
    </w:p>
    <w:p>
      <w:pPr>
        <w:pStyle w:val="51"/>
        <w:ind w:firstLine="1124" w:firstLineChars="400"/>
        <w:jc w:val="left"/>
        <w:rPr>
          <w:b/>
          <w:bCs/>
          <w:sz w:val="28"/>
          <w:szCs w:val="28"/>
        </w:rPr>
      </w:pPr>
      <w:bookmarkStart w:id="206" w:name="_Hlk105710701"/>
      <w:r>
        <w:rPr>
          <w:rFonts w:hint="eastAsia"/>
          <w:b/>
          <w:bCs/>
          <w:sz w:val="28"/>
          <w:szCs w:val="28"/>
        </w:rPr>
        <w:t>郑州市中原区莲湖街道办事处辖区内202</w:t>
      </w:r>
      <w:r>
        <w:rPr>
          <w:rFonts w:hint="eastAsia"/>
          <w:b/>
          <w:bCs/>
          <w:sz w:val="28"/>
          <w:szCs w:val="28"/>
          <w:lang w:val="en-US" w:eastAsia="zh-CN"/>
        </w:rPr>
        <w:t>6</w:t>
      </w:r>
      <w:r>
        <w:rPr>
          <w:rFonts w:hint="eastAsia"/>
          <w:b/>
          <w:bCs/>
          <w:sz w:val="28"/>
          <w:szCs w:val="28"/>
        </w:rPr>
        <w:t>年道路面积</w:t>
      </w:r>
    </w:p>
    <w:p>
      <w:pPr>
        <w:pStyle w:val="51"/>
        <w:ind w:firstLine="3654" w:firstLineChars="1300"/>
        <w:rPr>
          <w:b/>
          <w:bCs/>
          <w:sz w:val="28"/>
          <w:szCs w:val="28"/>
        </w:rPr>
      </w:pPr>
      <w:r>
        <w:rPr>
          <w:rFonts w:hint="eastAsia"/>
          <w:b/>
          <w:bCs/>
          <w:sz w:val="28"/>
          <w:szCs w:val="28"/>
        </w:rPr>
        <w:t>统计表</w:t>
      </w:r>
    </w:p>
    <w:tbl>
      <w:tblPr>
        <w:tblStyle w:val="53"/>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560"/>
        <w:gridCol w:w="2921"/>
        <w:gridCol w:w="155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pPr>
            <w:bookmarkStart w:id="207" w:name="_Hlk101731558"/>
            <w:r>
              <w:rPr>
                <w:rFonts w:hint="eastAsia"/>
              </w:rPr>
              <w:t>序号</w:t>
            </w:r>
          </w:p>
        </w:tc>
        <w:tc>
          <w:tcPr>
            <w:tcW w:w="1560" w:type="dxa"/>
            <w:vAlign w:val="center"/>
          </w:tcPr>
          <w:p>
            <w:pPr>
              <w:spacing w:line="380" w:lineRule="exact"/>
              <w:jc w:val="center"/>
            </w:pPr>
            <w:r>
              <w:rPr>
                <w:rFonts w:hint="eastAsia"/>
              </w:rPr>
              <w:t>道路名称</w:t>
            </w:r>
          </w:p>
        </w:tc>
        <w:tc>
          <w:tcPr>
            <w:tcW w:w="2921" w:type="dxa"/>
            <w:vAlign w:val="center"/>
          </w:tcPr>
          <w:p>
            <w:pPr>
              <w:spacing w:line="380" w:lineRule="exact"/>
              <w:jc w:val="center"/>
            </w:pPr>
            <w:r>
              <w:rPr>
                <w:rFonts w:hint="eastAsia"/>
              </w:rPr>
              <w:t>起止点</w:t>
            </w:r>
          </w:p>
        </w:tc>
        <w:tc>
          <w:tcPr>
            <w:tcW w:w="1559" w:type="dxa"/>
            <w:vAlign w:val="center"/>
          </w:tcPr>
          <w:p>
            <w:pPr>
              <w:spacing w:line="380" w:lineRule="exact"/>
              <w:jc w:val="center"/>
            </w:pPr>
            <w:r>
              <w:rPr>
                <w:rFonts w:hint="eastAsia"/>
              </w:rPr>
              <w:t>面积(㎡)</w:t>
            </w:r>
          </w:p>
        </w:tc>
        <w:tc>
          <w:tcPr>
            <w:tcW w:w="1145" w:type="dxa"/>
            <w:vAlign w:val="center"/>
          </w:tcPr>
          <w:p>
            <w:pPr>
              <w:spacing w:line="38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1</w:t>
            </w:r>
          </w:p>
        </w:tc>
        <w:tc>
          <w:tcPr>
            <w:tcW w:w="1560" w:type="dxa"/>
            <w:vAlign w:val="center"/>
          </w:tcPr>
          <w:p>
            <w:pPr>
              <w:widowControl/>
              <w:spacing w:line="38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陇海路</w:t>
            </w:r>
          </w:p>
        </w:tc>
        <w:tc>
          <w:tcPr>
            <w:tcW w:w="2921" w:type="dxa"/>
            <w:vAlign w:val="center"/>
          </w:tcPr>
          <w:p>
            <w:pPr>
              <w:widowControl/>
              <w:spacing w:line="38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南水北调桥——西四环</w:t>
            </w:r>
          </w:p>
        </w:tc>
        <w:tc>
          <w:tcPr>
            <w:tcW w:w="1559" w:type="dxa"/>
            <w:vAlign w:val="center"/>
          </w:tcPr>
          <w:p>
            <w:pPr>
              <w:widowControl/>
              <w:spacing w:line="38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211629.17</w:t>
            </w:r>
          </w:p>
        </w:tc>
        <w:tc>
          <w:tcPr>
            <w:tcW w:w="1145" w:type="dxa"/>
            <w:vAlign w:val="center"/>
          </w:tcPr>
          <w:p>
            <w:pPr>
              <w:spacing w:line="380" w:lineRule="exact"/>
              <w:jc w:val="center"/>
              <w:rPr>
                <w:rFonts w:hint="eastAsia"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rPr>
                <w:rFonts w:hint="eastAsia" w:ascii="宋体" w:hAnsi="宋体" w:cs="宋体"/>
                <w:kern w:val="0"/>
                <w:szCs w:val="21"/>
                <w:lang w:bidi="ar"/>
              </w:rPr>
            </w:pPr>
          </w:p>
        </w:tc>
        <w:tc>
          <w:tcPr>
            <w:tcW w:w="1560" w:type="dxa"/>
            <w:vAlign w:val="center"/>
          </w:tcPr>
          <w:p>
            <w:pPr>
              <w:widowControl/>
              <w:spacing w:line="380" w:lineRule="exact"/>
              <w:jc w:val="center"/>
              <w:textAlignment w:val="center"/>
              <w:rPr>
                <w:rFonts w:hint="eastAsia" w:ascii="宋体" w:hAnsi="宋体" w:cs="宋体"/>
                <w:kern w:val="0"/>
                <w:szCs w:val="21"/>
                <w:lang w:bidi="ar"/>
              </w:rPr>
            </w:pPr>
          </w:p>
        </w:tc>
        <w:tc>
          <w:tcPr>
            <w:tcW w:w="2921" w:type="dxa"/>
            <w:vAlign w:val="center"/>
          </w:tcPr>
          <w:p>
            <w:pPr>
              <w:widowControl/>
              <w:spacing w:line="380" w:lineRule="exact"/>
              <w:jc w:val="center"/>
              <w:textAlignment w:val="center"/>
              <w:rPr>
                <w:rFonts w:hint="eastAsia" w:ascii="宋体" w:hAnsi="宋体" w:cs="宋体"/>
                <w:kern w:val="0"/>
                <w:szCs w:val="21"/>
                <w:lang w:bidi="ar"/>
              </w:rPr>
            </w:pPr>
          </w:p>
        </w:tc>
        <w:tc>
          <w:tcPr>
            <w:tcW w:w="1559" w:type="dxa"/>
            <w:vAlign w:val="center"/>
          </w:tcPr>
          <w:p>
            <w:pPr>
              <w:widowControl/>
              <w:spacing w:line="380" w:lineRule="exact"/>
              <w:jc w:val="center"/>
              <w:textAlignment w:val="center"/>
              <w:rPr>
                <w:rFonts w:hint="eastAsia" w:ascii="宋体" w:hAnsi="宋体" w:cs="宋体"/>
                <w:kern w:val="0"/>
                <w:szCs w:val="21"/>
                <w:lang w:bidi="ar"/>
              </w:rPr>
            </w:pPr>
          </w:p>
        </w:tc>
        <w:tc>
          <w:tcPr>
            <w:tcW w:w="1145" w:type="dxa"/>
            <w:vAlign w:val="center"/>
          </w:tcPr>
          <w:p>
            <w:pPr>
              <w:spacing w:line="380" w:lineRule="exact"/>
              <w:jc w:val="center"/>
              <w:rPr>
                <w:rFonts w:hint="eastAsia"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rPr>
                <w:rFonts w:hint="eastAsia" w:ascii="宋体" w:hAnsi="宋体" w:cs="宋体"/>
                <w:kern w:val="0"/>
                <w:szCs w:val="21"/>
                <w:lang w:bidi="ar"/>
              </w:rPr>
            </w:pPr>
          </w:p>
        </w:tc>
        <w:tc>
          <w:tcPr>
            <w:tcW w:w="1560" w:type="dxa"/>
            <w:vAlign w:val="center"/>
          </w:tcPr>
          <w:p>
            <w:pPr>
              <w:widowControl/>
              <w:spacing w:line="380" w:lineRule="exact"/>
              <w:jc w:val="center"/>
              <w:textAlignment w:val="center"/>
              <w:rPr>
                <w:rFonts w:hint="eastAsia" w:ascii="宋体" w:hAnsi="宋体" w:cs="宋体"/>
                <w:kern w:val="0"/>
                <w:szCs w:val="21"/>
                <w:lang w:bidi="ar"/>
              </w:rPr>
            </w:pPr>
          </w:p>
        </w:tc>
        <w:tc>
          <w:tcPr>
            <w:tcW w:w="2921" w:type="dxa"/>
            <w:vAlign w:val="center"/>
          </w:tcPr>
          <w:p>
            <w:pPr>
              <w:widowControl/>
              <w:spacing w:line="380" w:lineRule="exact"/>
              <w:jc w:val="center"/>
              <w:textAlignment w:val="center"/>
              <w:rPr>
                <w:rFonts w:hint="eastAsia" w:ascii="宋体" w:hAnsi="宋体" w:cs="宋体"/>
                <w:kern w:val="0"/>
                <w:sz w:val="24"/>
                <w:szCs w:val="24"/>
                <w:lang w:bidi="ar"/>
              </w:rPr>
            </w:pPr>
          </w:p>
        </w:tc>
        <w:tc>
          <w:tcPr>
            <w:tcW w:w="1559" w:type="dxa"/>
            <w:vAlign w:val="center"/>
          </w:tcPr>
          <w:p>
            <w:pPr>
              <w:widowControl/>
              <w:spacing w:line="380" w:lineRule="exact"/>
              <w:jc w:val="center"/>
              <w:textAlignment w:val="center"/>
              <w:rPr>
                <w:rFonts w:hint="eastAsia" w:ascii="宋体" w:hAnsi="宋体" w:cs="宋体"/>
                <w:kern w:val="0"/>
                <w:szCs w:val="21"/>
                <w:lang w:bidi="ar"/>
              </w:rPr>
            </w:pPr>
          </w:p>
        </w:tc>
        <w:tc>
          <w:tcPr>
            <w:tcW w:w="1145" w:type="dxa"/>
            <w:vAlign w:val="center"/>
          </w:tcPr>
          <w:p>
            <w:pPr>
              <w:spacing w:line="380" w:lineRule="exact"/>
              <w:jc w:val="center"/>
              <w:rPr>
                <w:rFonts w:hint="eastAsia"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rPr>
                <w:rFonts w:hint="eastAsia" w:ascii="宋体" w:hAnsi="宋体" w:cs="宋体"/>
                <w:kern w:val="0"/>
                <w:sz w:val="24"/>
                <w:szCs w:val="24"/>
                <w:lang w:bidi="ar"/>
              </w:rPr>
            </w:pPr>
          </w:p>
        </w:tc>
        <w:tc>
          <w:tcPr>
            <w:tcW w:w="1560" w:type="dxa"/>
            <w:vAlign w:val="center"/>
          </w:tcPr>
          <w:p>
            <w:pPr>
              <w:widowControl/>
              <w:spacing w:line="380" w:lineRule="exact"/>
              <w:jc w:val="center"/>
              <w:textAlignment w:val="center"/>
              <w:rPr>
                <w:rFonts w:hint="eastAsia" w:ascii="宋体" w:hAnsi="宋体" w:cs="宋体"/>
                <w:kern w:val="0"/>
                <w:sz w:val="24"/>
                <w:szCs w:val="24"/>
                <w:lang w:bidi="ar"/>
              </w:rPr>
            </w:pPr>
          </w:p>
        </w:tc>
        <w:tc>
          <w:tcPr>
            <w:tcW w:w="2921" w:type="dxa"/>
            <w:vAlign w:val="center"/>
          </w:tcPr>
          <w:p>
            <w:pPr>
              <w:widowControl/>
              <w:spacing w:line="380" w:lineRule="exact"/>
              <w:jc w:val="center"/>
              <w:textAlignment w:val="center"/>
              <w:rPr>
                <w:rFonts w:hint="eastAsia" w:ascii="宋体" w:hAnsi="宋体" w:cs="宋体"/>
                <w:kern w:val="0"/>
                <w:sz w:val="24"/>
                <w:szCs w:val="24"/>
                <w:lang w:bidi="ar"/>
              </w:rPr>
            </w:pPr>
          </w:p>
        </w:tc>
        <w:tc>
          <w:tcPr>
            <w:tcW w:w="1559" w:type="dxa"/>
            <w:vAlign w:val="center"/>
          </w:tcPr>
          <w:p>
            <w:pPr>
              <w:widowControl/>
              <w:spacing w:line="380" w:lineRule="exact"/>
              <w:jc w:val="center"/>
              <w:textAlignment w:val="center"/>
              <w:rPr>
                <w:rFonts w:hint="eastAsia" w:ascii="宋体" w:hAnsi="宋体" w:cs="宋体"/>
                <w:kern w:val="0"/>
                <w:sz w:val="24"/>
                <w:szCs w:val="24"/>
                <w:lang w:bidi="ar"/>
              </w:rPr>
            </w:pPr>
          </w:p>
        </w:tc>
        <w:tc>
          <w:tcPr>
            <w:tcW w:w="1145" w:type="dxa"/>
            <w:vAlign w:val="center"/>
          </w:tcPr>
          <w:p>
            <w:pPr>
              <w:spacing w:line="380" w:lineRule="exact"/>
              <w:jc w:val="center"/>
              <w:rPr>
                <w:rFonts w:hint="eastAsia"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pPr>
          </w:p>
        </w:tc>
        <w:tc>
          <w:tcPr>
            <w:tcW w:w="1560" w:type="dxa"/>
            <w:vAlign w:val="center"/>
          </w:tcPr>
          <w:p>
            <w:pPr>
              <w:widowControl/>
              <w:spacing w:line="380" w:lineRule="exact"/>
              <w:jc w:val="center"/>
              <w:textAlignment w:val="center"/>
            </w:pPr>
          </w:p>
        </w:tc>
        <w:tc>
          <w:tcPr>
            <w:tcW w:w="2921" w:type="dxa"/>
            <w:vAlign w:val="center"/>
          </w:tcPr>
          <w:p>
            <w:pPr>
              <w:widowControl/>
              <w:spacing w:line="380" w:lineRule="exact"/>
              <w:jc w:val="center"/>
              <w:textAlignment w:val="center"/>
            </w:pPr>
          </w:p>
        </w:tc>
        <w:tc>
          <w:tcPr>
            <w:tcW w:w="1559" w:type="dxa"/>
            <w:vAlign w:val="center"/>
          </w:tcPr>
          <w:p>
            <w:pPr>
              <w:widowControl/>
              <w:spacing w:line="380" w:lineRule="exact"/>
              <w:jc w:val="center"/>
              <w:textAlignment w:val="center"/>
            </w:pPr>
          </w:p>
        </w:tc>
        <w:tc>
          <w:tcPr>
            <w:tcW w:w="1145" w:type="dxa"/>
            <w:vAlign w:val="center"/>
          </w:tcPr>
          <w:p>
            <w:pPr>
              <w:spacing w:line="3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pPr>
          </w:p>
        </w:tc>
        <w:tc>
          <w:tcPr>
            <w:tcW w:w="1560" w:type="dxa"/>
            <w:vAlign w:val="center"/>
          </w:tcPr>
          <w:p>
            <w:pPr>
              <w:widowControl/>
              <w:spacing w:line="380" w:lineRule="exact"/>
              <w:jc w:val="center"/>
              <w:textAlignment w:val="center"/>
            </w:pPr>
          </w:p>
        </w:tc>
        <w:tc>
          <w:tcPr>
            <w:tcW w:w="2921" w:type="dxa"/>
            <w:vAlign w:val="center"/>
          </w:tcPr>
          <w:p>
            <w:pPr>
              <w:widowControl/>
              <w:spacing w:line="380" w:lineRule="exact"/>
              <w:jc w:val="center"/>
              <w:textAlignment w:val="center"/>
            </w:pPr>
          </w:p>
        </w:tc>
        <w:tc>
          <w:tcPr>
            <w:tcW w:w="1559" w:type="dxa"/>
            <w:vAlign w:val="center"/>
          </w:tcPr>
          <w:p>
            <w:pPr>
              <w:widowControl/>
              <w:spacing w:line="380" w:lineRule="exact"/>
              <w:jc w:val="center"/>
              <w:textAlignment w:val="center"/>
            </w:pPr>
          </w:p>
        </w:tc>
        <w:tc>
          <w:tcPr>
            <w:tcW w:w="1145" w:type="dxa"/>
            <w:vAlign w:val="center"/>
          </w:tcPr>
          <w:p>
            <w:pPr>
              <w:spacing w:line="3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pPr>
          </w:p>
        </w:tc>
        <w:tc>
          <w:tcPr>
            <w:tcW w:w="1560" w:type="dxa"/>
            <w:vAlign w:val="center"/>
          </w:tcPr>
          <w:p>
            <w:pPr>
              <w:widowControl/>
              <w:spacing w:line="380" w:lineRule="exact"/>
              <w:jc w:val="center"/>
              <w:textAlignment w:val="center"/>
            </w:pPr>
          </w:p>
        </w:tc>
        <w:tc>
          <w:tcPr>
            <w:tcW w:w="2921" w:type="dxa"/>
            <w:vAlign w:val="center"/>
          </w:tcPr>
          <w:p>
            <w:pPr>
              <w:widowControl/>
              <w:spacing w:line="380" w:lineRule="exact"/>
              <w:jc w:val="center"/>
              <w:textAlignment w:val="center"/>
            </w:pPr>
          </w:p>
        </w:tc>
        <w:tc>
          <w:tcPr>
            <w:tcW w:w="1559" w:type="dxa"/>
            <w:vAlign w:val="center"/>
          </w:tcPr>
          <w:p>
            <w:pPr>
              <w:widowControl/>
              <w:spacing w:line="380" w:lineRule="exact"/>
              <w:jc w:val="center"/>
              <w:textAlignment w:val="center"/>
            </w:pPr>
          </w:p>
        </w:tc>
        <w:tc>
          <w:tcPr>
            <w:tcW w:w="1145" w:type="dxa"/>
            <w:vAlign w:val="center"/>
          </w:tcPr>
          <w:p>
            <w:pPr>
              <w:spacing w:line="3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pPr>
          </w:p>
        </w:tc>
        <w:tc>
          <w:tcPr>
            <w:tcW w:w="1560" w:type="dxa"/>
            <w:vAlign w:val="center"/>
          </w:tcPr>
          <w:p>
            <w:pPr>
              <w:widowControl/>
              <w:spacing w:line="380" w:lineRule="exact"/>
              <w:jc w:val="center"/>
              <w:textAlignment w:val="center"/>
            </w:pPr>
          </w:p>
        </w:tc>
        <w:tc>
          <w:tcPr>
            <w:tcW w:w="2921" w:type="dxa"/>
            <w:vAlign w:val="center"/>
          </w:tcPr>
          <w:p>
            <w:pPr>
              <w:widowControl/>
              <w:spacing w:line="380" w:lineRule="exact"/>
              <w:jc w:val="center"/>
              <w:textAlignment w:val="center"/>
            </w:pPr>
          </w:p>
        </w:tc>
        <w:tc>
          <w:tcPr>
            <w:tcW w:w="1559" w:type="dxa"/>
            <w:vAlign w:val="center"/>
          </w:tcPr>
          <w:p>
            <w:pPr>
              <w:widowControl/>
              <w:spacing w:line="380" w:lineRule="exact"/>
              <w:jc w:val="center"/>
              <w:textAlignment w:val="center"/>
            </w:pPr>
          </w:p>
        </w:tc>
        <w:tc>
          <w:tcPr>
            <w:tcW w:w="1145" w:type="dxa"/>
            <w:vAlign w:val="center"/>
          </w:tcPr>
          <w:p>
            <w:pPr>
              <w:spacing w:line="3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spacing w:line="380" w:lineRule="exact"/>
              <w:jc w:val="center"/>
            </w:pPr>
          </w:p>
        </w:tc>
        <w:tc>
          <w:tcPr>
            <w:tcW w:w="1560" w:type="dxa"/>
            <w:vAlign w:val="center"/>
          </w:tcPr>
          <w:p>
            <w:pPr>
              <w:widowControl/>
              <w:spacing w:line="380" w:lineRule="exact"/>
              <w:jc w:val="center"/>
              <w:textAlignment w:val="center"/>
            </w:pPr>
          </w:p>
        </w:tc>
        <w:tc>
          <w:tcPr>
            <w:tcW w:w="2921" w:type="dxa"/>
            <w:vAlign w:val="center"/>
          </w:tcPr>
          <w:p>
            <w:pPr>
              <w:widowControl/>
              <w:spacing w:line="380" w:lineRule="exact"/>
              <w:jc w:val="center"/>
              <w:textAlignment w:val="center"/>
            </w:pPr>
          </w:p>
        </w:tc>
        <w:tc>
          <w:tcPr>
            <w:tcW w:w="1559" w:type="dxa"/>
            <w:vAlign w:val="center"/>
          </w:tcPr>
          <w:p>
            <w:pPr>
              <w:widowControl/>
              <w:spacing w:line="380" w:lineRule="exact"/>
              <w:jc w:val="center"/>
              <w:textAlignment w:val="center"/>
            </w:pPr>
          </w:p>
        </w:tc>
        <w:tc>
          <w:tcPr>
            <w:tcW w:w="1145" w:type="dxa"/>
            <w:vAlign w:val="center"/>
          </w:tcPr>
          <w:p>
            <w:pPr>
              <w:spacing w:line="3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8" w:type="dxa"/>
            <w:gridSpan w:val="3"/>
            <w:vAlign w:val="center"/>
          </w:tcPr>
          <w:p>
            <w:pPr>
              <w:spacing w:line="380" w:lineRule="exact"/>
              <w:jc w:val="center"/>
            </w:pPr>
            <w:r>
              <w:rPr>
                <w:rFonts w:hint="eastAsia"/>
              </w:rPr>
              <w:t>合计</w:t>
            </w:r>
          </w:p>
        </w:tc>
        <w:tc>
          <w:tcPr>
            <w:tcW w:w="1559" w:type="dxa"/>
            <w:vAlign w:val="center"/>
          </w:tcPr>
          <w:p>
            <w:pPr>
              <w:widowControl/>
              <w:spacing w:line="380" w:lineRule="exact"/>
              <w:jc w:val="center"/>
              <w:textAlignment w:val="center"/>
              <w:rPr>
                <w:rFonts w:hint="eastAsia" w:eastAsia="宋体"/>
                <w:szCs w:val="21"/>
                <w:lang w:eastAsia="zh-CN"/>
              </w:rPr>
            </w:pPr>
            <w:r>
              <w:rPr>
                <w:rFonts w:hint="eastAsia" w:ascii="宋体" w:hAnsi="宋体" w:cs="宋体"/>
                <w:kern w:val="0"/>
                <w:szCs w:val="21"/>
                <w:lang w:bidi="ar"/>
              </w:rPr>
              <w:t>211629.17</w:t>
            </w:r>
            <w:r>
              <w:rPr>
                <w:rFonts w:hint="eastAsia" w:ascii="宋体" w:hAnsi="宋体" w:cs="宋体"/>
                <w:kern w:val="0"/>
                <w:szCs w:val="21"/>
                <w:lang w:val="en-US" w:eastAsia="zh-CN" w:bidi="ar"/>
              </w:rPr>
              <w:t xml:space="preserve"> </w:t>
            </w:r>
          </w:p>
        </w:tc>
        <w:tc>
          <w:tcPr>
            <w:tcW w:w="1145" w:type="dxa"/>
            <w:vAlign w:val="center"/>
          </w:tcPr>
          <w:p>
            <w:pPr>
              <w:spacing w:line="380" w:lineRule="exact"/>
              <w:jc w:val="center"/>
            </w:pPr>
          </w:p>
        </w:tc>
      </w:tr>
      <w:bookmarkEnd w:id="207"/>
    </w:tbl>
    <w:p>
      <w:pPr>
        <w:pStyle w:val="51"/>
        <w:ind w:left="0" w:leftChars="0" w:firstLine="0" w:firstLineChars="0"/>
        <w:jc w:val="left"/>
        <w:rPr>
          <w:rFonts w:hint="eastAsia" w:ascii="宋体" w:hAnsi="宋体" w:cs="宋体"/>
          <w:bCs/>
          <w:sz w:val="21"/>
          <w:szCs w:val="21"/>
        </w:rPr>
      </w:pPr>
    </w:p>
    <w:bookmarkEnd w:id="206"/>
    <w:p>
      <w:pPr>
        <w:spacing w:line="360" w:lineRule="auto"/>
        <w:rPr>
          <w:rFonts w:hint="eastAsia" w:ascii="宋体" w:hAnsi="宋体"/>
          <w:szCs w:val="21"/>
        </w:rPr>
        <w:sectPr>
          <w:headerReference r:id="rId5" w:type="first"/>
          <w:footerReference r:id="rId8" w:type="first"/>
          <w:headerReference r:id="rId4" w:type="default"/>
          <w:footerReference r:id="rId6" w:type="default"/>
          <w:footerReference r:id="rId7" w:type="even"/>
          <w:pgSz w:w="11907" w:h="16840"/>
          <w:pgMar w:top="1134" w:right="1134" w:bottom="1134" w:left="1134" w:header="720" w:footer="720" w:gutter="0"/>
          <w:cols w:space="720" w:num="1"/>
          <w:docGrid w:linePitch="286" w:charSpace="0"/>
        </w:sectPr>
      </w:pPr>
    </w:p>
    <w:p/>
    <w:bookmarkEnd w:id="198"/>
    <w:p>
      <w:pPr>
        <w:pStyle w:val="3"/>
        <w:rPr>
          <w:color w:val="auto"/>
        </w:rPr>
      </w:pPr>
      <w:bookmarkStart w:id="208" w:name="_Toc414956967"/>
      <w:bookmarkStart w:id="209" w:name="_Toc476409674"/>
      <w:r>
        <w:rPr>
          <w:rFonts w:hint="eastAsia"/>
          <w:color w:val="auto"/>
        </w:rPr>
        <w:t>第五章 合同主要条款及格式</w:t>
      </w:r>
      <w:bookmarkEnd w:id="208"/>
      <w:bookmarkEnd w:id="209"/>
    </w:p>
    <w:p>
      <w:pPr>
        <w:jc w:val="center"/>
        <w:rPr>
          <w:rFonts w:hint="eastAsia" w:ascii="宋体" w:hAnsi="宋体" w:cs="宋体"/>
          <w:b/>
          <w:bCs/>
          <w:sz w:val="28"/>
          <w:szCs w:val="28"/>
        </w:rPr>
      </w:pPr>
      <w:bookmarkStart w:id="210" w:name="_Hlk105710043"/>
      <w:bookmarkStart w:id="211" w:name="_Toc417567985"/>
      <w:bookmarkStart w:id="212" w:name="_Toc414956968"/>
      <w:bookmarkStart w:id="213" w:name="_Toc476409675"/>
      <w:r>
        <w:rPr>
          <w:rFonts w:hint="eastAsia" w:ascii="宋体" w:hAnsi="宋体" w:cs="宋体"/>
          <w:b/>
          <w:bCs/>
          <w:sz w:val="28"/>
          <w:szCs w:val="28"/>
        </w:rPr>
        <w:t>中原区莲湖街道辖区内道路202</w:t>
      </w:r>
      <w:r>
        <w:rPr>
          <w:rFonts w:hint="eastAsia" w:ascii="宋体" w:hAnsi="宋体" w:cs="宋体"/>
          <w:b/>
          <w:bCs/>
          <w:sz w:val="28"/>
          <w:szCs w:val="28"/>
          <w:lang w:val="en-US" w:eastAsia="zh-CN"/>
        </w:rPr>
        <w:t>6</w:t>
      </w:r>
      <w:r>
        <w:rPr>
          <w:rFonts w:hint="eastAsia" w:ascii="宋体" w:hAnsi="宋体" w:cs="宋体"/>
          <w:b/>
          <w:bCs/>
          <w:sz w:val="28"/>
          <w:szCs w:val="28"/>
        </w:rPr>
        <w:t>年环卫清扫保洁</w:t>
      </w:r>
    </w:p>
    <w:p>
      <w:pPr>
        <w:jc w:val="center"/>
        <w:rPr>
          <w:rFonts w:hint="eastAsia" w:ascii="宋体" w:hAnsi="宋体" w:cs="宋体"/>
          <w:b/>
          <w:bCs/>
          <w:sz w:val="28"/>
          <w:szCs w:val="28"/>
        </w:rPr>
      </w:pPr>
      <w:r>
        <w:rPr>
          <w:rFonts w:hint="eastAsia" w:ascii="宋体" w:hAnsi="宋体" w:cs="宋体"/>
          <w:b/>
          <w:bCs/>
          <w:sz w:val="28"/>
          <w:szCs w:val="28"/>
        </w:rPr>
        <w:t>服务项目劳务作业承包合同</w:t>
      </w:r>
    </w:p>
    <w:p>
      <w:pPr>
        <w:spacing w:line="360" w:lineRule="auto"/>
        <w:jc w:val="left"/>
        <w:rPr>
          <w:rFonts w:hint="eastAsia" w:ascii="宋体" w:hAnsi="宋体" w:cs="宋体"/>
          <w:szCs w:val="21"/>
        </w:rPr>
      </w:pPr>
      <w:bookmarkStart w:id="214" w:name="_Hlk101733431"/>
      <w:r>
        <w:rPr>
          <w:rFonts w:hint="eastAsia" w:ascii="宋体" w:hAnsi="宋体" w:cs="宋体"/>
          <w:szCs w:val="21"/>
        </w:rPr>
        <w:t>甲方（发包人全称）：</w:t>
      </w:r>
      <w:r>
        <w:rPr>
          <w:rFonts w:hint="eastAsia" w:ascii="宋体" w:hAnsi="宋体" w:cs="宋体"/>
          <w:szCs w:val="21"/>
          <w:u w:val="single"/>
        </w:rPr>
        <w:t>郑州市中原区莲湖街道办事处</w:t>
      </w:r>
      <w:r>
        <w:rPr>
          <w:rFonts w:hint="eastAsia" w:ascii="宋体" w:hAnsi="宋体" w:cs="宋体"/>
          <w:szCs w:val="21"/>
        </w:rPr>
        <w:t xml:space="preserve">                               </w:t>
      </w:r>
    </w:p>
    <w:p>
      <w:pPr>
        <w:spacing w:line="360" w:lineRule="auto"/>
        <w:jc w:val="left"/>
        <w:rPr>
          <w:rFonts w:hint="eastAsia" w:ascii="宋体" w:hAnsi="宋体" w:cs="宋体"/>
          <w:szCs w:val="21"/>
          <w:u w:val="single"/>
        </w:rPr>
      </w:pPr>
      <w:r>
        <w:rPr>
          <w:rFonts w:hint="eastAsia" w:ascii="宋体" w:hAnsi="宋体" w:cs="宋体"/>
          <w:szCs w:val="21"/>
        </w:rPr>
        <w:t xml:space="preserve">乙方（承包人全称）： </w:t>
      </w:r>
      <w:r>
        <w:rPr>
          <w:rFonts w:hint="eastAsia" w:ascii="宋体" w:hAnsi="宋体" w:cs="宋体"/>
          <w:szCs w:val="21"/>
          <w:u w:val="single"/>
        </w:rPr>
        <w:t xml:space="preserve">                       </w:t>
      </w:r>
    </w:p>
    <w:p>
      <w:pPr>
        <w:spacing w:line="360" w:lineRule="auto"/>
        <w:ind w:firstLine="315" w:firstLineChars="150"/>
        <w:jc w:val="left"/>
        <w:rPr>
          <w:rFonts w:hint="eastAsia" w:ascii="宋体" w:hAnsi="宋体" w:cs="宋体"/>
          <w:szCs w:val="21"/>
        </w:rPr>
      </w:pPr>
      <w:r>
        <w:rPr>
          <w:rFonts w:hint="eastAsia" w:ascii="宋体" w:hAnsi="宋体" w:cs="宋体"/>
          <w:szCs w:val="21"/>
        </w:rPr>
        <w:t xml:space="preserve">甲乙双方按照《中华人民共和国民法典》《中华人民共和国政府采购法》及其他相关法律、法规、规章、政策的有关规定，遵循平等、自愿、公平和诚实信用的原则，就本次中标确定的劳务作业事项协商一致，订立本合同。  </w:t>
      </w:r>
    </w:p>
    <w:p>
      <w:pPr>
        <w:numPr>
          <w:ilvl w:val="0"/>
          <w:numId w:val="10"/>
        </w:numPr>
        <w:spacing w:line="360" w:lineRule="auto"/>
        <w:jc w:val="left"/>
        <w:rPr>
          <w:rFonts w:hint="eastAsia" w:ascii="宋体" w:hAnsi="宋体" w:cs="宋体"/>
          <w:b/>
          <w:szCs w:val="21"/>
        </w:rPr>
      </w:pPr>
      <w:r>
        <w:rPr>
          <w:rFonts w:hint="eastAsia" w:ascii="宋体" w:hAnsi="宋体" w:cs="宋体"/>
          <w:b/>
          <w:szCs w:val="21"/>
        </w:rPr>
        <w:t>承包范围</w:t>
      </w:r>
    </w:p>
    <w:p>
      <w:pPr>
        <w:widowControl/>
        <w:spacing w:line="380" w:lineRule="exact"/>
        <w:ind w:firstLine="420" w:firstLineChars="200"/>
        <w:textAlignment w:val="center"/>
        <w:rPr>
          <w:rFonts w:hint="eastAsia" w:ascii="宋体" w:hAnsi="宋体" w:cs="宋体"/>
          <w:kern w:val="0"/>
          <w:szCs w:val="21"/>
          <w:lang w:bidi="ar"/>
        </w:rPr>
      </w:pPr>
      <w:r>
        <w:rPr>
          <w:rFonts w:hint="eastAsia" w:ascii="宋体" w:hAnsi="宋体" w:cs="宋体"/>
          <w:szCs w:val="21"/>
        </w:rPr>
        <w:t>本项目为郑州市中原区莲湖街道辖区内202</w:t>
      </w:r>
      <w:r>
        <w:rPr>
          <w:rFonts w:hint="eastAsia" w:ascii="宋体" w:hAnsi="宋体" w:cs="宋体"/>
          <w:szCs w:val="21"/>
          <w:lang w:val="en-US" w:eastAsia="zh-CN"/>
        </w:rPr>
        <w:t>6</w:t>
      </w:r>
      <w:r>
        <w:rPr>
          <w:rFonts w:hint="eastAsia" w:ascii="宋体" w:hAnsi="宋体" w:cs="宋体"/>
          <w:szCs w:val="21"/>
        </w:rPr>
        <w:t>年道路环卫清扫保洁服务项目（包含</w:t>
      </w:r>
      <w:r>
        <w:rPr>
          <w:rFonts w:hint="eastAsia" w:ascii="宋体" w:hAnsi="宋体" w:cs="宋体"/>
          <w:kern w:val="0"/>
          <w:szCs w:val="21"/>
          <w:lang w:bidi="ar"/>
        </w:rPr>
        <w:t>陇海路</w:t>
      </w:r>
      <w:r>
        <w:rPr>
          <w:rFonts w:hint="eastAsia" w:ascii="宋体" w:hAnsi="宋体" w:cs="宋体"/>
          <w:kern w:val="0"/>
          <w:szCs w:val="21"/>
          <w:lang w:val="en-US" w:eastAsia="zh-CN" w:bidi="ar"/>
        </w:rPr>
        <w:t>南水北调桥至西四环</w:t>
      </w:r>
      <w:r>
        <w:rPr>
          <w:rFonts w:hint="eastAsia" w:ascii="宋体" w:hAnsi="宋体" w:cs="宋体"/>
          <w:szCs w:val="21"/>
        </w:rPr>
        <w:t>路段清扫保洁以及绿化带捡拾、硬隔离和城市家具的擦拭、垃圾桶和垃圾池的垃圾收集、清运等）（见附表，道路明细表）。</w:t>
      </w:r>
    </w:p>
    <w:p>
      <w:pPr>
        <w:spacing w:line="360" w:lineRule="auto"/>
        <w:jc w:val="left"/>
        <w:rPr>
          <w:rFonts w:hint="eastAsia" w:ascii="宋体" w:hAnsi="宋体" w:cs="宋体"/>
          <w:b/>
          <w:szCs w:val="21"/>
        </w:rPr>
      </w:pPr>
      <w:r>
        <w:rPr>
          <w:rFonts w:hint="eastAsia" w:ascii="宋体" w:hAnsi="宋体" w:cs="宋体"/>
          <w:b/>
          <w:szCs w:val="21"/>
        </w:rPr>
        <w:t>二、服务内容</w:t>
      </w:r>
    </w:p>
    <w:p>
      <w:pPr>
        <w:spacing w:line="500" w:lineRule="exact"/>
        <w:ind w:right="84" w:rightChars="40" w:firstLine="420" w:firstLineChars="200"/>
        <w:jc w:val="left"/>
        <w:rPr>
          <w:rFonts w:hint="eastAsia" w:ascii="宋体" w:hAnsi="宋体" w:cs="宋体"/>
          <w:szCs w:val="21"/>
        </w:rPr>
      </w:pPr>
      <w:r>
        <w:rPr>
          <w:rFonts w:hint="eastAsia" w:ascii="宋体" w:hAnsi="宋体" w:cs="宋体"/>
          <w:szCs w:val="21"/>
        </w:rPr>
        <w:t>郑州市中原区莲湖办事处辖区环卫清扫保洁，公共环境卫生，市容市貌整治、绿化带捡拾、硬隔离和城市家具的擦拭、垃圾桶和垃圾池的垃圾收集、清运等。</w:t>
      </w:r>
    </w:p>
    <w:p>
      <w:pPr>
        <w:spacing w:line="360" w:lineRule="auto"/>
        <w:jc w:val="left"/>
        <w:rPr>
          <w:rFonts w:hint="eastAsia" w:ascii="宋体" w:hAnsi="宋体" w:cs="宋体"/>
          <w:b/>
          <w:szCs w:val="21"/>
        </w:rPr>
      </w:pPr>
      <w:r>
        <w:rPr>
          <w:rFonts w:hint="eastAsia" w:ascii="宋体" w:hAnsi="宋体" w:cs="宋体"/>
          <w:b/>
          <w:szCs w:val="21"/>
        </w:rPr>
        <w:t>三、承包方式</w:t>
      </w:r>
    </w:p>
    <w:p>
      <w:pPr>
        <w:numPr>
          <w:ilvl w:val="1"/>
          <w:numId w:val="11"/>
        </w:numPr>
        <w:spacing w:line="360" w:lineRule="auto"/>
        <w:jc w:val="left"/>
        <w:rPr>
          <w:rFonts w:hint="eastAsia" w:ascii="宋体" w:hAnsi="宋体" w:cs="宋体"/>
          <w:szCs w:val="21"/>
        </w:rPr>
      </w:pPr>
      <w:r>
        <w:rPr>
          <w:rFonts w:hint="eastAsia" w:ascii="宋体" w:hAnsi="宋体" w:cs="宋体"/>
          <w:szCs w:val="21"/>
        </w:rPr>
        <w:t>乙方在确定的范围内以包工、包料、包机械工具、包质量、包安全的方式实施劳务作业总承包。</w:t>
      </w:r>
    </w:p>
    <w:p>
      <w:pPr>
        <w:numPr>
          <w:ilvl w:val="1"/>
          <w:numId w:val="11"/>
        </w:numPr>
        <w:spacing w:line="360" w:lineRule="auto"/>
        <w:jc w:val="left"/>
        <w:rPr>
          <w:rFonts w:hint="eastAsia" w:ascii="宋体" w:hAnsi="宋体" w:cs="宋体"/>
          <w:szCs w:val="21"/>
        </w:rPr>
      </w:pPr>
      <w:r>
        <w:rPr>
          <w:rFonts w:hint="eastAsia" w:ascii="宋体" w:hAnsi="宋体" w:cs="宋体"/>
          <w:szCs w:val="21"/>
        </w:rPr>
        <w:t>劳务作业所需的工具、设备等，均由乙方自行解决，但必须符合国家有关环卫作业技术规程、规范要求。</w:t>
      </w:r>
    </w:p>
    <w:p>
      <w:pPr>
        <w:spacing w:line="360" w:lineRule="auto"/>
        <w:jc w:val="left"/>
        <w:rPr>
          <w:rFonts w:hint="eastAsia" w:ascii="宋体" w:hAnsi="宋体" w:cs="宋体"/>
          <w:b/>
          <w:szCs w:val="21"/>
        </w:rPr>
      </w:pPr>
      <w:r>
        <w:rPr>
          <w:rFonts w:hint="eastAsia" w:ascii="宋体" w:hAnsi="宋体" w:cs="宋体"/>
          <w:b/>
          <w:szCs w:val="21"/>
        </w:rPr>
        <w:t>四、合同价款</w:t>
      </w:r>
    </w:p>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总金额（大写）</w:t>
      </w:r>
      <w:r>
        <w:rPr>
          <w:rFonts w:hint="eastAsia" w:ascii="宋体" w:hAnsi="宋体" w:cs="宋体"/>
          <w:szCs w:val="21"/>
          <w:u w:val="single"/>
        </w:rPr>
        <w:t xml:space="preserve">          </w:t>
      </w:r>
      <w:r>
        <w:rPr>
          <w:rFonts w:hint="eastAsia" w:ascii="宋体" w:hAnsi="宋体" w:cs="宋体"/>
          <w:szCs w:val="21"/>
        </w:rPr>
        <w:t xml:space="preserve">（人民币）￥ </w:t>
      </w:r>
      <w:r>
        <w:rPr>
          <w:rFonts w:hint="eastAsia" w:ascii="宋体" w:hAnsi="宋体" w:cs="宋体"/>
          <w:szCs w:val="21"/>
          <w:u w:val="single"/>
        </w:rPr>
        <w:t xml:space="preserve">            </w:t>
      </w:r>
      <w:r>
        <w:rPr>
          <w:rFonts w:hint="eastAsia" w:ascii="宋体" w:hAnsi="宋体" w:cs="宋体"/>
          <w:szCs w:val="21"/>
        </w:rPr>
        <w:t xml:space="preserve"> 元。</w:t>
      </w:r>
      <w:r>
        <w:rPr>
          <w:rFonts w:hint="eastAsia" w:ascii="宋体" w:hAnsi="宋体" w:cs="宋体"/>
          <w:szCs w:val="21"/>
          <w:lang w:eastAsia="zh-CN"/>
        </w:rPr>
        <w:t>（</w:t>
      </w:r>
      <w:r>
        <w:rPr>
          <w:rFonts w:hint="eastAsia" w:ascii="宋体" w:hAnsi="宋体" w:cs="宋体"/>
          <w:szCs w:val="21"/>
          <w:lang w:val="en-US" w:eastAsia="zh-CN"/>
        </w:rPr>
        <w:t>包含人身意外伤害险）</w:t>
      </w:r>
    </w:p>
    <w:p>
      <w:pPr>
        <w:spacing w:line="360" w:lineRule="auto"/>
        <w:jc w:val="left"/>
        <w:rPr>
          <w:rFonts w:hint="eastAsia" w:ascii="宋体" w:hAnsi="宋体" w:cs="宋体"/>
          <w:b/>
          <w:szCs w:val="21"/>
        </w:rPr>
      </w:pPr>
      <w:r>
        <w:rPr>
          <w:rFonts w:hint="eastAsia" w:ascii="宋体" w:hAnsi="宋体" w:cs="宋体"/>
          <w:b/>
          <w:szCs w:val="21"/>
        </w:rPr>
        <w:t>五、承包期限</w:t>
      </w:r>
    </w:p>
    <w:p>
      <w:pPr>
        <w:spacing w:line="360" w:lineRule="auto"/>
        <w:ind w:firstLine="420" w:firstLineChars="200"/>
        <w:jc w:val="left"/>
        <w:rPr>
          <w:rFonts w:hint="eastAsia" w:ascii="宋体" w:hAnsi="宋体" w:cs="宋体"/>
          <w:szCs w:val="21"/>
        </w:rPr>
      </w:pPr>
      <w:r>
        <w:rPr>
          <w:rFonts w:hint="eastAsia" w:ascii="宋体" w:hAnsi="宋体" w:cs="宋体"/>
          <w:szCs w:val="21"/>
        </w:rPr>
        <w:t>本次承包期限为</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w:t>
      </w:r>
    </w:p>
    <w:p>
      <w:pPr>
        <w:spacing w:line="360" w:lineRule="auto"/>
        <w:jc w:val="left"/>
        <w:rPr>
          <w:rFonts w:hint="eastAsia" w:ascii="宋体" w:hAnsi="宋体" w:cs="宋体"/>
          <w:b/>
          <w:szCs w:val="21"/>
        </w:rPr>
      </w:pPr>
      <w:r>
        <w:rPr>
          <w:rFonts w:hint="eastAsia" w:ascii="宋体" w:hAnsi="宋体" w:cs="宋体"/>
          <w:b/>
          <w:szCs w:val="21"/>
        </w:rPr>
        <w:t>六、乙方必须遵循以下道路清扫保洁质量标准：</w:t>
      </w:r>
    </w:p>
    <w:p>
      <w:pPr>
        <w:spacing w:line="360" w:lineRule="auto"/>
        <w:ind w:firstLine="422" w:firstLineChars="200"/>
        <w:jc w:val="left"/>
        <w:rPr>
          <w:rFonts w:hint="eastAsia" w:ascii="宋体" w:hAnsi="宋体" w:cs="宋体"/>
          <w:szCs w:val="21"/>
          <w:highlight w:val="yellow"/>
        </w:rPr>
      </w:pPr>
      <w:r>
        <w:rPr>
          <w:rFonts w:hint="eastAsia" w:ascii="宋体" w:hAnsi="宋体" w:cs="宋体"/>
          <w:b/>
          <w:szCs w:val="21"/>
        </w:rPr>
        <w:t>清扫保洁要求：</w:t>
      </w:r>
      <w:r>
        <w:rPr>
          <w:rFonts w:hint="eastAsia" w:ascii="宋体" w:hAnsi="宋体" w:cs="宋体"/>
          <w:szCs w:val="21"/>
        </w:rPr>
        <w:t>道路清扫保洁必须按照国家和市、区有关规定进行清扫保洁。</w:t>
      </w:r>
    </w:p>
    <w:p>
      <w:pPr>
        <w:spacing w:line="360" w:lineRule="auto"/>
        <w:jc w:val="left"/>
        <w:rPr>
          <w:rFonts w:hint="eastAsia" w:ascii="宋体" w:hAnsi="宋体" w:cs="宋体"/>
          <w:b/>
          <w:szCs w:val="21"/>
        </w:rPr>
      </w:pPr>
      <w:r>
        <w:rPr>
          <w:rFonts w:hint="eastAsia" w:ascii="宋体" w:hAnsi="宋体" w:cs="宋体"/>
          <w:b/>
          <w:szCs w:val="21"/>
        </w:rPr>
        <w:t>七、甲方的权利和义务</w:t>
      </w:r>
    </w:p>
    <w:p>
      <w:pPr>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按照国家、省、市有关道路清扫保洁标准和市政道路实际，制定考核办法并组织实施。</w:t>
      </w:r>
    </w:p>
    <w:p>
      <w:pPr>
        <w:spacing w:line="360" w:lineRule="auto"/>
        <w:jc w:val="left"/>
        <w:rPr>
          <w:rFonts w:hint="eastAsia" w:ascii="宋体" w:hAnsi="宋体" w:cs="宋体"/>
          <w:szCs w:val="21"/>
        </w:rPr>
      </w:pPr>
      <w:r>
        <w:rPr>
          <w:rFonts w:hint="eastAsia" w:ascii="宋体" w:hAnsi="宋体" w:cs="宋体"/>
          <w:szCs w:val="21"/>
        </w:rPr>
        <w:t>2、 承包期内，甲方负责乙方作业质量的考评。</w:t>
      </w:r>
    </w:p>
    <w:p>
      <w:pPr>
        <w:spacing w:line="360" w:lineRule="auto"/>
        <w:ind w:left="420" w:hanging="420" w:hangingChars="200"/>
        <w:jc w:val="left"/>
        <w:rPr>
          <w:rFonts w:hint="eastAsia" w:ascii="宋体" w:hAnsi="宋体" w:cs="宋体"/>
          <w:szCs w:val="21"/>
        </w:rPr>
      </w:pPr>
      <w:r>
        <w:rPr>
          <w:rFonts w:hint="eastAsia" w:ascii="宋体" w:hAnsi="宋体" w:cs="宋体"/>
          <w:szCs w:val="21"/>
        </w:rPr>
        <w:t>3、 乙方在合同期间不得以任何理由进行转包，如发现有转包现象，甲方有权解除合同并不予退还履约保证金。</w:t>
      </w:r>
    </w:p>
    <w:p>
      <w:pPr>
        <w:spacing w:line="360" w:lineRule="auto"/>
        <w:ind w:left="315" w:hanging="315" w:hangingChars="150"/>
        <w:jc w:val="left"/>
        <w:rPr>
          <w:rFonts w:hint="eastAsia" w:ascii="宋体" w:hAnsi="宋体" w:cs="宋体"/>
          <w:szCs w:val="21"/>
        </w:rPr>
      </w:pPr>
      <w:r>
        <w:rPr>
          <w:rFonts w:hint="eastAsia" w:ascii="宋体" w:hAnsi="宋体" w:cs="宋体"/>
          <w:szCs w:val="21"/>
        </w:rPr>
        <w:t>4、 乙方如向甲方交纳的履约保证金，在合同期满后，甲方视履约情况退还乙方（保证金不计利息）。如乙方不履行合同或中途被解除合同的，履约保证金一律不予退还。</w:t>
      </w:r>
    </w:p>
    <w:p>
      <w:pPr>
        <w:spacing w:line="360" w:lineRule="auto"/>
        <w:ind w:left="420" w:hanging="420" w:hangingChars="200"/>
        <w:jc w:val="left"/>
        <w:rPr>
          <w:rFonts w:hint="eastAsia" w:ascii="宋体" w:hAnsi="宋体" w:cs="宋体"/>
          <w:szCs w:val="21"/>
        </w:rPr>
      </w:pPr>
      <w:r>
        <w:rPr>
          <w:rFonts w:hint="eastAsia" w:ascii="宋体" w:hAnsi="宋体" w:cs="宋体"/>
          <w:szCs w:val="21"/>
        </w:rPr>
        <w:t>5、 甲方每月</w:t>
      </w:r>
      <w:r>
        <w:rPr>
          <w:rFonts w:hint="eastAsia" w:ascii="宋体" w:hAnsi="宋体" w:cs="宋体"/>
          <w:szCs w:val="21"/>
          <w:u w:val="single"/>
        </w:rPr>
        <w:t xml:space="preserve">   </w:t>
      </w:r>
      <w:r>
        <w:rPr>
          <w:rFonts w:hint="eastAsia" w:ascii="宋体" w:hAnsi="宋体" w:cs="宋体"/>
          <w:szCs w:val="21"/>
        </w:rPr>
        <w:t>日将上月相关费用划拨至乙方帐户。遇国家规定的节假日等特殊情况时，时间往后顺延。</w:t>
      </w:r>
    </w:p>
    <w:p>
      <w:pPr>
        <w:spacing w:line="360" w:lineRule="auto"/>
        <w:jc w:val="left"/>
        <w:rPr>
          <w:rFonts w:hint="eastAsia" w:ascii="宋体" w:hAnsi="宋体" w:cs="宋体"/>
          <w:szCs w:val="21"/>
        </w:rPr>
      </w:pPr>
      <w:r>
        <w:rPr>
          <w:rFonts w:hint="eastAsia" w:ascii="宋体" w:hAnsi="宋体" w:cs="宋体"/>
          <w:szCs w:val="21"/>
        </w:rPr>
        <w:t>6、 甲方有义务对乙方在业务工作中的问题给予积极的协调。</w:t>
      </w:r>
    </w:p>
    <w:p>
      <w:pPr>
        <w:spacing w:line="360" w:lineRule="auto"/>
        <w:jc w:val="left"/>
        <w:rPr>
          <w:rFonts w:hint="eastAsia" w:ascii="宋体" w:hAnsi="宋体" w:cs="宋体"/>
          <w:b/>
          <w:szCs w:val="21"/>
        </w:rPr>
      </w:pPr>
      <w:r>
        <w:rPr>
          <w:rFonts w:hint="eastAsia" w:ascii="宋体" w:hAnsi="宋体" w:cs="宋体"/>
          <w:b/>
          <w:szCs w:val="21"/>
        </w:rPr>
        <w:t>八、乙方的权利和义务</w:t>
      </w:r>
    </w:p>
    <w:p>
      <w:pPr>
        <w:numPr>
          <w:ilvl w:val="0"/>
          <w:numId w:val="12"/>
        </w:numPr>
        <w:spacing w:line="360" w:lineRule="auto"/>
        <w:jc w:val="left"/>
        <w:rPr>
          <w:rFonts w:hint="eastAsia" w:ascii="宋体" w:hAnsi="宋体" w:cs="宋体"/>
          <w:szCs w:val="21"/>
        </w:rPr>
      </w:pPr>
      <w:r>
        <w:rPr>
          <w:rFonts w:hint="eastAsia" w:ascii="宋体" w:hAnsi="宋体" w:cs="宋体"/>
          <w:szCs w:val="21"/>
        </w:rPr>
        <w:t>负责组织落实考核办法并制定实施细则，全天巡回保洁。严格遵循国家法律、法规、规章的规定，及时清扫路面、清运、收集、运输垃圾，按照规定建立台帐。乙方需服从甲方业务管理、监督和指导。</w:t>
      </w:r>
    </w:p>
    <w:p>
      <w:pPr>
        <w:numPr>
          <w:ilvl w:val="0"/>
          <w:numId w:val="12"/>
        </w:numPr>
        <w:spacing w:line="360" w:lineRule="auto"/>
        <w:jc w:val="left"/>
        <w:rPr>
          <w:rFonts w:hint="eastAsia" w:ascii="宋体" w:hAnsi="宋体" w:cs="宋体"/>
          <w:szCs w:val="21"/>
        </w:rPr>
      </w:pPr>
      <w:r>
        <w:rPr>
          <w:rFonts w:hint="eastAsia" w:ascii="宋体" w:hAnsi="宋体" w:cs="宋体"/>
          <w:szCs w:val="21"/>
        </w:rPr>
        <w:t>按照保洁面积，乙方每月至少保证配置</w:t>
      </w:r>
      <w:r>
        <w:rPr>
          <w:rFonts w:hint="eastAsia" w:ascii="宋体" w:hAnsi="宋体" w:cs="宋体"/>
          <w:szCs w:val="21"/>
          <w:u w:val="single"/>
        </w:rPr>
        <w:t xml:space="preserve">        </w:t>
      </w:r>
      <w:r>
        <w:rPr>
          <w:rFonts w:hint="eastAsia" w:ascii="宋体" w:hAnsi="宋体" w:cs="宋体"/>
          <w:szCs w:val="21"/>
        </w:rPr>
        <w:t>位清扫保洁人员，保证每天不少于</w:t>
      </w:r>
      <w:r>
        <w:rPr>
          <w:rFonts w:hint="eastAsia" w:ascii="宋体" w:hAnsi="宋体" w:cs="宋体"/>
          <w:szCs w:val="21"/>
          <w:u w:val="single"/>
        </w:rPr>
        <w:t xml:space="preserve">       </w:t>
      </w:r>
      <w:r>
        <w:rPr>
          <w:rFonts w:hint="eastAsia" w:ascii="宋体" w:hAnsi="宋体" w:cs="宋体"/>
          <w:szCs w:val="21"/>
        </w:rPr>
        <w:t>位清扫保洁人员，</w:t>
      </w:r>
      <w:r>
        <w:rPr>
          <w:rFonts w:hint="eastAsia" w:ascii="宋体" w:hAnsi="宋体" w:cs="宋体"/>
          <w:szCs w:val="21"/>
          <w:u w:val="single"/>
        </w:rPr>
        <w:t xml:space="preserve">    </w:t>
      </w:r>
      <w:r>
        <w:rPr>
          <w:rFonts w:hint="eastAsia" w:ascii="宋体" w:hAnsi="宋体" w:cs="宋体"/>
          <w:szCs w:val="21"/>
        </w:rPr>
        <w:t>台道路清扫保洁机械工具（其中</w:t>
      </w:r>
      <w:r>
        <w:rPr>
          <w:rFonts w:hint="eastAsia" w:ascii="宋体" w:hAnsi="宋体" w:cs="宋体"/>
          <w:szCs w:val="21"/>
          <w:u w:val="single"/>
        </w:rPr>
        <w:t xml:space="preserve">    </w:t>
      </w:r>
      <w:r>
        <w:rPr>
          <w:rFonts w:hint="eastAsia" w:ascii="宋体" w:hAnsi="宋体" w:cs="宋体"/>
          <w:szCs w:val="21"/>
        </w:rPr>
        <w:t>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辆</w:t>
      </w:r>
      <w:r>
        <w:rPr>
          <w:rFonts w:hint="eastAsia" w:ascii="宋体" w:hAnsi="宋体" w:cs="宋体"/>
          <w:szCs w:val="21"/>
          <w:u w:val="single"/>
        </w:rPr>
        <w:t xml:space="preserve">    </w:t>
      </w:r>
      <w:r>
        <w:rPr>
          <w:rFonts w:hint="eastAsia" w:ascii="宋体" w:hAnsi="宋体" w:cs="宋体"/>
          <w:szCs w:val="21"/>
        </w:rPr>
        <w:t>）。如发现人员或者机械设备未达到承诺标准，甲方有权向乙方进行处罚，造成的损失由乙方承担。</w:t>
      </w:r>
    </w:p>
    <w:p>
      <w:pPr>
        <w:numPr>
          <w:ilvl w:val="0"/>
          <w:numId w:val="12"/>
        </w:numPr>
        <w:spacing w:line="360" w:lineRule="auto"/>
        <w:jc w:val="left"/>
        <w:rPr>
          <w:rFonts w:hint="eastAsia" w:ascii="宋体" w:hAnsi="宋体" w:cs="宋体"/>
          <w:szCs w:val="21"/>
        </w:rPr>
      </w:pPr>
      <w:r>
        <w:rPr>
          <w:rFonts w:hint="eastAsia" w:ascii="宋体" w:hAnsi="宋体" w:cs="宋体"/>
          <w:szCs w:val="21"/>
        </w:rPr>
        <w:t>乙方负责服务的道路，如遇市政规划拓宽改造或市政施工等需要增减服务面积的，乙方无条件负责新增路段的清扫保洁或减少相应的服务面积，做好新增道路的清扫保洁工作，合同价格据实进行相应调整。服务标准及要求按本合同规定执行，期满后同时终止。</w:t>
      </w:r>
    </w:p>
    <w:p>
      <w:pPr>
        <w:numPr>
          <w:ilvl w:val="0"/>
          <w:numId w:val="12"/>
        </w:numPr>
        <w:spacing w:line="360" w:lineRule="auto"/>
        <w:jc w:val="left"/>
        <w:rPr>
          <w:rFonts w:hint="eastAsia" w:ascii="宋体" w:hAnsi="宋体" w:cs="宋体"/>
          <w:szCs w:val="21"/>
        </w:rPr>
      </w:pPr>
      <w:r>
        <w:rPr>
          <w:rFonts w:hint="eastAsia" w:ascii="宋体" w:hAnsi="宋体" w:cs="宋体"/>
          <w:szCs w:val="21"/>
        </w:rPr>
        <w:t>在遇到重大活动期间，乙方须无条件服从甲方安排，按甲方指定的路段和区域进行必要的保洁作业，并确保作业质量。</w:t>
      </w:r>
    </w:p>
    <w:p>
      <w:pPr>
        <w:numPr>
          <w:ilvl w:val="0"/>
          <w:numId w:val="12"/>
        </w:numPr>
        <w:spacing w:line="360" w:lineRule="auto"/>
        <w:jc w:val="left"/>
        <w:rPr>
          <w:rFonts w:hint="eastAsia" w:ascii="宋体" w:hAnsi="宋体" w:cs="宋体"/>
          <w:szCs w:val="21"/>
        </w:rPr>
      </w:pPr>
      <w:r>
        <w:rPr>
          <w:rFonts w:hint="eastAsia" w:ascii="宋体" w:hAnsi="宋体" w:cs="宋体"/>
          <w:szCs w:val="21"/>
        </w:rPr>
        <w:t>乙方应加强人员管理，定期组织开展业务、安全、遵守交通规则、守法守纪培训，不断提高工作质量和人员素质，树立良好企业形象。乙方应作好安全教育培训及安全防护措施，配备安全防护用品、用具、标志、服饰等，乙方员工在工作期间出现人身安全事故（因公伤、残、死亡等）及其他意外情况或造成甲方或第三人人身伤害或财产损失等发生的一切损害赔偿均由乙方承担和解决，而由此产生的所有法律纠纷也均由乙方处理解决。如果造成甲方承担责任的，甲方有权向乙方进行追偿。</w:t>
      </w:r>
    </w:p>
    <w:p>
      <w:pPr>
        <w:numPr>
          <w:ilvl w:val="0"/>
          <w:numId w:val="12"/>
        </w:numPr>
        <w:spacing w:line="360" w:lineRule="auto"/>
        <w:jc w:val="left"/>
        <w:rPr>
          <w:rFonts w:hint="eastAsia" w:ascii="宋体" w:hAnsi="宋体" w:cs="宋体"/>
          <w:szCs w:val="21"/>
        </w:rPr>
      </w:pPr>
      <w:r>
        <w:rPr>
          <w:rFonts w:hint="eastAsia" w:ascii="宋体" w:hAnsi="宋体" w:cs="宋体"/>
          <w:szCs w:val="21"/>
        </w:rPr>
        <w:t>乙方需按照市定标准要求，环卫职工工资不低于2598元/月，按时足额发放工人工资，不得随意克扣工人工资，并为员工办理意外保险。</w:t>
      </w:r>
    </w:p>
    <w:p>
      <w:pPr>
        <w:numPr>
          <w:ilvl w:val="0"/>
          <w:numId w:val="12"/>
        </w:numPr>
        <w:spacing w:line="360" w:lineRule="auto"/>
        <w:jc w:val="left"/>
        <w:rPr>
          <w:rFonts w:hint="eastAsia" w:ascii="宋体" w:hAnsi="宋体" w:cs="宋体"/>
          <w:szCs w:val="21"/>
        </w:rPr>
      </w:pPr>
      <w:r>
        <w:rPr>
          <w:rFonts w:hint="eastAsia" w:ascii="宋体" w:hAnsi="宋体" w:cs="宋体"/>
          <w:szCs w:val="21"/>
        </w:rPr>
        <w:t>严格执行安全规定，不得违规作业。用工人员（包括伤、病、残疾人员）不符合条件的不得使用。</w:t>
      </w:r>
    </w:p>
    <w:p>
      <w:pPr>
        <w:numPr>
          <w:ilvl w:val="0"/>
          <w:numId w:val="12"/>
        </w:numPr>
        <w:spacing w:line="360" w:lineRule="auto"/>
        <w:jc w:val="left"/>
        <w:rPr>
          <w:rFonts w:hint="eastAsia" w:ascii="宋体" w:hAnsi="宋体" w:cs="宋体"/>
          <w:szCs w:val="21"/>
        </w:rPr>
      </w:pPr>
      <w:r>
        <w:rPr>
          <w:rFonts w:hint="eastAsia" w:ascii="宋体" w:hAnsi="宋体" w:cs="宋体"/>
          <w:szCs w:val="21"/>
        </w:rPr>
        <w:t>乙方须合法经营，承包期内，如发生违法违纪责任事故或其它意外事故均由乙方自行负责解决并承担责任。</w:t>
      </w:r>
    </w:p>
    <w:p>
      <w:pPr>
        <w:numPr>
          <w:ilvl w:val="0"/>
          <w:numId w:val="12"/>
        </w:numPr>
        <w:spacing w:line="360" w:lineRule="auto"/>
        <w:jc w:val="left"/>
        <w:rPr>
          <w:rFonts w:hint="eastAsia" w:ascii="宋体" w:hAnsi="宋体" w:cs="宋体"/>
          <w:szCs w:val="21"/>
        </w:rPr>
      </w:pPr>
      <w:r>
        <w:rPr>
          <w:rFonts w:hint="eastAsia" w:ascii="宋体" w:hAnsi="宋体" w:cs="宋体"/>
          <w:szCs w:val="21"/>
        </w:rPr>
        <w:t>乙方自行配置作业工具及工装且必须符合甲方的统一标准和要求；</w:t>
      </w:r>
    </w:p>
    <w:p>
      <w:pPr>
        <w:numPr>
          <w:ilvl w:val="0"/>
          <w:numId w:val="12"/>
        </w:numPr>
        <w:spacing w:line="360" w:lineRule="auto"/>
        <w:jc w:val="left"/>
        <w:rPr>
          <w:rFonts w:hint="eastAsia" w:ascii="宋体" w:hAnsi="宋体" w:cs="宋体"/>
          <w:szCs w:val="21"/>
        </w:rPr>
      </w:pPr>
      <w:r>
        <w:rPr>
          <w:rFonts w:hint="eastAsia" w:ascii="宋体" w:hAnsi="宋体" w:cs="宋体"/>
          <w:szCs w:val="21"/>
        </w:rPr>
        <w:t>乙方负责保洁人员的工资、工作服装、生产作业工具，福利待遇及人身意外保险。在工作中造成的工伤、伤亡等事故，费用均由乙方负责。</w:t>
      </w:r>
    </w:p>
    <w:p>
      <w:pPr>
        <w:numPr>
          <w:ilvl w:val="0"/>
          <w:numId w:val="12"/>
        </w:numPr>
        <w:spacing w:line="360" w:lineRule="auto"/>
        <w:jc w:val="left"/>
        <w:rPr>
          <w:rFonts w:hint="eastAsia" w:ascii="宋体" w:hAnsi="宋体" w:cs="宋体"/>
          <w:szCs w:val="21"/>
        </w:rPr>
      </w:pPr>
      <w:r>
        <w:rPr>
          <w:rFonts w:hint="eastAsia" w:ascii="宋体" w:hAnsi="宋体" w:cs="宋体"/>
          <w:szCs w:val="21"/>
        </w:rPr>
        <w:t>乙方须与用工人员依法签订用工协议，有关责任应在协议书中明确表述。</w:t>
      </w:r>
    </w:p>
    <w:p>
      <w:pPr>
        <w:numPr>
          <w:ilvl w:val="0"/>
          <w:numId w:val="12"/>
        </w:numPr>
        <w:spacing w:line="360" w:lineRule="auto"/>
        <w:jc w:val="left"/>
        <w:rPr>
          <w:rFonts w:hint="eastAsia" w:ascii="宋体" w:hAnsi="宋体" w:cs="宋体"/>
          <w:szCs w:val="21"/>
        </w:rPr>
      </w:pPr>
      <w:r>
        <w:rPr>
          <w:rFonts w:hint="eastAsia" w:ascii="宋体" w:hAnsi="宋体" w:cs="宋体"/>
          <w:szCs w:val="21"/>
        </w:rPr>
        <w:t>鼓励乙方实行机械化作业，机械化作业需要技术人员操作的，由乙方负责配备。机械化工具发生故障，后期维修维护等由乙方负责，不得影响甲方工作进度。乙方承担机械化（如清扫保洁及垃圾清运车辆和工具）的配备及维修。清扫保洁中产生的生活垃圾由乙方运往垃圾中转站。路面遗散的大堆生活垃圾、由乙方及时组织清理运至垃圾处理厂。</w:t>
      </w:r>
    </w:p>
    <w:p>
      <w:pPr>
        <w:spacing w:line="360" w:lineRule="auto"/>
        <w:jc w:val="left"/>
        <w:rPr>
          <w:rFonts w:hint="eastAsia" w:ascii="宋体" w:hAnsi="宋体" w:cs="宋体"/>
          <w:b/>
          <w:szCs w:val="21"/>
        </w:rPr>
      </w:pPr>
      <w:r>
        <w:rPr>
          <w:rFonts w:hint="eastAsia" w:ascii="宋体" w:hAnsi="宋体" w:cs="宋体"/>
          <w:b/>
          <w:szCs w:val="21"/>
        </w:rPr>
        <w:t>十、甲、乙双方作业任务的交接</w:t>
      </w:r>
    </w:p>
    <w:p>
      <w:pPr>
        <w:spacing w:line="360" w:lineRule="auto"/>
        <w:ind w:firstLine="411" w:firstLineChars="196"/>
        <w:jc w:val="left"/>
        <w:rPr>
          <w:rFonts w:hint="eastAsia" w:ascii="宋体" w:hAnsi="宋体" w:cs="宋体"/>
          <w:szCs w:val="21"/>
        </w:rPr>
      </w:pPr>
      <w:r>
        <w:rPr>
          <w:rFonts w:hint="eastAsia" w:ascii="宋体" w:hAnsi="宋体" w:cs="宋体"/>
          <w:szCs w:val="21"/>
        </w:rPr>
        <w:t>关于甲、乙双方作业任务交接的相关事宜双方另行协商。</w:t>
      </w:r>
    </w:p>
    <w:p>
      <w:pPr>
        <w:spacing w:line="360" w:lineRule="auto"/>
        <w:jc w:val="left"/>
        <w:rPr>
          <w:rFonts w:hint="eastAsia" w:ascii="宋体" w:hAnsi="宋体" w:cs="宋体"/>
          <w:b/>
          <w:szCs w:val="21"/>
        </w:rPr>
      </w:pPr>
      <w:r>
        <w:rPr>
          <w:rFonts w:hint="eastAsia" w:ascii="宋体" w:hAnsi="宋体" w:cs="宋体"/>
          <w:b/>
          <w:szCs w:val="21"/>
        </w:rPr>
        <w:t>十一、合同价款的支付方式</w:t>
      </w:r>
    </w:p>
    <w:p>
      <w:pPr>
        <w:spacing w:line="360" w:lineRule="auto"/>
        <w:ind w:firstLine="411" w:firstLineChars="196"/>
        <w:jc w:val="left"/>
        <w:rPr>
          <w:rFonts w:hint="eastAsia" w:ascii="宋体" w:hAnsi="宋体" w:cs="宋体"/>
          <w:szCs w:val="21"/>
        </w:rPr>
      </w:pPr>
      <w:r>
        <w:rPr>
          <w:rFonts w:hint="eastAsia"/>
          <w:szCs w:val="21"/>
        </w:rPr>
        <w:t>人工清扫保洁及辖区内生活垃圾清运费用，经采购人检查考核合格后，于次月15日前结算。乙方在收到采购人的保洁清运费后，应按时并不低于郑州市规定的最低标准（环卫职工工资不低于2598元/月）向员工足额发放工资，缴纳意外保险。</w:t>
      </w:r>
      <w:r>
        <w:rPr>
          <w:rFonts w:hint="eastAsia" w:ascii="宋体" w:hAnsi="宋体" w:cs="宋体"/>
          <w:szCs w:val="21"/>
        </w:rPr>
        <w:t xml:space="preserve">                              </w:t>
      </w:r>
    </w:p>
    <w:p>
      <w:pPr>
        <w:numPr>
          <w:ilvl w:val="0"/>
          <w:numId w:val="13"/>
        </w:numPr>
        <w:spacing w:line="360" w:lineRule="auto"/>
        <w:jc w:val="left"/>
        <w:rPr>
          <w:rFonts w:hint="eastAsia" w:ascii="宋体" w:hAnsi="宋体" w:cs="宋体"/>
          <w:b/>
          <w:szCs w:val="21"/>
        </w:rPr>
      </w:pPr>
      <w:r>
        <w:rPr>
          <w:rFonts w:hint="eastAsia" w:ascii="宋体" w:hAnsi="宋体" w:cs="宋体"/>
          <w:b/>
          <w:szCs w:val="21"/>
        </w:rPr>
        <w:t>其他</w:t>
      </w:r>
    </w:p>
    <w:p>
      <w:pPr>
        <w:spacing w:line="360" w:lineRule="auto"/>
        <w:jc w:val="left"/>
        <w:rPr>
          <w:rFonts w:hint="eastAsia" w:ascii="宋体" w:hAnsi="宋体" w:cs="宋体"/>
          <w:szCs w:val="21"/>
        </w:rPr>
      </w:pPr>
      <w:r>
        <w:rPr>
          <w:rFonts w:hint="eastAsia" w:ascii="宋体" w:hAnsi="宋体" w:cs="宋体"/>
          <w:szCs w:val="21"/>
        </w:rPr>
        <w:t>1、甲乙双方应共同遵守国家有关法律、法规及地方政府规章，履行各自权利和义务，如有和国家法律、法规相抵触的条款，以法律、法规为准。</w:t>
      </w:r>
    </w:p>
    <w:p>
      <w:pPr>
        <w:spacing w:line="360" w:lineRule="auto"/>
        <w:jc w:val="left"/>
        <w:rPr>
          <w:rFonts w:hint="eastAsia" w:ascii="宋体" w:hAnsi="宋体" w:cs="宋体"/>
          <w:szCs w:val="21"/>
        </w:rPr>
      </w:pPr>
      <w:r>
        <w:rPr>
          <w:rFonts w:hint="eastAsia" w:ascii="宋体" w:hAnsi="宋体" w:cs="宋体"/>
          <w:szCs w:val="21"/>
        </w:rPr>
        <w:t>2、甲乙双方不得违约，不得擅自中止合同，如单方因特殊原因不能履行合同时应提前一个月以书面形式告知对方，并向对方按中标合同价的10%支付违约赔偿金，同时终止合同。</w:t>
      </w:r>
    </w:p>
    <w:p>
      <w:pPr>
        <w:spacing w:line="360" w:lineRule="auto"/>
        <w:jc w:val="left"/>
        <w:rPr>
          <w:rFonts w:hint="eastAsia" w:ascii="宋体" w:hAnsi="宋体" w:cs="宋体"/>
          <w:szCs w:val="21"/>
        </w:rPr>
      </w:pPr>
      <w:r>
        <w:rPr>
          <w:rFonts w:hint="eastAsia" w:ascii="宋体" w:hAnsi="宋体" w:cs="宋体"/>
          <w:szCs w:val="21"/>
        </w:rPr>
        <w:t>3、如遇以下任一项情况，甲方有权解除合同，损失由乙方自行承担，并向甲方按中标合同价的10%支付违约金及赔偿甲方损失：</w:t>
      </w:r>
    </w:p>
    <w:p>
      <w:pPr>
        <w:numPr>
          <w:ilvl w:val="1"/>
          <w:numId w:val="14"/>
        </w:numPr>
        <w:spacing w:line="360" w:lineRule="auto"/>
        <w:jc w:val="left"/>
        <w:rPr>
          <w:rFonts w:hint="eastAsia" w:ascii="宋体" w:hAnsi="宋体" w:cs="宋体"/>
          <w:szCs w:val="21"/>
        </w:rPr>
      </w:pPr>
      <w:r>
        <w:rPr>
          <w:rFonts w:hint="eastAsia" w:ascii="宋体" w:hAnsi="宋体" w:cs="宋体"/>
          <w:szCs w:val="21"/>
        </w:rPr>
        <w:t>乙方在工作中出现打架斗殴、吃拿卡要等违法违纪行为，造成恶劣社会影响的，一旦发现遂解除合同；</w:t>
      </w:r>
    </w:p>
    <w:p>
      <w:pPr>
        <w:numPr>
          <w:ilvl w:val="1"/>
          <w:numId w:val="14"/>
        </w:numPr>
        <w:spacing w:line="360" w:lineRule="auto"/>
        <w:jc w:val="left"/>
        <w:rPr>
          <w:rFonts w:hint="eastAsia" w:ascii="宋体" w:hAnsi="宋体" w:cs="宋体"/>
          <w:szCs w:val="21"/>
        </w:rPr>
      </w:pPr>
      <w:r>
        <w:rPr>
          <w:rFonts w:hint="eastAsia" w:ascii="宋体" w:hAnsi="宋体" w:cs="宋体"/>
          <w:szCs w:val="21"/>
        </w:rPr>
        <w:t>《劳务作业承包合同》签订后10日内，乙方需将人员及机械全部到位。若在规定时间内人员和机械到位率低于承诺的</w:t>
      </w:r>
      <w:r>
        <w:rPr>
          <w:rFonts w:hint="eastAsia" w:ascii="宋体" w:hAnsi="宋体" w:cs="宋体"/>
          <w:szCs w:val="21"/>
          <w:lang w:val="en-US" w:eastAsia="zh-CN"/>
        </w:rPr>
        <w:t>90%</w:t>
      </w:r>
      <w:r>
        <w:rPr>
          <w:rFonts w:hint="eastAsia" w:ascii="宋体" w:hAnsi="宋体" w:cs="宋体"/>
          <w:szCs w:val="21"/>
        </w:rPr>
        <w:t>（含</w:t>
      </w:r>
      <w:r>
        <w:rPr>
          <w:rFonts w:hint="eastAsia" w:ascii="宋体" w:hAnsi="宋体" w:cs="宋体"/>
          <w:szCs w:val="21"/>
          <w:lang w:val="en-US" w:eastAsia="zh-CN"/>
        </w:rPr>
        <w:t>90%</w:t>
      </w:r>
      <w:r>
        <w:rPr>
          <w:rFonts w:hint="eastAsia" w:ascii="宋体" w:hAnsi="宋体" w:cs="宋体"/>
          <w:szCs w:val="21"/>
        </w:rPr>
        <w:t>）且影响正常工作的。</w:t>
      </w:r>
    </w:p>
    <w:p>
      <w:pPr>
        <w:numPr>
          <w:ilvl w:val="1"/>
          <w:numId w:val="14"/>
        </w:numPr>
        <w:spacing w:line="360" w:lineRule="auto"/>
        <w:jc w:val="left"/>
        <w:rPr>
          <w:rFonts w:hint="eastAsia" w:ascii="宋体" w:hAnsi="宋体" w:cs="宋体"/>
          <w:szCs w:val="21"/>
        </w:rPr>
      </w:pPr>
      <w:r>
        <w:rPr>
          <w:rFonts w:hint="eastAsia" w:ascii="宋体" w:hAnsi="宋体" w:cs="宋体"/>
          <w:szCs w:val="21"/>
        </w:rPr>
        <w:t>在市（区）级检查考评中，因乙方原因导致甲方在市区评比中被扣分扣款的，被扣款金额从乙方劳务费中相应扣除,如被奖励的甲方将视情况对乙方进行奖励。</w:t>
      </w:r>
    </w:p>
    <w:p>
      <w:pPr>
        <w:numPr>
          <w:ilvl w:val="1"/>
          <w:numId w:val="14"/>
        </w:numPr>
        <w:spacing w:line="360" w:lineRule="auto"/>
        <w:jc w:val="left"/>
        <w:rPr>
          <w:rFonts w:hint="eastAsia" w:ascii="宋体" w:hAnsi="宋体" w:cs="宋体"/>
          <w:szCs w:val="21"/>
        </w:rPr>
      </w:pPr>
      <w:r>
        <w:rPr>
          <w:rFonts w:hint="eastAsia" w:ascii="宋体" w:hAnsi="宋体" w:cs="宋体"/>
          <w:szCs w:val="21"/>
        </w:rPr>
        <w:t>被群众投诉或被媒体曝光的，造成恶劣社会影响的。</w:t>
      </w:r>
    </w:p>
    <w:p>
      <w:pPr>
        <w:spacing w:line="360" w:lineRule="auto"/>
        <w:jc w:val="left"/>
        <w:rPr>
          <w:rFonts w:hint="eastAsia" w:ascii="宋体" w:hAnsi="宋体" w:cs="宋体"/>
          <w:szCs w:val="21"/>
        </w:rPr>
      </w:pPr>
      <w:r>
        <w:rPr>
          <w:rFonts w:hint="eastAsia" w:ascii="宋体" w:hAnsi="宋体" w:cs="宋体"/>
          <w:szCs w:val="21"/>
        </w:rPr>
        <w:t>4、合同期满、合同期内甲方解除合同、乙方经过批准后停业、歇业或者其他原因造成合同终止的，乙方均应当继续服务，直到与甲方指定的单位完成工作交接后方可撤出。如乙方违反本条约定，履约保证金不予退还，乙方应当按照中标合同价的10％支付违约金并赔偿甲方损失。</w:t>
      </w:r>
    </w:p>
    <w:p>
      <w:pPr>
        <w:spacing w:line="360" w:lineRule="auto"/>
        <w:jc w:val="left"/>
        <w:rPr>
          <w:rFonts w:hint="eastAsia" w:ascii="宋体" w:hAnsi="宋体" w:cs="宋体"/>
          <w:szCs w:val="21"/>
        </w:rPr>
      </w:pPr>
      <w:r>
        <w:rPr>
          <w:rFonts w:hint="eastAsia" w:ascii="宋体" w:hAnsi="宋体" w:cs="宋体"/>
          <w:szCs w:val="21"/>
        </w:rPr>
        <w:t>5、甲乙双方签订合同之前，乙方应向甲方交纳_______万元的履约保证金。</w:t>
      </w:r>
    </w:p>
    <w:p>
      <w:pPr>
        <w:spacing w:line="360" w:lineRule="auto"/>
        <w:jc w:val="left"/>
        <w:rPr>
          <w:rFonts w:hint="eastAsia" w:ascii="宋体" w:hAnsi="宋体" w:cs="宋体"/>
          <w:szCs w:val="21"/>
        </w:rPr>
      </w:pPr>
      <w:r>
        <w:rPr>
          <w:rFonts w:hint="eastAsia" w:ascii="宋体" w:hAnsi="宋体" w:cs="宋体"/>
          <w:szCs w:val="21"/>
        </w:rPr>
        <w:t>合同期满，本合同终止。</w:t>
      </w:r>
    </w:p>
    <w:p>
      <w:pPr>
        <w:spacing w:line="360" w:lineRule="auto"/>
        <w:jc w:val="left"/>
        <w:rPr>
          <w:rFonts w:hint="eastAsia" w:ascii="宋体" w:hAnsi="宋体" w:cs="宋体"/>
          <w:szCs w:val="21"/>
        </w:rPr>
      </w:pPr>
      <w:r>
        <w:rPr>
          <w:rFonts w:hint="eastAsia" w:ascii="宋体" w:hAnsi="宋体" w:cs="宋体"/>
          <w:szCs w:val="21"/>
        </w:rPr>
        <w:t>6、合同未尽事宜，经双方协商解决。</w:t>
      </w:r>
    </w:p>
    <w:p>
      <w:pPr>
        <w:spacing w:line="360" w:lineRule="auto"/>
        <w:jc w:val="left"/>
        <w:rPr>
          <w:rFonts w:hint="eastAsia" w:ascii="宋体" w:hAnsi="宋体" w:cs="宋体"/>
          <w:szCs w:val="21"/>
        </w:rPr>
      </w:pPr>
      <w:r>
        <w:rPr>
          <w:rFonts w:hint="eastAsia" w:ascii="宋体" w:hAnsi="宋体" w:cs="宋体"/>
          <w:szCs w:val="21"/>
        </w:rPr>
        <w:t>7、本合同一式</w:t>
      </w:r>
      <w:r>
        <w:rPr>
          <w:rFonts w:hint="eastAsia" w:ascii="宋体" w:hAnsi="宋体" w:cs="宋体"/>
          <w:szCs w:val="21"/>
          <w:u w:val="single"/>
        </w:rPr>
        <w:t xml:space="preserve">    </w:t>
      </w:r>
      <w:r>
        <w:rPr>
          <w:rFonts w:hint="eastAsia" w:ascii="宋体" w:hAnsi="宋体" w:cs="宋体"/>
          <w:szCs w:val="21"/>
        </w:rPr>
        <w:t>份，甲方</w:t>
      </w:r>
      <w:r>
        <w:rPr>
          <w:rFonts w:hint="eastAsia" w:ascii="宋体" w:hAnsi="宋体" w:cs="宋体"/>
          <w:szCs w:val="21"/>
          <w:u w:val="single"/>
        </w:rPr>
        <w:t xml:space="preserve">   </w:t>
      </w:r>
      <w:r>
        <w:rPr>
          <w:rFonts w:hint="eastAsia" w:ascii="宋体" w:hAnsi="宋体" w:cs="宋体"/>
          <w:szCs w:val="21"/>
        </w:rPr>
        <w:t>份，乙方</w:t>
      </w:r>
      <w:r>
        <w:rPr>
          <w:rFonts w:hint="eastAsia" w:ascii="宋体" w:hAnsi="宋体" w:cs="宋体"/>
          <w:szCs w:val="21"/>
          <w:u w:val="single"/>
        </w:rPr>
        <w:t xml:space="preserve">   </w:t>
      </w:r>
      <w:r>
        <w:rPr>
          <w:rFonts w:hint="eastAsia" w:ascii="宋体" w:hAnsi="宋体" w:cs="宋体"/>
          <w:szCs w:val="21"/>
        </w:rPr>
        <w:t>份，主管部门备案</w:t>
      </w:r>
      <w:r>
        <w:rPr>
          <w:rFonts w:hint="eastAsia" w:ascii="宋体" w:hAnsi="宋体" w:cs="宋体"/>
          <w:szCs w:val="21"/>
          <w:u w:val="single"/>
        </w:rPr>
        <w:t xml:space="preserve">    </w:t>
      </w:r>
      <w:r>
        <w:rPr>
          <w:rFonts w:hint="eastAsia" w:ascii="宋体" w:hAnsi="宋体" w:cs="宋体"/>
          <w:szCs w:val="21"/>
        </w:rPr>
        <w:t>份。具有同等法律效力。本合同自双方签字或盖章之日起生效。</w:t>
      </w:r>
    </w:p>
    <w:p>
      <w:pPr>
        <w:spacing w:line="360" w:lineRule="auto"/>
        <w:jc w:val="left"/>
        <w:rPr>
          <w:rFonts w:hint="eastAsia" w:ascii="宋体" w:hAnsi="宋体" w:cs="宋体"/>
          <w:szCs w:val="21"/>
          <w:u w:val="single"/>
        </w:rPr>
      </w:pPr>
      <w:r>
        <w:rPr>
          <w:rFonts w:hint="eastAsia" w:ascii="宋体" w:hAnsi="宋体" w:cs="宋体"/>
          <w:b/>
          <w:szCs w:val="21"/>
        </w:rPr>
        <w:t>十三、补充条款</w:t>
      </w:r>
    </w:p>
    <w:p>
      <w:pPr>
        <w:spacing w:line="360" w:lineRule="auto"/>
        <w:jc w:val="left"/>
        <w:rPr>
          <w:rFonts w:hint="eastAsia" w:ascii="宋体" w:hAnsi="宋体" w:cs="宋体"/>
          <w:szCs w:val="21"/>
        </w:rPr>
      </w:pPr>
      <w:r>
        <w:rPr>
          <w:rFonts w:hint="eastAsia" w:ascii="宋体" w:hAnsi="宋体" w:cs="宋体"/>
          <w:szCs w:val="21"/>
        </w:rPr>
        <w:t>甲方（签章）：                             乙方（签章）：</w:t>
      </w:r>
    </w:p>
    <w:p>
      <w:pPr>
        <w:spacing w:line="360" w:lineRule="auto"/>
        <w:jc w:val="lef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kern w:val="0"/>
          <w:szCs w:val="21"/>
        </w:rPr>
        <w:t>（或授权代理人）</w:t>
      </w:r>
      <w:r>
        <w:rPr>
          <w:rFonts w:hint="eastAsia" w:ascii="宋体" w:hAnsi="宋体" w:cs="宋体"/>
          <w:szCs w:val="21"/>
        </w:rPr>
        <w:t xml:space="preserve">              法定代表人：</w:t>
      </w:r>
      <w:r>
        <w:rPr>
          <w:rFonts w:hint="eastAsia" w:ascii="宋体" w:hAnsi="宋体" w:cs="宋体"/>
          <w:kern w:val="0"/>
          <w:szCs w:val="21"/>
        </w:rPr>
        <w:t>（或授权代理人）</w:t>
      </w:r>
    </w:p>
    <w:p>
      <w:pPr>
        <w:spacing w:line="360" w:lineRule="auto"/>
        <w:jc w:val="center"/>
        <w:rPr>
          <w:rFonts w:hint="eastAsia" w:ascii="宋体" w:hAnsi="宋体" w:cs="宋体"/>
          <w:b/>
          <w:bCs/>
          <w:kern w:val="0"/>
          <w:sz w:val="28"/>
          <w:szCs w:val="28"/>
        </w:rPr>
      </w:pPr>
      <w:r>
        <w:rPr>
          <w:rFonts w:hint="eastAsia" w:ascii="宋体" w:hAnsi="宋体" w:cs="宋体"/>
          <w:szCs w:val="21"/>
        </w:rPr>
        <w:t>年   月   日                              年   月   日</w:t>
      </w:r>
      <w:bookmarkEnd w:id="214"/>
      <w:r>
        <w:rPr>
          <w:rFonts w:hint="eastAsia" w:ascii="宋体" w:hAnsi="宋体" w:cs="宋体"/>
          <w:szCs w:val="21"/>
        </w:rPr>
        <w:br w:type="page"/>
      </w:r>
      <w:r>
        <w:rPr>
          <w:rFonts w:hint="eastAsia" w:ascii="宋体" w:hAnsi="宋体" w:cs="宋体"/>
          <w:b/>
          <w:bCs/>
          <w:kern w:val="0"/>
          <w:sz w:val="28"/>
          <w:szCs w:val="28"/>
        </w:rPr>
        <w:t>政府采购廉政合同</w:t>
      </w:r>
    </w:p>
    <w:bookmarkEnd w:id="210"/>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甲方（委托方）：</w:t>
      </w:r>
      <w:r>
        <w:rPr>
          <w:rFonts w:hint="eastAsia" w:asciiTheme="minorEastAsia" w:hAnsiTheme="minorEastAsia" w:eastAsiaTheme="minorEastAsia" w:cstheme="minorEastAsia"/>
          <w:sz w:val="21"/>
          <w:szCs w:val="21"/>
          <w:lang w:val="en-US" w:eastAsia="zh-CN"/>
        </w:rPr>
        <w:t xml:space="preserve"> </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乙方（受托方）：</w:t>
      </w:r>
      <w:r>
        <w:rPr>
          <w:rFonts w:hint="eastAsia" w:asciiTheme="minorEastAsia" w:hAnsiTheme="minorEastAsia" w:eastAsiaTheme="minorEastAsia" w:cstheme="minorEastAsia"/>
          <w:sz w:val="21"/>
          <w:szCs w:val="21"/>
          <w:lang w:val="en-US" w:eastAsia="zh-CN"/>
        </w:rPr>
        <w:t xml:space="preserve">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促进甲乙双方廉洁高效合作，促使甲乙双方工作人员廉洁从业，不断推动党风廉政建设工作，按照《中华人民共和国民法典》和国家其他有关法律法规、廉政规定，经甲乙双方协商一致，自愿签订以下廉政合同。</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第一条：甲乙双方的权利和义务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（一）严格遵守党和国家有关法律法规及党风廉政建设各项规定。</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（二）严格履行《中华人民共和国反不正当竞争法》《关于禁止商业贿赂行为的暂行规定》各项约定，杜绝违约行为的发生。</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（三）双方的业务活动坚持公开、公平、公正、诚信的原则（除法律认定的商业秘密和合同文件另有规定之外），严禁损害国家和集体利益，违反法律法规及规章制度。</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（四）建立健全党风廉政建设各项制度，开展党风廉政建设宣传教育，加强对本方工作人员的监督检查。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（五）发现对方在业务活动中有违反廉政规定和本合同约定的行为时，有及时提醒和督促对方纠正的权利和义务。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（六）发现对方在业务活动中有违反廉政规定和本合同约定的行为时，有权向对方主管部门或有关机构检举、揭发。</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（七）经济合同变更时廉政合同内容也应做相应调整，并履行有关手续。</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第二条：乙方在廉政建设方面义务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（一）乙方不准以任何形式向甲方及其工作人员馈赠礼金、礼品、有价证券、支付凭证、贵重物品等财物；</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（二）乙方不准以任何名义为甲方及其工作人员报销应由甲方或个人支付的任何费用。</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（三）乙方不准以任何理由邀请甲方工作人员参加有影响合作业务的宴请及娱乐活动；不准为其提供通讯工具、交通工具、高档办公用品等。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（四）乙方不准为甲方工作人员在住房装修、婚丧嫁娶、配偶、子女、亲友出国（境）旅游提供方便；不准为甲方工作人员的配偶、子女及有利害关系的人员安排工作或劳务。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（五）乙方及其工作人员不准与监管单位串通，违反有关规定和程序，损害甲方利益。</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（六）不得有其他违反法律法规、党纪政纪行为。</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第三条：甲方在廉政建设方面的义务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（一）甲方及其工作人员不得干扰乙方正常的生产经营活动，不得以任何理由要挟乙方从事不属于乙方义务的工作。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（二）甲方及其工作人员不得索要或接受乙方的礼金，有价证券、支付凭证、贵重物品等财物。</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（三）甲方及其工作人员不得在乙方报销应由甲方或个人支付的任何费用。</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（四）甲方工作人员不得参加乙方提供的宴请、娱乐活动、高档消费；不得要求乙方提供交通工具、通讯工具、高档办公用品等。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（五）甲方及其工作人员不得要求或者接受乙方为其住房装修、婚丧嫁娶、配偶、子女、亲友出国（境）旅游等违反规定的相关活动提供方便。</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（六）甲方及其工作人员不得要求乙方为其配偶、子女及有利害关系的人员安排工作或劳务；不得违反规定从事与乙方项目有关的供应、分包等经济活动。</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（七）甲方应根据经济合同约定进度付款，不得以不正当理由拖欠款项，不得超进度拨付款。</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第四条：违约责任</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（一）乙方违反本《廉政合同》规定义务的，须向甲方承担经济合同总额3%的经济违约责任。</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（二）乙方发生多次违反廉政合同约定内容，甲方有权将乙方列入黑名单，禁止3-5年内进入甲方作业市场；给甲方造成经济损失、社会影响较大的，甲方有权终止履行合同。</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（三）甲方若违反本《廉政合同》有关规定的，对违法违纪人员，由甲方主管部门依据有关规定查处，给乙方造成的损失，按有关规定予以赔偿。</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第五条：检查方式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本合同的履约情况由甲乙双方共同派员监督，检查方式为座谈、问卷调查、查看资料或由双方约定的其他方式等。检查时间、次数、方式、检查结论等由双方协商确定。</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第六条：本合同有效期同经济合同期限。</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第七条：本合同为经济合同附件，与主合同具有同等法律效力，甲、乙双方签署后生效。</w:t>
      </w:r>
    </w:p>
    <w:p>
      <w:pPr>
        <w:spacing w:line="360" w:lineRule="auto"/>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第八条：本合同一式</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rPr>
        <w:t>份，甲方</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份，乙方</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份。</w:t>
      </w:r>
    </w:p>
    <w:p>
      <w:pPr>
        <w:spacing w:line="360" w:lineRule="auto"/>
        <w:ind w:left="6569" w:leftChars="228" w:hanging="6090" w:hangingChars="2900"/>
        <w:rPr>
          <w:rFonts w:hint="eastAsia" w:asciiTheme="minorEastAsia" w:hAnsiTheme="minorEastAsia" w:eastAsiaTheme="minorEastAsia" w:cstheme="minorEastAsia"/>
          <w:sz w:val="21"/>
          <w:szCs w:val="21"/>
        </w:rPr>
      </w:pPr>
    </w:p>
    <w:p>
      <w:pPr>
        <w:spacing w:line="360" w:lineRule="auto"/>
        <w:ind w:left="6569" w:leftChars="228" w:hanging="6090" w:hangingChars="2900"/>
        <w:rPr>
          <w:rFonts w:hint="eastAsia" w:asciiTheme="minorEastAsia" w:hAnsiTheme="minorEastAsia" w:eastAsiaTheme="minorEastAsia" w:cstheme="minorEastAsia"/>
          <w:sz w:val="21"/>
          <w:szCs w:val="21"/>
        </w:rPr>
      </w:pPr>
    </w:p>
    <w:p>
      <w:pPr>
        <w:spacing w:line="360" w:lineRule="auto"/>
        <w:ind w:left="6569" w:leftChars="228" w:hanging="6090" w:hangingChars="29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甲方单位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（盖章）</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乙方单位：（盖章）</w:t>
      </w:r>
      <w:r>
        <w:rPr>
          <w:rFonts w:hint="eastAsia" w:asciiTheme="minorEastAsia" w:hAnsiTheme="minorEastAsia" w:eastAsiaTheme="minorEastAsia" w:cstheme="minorEastAsia"/>
          <w:sz w:val="21"/>
          <w:szCs w:val="21"/>
          <w:lang w:val="en-US" w:eastAsia="zh-CN"/>
        </w:rPr>
        <w:t xml:space="preserve"> </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法定代表人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（或授权代理人）签字：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（或授权代理人）签字：</w:t>
      </w:r>
    </w:p>
    <w:p>
      <w:pPr>
        <w:spacing w:line="360" w:lineRule="auto"/>
        <w:ind w:left="5040" w:leftChars="200" w:hanging="4620" w:hangingChars="2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单位地址：</w:t>
      </w:r>
      <w:r>
        <w:rPr>
          <w:rFonts w:hint="eastAsia" w:asciiTheme="minorEastAsia" w:hAnsiTheme="minorEastAsia" w:eastAsiaTheme="minorEastAsia" w:cstheme="minorEastAsia"/>
          <w:sz w:val="21"/>
          <w:szCs w:val="21"/>
          <w:lang w:val="en-US" w:eastAsia="zh-CN"/>
        </w:rPr>
        <w:t xml:space="preserve"> </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kern w:val="0"/>
          <w:sz w:val="21"/>
          <w:szCs w:val="21"/>
          <w:lang w:val="en-US" w:eastAsia="zh-CN"/>
        </w:rPr>
        <w:t xml:space="preserve"> </w:t>
      </w:r>
    </w:p>
    <w:p>
      <w:pPr>
        <w:pStyle w:val="3"/>
        <w:rPr>
          <w:rFonts w:hint="eastAsia"/>
          <w:color w:val="auto"/>
        </w:rPr>
      </w:pPr>
    </w:p>
    <w:p>
      <w:pPr>
        <w:pStyle w:val="3"/>
        <w:jc w:val="both"/>
        <w:rPr>
          <w:rFonts w:hint="eastAsia"/>
          <w:color w:val="auto"/>
        </w:rPr>
      </w:pPr>
    </w:p>
    <w:p>
      <w:pPr>
        <w:pStyle w:val="3"/>
        <w:jc w:val="both"/>
        <w:rPr>
          <w:rFonts w:hint="eastAsia"/>
          <w:color w:val="auto"/>
        </w:rPr>
      </w:pPr>
    </w:p>
    <w:p>
      <w:pPr>
        <w:rPr>
          <w:rFonts w:hint="eastAsia"/>
        </w:rPr>
      </w:pPr>
    </w:p>
    <w:p>
      <w:pPr>
        <w:pStyle w:val="3"/>
        <w:rPr>
          <w:color w:val="auto"/>
        </w:rPr>
      </w:pPr>
      <w:r>
        <w:rPr>
          <w:rFonts w:hint="eastAsia"/>
          <w:color w:val="auto"/>
        </w:rPr>
        <w:t>第六章 投标文件格式</w:t>
      </w:r>
      <w:bookmarkEnd w:id="211"/>
      <w:bookmarkEnd w:id="212"/>
      <w:bookmarkEnd w:id="213"/>
    </w:p>
    <w:p>
      <w:pPr>
        <w:spacing w:line="360" w:lineRule="auto"/>
        <w:ind w:firstLine="1100" w:firstLineChars="249"/>
        <w:rPr>
          <w:rFonts w:hint="eastAsia" w:ascii="宋体" w:hAnsi="宋体"/>
          <w:b/>
          <w:sz w:val="44"/>
          <w:szCs w:val="20"/>
          <w:u w:val="single"/>
        </w:rPr>
      </w:pPr>
    </w:p>
    <w:p>
      <w:pPr>
        <w:spacing w:line="360" w:lineRule="auto"/>
        <w:jc w:val="center"/>
        <w:rPr>
          <w:rFonts w:hint="eastAsia" w:ascii="宋体" w:hAnsi="宋体"/>
          <w:b/>
          <w:bCs/>
          <w:sz w:val="44"/>
          <w:szCs w:val="32"/>
        </w:rPr>
      </w:pPr>
      <w:r>
        <w:rPr>
          <w:rFonts w:hint="eastAsia" w:ascii="宋体" w:hAnsi="宋体"/>
          <w:b/>
          <w:bCs/>
          <w:sz w:val="44"/>
          <w:szCs w:val="32"/>
        </w:rPr>
        <w:t>郑州市中原区莲湖街道办事处202</w:t>
      </w:r>
      <w:r>
        <w:rPr>
          <w:rFonts w:hint="eastAsia" w:ascii="宋体" w:hAnsi="宋体"/>
          <w:b/>
          <w:bCs/>
          <w:sz w:val="44"/>
          <w:szCs w:val="32"/>
          <w:lang w:val="en-US" w:eastAsia="zh-CN"/>
        </w:rPr>
        <w:t>6</w:t>
      </w:r>
      <w:r>
        <w:rPr>
          <w:rFonts w:hint="eastAsia" w:ascii="宋体" w:hAnsi="宋体"/>
          <w:b/>
          <w:bCs/>
          <w:sz w:val="44"/>
          <w:szCs w:val="32"/>
        </w:rPr>
        <w:t>年环卫</w:t>
      </w:r>
    </w:p>
    <w:p>
      <w:pPr>
        <w:spacing w:line="360" w:lineRule="auto"/>
        <w:jc w:val="center"/>
        <w:rPr>
          <w:rFonts w:hint="eastAsia" w:ascii="宋体" w:hAnsi="宋体"/>
          <w:b/>
          <w:bCs/>
          <w:sz w:val="44"/>
          <w:szCs w:val="32"/>
        </w:rPr>
      </w:pPr>
      <w:r>
        <w:rPr>
          <w:rFonts w:hint="eastAsia" w:ascii="宋体" w:hAnsi="宋体"/>
          <w:b/>
          <w:bCs/>
          <w:sz w:val="44"/>
          <w:szCs w:val="32"/>
        </w:rPr>
        <w:t xml:space="preserve">清扫保洁服务项目 </w:t>
      </w:r>
    </w:p>
    <w:p>
      <w:pPr>
        <w:spacing w:line="360" w:lineRule="auto"/>
        <w:rPr>
          <w:rFonts w:hint="eastAsia" w:ascii="宋体" w:hAnsi="宋体"/>
          <w:b/>
          <w:sz w:val="48"/>
          <w:szCs w:val="20"/>
        </w:rPr>
      </w:pPr>
    </w:p>
    <w:p>
      <w:pPr>
        <w:spacing w:line="360" w:lineRule="auto"/>
        <w:jc w:val="center"/>
        <w:rPr>
          <w:rFonts w:hint="eastAsia" w:ascii="宋体" w:hAnsi="宋体"/>
          <w:b/>
          <w:sz w:val="72"/>
          <w:szCs w:val="72"/>
        </w:rPr>
      </w:pPr>
      <w:r>
        <w:rPr>
          <w:rFonts w:hint="eastAsia" w:ascii="宋体" w:hAnsi="宋体"/>
          <w:b/>
          <w:sz w:val="72"/>
          <w:szCs w:val="72"/>
        </w:rPr>
        <w:t>投</w:t>
      </w:r>
      <w:r>
        <w:rPr>
          <w:rFonts w:hint="eastAsia" w:ascii="宋体" w:hAnsi="宋体"/>
          <w:b/>
          <w:sz w:val="72"/>
          <w:szCs w:val="72"/>
        </w:rPr>
        <w:tab/>
      </w:r>
      <w:r>
        <w:rPr>
          <w:rFonts w:hint="eastAsia" w:ascii="宋体" w:hAnsi="宋体"/>
          <w:b/>
          <w:sz w:val="72"/>
          <w:szCs w:val="72"/>
        </w:rPr>
        <w:t>标</w:t>
      </w:r>
      <w:r>
        <w:rPr>
          <w:rFonts w:hint="eastAsia" w:ascii="宋体" w:hAnsi="宋体"/>
          <w:b/>
          <w:sz w:val="72"/>
          <w:szCs w:val="72"/>
        </w:rPr>
        <w:tab/>
      </w:r>
      <w:r>
        <w:rPr>
          <w:rFonts w:hint="eastAsia" w:ascii="宋体" w:hAnsi="宋体"/>
          <w:b/>
          <w:sz w:val="72"/>
          <w:szCs w:val="72"/>
        </w:rPr>
        <w:t>文</w:t>
      </w:r>
      <w:r>
        <w:rPr>
          <w:rFonts w:hint="eastAsia" w:ascii="宋体" w:hAnsi="宋体"/>
          <w:b/>
          <w:sz w:val="72"/>
          <w:szCs w:val="72"/>
        </w:rPr>
        <w:tab/>
      </w:r>
      <w:r>
        <w:rPr>
          <w:rFonts w:hint="eastAsia" w:ascii="宋体" w:hAnsi="宋体"/>
          <w:b/>
          <w:sz w:val="72"/>
          <w:szCs w:val="72"/>
        </w:rPr>
        <w:t>件</w:t>
      </w:r>
    </w:p>
    <w:p>
      <w:pPr>
        <w:spacing w:line="360" w:lineRule="auto"/>
        <w:rPr>
          <w:rFonts w:hint="eastAsia" w:ascii="宋体" w:hAnsi="宋体"/>
          <w:b/>
          <w:sz w:val="28"/>
          <w:szCs w:val="28"/>
        </w:rPr>
      </w:pPr>
      <w:r>
        <w:rPr>
          <w:rFonts w:hint="eastAsia" w:ascii="宋体" w:hAnsi="宋体"/>
          <w:b/>
          <w:sz w:val="28"/>
          <w:szCs w:val="28"/>
        </w:rPr>
        <w:t xml:space="preserve">                  </w:t>
      </w:r>
      <w:r>
        <w:rPr>
          <w:rFonts w:hint="eastAsia"/>
          <w:b/>
          <w:bCs/>
          <w:sz w:val="48"/>
          <w:szCs w:val="48"/>
          <w:highlight w:val="none"/>
        </w:rPr>
        <w:t>资格审查文件册</w:t>
      </w:r>
    </w:p>
    <w:p>
      <w:pPr>
        <w:spacing w:line="360" w:lineRule="auto"/>
        <w:ind w:firstLine="2811" w:firstLineChars="1000"/>
        <w:rPr>
          <w:rFonts w:hint="eastAsia" w:ascii="宋体" w:hAnsi="宋体"/>
          <w:sz w:val="24"/>
          <w:szCs w:val="20"/>
        </w:rPr>
      </w:pPr>
      <w:r>
        <w:rPr>
          <w:rFonts w:hint="eastAsia" w:ascii="宋体" w:hAnsi="宋体"/>
          <w:b/>
          <w:sz w:val="28"/>
          <w:szCs w:val="28"/>
        </w:rPr>
        <w:t>采购编号：</w:t>
      </w:r>
    </w:p>
    <w:p>
      <w:pPr>
        <w:spacing w:line="360" w:lineRule="auto"/>
        <w:ind w:firstLine="480" w:firstLineChars="200"/>
        <w:rPr>
          <w:rFonts w:hint="eastAsia" w:ascii="宋体" w:hAnsi="宋体"/>
          <w:sz w:val="24"/>
          <w:szCs w:val="20"/>
        </w:rPr>
      </w:pPr>
    </w:p>
    <w:p>
      <w:pPr>
        <w:spacing w:line="360" w:lineRule="auto"/>
        <w:ind w:firstLine="480" w:firstLineChars="200"/>
        <w:rPr>
          <w:rFonts w:hint="eastAsia" w:ascii="宋体" w:hAnsi="宋体"/>
          <w:sz w:val="24"/>
          <w:szCs w:val="20"/>
        </w:rPr>
      </w:pPr>
    </w:p>
    <w:p>
      <w:pPr>
        <w:spacing w:line="360" w:lineRule="auto"/>
        <w:ind w:firstLine="480" w:firstLineChars="200"/>
        <w:rPr>
          <w:rFonts w:hint="eastAsia" w:ascii="宋体" w:hAnsi="宋体"/>
          <w:sz w:val="24"/>
          <w:szCs w:val="20"/>
        </w:rPr>
      </w:pPr>
    </w:p>
    <w:p>
      <w:pPr>
        <w:pStyle w:val="2"/>
        <w:rPr>
          <w:rFonts w:hint="eastAsia" w:ascii="宋体" w:hAnsi="宋体"/>
          <w:sz w:val="24"/>
          <w:szCs w:val="20"/>
        </w:rPr>
      </w:pPr>
    </w:p>
    <w:p>
      <w:pPr>
        <w:rPr>
          <w:rFonts w:hint="eastAsia" w:ascii="宋体" w:hAnsi="宋体"/>
          <w:sz w:val="24"/>
          <w:szCs w:val="20"/>
        </w:rPr>
      </w:pPr>
    </w:p>
    <w:p>
      <w:pPr>
        <w:pStyle w:val="2"/>
        <w:rPr>
          <w:rFonts w:hint="eastAsia" w:ascii="宋体" w:hAnsi="宋体"/>
          <w:sz w:val="24"/>
          <w:szCs w:val="20"/>
        </w:rPr>
      </w:pPr>
    </w:p>
    <w:p>
      <w:pPr>
        <w:rPr>
          <w:rFonts w:hint="eastAsia" w:ascii="宋体" w:hAnsi="宋体"/>
          <w:sz w:val="24"/>
          <w:szCs w:val="20"/>
        </w:rPr>
      </w:pPr>
    </w:p>
    <w:p>
      <w:pPr>
        <w:pStyle w:val="2"/>
        <w:rPr>
          <w:rFonts w:hint="eastAsia"/>
        </w:rPr>
      </w:pPr>
    </w:p>
    <w:p>
      <w:pPr>
        <w:spacing w:line="360" w:lineRule="auto"/>
        <w:ind w:firstLine="750" w:firstLineChars="250"/>
        <w:rPr>
          <w:rFonts w:hint="eastAsia" w:ascii="宋体" w:hAnsi="宋体"/>
          <w:sz w:val="30"/>
          <w:szCs w:val="20"/>
        </w:rPr>
      </w:pPr>
      <w:r>
        <w:rPr>
          <w:rFonts w:hint="eastAsia" w:ascii="宋体" w:hAnsi="宋体"/>
          <w:sz w:val="30"/>
          <w:szCs w:val="20"/>
        </w:rPr>
        <w:t>投标人：（盖单位公章）</w:t>
      </w:r>
    </w:p>
    <w:p>
      <w:pPr>
        <w:spacing w:line="360" w:lineRule="auto"/>
        <w:ind w:firstLine="750" w:firstLineChars="250"/>
        <w:rPr>
          <w:rFonts w:hint="eastAsia" w:ascii="宋体" w:hAnsi="宋体"/>
          <w:sz w:val="30"/>
          <w:szCs w:val="20"/>
        </w:rPr>
      </w:pPr>
      <w:r>
        <w:rPr>
          <w:rFonts w:hint="eastAsia" w:ascii="宋体" w:hAnsi="宋体"/>
          <w:sz w:val="30"/>
          <w:szCs w:val="20"/>
        </w:rPr>
        <w:t>法定代表人或其委托代理人：（签字或盖章）</w:t>
      </w:r>
    </w:p>
    <w:p>
      <w:pPr>
        <w:spacing w:line="360" w:lineRule="auto"/>
        <w:ind w:firstLine="3600" w:firstLineChars="1200"/>
        <w:rPr>
          <w:rFonts w:hint="eastAsia" w:ascii="宋体" w:hAnsi="宋体"/>
          <w:sz w:val="30"/>
          <w:szCs w:val="20"/>
        </w:rPr>
      </w:pPr>
      <w:r>
        <w:rPr>
          <w:rFonts w:hint="eastAsia" w:ascii="宋体" w:hAnsi="宋体"/>
          <w:sz w:val="30"/>
          <w:szCs w:val="20"/>
        </w:rPr>
        <w:t>年  月  日</w:t>
      </w:r>
    </w:p>
    <w:p>
      <w:pPr>
        <w:rPr>
          <w:rFonts w:hint="eastAsia" w:ascii="宋体" w:hAnsi="宋体"/>
          <w:b/>
          <w:sz w:val="44"/>
          <w:szCs w:val="44"/>
        </w:rPr>
      </w:pPr>
      <w:r>
        <w:rPr>
          <w:rFonts w:hint="eastAsia" w:ascii="宋体" w:hAnsi="宋体"/>
          <w:b/>
          <w:sz w:val="44"/>
          <w:szCs w:val="44"/>
        </w:rPr>
        <w:br w:type="page"/>
      </w:r>
    </w:p>
    <w:p>
      <w:pPr>
        <w:jc w:val="center"/>
        <w:rPr>
          <w:rFonts w:hint="eastAsia"/>
          <w:b/>
          <w:sz w:val="28"/>
          <w:szCs w:val="28"/>
          <w:highlight w:val="none"/>
        </w:rPr>
      </w:pPr>
      <w:r>
        <w:rPr>
          <w:rFonts w:hint="eastAsia"/>
          <w:b/>
          <w:sz w:val="28"/>
          <w:szCs w:val="28"/>
          <w:highlight w:val="none"/>
          <w:lang w:eastAsia="zh-CN"/>
        </w:rPr>
        <w:t>投标文件</w:t>
      </w:r>
      <w:r>
        <w:rPr>
          <w:rFonts w:hint="eastAsia"/>
          <w:b/>
          <w:sz w:val="28"/>
          <w:szCs w:val="28"/>
          <w:highlight w:val="none"/>
        </w:rPr>
        <w:t>资格审查文件</w:t>
      </w:r>
      <w:r>
        <w:rPr>
          <w:rFonts w:hint="eastAsia"/>
          <w:b/>
          <w:sz w:val="28"/>
          <w:szCs w:val="28"/>
          <w:highlight w:val="none"/>
          <w:lang w:eastAsia="zh-CN"/>
        </w:rPr>
        <w:t>册</w:t>
      </w:r>
      <w:r>
        <w:rPr>
          <w:rFonts w:hint="eastAsia"/>
          <w:b/>
          <w:sz w:val="28"/>
          <w:szCs w:val="28"/>
          <w:highlight w:val="none"/>
        </w:rPr>
        <w:t>目录</w:t>
      </w:r>
    </w:p>
    <w:p>
      <w:pPr>
        <w:numPr>
          <w:ilvl w:val="0"/>
          <w:numId w:val="0"/>
        </w:numPr>
        <w:tabs>
          <w:tab w:val="left" w:pos="1080"/>
        </w:tabs>
        <w:spacing w:line="360" w:lineRule="auto"/>
        <w:rPr>
          <w:rFonts w:hint="eastAsia" w:ascii="宋体" w:hAnsi="宋体"/>
          <w:color w:val="000000"/>
          <w:szCs w:val="21"/>
          <w:highlight w:val="none"/>
        </w:rPr>
      </w:pPr>
    </w:p>
    <w:p>
      <w:pPr>
        <w:numPr>
          <w:ilvl w:val="0"/>
          <w:numId w:val="15"/>
        </w:numPr>
        <w:tabs>
          <w:tab w:val="left" w:pos="1080"/>
        </w:tabs>
        <w:spacing w:line="360" w:lineRule="auto"/>
        <w:ind w:left="420" w:leftChars="0" w:firstLineChars="0"/>
        <w:rPr>
          <w:rFonts w:hint="eastAsia" w:ascii="宋体" w:hAnsi="宋体"/>
          <w:color w:val="000000"/>
          <w:szCs w:val="21"/>
          <w:highlight w:val="none"/>
        </w:rPr>
      </w:pPr>
      <w:r>
        <w:rPr>
          <w:rFonts w:hint="eastAsia" w:ascii="宋体" w:hAnsi="宋体"/>
          <w:color w:val="000000"/>
          <w:szCs w:val="21"/>
          <w:highlight w:val="none"/>
        </w:rPr>
        <w:t>投标人资格声明函</w:t>
      </w:r>
    </w:p>
    <w:p>
      <w:pPr>
        <w:numPr>
          <w:ilvl w:val="0"/>
          <w:numId w:val="15"/>
        </w:numPr>
        <w:tabs>
          <w:tab w:val="left" w:pos="1080"/>
        </w:tabs>
        <w:spacing w:line="360" w:lineRule="auto"/>
        <w:ind w:left="420" w:leftChars="0" w:firstLineChars="0"/>
        <w:rPr>
          <w:rFonts w:hint="eastAsia" w:ascii="宋体" w:hAnsi="宋体"/>
          <w:color w:val="000000"/>
          <w:szCs w:val="21"/>
          <w:highlight w:val="none"/>
        </w:rPr>
      </w:pPr>
      <w:r>
        <w:rPr>
          <w:rFonts w:hint="eastAsia" w:ascii="宋体" w:hAnsi="宋体"/>
          <w:color w:val="000000"/>
          <w:szCs w:val="21"/>
          <w:highlight w:val="none"/>
        </w:rPr>
        <w:t>投标人资格证明文件</w:t>
      </w:r>
    </w:p>
    <w:p>
      <w:pPr>
        <w:pStyle w:val="2"/>
        <w:numPr>
          <w:ilvl w:val="0"/>
          <w:numId w:val="15"/>
        </w:numPr>
        <w:spacing w:line="360" w:lineRule="auto"/>
        <w:ind w:left="420" w:leftChars="0" w:firstLine="0" w:firstLineChars="0"/>
        <w:rPr>
          <w:rFonts w:hint="eastAsia" w:ascii="宋体" w:hAnsi="宋体" w:eastAsia="宋体" w:cs="Times New Roman"/>
          <w:b w:val="0"/>
          <w:color w:val="000000"/>
          <w:kern w:val="2"/>
          <w:sz w:val="21"/>
          <w:szCs w:val="21"/>
          <w:highlight w:val="none"/>
          <w:lang w:val="en-US" w:eastAsia="zh-CN" w:bidi="ar-SA"/>
        </w:rPr>
      </w:pPr>
      <w:r>
        <w:rPr>
          <w:rFonts w:hint="eastAsia" w:ascii="宋体" w:hAnsi="宋体" w:eastAsia="宋体" w:cs="Times New Roman"/>
          <w:b w:val="0"/>
          <w:color w:val="000000"/>
          <w:kern w:val="2"/>
          <w:sz w:val="21"/>
          <w:szCs w:val="21"/>
          <w:highlight w:val="none"/>
          <w:lang w:val="en-US" w:eastAsia="zh-CN" w:bidi="ar-SA"/>
        </w:rPr>
        <w:t>中小企业声明函</w:t>
      </w:r>
    </w:p>
    <w:p>
      <w:pPr>
        <w:numPr>
          <w:ilvl w:val="0"/>
          <w:numId w:val="15"/>
        </w:numPr>
        <w:spacing w:line="360" w:lineRule="auto"/>
        <w:ind w:left="420" w:leftChars="0" w:firstLine="0" w:firstLineChars="0"/>
        <w:rPr>
          <w:rFonts w:hint="eastAsia" w:ascii="宋体" w:hAnsi="宋体" w:eastAsia="宋体"/>
          <w:color w:val="000000"/>
          <w:szCs w:val="21"/>
          <w:highlight w:val="none"/>
          <w:lang w:eastAsia="zh-CN"/>
        </w:rPr>
      </w:pPr>
      <w:r>
        <w:rPr>
          <w:rFonts w:hint="eastAsia" w:ascii="宋体" w:hAnsi="宋体" w:eastAsia="宋体" w:cs="Times New Roman"/>
          <w:b w:val="0"/>
          <w:color w:val="000000"/>
          <w:kern w:val="2"/>
          <w:sz w:val="21"/>
          <w:szCs w:val="21"/>
          <w:highlight w:val="none"/>
          <w:lang w:val="en-US" w:eastAsia="zh-CN" w:bidi="ar-SA"/>
        </w:rPr>
        <w:t>残疾人福利性单位声明函（如有）</w:t>
      </w:r>
    </w:p>
    <w:p>
      <w:pPr>
        <w:pStyle w:val="2"/>
        <w:spacing w:line="360" w:lineRule="auto"/>
        <w:rPr>
          <w:rFonts w:hint="default"/>
          <w:lang w:val="en-US" w:eastAsia="zh-CN"/>
        </w:rPr>
      </w:pPr>
      <w:r>
        <w:rPr>
          <w:rFonts w:hint="eastAsia" w:ascii="宋体" w:hAnsi="宋体" w:eastAsia="宋体" w:cs="Times New Roman"/>
          <w:b w:val="0"/>
          <w:color w:val="000000"/>
          <w:kern w:val="2"/>
          <w:sz w:val="21"/>
          <w:szCs w:val="21"/>
          <w:highlight w:val="none"/>
          <w:lang w:val="en-US" w:eastAsia="zh-CN" w:bidi="ar-SA"/>
        </w:rPr>
        <w:t xml:space="preserve">    五、监狱企业证明材料（如有）</w:t>
      </w: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pPr>
    </w:p>
    <w:p>
      <w:pPr>
        <w:tabs>
          <w:tab w:val="left" w:pos="1080"/>
        </w:tabs>
        <w:spacing w:line="360" w:lineRule="auto"/>
        <w:rPr>
          <w:rFonts w:hint="eastAsia" w:ascii="宋体" w:hAnsi="宋体"/>
          <w:color w:val="000000"/>
          <w:szCs w:val="21"/>
          <w:highlight w:val="none"/>
        </w:rPr>
        <w:sectPr>
          <w:pgSz w:w="11906" w:h="16838"/>
          <w:pgMar w:top="1304" w:right="1797" w:bottom="1304" w:left="1797" w:header="777" w:footer="641" w:gutter="0"/>
          <w:pgNumType w:fmt="decimal"/>
          <w:cols w:space="720" w:num="1"/>
          <w:rtlGutter w:val="0"/>
          <w:docGrid w:linePitch="0" w:charSpace="0"/>
        </w:sectPr>
      </w:pPr>
    </w:p>
    <w:p>
      <w:pPr>
        <w:pStyle w:val="2"/>
        <w:numPr>
          <w:ilvl w:val="0"/>
          <w:numId w:val="16"/>
        </w:numPr>
        <w:jc w:val="center"/>
        <w:rPr>
          <w:rFonts w:hint="eastAsia" w:ascii="宋体" w:hAnsi="宋体" w:eastAsia="宋体"/>
          <w:color w:val="000000"/>
          <w:sz w:val="24"/>
          <w:szCs w:val="24"/>
          <w:highlight w:val="none"/>
          <w:lang w:val="en-US" w:eastAsia="zh-CN"/>
        </w:rPr>
      </w:pPr>
      <w:bookmarkStart w:id="215" w:name="_Toc32681"/>
      <w:r>
        <w:rPr>
          <w:rFonts w:hint="eastAsia" w:ascii="宋体" w:hAnsi="宋体" w:eastAsia="宋体"/>
          <w:color w:val="000000"/>
          <w:sz w:val="24"/>
          <w:szCs w:val="24"/>
          <w:highlight w:val="none"/>
          <w:lang w:val="en-US" w:eastAsia="zh-CN"/>
        </w:rPr>
        <w:t>投标人资格声明函</w:t>
      </w:r>
      <w:bookmarkEnd w:id="215"/>
    </w:p>
    <w:p>
      <w:pPr>
        <w:spacing w:line="360" w:lineRule="auto"/>
        <w:rPr>
          <w:rFonts w:hint="eastAsia"/>
          <w:highlight w:val="none"/>
        </w:rPr>
      </w:pPr>
      <w:r>
        <w:rPr>
          <w:rFonts w:hint="eastAsia"/>
          <w:highlight w:val="none"/>
          <w:u w:val="single"/>
        </w:rPr>
        <w:t>致（采购人）</w:t>
      </w:r>
      <w:r>
        <w:rPr>
          <w:rFonts w:hint="eastAsia"/>
          <w:highlight w:val="none"/>
        </w:rPr>
        <w:t>：</w:t>
      </w:r>
    </w:p>
    <w:p>
      <w:pPr>
        <w:spacing w:line="360" w:lineRule="auto"/>
        <w:ind w:firstLine="450"/>
        <w:rPr>
          <w:rFonts w:hint="eastAsia" w:ascii="宋体" w:hAnsi="宋体" w:cs="宋体"/>
          <w:color w:val="auto"/>
          <w:szCs w:val="21"/>
          <w:highlight w:val="none"/>
        </w:rPr>
      </w:pPr>
      <w:r>
        <w:rPr>
          <w:rFonts w:hint="eastAsia" w:ascii="宋体" w:hAnsi="宋体" w:cs="宋体"/>
          <w:szCs w:val="21"/>
          <w:highlight w:val="none"/>
        </w:rPr>
        <w:t>关于贵方</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eastAsia="zh-CN"/>
        </w:rPr>
        <w:t>项目名称、编号</w:t>
      </w:r>
      <w:r>
        <w:rPr>
          <w:rFonts w:hint="eastAsia" w:ascii="宋体" w:hAnsi="宋体" w:cs="宋体"/>
          <w:szCs w:val="21"/>
          <w:highlight w:val="none"/>
          <w:u w:val="single"/>
        </w:rPr>
        <w:t xml:space="preserve">         </w:t>
      </w:r>
      <w:r>
        <w:rPr>
          <w:rFonts w:hint="eastAsia" w:ascii="宋体" w:hAnsi="宋体" w:cs="宋体"/>
          <w:szCs w:val="21"/>
          <w:highlight w:val="none"/>
        </w:rPr>
        <w:t>的投标邀请，本公司愿意参加投标，提供招标</w:t>
      </w:r>
      <w:r>
        <w:rPr>
          <w:rFonts w:hint="eastAsia" w:ascii="宋体" w:hAnsi="宋体" w:cs="宋体"/>
          <w:szCs w:val="21"/>
          <w:highlight w:val="none"/>
          <w:lang w:eastAsia="zh-CN"/>
        </w:rPr>
        <w:t>文件</w:t>
      </w:r>
      <w:r>
        <w:rPr>
          <w:rFonts w:hint="eastAsia" w:ascii="宋体" w:hAnsi="宋体" w:cs="宋体"/>
          <w:color w:val="auto"/>
          <w:szCs w:val="21"/>
          <w:highlight w:val="none"/>
        </w:rPr>
        <w:t>中规定的</w:t>
      </w:r>
      <w:r>
        <w:rPr>
          <w:rFonts w:hint="eastAsia" w:ascii="宋体" w:hAnsi="宋体" w:cs="宋体"/>
          <w:color w:val="auto"/>
          <w:szCs w:val="21"/>
          <w:highlight w:val="none"/>
          <w:lang w:eastAsia="zh-CN"/>
        </w:rPr>
        <w:t>服务内容</w:t>
      </w:r>
      <w:r>
        <w:rPr>
          <w:rFonts w:hint="eastAsia" w:ascii="宋体" w:hAnsi="宋体" w:cs="宋体"/>
          <w:color w:val="auto"/>
          <w:szCs w:val="21"/>
          <w:highlight w:val="none"/>
        </w:rPr>
        <w:t>，并声明提交的下列文件是准确的和真实的。</w:t>
      </w:r>
    </w:p>
    <w:p>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1.</w:t>
      </w:r>
      <w:r>
        <w:rPr>
          <w:rFonts w:hint="eastAsia" w:ascii="宋体" w:hAnsi="宋体"/>
          <w:color w:val="000000"/>
          <w:szCs w:val="21"/>
          <w:highlight w:val="none"/>
        </w:rPr>
        <w:t>投标人资格声明函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2.投标人资格证明文件</w:t>
      </w:r>
    </w:p>
    <w:p>
      <w:pPr>
        <w:pStyle w:val="2"/>
        <w:spacing w:line="360" w:lineRule="auto"/>
        <w:ind w:firstLine="420" w:firstLineChars="200"/>
        <w:rPr>
          <w:rFonts w:hint="eastAsia" w:ascii="宋体" w:hAnsi="宋体" w:eastAsia="宋体" w:cs="Times New Roman"/>
          <w:b w:val="0"/>
          <w:color w:val="000000"/>
          <w:kern w:val="2"/>
          <w:sz w:val="21"/>
          <w:szCs w:val="21"/>
          <w:highlight w:val="none"/>
          <w:lang w:val="en-US" w:eastAsia="zh-CN" w:bidi="ar-SA"/>
        </w:rPr>
      </w:pPr>
      <w:r>
        <w:rPr>
          <w:rFonts w:hint="eastAsia" w:ascii="宋体" w:hAnsi="宋体" w:eastAsia="宋体" w:cs="Times New Roman"/>
          <w:b w:val="0"/>
          <w:color w:val="000000"/>
          <w:kern w:val="2"/>
          <w:sz w:val="21"/>
          <w:szCs w:val="21"/>
          <w:highlight w:val="none"/>
          <w:lang w:val="en-US" w:eastAsia="zh-CN" w:bidi="ar-SA"/>
        </w:rPr>
        <w:t xml:space="preserve">3.中小企业声明函 </w:t>
      </w:r>
    </w:p>
    <w:p>
      <w:pPr>
        <w:pStyle w:val="2"/>
        <w:spacing w:line="360" w:lineRule="auto"/>
        <w:ind w:firstLine="420" w:firstLineChars="200"/>
        <w:rPr>
          <w:rFonts w:hint="eastAsia" w:ascii="宋体" w:hAnsi="宋体" w:eastAsia="宋体" w:cs="Times New Roman"/>
          <w:b w:val="0"/>
          <w:color w:val="000000"/>
          <w:kern w:val="2"/>
          <w:sz w:val="21"/>
          <w:szCs w:val="21"/>
          <w:highlight w:val="none"/>
          <w:lang w:val="en-US" w:eastAsia="zh-CN" w:bidi="ar-SA"/>
        </w:rPr>
      </w:pPr>
      <w:r>
        <w:rPr>
          <w:rFonts w:hint="eastAsia" w:ascii="宋体" w:hAnsi="宋体" w:eastAsia="宋体" w:cs="Times New Roman"/>
          <w:b w:val="0"/>
          <w:color w:val="000000"/>
          <w:kern w:val="2"/>
          <w:sz w:val="21"/>
          <w:szCs w:val="21"/>
          <w:highlight w:val="none"/>
          <w:lang w:val="en-US" w:eastAsia="zh-CN" w:bidi="ar-SA"/>
        </w:rPr>
        <w:t xml:space="preserve">4.残疾人福利性单位声明函（如有） </w:t>
      </w:r>
    </w:p>
    <w:p>
      <w:pPr>
        <w:pStyle w:val="2"/>
        <w:spacing w:line="360" w:lineRule="auto"/>
        <w:ind w:firstLine="420" w:firstLineChars="200"/>
        <w:rPr>
          <w:rFonts w:hint="eastAsia" w:ascii="宋体" w:hAnsi="宋体" w:eastAsia="宋体" w:cs="Times New Roman"/>
          <w:b w:val="0"/>
          <w:color w:val="000000"/>
          <w:kern w:val="2"/>
          <w:sz w:val="21"/>
          <w:szCs w:val="21"/>
          <w:highlight w:val="none"/>
          <w:lang w:val="en-US" w:eastAsia="zh-CN" w:bidi="ar-SA"/>
        </w:rPr>
      </w:pPr>
      <w:r>
        <w:rPr>
          <w:rFonts w:hint="eastAsia" w:ascii="宋体" w:hAnsi="宋体" w:eastAsia="宋体" w:cs="Times New Roman"/>
          <w:b w:val="0"/>
          <w:color w:val="000000"/>
          <w:kern w:val="2"/>
          <w:sz w:val="21"/>
          <w:szCs w:val="21"/>
          <w:highlight w:val="none"/>
          <w:lang w:val="en-US" w:eastAsia="zh-CN" w:bidi="ar-SA"/>
        </w:rPr>
        <w:t>5.监狱企业证明材料（如有）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我方在此声明</w:t>
      </w:r>
      <w:r>
        <w:rPr>
          <w:rFonts w:hint="eastAsia" w:ascii="宋体" w:hAnsi="宋体" w:cs="宋体"/>
          <w:szCs w:val="21"/>
          <w:highlight w:val="none"/>
          <w:lang w:eastAsia="zh-CN"/>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我方具备并满足《中华人民共和国政府采购法》</w:t>
      </w:r>
      <w:r>
        <w:rPr>
          <w:rFonts w:hint="eastAsia" w:ascii="宋体" w:hAnsi="宋体" w:cs="宋体"/>
          <w:szCs w:val="21"/>
          <w:highlight w:val="none"/>
          <w:lang w:eastAsia="zh-CN"/>
        </w:rPr>
        <w:t>第</w:t>
      </w:r>
      <w:r>
        <w:rPr>
          <w:rFonts w:hint="eastAsia" w:ascii="宋体" w:hAnsi="宋体" w:cs="宋体"/>
          <w:szCs w:val="21"/>
          <w:highlight w:val="none"/>
        </w:rPr>
        <w:t>二十二条</w:t>
      </w:r>
      <w:r>
        <w:rPr>
          <w:rFonts w:hint="eastAsia" w:ascii="宋体" w:hAnsi="宋体" w:cs="宋体"/>
          <w:szCs w:val="21"/>
          <w:highlight w:val="none"/>
          <w:lang w:eastAsia="zh-CN"/>
        </w:rPr>
        <w:t>及</w:t>
      </w:r>
      <w:r>
        <w:rPr>
          <w:rFonts w:hint="eastAsia" w:ascii="宋体" w:hAnsi="宋体" w:cs="宋体"/>
          <w:szCs w:val="21"/>
          <w:highlight w:val="none"/>
        </w:rPr>
        <w:t>实施条例第十七条所规定的投标</w:t>
      </w:r>
      <w:r>
        <w:rPr>
          <w:rFonts w:hint="eastAsia" w:ascii="宋体" w:hAnsi="宋体" w:cs="宋体"/>
          <w:szCs w:val="21"/>
          <w:highlight w:val="none"/>
          <w:lang w:eastAsia="zh-CN"/>
        </w:rPr>
        <w:t>人</w:t>
      </w:r>
      <w:r>
        <w:rPr>
          <w:rFonts w:hint="eastAsia" w:ascii="宋体" w:hAnsi="宋体" w:cs="宋体"/>
          <w:szCs w:val="21"/>
          <w:highlight w:val="none"/>
        </w:rPr>
        <w:t>的条件</w:t>
      </w:r>
      <w:r>
        <w:rPr>
          <w:rFonts w:hint="eastAsia" w:ascii="宋体" w:hAnsi="宋体" w:cs="宋体"/>
          <w:szCs w:val="21"/>
          <w:highlight w:val="none"/>
          <w:lang w:eastAsia="zh-CN"/>
        </w:rPr>
        <w:t>；</w:t>
      </w:r>
    </w:p>
    <w:p>
      <w:pPr>
        <w:spacing w:line="360" w:lineRule="auto"/>
        <w:ind w:firstLine="420" w:firstLineChars="200"/>
        <w:rPr>
          <w:rFonts w:hint="eastAsia"/>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）我方未</w:t>
      </w:r>
      <w:r>
        <w:rPr>
          <w:rFonts w:hint="eastAsia" w:ascii="宋体" w:hAnsi="宋体" w:eastAsia="宋体" w:cs="宋体"/>
          <w:highlight w:val="none"/>
        </w:rPr>
        <w:t>被列入失信被执行人、</w:t>
      </w:r>
      <w:r>
        <w:rPr>
          <w:rFonts w:hint="eastAsia" w:cs="宋体"/>
          <w:highlight w:val="none"/>
          <w:lang w:val="en-US" w:eastAsia="zh-CN"/>
        </w:rPr>
        <w:t>重大</w:t>
      </w:r>
      <w:r>
        <w:rPr>
          <w:rFonts w:hint="eastAsia" w:ascii="宋体" w:hAnsi="宋体" w:eastAsia="宋体" w:cs="宋体"/>
          <w:highlight w:val="none"/>
          <w:lang w:val="en-US" w:eastAsia="zh-CN"/>
        </w:rPr>
        <w:t>税收违法</w:t>
      </w:r>
      <w:r>
        <w:rPr>
          <w:rFonts w:hint="eastAsia" w:cs="宋体"/>
          <w:highlight w:val="none"/>
          <w:lang w:val="en-US" w:eastAsia="zh-CN"/>
        </w:rPr>
        <w:t>失信主体</w:t>
      </w:r>
      <w:r>
        <w:rPr>
          <w:rFonts w:hint="eastAsia" w:ascii="宋体" w:hAnsi="宋体" w:eastAsia="宋体" w:cs="宋体"/>
          <w:highlight w:val="none"/>
        </w:rPr>
        <w:t>、政府采购严重违法失信行为记录名单</w:t>
      </w:r>
      <w:r>
        <w:rPr>
          <w:rFonts w:hint="eastAsia" w:cs="宋体"/>
          <w:highlight w:val="none"/>
          <w:lang w:val="en-US" w:eastAsia="zh-CN"/>
        </w:rPr>
        <w:t>等</w:t>
      </w:r>
      <w:r>
        <w:rPr>
          <w:rFonts w:hint="eastAsia" w:ascii="宋体" w:hAnsi="宋体" w:eastAsia="宋体" w:cs="宋体"/>
          <w:color w:val="000000"/>
          <w:sz w:val="21"/>
          <w:szCs w:val="21"/>
          <w:highlight w:val="none"/>
          <w:u w:val="none"/>
        </w:rPr>
        <w:t>其他不符合《中华人民共和国政府采购法》第二十二条规定条件的</w:t>
      </w:r>
      <w:r>
        <w:rPr>
          <w:rFonts w:hint="eastAsia" w:cs="宋体"/>
          <w:color w:val="000000"/>
          <w:sz w:val="21"/>
          <w:szCs w:val="21"/>
          <w:highlight w:val="none"/>
          <w:u w:val="none"/>
          <w:lang w:eastAsia="zh-CN"/>
        </w:rPr>
        <w:t>投标人</w:t>
      </w:r>
      <w:r>
        <w:rPr>
          <w:rFonts w:hint="eastAsia" w:ascii="宋体" w:hAnsi="宋体" w:eastAsia="宋体" w:cs="宋体"/>
          <w:color w:val="000000"/>
          <w:sz w:val="21"/>
          <w:szCs w:val="21"/>
          <w:highlight w:val="none"/>
          <w:u w:val="none"/>
          <w:lang w:eastAsia="zh-CN"/>
        </w:rPr>
        <w:t>。</w:t>
      </w:r>
    </w:p>
    <w:p>
      <w:pPr>
        <w:rPr>
          <w:rFonts w:hint="eastAsia"/>
          <w:highlight w:val="none"/>
        </w:rPr>
      </w:pPr>
    </w:p>
    <w:p>
      <w:pPr>
        <w:rPr>
          <w:rFonts w:hint="eastAsia" w:ascii="宋体" w:hAnsi="宋体"/>
          <w:color w:val="000000"/>
          <w:szCs w:val="21"/>
          <w:highlight w:val="none"/>
        </w:rPr>
      </w:pPr>
    </w:p>
    <w:p>
      <w:pPr>
        <w:rPr>
          <w:rFonts w:hint="eastAsia"/>
        </w:rPr>
      </w:pPr>
    </w:p>
    <w:p>
      <w:pPr>
        <w:ind w:firstLine="2940" w:firstLineChars="140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投标人</w:t>
      </w:r>
      <w:r>
        <w:rPr>
          <w:rFonts w:hint="eastAsia" w:ascii="宋体" w:hAnsi="宋体"/>
          <w:color w:val="000000"/>
          <w:szCs w:val="21"/>
          <w:highlight w:val="none"/>
        </w:rPr>
        <w:t>：</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（盖章）</w:t>
      </w:r>
    </w:p>
    <w:p>
      <w:pP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 xml:space="preserve">     </w:t>
      </w:r>
    </w:p>
    <w:p>
      <w:pPr>
        <w:ind w:firstLine="2940" w:firstLineChars="1400"/>
        <w:rPr>
          <w:rFonts w:hint="eastAsia" w:ascii="宋体" w:hAnsi="宋体"/>
          <w:color w:val="000000"/>
          <w:szCs w:val="21"/>
          <w:highlight w:val="none"/>
        </w:rPr>
      </w:pPr>
      <w:r>
        <w:rPr>
          <w:rFonts w:hint="eastAsia" w:ascii="宋体" w:hAnsi="宋体"/>
          <w:color w:val="000000"/>
          <w:szCs w:val="21"/>
          <w:highlight w:val="none"/>
        </w:rPr>
        <w:t>法定代表人或</w:t>
      </w:r>
      <w:r>
        <w:rPr>
          <w:rFonts w:hint="eastAsia" w:ascii="宋体" w:hAnsi="宋体"/>
          <w:color w:val="000000"/>
          <w:szCs w:val="21"/>
          <w:highlight w:val="none"/>
          <w:lang w:eastAsia="zh-CN"/>
        </w:rPr>
        <w:t>其委托代理人</w:t>
      </w:r>
      <w:r>
        <w:rPr>
          <w:rFonts w:hint="eastAsia" w:ascii="宋体" w:hAnsi="宋体"/>
          <w:color w:val="000000"/>
          <w:szCs w:val="21"/>
          <w:highlight w:val="none"/>
        </w:rPr>
        <w:t>：</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（签字或盖章）</w:t>
      </w:r>
    </w:p>
    <w:p>
      <w:pPr>
        <w:rPr>
          <w:rFonts w:hint="eastAsia" w:ascii="宋体" w:hAnsi="宋体"/>
          <w:color w:val="000000"/>
          <w:szCs w:val="21"/>
          <w:highlight w:val="none"/>
        </w:rPr>
      </w:pPr>
    </w:p>
    <w:p>
      <w:pPr>
        <w:tabs>
          <w:tab w:val="left" w:pos="5380"/>
          <w:tab w:val="left" w:pos="6520"/>
          <w:tab w:val="left" w:pos="7680"/>
        </w:tabs>
        <w:autoSpaceDE w:val="0"/>
        <w:autoSpaceDN w:val="0"/>
        <w:adjustRightInd w:val="0"/>
        <w:ind w:right="-20" w:firstLine="3780" w:firstLineChars="180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spacing w:val="43"/>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pStyle w:val="15"/>
        <w:rPr>
          <w:rFonts w:ascii="仿宋" w:hAnsi="仿宋" w:eastAsia="仿宋"/>
          <w:sz w:val="24"/>
          <w:highlight w:val="none"/>
        </w:rPr>
      </w:pPr>
    </w:p>
    <w:p>
      <w:pPr>
        <w:pStyle w:val="15"/>
        <w:rPr>
          <w:rFonts w:ascii="仿宋" w:hAnsi="仿宋" w:eastAsia="仿宋"/>
          <w:sz w:val="24"/>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numPr>
          <w:ilvl w:val="0"/>
          <w:numId w:val="16"/>
        </w:numPr>
        <w:jc w:val="center"/>
        <w:rPr>
          <w:rFonts w:hint="eastAsia"/>
          <w:sz w:val="24"/>
          <w:szCs w:val="24"/>
          <w:highlight w:val="none"/>
        </w:rPr>
      </w:pPr>
      <w:bookmarkStart w:id="216" w:name="_Toc20006"/>
      <w:r>
        <w:rPr>
          <w:rFonts w:hint="eastAsia" w:ascii="宋体" w:hAnsi="宋体" w:eastAsia="宋体"/>
          <w:color w:val="000000"/>
          <w:sz w:val="24"/>
          <w:szCs w:val="24"/>
          <w:highlight w:val="none"/>
          <w:lang w:val="en-US" w:eastAsia="zh-CN"/>
        </w:rPr>
        <w:t>投标人资格证明文件</w:t>
      </w:r>
      <w:bookmarkEnd w:id="216"/>
    </w:p>
    <w:p>
      <w:pPr>
        <w:rPr>
          <w:rFonts w:hint="eastAsia"/>
        </w:rPr>
      </w:pPr>
    </w:p>
    <w:p>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rPr>
        <w:t>法人或其他组织的营业执照等证明文件、中国公民自然人的身份证</w:t>
      </w:r>
      <w:r>
        <w:rPr>
          <w:rFonts w:hint="eastAsia" w:ascii="宋体" w:hAnsi="宋体" w:eastAsia="宋体" w:cs="宋体"/>
          <w:highlight w:val="none"/>
          <w:lang w:eastAsia="zh-CN"/>
        </w:rPr>
        <w:t>。</w:t>
      </w:r>
    </w:p>
    <w:p>
      <w:pPr>
        <w:spacing w:line="360" w:lineRule="auto"/>
        <w:ind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2.资质要求：</w:t>
      </w:r>
      <w:r>
        <w:rPr>
          <w:rFonts w:hint="eastAsia" w:ascii="宋体" w:hAnsi="宋体" w:cs="宋体"/>
          <w:kern w:val="0"/>
          <w:szCs w:val="21"/>
        </w:rPr>
        <w:t>具备</w:t>
      </w:r>
      <w:r>
        <w:rPr>
          <w:rFonts w:hint="eastAsia" w:ascii="宋体" w:hAnsi="宋体" w:cs="宋体"/>
          <w:kern w:val="0"/>
          <w:szCs w:val="21"/>
          <w:lang w:val="en-US" w:eastAsia="zh-CN"/>
        </w:rPr>
        <w:t>法人资格</w:t>
      </w:r>
      <w:r>
        <w:rPr>
          <w:rFonts w:hint="eastAsia" w:ascii="宋体" w:hAnsi="宋体" w:cs="宋体"/>
          <w:kern w:val="0"/>
          <w:szCs w:val="21"/>
        </w:rPr>
        <w:t>，有能力提供本次采购项目所要求的服务</w:t>
      </w:r>
      <w:r>
        <w:rPr>
          <w:rFonts w:hint="eastAsia" w:ascii="宋体" w:hAnsi="宋体" w:eastAsia="宋体" w:cs="宋体"/>
          <w:highlight w:val="none"/>
          <w:lang w:val="en-US" w:eastAsia="zh-CN"/>
        </w:rPr>
        <w:t>。</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根据《关于在政府采购活动中查询及使用信用记录有关问题的通知》(财库[2016]125号)的规定，采购人或采购代理机构将在投标截至时间后评标结束前通过“信用中国”网站（www.creditchina.gov.cn）、中国政府采购网（www.ccgp.gov.cn）</w:t>
      </w:r>
      <w:r>
        <w:rPr>
          <w:rFonts w:hint="eastAsia" w:ascii="宋体" w:hAnsi="宋体" w:eastAsia="宋体" w:cs="宋体"/>
          <w:highlight w:val="none"/>
          <w:lang w:eastAsia="zh-CN"/>
        </w:rPr>
        <w:t>、</w:t>
      </w:r>
      <w:r>
        <w:rPr>
          <w:rFonts w:hint="eastAsia" w:ascii="宋体" w:hAnsi="宋体" w:eastAsia="宋体" w:cs="宋体"/>
          <w:sz w:val="21"/>
          <w:szCs w:val="21"/>
          <w:shd w:val="clear" w:color="auto" w:fill="FFFFFF"/>
        </w:rPr>
        <w:t>中国执行信息公开网”网站（http://zxgk.court.gov.cn/shixin/）</w:t>
      </w:r>
      <w:r>
        <w:rPr>
          <w:rFonts w:hint="eastAsia" w:ascii="宋体" w:hAnsi="宋体" w:eastAsia="宋体" w:cs="宋体"/>
          <w:highlight w:val="none"/>
        </w:rPr>
        <w:t>等渠道查询响应人信用记录，被列入失信被执行人、</w:t>
      </w:r>
      <w:r>
        <w:rPr>
          <w:rFonts w:hint="eastAsia" w:cs="宋体"/>
          <w:highlight w:val="none"/>
          <w:lang w:val="en-US" w:eastAsia="zh-CN"/>
        </w:rPr>
        <w:t>重大税收</w:t>
      </w:r>
      <w:r>
        <w:rPr>
          <w:rFonts w:hint="eastAsia" w:ascii="宋体" w:hAnsi="宋体" w:eastAsia="宋体" w:cs="宋体"/>
          <w:highlight w:val="none"/>
        </w:rPr>
        <w:t>违法</w:t>
      </w:r>
      <w:r>
        <w:rPr>
          <w:rFonts w:hint="eastAsia" w:cs="宋体"/>
          <w:highlight w:val="none"/>
          <w:lang w:val="en-US" w:eastAsia="zh-CN"/>
        </w:rPr>
        <w:t>失信主体</w:t>
      </w:r>
      <w:r>
        <w:rPr>
          <w:rFonts w:hint="eastAsia" w:ascii="宋体" w:hAnsi="宋体" w:eastAsia="宋体" w:cs="宋体"/>
          <w:highlight w:val="none"/>
        </w:rPr>
        <w:t>、政府采购严重违法失信行为记录名单的响应人将被拒绝参与本项目政府采购活动。在本公告规定的查询时间之后，网站信息发生的任何变更均不再作为评标依据。</w:t>
      </w:r>
      <w:r>
        <w:rPr>
          <w:rFonts w:hint="eastAsia" w:ascii="宋体" w:hAnsi="宋体" w:eastAsia="宋体" w:cs="宋体"/>
          <w:highlight w:val="none"/>
          <w:lang w:val="en-US" w:eastAsia="zh-CN"/>
        </w:rPr>
        <w:t>投标</w:t>
      </w:r>
      <w:r>
        <w:rPr>
          <w:rFonts w:hint="eastAsia" w:ascii="宋体" w:hAnsi="宋体" w:eastAsia="宋体" w:cs="宋体"/>
          <w:highlight w:val="none"/>
        </w:rPr>
        <w:t>人自行提供的与网站信息不一致的其他证明材料亦不作为资格审查的依据。信用信息查询记录和证据将同招标文件等资料一同归档保存</w:t>
      </w:r>
      <w:r>
        <w:rPr>
          <w:rFonts w:hint="eastAsia" w:ascii="宋体" w:hAnsi="宋体" w:eastAsia="宋体" w:cs="宋体"/>
          <w:highlight w:val="none"/>
          <w:lang w:val="en-US" w:eastAsia="zh-CN"/>
        </w:rPr>
        <w:t>。</w:t>
      </w:r>
    </w:p>
    <w:p>
      <w:pPr>
        <w:widowControl/>
        <w:spacing w:line="360" w:lineRule="auto"/>
        <w:rPr>
          <w:rFonts w:hint="eastAsia"/>
          <w:lang w:val="en-US" w:eastAsia="zh-CN"/>
        </w:rPr>
      </w:pPr>
      <w:r>
        <w:rPr>
          <w:rFonts w:hint="eastAsia" w:ascii="宋体" w:hAnsi="宋体" w:eastAsia="宋体" w:cs="宋体"/>
          <w:highlight w:val="none"/>
          <w:lang w:val="en-US" w:eastAsia="zh-CN"/>
        </w:rPr>
        <w:t>4.单位负责人为同一人或者存在直接控股、管理关系的不同投标人，不得参加同一合同项下的政府采购活动</w:t>
      </w:r>
      <w:r>
        <w:rPr>
          <w:rFonts w:hint="eastAsia" w:cs="宋体"/>
          <w:highlight w:val="none"/>
          <w:lang w:val="en-US" w:eastAsia="zh-CN"/>
        </w:rPr>
        <w:t>。</w:t>
      </w:r>
      <w:r>
        <w:rPr>
          <w:rFonts w:hint="eastAsia" w:ascii="宋体" w:hAnsi="宋体" w:cs="宋体"/>
          <w:kern w:val="0"/>
          <w:szCs w:val="21"/>
        </w:rPr>
        <w:t>【查询渠道：国家企业信用信息公示系统”的股东信息截图】；</w:t>
      </w:r>
    </w:p>
    <w:p>
      <w:pPr>
        <w:spacing w:line="360" w:lineRule="auto"/>
        <w:rPr>
          <w:rFonts w:hint="eastAsia"/>
          <w:lang w:val="en-US" w:eastAsia="zh-CN"/>
        </w:rPr>
        <w:sectPr>
          <w:pgSz w:w="11906" w:h="16838"/>
          <w:pgMar w:top="1304" w:right="1797" w:bottom="1304" w:left="1797" w:header="777" w:footer="641" w:gutter="0"/>
          <w:pgNumType w:fmt="decimal"/>
          <w:cols w:space="720" w:num="1"/>
          <w:rtlGutter w:val="0"/>
          <w:docGrid w:linePitch="0" w:charSpace="0"/>
        </w:sect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具有良好的商业信誉和健全的财务会计制度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具有履行合同所必需的设备和专业技术能力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投标人参与采购活动前三年内在经营活动中没有重大违法记录。</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投标人提供</w:t>
      </w:r>
      <w:r>
        <w:rPr>
          <w:rFonts w:hint="eastAsia" w:ascii="宋体" w:hAnsi="宋体" w:cs="宋体"/>
          <w:kern w:val="0"/>
          <w:szCs w:val="21"/>
        </w:rPr>
        <w:t>202</w:t>
      </w:r>
      <w:r>
        <w:rPr>
          <w:rFonts w:hint="eastAsia" w:ascii="宋体" w:hAnsi="宋体" w:cs="宋体"/>
          <w:kern w:val="0"/>
          <w:szCs w:val="21"/>
          <w:lang w:val="en-US" w:eastAsia="zh-CN"/>
        </w:rPr>
        <w:t>4</w:t>
      </w:r>
      <w:r>
        <w:rPr>
          <w:rFonts w:hint="eastAsia" w:ascii="宋体" w:hAnsi="宋体" w:cs="宋体"/>
          <w:kern w:val="0"/>
          <w:szCs w:val="21"/>
        </w:rPr>
        <w:t>年度财务审计报告</w:t>
      </w:r>
      <w:r>
        <w:rPr>
          <w:rFonts w:hint="eastAsia" w:ascii="宋体" w:hAnsi="宋体" w:cs="宋体"/>
          <w:kern w:val="0"/>
          <w:szCs w:val="21"/>
          <w:lang w:eastAsia="zh-CN"/>
        </w:rPr>
        <w:t>、</w:t>
      </w:r>
      <w:r>
        <w:rPr>
          <w:rFonts w:hint="eastAsia"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年1月份以来任意一个月依法缴纳税收</w:t>
      </w:r>
      <w:r>
        <w:rPr>
          <w:rFonts w:hint="eastAsia" w:ascii="宋体" w:hAnsi="宋体" w:cs="宋体"/>
          <w:kern w:val="0"/>
          <w:szCs w:val="21"/>
          <w:lang w:val="en-US" w:eastAsia="zh-CN"/>
        </w:rPr>
        <w:t>和社会保障资金</w:t>
      </w:r>
      <w:r>
        <w:rPr>
          <w:rFonts w:hint="eastAsia" w:ascii="宋体" w:hAnsi="宋体" w:cs="宋体"/>
          <w:kern w:val="0"/>
          <w:szCs w:val="21"/>
        </w:rPr>
        <w:t>的证明</w:t>
      </w:r>
      <w:r>
        <w:rPr>
          <w:rFonts w:hint="eastAsia" w:ascii="宋体" w:hAnsi="宋体" w:cs="宋体"/>
          <w:kern w:val="0"/>
          <w:szCs w:val="21"/>
          <w:lang w:val="en-US" w:eastAsia="zh-CN"/>
        </w:rPr>
        <w:t>或</w:t>
      </w:r>
      <w:r>
        <w:rPr>
          <w:rFonts w:hint="eastAsia" w:ascii="宋体" w:hAnsi="宋体" w:eastAsia="宋体" w:cs="宋体"/>
          <w:color w:val="auto"/>
          <w:highlight w:val="none"/>
          <w:lang w:val="en-US" w:eastAsia="zh-CN"/>
        </w:rPr>
        <w:t>“资格承诺声明函”均可）</w:t>
      </w:r>
    </w:p>
    <w:p>
      <w:pPr>
        <w:adjustRightInd w:val="0"/>
        <w:spacing w:line="360" w:lineRule="auto"/>
        <w:contextualSpacing/>
        <w:jc w:val="both"/>
        <w:textAlignment w:val="baseline"/>
        <w:rPr>
          <w:rFonts w:hint="eastAsia" w:ascii="黑体" w:hAnsi="黑体" w:eastAsia="黑体" w:cs="黑体"/>
          <w:color w:val="auto"/>
          <w:kern w:val="0"/>
          <w:sz w:val="28"/>
          <w:szCs w:val="28"/>
          <w:highlight w:val="none"/>
        </w:rPr>
      </w:pPr>
    </w:p>
    <w:p>
      <w:pPr>
        <w:adjustRightInd w:val="0"/>
        <w:spacing w:line="360" w:lineRule="auto"/>
        <w:contextualSpacing/>
        <w:jc w:val="center"/>
        <w:textAlignment w:val="baseline"/>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资格承诺声明函</w:t>
      </w:r>
    </w:p>
    <w:p>
      <w:pPr>
        <w:adjustRightInd w:val="0"/>
        <w:snapToGrid w:val="0"/>
        <w:spacing w:line="360" w:lineRule="auto"/>
        <w:contextualSpacing/>
        <w:textAlignment w:val="baseline"/>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single"/>
        </w:rPr>
        <w:t>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本项目采购单位</w:t>
      </w:r>
      <w:r>
        <w:rPr>
          <w:rFonts w:hint="eastAsia" w:ascii="宋体" w:hAnsi="宋体" w:eastAsia="宋体" w:cs="宋体"/>
          <w:color w:val="auto"/>
          <w:kern w:val="0"/>
          <w:sz w:val="21"/>
          <w:szCs w:val="21"/>
          <w:highlight w:val="none"/>
          <w:u w:val="single"/>
          <w:lang w:eastAsia="zh-CN"/>
        </w:rPr>
        <w:t>）</w:t>
      </w:r>
      <w:r>
        <w:rPr>
          <w:rFonts w:hint="eastAsia"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rPr>
        <w:t>：</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我单位自愿参加本次政府采购活动，严格遵守《中华人民共和国政府采购法》及相关法律法规，依法诚信经营，</w:t>
      </w:r>
      <w:r>
        <w:rPr>
          <w:rFonts w:hint="eastAsia" w:ascii="宋体" w:hAnsi="宋体" w:eastAsia="宋体" w:cs="宋体"/>
          <w:color w:val="auto"/>
          <w:sz w:val="21"/>
          <w:szCs w:val="21"/>
          <w:highlight w:val="none"/>
          <w:u w:val="none"/>
          <w:lang w:eastAsia="zh-CN"/>
        </w:rPr>
        <w:t>依法</w:t>
      </w:r>
      <w:r>
        <w:rPr>
          <w:rFonts w:hint="eastAsia" w:ascii="宋体" w:hAnsi="宋体" w:eastAsia="宋体" w:cs="宋体"/>
          <w:color w:val="auto"/>
          <w:sz w:val="21"/>
          <w:szCs w:val="21"/>
          <w:highlight w:val="none"/>
          <w:u w:val="none"/>
        </w:rPr>
        <w:t>遵守本次政府采购活动的各项规定。我单位郑重承诺</w:t>
      </w:r>
      <w:r>
        <w:rPr>
          <w:rFonts w:hint="eastAsia" w:ascii="宋体" w:hAnsi="宋体" w:eastAsia="宋体" w:cs="宋体"/>
          <w:color w:val="auto"/>
          <w:kern w:val="0"/>
          <w:sz w:val="21"/>
          <w:szCs w:val="21"/>
          <w:highlight w:val="none"/>
          <w:u w:val="none"/>
        </w:rPr>
        <w:t>声明如下：</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一、我单位全称为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注册地点为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统一社会信用代码为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法定代表人（单位负责人）为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none"/>
          <w:lang w:eastAsia="zh-CN"/>
        </w:rPr>
        <w:t>联系方式为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 xml:space="preserve">       </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二、我单位具有独立承担民事责任的能力。</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三、我单位具有良好的商业信誉和健全的财务会计制度。</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四、我单位具有履行合同所必需的设备和专业技术能力。</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五、我单位有依法缴纳税收和社会保障资金的良好记录。</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六、我单位参加政府采购活动前三年内，在经营活动中没有重大违法记录。（重大违法记录，是指</w:t>
      </w:r>
      <w:r>
        <w:rPr>
          <w:rFonts w:hint="eastAsia" w:ascii="宋体" w:hAnsi="宋体" w:eastAsia="宋体" w:cs="宋体"/>
          <w:kern w:val="2"/>
          <w:sz w:val="21"/>
          <w:szCs w:val="21"/>
          <w:highlight w:val="none"/>
          <w:lang w:val="en-US" w:eastAsia="zh-CN" w:bidi="ar-SA"/>
        </w:rPr>
        <w:t>投标人</w:t>
      </w:r>
      <w:r>
        <w:rPr>
          <w:rFonts w:hint="eastAsia" w:ascii="宋体" w:hAnsi="宋体" w:eastAsia="宋体" w:cs="宋体"/>
          <w:color w:val="auto"/>
          <w:kern w:val="0"/>
          <w:sz w:val="21"/>
          <w:szCs w:val="21"/>
          <w:highlight w:val="none"/>
        </w:rPr>
        <w:t>因违法经营受到刑事处罚或者责令停产停业、吊销许可证或者执照、较大数额罚款等行政处罚。）</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七、我单位具备法律、行政法规规定的其他条件。</w:t>
      </w:r>
    </w:p>
    <w:p>
      <w:pPr>
        <w:adjustRightInd w:val="0"/>
        <w:snapToGrid w:val="0"/>
        <w:spacing w:line="360" w:lineRule="auto"/>
        <w:ind w:firstLine="420" w:firstLineChars="200"/>
        <w:contextualSpacing/>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我单位保证上述声明的事项都是真实的，符合《中华人民共和国政府采购法》规定的</w:t>
      </w:r>
      <w:r>
        <w:rPr>
          <w:rFonts w:hint="eastAsia" w:ascii="宋体" w:hAnsi="宋体" w:eastAsia="宋体" w:cs="宋体"/>
          <w:kern w:val="2"/>
          <w:sz w:val="21"/>
          <w:szCs w:val="21"/>
          <w:highlight w:val="none"/>
          <w:lang w:val="en-US" w:eastAsia="zh-CN" w:bidi="ar-SA"/>
        </w:rPr>
        <w:t>投标人</w:t>
      </w:r>
      <w:r>
        <w:rPr>
          <w:rFonts w:hint="eastAsia" w:ascii="宋体" w:hAnsi="宋体" w:eastAsia="宋体" w:cs="宋体"/>
          <w:color w:val="auto"/>
          <w:kern w:val="0"/>
          <w:sz w:val="21"/>
          <w:szCs w:val="21"/>
          <w:highlight w:val="none"/>
        </w:rPr>
        <w:t>资格条件。如有弄虚作假，我单位愿意</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sz w:val="21"/>
          <w:szCs w:val="21"/>
          <w:highlight w:val="none"/>
        </w:rPr>
        <w:t>提供虚假材料谋取中标、成交</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承担相应的法律责任，</w:t>
      </w:r>
      <w:r>
        <w:rPr>
          <w:rFonts w:hint="eastAsia" w:ascii="宋体" w:hAnsi="宋体" w:eastAsia="宋体" w:cs="宋体"/>
          <w:color w:val="auto"/>
          <w:kern w:val="0"/>
          <w:sz w:val="21"/>
          <w:szCs w:val="21"/>
          <w:highlight w:val="none"/>
          <w:lang w:eastAsia="zh-CN"/>
        </w:rPr>
        <w:t>同意</w:t>
      </w:r>
      <w:r>
        <w:rPr>
          <w:rFonts w:hint="eastAsia" w:ascii="宋体" w:hAnsi="宋体" w:eastAsia="宋体" w:cs="宋体"/>
          <w:color w:val="auto"/>
          <w:kern w:val="0"/>
          <w:sz w:val="21"/>
          <w:szCs w:val="21"/>
          <w:highlight w:val="none"/>
        </w:rPr>
        <w:t>将违背承诺行为作为失信行为记录到社会信用信息平台，并承担因此所造成的一切损失。</w:t>
      </w:r>
    </w:p>
    <w:p>
      <w:pPr>
        <w:pStyle w:val="259"/>
        <w:spacing w:line="360" w:lineRule="auto"/>
        <w:ind w:firstLine="420"/>
        <w:rPr>
          <w:rFonts w:hint="eastAsia" w:ascii="宋体" w:hAnsi="宋体" w:eastAsia="宋体" w:cs="宋体"/>
          <w:color w:val="auto"/>
          <w:sz w:val="21"/>
          <w:szCs w:val="21"/>
          <w:highlight w:val="none"/>
        </w:rPr>
      </w:pPr>
    </w:p>
    <w:p>
      <w:pPr>
        <w:adjustRightInd w:val="0"/>
        <w:snapToGrid w:val="0"/>
        <w:spacing w:line="360" w:lineRule="auto"/>
        <w:ind w:firstLine="420" w:firstLineChars="200"/>
        <w:contextualSpacing/>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承诺单位（盖章）：</w:t>
      </w:r>
    </w:p>
    <w:p>
      <w:pPr>
        <w:adjustRightInd w:val="0"/>
        <w:snapToGrid w:val="0"/>
        <w:spacing w:line="360" w:lineRule="auto"/>
        <w:ind w:firstLine="420" w:firstLineChars="200"/>
        <w:contextualSpacing/>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法定代表人或授权代表（签名或盖章）：</w:t>
      </w:r>
    </w:p>
    <w:p>
      <w:pPr>
        <w:adjustRightInd w:val="0"/>
        <w:snapToGrid w:val="0"/>
        <w:spacing w:line="360" w:lineRule="auto"/>
        <w:ind w:firstLine="420" w:firstLineChars="200"/>
        <w:contextualSpacing/>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日期：    年   月   日</w:t>
      </w:r>
    </w:p>
    <w:p>
      <w:pPr>
        <w:widowControl/>
        <w:spacing w:line="360" w:lineRule="auto"/>
        <w:jc w:val="left"/>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注：1.投标人须在投标文件中按此模板提供承诺函，未提供视为未实质性响应招标文件要求，按无效投标处理。</w:t>
      </w:r>
    </w:p>
    <w:p>
      <w:pPr>
        <w:spacing w:line="360" w:lineRule="auto"/>
        <w:ind w:firstLine="522" w:firstLineChars="249"/>
        <w:rPr>
          <w:rFonts w:hint="eastAsia" w:ascii="宋体" w:hAnsi="宋体"/>
          <w:b/>
          <w:sz w:val="44"/>
          <w:szCs w:val="20"/>
          <w:u w:val="single"/>
        </w:rPr>
      </w:pPr>
      <w:r>
        <w:rPr>
          <w:rFonts w:hint="eastAsia" w:ascii="宋体" w:hAnsi="宋体" w:eastAsia="宋体" w:cs="宋体"/>
          <w:color w:val="auto"/>
          <w:sz w:val="21"/>
          <w:szCs w:val="21"/>
          <w:highlight w:val="none"/>
        </w:rPr>
        <w:t>2.投标人的法定代表人或者授权代表的签字或盖章应真实、有效。</w:t>
      </w: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lang w:val="en-US" w:eastAsia="zh-CN"/>
        </w:rPr>
      </w:pPr>
    </w:p>
    <w:p>
      <w:pPr>
        <w:spacing w:line="400" w:lineRule="exact"/>
        <w:ind w:firstLine="4006" w:firstLineChars="1900"/>
        <w:rPr>
          <w:rFonts w:hint="eastAsia" w:hAnsi="宋体"/>
          <w:b/>
          <w:szCs w:val="21"/>
        </w:rPr>
      </w:pPr>
      <w:r>
        <w:rPr>
          <w:rFonts w:hint="eastAsia" w:hAnsi="宋体"/>
          <w:b/>
          <w:szCs w:val="21"/>
          <w:lang w:val="en-US" w:eastAsia="zh-CN"/>
        </w:rPr>
        <w:t>三、</w:t>
      </w:r>
      <w:r>
        <w:rPr>
          <w:rFonts w:hint="eastAsia" w:hAnsi="宋体"/>
          <w:b/>
          <w:szCs w:val="21"/>
        </w:rPr>
        <w:t>中小企业声明函</w:t>
      </w:r>
    </w:p>
    <w:p>
      <w:pPr>
        <w:spacing w:line="360" w:lineRule="exact"/>
        <w:jc w:val="center"/>
        <w:textAlignment w:val="baseline"/>
        <w:rPr>
          <w:rFonts w:hint="eastAsia" w:hAnsi="宋体" w:cs="宋体"/>
          <w:b/>
          <w:sz w:val="28"/>
          <w:szCs w:val="28"/>
        </w:rPr>
      </w:pPr>
    </w:p>
    <w:p>
      <w:pPr>
        <w:spacing w:line="360" w:lineRule="exact"/>
        <w:jc w:val="center"/>
        <w:textAlignment w:val="baseline"/>
        <w:rPr>
          <w:rFonts w:hint="eastAsia" w:hAnsi="宋体" w:cs="宋体"/>
          <w:b/>
          <w:sz w:val="28"/>
          <w:szCs w:val="28"/>
        </w:rPr>
      </w:pPr>
      <w:r>
        <w:rPr>
          <w:rFonts w:hint="eastAsia" w:hAnsi="宋体" w:cs="宋体"/>
          <w:b/>
          <w:sz w:val="28"/>
          <w:szCs w:val="28"/>
        </w:rPr>
        <w:t>中小企业声明函</w:t>
      </w:r>
    </w:p>
    <w:p>
      <w:pPr>
        <w:jc w:val="center"/>
        <w:rPr>
          <w:b/>
          <w:bCs/>
          <w:sz w:val="32"/>
          <w:szCs w:val="32"/>
        </w:rPr>
      </w:pPr>
    </w:p>
    <w:p>
      <w:pPr>
        <w:widowControl/>
        <w:spacing w:line="360" w:lineRule="auto"/>
        <w:ind w:firstLine="315" w:firstLineChars="150"/>
        <w:jc w:val="left"/>
        <w:rPr>
          <w:rFonts w:ascii="宋体" w:cs="宋体"/>
          <w:szCs w:val="21"/>
        </w:rPr>
      </w:pPr>
      <w:r>
        <w:rPr>
          <w:rFonts w:hint="eastAsia" w:ascii="宋体" w:hAnsi="宋体" w:cs="宋体"/>
        </w:rPr>
        <w:t xml:space="preserve">   </w:t>
      </w:r>
      <w:r>
        <w:rPr>
          <w:rFonts w:hint="eastAsia" w:ascii="宋体" w:cs="宋体"/>
          <w:kern w:val="0"/>
          <w:szCs w:val="21"/>
          <w:lang w:bidi="ar"/>
        </w:rPr>
        <w:t>本公司（联合体）郑重声明，根据《政府采购促进中小 企业发展管理办法》（财库﹝2020﹞46 号）的规定，本公司（联合体）参加</w:t>
      </w:r>
      <w:r>
        <w:rPr>
          <w:rFonts w:hint="eastAsia" w:ascii="宋体" w:cs="宋体"/>
          <w:kern w:val="0"/>
          <w:szCs w:val="21"/>
          <w:u w:val="single"/>
          <w:lang w:bidi="ar"/>
        </w:rPr>
        <w:t>（单位名称）</w:t>
      </w:r>
      <w:r>
        <w:rPr>
          <w:rFonts w:hint="eastAsia" w:ascii="宋体" w:cs="宋体"/>
          <w:kern w:val="0"/>
          <w:szCs w:val="21"/>
          <w:lang w:bidi="ar"/>
        </w:rPr>
        <w:t>的</w:t>
      </w:r>
      <w:r>
        <w:rPr>
          <w:rFonts w:hint="eastAsia" w:ascii="宋体" w:cs="宋体"/>
          <w:kern w:val="0"/>
          <w:szCs w:val="21"/>
          <w:u w:val="single"/>
          <w:lang w:bidi="ar"/>
        </w:rPr>
        <w:t>（项目名称）</w:t>
      </w:r>
      <w:r>
        <w:rPr>
          <w:rFonts w:hint="eastAsia" w:ascii="宋体" w:cs="宋体"/>
          <w:kern w:val="0"/>
          <w:szCs w:val="21"/>
          <w:lang w:bidi="ar"/>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jc w:val="left"/>
        <w:rPr>
          <w:rFonts w:ascii="宋体" w:cs="宋体"/>
          <w:szCs w:val="21"/>
        </w:rPr>
      </w:pPr>
      <w:r>
        <w:rPr>
          <w:rFonts w:hint="eastAsia" w:ascii="宋体" w:cs="宋体"/>
          <w:kern w:val="0"/>
          <w:szCs w:val="21"/>
          <w:lang w:bidi="ar"/>
        </w:rPr>
        <w:t>1.</w:t>
      </w:r>
      <w:r>
        <w:rPr>
          <w:rFonts w:hint="eastAsia" w:ascii="宋体" w:cs="宋体"/>
          <w:kern w:val="0"/>
          <w:szCs w:val="21"/>
          <w:u w:val="single"/>
          <w:lang w:bidi="ar"/>
        </w:rPr>
        <w:t xml:space="preserve">（标的名称） </w:t>
      </w:r>
      <w:r>
        <w:rPr>
          <w:rFonts w:hint="eastAsia" w:ascii="宋体" w:cs="宋体"/>
          <w:kern w:val="0"/>
          <w:szCs w:val="21"/>
          <w:lang w:bidi="ar"/>
        </w:rPr>
        <w:t>，属于</w:t>
      </w:r>
      <w:r>
        <w:rPr>
          <w:rFonts w:hint="eastAsia" w:ascii="宋体" w:cs="宋体"/>
          <w:kern w:val="0"/>
          <w:szCs w:val="21"/>
          <w:u w:val="single"/>
          <w:lang w:val="en-US" w:eastAsia="zh-CN" w:bidi="ar"/>
        </w:rPr>
        <w:t>其他未列明行</w:t>
      </w:r>
      <w:r>
        <w:rPr>
          <w:rFonts w:hint="eastAsia" w:ascii="宋体" w:cs="宋体"/>
          <w:kern w:val="0"/>
          <w:szCs w:val="21"/>
          <w:u w:val="single"/>
          <w:lang w:bidi="ar"/>
        </w:rPr>
        <w:t>业</w:t>
      </w:r>
      <w:r>
        <w:rPr>
          <w:rFonts w:hint="eastAsia" w:ascii="宋体" w:cs="宋体"/>
          <w:kern w:val="0"/>
          <w:szCs w:val="21"/>
          <w:lang w:bidi="ar"/>
        </w:rPr>
        <w:t>； 承建（承接）企业为</w:t>
      </w:r>
      <w:r>
        <w:rPr>
          <w:rFonts w:hint="eastAsia" w:ascii="宋体" w:cs="宋体"/>
          <w:kern w:val="0"/>
          <w:szCs w:val="21"/>
          <w:u w:val="single"/>
          <w:lang w:bidi="ar"/>
        </w:rPr>
        <w:t>（企业名称）</w:t>
      </w:r>
      <w:r>
        <w:rPr>
          <w:rFonts w:hint="eastAsia" w:ascii="宋体" w:cs="宋体"/>
          <w:kern w:val="0"/>
          <w:szCs w:val="21"/>
          <w:lang w:bidi="ar"/>
        </w:rPr>
        <w:t>，从业人员</w:t>
      </w:r>
      <w:r>
        <w:rPr>
          <w:rFonts w:hint="eastAsia" w:ascii="宋体" w:cs="宋体"/>
          <w:kern w:val="0"/>
          <w:szCs w:val="21"/>
          <w:u w:val="single"/>
          <w:lang w:bidi="ar"/>
        </w:rPr>
        <w:t xml:space="preserve">    </w:t>
      </w:r>
      <w:r>
        <w:rPr>
          <w:rFonts w:hint="eastAsia" w:ascii="宋体" w:cs="宋体"/>
          <w:kern w:val="0"/>
          <w:szCs w:val="21"/>
          <w:lang w:bidi="ar"/>
        </w:rPr>
        <w:t>人，营业收入为</w:t>
      </w:r>
      <w:r>
        <w:rPr>
          <w:rFonts w:hint="eastAsia" w:ascii="宋体" w:cs="宋体"/>
          <w:kern w:val="0"/>
          <w:szCs w:val="21"/>
          <w:u w:val="single"/>
          <w:lang w:bidi="ar"/>
        </w:rPr>
        <w:t xml:space="preserve">    </w:t>
      </w:r>
      <w:r>
        <w:rPr>
          <w:rFonts w:hint="eastAsia" w:ascii="宋体" w:cs="宋体"/>
          <w:kern w:val="0"/>
          <w:szCs w:val="21"/>
          <w:lang w:bidi="ar"/>
        </w:rPr>
        <w:t>万元，资产总额为</w:t>
      </w:r>
      <w:r>
        <w:rPr>
          <w:rFonts w:hint="eastAsia" w:ascii="宋体" w:cs="宋体"/>
          <w:kern w:val="0"/>
          <w:szCs w:val="21"/>
          <w:u w:val="single"/>
          <w:lang w:bidi="ar"/>
        </w:rPr>
        <w:t xml:space="preserve">   </w:t>
      </w:r>
      <w:r>
        <w:rPr>
          <w:rFonts w:hint="eastAsia" w:ascii="宋体" w:cs="宋体"/>
          <w:kern w:val="0"/>
          <w:szCs w:val="21"/>
          <w:lang w:bidi="ar"/>
        </w:rPr>
        <w:t>万元，属于</w:t>
      </w:r>
      <w:r>
        <w:rPr>
          <w:rFonts w:hint="eastAsia" w:ascii="宋体" w:cs="宋体"/>
          <w:kern w:val="0"/>
          <w:szCs w:val="21"/>
          <w:u w:val="single"/>
          <w:lang w:bidi="ar"/>
        </w:rPr>
        <w:t>（中型企业、 小型企业、微型企业）</w:t>
      </w:r>
      <w:r>
        <w:rPr>
          <w:rFonts w:hint="eastAsia" w:ascii="宋体" w:cs="宋体"/>
          <w:kern w:val="0"/>
          <w:szCs w:val="21"/>
          <w:lang w:bidi="ar"/>
        </w:rPr>
        <w:t xml:space="preserve">； </w:t>
      </w:r>
    </w:p>
    <w:p>
      <w:pPr>
        <w:widowControl/>
        <w:spacing w:line="360" w:lineRule="auto"/>
        <w:jc w:val="left"/>
        <w:rPr>
          <w:rFonts w:ascii="宋体" w:cs="宋体"/>
          <w:szCs w:val="21"/>
        </w:rPr>
      </w:pPr>
      <w:r>
        <w:rPr>
          <w:rFonts w:hint="eastAsia" w:ascii="宋体" w:cs="宋体"/>
          <w:kern w:val="0"/>
          <w:szCs w:val="21"/>
          <w:lang w:bidi="ar"/>
        </w:rPr>
        <w:t>2.</w:t>
      </w:r>
      <w:r>
        <w:rPr>
          <w:rFonts w:hint="eastAsia" w:ascii="宋体" w:cs="宋体"/>
          <w:kern w:val="0"/>
          <w:szCs w:val="21"/>
          <w:u w:val="single"/>
          <w:lang w:bidi="ar"/>
        </w:rPr>
        <w:t xml:space="preserve">（标的名称） </w:t>
      </w:r>
      <w:r>
        <w:rPr>
          <w:rFonts w:hint="eastAsia" w:ascii="宋体" w:cs="宋体"/>
          <w:kern w:val="0"/>
          <w:szCs w:val="21"/>
          <w:lang w:bidi="ar"/>
        </w:rPr>
        <w:t>，属于</w:t>
      </w:r>
      <w:r>
        <w:rPr>
          <w:rFonts w:hint="eastAsia" w:ascii="宋体" w:cs="宋体"/>
          <w:kern w:val="0"/>
          <w:szCs w:val="21"/>
          <w:u w:val="single"/>
          <w:lang w:bidi="ar"/>
        </w:rPr>
        <w:t>（采购文件中明确的所属行业）</w:t>
      </w:r>
      <w:r>
        <w:rPr>
          <w:rFonts w:hint="eastAsia" w:ascii="宋体" w:cs="宋体"/>
          <w:kern w:val="0"/>
          <w:szCs w:val="21"/>
          <w:lang w:bidi="ar"/>
        </w:rPr>
        <w:t>； 承建（承接）企业为</w:t>
      </w:r>
      <w:r>
        <w:rPr>
          <w:rFonts w:hint="eastAsia" w:ascii="宋体" w:cs="宋体"/>
          <w:kern w:val="0"/>
          <w:szCs w:val="21"/>
          <w:u w:val="single"/>
          <w:lang w:bidi="ar"/>
        </w:rPr>
        <w:t>（企业名称）</w:t>
      </w:r>
      <w:r>
        <w:rPr>
          <w:rFonts w:hint="eastAsia" w:ascii="宋体" w:cs="宋体"/>
          <w:kern w:val="0"/>
          <w:szCs w:val="21"/>
          <w:lang w:bidi="ar"/>
        </w:rPr>
        <w:t>，从业人员</w:t>
      </w:r>
      <w:r>
        <w:rPr>
          <w:rFonts w:hint="eastAsia" w:ascii="宋体" w:cs="宋体"/>
          <w:kern w:val="0"/>
          <w:szCs w:val="21"/>
          <w:u w:val="single"/>
          <w:lang w:bidi="ar"/>
        </w:rPr>
        <w:t xml:space="preserve">    </w:t>
      </w:r>
      <w:r>
        <w:rPr>
          <w:rFonts w:hint="eastAsia" w:ascii="宋体" w:cs="宋体"/>
          <w:kern w:val="0"/>
          <w:szCs w:val="21"/>
          <w:lang w:bidi="ar"/>
        </w:rPr>
        <w:t>人，营业收入为</w:t>
      </w:r>
      <w:r>
        <w:rPr>
          <w:rFonts w:hint="eastAsia" w:ascii="宋体" w:cs="宋体"/>
          <w:kern w:val="0"/>
          <w:szCs w:val="21"/>
          <w:u w:val="single"/>
          <w:lang w:bidi="ar"/>
        </w:rPr>
        <w:t xml:space="preserve">    </w:t>
      </w:r>
      <w:r>
        <w:rPr>
          <w:rFonts w:hint="eastAsia" w:ascii="宋体" w:cs="宋体"/>
          <w:kern w:val="0"/>
          <w:szCs w:val="21"/>
          <w:lang w:bidi="ar"/>
        </w:rPr>
        <w:t>万元，资产总额为</w:t>
      </w:r>
      <w:r>
        <w:rPr>
          <w:rFonts w:hint="eastAsia" w:ascii="宋体" w:cs="宋体"/>
          <w:kern w:val="0"/>
          <w:szCs w:val="21"/>
          <w:u w:val="single"/>
          <w:lang w:bidi="ar"/>
        </w:rPr>
        <w:t xml:space="preserve">    </w:t>
      </w:r>
      <w:r>
        <w:rPr>
          <w:rFonts w:hint="eastAsia" w:ascii="宋体" w:cs="宋体"/>
          <w:kern w:val="0"/>
          <w:szCs w:val="21"/>
          <w:lang w:bidi="ar"/>
        </w:rPr>
        <w:t>万元，属于</w:t>
      </w:r>
      <w:r>
        <w:rPr>
          <w:rFonts w:hint="eastAsia" w:ascii="宋体" w:cs="宋体"/>
          <w:kern w:val="0"/>
          <w:szCs w:val="21"/>
          <w:u w:val="single"/>
          <w:lang w:bidi="ar"/>
        </w:rPr>
        <w:t>（中型企业、 小型企业、微型企业）</w:t>
      </w:r>
      <w:r>
        <w:rPr>
          <w:rFonts w:hint="eastAsia" w:ascii="宋体" w:cs="宋体"/>
          <w:kern w:val="0"/>
          <w:szCs w:val="21"/>
          <w:lang w:bidi="ar"/>
        </w:rPr>
        <w:t xml:space="preserve">； </w:t>
      </w:r>
    </w:p>
    <w:p>
      <w:pPr>
        <w:widowControl/>
        <w:spacing w:line="360" w:lineRule="auto"/>
        <w:jc w:val="left"/>
        <w:rPr>
          <w:rFonts w:ascii="宋体" w:cs="宋体"/>
          <w:szCs w:val="21"/>
        </w:rPr>
      </w:pPr>
      <w:r>
        <w:rPr>
          <w:rFonts w:hint="eastAsia" w:ascii="宋体" w:cs="宋体"/>
          <w:kern w:val="0"/>
          <w:szCs w:val="21"/>
          <w:lang w:bidi="ar"/>
        </w:rPr>
        <w:t>……</w:t>
      </w:r>
    </w:p>
    <w:p>
      <w:pPr>
        <w:widowControl/>
        <w:spacing w:line="360" w:lineRule="auto"/>
        <w:ind w:firstLine="420" w:firstLineChars="200"/>
        <w:jc w:val="left"/>
        <w:rPr>
          <w:rFonts w:ascii="宋体" w:cs="宋体"/>
          <w:szCs w:val="21"/>
        </w:rPr>
      </w:pPr>
      <w:r>
        <w:rPr>
          <w:rFonts w:hint="eastAsia" w:ascii="宋体" w:cs="宋体"/>
          <w:kern w:val="0"/>
          <w:szCs w:val="21"/>
          <w:lang w:bidi="ar"/>
        </w:rPr>
        <w:t>以上企业，不属于大企业的分支机构，不存在控股股东 为大企业的情形，也不存在与大企业的负责人为同一人的情形。</w:t>
      </w:r>
    </w:p>
    <w:p>
      <w:pPr>
        <w:widowControl/>
        <w:spacing w:line="360" w:lineRule="auto"/>
        <w:ind w:firstLine="420" w:firstLineChars="200"/>
        <w:jc w:val="left"/>
        <w:rPr>
          <w:rFonts w:ascii="宋体" w:cs="宋体"/>
          <w:szCs w:val="21"/>
        </w:rPr>
      </w:pPr>
      <w:r>
        <w:rPr>
          <w:rFonts w:hint="eastAsia" w:ascii="宋体" w:cs="宋体"/>
          <w:kern w:val="0"/>
          <w:szCs w:val="21"/>
          <w:lang w:bidi="ar"/>
        </w:rPr>
        <w:t xml:space="preserve">本企业对上述声明内容的真实性负责。如有虚假，将依法承担相应责任。 </w:t>
      </w:r>
    </w:p>
    <w:p>
      <w:pPr>
        <w:widowControl/>
        <w:spacing w:line="360" w:lineRule="auto"/>
        <w:jc w:val="left"/>
        <w:rPr>
          <w:rFonts w:ascii="宋体" w:cs="宋体"/>
          <w:kern w:val="0"/>
          <w:szCs w:val="21"/>
          <w:lang w:bidi="ar"/>
        </w:rPr>
      </w:pPr>
    </w:p>
    <w:p>
      <w:pPr>
        <w:widowControl/>
        <w:spacing w:line="360" w:lineRule="auto"/>
        <w:jc w:val="left"/>
        <w:rPr>
          <w:rFonts w:ascii="宋体" w:cs="宋体"/>
          <w:kern w:val="0"/>
          <w:szCs w:val="21"/>
          <w:lang w:bidi="ar"/>
        </w:rPr>
      </w:pPr>
      <w:r>
        <w:rPr>
          <w:rFonts w:hint="eastAsia" w:ascii="宋体" w:cs="宋体"/>
          <w:kern w:val="0"/>
          <w:szCs w:val="21"/>
          <w:lang w:bidi="ar"/>
        </w:rPr>
        <w:t xml:space="preserve"> </w:t>
      </w:r>
    </w:p>
    <w:p>
      <w:pPr>
        <w:widowControl/>
        <w:spacing w:line="360" w:lineRule="auto"/>
        <w:ind w:firstLine="5040" w:firstLineChars="2400"/>
        <w:jc w:val="left"/>
        <w:rPr>
          <w:rFonts w:ascii="宋体" w:cs="宋体"/>
          <w:szCs w:val="21"/>
        </w:rPr>
      </w:pPr>
      <w:r>
        <w:rPr>
          <w:rFonts w:hint="eastAsia" w:ascii="宋体" w:cs="宋体"/>
          <w:kern w:val="0"/>
          <w:szCs w:val="21"/>
          <w:lang w:bidi="ar"/>
        </w:rPr>
        <w:t xml:space="preserve">企业名称（盖章）： </w:t>
      </w:r>
    </w:p>
    <w:p>
      <w:pPr>
        <w:widowControl/>
        <w:spacing w:line="360" w:lineRule="auto"/>
        <w:ind w:firstLine="5040" w:firstLineChars="2400"/>
        <w:jc w:val="left"/>
        <w:rPr>
          <w:rFonts w:ascii="宋体" w:cs="宋体"/>
          <w:szCs w:val="21"/>
        </w:rPr>
      </w:pPr>
      <w:r>
        <w:rPr>
          <w:rFonts w:hint="eastAsia" w:ascii="宋体" w:cs="宋体"/>
          <w:kern w:val="0"/>
          <w:szCs w:val="21"/>
          <w:lang w:bidi="ar"/>
        </w:rPr>
        <w:t xml:space="preserve">日 期： </w:t>
      </w:r>
    </w:p>
    <w:p>
      <w:pPr>
        <w:widowControl/>
        <w:spacing w:line="360" w:lineRule="auto"/>
        <w:jc w:val="left"/>
        <w:rPr>
          <w:rFonts w:ascii="宋体" w:cs="宋体"/>
          <w:kern w:val="0"/>
          <w:szCs w:val="21"/>
          <w:lang w:bidi="ar"/>
        </w:rPr>
      </w:pPr>
    </w:p>
    <w:p>
      <w:pPr>
        <w:widowControl/>
        <w:spacing w:line="360" w:lineRule="auto"/>
        <w:jc w:val="left"/>
        <w:rPr>
          <w:rFonts w:ascii="宋体" w:cs="宋体"/>
          <w:kern w:val="0"/>
          <w:szCs w:val="21"/>
          <w:lang w:bidi="ar"/>
        </w:rPr>
      </w:pPr>
      <w:r>
        <w:rPr>
          <w:rFonts w:hint="eastAsia" w:ascii="宋体" w:cs="宋体"/>
          <w:kern w:val="0"/>
          <w:szCs w:val="21"/>
          <w:lang w:bidi="ar"/>
        </w:rPr>
        <w:t xml:space="preserve">注：①从业人员、营业收入、资产总额填报上一年度数据，无上一年度数据的新成立企业可不填报。 </w:t>
      </w:r>
    </w:p>
    <w:p>
      <w:pPr>
        <w:widowControl/>
        <w:spacing w:line="360" w:lineRule="auto"/>
        <w:ind w:firstLine="420" w:firstLineChars="200"/>
        <w:jc w:val="left"/>
        <w:rPr>
          <w:rFonts w:ascii="宋体" w:cs="宋体"/>
          <w:kern w:val="0"/>
          <w:szCs w:val="21"/>
          <w:lang w:bidi="ar"/>
        </w:rPr>
      </w:pPr>
      <w:r>
        <w:rPr>
          <w:rFonts w:hint="eastAsia" w:ascii="宋体" w:cs="宋体"/>
          <w:szCs w:val="21"/>
        </w:rPr>
        <w:t>②</w:t>
      </w:r>
      <w:r>
        <w:rPr>
          <w:rFonts w:hint="eastAsia" w:ascii="宋体" w:cs="宋体"/>
          <w:kern w:val="0"/>
          <w:szCs w:val="21"/>
          <w:lang w:bidi="ar"/>
        </w:rPr>
        <w:t xml:space="preserve">以联合体形式参加政府采购活动，联合体各方均为中小企业的，联合体视同中小企业。其中，联合体各方均为小微企业的，联合体视同小微企业。 </w:t>
      </w:r>
    </w:p>
    <w:p>
      <w:pPr>
        <w:widowControl/>
        <w:spacing w:line="360" w:lineRule="auto"/>
        <w:ind w:firstLine="420" w:firstLineChars="200"/>
        <w:jc w:val="left"/>
        <w:rPr>
          <w:rFonts w:ascii="宋体" w:cs="宋体"/>
          <w:kern w:val="0"/>
          <w:szCs w:val="21"/>
          <w:lang w:bidi="ar"/>
        </w:rPr>
      </w:pPr>
      <w:r>
        <w:rPr>
          <w:rFonts w:hint="eastAsia" w:ascii="宋体" w:cs="宋体"/>
          <w:szCs w:val="21"/>
        </w:rPr>
        <w:t>③</w:t>
      </w:r>
      <w:r>
        <w:rPr>
          <w:rFonts w:hint="eastAsia" w:ascii="宋体" w:eastAsia="宋体" w:cs="宋体"/>
          <w:color w:val="000000"/>
          <w:kern w:val="0"/>
          <w:szCs w:val="21"/>
        </w:rPr>
        <w:t>其他未列明行业划分标准为：从业人员300人以下的为中小微型企业。其中，从业人员100人及以上的为中型企业；从业人员10人及以上的为小型企业；从业人员 10人以下的为微型企业）</w:t>
      </w:r>
      <w:r>
        <w:rPr>
          <w:rFonts w:hint="eastAsia" w:ascii="宋体" w:cs="宋体"/>
          <w:kern w:val="0"/>
          <w:szCs w:val="21"/>
          <w:lang w:bidi="ar"/>
        </w:rPr>
        <w:t>。</w:t>
      </w:r>
    </w:p>
    <w:p>
      <w:pPr>
        <w:spacing w:line="360" w:lineRule="auto"/>
        <w:ind w:firstLine="420" w:firstLineChars="200"/>
        <w:rPr>
          <w:rFonts w:ascii="宋体" w:cs="宋体"/>
          <w:szCs w:val="21"/>
        </w:rPr>
      </w:pPr>
      <w:r>
        <w:rPr>
          <w:rFonts w:hint="eastAsia" w:ascii="宋体" w:cs="宋体"/>
          <w:kern w:val="0"/>
          <w:szCs w:val="21"/>
          <w:lang w:bidi="ar"/>
        </w:rPr>
        <w:t>在政府采购活动中，</w:t>
      </w:r>
      <w:r>
        <w:rPr>
          <w:rFonts w:hint="eastAsia" w:ascii="宋体" w:cs="宋体"/>
          <w:kern w:val="0"/>
          <w:szCs w:val="21"/>
          <w:lang w:val="en-US" w:eastAsia="zh-CN" w:bidi="ar"/>
        </w:rPr>
        <w:t>投标人</w:t>
      </w:r>
      <w:r>
        <w:rPr>
          <w:rFonts w:hint="eastAsia" w:ascii="宋体" w:cs="宋体"/>
          <w:kern w:val="0"/>
          <w:szCs w:val="21"/>
          <w:lang w:bidi="ar"/>
        </w:rPr>
        <w:t>提供的服务由中小企业承接，即提供服务的人员为中小企业依照《中华人民共和国劳动合同法》订立劳动合同的从业人员的，才能享受本办法规定的中小企业扶持政策：</w:t>
      </w:r>
    </w:p>
    <w:p>
      <w:pPr>
        <w:spacing w:line="360" w:lineRule="auto"/>
      </w:pPr>
      <w:r>
        <w:rPr>
          <w:rFonts w:hint="eastAsia" w:ascii="宋体" w:cs="宋体"/>
          <w:b/>
          <w:szCs w:val="21"/>
        </w:rPr>
        <w:t>（提醒：如果</w:t>
      </w:r>
      <w:r>
        <w:rPr>
          <w:rFonts w:hint="eastAsia" w:ascii="宋体" w:cs="宋体"/>
          <w:b/>
          <w:szCs w:val="21"/>
          <w:lang w:val="en-US" w:eastAsia="zh-CN"/>
        </w:rPr>
        <w:t>投标人</w:t>
      </w:r>
      <w:r>
        <w:rPr>
          <w:rFonts w:hint="eastAsia" w:ascii="宋体" w:cs="宋体"/>
          <w:b/>
          <w:szCs w:val="21"/>
        </w:rPr>
        <w:t>不满足中型、小型、微型企业的认定标准，或所投产品的制造商不符合中型、小型、微型企业认定标准的，因此导致虚假投标的后果由</w:t>
      </w:r>
      <w:r>
        <w:rPr>
          <w:rFonts w:hint="eastAsia" w:ascii="宋体" w:cs="宋体"/>
          <w:b/>
          <w:szCs w:val="21"/>
          <w:lang w:val="en-US" w:eastAsia="zh-CN"/>
        </w:rPr>
        <w:t>投标人</w:t>
      </w:r>
      <w:r>
        <w:rPr>
          <w:rFonts w:hint="eastAsia" w:ascii="宋体" w:cs="宋体"/>
          <w:b/>
          <w:szCs w:val="21"/>
        </w:rPr>
        <w:t>自行承担。）</w:t>
      </w:r>
    </w:p>
    <w:p>
      <w:pPr>
        <w:spacing w:line="360" w:lineRule="auto"/>
        <w:jc w:val="center"/>
        <w:rPr>
          <w:rFonts w:hint="eastAsia" w:ascii="宋体" w:hAnsi="宋体"/>
          <w:b/>
          <w:bCs/>
          <w:sz w:val="44"/>
          <w:szCs w:val="32"/>
        </w:rPr>
      </w:pPr>
      <w:r>
        <w:rPr>
          <w:rFonts w:hint="eastAsia" w:ascii="宋体" w:hAnsi="宋体"/>
          <w:b/>
          <w:sz w:val="30"/>
          <w:szCs w:val="30"/>
        </w:rPr>
        <w:br w:type="page"/>
      </w:r>
    </w:p>
    <w:p>
      <w:pPr>
        <w:numPr>
          <w:ilvl w:val="0"/>
          <w:numId w:val="0"/>
        </w:numPr>
        <w:spacing w:line="360" w:lineRule="auto"/>
        <w:ind w:left="420" w:leftChars="0"/>
        <w:jc w:val="center"/>
        <w:rPr>
          <w:rFonts w:ascii="宋体" w:hAnsi="宋体" w:eastAsia="宋体" w:cs="宋体"/>
          <w:b/>
          <w:bCs/>
          <w:sz w:val="24"/>
          <w:szCs w:val="24"/>
        </w:rPr>
      </w:pPr>
      <w:r>
        <w:rPr>
          <w:rFonts w:hint="eastAsia" w:ascii="宋体" w:hAnsi="宋体" w:eastAsia="宋体" w:cs="宋体"/>
          <w:b/>
          <w:bCs/>
          <w:sz w:val="24"/>
          <w:szCs w:val="24"/>
          <w:lang w:val="en-US" w:eastAsia="zh-CN"/>
        </w:rPr>
        <w:t>四、</w:t>
      </w:r>
      <w:r>
        <w:rPr>
          <w:rFonts w:ascii="宋体" w:hAnsi="宋体" w:eastAsia="宋体" w:cs="宋体"/>
          <w:b/>
          <w:bCs/>
          <w:sz w:val="24"/>
          <w:szCs w:val="24"/>
        </w:rPr>
        <w:t>残疾人福利性单位声明函（如有）</w:t>
      </w:r>
    </w:p>
    <w:p>
      <w:pPr>
        <w:numPr>
          <w:ilvl w:val="0"/>
          <w:numId w:val="0"/>
        </w:numPr>
        <w:spacing w:line="360" w:lineRule="auto"/>
        <w:ind w:left="420" w:leftChars="0" w:firstLine="420" w:firstLineChars="200"/>
        <w:jc w:val="both"/>
        <w:rPr>
          <w:rFonts w:ascii="宋体" w:hAnsi="宋体" w:eastAsia="宋体" w:cs="宋体"/>
          <w:b w:val="0"/>
          <w:bCs/>
          <w:sz w:val="21"/>
          <w:szCs w:val="21"/>
        </w:rPr>
      </w:pPr>
      <w:r>
        <w:rPr>
          <w:rFonts w:ascii="宋体" w:hAnsi="宋体" w:eastAsia="宋体" w:cs="宋体"/>
          <w:b w:val="0"/>
          <w:bCs/>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val="0"/>
          <w:bCs/>
          <w:sz w:val="21"/>
          <w:szCs w:val="21"/>
          <w:u w:val="single"/>
          <w:lang w:val="en-US" w:eastAsia="zh-CN"/>
        </w:rPr>
        <w:t xml:space="preserve">    </w:t>
      </w:r>
      <w:r>
        <w:rPr>
          <w:rFonts w:ascii="宋体" w:hAnsi="宋体" w:eastAsia="宋体" w:cs="宋体"/>
          <w:b w:val="0"/>
          <w:bCs/>
          <w:sz w:val="21"/>
          <w:szCs w:val="21"/>
        </w:rPr>
        <w:t xml:space="preserve">单位的项目采购活动提供本单位制造的货物（由本单位承担工程/提供服务），或者提供其他 残疾人福利性单位制造的货物（不包括使用非残疾人福利性单位注册商标的货物）。 本单位对上述声明的真实性负责。如有虚假，将依法承担相应责任。 </w:t>
      </w:r>
    </w:p>
    <w:p>
      <w:pPr>
        <w:pStyle w:val="2"/>
        <w:numPr>
          <w:ilvl w:val="0"/>
          <w:numId w:val="0"/>
        </w:numPr>
        <w:ind w:left="420" w:leftChars="0" w:firstLine="3570" w:firstLineChars="1700"/>
        <w:rPr>
          <w:rFonts w:ascii="宋体" w:hAnsi="宋体" w:eastAsia="宋体" w:cs="宋体"/>
          <w:b w:val="0"/>
          <w:bCs/>
          <w:sz w:val="21"/>
          <w:szCs w:val="21"/>
        </w:rPr>
      </w:pPr>
      <w:r>
        <w:rPr>
          <w:rFonts w:hint="eastAsia" w:ascii="宋体" w:hAnsi="宋体" w:eastAsia="宋体" w:cs="宋体"/>
          <w:b w:val="0"/>
          <w:bCs/>
          <w:sz w:val="21"/>
          <w:szCs w:val="21"/>
          <w:lang w:val="en-US" w:eastAsia="zh-CN"/>
        </w:rPr>
        <w:t>投标人</w:t>
      </w:r>
      <w:r>
        <w:rPr>
          <w:rFonts w:ascii="宋体" w:hAnsi="宋体" w:eastAsia="宋体" w:cs="宋体"/>
          <w:b w:val="0"/>
          <w:bCs/>
          <w:sz w:val="21"/>
          <w:szCs w:val="21"/>
        </w:rPr>
        <w:t xml:space="preserve">： （盖章） </w:t>
      </w:r>
    </w:p>
    <w:p>
      <w:pPr>
        <w:pStyle w:val="2"/>
        <w:numPr>
          <w:ilvl w:val="0"/>
          <w:numId w:val="0"/>
        </w:numPr>
        <w:ind w:left="420" w:leftChars="0" w:firstLine="3570" w:firstLineChars="1700"/>
        <w:rPr>
          <w:rFonts w:ascii="宋体" w:hAnsi="宋体" w:eastAsia="宋体" w:cs="宋体"/>
          <w:b w:val="0"/>
          <w:bCs/>
          <w:sz w:val="21"/>
          <w:szCs w:val="21"/>
        </w:rPr>
      </w:pPr>
      <w:r>
        <w:rPr>
          <w:rFonts w:ascii="宋体" w:hAnsi="宋体" w:eastAsia="宋体" w:cs="宋体"/>
          <w:b w:val="0"/>
          <w:bCs/>
          <w:sz w:val="21"/>
          <w:szCs w:val="21"/>
        </w:rPr>
        <w:t xml:space="preserve">日期： 年 月 日 </w:t>
      </w:r>
    </w:p>
    <w:p>
      <w:pPr>
        <w:pStyle w:val="2"/>
        <w:numPr>
          <w:ilvl w:val="0"/>
          <w:numId w:val="0"/>
        </w:numPr>
        <w:rPr>
          <w:rFonts w:ascii="宋体" w:hAnsi="宋体" w:eastAsia="宋体" w:cs="宋体"/>
          <w:b w:val="0"/>
          <w:bCs/>
          <w:sz w:val="21"/>
          <w:szCs w:val="21"/>
        </w:rPr>
      </w:pPr>
      <w:r>
        <w:rPr>
          <w:rFonts w:ascii="宋体" w:hAnsi="宋体" w:eastAsia="宋体" w:cs="宋体"/>
          <w:b w:val="0"/>
          <w:bCs/>
          <w:sz w:val="21"/>
          <w:szCs w:val="21"/>
        </w:rPr>
        <w:t>（提醒：如果投标人不是残疾人福利性单位，则不需要提供《残疾人福利性单位声明函》）如果不是残疾人福利性单位企业，残疾人福利性单位声明函格式可以删除。</w:t>
      </w:r>
    </w:p>
    <w:p>
      <w:pPr>
        <w:pStyle w:val="2"/>
        <w:numPr>
          <w:ilvl w:val="0"/>
          <w:numId w:val="0"/>
        </w:numPr>
        <w:rPr>
          <w:rFonts w:ascii="宋体" w:hAnsi="宋体" w:eastAsia="宋体" w:cs="宋体"/>
          <w:b w:val="0"/>
          <w:bCs/>
          <w:sz w:val="21"/>
          <w:szCs w:val="21"/>
        </w:rPr>
      </w:pPr>
      <w:r>
        <w:rPr>
          <w:rFonts w:ascii="宋体" w:hAnsi="宋体" w:eastAsia="宋体" w:cs="宋体"/>
          <w:b w:val="0"/>
          <w:bCs/>
          <w:sz w:val="21"/>
          <w:szCs w:val="21"/>
        </w:rPr>
        <w:t xml:space="preserve">《财政部民政部中国残疾人联合会关于促进残疾人就业政府采购政策的通知》（财库（2017〔141〕号）的规定： </w:t>
      </w:r>
    </w:p>
    <w:p>
      <w:pPr>
        <w:pStyle w:val="2"/>
        <w:numPr>
          <w:ilvl w:val="0"/>
          <w:numId w:val="17"/>
        </w:numPr>
        <w:rPr>
          <w:rFonts w:ascii="宋体" w:hAnsi="宋体" w:eastAsia="宋体" w:cs="宋体"/>
          <w:b w:val="0"/>
          <w:bCs/>
          <w:sz w:val="21"/>
          <w:szCs w:val="21"/>
        </w:rPr>
      </w:pPr>
      <w:r>
        <w:rPr>
          <w:rFonts w:ascii="宋体" w:hAnsi="宋体" w:eastAsia="宋体" w:cs="宋体"/>
          <w:b w:val="0"/>
          <w:bCs/>
          <w:sz w:val="21"/>
          <w:szCs w:val="21"/>
        </w:rPr>
        <w:t xml:space="preserve">享受政府采购支持政策的残疾人福利性单位应当同时满足以下条件： </w:t>
      </w:r>
    </w:p>
    <w:p>
      <w:pPr>
        <w:pStyle w:val="2"/>
        <w:numPr>
          <w:ilvl w:val="0"/>
          <w:numId w:val="18"/>
        </w:numPr>
        <w:rPr>
          <w:rFonts w:ascii="宋体" w:hAnsi="宋体" w:eastAsia="宋体" w:cs="宋体"/>
          <w:b w:val="0"/>
          <w:bCs/>
          <w:sz w:val="21"/>
          <w:szCs w:val="21"/>
        </w:rPr>
      </w:pPr>
      <w:r>
        <w:rPr>
          <w:rFonts w:ascii="宋体" w:hAnsi="宋体" w:eastAsia="宋体" w:cs="宋体"/>
          <w:b w:val="0"/>
          <w:bCs/>
          <w:sz w:val="21"/>
          <w:szCs w:val="21"/>
        </w:rPr>
        <w:t xml:space="preserve">安置的残疾人占本单位在职职工人数的比例不低于25%（含25%），并且安置的残疾人人数不少于10人（含10人）； </w:t>
      </w:r>
    </w:p>
    <w:p>
      <w:pPr>
        <w:pStyle w:val="2"/>
        <w:numPr>
          <w:ilvl w:val="0"/>
          <w:numId w:val="18"/>
        </w:numPr>
        <w:ind w:left="0" w:leftChars="0" w:firstLine="0" w:firstLineChars="0"/>
        <w:rPr>
          <w:rFonts w:ascii="宋体" w:hAnsi="宋体" w:eastAsia="宋体" w:cs="宋体"/>
          <w:b w:val="0"/>
          <w:bCs/>
          <w:sz w:val="21"/>
          <w:szCs w:val="21"/>
        </w:rPr>
      </w:pPr>
      <w:r>
        <w:rPr>
          <w:rFonts w:ascii="宋体" w:hAnsi="宋体" w:eastAsia="宋体" w:cs="宋体"/>
          <w:b w:val="0"/>
          <w:bCs/>
          <w:sz w:val="21"/>
          <w:szCs w:val="21"/>
        </w:rPr>
        <w:t xml:space="preserve">依法与安置的每位残疾人签订了一年以上（含一年）的劳动合同或服务协议； </w:t>
      </w:r>
    </w:p>
    <w:p>
      <w:pPr>
        <w:pStyle w:val="2"/>
        <w:numPr>
          <w:ilvl w:val="0"/>
          <w:numId w:val="18"/>
        </w:numPr>
        <w:ind w:left="0" w:leftChars="0" w:firstLine="0" w:firstLineChars="0"/>
        <w:rPr>
          <w:rFonts w:ascii="宋体" w:hAnsi="宋体" w:eastAsia="宋体" w:cs="宋体"/>
          <w:b w:val="0"/>
          <w:bCs/>
          <w:sz w:val="21"/>
          <w:szCs w:val="21"/>
        </w:rPr>
      </w:pPr>
      <w:r>
        <w:rPr>
          <w:rFonts w:ascii="宋体" w:hAnsi="宋体" w:eastAsia="宋体" w:cs="宋体"/>
          <w:b w:val="0"/>
          <w:bCs/>
          <w:sz w:val="21"/>
          <w:szCs w:val="21"/>
        </w:rPr>
        <w:t xml:space="preserve">为安置的每位残疾人按月足额缴纳了基本养老保险、基本医疗保险、失业保险、工伤保险和生育保险等社会保险费； </w:t>
      </w:r>
    </w:p>
    <w:p>
      <w:pPr>
        <w:pStyle w:val="2"/>
        <w:numPr>
          <w:ilvl w:val="0"/>
          <w:numId w:val="18"/>
        </w:numPr>
        <w:ind w:left="0" w:leftChars="0" w:firstLine="0" w:firstLineChars="0"/>
        <w:rPr>
          <w:rFonts w:ascii="宋体" w:hAnsi="宋体" w:eastAsia="宋体" w:cs="宋体"/>
          <w:b w:val="0"/>
          <w:bCs/>
          <w:sz w:val="21"/>
          <w:szCs w:val="21"/>
        </w:rPr>
      </w:pPr>
      <w:r>
        <w:rPr>
          <w:rFonts w:ascii="宋体" w:hAnsi="宋体" w:eastAsia="宋体" w:cs="宋体"/>
          <w:b w:val="0"/>
          <w:bCs/>
          <w:sz w:val="21"/>
          <w:szCs w:val="21"/>
        </w:rPr>
        <w:t xml:space="preserve">通过银行等金融机构向安置的每位残疾人，按月支付了不低于单位所在区县适用的经省级人民政府批准的月最低工资标准的工资； </w:t>
      </w:r>
    </w:p>
    <w:p>
      <w:pPr>
        <w:pStyle w:val="2"/>
        <w:numPr>
          <w:ilvl w:val="0"/>
          <w:numId w:val="0"/>
        </w:numPr>
        <w:ind w:leftChars="0"/>
        <w:rPr>
          <w:rFonts w:hint="eastAsia" w:eastAsia="宋体"/>
          <w:lang w:eastAsia="zh-CN"/>
        </w:rPr>
      </w:pPr>
      <w:r>
        <w:rPr>
          <w:rFonts w:ascii="宋体" w:hAnsi="宋体" w:eastAsia="宋体" w:cs="宋体"/>
          <w:b w:val="0"/>
          <w:bCs/>
          <w:sz w:val="21"/>
          <w:szCs w:val="21"/>
        </w:rPr>
        <w:t>（5）提供本单位制造的货物、承担的工程或者服务（以下简称产品），或者提供其他残疾人福利性单位制造的货物（不包括使用非残疾人福利性单位注册商标的货物）。</w:t>
      </w:r>
    </w:p>
    <w:p>
      <w:pPr>
        <w:pStyle w:val="2"/>
        <w:numPr>
          <w:ilvl w:val="0"/>
          <w:numId w:val="0"/>
        </w:numPr>
        <w:ind w:leftChars="0"/>
        <w:rPr>
          <w:rFonts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ascii="宋体" w:hAnsi="宋体" w:eastAsia="宋体" w:cs="宋体"/>
          <w:b w:val="0"/>
          <w:bCs/>
          <w:sz w:val="21"/>
          <w:szCs w:val="21"/>
        </w:rPr>
        <w:t>中标人为残疾人福利性单位的，采购人或者其委托的采购代理机构应当随中标、成交结果同时公告其《残疾人福利性单位声明函》，接受社会监督。</w:t>
      </w:r>
    </w:p>
    <w:p>
      <w:pPr>
        <w:numPr>
          <w:ilvl w:val="0"/>
          <w:numId w:val="0"/>
        </w:numPr>
        <w:spacing w:line="360" w:lineRule="auto"/>
        <w:ind w:left="420" w:leftChars="0" w:firstLine="420" w:firstLineChars="200"/>
        <w:jc w:val="both"/>
        <w:rPr>
          <w:rFonts w:ascii="宋体" w:hAnsi="宋体" w:eastAsia="宋体" w:cs="宋体"/>
          <w:b w:val="0"/>
          <w:bCs/>
          <w:sz w:val="21"/>
          <w:szCs w:val="21"/>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jc w:val="center"/>
        <w:rPr>
          <w:rFonts w:ascii="宋体" w:hAnsi="宋体" w:eastAsia="宋体" w:cs="宋体"/>
          <w:sz w:val="24"/>
          <w:szCs w:val="24"/>
        </w:rPr>
      </w:pPr>
      <w:r>
        <w:rPr>
          <w:rFonts w:hint="eastAsia"/>
          <w:sz w:val="24"/>
          <w:szCs w:val="24"/>
          <w:lang w:val="en-US" w:eastAsia="zh-CN"/>
        </w:rPr>
        <w:t>五</w:t>
      </w:r>
      <w:r>
        <w:rPr>
          <w:rFonts w:hint="eastAsia"/>
          <w:lang w:val="en-US" w:eastAsia="zh-CN"/>
        </w:rPr>
        <w:t>、</w:t>
      </w:r>
      <w:r>
        <w:rPr>
          <w:rFonts w:ascii="宋体" w:hAnsi="宋体" w:eastAsia="宋体" w:cs="宋体"/>
          <w:sz w:val="24"/>
          <w:szCs w:val="24"/>
        </w:rPr>
        <w:t>监狱企业证明材料（如有）</w:t>
      </w:r>
    </w:p>
    <w:p>
      <w:pPr>
        <w:pStyle w:val="2"/>
        <w:numPr>
          <w:ilvl w:val="0"/>
          <w:numId w:val="0"/>
        </w:numPr>
        <w:ind w:leftChars="0" w:firstLine="480" w:firstLineChars="200"/>
        <w:rPr>
          <w:rFonts w:ascii="宋体" w:hAnsi="宋体" w:eastAsia="宋体" w:cs="宋体"/>
          <w:b w:val="0"/>
          <w:bCs/>
          <w:sz w:val="24"/>
          <w:szCs w:val="24"/>
        </w:rPr>
      </w:pPr>
      <w:r>
        <w:rPr>
          <w:rFonts w:ascii="宋体" w:hAnsi="宋体" w:eastAsia="宋体" w:cs="宋体"/>
          <w:b w:val="0"/>
          <w:bCs/>
          <w:sz w:val="24"/>
          <w:szCs w:val="24"/>
        </w:rPr>
        <w:t>监狱企业参加政府采购活动时，应当提供由省级以上监狱管理局、戒毒管理局（含新疆生产建 设兵团）出具的属于监狱企业的证明文件。 （提醒：如果投标人不是监狱企业，则不需要提供监狱企业证明材料，监狱企业证明材料格式 可以删除）。</w:t>
      </w:r>
    </w:p>
    <w:p>
      <w:pPr>
        <w:rPr>
          <w:rFonts w:ascii="宋体" w:hAnsi="宋体" w:eastAsia="宋体" w:cs="宋体"/>
          <w:b w:val="0"/>
          <w:bCs/>
          <w:sz w:val="24"/>
          <w:szCs w:val="24"/>
        </w:rPr>
      </w:pPr>
    </w:p>
    <w:p>
      <w:pPr>
        <w:pStyle w:val="2"/>
        <w:rPr>
          <w:rFonts w:hint="eastAsia"/>
          <w:lang w:eastAsia="zh-CN"/>
        </w:rPr>
      </w:pPr>
    </w:p>
    <w:p>
      <w:pPr>
        <w:spacing w:line="360" w:lineRule="auto"/>
        <w:jc w:val="center"/>
        <w:rPr>
          <w:rFonts w:hint="default" w:ascii="宋体" w:hAnsi="宋体" w:eastAsia="宋体"/>
          <w:b/>
          <w:bCs/>
          <w:sz w:val="44"/>
          <w:szCs w:val="32"/>
          <w:lang w:val="en-US" w:eastAsia="zh-CN"/>
        </w:rPr>
      </w:pPr>
      <w:r>
        <w:rPr>
          <w:rFonts w:hint="eastAsia" w:ascii="宋体" w:hAnsi="宋体"/>
          <w:b/>
          <w:bCs/>
          <w:sz w:val="44"/>
          <w:szCs w:val="32"/>
          <w:lang w:val="en-US" w:eastAsia="zh-CN"/>
        </w:rPr>
        <w:t>第七章  投标文件通用格式</w:t>
      </w:r>
    </w:p>
    <w:p>
      <w:pPr>
        <w:spacing w:line="360" w:lineRule="auto"/>
        <w:jc w:val="center"/>
        <w:rPr>
          <w:rFonts w:hint="eastAsia" w:ascii="宋体" w:hAnsi="宋体"/>
          <w:b/>
          <w:bCs/>
          <w:sz w:val="44"/>
          <w:szCs w:val="32"/>
        </w:rPr>
      </w:pPr>
      <w:r>
        <w:rPr>
          <w:rFonts w:hint="eastAsia" w:ascii="宋体" w:hAnsi="宋体"/>
          <w:b/>
          <w:bCs/>
          <w:sz w:val="44"/>
          <w:szCs w:val="32"/>
        </w:rPr>
        <w:t>郑州市中原区莲湖街道办事处202</w:t>
      </w:r>
      <w:r>
        <w:rPr>
          <w:rFonts w:hint="eastAsia" w:ascii="宋体" w:hAnsi="宋体"/>
          <w:b/>
          <w:bCs/>
          <w:sz w:val="44"/>
          <w:szCs w:val="32"/>
          <w:lang w:val="en-US" w:eastAsia="zh-CN"/>
        </w:rPr>
        <w:t>6</w:t>
      </w:r>
      <w:r>
        <w:rPr>
          <w:rFonts w:hint="eastAsia" w:ascii="宋体" w:hAnsi="宋体"/>
          <w:b/>
          <w:bCs/>
          <w:sz w:val="44"/>
          <w:szCs w:val="32"/>
        </w:rPr>
        <w:t>年环卫</w:t>
      </w:r>
    </w:p>
    <w:p>
      <w:pPr>
        <w:spacing w:line="360" w:lineRule="auto"/>
        <w:jc w:val="center"/>
        <w:rPr>
          <w:rFonts w:hint="eastAsia" w:ascii="宋体" w:hAnsi="宋体"/>
          <w:b/>
          <w:bCs/>
          <w:sz w:val="44"/>
          <w:szCs w:val="32"/>
        </w:rPr>
      </w:pPr>
      <w:r>
        <w:rPr>
          <w:rFonts w:hint="eastAsia" w:ascii="宋体" w:hAnsi="宋体"/>
          <w:b/>
          <w:bCs/>
          <w:sz w:val="44"/>
          <w:szCs w:val="32"/>
        </w:rPr>
        <w:t xml:space="preserve">清扫保洁服务项目 </w:t>
      </w:r>
    </w:p>
    <w:p>
      <w:pPr>
        <w:spacing w:line="360" w:lineRule="auto"/>
        <w:rPr>
          <w:rFonts w:hint="eastAsia" w:ascii="宋体" w:hAnsi="宋体"/>
          <w:b/>
          <w:sz w:val="48"/>
          <w:szCs w:val="20"/>
        </w:rPr>
      </w:pPr>
    </w:p>
    <w:p>
      <w:pPr>
        <w:spacing w:line="360" w:lineRule="auto"/>
        <w:jc w:val="center"/>
        <w:rPr>
          <w:rFonts w:hint="eastAsia" w:ascii="宋体" w:hAnsi="宋体"/>
          <w:b/>
          <w:sz w:val="72"/>
          <w:szCs w:val="72"/>
        </w:rPr>
      </w:pPr>
      <w:r>
        <w:rPr>
          <w:rFonts w:hint="eastAsia" w:ascii="宋体" w:hAnsi="宋体"/>
          <w:b/>
          <w:sz w:val="72"/>
          <w:szCs w:val="72"/>
        </w:rPr>
        <w:t>投</w:t>
      </w:r>
      <w:r>
        <w:rPr>
          <w:rFonts w:hint="eastAsia" w:ascii="宋体" w:hAnsi="宋体"/>
          <w:b/>
          <w:sz w:val="72"/>
          <w:szCs w:val="72"/>
        </w:rPr>
        <w:tab/>
      </w:r>
      <w:r>
        <w:rPr>
          <w:rFonts w:hint="eastAsia" w:ascii="宋体" w:hAnsi="宋体"/>
          <w:b/>
          <w:sz w:val="72"/>
          <w:szCs w:val="72"/>
        </w:rPr>
        <w:t>标</w:t>
      </w:r>
      <w:r>
        <w:rPr>
          <w:rFonts w:hint="eastAsia" w:ascii="宋体" w:hAnsi="宋体"/>
          <w:b/>
          <w:sz w:val="72"/>
          <w:szCs w:val="72"/>
        </w:rPr>
        <w:tab/>
      </w:r>
      <w:r>
        <w:rPr>
          <w:rFonts w:hint="eastAsia" w:ascii="宋体" w:hAnsi="宋体"/>
          <w:b/>
          <w:sz w:val="72"/>
          <w:szCs w:val="72"/>
        </w:rPr>
        <w:t>文</w:t>
      </w:r>
      <w:r>
        <w:rPr>
          <w:rFonts w:hint="eastAsia" w:ascii="宋体" w:hAnsi="宋体"/>
          <w:b/>
          <w:sz w:val="72"/>
          <w:szCs w:val="72"/>
        </w:rPr>
        <w:tab/>
      </w:r>
      <w:r>
        <w:rPr>
          <w:rFonts w:hint="eastAsia" w:ascii="宋体" w:hAnsi="宋体"/>
          <w:b/>
          <w:sz w:val="72"/>
          <w:szCs w:val="72"/>
        </w:rPr>
        <w:t>件</w:t>
      </w:r>
    </w:p>
    <w:p>
      <w:pPr>
        <w:spacing w:line="360" w:lineRule="auto"/>
        <w:rPr>
          <w:rFonts w:hint="eastAsia" w:ascii="宋体" w:hAnsi="宋体"/>
          <w:sz w:val="24"/>
          <w:szCs w:val="20"/>
        </w:rPr>
      </w:pPr>
      <w:r>
        <w:rPr>
          <w:rFonts w:hint="eastAsia" w:ascii="宋体" w:hAnsi="宋体"/>
          <w:b/>
          <w:sz w:val="28"/>
          <w:szCs w:val="28"/>
        </w:rPr>
        <w:t xml:space="preserve">                              采购编号：</w:t>
      </w:r>
    </w:p>
    <w:p>
      <w:pPr>
        <w:spacing w:line="360" w:lineRule="auto"/>
        <w:ind w:firstLine="480" w:firstLineChars="200"/>
        <w:rPr>
          <w:rFonts w:hint="eastAsia" w:ascii="宋体" w:hAnsi="宋体"/>
          <w:sz w:val="24"/>
          <w:szCs w:val="20"/>
        </w:rPr>
      </w:pPr>
    </w:p>
    <w:p>
      <w:pPr>
        <w:spacing w:line="360" w:lineRule="auto"/>
        <w:ind w:firstLine="480" w:firstLineChars="200"/>
        <w:rPr>
          <w:rFonts w:hint="eastAsia" w:ascii="宋体" w:hAnsi="宋体"/>
          <w:sz w:val="24"/>
          <w:szCs w:val="20"/>
        </w:rPr>
      </w:pPr>
    </w:p>
    <w:p>
      <w:pPr>
        <w:spacing w:line="360" w:lineRule="auto"/>
        <w:ind w:firstLine="480" w:firstLineChars="200"/>
        <w:rPr>
          <w:rFonts w:hint="eastAsia" w:ascii="宋体" w:hAnsi="宋体"/>
          <w:sz w:val="24"/>
          <w:szCs w:val="20"/>
        </w:rPr>
      </w:pPr>
    </w:p>
    <w:p>
      <w:pPr>
        <w:spacing w:line="360" w:lineRule="auto"/>
        <w:ind w:firstLine="750" w:firstLineChars="250"/>
        <w:rPr>
          <w:rFonts w:hint="eastAsia" w:ascii="宋体" w:hAnsi="宋体"/>
          <w:sz w:val="30"/>
          <w:szCs w:val="20"/>
        </w:rPr>
      </w:pPr>
      <w:r>
        <w:rPr>
          <w:rFonts w:hint="eastAsia" w:ascii="宋体" w:hAnsi="宋体"/>
          <w:sz w:val="30"/>
          <w:szCs w:val="20"/>
        </w:rPr>
        <w:t>投标人：（盖单位公章）</w:t>
      </w:r>
    </w:p>
    <w:p>
      <w:pPr>
        <w:spacing w:line="360" w:lineRule="auto"/>
        <w:ind w:firstLine="750" w:firstLineChars="250"/>
        <w:rPr>
          <w:rFonts w:hint="eastAsia" w:ascii="宋体" w:hAnsi="宋体"/>
          <w:sz w:val="30"/>
          <w:szCs w:val="20"/>
        </w:rPr>
      </w:pPr>
      <w:r>
        <w:rPr>
          <w:rFonts w:hint="eastAsia" w:ascii="宋体" w:hAnsi="宋体"/>
          <w:sz w:val="30"/>
          <w:szCs w:val="20"/>
        </w:rPr>
        <w:t>法定代表人或其委托代理人：（签字或盖章）</w:t>
      </w:r>
    </w:p>
    <w:p>
      <w:pPr>
        <w:spacing w:line="360" w:lineRule="auto"/>
        <w:ind w:firstLine="3600" w:firstLineChars="1200"/>
        <w:rPr>
          <w:rFonts w:hint="eastAsia" w:ascii="宋体" w:hAnsi="宋体"/>
          <w:sz w:val="30"/>
          <w:szCs w:val="20"/>
        </w:rPr>
      </w:pPr>
      <w:r>
        <w:rPr>
          <w:rFonts w:hint="eastAsia" w:ascii="宋体" w:hAnsi="宋体"/>
          <w:sz w:val="30"/>
          <w:szCs w:val="20"/>
        </w:rPr>
        <w:t>年  月  日</w:t>
      </w:r>
    </w:p>
    <w:p>
      <w:pPr>
        <w:rPr>
          <w:rFonts w:hint="eastAsia" w:ascii="宋体" w:hAnsi="宋体"/>
          <w:b/>
          <w:sz w:val="44"/>
          <w:szCs w:val="44"/>
        </w:rPr>
      </w:pPr>
      <w:r>
        <w:rPr>
          <w:rFonts w:hint="eastAsia" w:ascii="宋体" w:hAnsi="宋体"/>
          <w:b/>
          <w:sz w:val="44"/>
          <w:szCs w:val="44"/>
        </w:rPr>
        <w:br w:type="page"/>
      </w:r>
    </w:p>
    <w:p>
      <w:pPr>
        <w:jc w:val="center"/>
        <w:rPr>
          <w:rFonts w:hint="eastAsia" w:ascii="宋体" w:hAnsi="宋体"/>
          <w:b/>
          <w:sz w:val="44"/>
          <w:szCs w:val="44"/>
        </w:rPr>
      </w:pPr>
      <w:r>
        <w:rPr>
          <w:rFonts w:hint="eastAsia" w:ascii="宋体" w:hAnsi="宋体"/>
          <w:b/>
          <w:sz w:val="44"/>
          <w:szCs w:val="44"/>
        </w:rPr>
        <w:t>目   录</w:t>
      </w:r>
    </w:p>
    <w:p>
      <w:pPr>
        <w:spacing w:line="480" w:lineRule="auto"/>
        <w:rPr>
          <w:rFonts w:hint="eastAsia" w:ascii="宋体" w:hAnsi="宋体"/>
          <w:bCs/>
          <w:sz w:val="24"/>
          <w:szCs w:val="24"/>
        </w:rPr>
      </w:pPr>
    </w:p>
    <w:p>
      <w:pPr>
        <w:spacing w:line="480" w:lineRule="auto"/>
        <w:rPr>
          <w:rFonts w:hint="eastAsia" w:ascii="宋体" w:hAnsi="宋体"/>
          <w:sz w:val="24"/>
          <w:szCs w:val="24"/>
        </w:rPr>
      </w:pPr>
      <w:r>
        <w:rPr>
          <w:rFonts w:hint="eastAsia" w:ascii="宋体" w:hAnsi="宋体"/>
          <w:bCs/>
          <w:sz w:val="24"/>
          <w:szCs w:val="24"/>
        </w:rPr>
        <w:t>一、投标函及投标函附录</w:t>
      </w:r>
    </w:p>
    <w:p>
      <w:pPr>
        <w:spacing w:line="480" w:lineRule="auto"/>
        <w:rPr>
          <w:rFonts w:hint="eastAsia" w:ascii="宋体" w:hAnsi="宋体"/>
          <w:sz w:val="24"/>
          <w:szCs w:val="24"/>
        </w:rPr>
      </w:pPr>
      <w:r>
        <w:rPr>
          <w:rFonts w:hint="eastAsia" w:ascii="宋体" w:hAnsi="宋体"/>
          <w:sz w:val="24"/>
          <w:szCs w:val="24"/>
        </w:rPr>
        <w:t>二、</w:t>
      </w:r>
      <w:r>
        <w:rPr>
          <w:rFonts w:hint="eastAsia" w:ascii="宋体" w:hAnsi="宋体"/>
          <w:bCs/>
          <w:sz w:val="24"/>
          <w:szCs w:val="24"/>
        </w:rPr>
        <w:t>法定代表人身份证明或法定代表人授权委托书</w:t>
      </w:r>
    </w:p>
    <w:p>
      <w:pPr>
        <w:spacing w:line="480" w:lineRule="auto"/>
        <w:rPr>
          <w:rFonts w:hint="eastAsia" w:ascii="宋体" w:hAnsi="宋体"/>
          <w:sz w:val="24"/>
          <w:szCs w:val="24"/>
        </w:rPr>
      </w:pPr>
      <w:r>
        <w:rPr>
          <w:rFonts w:hint="eastAsia" w:ascii="宋体" w:hAnsi="宋体"/>
          <w:sz w:val="24"/>
          <w:szCs w:val="24"/>
        </w:rPr>
        <w:t>三</w:t>
      </w:r>
      <w:r>
        <w:rPr>
          <w:rFonts w:ascii="宋体" w:hAnsi="宋体"/>
          <w:sz w:val="24"/>
          <w:szCs w:val="24"/>
        </w:rPr>
        <w:t>、</w:t>
      </w:r>
      <w:r>
        <w:rPr>
          <w:rFonts w:hint="eastAsia" w:ascii="宋体" w:hAnsi="宋体"/>
          <w:sz w:val="24"/>
          <w:szCs w:val="24"/>
        </w:rPr>
        <w:t>承诺函</w:t>
      </w:r>
    </w:p>
    <w:p>
      <w:pPr>
        <w:spacing w:line="480" w:lineRule="auto"/>
        <w:rPr>
          <w:rFonts w:hint="eastAsia" w:ascii="宋体" w:hAnsi="宋体"/>
          <w:sz w:val="24"/>
          <w:szCs w:val="24"/>
        </w:rPr>
      </w:pPr>
      <w:r>
        <w:rPr>
          <w:rFonts w:hint="eastAsia" w:ascii="宋体" w:hAnsi="宋体"/>
          <w:sz w:val="24"/>
          <w:szCs w:val="24"/>
        </w:rPr>
        <w:t>四、</w:t>
      </w:r>
      <w:r>
        <w:rPr>
          <w:rFonts w:hint="eastAsia" w:ascii="宋体" w:hAnsi="宋体"/>
          <w:bCs/>
          <w:sz w:val="24"/>
          <w:szCs w:val="24"/>
        </w:rPr>
        <w:t>商务部分</w:t>
      </w:r>
    </w:p>
    <w:p>
      <w:pPr>
        <w:autoSpaceDE w:val="0"/>
        <w:autoSpaceDN w:val="0"/>
        <w:adjustRightInd w:val="0"/>
        <w:spacing w:line="480" w:lineRule="auto"/>
        <w:ind w:right="-20"/>
        <w:rPr>
          <w:rFonts w:hint="eastAsia" w:ascii="宋体" w:hAnsi="宋体"/>
          <w:sz w:val="24"/>
          <w:szCs w:val="24"/>
        </w:rPr>
      </w:pPr>
      <w:r>
        <w:rPr>
          <w:rFonts w:hint="eastAsia" w:ascii="宋体" w:hAnsi="宋体"/>
          <w:bCs/>
          <w:sz w:val="24"/>
          <w:szCs w:val="24"/>
        </w:rPr>
        <w:t>五、技术部分</w:t>
      </w:r>
    </w:p>
    <w:p>
      <w:pPr>
        <w:autoSpaceDE w:val="0"/>
        <w:autoSpaceDN w:val="0"/>
        <w:adjustRightInd w:val="0"/>
        <w:spacing w:line="480" w:lineRule="auto"/>
        <w:ind w:right="-20"/>
        <w:rPr>
          <w:rFonts w:hint="eastAsia" w:ascii="宋体" w:hAnsi="宋体"/>
          <w:bCs/>
          <w:sz w:val="24"/>
          <w:szCs w:val="24"/>
        </w:rPr>
      </w:pPr>
      <w:r>
        <w:rPr>
          <w:rFonts w:hint="eastAsia" w:ascii="宋体" w:hAnsi="宋体"/>
          <w:bCs/>
          <w:sz w:val="24"/>
          <w:szCs w:val="24"/>
        </w:rPr>
        <w:t>六、综合材料</w:t>
      </w:r>
    </w:p>
    <w:p>
      <w:pPr>
        <w:autoSpaceDE w:val="0"/>
        <w:autoSpaceDN w:val="0"/>
        <w:adjustRightInd w:val="0"/>
        <w:spacing w:line="480" w:lineRule="auto"/>
        <w:ind w:right="-20"/>
        <w:rPr>
          <w:rFonts w:hint="eastAsia" w:ascii="宋体" w:hAnsi="宋体"/>
          <w:bCs/>
          <w:sz w:val="24"/>
          <w:szCs w:val="24"/>
        </w:rPr>
      </w:pPr>
      <w:r>
        <w:rPr>
          <w:rFonts w:hint="eastAsia" w:ascii="宋体" w:hAnsi="宋体"/>
          <w:bCs/>
          <w:sz w:val="24"/>
          <w:szCs w:val="24"/>
        </w:rPr>
        <w:t xml:space="preserve">七 </w:t>
      </w:r>
      <w:r>
        <w:rPr>
          <w:rFonts w:hint="eastAsia" w:ascii="宋体" w:hAnsi="宋体"/>
          <w:bCs/>
          <w:sz w:val="24"/>
          <w:szCs w:val="24"/>
          <w:lang w:eastAsia="zh-CN"/>
        </w:rPr>
        <w:t>、</w:t>
      </w:r>
      <w:r>
        <w:rPr>
          <w:rFonts w:hint="eastAsia" w:ascii="宋体" w:hAnsi="宋体"/>
          <w:bCs/>
          <w:sz w:val="24"/>
          <w:szCs w:val="24"/>
        </w:rPr>
        <w:t>其他材料</w:t>
      </w:r>
    </w:p>
    <w:p>
      <w:pPr>
        <w:rPr>
          <w:rFonts w:hint="eastAsia" w:ascii="宋体" w:hAnsi="宋体"/>
          <w:b/>
          <w:sz w:val="32"/>
          <w:szCs w:val="32"/>
        </w:rPr>
      </w:pPr>
      <w:bookmarkStart w:id="217" w:name="_Toc414956969"/>
      <w:bookmarkStart w:id="218" w:name="_Toc367992285"/>
      <w:bookmarkStart w:id="219" w:name="_Toc398716800"/>
      <w:bookmarkStart w:id="220" w:name="_Toc417567986"/>
      <w:r>
        <w:rPr>
          <w:rFonts w:hint="eastAsia" w:ascii="宋体" w:hAnsi="宋体"/>
          <w:b/>
          <w:sz w:val="32"/>
          <w:szCs w:val="32"/>
        </w:rPr>
        <w:br w:type="page"/>
      </w:r>
    </w:p>
    <w:p>
      <w:pPr>
        <w:numPr>
          <w:ilvl w:val="0"/>
          <w:numId w:val="19"/>
        </w:numPr>
        <w:spacing w:line="520" w:lineRule="exact"/>
        <w:jc w:val="center"/>
        <w:rPr>
          <w:rFonts w:hint="eastAsia" w:ascii="宋体" w:hAnsi="宋体"/>
          <w:b/>
          <w:sz w:val="32"/>
          <w:szCs w:val="32"/>
        </w:rPr>
      </w:pPr>
      <w:r>
        <w:rPr>
          <w:rFonts w:hint="eastAsia" w:ascii="宋体" w:hAnsi="宋体"/>
          <w:b/>
          <w:sz w:val="32"/>
          <w:szCs w:val="32"/>
        </w:rPr>
        <w:t>投标函</w:t>
      </w:r>
      <w:bookmarkEnd w:id="217"/>
      <w:bookmarkEnd w:id="218"/>
      <w:bookmarkEnd w:id="219"/>
      <w:bookmarkEnd w:id="220"/>
      <w:r>
        <w:rPr>
          <w:rFonts w:hint="eastAsia" w:ascii="宋体" w:hAnsi="宋体"/>
          <w:b/>
          <w:sz w:val="32"/>
          <w:szCs w:val="32"/>
        </w:rPr>
        <w:t>及投标函附录</w:t>
      </w:r>
    </w:p>
    <w:p>
      <w:pPr>
        <w:spacing w:line="520" w:lineRule="exact"/>
        <w:ind w:left="789"/>
        <w:jc w:val="center"/>
        <w:rPr>
          <w:rFonts w:hint="eastAsia" w:ascii="宋体" w:hAnsi="宋体"/>
          <w:b/>
          <w:sz w:val="32"/>
          <w:szCs w:val="32"/>
        </w:rPr>
      </w:pPr>
      <w:r>
        <w:rPr>
          <w:rFonts w:hint="eastAsia" w:ascii="宋体" w:hAnsi="宋体"/>
          <w:b/>
          <w:sz w:val="32"/>
          <w:szCs w:val="32"/>
        </w:rPr>
        <w:t>（一</w:t>
      </w:r>
      <w:r>
        <w:rPr>
          <w:rFonts w:ascii="宋体" w:hAnsi="宋体"/>
          <w:b/>
          <w:sz w:val="32"/>
          <w:szCs w:val="32"/>
        </w:rPr>
        <w:t>）</w:t>
      </w:r>
      <w:r>
        <w:rPr>
          <w:rFonts w:hint="eastAsia" w:ascii="宋体" w:hAnsi="宋体"/>
          <w:b/>
          <w:sz w:val="32"/>
          <w:szCs w:val="32"/>
        </w:rPr>
        <w:t>投标函</w:t>
      </w:r>
    </w:p>
    <w:p>
      <w:pPr>
        <w:spacing w:line="360" w:lineRule="auto"/>
      </w:pPr>
      <w:r>
        <w:rPr>
          <w:rFonts w:hint="eastAsia"/>
        </w:rPr>
        <w:t>致：（采购人名称）</w:t>
      </w:r>
    </w:p>
    <w:p>
      <w:pPr>
        <w:spacing w:line="360" w:lineRule="auto"/>
        <w:ind w:firstLine="420" w:firstLineChars="200"/>
        <w:rPr>
          <w:rFonts w:hint="eastAsia" w:ascii="宋体" w:hAnsi="宋体"/>
          <w:szCs w:val="21"/>
        </w:rPr>
      </w:pPr>
      <w:r>
        <w:rPr>
          <w:rFonts w:hint="eastAsia" w:ascii="宋体" w:hAnsi="宋体"/>
          <w:szCs w:val="21"/>
        </w:rPr>
        <w:t xml:space="preserve">在充分研究 </w:t>
      </w:r>
      <w:r>
        <w:rPr>
          <w:rFonts w:hint="eastAsia" w:ascii="宋体" w:hAnsi="宋体"/>
          <w:szCs w:val="21"/>
          <w:u w:val="single"/>
        </w:rPr>
        <w:t xml:space="preserve">      （项目名称）</w:t>
      </w:r>
      <w:r>
        <w:rPr>
          <w:rFonts w:hint="eastAsia" w:ascii="宋体" w:hAnsi="宋体"/>
          <w:szCs w:val="21"/>
        </w:rPr>
        <w:t>招标文件的全部内容后，我方兹以：人民币（大写）：元，RMB￥：元的投标价格和按合同约定有权得到的其它金额，并严格按照合同约定，完成本次服务。</w:t>
      </w:r>
    </w:p>
    <w:p>
      <w:pPr>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、我方已详细阅读和审查了全部招标文件，包括修改文件（如有）以及全部相关资料和有关附件，并对上述文件均无异议。</w:t>
      </w:r>
    </w:p>
    <w:p>
      <w:pPr>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、如果我方中标，我方同意本投标函在招标文件规定的提交投标文件截止时间后，在招标文件规定的投标有效期期满前对我方具有约束力，且随时准备接受你方发出的中标通知书。</w:t>
      </w:r>
    </w:p>
    <w:p>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、我方愿意提供贵方可能另外要求的，与投标有关的文件资料，并保证我方已提供和将要提供的文件资料是真实、准确的。</w:t>
      </w:r>
    </w:p>
    <w:p>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、我方完全理解招标人不一定将合同授予最低报价的投标人的行为。</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、随本投标函递交的投标函附录是本投标函的组成部分，对我方构成约束力。。</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、在签署协议书之前，你方的中标通知书连同本投标函，包括投标函附录，对双方具有约束力。</w:t>
      </w:r>
    </w:p>
    <w:p>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、我方承诺完全响应招标文件第五章“合同条款及格式”的要求并按约定完成相关服务达到甲方要求。</w:t>
      </w:r>
    </w:p>
    <w:p>
      <w:pPr>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、我方承诺完全响应招标文件第四章“服务内容及要求”的所有内容。</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投标人（盖章）：</w:t>
      </w:r>
    </w:p>
    <w:p>
      <w:pPr>
        <w:spacing w:line="360" w:lineRule="auto"/>
        <w:ind w:firstLine="4515" w:firstLineChars="2150"/>
        <w:rPr>
          <w:rFonts w:hint="eastAsia" w:ascii="宋体" w:hAnsi="宋体"/>
          <w:szCs w:val="21"/>
        </w:rPr>
      </w:pPr>
      <w:r>
        <w:rPr>
          <w:rFonts w:hint="eastAsia" w:ascii="宋体" w:hAnsi="宋体"/>
          <w:szCs w:val="21"/>
        </w:rPr>
        <w:t>法定代表人或委托代理人（签字或盖章）：</w:t>
      </w:r>
    </w:p>
    <w:p>
      <w:pPr>
        <w:spacing w:line="360" w:lineRule="auto"/>
        <w:ind w:firstLine="4620" w:firstLineChars="2200"/>
        <w:rPr>
          <w:rFonts w:hint="eastAsia" w:ascii="宋体" w:hAnsi="宋体"/>
          <w:szCs w:val="21"/>
        </w:rPr>
      </w:pPr>
      <w:r>
        <w:rPr>
          <w:rFonts w:hint="eastAsia" w:ascii="宋体" w:hAnsi="宋体"/>
          <w:szCs w:val="21"/>
        </w:rPr>
        <w:t>日期：       年      月      日</w:t>
      </w:r>
    </w:p>
    <w:p>
      <w:pPr>
        <w:rPr>
          <w:rFonts w:hint="eastAsia" w:ascii="宋体" w:hAnsi="宋体"/>
          <w:b/>
          <w:sz w:val="30"/>
          <w:szCs w:val="21"/>
        </w:rPr>
      </w:pPr>
      <w:r>
        <w:rPr>
          <w:rFonts w:hint="eastAsia" w:ascii="宋体" w:hAnsi="宋体"/>
          <w:b/>
          <w:sz w:val="30"/>
          <w:szCs w:val="21"/>
        </w:rPr>
        <w:br w:type="page"/>
      </w:r>
    </w:p>
    <w:p>
      <w:pPr>
        <w:spacing w:line="360" w:lineRule="auto"/>
        <w:jc w:val="center"/>
        <w:rPr>
          <w:rFonts w:hint="eastAsia" w:ascii="宋体" w:hAnsi="宋体"/>
          <w:szCs w:val="21"/>
        </w:rPr>
      </w:pPr>
      <w:r>
        <w:rPr>
          <w:rFonts w:hint="eastAsia" w:ascii="宋体" w:hAnsi="宋体"/>
          <w:b/>
          <w:sz w:val="30"/>
          <w:szCs w:val="21"/>
        </w:rPr>
        <w:t>（二</w:t>
      </w:r>
      <w:r>
        <w:rPr>
          <w:rFonts w:ascii="宋体" w:hAnsi="宋体"/>
          <w:b/>
          <w:sz w:val="30"/>
          <w:szCs w:val="21"/>
        </w:rPr>
        <w:t>）</w:t>
      </w:r>
      <w:r>
        <w:rPr>
          <w:rFonts w:hint="eastAsia" w:ascii="宋体" w:hAnsi="宋体"/>
          <w:b/>
          <w:sz w:val="30"/>
          <w:szCs w:val="21"/>
        </w:rPr>
        <w:t>投标函附录</w:t>
      </w:r>
    </w:p>
    <w:tbl>
      <w:tblPr>
        <w:tblStyle w:val="52"/>
        <w:tblpPr w:leftFromText="180" w:rightFromText="180" w:vertAnchor="page" w:horzAnchor="margin" w:tblpY="2251"/>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515" w:type="dxa"/>
            <w:vAlign w:val="center"/>
          </w:tcPr>
          <w:p>
            <w:pPr>
              <w:spacing w:line="312" w:lineRule="auto"/>
              <w:jc w:val="center"/>
              <w:rPr>
                <w:rFonts w:hint="eastAsia" w:ascii="宋体" w:hAnsi="宋体"/>
                <w:szCs w:val="21"/>
              </w:rPr>
            </w:pPr>
            <w:r>
              <w:rPr>
                <w:rFonts w:hint="eastAsia" w:ascii="宋体" w:hAnsi="宋体"/>
                <w:szCs w:val="21"/>
              </w:rPr>
              <w:t>投标人</w:t>
            </w:r>
          </w:p>
        </w:tc>
        <w:tc>
          <w:tcPr>
            <w:tcW w:w="6824" w:type="dxa"/>
            <w:vAlign w:val="center"/>
          </w:tcPr>
          <w:p>
            <w:pPr>
              <w:spacing w:line="312"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2515" w:type="dxa"/>
            <w:vAlign w:val="center"/>
          </w:tcPr>
          <w:p>
            <w:pPr>
              <w:spacing w:line="312" w:lineRule="auto"/>
              <w:jc w:val="center"/>
              <w:rPr>
                <w:rFonts w:hint="eastAsia" w:ascii="宋体" w:hAnsi="宋体"/>
                <w:szCs w:val="21"/>
              </w:rPr>
            </w:pPr>
            <w:r>
              <w:rPr>
                <w:rFonts w:hint="eastAsia" w:ascii="宋体" w:hAnsi="宋体"/>
                <w:szCs w:val="21"/>
              </w:rPr>
              <w:t>投标报价（元）</w:t>
            </w:r>
          </w:p>
        </w:tc>
        <w:tc>
          <w:tcPr>
            <w:tcW w:w="6824" w:type="dxa"/>
            <w:vAlign w:val="center"/>
          </w:tcPr>
          <w:p>
            <w:pPr>
              <w:spacing w:line="312" w:lineRule="auto"/>
              <w:rPr>
                <w:rFonts w:hint="eastAsia" w:ascii="宋体" w:hAnsi="宋体"/>
                <w:szCs w:val="21"/>
              </w:rPr>
            </w:pPr>
            <w:r>
              <w:rPr>
                <w:rFonts w:hint="eastAsia" w:ascii="宋体" w:hAnsi="宋体"/>
                <w:szCs w:val="21"/>
              </w:rPr>
              <w:t>大写：</w:t>
            </w:r>
          </w:p>
          <w:p>
            <w:pPr>
              <w:spacing w:line="312" w:lineRule="auto"/>
              <w:rPr>
                <w:rFonts w:hint="eastAsia" w:ascii="宋体" w:hAnsi="宋体"/>
                <w:szCs w:val="21"/>
              </w:rPr>
            </w:pPr>
            <w:r>
              <w:rPr>
                <w:rFonts w:hint="eastAsia" w:ascii="宋体" w:hAnsi="宋体"/>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515" w:type="dxa"/>
            <w:vAlign w:val="center"/>
          </w:tcPr>
          <w:p>
            <w:pPr>
              <w:spacing w:line="312" w:lineRule="auto"/>
              <w:jc w:val="center"/>
              <w:rPr>
                <w:rFonts w:hint="eastAsia" w:ascii="宋体" w:hAnsi="宋体"/>
                <w:szCs w:val="21"/>
              </w:rPr>
            </w:pPr>
            <w:r>
              <w:rPr>
                <w:rFonts w:hint="eastAsia" w:ascii="宋体" w:hAnsi="宋体"/>
                <w:szCs w:val="21"/>
              </w:rPr>
              <w:t>服务期限</w:t>
            </w:r>
          </w:p>
        </w:tc>
        <w:tc>
          <w:tcPr>
            <w:tcW w:w="6824" w:type="dxa"/>
            <w:vAlign w:val="center"/>
          </w:tcPr>
          <w:p>
            <w:pPr>
              <w:spacing w:line="312"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515" w:type="dxa"/>
            <w:vAlign w:val="center"/>
          </w:tcPr>
          <w:p>
            <w:pPr>
              <w:spacing w:line="312" w:lineRule="auto"/>
              <w:jc w:val="center"/>
              <w:rPr>
                <w:rFonts w:hint="eastAsia" w:ascii="宋体" w:hAnsi="宋体"/>
                <w:szCs w:val="21"/>
              </w:rPr>
            </w:pPr>
            <w:r>
              <w:rPr>
                <w:rFonts w:hint="eastAsia" w:ascii="宋体" w:hAnsi="宋体"/>
                <w:szCs w:val="21"/>
              </w:rPr>
              <w:t>质量标准</w:t>
            </w:r>
          </w:p>
        </w:tc>
        <w:tc>
          <w:tcPr>
            <w:tcW w:w="6824" w:type="dxa"/>
            <w:vAlign w:val="center"/>
          </w:tcPr>
          <w:p>
            <w:pPr>
              <w:spacing w:line="312"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515" w:type="dxa"/>
            <w:vAlign w:val="center"/>
          </w:tcPr>
          <w:p>
            <w:pPr>
              <w:spacing w:line="312" w:lineRule="auto"/>
              <w:jc w:val="center"/>
              <w:rPr>
                <w:rFonts w:hint="eastAsia" w:ascii="宋体" w:hAnsi="宋体"/>
                <w:szCs w:val="21"/>
              </w:rPr>
            </w:pPr>
            <w:r>
              <w:rPr>
                <w:rFonts w:hint="eastAsia" w:ascii="宋体" w:hAnsi="宋体"/>
                <w:szCs w:val="21"/>
              </w:rPr>
              <w:t>投标有效期</w:t>
            </w:r>
          </w:p>
        </w:tc>
        <w:tc>
          <w:tcPr>
            <w:tcW w:w="6824" w:type="dxa"/>
            <w:vAlign w:val="center"/>
          </w:tcPr>
          <w:p>
            <w:pPr>
              <w:spacing w:line="312"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515" w:type="dxa"/>
            <w:vAlign w:val="center"/>
          </w:tcPr>
          <w:p>
            <w:pPr>
              <w:spacing w:line="312" w:lineRule="auto"/>
              <w:jc w:val="center"/>
              <w:rPr>
                <w:rFonts w:hint="eastAsia" w:ascii="宋体" w:hAnsi="宋体"/>
                <w:szCs w:val="21"/>
              </w:rPr>
            </w:pPr>
            <w:r>
              <w:rPr>
                <w:rFonts w:hint="eastAsia" w:ascii="宋体" w:hAnsi="宋体"/>
                <w:szCs w:val="21"/>
              </w:rPr>
              <w:t>其它</w:t>
            </w:r>
          </w:p>
        </w:tc>
        <w:tc>
          <w:tcPr>
            <w:tcW w:w="6824" w:type="dxa"/>
            <w:vAlign w:val="center"/>
          </w:tcPr>
          <w:p>
            <w:pPr>
              <w:spacing w:line="312" w:lineRule="auto"/>
              <w:rPr>
                <w:rFonts w:hint="eastAsia" w:ascii="宋体" w:hAnsi="宋体"/>
                <w:szCs w:val="21"/>
              </w:rPr>
            </w:pPr>
          </w:p>
        </w:tc>
      </w:tr>
    </w:tbl>
    <w:p>
      <w:pPr>
        <w:autoSpaceDE w:val="0"/>
        <w:autoSpaceDN w:val="0"/>
        <w:adjustRightInd w:val="0"/>
        <w:rPr>
          <w:rFonts w:hint="eastAsia" w:ascii="宋体" w:hAnsi="宋体" w:cs="宋体"/>
          <w:kern w:val="0"/>
          <w:sz w:val="24"/>
          <w:szCs w:val="24"/>
        </w:rPr>
      </w:pPr>
    </w:p>
    <w:p>
      <w:pPr>
        <w:adjustRightInd w:val="0"/>
        <w:snapToGrid w:val="0"/>
        <w:spacing w:line="360" w:lineRule="auto"/>
        <w:ind w:firstLine="3780" w:firstLineChars="1800"/>
        <w:rPr>
          <w:rFonts w:hint="eastAsia" w:ascii="宋体" w:hAnsi="宋体"/>
          <w:snapToGrid w:val="0"/>
          <w:kern w:val="0"/>
          <w:szCs w:val="21"/>
        </w:rPr>
      </w:pPr>
      <w:r>
        <w:rPr>
          <w:rFonts w:hint="eastAsia" w:ascii="宋体" w:hAnsi="宋体"/>
          <w:snapToGrid w:val="0"/>
          <w:kern w:val="0"/>
          <w:szCs w:val="21"/>
        </w:rPr>
        <w:t>投标人（</w:t>
      </w:r>
      <w:r>
        <w:rPr>
          <w:rFonts w:hint="eastAsia" w:ascii="宋体" w:hAnsi="宋体"/>
          <w:szCs w:val="21"/>
        </w:rPr>
        <w:t>盖单位公章</w:t>
      </w:r>
      <w:r>
        <w:rPr>
          <w:rFonts w:hint="eastAsia" w:ascii="宋体" w:hAnsi="宋体"/>
          <w:snapToGrid w:val="0"/>
          <w:kern w:val="0"/>
          <w:szCs w:val="21"/>
        </w:rPr>
        <w:t xml:space="preserve">）： </w:t>
      </w:r>
    </w:p>
    <w:p>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p>
    <w:p>
      <w:pPr>
        <w:adjustRightInd w:val="0"/>
        <w:snapToGrid w:val="0"/>
        <w:spacing w:line="360" w:lineRule="auto"/>
        <w:ind w:firstLine="5460" w:firstLineChars="2600"/>
        <w:rPr>
          <w:rFonts w:hint="eastAsia" w:ascii="宋体" w:hAnsi="宋体"/>
          <w:snapToGrid w:val="0"/>
          <w:kern w:val="0"/>
          <w:szCs w:val="21"/>
        </w:rPr>
      </w:pPr>
      <w:r>
        <w:rPr>
          <w:rFonts w:hint="eastAsia" w:ascii="宋体" w:hAnsi="宋体"/>
          <w:snapToGrid w:val="0"/>
          <w:kern w:val="0"/>
          <w:szCs w:val="21"/>
        </w:rPr>
        <w:t>年    月   日</w:t>
      </w:r>
    </w:p>
    <w:p>
      <w:pPr>
        <w:rPr>
          <w:rFonts w:hint="eastAsia" w:ascii="宋体" w:hAnsi="宋体" w:cs="宋体"/>
          <w:b/>
          <w:kern w:val="0"/>
          <w:sz w:val="32"/>
          <w:szCs w:val="32"/>
        </w:rPr>
      </w:pPr>
      <w:bookmarkStart w:id="221" w:name="_Toc414956970"/>
      <w:bookmarkStart w:id="222" w:name="_Toc417567987"/>
      <w:r>
        <w:rPr>
          <w:rFonts w:ascii="宋体" w:hAnsi="宋体" w:cs="宋体"/>
          <w:b/>
          <w:kern w:val="0"/>
          <w:sz w:val="32"/>
          <w:szCs w:val="32"/>
        </w:rPr>
        <w:br w:type="page"/>
      </w:r>
    </w:p>
    <w:p>
      <w:pPr>
        <w:autoSpaceDE w:val="0"/>
        <w:autoSpaceDN w:val="0"/>
        <w:adjustRightInd w:val="0"/>
        <w:spacing w:line="500" w:lineRule="exact"/>
        <w:ind w:firstLine="3347" w:firstLineChars="1042"/>
        <w:rPr>
          <w:rFonts w:hint="eastAsia" w:ascii="宋体" w:hAnsi="宋体"/>
          <w:b/>
          <w:sz w:val="32"/>
          <w:szCs w:val="32"/>
        </w:rPr>
      </w:pPr>
      <w:r>
        <w:rPr>
          <w:rFonts w:hint="eastAsia" w:ascii="宋体" w:hAnsi="宋体" w:cs="宋体"/>
          <w:b/>
          <w:kern w:val="0"/>
          <w:sz w:val="32"/>
          <w:szCs w:val="32"/>
        </w:rPr>
        <w:t>二、法定代表人身份证明</w:t>
      </w:r>
      <w:bookmarkEnd w:id="221"/>
      <w:bookmarkEnd w:id="222"/>
    </w:p>
    <w:p>
      <w:pPr>
        <w:spacing w:line="360" w:lineRule="auto"/>
        <w:rPr>
          <w:rFonts w:hint="eastAsia" w:ascii="宋体" w:hAnsi="宋体"/>
          <w:sz w:val="30"/>
          <w:szCs w:val="20"/>
        </w:rPr>
      </w:pPr>
    </w:p>
    <w:p>
      <w:pPr>
        <w:autoSpaceDE w:val="0"/>
        <w:autoSpaceDN w:val="0"/>
        <w:adjustRightInd w:val="0"/>
        <w:spacing w:line="500" w:lineRule="exact"/>
        <w:ind w:firstLine="718" w:firstLineChars="342"/>
        <w:rPr>
          <w:rFonts w:hint="eastAsia" w:ascii="宋体" w:hAnsi="宋体" w:cs="宋体"/>
          <w:kern w:val="0"/>
          <w:szCs w:val="21"/>
        </w:rPr>
      </w:pPr>
      <w:r>
        <w:rPr>
          <w:rFonts w:hint="eastAsia" w:ascii="宋体" w:hAnsi="宋体" w:cs="宋体"/>
          <w:kern w:val="0"/>
          <w:szCs w:val="21"/>
        </w:rPr>
        <w:t>投标人名称：</w:t>
      </w:r>
    </w:p>
    <w:p>
      <w:pPr>
        <w:autoSpaceDE w:val="0"/>
        <w:autoSpaceDN w:val="0"/>
        <w:adjustRightInd w:val="0"/>
        <w:spacing w:line="500" w:lineRule="exact"/>
        <w:ind w:firstLine="718" w:firstLineChars="342"/>
        <w:rPr>
          <w:rFonts w:hint="eastAsia" w:ascii="宋体" w:hAnsi="宋体" w:cs="宋体"/>
          <w:kern w:val="0"/>
          <w:szCs w:val="21"/>
        </w:rPr>
      </w:pPr>
      <w:r>
        <w:rPr>
          <w:rFonts w:hint="eastAsia" w:ascii="宋体" w:hAnsi="宋体" w:cs="宋体"/>
          <w:kern w:val="0"/>
          <w:szCs w:val="21"/>
        </w:rPr>
        <w:t>单位性质：</w:t>
      </w:r>
    </w:p>
    <w:p>
      <w:pPr>
        <w:autoSpaceDE w:val="0"/>
        <w:autoSpaceDN w:val="0"/>
        <w:adjustRightInd w:val="0"/>
        <w:spacing w:line="500" w:lineRule="exact"/>
        <w:ind w:firstLine="718" w:firstLineChars="342"/>
        <w:rPr>
          <w:rFonts w:hint="eastAsia" w:ascii="宋体" w:hAnsi="宋体" w:cs="宋体"/>
          <w:kern w:val="0"/>
          <w:szCs w:val="21"/>
        </w:rPr>
      </w:pPr>
      <w:r>
        <w:rPr>
          <w:rFonts w:hint="eastAsia" w:ascii="宋体" w:hAnsi="宋体" w:cs="宋体"/>
          <w:kern w:val="0"/>
          <w:szCs w:val="21"/>
        </w:rPr>
        <w:t>成立时间：年月日</w:t>
      </w:r>
    </w:p>
    <w:p>
      <w:pPr>
        <w:autoSpaceDE w:val="0"/>
        <w:autoSpaceDN w:val="0"/>
        <w:adjustRightInd w:val="0"/>
        <w:spacing w:line="500" w:lineRule="exact"/>
        <w:ind w:firstLine="718" w:firstLineChars="342"/>
        <w:rPr>
          <w:rFonts w:hint="eastAsia" w:ascii="宋体" w:hAnsi="宋体" w:cs="宋体"/>
          <w:kern w:val="0"/>
          <w:szCs w:val="21"/>
        </w:rPr>
      </w:pPr>
      <w:r>
        <w:rPr>
          <w:rFonts w:hint="eastAsia" w:ascii="宋体" w:hAnsi="宋体" w:cs="宋体"/>
          <w:kern w:val="0"/>
          <w:szCs w:val="21"/>
        </w:rPr>
        <w:t>经营期限：</w:t>
      </w:r>
    </w:p>
    <w:p>
      <w:pPr>
        <w:autoSpaceDE w:val="0"/>
        <w:autoSpaceDN w:val="0"/>
        <w:adjustRightInd w:val="0"/>
        <w:spacing w:line="500" w:lineRule="exact"/>
        <w:ind w:firstLine="718" w:firstLineChars="342"/>
        <w:rPr>
          <w:rFonts w:hint="eastAsia" w:ascii="宋体" w:hAnsi="宋体" w:cs="宋体"/>
          <w:kern w:val="0"/>
          <w:szCs w:val="21"/>
        </w:rPr>
      </w:pPr>
      <w:r>
        <w:rPr>
          <w:rFonts w:hint="eastAsia" w:ascii="宋体" w:hAnsi="宋体" w:cs="宋体"/>
          <w:kern w:val="0"/>
          <w:szCs w:val="21"/>
        </w:rPr>
        <w:t>姓名：性别：年龄：职务：</w:t>
      </w:r>
    </w:p>
    <w:p>
      <w:pPr>
        <w:autoSpaceDE w:val="0"/>
        <w:autoSpaceDN w:val="0"/>
        <w:adjustRightInd w:val="0"/>
        <w:spacing w:line="500" w:lineRule="exact"/>
        <w:ind w:firstLine="718" w:firstLineChars="342"/>
        <w:rPr>
          <w:rFonts w:hint="eastAsia" w:ascii="宋体" w:hAnsi="宋体" w:cs="宋体"/>
          <w:kern w:val="0"/>
          <w:szCs w:val="21"/>
        </w:rPr>
      </w:pPr>
      <w:r>
        <w:rPr>
          <w:rFonts w:hint="eastAsia" w:ascii="宋体" w:hAnsi="宋体" w:cs="宋体"/>
          <w:kern w:val="0"/>
          <w:szCs w:val="21"/>
        </w:rPr>
        <w:t>系（投标人名称）的法定代表人。</w:t>
      </w:r>
    </w:p>
    <w:p>
      <w:pPr>
        <w:autoSpaceDE w:val="0"/>
        <w:autoSpaceDN w:val="0"/>
        <w:adjustRightInd w:val="0"/>
        <w:spacing w:line="500" w:lineRule="exact"/>
        <w:ind w:firstLine="735" w:firstLineChars="350"/>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pacing w:line="500" w:lineRule="exact"/>
        <w:ind w:firstLine="420"/>
        <w:rPr>
          <w:rFonts w:hint="eastAsia" w:ascii="宋体" w:hAnsi="宋体" w:cs="宋体"/>
          <w:kern w:val="0"/>
          <w:szCs w:val="21"/>
        </w:rPr>
      </w:pPr>
    </w:p>
    <w:p>
      <w:pPr>
        <w:autoSpaceDE w:val="0"/>
        <w:autoSpaceDN w:val="0"/>
        <w:adjustRightInd w:val="0"/>
        <w:spacing w:line="500" w:lineRule="exact"/>
        <w:ind w:firstLine="420"/>
        <w:rPr>
          <w:rFonts w:hint="eastAsia" w:ascii="宋体" w:hAnsi="宋体" w:cs="宋体"/>
          <w:kern w:val="0"/>
          <w:szCs w:val="21"/>
        </w:rPr>
      </w:pPr>
    </w:p>
    <w:p>
      <w:pPr>
        <w:autoSpaceDE w:val="0"/>
        <w:autoSpaceDN w:val="0"/>
        <w:adjustRightInd w:val="0"/>
        <w:spacing w:line="500" w:lineRule="exact"/>
        <w:ind w:firstLine="4830" w:firstLineChars="2300"/>
        <w:rPr>
          <w:rFonts w:hint="eastAsia" w:ascii="宋体" w:hAnsi="宋体" w:cs="宋体"/>
          <w:kern w:val="0"/>
          <w:szCs w:val="21"/>
        </w:rPr>
      </w:pPr>
      <w:r>
        <w:rPr>
          <w:rFonts w:hint="eastAsia" w:ascii="宋体" w:hAnsi="宋体" w:cs="宋体"/>
          <w:kern w:val="0"/>
          <w:szCs w:val="21"/>
        </w:rPr>
        <w:t>投标人：（盖单位公章）</w:t>
      </w:r>
    </w:p>
    <w:p>
      <w:pPr>
        <w:autoSpaceDE w:val="0"/>
        <w:autoSpaceDN w:val="0"/>
        <w:adjustRightInd w:val="0"/>
        <w:spacing w:line="500" w:lineRule="exact"/>
        <w:ind w:firstLine="4372" w:firstLineChars="2082"/>
        <w:rPr>
          <w:rFonts w:hint="eastAsia" w:ascii="宋体" w:hAnsi="宋体" w:cs="宋体"/>
          <w:kern w:val="0"/>
          <w:szCs w:val="21"/>
        </w:rPr>
      </w:pPr>
      <w:r>
        <w:rPr>
          <w:rFonts w:hint="eastAsia" w:ascii="宋体" w:hAnsi="宋体" w:cs="宋体"/>
          <w:kern w:val="0"/>
          <w:szCs w:val="21"/>
        </w:rPr>
        <w:t>年   月   日</w:t>
      </w:r>
    </w:p>
    <w:p>
      <w:pPr>
        <w:autoSpaceDE w:val="0"/>
        <w:autoSpaceDN w:val="0"/>
        <w:adjustRightInd w:val="0"/>
        <w:spacing w:line="500" w:lineRule="exact"/>
        <w:ind w:firstLine="420"/>
        <w:rPr>
          <w:rFonts w:hint="eastAsia" w:ascii="宋体" w:hAnsi="宋体" w:cs="宋体"/>
          <w:kern w:val="0"/>
          <w:szCs w:val="21"/>
        </w:rPr>
      </w:pPr>
    </w:p>
    <w:p>
      <w:pPr>
        <w:autoSpaceDE w:val="0"/>
        <w:autoSpaceDN w:val="0"/>
        <w:adjustRightInd w:val="0"/>
        <w:spacing w:line="500" w:lineRule="exact"/>
        <w:ind w:firstLine="420"/>
        <w:rPr>
          <w:rFonts w:hint="eastAsia" w:ascii="宋体" w:hAnsi="宋体" w:cs="宋体"/>
          <w:kern w:val="0"/>
          <w:szCs w:val="21"/>
        </w:rPr>
        <w:sectPr>
          <w:pgSz w:w="11907" w:h="16840"/>
          <w:pgMar w:top="1134" w:right="1134" w:bottom="1134" w:left="1134" w:header="720" w:footer="720" w:gutter="0"/>
          <w:cols w:space="720" w:num="1"/>
        </w:sectPr>
      </w:pPr>
      <w:r>
        <w:rPr>
          <w:rFonts w:hint="eastAsia" w:ascii="宋体" w:hAnsi="宋体" w:cs="宋体"/>
          <w:kern w:val="0"/>
          <w:szCs w:val="21"/>
        </w:rPr>
        <w:t>附法定代表人身份证复印件</w:t>
      </w:r>
    </w:p>
    <w:p>
      <w:pPr>
        <w:spacing w:line="360" w:lineRule="auto"/>
        <w:jc w:val="center"/>
        <w:rPr>
          <w:rFonts w:hint="eastAsia" w:ascii="宋体" w:hAnsi="宋体"/>
          <w:b/>
          <w:sz w:val="32"/>
          <w:szCs w:val="32"/>
        </w:rPr>
      </w:pPr>
      <w:bookmarkStart w:id="223" w:name="_Toc414956971"/>
      <w:bookmarkStart w:id="224" w:name="_Toc417567988"/>
      <w:r>
        <w:rPr>
          <w:rFonts w:hint="eastAsia" w:ascii="宋体" w:hAnsi="宋体"/>
          <w:b/>
          <w:sz w:val="32"/>
          <w:szCs w:val="32"/>
        </w:rPr>
        <w:t>法定代表人授权委托书</w:t>
      </w:r>
      <w:bookmarkEnd w:id="223"/>
      <w:bookmarkEnd w:id="224"/>
    </w:p>
    <w:p>
      <w:pPr>
        <w:spacing w:line="360" w:lineRule="auto"/>
        <w:rPr>
          <w:rFonts w:hint="eastAsia" w:ascii="宋体" w:hAnsi="宋体"/>
          <w:sz w:val="30"/>
          <w:szCs w:val="20"/>
        </w:rPr>
      </w:pPr>
    </w:p>
    <w:p>
      <w:pPr>
        <w:spacing w:line="360" w:lineRule="auto"/>
        <w:ind w:right="31" w:rightChars="15" w:firstLine="435"/>
        <w:rPr>
          <w:rFonts w:hint="eastAsia"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（投标人全称）的法定代表人，现授权委托的 </w:t>
      </w:r>
      <w:r>
        <w:rPr>
          <w:rFonts w:hint="eastAsia" w:ascii="宋体" w:hAnsi="宋体"/>
          <w:szCs w:val="21"/>
          <w:u w:val="single"/>
        </w:rPr>
        <w:t xml:space="preserve">  （</w:t>
      </w:r>
      <w:r>
        <w:rPr>
          <w:rFonts w:hint="eastAsia" w:ascii="宋体" w:hAnsi="宋体"/>
          <w:szCs w:val="21"/>
        </w:rPr>
        <w:t>姓名）为本单位的合法代理人(即授权代表)，以本单位的名义参加</w:t>
      </w:r>
      <w:r>
        <w:rPr>
          <w:rFonts w:hint="eastAsia" w:ascii="宋体" w:hAnsi="宋体"/>
          <w:szCs w:val="21"/>
          <w:u w:val="single"/>
        </w:rPr>
        <w:t xml:space="preserve">       (项目名称)      </w:t>
      </w:r>
      <w:r>
        <w:rPr>
          <w:rFonts w:hint="eastAsia" w:ascii="宋体" w:hAnsi="宋体"/>
          <w:szCs w:val="21"/>
        </w:rPr>
        <w:t>的投标，授权代表签署的一切文件和处理与之有关的一切事务，我均予以承认。</w:t>
      </w:r>
    </w:p>
    <w:p>
      <w:pPr>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spacing w:line="360" w:lineRule="auto"/>
        <w:ind w:firstLine="435"/>
        <w:rPr>
          <w:rFonts w:hint="eastAsia" w:ascii="宋体" w:hAnsi="宋体"/>
          <w:szCs w:val="21"/>
        </w:rPr>
      </w:pPr>
      <w:r>
        <w:rPr>
          <w:rFonts w:hint="eastAsia" w:ascii="宋体" w:hAnsi="宋体"/>
          <w:szCs w:val="21"/>
        </w:rPr>
        <w:t>授权代表无权转委托。</w:t>
      </w:r>
    </w:p>
    <w:p>
      <w:pPr>
        <w:spacing w:line="360" w:lineRule="auto"/>
        <w:rPr>
          <w:rFonts w:hint="eastAsia" w:ascii="宋体" w:hAnsi="宋体"/>
          <w:szCs w:val="21"/>
        </w:rPr>
      </w:pPr>
    </w:p>
    <w:p>
      <w:pPr>
        <w:spacing w:line="520" w:lineRule="exact"/>
        <w:rPr>
          <w:rFonts w:hint="eastAsia" w:ascii="宋体" w:hAnsi="宋体"/>
          <w:szCs w:val="21"/>
        </w:rPr>
      </w:pPr>
    </w:p>
    <w:p>
      <w:pPr>
        <w:autoSpaceDE w:val="0"/>
        <w:autoSpaceDN w:val="0"/>
        <w:adjustRightInd w:val="0"/>
        <w:spacing w:line="500" w:lineRule="exact"/>
        <w:ind w:firstLine="4500"/>
        <w:rPr>
          <w:rFonts w:hint="eastAsia" w:ascii="宋体" w:hAnsi="宋体" w:cs="宋体"/>
          <w:kern w:val="0"/>
          <w:szCs w:val="21"/>
        </w:rPr>
      </w:pPr>
      <w:r>
        <w:rPr>
          <w:rFonts w:hint="eastAsia" w:ascii="宋体" w:hAnsi="宋体" w:cs="宋体"/>
          <w:kern w:val="0"/>
          <w:szCs w:val="21"/>
        </w:rPr>
        <w:t>投标人：（盖单位公章）</w:t>
      </w:r>
    </w:p>
    <w:p>
      <w:pPr>
        <w:autoSpaceDE w:val="0"/>
        <w:autoSpaceDN w:val="0"/>
        <w:adjustRightInd w:val="0"/>
        <w:spacing w:line="500" w:lineRule="exact"/>
        <w:ind w:firstLine="4500"/>
        <w:rPr>
          <w:rFonts w:hint="eastAsia" w:ascii="宋体" w:hAnsi="宋体" w:cs="宋体"/>
          <w:kern w:val="0"/>
          <w:szCs w:val="21"/>
        </w:rPr>
      </w:pPr>
      <w:r>
        <w:rPr>
          <w:rFonts w:hint="eastAsia" w:ascii="宋体" w:hAnsi="宋体" w:cs="宋体"/>
          <w:kern w:val="0"/>
          <w:szCs w:val="21"/>
        </w:rPr>
        <w:t>法定代表人：（签字或盖章）</w:t>
      </w:r>
    </w:p>
    <w:p>
      <w:pPr>
        <w:autoSpaceDE w:val="0"/>
        <w:autoSpaceDN w:val="0"/>
        <w:adjustRightInd w:val="0"/>
        <w:spacing w:line="500" w:lineRule="exact"/>
        <w:ind w:firstLine="4515" w:firstLineChars="2150"/>
        <w:rPr>
          <w:rFonts w:hint="eastAsia" w:ascii="宋体" w:hAnsi="宋体" w:cs="宋体"/>
          <w:kern w:val="0"/>
          <w:szCs w:val="21"/>
        </w:rPr>
      </w:pPr>
      <w:r>
        <w:rPr>
          <w:rFonts w:hint="eastAsia" w:ascii="宋体" w:hAnsi="宋体" w:cs="宋体"/>
          <w:kern w:val="0"/>
          <w:szCs w:val="21"/>
        </w:rPr>
        <w:t>年  月  日</w:t>
      </w:r>
    </w:p>
    <w:p>
      <w:pPr>
        <w:spacing w:line="360" w:lineRule="auto"/>
        <w:ind w:firstLine="210" w:firstLineChars="100"/>
        <w:rPr>
          <w:rFonts w:hint="eastAsia" w:ascii="宋体" w:hAnsi="宋体"/>
          <w:szCs w:val="21"/>
        </w:rPr>
      </w:pPr>
    </w:p>
    <w:p>
      <w:pPr>
        <w:spacing w:line="360" w:lineRule="auto"/>
        <w:ind w:firstLine="210" w:firstLineChars="100"/>
        <w:rPr>
          <w:rFonts w:hint="eastAsia" w:ascii="宋体" w:hAnsi="宋体"/>
          <w:szCs w:val="21"/>
        </w:rPr>
      </w:pPr>
      <w:r>
        <w:rPr>
          <w:rFonts w:hint="eastAsia" w:ascii="宋体" w:hAnsi="宋体"/>
          <w:szCs w:val="21"/>
        </w:rPr>
        <w:t>附授权委托人身份证复印件</w:t>
      </w:r>
    </w:p>
    <w:p>
      <w:pPr>
        <w:rPr>
          <w:rFonts w:hint="eastAsia" w:ascii="宋体" w:hAnsi="宋体"/>
          <w:sz w:val="22"/>
        </w:rPr>
      </w:pPr>
    </w:p>
    <w:p>
      <w:pPr>
        <w:autoSpaceDE w:val="0"/>
        <w:autoSpaceDN w:val="0"/>
        <w:adjustRightInd w:val="0"/>
        <w:rPr>
          <w:rFonts w:hint="eastAsia" w:ascii="宋体" w:hAnsi="宋体" w:cs="宋体"/>
          <w:kern w:val="0"/>
          <w:sz w:val="24"/>
          <w:szCs w:val="24"/>
        </w:rPr>
        <w:sectPr>
          <w:footerReference r:id="rId9" w:type="default"/>
          <w:pgSz w:w="11907" w:h="16840"/>
          <w:pgMar w:top="1134" w:right="1134" w:bottom="1134" w:left="1134" w:header="851" w:footer="992" w:gutter="0"/>
          <w:cols w:space="720" w:num="1"/>
          <w:titlePg/>
          <w:docGrid w:linePitch="312" w:charSpace="0"/>
        </w:sectPr>
      </w:pPr>
    </w:p>
    <w:p>
      <w:pPr>
        <w:adjustRightInd w:val="0"/>
        <w:snapToGrid w:val="0"/>
        <w:spacing w:line="336" w:lineRule="auto"/>
        <w:jc w:val="center"/>
        <w:rPr>
          <w:rFonts w:hint="eastAsia" w:ascii="宋体" w:hAnsi="宋体"/>
          <w:b/>
          <w:bCs/>
          <w:sz w:val="30"/>
          <w:szCs w:val="30"/>
        </w:rPr>
      </w:pPr>
      <w:bookmarkStart w:id="225" w:name="_Toc414956975"/>
      <w:bookmarkStart w:id="226" w:name="_Toc398716804"/>
      <w:bookmarkStart w:id="227" w:name="_Toc417567991"/>
      <w:r>
        <w:rPr>
          <w:rFonts w:hint="eastAsia" w:ascii="宋体" w:hAnsi="宋体"/>
          <w:b/>
          <w:bCs/>
          <w:sz w:val="30"/>
          <w:szCs w:val="30"/>
        </w:rPr>
        <w:t>三</w:t>
      </w:r>
      <w:bookmarkEnd w:id="225"/>
      <w:bookmarkEnd w:id="226"/>
      <w:bookmarkEnd w:id="227"/>
      <w:r>
        <w:rPr>
          <w:rFonts w:hint="eastAsia" w:ascii="宋体" w:hAnsi="宋体"/>
          <w:b/>
          <w:bCs/>
          <w:sz w:val="30"/>
          <w:szCs w:val="30"/>
        </w:rPr>
        <w:t>、承诺函</w:t>
      </w:r>
    </w:p>
    <w:p>
      <w:pPr>
        <w:pStyle w:val="46"/>
        <w:shd w:val="clear" w:color="auto" w:fill="FFFFFF"/>
        <w:spacing w:before="0" w:beforeAutospacing="0" w:after="0" w:afterAutospacing="0"/>
        <w:jc w:val="center"/>
        <w:rPr>
          <w:rFonts w:hint="eastAsia" w:ascii="微软雅黑" w:hAnsi="微软雅黑" w:eastAsia="微软雅黑"/>
          <w:spacing w:val="6"/>
          <w:szCs w:val="19"/>
        </w:rPr>
      </w:pPr>
      <w:r>
        <w:rPr>
          <w:rStyle w:val="55"/>
          <w:rFonts w:hint="eastAsia"/>
          <w:spacing w:val="6"/>
          <w:szCs w:val="18"/>
        </w:rPr>
        <w:t>（一）投标承诺函</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z w:val="21"/>
        </w:rPr>
        <w:t>致（采购人）</w:t>
      </w:r>
      <w:r>
        <w:rPr>
          <w:rFonts w:hint="eastAsia"/>
          <w:spacing w:val="6"/>
          <w:sz w:val="21"/>
        </w:rPr>
        <w:t>：</w:t>
      </w:r>
    </w:p>
    <w:p>
      <w:pPr>
        <w:pStyle w:val="46"/>
        <w:shd w:val="clear" w:color="auto" w:fill="FFFFFF"/>
        <w:spacing w:before="0" w:beforeAutospacing="0" w:after="0" w:afterAutospacing="0" w:line="272" w:lineRule="atLeast"/>
        <w:ind w:firstLine="363"/>
        <w:rPr>
          <w:rFonts w:hint="eastAsia" w:ascii="微软雅黑" w:hAnsi="微软雅黑" w:eastAsia="微软雅黑"/>
          <w:spacing w:val="6"/>
          <w:sz w:val="21"/>
        </w:rPr>
      </w:pPr>
      <w:r>
        <w:rPr>
          <w:rFonts w:hint="eastAsia"/>
          <w:spacing w:val="6"/>
          <w:sz w:val="21"/>
        </w:rPr>
        <w:t>我公司作为本次采购项目的投标人，根据招标文件要求，现郑重承诺如下：</w:t>
      </w:r>
    </w:p>
    <w:p>
      <w:pPr>
        <w:pStyle w:val="46"/>
        <w:shd w:val="clear" w:color="auto" w:fill="FFFFFF"/>
        <w:spacing w:before="0" w:beforeAutospacing="0" w:after="0" w:afterAutospacing="0" w:line="272" w:lineRule="atLeast"/>
        <w:ind w:firstLine="363"/>
        <w:rPr>
          <w:rFonts w:hint="eastAsia" w:ascii="微软雅黑" w:hAnsi="微软雅黑" w:eastAsia="微软雅黑"/>
          <w:spacing w:val="6"/>
          <w:sz w:val="21"/>
        </w:rPr>
      </w:pPr>
      <w:r>
        <w:rPr>
          <w:rFonts w:hint="eastAsia"/>
          <w:spacing w:val="6"/>
          <w:sz w:val="21"/>
          <w:lang w:val="en-US" w:eastAsia="zh-CN"/>
        </w:rPr>
        <w:t>一</w:t>
      </w:r>
      <w:r>
        <w:rPr>
          <w:rFonts w:hint="eastAsia"/>
          <w:spacing w:val="6"/>
          <w:sz w:val="21"/>
        </w:rPr>
        <w:t>、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46"/>
        <w:shd w:val="clear" w:color="auto" w:fill="FFFFFF"/>
        <w:spacing w:before="0" w:beforeAutospacing="0" w:after="0" w:afterAutospacing="0" w:line="272" w:lineRule="atLeast"/>
        <w:ind w:firstLine="363"/>
        <w:rPr>
          <w:rFonts w:hint="eastAsia" w:ascii="微软雅黑" w:hAnsi="微软雅黑" w:eastAsia="微软雅黑"/>
          <w:spacing w:val="6"/>
          <w:sz w:val="21"/>
        </w:rPr>
      </w:pPr>
      <w:r>
        <w:rPr>
          <w:rFonts w:hint="eastAsia"/>
          <w:spacing w:val="6"/>
          <w:sz w:val="21"/>
          <w:lang w:val="en-US" w:eastAsia="zh-CN"/>
        </w:rPr>
        <w:t>二</w:t>
      </w:r>
      <w:r>
        <w:rPr>
          <w:rFonts w:hint="eastAsia"/>
          <w:spacing w:val="6"/>
          <w:sz w:val="21"/>
        </w:rPr>
        <w:t>、参加本次招标采购活动，不存在为采购项目提供整体设计、规范编制或者项目管理、监理、检测等服务的行为。</w:t>
      </w:r>
    </w:p>
    <w:p>
      <w:pPr>
        <w:pStyle w:val="46"/>
        <w:shd w:val="clear" w:color="auto" w:fill="FFFFFF"/>
        <w:spacing w:before="0" w:beforeAutospacing="0" w:after="0" w:afterAutospacing="0" w:line="272" w:lineRule="atLeast"/>
        <w:ind w:firstLine="363"/>
        <w:rPr>
          <w:rFonts w:hint="eastAsia" w:ascii="微软雅黑" w:hAnsi="微软雅黑" w:eastAsia="微软雅黑"/>
          <w:spacing w:val="6"/>
          <w:sz w:val="21"/>
        </w:rPr>
      </w:pPr>
      <w:r>
        <w:rPr>
          <w:rFonts w:hint="eastAsia"/>
          <w:spacing w:val="6"/>
          <w:sz w:val="21"/>
          <w:lang w:val="en-US" w:eastAsia="zh-CN"/>
        </w:rPr>
        <w:t>三</w:t>
      </w:r>
      <w:r>
        <w:rPr>
          <w:rFonts w:hint="eastAsia"/>
          <w:spacing w:val="6"/>
          <w:sz w:val="21"/>
        </w:rPr>
        <w:t>、参加本次招标采购活动，不存在和其他</w:t>
      </w:r>
      <w:r>
        <w:rPr>
          <w:rFonts w:hint="eastAsia"/>
          <w:spacing w:val="6"/>
          <w:sz w:val="21"/>
          <w:lang w:val="en-US" w:eastAsia="zh-CN"/>
        </w:rPr>
        <w:t>投标人</w:t>
      </w:r>
      <w:r>
        <w:rPr>
          <w:rFonts w:hint="eastAsia"/>
          <w:spacing w:val="6"/>
          <w:sz w:val="21"/>
        </w:rPr>
        <w:t>在同一合同项下的采购项目中，同时委托同一个自然人、同一家庭的人员、同一单位的人员作为代理人的行为。</w:t>
      </w:r>
    </w:p>
    <w:p>
      <w:pPr>
        <w:pStyle w:val="46"/>
        <w:shd w:val="clear" w:color="auto" w:fill="FFFFFF"/>
        <w:spacing w:before="0" w:beforeAutospacing="0" w:after="0" w:afterAutospacing="0" w:line="272" w:lineRule="atLeast"/>
        <w:ind w:firstLine="363"/>
        <w:rPr>
          <w:rFonts w:hint="eastAsia"/>
          <w:spacing w:val="6"/>
          <w:sz w:val="21"/>
        </w:rPr>
      </w:pPr>
      <w:r>
        <w:rPr>
          <w:rFonts w:hint="eastAsia"/>
          <w:spacing w:val="6"/>
          <w:sz w:val="21"/>
          <w:lang w:val="en-US" w:eastAsia="zh-CN"/>
        </w:rPr>
        <w:t>四</w:t>
      </w:r>
      <w:r>
        <w:rPr>
          <w:rFonts w:hint="eastAsia"/>
          <w:spacing w:val="6"/>
          <w:sz w:val="21"/>
        </w:rPr>
        <w:t>、投标文件中提供的能够给予我公司带来优惠、好处的任何材料资料和技术、服务、商务等响应承诺情况都是真实的、有效的、合法的。</w:t>
      </w:r>
    </w:p>
    <w:p>
      <w:pPr>
        <w:pStyle w:val="46"/>
        <w:shd w:val="clear" w:color="auto" w:fill="FFFFFF"/>
        <w:spacing w:before="0" w:beforeAutospacing="0" w:after="0" w:afterAutospacing="0" w:line="272" w:lineRule="atLeast"/>
        <w:ind w:firstLine="363"/>
        <w:rPr>
          <w:rFonts w:hint="eastAsia"/>
          <w:spacing w:val="6"/>
          <w:sz w:val="21"/>
        </w:rPr>
      </w:pPr>
      <w:r>
        <w:rPr>
          <w:rFonts w:hint="eastAsia"/>
          <w:spacing w:val="6"/>
          <w:sz w:val="21"/>
          <w:lang w:val="en-US" w:eastAsia="zh-CN"/>
        </w:rPr>
        <w:t>五</w:t>
      </w:r>
      <w:r>
        <w:rPr>
          <w:rFonts w:hint="eastAsia"/>
          <w:spacing w:val="6"/>
          <w:sz w:val="21"/>
        </w:rPr>
        <w:t>、</w:t>
      </w:r>
      <w:r>
        <w:rPr>
          <w:rFonts w:hint="eastAsia"/>
          <w:spacing w:val="6"/>
          <w:sz w:val="21"/>
          <w:lang w:val="en-US" w:eastAsia="zh-CN"/>
        </w:rPr>
        <w:t>完全</w:t>
      </w:r>
      <w:r>
        <w:rPr>
          <w:rFonts w:hint="eastAsia" w:ascii="宋体" w:hAnsi="宋体" w:eastAsia="宋体" w:cs="Times New Roman"/>
          <w:spacing w:val="6"/>
          <w:sz w:val="21"/>
        </w:rPr>
        <w:t>响应招标文件第五章“合同条款及格式”要求</w:t>
      </w:r>
      <w:r>
        <w:rPr>
          <w:rFonts w:hint="eastAsia" w:ascii="宋体" w:hAnsi="宋体" w:eastAsia="宋体" w:cs="Times New Roman"/>
          <w:spacing w:val="6"/>
          <w:sz w:val="21"/>
          <w:lang w:eastAsia="zh-CN"/>
        </w:rPr>
        <w:t>。</w:t>
      </w:r>
    </w:p>
    <w:p>
      <w:pPr>
        <w:pStyle w:val="46"/>
        <w:shd w:val="clear" w:color="auto" w:fill="FFFFFF"/>
        <w:spacing w:before="0" w:beforeAutospacing="0" w:after="0" w:afterAutospacing="0" w:line="306" w:lineRule="atLeast"/>
        <w:ind w:firstLine="333" w:firstLineChars="150"/>
        <w:jc w:val="both"/>
        <w:rPr>
          <w:rFonts w:hint="eastAsia" w:ascii="微软雅黑" w:hAnsi="微软雅黑" w:eastAsia="微软雅黑"/>
          <w:spacing w:val="6"/>
          <w:sz w:val="21"/>
        </w:rPr>
      </w:pPr>
      <w:r>
        <w:rPr>
          <w:rFonts w:hint="eastAsia"/>
          <w:spacing w:val="6"/>
          <w:sz w:val="21"/>
          <w:lang w:val="en-US" w:eastAsia="zh-CN"/>
        </w:rPr>
        <w:t>六、</w:t>
      </w:r>
      <w:r>
        <w:rPr>
          <w:rFonts w:hint="eastAsia"/>
          <w:spacing w:val="6"/>
          <w:sz w:val="21"/>
        </w:rPr>
        <w:t>存在以下行为之一的愿意接受相关部门的处理：</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pacing w:val="6"/>
          <w:sz w:val="21"/>
        </w:rPr>
        <w:t>（一）投标有效期内撤销投标文件的；</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pacing w:val="6"/>
          <w:sz w:val="21"/>
        </w:rPr>
        <w:t>（二）在采购人确定中标人以前放弃中标候选资格的；</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pacing w:val="6"/>
          <w:sz w:val="21"/>
        </w:rPr>
        <w:t>（三）由于中标人的原因未能按照招标文件的规定与采购人签订合同；</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pacing w:val="6"/>
          <w:sz w:val="21"/>
        </w:rPr>
        <w:t>（四）由于中标人的原因未能按照招标文件的规定交纳履约保证金；</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pacing w:val="6"/>
          <w:sz w:val="21"/>
        </w:rPr>
        <w:t>（五）在投标文件中提供虚假材料谋取中标；</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pacing w:val="6"/>
          <w:sz w:val="21"/>
        </w:rPr>
        <w:t>（六）与采购人、其他</w:t>
      </w:r>
      <w:r>
        <w:rPr>
          <w:rFonts w:hint="eastAsia"/>
          <w:spacing w:val="6"/>
          <w:sz w:val="21"/>
          <w:lang w:val="en-US" w:eastAsia="zh-CN"/>
        </w:rPr>
        <w:t>投标人</w:t>
      </w:r>
      <w:r>
        <w:rPr>
          <w:rFonts w:hint="eastAsia"/>
          <w:spacing w:val="6"/>
          <w:sz w:val="21"/>
        </w:rPr>
        <w:t>或者采购代理机构恶意串通的；</w:t>
      </w:r>
    </w:p>
    <w:p>
      <w:pPr>
        <w:pStyle w:val="46"/>
        <w:shd w:val="clear" w:color="auto" w:fill="FFFFFF"/>
        <w:spacing w:before="0" w:beforeAutospacing="0" w:after="0" w:afterAutospacing="0" w:line="306" w:lineRule="atLeast"/>
        <w:jc w:val="both"/>
        <w:rPr>
          <w:rFonts w:hint="eastAsia"/>
          <w:spacing w:val="6"/>
          <w:sz w:val="21"/>
        </w:rPr>
      </w:pPr>
      <w:r>
        <w:rPr>
          <w:rFonts w:hint="eastAsia"/>
          <w:spacing w:val="6"/>
          <w:sz w:val="21"/>
        </w:rPr>
        <w:t>（七）投标有效期内，投标人在政府采购活动中有违法、违规、违纪行为。</w:t>
      </w:r>
    </w:p>
    <w:p>
      <w:pPr>
        <w:pStyle w:val="46"/>
        <w:shd w:val="clear" w:color="auto" w:fill="FFFFFF"/>
        <w:spacing w:before="0" w:beforeAutospacing="0" w:after="0" w:afterAutospacing="0" w:line="306" w:lineRule="atLeast"/>
        <w:jc w:val="both"/>
        <w:rPr>
          <w:rFonts w:hint="eastAsia" w:ascii="微软雅黑" w:hAnsi="微软雅黑" w:eastAsia="微软雅黑"/>
          <w:spacing w:val="6"/>
          <w:sz w:val="21"/>
        </w:rPr>
      </w:pPr>
      <w:r>
        <w:rPr>
          <w:rFonts w:hint="eastAsia"/>
          <w:spacing w:val="6"/>
          <w:sz w:val="21"/>
          <w:lang w:val="en-US" w:eastAsia="zh-CN"/>
        </w:rPr>
        <w:t xml:space="preserve">   </w:t>
      </w:r>
      <w:r>
        <w:rPr>
          <w:rFonts w:hint="eastAsia"/>
          <w:spacing w:val="6"/>
          <w:sz w:val="21"/>
        </w:rPr>
        <w:t> 由此产生的一切法律后果和责任由我公司承担。我公司声明放弃对此提出任何异议和追索的权利。</w:t>
      </w:r>
    </w:p>
    <w:p>
      <w:pPr>
        <w:pStyle w:val="46"/>
        <w:shd w:val="clear" w:color="auto" w:fill="FFFFFF"/>
        <w:spacing w:before="0" w:beforeAutospacing="0" w:after="0" w:afterAutospacing="0" w:line="306" w:lineRule="atLeast"/>
        <w:ind w:firstLine="522"/>
        <w:jc w:val="both"/>
        <w:rPr>
          <w:rFonts w:hint="eastAsia" w:ascii="微软雅黑" w:hAnsi="微软雅黑" w:eastAsia="微软雅黑"/>
          <w:spacing w:val="6"/>
          <w:sz w:val="21"/>
        </w:rPr>
      </w:pPr>
      <w:r>
        <w:rPr>
          <w:rFonts w:hint="eastAsia"/>
          <w:spacing w:val="6"/>
          <w:sz w:val="21"/>
        </w:rPr>
        <w:t>本公司对上述承诺的内容事项真实性负责。如经查实上述承诺的内容事项存在虚假，我公司愿意接受以提供虚假材料谋取中标追究法律责任。</w:t>
      </w:r>
    </w:p>
    <w:p>
      <w:pPr>
        <w:pStyle w:val="46"/>
        <w:shd w:val="clear" w:color="auto" w:fill="FFFFFF"/>
        <w:spacing w:before="0" w:beforeAutospacing="0" w:after="0" w:afterAutospacing="0" w:line="272" w:lineRule="atLeast"/>
        <w:ind w:left="2100" w:leftChars="1000" w:firstLine="351"/>
        <w:rPr>
          <w:rFonts w:hint="eastAsia" w:ascii="微软雅黑" w:hAnsi="微软雅黑" w:eastAsia="微软雅黑"/>
          <w:spacing w:val="6"/>
          <w:sz w:val="21"/>
        </w:rPr>
      </w:pPr>
      <w:r>
        <w:rPr>
          <w:rFonts w:hint="eastAsia"/>
          <w:spacing w:val="6"/>
          <w:sz w:val="21"/>
        </w:rPr>
        <w:t>投标人名称：</w:t>
      </w:r>
      <w:r>
        <w:rPr>
          <w:rFonts w:hint="eastAsia"/>
          <w:spacing w:val="6"/>
          <w:sz w:val="21"/>
          <w:u w:val="single"/>
        </w:rPr>
        <w:t>     </w:t>
      </w:r>
      <w:r>
        <w:rPr>
          <w:rFonts w:hint="eastAsia"/>
          <w:spacing w:val="6"/>
          <w:sz w:val="21"/>
        </w:rPr>
        <w:t>（盖章）</w:t>
      </w:r>
    </w:p>
    <w:p>
      <w:pPr>
        <w:pStyle w:val="46"/>
        <w:shd w:val="clear" w:color="auto" w:fill="FFFFFF"/>
        <w:spacing w:before="0" w:beforeAutospacing="0" w:after="0" w:afterAutospacing="0" w:line="272" w:lineRule="atLeast"/>
        <w:ind w:left="2100" w:leftChars="1000" w:firstLine="351"/>
        <w:rPr>
          <w:rFonts w:hint="eastAsia" w:ascii="微软雅黑" w:hAnsi="微软雅黑" w:eastAsia="微软雅黑"/>
          <w:spacing w:val="6"/>
          <w:sz w:val="21"/>
        </w:rPr>
      </w:pPr>
      <w:r>
        <w:rPr>
          <w:rFonts w:hint="eastAsia"/>
          <w:spacing w:val="6"/>
          <w:sz w:val="21"/>
        </w:rPr>
        <w:t>法定代表人或授权代表：</w:t>
      </w:r>
      <w:r>
        <w:rPr>
          <w:rFonts w:hint="eastAsia"/>
          <w:spacing w:val="6"/>
          <w:sz w:val="21"/>
          <w:u w:val="single"/>
        </w:rPr>
        <w:t>     </w:t>
      </w:r>
      <w:r>
        <w:rPr>
          <w:rFonts w:hint="eastAsia"/>
          <w:spacing w:val="6"/>
          <w:sz w:val="21"/>
        </w:rPr>
        <w:t>（签字或盖章）</w:t>
      </w:r>
    </w:p>
    <w:p>
      <w:pPr>
        <w:pStyle w:val="46"/>
        <w:shd w:val="clear" w:color="auto" w:fill="FFFFFF"/>
        <w:spacing w:before="0" w:beforeAutospacing="0" w:after="0" w:afterAutospacing="0"/>
        <w:ind w:left="2100" w:leftChars="1000" w:firstLine="363"/>
        <w:rPr>
          <w:rFonts w:hint="eastAsia"/>
          <w:spacing w:val="6"/>
          <w:sz w:val="21"/>
          <w:u w:val="single"/>
        </w:rPr>
      </w:pPr>
      <w:r>
        <w:rPr>
          <w:rFonts w:hint="eastAsia"/>
          <w:spacing w:val="6"/>
          <w:sz w:val="21"/>
        </w:rPr>
        <w:t>日期：</w:t>
      </w:r>
      <w:r>
        <w:rPr>
          <w:rFonts w:hint="eastAsia"/>
          <w:spacing w:val="6"/>
          <w:sz w:val="21"/>
          <w:u w:val="single"/>
        </w:rPr>
        <w:t xml:space="preserve">       </w:t>
      </w:r>
      <w:r>
        <w:rPr>
          <w:rFonts w:ascii="微软雅黑" w:hAnsi="微软雅黑" w:eastAsia="微软雅黑"/>
          <w:spacing w:val="6"/>
          <w:sz w:val="19"/>
          <w:szCs w:val="19"/>
          <w:u w:val="single"/>
        </w:rPr>
        <w:br w:type="page"/>
      </w:r>
    </w:p>
    <w:p>
      <w:pPr>
        <w:pStyle w:val="46"/>
        <w:shd w:val="clear" w:color="auto" w:fill="FFFFFF"/>
        <w:spacing w:before="0" w:beforeAutospacing="0" w:after="0" w:afterAutospacing="0"/>
        <w:jc w:val="center"/>
        <w:rPr>
          <w:rStyle w:val="55"/>
          <w:rFonts w:hint="eastAsia"/>
          <w:szCs w:val="18"/>
        </w:rPr>
      </w:pPr>
      <w:r>
        <w:rPr>
          <w:rStyle w:val="55"/>
          <w:rFonts w:hint="eastAsia"/>
          <w:spacing w:val="6"/>
          <w:szCs w:val="18"/>
        </w:rPr>
        <w:t>（二）招标代理服务费承诺函</w:t>
      </w:r>
    </w:p>
    <w:p>
      <w:pPr>
        <w:pStyle w:val="46"/>
        <w:shd w:val="clear" w:color="auto" w:fill="FFFFFF"/>
        <w:spacing w:before="0" w:beforeAutospacing="0" w:after="0" w:afterAutospacing="0"/>
        <w:jc w:val="both"/>
        <w:rPr>
          <w:rFonts w:hint="eastAsia" w:ascii="微软雅黑" w:hAnsi="微软雅黑" w:eastAsia="微软雅黑"/>
          <w:spacing w:val="6"/>
          <w:sz w:val="19"/>
          <w:szCs w:val="19"/>
        </w:rPr>
      </w:pPr>
      <w:r>
        <w:rPr>
          <w:rFonts w:hint="eastAsia"/>
          <w:spacing w:val="6"/>
          <w:sz w:val="18"/>
          <w:szCs w:val="18"/>
        </w:rPr>
        <w:t> </w:t>
      </w:r>
    </w:p>
    <w:p>
      <w:pPr>
        <w:pStyle w:val="46"/>
        <w:shd w:val="clear" w:color="auto" w:fill="FFFFFF"/>
        <w:spacing w:before="0" w:beforeAutospacing="0" w:after="0" w:afterAutospacing="0"/>
        <w:jc w:val="both"/>
        <w:rPr>
          <w:rFonts w:hint="eastAsia" w:ascii="微软雅黑" w:hAnsi="微软雅黑"/>
          <w:spacing w:val="6"/>
          <w:sz w:val="21"/>
          <w:szCs w:val="21"/>
        </w:rPr>
      </w:pPr>
      <w:r>
        <w:rPr>
          <w:rFonts w:hint="eastAsia"/>
          <w:spacing w:val="6"/>
          <w:sz w:val="21"/>
          <w:szCs w:val="21"/>
        </w:rPr>
        <w:t>致（采购代理机构） ：河南众创工程管理咨询有限公司</w:t>
      </w:r>
    </w:p>
    <w:p>
      <w:pPr>
        <w:pStyle w:val="46"/>
        <w:shd w:val="clear" w:color="auto" w:fill="FFFFFF"/>
        <w:spacing w:before="0" w:beforeAutospacing="0" w:after="0" w:afterAutospacing="0"/>
        <w:ind w:firstLine="363"/>
        <w:jc w:val="both"/>
        <w:rPr>
          <w:rFonts w:hint="eastAsia" w:ascii="微软雅黑" w:hAnsi="微软雅黑" w:eastAsia="微软雅黑"/>
          <w:spacing w:val="6"/>
          <w:sz w:val="21"/>
          <w:szCs w:val="21"/>
        </w:rPr>
      </w:pPr>
      <w:r>
        <w:rPr>
          <w:rFonts w:hint="eastAsia"/>
          <w:spacing w:val="6"/>
          <w:sz w:val="21"/>
          <w:szCs w:val="21"/>
        </w:rPr>
        <w:t>我们在贵公司组织的（项目名称：</w:t>
      </w:r>
      <w:r>
        <w:rPr>
          <w:rFonts w:hint="eastAsia"/>
          <w:spacing w:val="6"/>
          <w:sz w:val="21"/>
          <w:szCs w:val="21"/>
          <w:u w:val="single"/>
        </w:rPr>
        <w:t xml:space="preserve">  </w:t>
      </w:r>
      <w:r>
        <w:rPr>
          <w:rFonts w:hint="eastAsia"/>
          <w:spacing w:val="6"/>
          <w:sz w:val="21"/>
          <w:szCs w:val="21"/>
        </w:rPr>
        <w:t>，采购编号</w:t>
      </w:r>
      <w:r>
        <w:rPr>
          <w:rFonts w:hint="eastAsia"/>
          <w:spacing w:val="6"/>
          <w:sz w:val="21"/>
          <w:szCs w:val="21"/>
          <w:u w:val="single"/>
        </w:rPr>
        <w:t xml:space="preserve">：  </w:t>
      </w:r>
      <w:r>
        <w:rPr>
          <w:rFonts w:hint="eastAsia"/>
          <w:spacing w:val="6"/>
          <w:sz w:val="21"/>
          <w:szCs w:val="21"/>
        </w:rPr>
        <w:t>）招标中若获中标，我们保证在中标公告发布后2个工作日内，按招标文件的规定，以支票、银行转账、汇票或现金，向贵公司一次性支付招标代理服务费用。否则，由此产生的一切法律后果和责任由我公司承担。我公司声明放弃对此提出任何异议和追索的权利。</w:t>
      </w:r>
    </w:p>
    <w:p>
      <w:pPr>
        <w:pStyle w:val="46"/>
        <w:shd w:val="clear" w:color="auto" w:fill="FFFFFF"/>
        <w:spacing w:before="0" w:beforeAutospacing="0" w:after="0" w:afterAutospacing="0"/>
        <w:ind w:firstLine="222" w:firstLineChars="100"/>
        <w:jc w:val="both"/>
        <w:rPr>
          <w:rFonts w:hint="eastAsia" w:ascii="微软雅黑" w:hAnsi="微软雅黑" w:eastAsia="微软雅黑"/>
          <w:spacing w:val="6"/>
          <w:sz w:val="21"/>
          <w:szCs w:val="21"/>
        </w:rPr>
      </w:pPr>
      <w:r>
        <w:rPr>
          <w:rFonts w:hint="eastAsia"/>
          <w:spacing w:val="6"/>
          <w:sz w:val="21"/>
          <w:szCs w:val="21"/>
        </w:rPr>
        <w:t>特此承诺。</w:t>
      </w:r>
    </w:p>
    <w:p>
      <w:pPr>
        <w:pStyle w:val="46"/>
        <w:shd w:val="clear" w:color="auto" w:fill="FFFFFF"/>
        <w:spacing w:before="0" w:beforeAutospacing="0" w:after="0" w:afterAutospacing="0"/>
        <w:jc w:val="both"/>
        <w:rPr>
          <w:rFonts w:hint="eastAsia" w:ascii="微软雅黑" w:hAnsi="微软雅黑" w:eastAsia="微软雅黑"/>
          <w:spacing w:val="6"/>
          <w:sz w:val="21"/>
          <w:szCs w:val="21"/>
        </w:rPr>
      </w:pPr>
      <w:r>
        <w:rPr>
          <w:rFonts w:hint="eastAsia"/>
          <w:spacing w:val="6"/>
          <w:sz w:val="21"/>
          <w:szCs w:val="21"/>
        </w:rPr>
        <w:t> </w:t>
      </w:r>
    </w:p>
    <w:p>
      <w:pPr>
        <w:pStyle w:val="46"/>
        <w:shd w:val="clear" w:color="auto" w:fill="FFFFFF"/>
        <w:spacing w:before="0" w:beforeAutospacing="0" w:after="0" w:afterAutospacing="0"/>
        <w:jc w:val="both"/>
        <w:rPr>
          <w:rFonts w:hint="eastAsia" w:ascii="微软雅黑" w:hAnsi="微软雅黑" w:eastAsia="微软雅黑"/>
          <w:spacing w:val="6"/>
          <w:sz w:val="21"/>
          <w:szCs w:val="21"/>
        </w:rPr>
      </w:pPr>
      <w:r>
        <w:rPr>
          <w:rFonts w:hint="eastAsia"/>
          <w:spacing w:val="6"/>
          <w:sz w:val="21"/>
          <w:szCs w:val="21"/>
        </w:rPr>
        <w:t> </w:t>
      </w:r>
    </w:p>
    <w:p>
      <w:pPr>
        <w:pStyle w:val="46"/>
        <w:shd w:val="clear" w:color="auto" w:fill="FFFFFF"/>
        <w:spacing w:before="0" w:beforeAutospacing="0" w:after="0" w:afterAutospacing="0" w:line="272" w:lineRule="atLeast"/>
        <w:ind w:left="1680" w:leftChars="800" w:firstLine="351"/>
        <w:rPr>
          <w:rFonts w:hint="eastAsia" w:ascii="微软雅黑" w:hAnsi="微软雅黑" w:eastAsia="微软雅黑"/>
          <w:spacing w:val="6"/>
          <w:sz w:val="21"/>
          <w:szCs w:val="21"/>
        </w:rPr>
      </w:pPr>
      <w:r>
        <w:rPr>
          <w:rFonts w:hint="eastAsia"/>
          <w:spacing w:val="6"/>
          <w:sz w:val="21"/>
          <w:szCs w:val="21"/>
        </w:rPr>
        <w:t>投标人名称：</w:t>
      </w:r>
      <w:r>
        <w:rPr>
          <w:rFonts w:hint="eastAsia"/>
          <w:spacing w:val="6"/>
          <w:sz w:val="21"/>
          <w:szCs w:val="21"/>
          <w:u w:val="single"/>
        </w:rPr>
        <w:t>           </w:t>
      </w:r>
      <w:r>
        <w:rPr>
          <w:rFonts w:hint="eastAsia"/>
          <w:spacing w:val="6"/>
          <w:sz w:val="21"/>
          <w:szCs w:val="21"/>
        </w:rPr>
        <w:t>（盖章）</w:t>
      </w:r>
    </w:p>
    <w:p>
      <w:pPr>
        <w:pStyle w:val="46"/>
        <w:shd w:val="clear" w:color="auto" w:fill="FFFFFF"/>
        <w:spacing w:before="0" w:beforeAutospacing="0" w:after="0" w:afterAutospacing="0" w:line="272" w:lineRule="atLeast"/>
        <w:ind w:left="1680" w:leftChars="800" w:firstLine="351"/>
        <w:rPr>
          <w:rFonts w:hint="eastAsia" w:ascii="微软雅黑" w:hAnsi="微软雅黑" w:eastAsia="微软雅黑"/>
          <w:spacing w:val="6"/>
          <w:sz w:val="21"/>
          <w:szCs w:val="21"/>
        </w:rPr>
      </w:pPr>
      <w:r>
        <w:rPr>
          <w:rFonts w:hint="eastAsia"/>
          <w:spacing w:val="6"/>
          <w:sz w:val="21"/>
          <w:szCs w:val="21"/>
        </w:rPr>
        <w:t>法定代表人或授权代表：</w:t>
      </w:r>
      <w:r>
        <w:rPr>
          <w:rFonts w:hint="eastAsia"/>
          <w:spacing w:val="6"/>
          <w:sz w:val="21"/>
          <w:szCs w:val="21"/>
          <w:u w:val="single"/>
        </w:rPr>
        <w:t>      </w:t>
      </w:r>
      <w:r>
        <w:rPr>
          <w:rFonts w:hint="eastAsia"/>
          <w:spacing w:val="6"/>
          <w:sz w:val="21"/>
          <w:szCs w:val="21"/>
        </w:rPr>
        <w:t>（签字或盖章）</w:t>
      </w:r>
    </w:p>
    <w:p>
      <w:pPr>
        <w:pStyle w:val="46"/>
        <w:shd w:val="clear" w:color="auto" w:fill="FFFFFF"/>
        <w:spacing w:before="0" w:beforeAutospacing="0" w:after="0" w:afterAutospacing="0"/>
        <w:ind w:left="1680" w:leftChars="800" w:firstLine="363"/>
        <w:jc w:val="both"/>
        <w:rPr>
          <w:rFonts w:hint="eastAsia" w:ascii="微软雅黑" w:hAnsi="微软雅黑" w:eastAsia="微软雅黑"/>
          <w:spacing w:val="6"/>
          <w:sz w:val="21"/>
          <w:szCs w:val="21"/>
        </w:rPr>
      </w:pPr>
      <w:r>
        <w:rPr>
          <w:rFonts w:hint="eastAsia"/>
          <w:spacing w:val="6"/>
          <w:sz w:val="21"/>
          <w:szCs w:val="21"/>
        </w:rPr>
        <w:t>日期：</w:t>
      </w:r>
      <w:r>
        <w:rPr>
          <w:rFonts w:hint="eastAsia"/>
          <w:spacing w:val="6"/>
          <w:sz w:val="21"/>
          <w:szCs w:val="21"/>
          <w:u w:val="single"/>
        </w:rPr>
        <w:t>           </w:t>
      </w:r>
    </w:p>
    <w:p>
      <w:pPr>
        <w:rPr>
          <w:rFonts w:hint="eastAsia" w:ascii="宋体" w:hAnsi="宋体"/>
          <w:b/>
          <w:sz w:val="30"/>
          <w:szCs w:val="30"/>
        </w:rPr>
      </w:pPr>
      <w:bookmarkStart w:id="228" w:name="_Toc417568003"/>
      <w:r>
        <w:rPr>
          <w:rFonts w:hint="eastAsia" w:ascii="宋体" w:hAnsi="宋体"/>
          <w:b/>
          <w:sz w:val="30"/>
          <w:szCs w:val="30"/>
        </w:rPr>
        <w:br w:type="page"/>
      </w:r>
    </w:p>
    <w:p>
      <w:pPr>
        <w:spacing w:line="440" w:lineRule="exact"/>
        <w:jc w:val="center"/>
        <w:rPr>
          <w:rFonts w:hint="eastAsia" w:ascii="宋体" w:hAnsi="宋体"/>
          <w:b/>
          <w:sz w:val="30"/>
          <w:szCs w:val="30"/>
        </w:rPr>
      </w:pPr>
      <w:r>
        <w:rPr>
          <w:rFonts w:hint="eastAsia" w:ascii="宋体" w:hAnsi="宋体"/>
          <w:b/>
          <w:sz w:val="30"/>
          <w:szCs w:val="30"/>
        </w:rPr>
        <w:t>四、商务部分</w:t>
      </w:r>
    </w:p>
    <w:p/>
    <w:p>
      <w:pPr>
        <w:spacing w:line="440" w:lineRule="exact"/>
        <w:jc w:val="center"/>
        <w:rPr>
          <w:rFonts w:hint="eastAsia" w:ascii="宋体" w:hAnsi="宋体"/>
          <w:b/>
          <w:sz w:val="32"/>
          <w:szCs w:val="32"/>
        </w:rPr>
      </w:pPr>
      <w:r>
        <w:rPr>
          <w:rFonts w:hint="eastAsia"/>
        </w:rPr>
        <w:t>（投标人可针对有必要证明本单位企业实力及服务能力的，自行扩展）</w:t>
      </w:r>
    </w:p>
    <w:p>
      <w:pPr>
        <w:rPr>
          <w:rFonts w:hint="eastAsia" w:ascii="宋体" w:hAnsi="宋体"/>
          <w:b/>
          <w:sz w:val="30"/>
          <w:szCs w:val="30"/>
        </w:rPr>
      </w:pPr>
      <w:r>
        <w:rPr>
          <w:rFonts w:hint="eastAsia" w:ascii="宋体" w:hAnsi="宋体"/>
          <w:b/>
          <w:sz w:val="30"/>
          <w:szCs w:val="30"/>
        </w:rPr>
        <w:br w:type="page"/>
      </w:r>
    </w:p>
    <w:p>
      <w:pPr>
        <w:spacing w:line="440" w:lineRule="exact"/>
        <w:jc w:val="center"/>
        <w:rPr>
          <w:rFonts w:hint="eastAsia" w:ascii="宋体" w:hAnsi="宋体"/>
          <w:b/>
          <w:sz w:val="30"/>
          <w:szCs w:val="30"/>
        </w:rPr>
      </w:pPr>
      <w:r>
        <w:rPr>
          <w:rFonts w:hint="eastAsia" w:ascii="宋体" w:hAnsi="宋体"/>
          <w:b/>
          <w:sz w:val="30"/>
          <w:szCs w:val="30"/>
        </w:rPr>
        <w:t>五、技术部分</w:t>
      </w:r>
    </w:p>
    <w:p>
      <w:pPr>
        <w:spacing w:line="440" w:lineRule="exact"/>
        <w:jc w:val="center"/>
        <w:rPr>
          <w:rFonts w:hint="eastAsia" w:ascii="宋体" w:hAnsi="宋体"/>
          <w:b/>
          <w:sz w:val="32"/>
          <w:szCs w:val="32"/>
        </w:rPr>
      </w:pPr>
      <w:r>
        <w:rPr>
          <w:rFonts w:hint="eastAsia"/>
        </w:rPr>
        <w:t>（投标人可针对有必要证明本单位企业实力及服务能力的，自行扩展）</w:t>
      </w:r>
    </w:p>
    <w:p>
      <w:pPr>
        <w:spacing w:line="440" w:lineRule="exact"/>
        <w:ind w:firstLine="643" w:firstLineChars="200"/>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r>
        <w:rPr>
          <w:rFonts w:hint="eastAsia" w:ascii="宋体" w:hAnsi="宋体"/>
          <w:b/>
          <w:sz w:val="32"/>
          <w:szCs w:val="32"/>
        </w:rPr>
        <w:t>六、综合材料</w:t>
      </w:r>
    </w:p>
    <w:bookmarkEnd w:id="228"/>
    <w:p>
      <w:pPr>
        <w:spacing w:line="360" w:lineRule="auto"/>
        <w:rPr>
          <w:rFonts w:hint="eastAsia" w:hAnsi="宋体"/>
          <w:b/>
          <w:bCs/>
          <w:szCs w:val="21"/>
          <w:lang w:val="en-US" w:eastAsia="zh-CN"/>
        </w:rPr>
      </w:pPr>
      <w:r>
        <w:rPr>
          <w:rFonts w:hint="eastAsia" w:hAnsi="宋体"/>
          <w:b/>
          <w:bCs/>
          <w:szCs w:val="21"/>
        </w:rPr>
        <w:t>1、</w:t>
      </w:r>
      <w:r>
        <w:rPr>
          <w:rFonts w:hint="eastAsia" w:hAnsi="宋体"/>
          <w:b/>
          <w:bCs/>
          <w:szCs w:val="21"/>
          <w:lang w:val="en-US" w:eastAsia="zh-CN"/>
        </w:rPr>
        <w:t>其他资料</w:t>
      </w:r>
    </w:p>
    <w:p>
      <w:pPr>
        <w:spacing w:line="360" w:lineRule="auto"/>
        <w:rPr>
          <w:rFonts w:hint="eastAsia" w:hAnsi="宋体"/>
          <w:szCs w:val="21"/>
        </w:rPr>
      </w:pPr>
      <w:r>
        <w:rPr>
          <w:rFonts w:hint="eastAsia" w:hAnsi="宋体"/>
          <w:szCs w:val="21"/>
        </w:rPr>
        <w:t>按招标文件要求应提交的其他资料或投标人自认为有必要附入的其它资料。</w:t>
      </w:r>
    </w:p>
    <w:p>
      <w:pPr>
        <w:rPr>
          <w:rFonts w:hint="eastAsia" w:ascii="宋体" w:hAnsi="宋体"/>
          <w:b/>
          <w:szCs w:val="21"/>
        </w:rPr>
      </w:pPr>
      <w:r>
        <w:rPr>
          <w:rFonts w:hint="eastAsia" w:ascii="宋体" w:hAnsi="宋体"/>
          <w:b/>
          <w:szCs w:val="21"/>
        </w:rPr>
        <w:br w:type="page"/>
      </w:r>
    </w:p>
    <w:p>
      <w:pPr>
        <w:spacing w:line="360" w:lineRule="auto"/>
        <w:rPr>
          <w:rFonts w:hint="eastAsia" w:ascii="宋体" w:hAnsi="宋体"/>
          <w:b/>
          <w:szCs w:val="21"/>
        </w:rPr>
      </w:pPr>
      <w:r>
        <w:rPr>
          <w:rFonts w:hint="eastAsia" w:ascii="宋体" w:hAnsi="宋体"/>
          <w:b/>
          <w:szCs w:val="21"/>
        </w:rPr>
        <w:t>2、反商业贿赂承诺书</w:t>
      </w:r>
    </w:p>
    <w:p>
      <w:pPr>
        <w:spacing w:line="360" w:lineRule="exact"/>
        <w:jc w:val="center"/>
        <w:textAlignment w:val="baseline"/>
        <w:rPr>
          <w:rFonts w:hint="eastAsia" w:hAnsi="宋体" w:cs="宋体"/>
          <w:b/>
          <w:sz w:val="28"/>
          <w:szCs w:val="28"/>
        </w:rPr>
      </w:pPr>
      <w:r>
        <w:rPr>
          <w:rFonts w:hint="eastAsia" w:hAnsi="宋体" w:cs="宋体"/>
          <w:b/>
          <w:sz w:val="28"/>
          <w:szCs w:val="28"/>
        </w:rPr>
        <w:t>反商业贿赂承诺书</w:t>
      </w:r>
    </w:p>
    <w:p>
      <w:pPr>
        <w:spacing w:line="360" w:lineRule="auto"/>
        <w:outlineLvl w:val="0"/>
        <w:rPr>
          <w:rFonts w:hint="eastAsia" w:hAnsi="宋体"/>
          <w:szCs w:val="21"/>
        </w:rPr>
      </w:pPr>
    </w:p>
    <w:p>
      <w:pPr>
        <w:spacing w:line="360" w:lineRule="auto"/>
        <w:outlineLvl w:val="0"/>
        <w:rPr>
          <w:rFonts w:hint="eastAsia" w:hAnsi="宋体"/>
          <w:szCs w:val="21"/>
        </w:rPr>
      </w:pPr>
      <w:bookmarkStart w:id="229" w:name="_Toc468691793"/>
      <w:bookmarkStart w:id="230" w:name="_Toc468432937"/>
      <w:bookmarkStart w:id="231" w:name="_Toc476409676"/>
      <w:r>
        <w:rPr>
          <w:rFonts w:hint="eastAsia" w:hAnsi="宋体"/>
          <w:szCs w:val="21"/>
        </w:rPr>
        <w:t>我公司承诺：</w:t>
      </w:r>
      <w:bookmarkEnd w:id="229"/>
      <w:bookmarkEnd w:id="230"/>
      <w:bookmarkEnd w:id="231"/>
    </w:p>
    <w:p>
      <w:pPr>
        <w:spacing w:line="360" w:lineRule="auto"/>
        <w:ind w:firstLine="397"/>
        <w:outlineLvl w:val="0"/>
        <w:rPr>
          <w:rFonts w:hint="eastAsia" w:hAnsi="宋体"/>
          <w:szCs w:val="21"/>
        </w:rPr>
      </w:pPr>
      <w:bookmarkStart w:id="232" w:name="_Toc468691794"/>
      <w:bookmarkStart w:id="233" w:name="_Toc476409677"/>
      <w:bookmarkStart w:id="234" w:name="_Toc468432938"/>
      <w:r>
        <w:rPr>
          <w:rFonts w:hint="eastAsia" w:hAnsi="宋体"/>
          <w:szCs w:val="21"/>
        </w:rPr>
        <w:t>在</w:t>
      </w:r>
      <w:r>
        <w:rPr>
          <w:rFonts w:hint="eastAsia" w:hAnsi="宋体"/>
          <w:szCs w:val="21"/>
          <w:u w:val="single"/>
        </w:rPr>
        <w:t xml:space="preserve">             项目名称</w:t>
      </w:r>
      <w:r>
        <w:rPr>
          <w:rFonts w:hint="eastAsia" w:hAnsi="宋体"/>
          <w:szCs w:val="21"/>
        </w:rPr>
        <w:t>（采购编号为： ）采购活动中，我方保证做到：</w:t>
      </w:r>
      <w:bookmarkEnd w:id="232"/>
      <w:bookmarkEnd w:id="233"/>
      <w:bookmarkEnd w:id="234"/>
    </w:p>
    <w:p>
      <w:pPr>
        <w:spacing w:line="360" w:lineRule="auto"/>
        <w:ind w:firstLine="397"/>
        <w:outlineLvl w:val="0"/>
        <w:rPr>
          <w:rFonts w:hint="eastAsia" w:hAnsi="宋体"/>
          <w:szCs w:val="21"/>
        </w:rPr>
      </w:pPr>
      <w:bookmarkStart w:id="235" w:name="_Toc468432939"/>
      <w:bookmarkStart w:id="236" w:name="_Toc468691795"/>
      <w:bookmarkStart w:id="237" w:name="_Toc476409678"/>
      <w:r>
        <w:rPr>
          <w:rFonts w:hint="eastAsia" w:hAnsi="宋体"/>
          <w:szCs w:val="21"/>
        </w:rPr>
        <w:t>一、公平竞争参加本次采购活动。</w:t>
      </w:r>
      <w:bookmarkEnd w:id="235"/>
      <w:bookmarkEnd w:id="236"/>
      <w:bookmarkEnd w:id="237"/>
    </w:p>
    <w:p>
      <w:pPr>
        <w:spacing w:line="360" w:lineRule="auto"/>
        <w:ind w:firstLine="397"/>
        <w:outlineLvl w:val="0"/>
        <w:rPr>
          <w:rFonts w:hint="eastAsia" w:hAnsi="宋体"/>
          <w:szCs w:val="21"/>
        </w:rPr>
      </w:pPr>
      <w:bookmarkStart w:id="238" w:name="_Toc468432940"/>
      <w:bookmarkStart w:id="239" w:name="_Toc468691796"/>
      <w:bookmarkStart w:id="240" w:name="_Toc476409679"/>
      <w:r>
        <w:rPr>
          <w:rFonts w:hint="eastAsia" w:hAnsi="宋体"/>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238"/>
      <w:bookmarkEnd w:id="239"/>
      <w:bookmarkEnd w:id="240"/>
    </w:p>
    <w:p>
      <w:pPr>
        <w:spacing w:line="360" w:lineRule="auto"/>
        <w:ind w:firstLine="397"/>
        <w:outlineLvl w:val="0"/>
        <w:rPr>
          <w:rFonts w:hint="eastAsia" w:hAnsi="宋体"/>
          <w:szCs w:val="21"/>
        </w:rPr>
      </w:pPr>
      <w:bookmarkStart w:id="241" w:name="_Toc468691797"/>
      <w:bookmarkStart w:id="242" w:name="_Toc468432941"/>
      <w:bookmarkStart w:id="243" w:name="_Toc476409680"/>
      <w:r>
        <w:rPr>
          <w:rFonts w:hint="eastAsia" w:hAnsi="宋体"/>
          <w:szCs w:val="21"/>
        </w:rPr>
        <w:t>三、若出现上述行为，我方及参与谈判的工作人员愿意接受按照国家法律法规等有关规定给予的处罚。</w:t>
      </w:r>
      <w:bookmarkEnd w:id="241"/>
      <w:bookmarkEnd w:id="242"/>
      <w:bookmarkEnd w:id="243"/>
    </w:p>
    <w:p>
      <w:pPr>
        <w:spacing w:line="360" w:lineRule="auto"/>
        <w:ind w:firstLine="555"/>
        <w:outlineLvl w:val="0"/>
        <w:rPr>
          <w:rFonts w:hint="eastAsia" w:hAnsi="宋体"/>
          <w:szCs w:val="21"/>
        </w:rPr>
      </w:pPr>
    </w:p>
    <w:p>
      <w:pPr>
        <w:spacing w:line="360" w:lineRule="auto"/>
        <w:ind w:firstLine="308" w:firstLineChars="147"/>
        <w:outlineLvl w:val="0"/>
        <w:rPr>
          <w:rFonts w:hint="eastAsia" w:hAnsi="宋体"/>
          <w:szCs w:val="21"/>
        </w:rPr>
      </w:pPr>
      <w:bookmarkStart w:id="244" w:name="_Toc468691798"/>
      <w:bookmarkStart w:id="245" w:name="_Toc476409681"/>
      <w:bookmarkStart w:id="246" w:name="_Toc468432942"/>
    </w:p>
    <w:p>
      <w:pPr>
        <w:spacing w:line="360" w:lineRule="auto"/>
        <w:ind w:firstLine="2513" w:firstLineChars="1197"/>
        <w:outlineLvl w:val="0"/>
        <w:rPr>
          <w:rFonts w:hint="eastAsia" w:hAnsi="宋体"/>
          <w:szCs w:val="21"/>
        </w:rPr>
      </w:pPr>
      <w:r>
        <w:rPr>
          <w:rFonts w:hint="eastAsia" w:hAnsi="宋体"/>
          <w:szCs w:val="21"/>
        </w:rPr>
        <w:t>投标人（盖单位公章）：</w:t>
      </w:r>
      <w:bookmarkEnd w:id="244"/>
      <w:bookmarkEnd w:id="245"/>
      <w:bookmarkEnd w:id="246"/>
    </w:p>
    <w:p>
      <w:pPr>
        <w:spacing w:line="360" w:lineRule="auto"/>
        <w:ind w:firstLine="2205" w:firstLineChars="1050"/>
        <w:outlineLvl w:val="0"/>
        <w:rPr>
          <w:rFonts w:hint="eastAsia" w:hAnsi="宋体"/>
          <w:szCs w:val="21"/>
        </w:rPr>
      </w:pPr>
      <w:bookmarkStart w:id="247" w:name="_Toc476409682"/>
      <w:bookmarkStart w:id="248" w:name="_Toc468691799"/>
      <w:bookmarkStart w:id="249" w:name="_Toc468432943"/>
      <w:r>
        <w:rPr>
          <w:rFonts w:hint="eastAsia" w:ascii="宋体" w:hAnsi="宋体"/>
          <w:szCs w:val="21"/>
        </w:rPr>
        <w:t>法定代表人或其委托代理人（签字或盖章）</w:t>
      </w:r>
      <w:r>
        <w:rPr>
          <w:rFonts w:hint="eastAsia" w:hAnsi="宋体"/>
          <w:szCs w:val="21"/>
        </w:rPr>
        <w:t>：</w:t>
      </w:r>
      <w:bookmarkEnd w:id="247"/>
      <w:bookmarkEnd w:id="248"/>
      <w:bookmarkEnd w:id="249"/>
    </w:p>
    <w:p>
      <w:pPr>
        <w:spacing w:line="360" w:lineRule="auto"/>
        <w:ind w:firstLine="315" w:firstLineChars="150"/>
        <w:outlineLvl w:val="0"/>
        <w:rPr>
          <w:rFonts w:hint="eastAsia" w:hAnsi="宋体"/>
          <w:szCs w:val="21"/>
        </w:rPr>
      </w:pPr>
    </w:p>
    <w:p>
      <w:pPr>
        <w:spacing w:line="360" w:lineRule="auto"/>
        <w:ind w:firstLine="2520" w:firstLineChars="1200"/>
        <w:outlineLvl w:val="0"/>
        <w:rPr>
          <w:rFonts w:hint="eastAsia" w:hAnsi="宋体"/>
          <w:spacing w:val="20"/>
        </w:rPr>
      </w:pPr>
      <w:bookmarkStart w:id="250" w:name="_Toc468432944"/>
      <w:bookmarkStart w:id="251" w:name="_Toc468691800"/>
      <w:bookmarkStart w:id="252" w:name="_Toc476409683"/>
      <w:r>
        <w:rPr>
          <w:rFonts w:hint="eastAsia" w:hAnsi="宋体"/>
          <w:szCs w:val="21"/>
        </w:rPr>
        <w:t>日期：</w:t>
      </w:r>
      <w:r>
        <w:rPr>
          <w:rFonts w:hint="eastAsia" w:hAnsi="宋体"/>
          <w:spacing w:val="20"/>
        </w:rPr>
        <w:t>年月日</w:t>
      </w:r>
      <w:bookmarkEnd w:id="250"/>
      <w:bookmarkEnd w:id="251"/>
      <w:bookmarkEnd w:id="252"/>
    </w:p>
    <w:p>
      <w:pPr>
        <w:spacing w:line="420" w:lineRule="exact"/>
        <w:ind w:firstLine="411" w:firstLineChars="196"/>
        <w:rPr>
          <w:rFonts w:hint="eastAsia" w:hAnsi="宋体"/>
          <w:szCs w:val="21"/>
        </w:rPr>
      </w:pPr>
      <w:r>
        <w:rPr>
          <w:rFonts w:hint="eastAsia" w:hAnsi="宋体"/>
        </w:rPr>
        <w:t>注：本承诺书应由法定代表人或授权代理人签字并加盖公章，</w:t>
      </w:r>
      <w:r>
        <w:rPr>
          <w:rFonts w:hint="eastAsia" w:hAnsi="宋体"/>
          <w:bCs/>
          <w:szCs w:val="21"/>
        </w:rPr>
        <w:t>否则视为无效文件</w:t>
      </w:r>
      <w:r>
        <w:rPr>
          <w:rFonts w:hint="eastAsia" w:hAnsi="宋体"/>
        </w:rPr>
        <w:t>。</w:t>
      </w:r>
    </w:p>
    <w:p>
      <w:pPr>
        <w:spacing w:line="400" w:lineRule="exact"/>
        <w:jc w:val="center"/>
        <w:rPr>
          <w:rFonts w:hint="eastAsia" w:hAnsi="宋体"/>
          <w:b/>
          <w:sz w:val="28"/>
          <w:szCs w:val="28"/>
        </w:rPr>
      </w:pPr>
    </w:p>
    <w:p>
      <w:pPr>
        <w:rPr>
          <w:rFonts w:hint="eastAsia" w:hAnsi="宋体"/>
          <w:b/>
          <w:szCs w:val="21"/>
        </w:rPr>
      </w:pPr>
      <w:r>
        <w:rPr>
          <w:rFonts w:hint="eastAsia" w:hAnsi="宋体"/>
          <w:b/>
          <w:szCs w:val="21"/>
        </w:rPr>
        <w:br w:type="page"/>
      </w:r>
    </w:p>
    <w:p>
      <w:pPr>
        <w:rPr>
          <w:rFonts w:hint="eastAsia" w:ascii="宋体" w:hAnsi="宋体"/>
          <w:b/>
          <w:sz w:val="30"/>
          <w:szCs w:val="30"/>
        </w:rPr>
      </w:pPr>
      <w:r>
        <w:rPr>
          <w:rFonts w:hint="eastAsia" w:ascii="宋体" w:hAnsi="宋体"/>
          <w:b/>
          <w:sz w:val="30"/>
          <w:szCs w:val="30"/>
          <w:lang w:val="en-US" w:eastAsia="zh-CN"/>
        </w:rPr>
        <w:t xml:space="preserve">                             </w:t>
      </w:r>
      <w:r>
        <w:rPr>
          <w:rFonts w:hint="eastAsia" w:ascii="宋体" w:hAnsi="宋体"/>
          <w:b/>
          <w:sz w:val="30"/>
          <w:szCs w:val="30"/>
        </w:rPr>
        <w:t>七、其他资料</w:t>
      </w:r>
    </w:p>
    <w:sectPr>
      <w:headerReference r:id="rId11" w:type="first"/>
      <w:headerReference r:id="rId10" w:type="default"/>
      <w:footerReference r:id="rId12" w:type="default"/>
      <w:pgSz w:w="11907" w:h="16840"/>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文鼎CS中黑">
    <w:altName w:val="宋体"/>
    <w:panose1 w:val="00000000000000000000"/>
    <w:charset w:val="86"/>
    <w:family w:val="modern"/>
    <w:pitch w:val="default"/>
    <w:sig w:usb0="00000000" w:usb1="00000000" w:usb2="00000010" w:usb3="00000000" w:csb0="00040000" w:csb1="00000000"/>
  </w:font>
  <w:font w:name="???|CS?o｡ﾀ?">
    <w:altName w:val="MS Gothic"/>
    <w:panose1 w:val="00000000000000000000"/>
    <w:charset w:val="80"/>
    <w:family w:val="modern"/>
    <w:pitch w:val="default"/>
    <w:sig w:usb0="00000000" w:usb1="00000000" w:usb2="00000010" w:usb3="00000000" w:csb0="00020000" w:csb1="0000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Consolas">
    <w:panose1 w:val="020B0609020204030204"/>
    <w:charset w:val="00"/>
    <w:family w:val="modern"/>
    <w:pitch w:val="default"/>
    <w:sig w:usb0="E00006FF" w:usb1="0000FCFF" w:usb2="00000001" w:usb3="00000000" w:csb0="6000019F" w:csb1="DFD70000"/>
  </w:font>
  <w:font w:name="E-F1">
    <w:altName w:val="Malgun Gothic"/>
    <w:panose1 w:val="00000000000000000000"/>
    <w:charset w:val="81"/>
    <w:family w:val="roman"/>
    <w:pitch w:val="default"/>
    <w:sig w:usb0="00000000" w:usb1="00000000" w:usb2="00000033" w:usb3="00000000" w:csb0="0008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220"/>
        <w:tab w:val="right" w:pos="9399"/>
      </w:tabs>
      <w:wordWrap w:val="0"/>
      <w:ind w:right="36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57785" cy="131445"/>
              <wp:effectExtent l="0" t="635"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2"/>
                            <w:rPr>
                              <w:rStyle w:val="56"/>
                            </w:rPr>
                          </w:pPr>
                          <w:r>
                            <w:fldChar w:fldCharType="begin"/>
                          </w:r>
                          <w:r>
                            <w:rPr>
                              <w:rStyle w:val="56"/>
                            </w:rPr>
                            <w:instrText xml:space="preserve">PAGE  </w:instrText>
                          </w:r>
                          <w:r>
                            <w:fldChar w:fldCharType="separate"/>
                          </w:r>
                          <w:r>
                            <w:rPr>
                              <w:rStyle w:val="56"/>
                            </w:rP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05pt;height:10.35pt;width:4.55pt;mso-position-horizontal:center;mso-position-horizontal-relative:margin;mso-wrap-style:none;z-index:251659264;mso-width-relative:page;mso-height-relative:page;" filled="f" stroked="f" coordsize="21600,21600" o:gfxdata="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dMwCPPAAAAAgEAAA8AAAAAAAAAAQAgAAAAIgAAAGRycy9kb3ducmV2LnhtbFBLAQIUABQA&#10;AAAIAIdO4kC1Wd/R+QEAAAAEAAAOAAAAAAAAAAEAIAAAAB4BAABkcnMvZTJvRG9jLnhtbFBLBQYA&#10;AAAABgAGAFkBAACJBQAAAAA=&#10;">
              <v:fill on="f" focussize="0,0"/>
              <v:stroke on="f"/>
              <v:imagedata o:title=""/>
              <o:lock v:ext="edit" aspectratio="f"/>
              <v:textbox inset="0mm,0mm,0mm,0mm" style="mso-fit-shape-to-text:t;">
                <w:txbxContent>
                  <w:p>
                    <w:pPr>
                      <w:pStyle w:val="32"/>
                      <w:rPr>
                        <w:rStyle w:val="56"/>
                      </w:rPr>
                    </w:pPr>
                    <w:r>
                      <w:fldChar w:fldCharType="begin"/>
                    </w:r>
                    <w:r>
                      <w:rPr>
                        <w:rStyle w:val="56"/>
                      </w:rPr>
                      <w:instrText xml:space="preserve">PAGE  </w:instrText>
                    </w:r>
                    <w:r>
                      <w:fldChar w:fldCharType="separate"/>
                    </w:r>
                    <w:r>
                      <w:rPr>
                        <w:rStyle w:val="56"/>
                      </w:rPr>
                      <w:t>1</w:t>
                    </w:r>
                    <w:r>
                      <w:fldChar w:fldCharType="end"/>
                    </w:r>
                  </w:p>
                </w:txbxContent>
              </v:textbox>
            </v:shape>
          </w:pict>
        </mc:Fallback>
      </mc:AlternateContent>
    </w:r>
    <w:r>
      <w:rPr>
        <w:rFonts w:hint="eastAsia"/>
        <w:sz w:val="20"/>
      </w:rPr>
      <w:tab/>
    </w:r>
    <w:r>
      <w:rPr>
        <w:rFonts w:hint="eastAsia"/>
        <w:sz w:val="20"/>
      </w:rPr>
      <w:t>河南众创工程管理咨询有限公司</w:t>
    </w:r>
    <w:r>
      <w:rPr>
        <w:rFonts w:hint="eastAsia"/>
        <w:sz w:val="20"/>
      </w:rPr>
      <w:tab/>
    </w:r>
    <w:r>
      <w:rPr>
        <w:rFonts w:hint="eastAsia"/>
        <w:sz w:val="20"/>
      </w:rPr>
      <w:tab/>
    </w:r>
  </w:p>
  <w:p>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3"/>
      <w:rPr>
        <w:rStyle w:val="56"/>
      </w:rPr>
    </w:pPr>
    <w:r>
      <w:fldChar w:fldCharType="begin"/>
    </w:r>
    <w:r>
      <w:rPr>
        <w:rStyle w:val="56"/>
      </w:rPr>
      <w:instrText xml:space="preserve">PAGE  </w:instrText>
    </w:r>
    <w:r>
      <w:fldChar w:fldCharType="separate"/>
    </w:r>
    <w:r>
      <w:rPr>
        <w:rStyle w:val="56"/>
      </w:rPr>
      <w:t>36</w:t>
    </w:r>
    <w:r>
      <w:fldChar w:fldCharType="end"/>
    </w:r>
  </w:p>
  <w:p>
    <w:pPr>
      <w:pStyle w:val="32"/>
      <w:wordWrap w:val="0"/>
      <w:ind w:right="360"/>
      <w:jc w:val="right"/>
      <w:rPr>
        <w:sz w:val="20"/>
      </w:rPr>
    </w:pPr>
    <w:r>
      <w:rPr>
        <w:rFonts w:hint="eastAsia"/>
        <w:sz w:val="20"/>
      </w:rPr>
      <w:t xml:space="preserve">                 </w:t>
    </w:r>
  </w:p>
  <w:p>
    <w:pPr>
      <w:pStyle w:val="32"/>
      <w:ind w:right="360"/>
    </w:pPr>
    <w:r>
      <w:rPr>
        <w:rFonts w:hint="eastAsia"/>
        <w:sz w:val="20"/>
      </w:rPr>
      <w:t>河南众创工程管理咨询有限公司</w: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ordWrap w:val="0"/>
      <w:ind w:right="360"/>
      <w:jc w:val="right"/>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127635" cy="271145"/>
              <wp:effectExtent l="0" t="635"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7635" cy="271145"/>
                      </a:xfrm>
                      <a:prstGeom prst="rect">
                        <a:avLst/>
                      </a:prstGeom>
                      <a:noFill/>
                      <a:ln>
                        <a:noFill/>
                      </a:ln>
                    </wps:spPr>
                    <wps:txbx>
                      <w:txbxContent>
                        <w:p>
                          <w:pPr>
                            <w:pStyle w:val="32"/>
                            <w:rPr>
                              <w:rStyle w:val="56"/>
                            </w:rPr>
                          </w:pPr>
                          <w:r>
                            <w:fldChar w:fldCharType="begin"/>
                          </w:r>
                          <w:r>
                            <w:rPr>
                              <w:rStyle w:val="56"/>
                            </w:rPr>
                            <w:instrText xml:space="preserve">PAGE  </w:instrText>
                          </w:r>
                          <w:r>
                            <w:fldChar w:fldCharType="separate"/>
                          </w:r>
                          <w:r>
                            <w:rPr>
                              <w:rStyle w:val="56"/>
                            </w:rPr>
                            <w:t>42</w:t>
                          </w:r>
                          <w:r>
                            <w:fldChar w:fldCharType="end"/>
                          </w:r>
                        </w:p>
                        <w:p>
                          <w:pPr>
                            <w:spacing w:line="220" w:lineRule="exact"/>
                            <w:ind w:left="20"/>
                            <w:rPr>
                              <w:rFonts w:ascii="Microsoft JhengHei" w:eastAsia="Microsoft JhengHei"/>
                              <w:b/>
                              <w:sz w:val="18"/>
                            </w:rPr>
                          </w:pP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05pt;height:21.35pt;width:10.05pt;mso-position-horizontal:center;mso-position-horizontal-relative:margin;mso-wrap-style:none;z-index:251660288;mso-width-relative:page;mso-height-relative:page;" filled="f" stroked="f" coordsize="21600,21600" o:gfxdata="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lCtR0AAAAAMBAAAPAAAAAAAAAAEAIAAAACIAAABkcnMvZG93bnJldi54bWxQSwECFAAU&#10;AAAACACHTuJAqXOjyvkBAAABBAAADgAAAAAAAAABACAAAAAfAQAAZHJzL2Uyb0RvYy54bWxQSwUG&#10;AAAAAAYABgBZAQAAigUAAAAA&#10;">
              <v:fill on="f" focussize="0,0"/>
              <v:stroke on="f"/>
              <v:imagedata o:title=""/>
              <o:lock v:ext="edit" aspectratio="f"/>
              <v:textbox inset="0mm,0mm,0mm,0mm" style="mso-fit-shape-to-text:t;">
                <w:txbxContent>
                  <w:p>
                    <w:pPr>
                      <w:pStyle w:val="32"/>
                      <w:rPr>
                        <w:rStyle w:val="56"/>
                      </w:rPr>
                    </w:pPr>
                    <w:r>
                      <w:fldChar w:fldCharType="begin"/>
                    </w:r>
                    <w:r>
                      <w:rPr>
                        <w:rStyle w:val="56"/>
                      </w:rPr>
                      <w:instrText xml:space="preserve">PAGE  </w:instrText>
                    </w:r>
                    <w:r>
                      <w:fldChar w:fldCharType="separate"/>
                    </w:r>
                    <w:r>
                      <w:rPr>
                        <w:rStyle w:val="56"/>
                      </w:rPr>
                      <w:t>42</w:t>
                    </w:r>
                    <w:r>
                      <w:fldChar w:fldCharType="end"/>
                    </w:r>
                  </w:p>
                  <w:p>
                    <w:pPr>
                      <w:spacing w:line="220" w:lineRule="exact"/>
                      <w:ind w:left="20"/>
                      <w:rPr>
                        <w:rFonts w:ascii="Microsoft JhengHei" w:eastAsia="Microsoft JhengHei"/>
                        <w:b/>
                        <w:sz w:val="18"/>
                      </w:rPr>
                    </w:pPr>
                  </w:p>
                </w:txbxContent>
              </v:textbox>
            </v:shape>
          </w:pict>
        </mc:Fallback>
      </mc:AlternateContent>
    </w:r>
    <w:r>
      <w:rPr>
        <w:rFonts w:hint="eastAsia"/>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single" w:color="auto" w:sz="4" w:space="0"/>
      </w:pBd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v:textbox>
            </v:shape>
          </w:pict>
        </mc:Fallback>
      </mc:AlternateContent>
    </w:r>
    <w:r>
      <w:rPr>
        <w:rFonts w:hint="eastAsia"/>
      </w:rPr>
      <w:t xml:space="preserve">河南众创工程管理咨询有限公司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郑州市中原区莲湖街道办事处202</w:t>
    </w:r>
    <w:r>
      <w:rPr>
        <w:rFonts w:hint="eastAsia"/>
        <w:lang w:val="en-US" w:eastAsia="zh-CN"/>
      </w:rPr>
      <w:t>6</w:t>
    </w:r>
    <w:r>
      <w:rPr>
        <w:rFonts w:hint="eastAsia"/>
      </w:rPr>
      <w:t>年环卫清扫保洁服务项目招标文件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郑州市中原区莲湖街道办事处202</w:t>
    </w:r>
    <w:r>
      <w:rPr>
        <w:rFonts w:hint="eastAsia"/>
        <w:lang w:val="en-US" w:eastAsia="zh-CN"/>
      </w:rPr>
      <w:t>6</w:t>
    </w:r>
    <w:r>
      <w:rPr>
        <w:rFonts w:hint="eastAsia"/>
      </w:rPr>
      <w:t>年环卫清扫保洁服务项目招标文件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sz w:val="20"/>
        <w:szCs w:val="20"/>
      </w:rPr>
      <w:t>郑州市中原区莲湖街道办事处202</w:t>
    </w:r>
    <w:r>
      <w:rPr>
        <w:rFonts w:hint="eastAsia"/>
        <w:sz w:val="20"/>
        <w:szCs w:val="20"/>
        <w:lang w:val="en-US" w:eastAsia="zh-CN"/>
      </w:rPr>
      <w:t>6</w:t>
    </w:r>
    <w:r>
      <w:rPr>
        <w:rFonts w:hint="eastAsia"/>
        <w:sz w:val="20"/>
        <w:szCs w:val="20"/>
      </w:rPr>
      <w:t>年环卫清扫保洁服务项目招标文</w:t>
    </w:r>
    <w:r>
      <w:rPr>
        <w:rFonts w:hint="eastAsia"/>
        <w:sz w:val="20"/>
      </w:rPr>
      <w:t>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郑州市中原区莲湖街道办事处202</w:t>
    </w:r>
    <w:r>
      <w:rPr>
        <w:rFonts w:hint="eastAsia"/>
        <w:lang w:val="en-US" w:eastAsia="zh-CN"/>
      </w:rPr>
      <w:t>6</w:t>
    </w:r>
    <w:r>
      <w:rPr>
        <w:rFonts w:hint="eastAsia"/>
      </w:rPr>
      <w:t>年环卫清扫保洁服务项目招标文件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7F5CC"/>
    <w:multiLevelType w:val="singleLevel"/>
    <w:tmpl w:val="86E7F5CC"/>
    <w:lvl w:ilvl="0" w:tentative="0">
      <w:start w:val="12"/>
      <w:numFmt w:val="chineseCounting"/>
      <w:suff w:val="nothing"/>
      <w:lvlText w:val="%1、"/>
      <w:lvlJc w:val="left"/>
      <w:rPr>
        <w:rFonts w:hint="eastAsia"/>
      </w:rPr>
    </w:lvl>
  </w:abstractNum>
  <w:abstractNum w:abstractNumId="1">
    <w:nsid w:val="A77EE57D"/>
    <w:multiLevelType w:val="singleLevel"/>
    <w:tmpl w:val="A77EE57D"/>
    <w:lvl w:ilvl="0" w:tentative="0">
      <w:start w:val="1"/>
      <w:numFmt w:val="chineseCounting"/>
      <w:suff w:val="nothing"/>
      <w:lvlText w:val="%1、"/>
      <w:lvlJc w:val="left"/>
      <w:rPr>
        <w:rFonts w:hint="eastAsia"/>
      </w:rPr>
    </w:lvl>
  </w:abstractNum>
  <w:abstractNum w:abstractNumId="2">
    <w:nsid w:val="D499B5D7"/>
    <w:multiLevelType w:val="singleLevel"/>
    <w:tmpl w:val="D499B5D7"/>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4">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0168D558"/>
    <w:multiLevelType w:val="singleLevel"/>
    <w:tmpl w:val="0168D558"/>
    <w:lvl w:ilvl="0" w:tentative="0">
      <w:start w:val="6"/>
      <w:numFmt w:val="decimal"/>
      <w:suff w:val="nothing"/>
      <w:lvlText w:val="%1、"/>
      <w:lvlJc w:val="left"/>
    </w:lvl>
  </w:abstractNum>
  <w:abstractNum w:abstractNumId="7">
    <w:nsid w:val="2903225C"/>
    <w:multiLevelType w:val="multilevel"/>
    <w:tmpl w:val="2903225C"/>
    <w:lvl w:ilvl="0" w:tentative="0">
      <w:start w:val="1"/>
      <w:numFmt w:val="decimal"/>
      <w:lvlText w:val="%1、"/>
      <w:lvlJc w:val="left"/>
      <w:pPr>
        <w:tabs>
          <w:tab w:val="left" w:pos="720"/>
        </w:tabs>
        <w:ind w:left="720" w:hanging="720"/>
      </w:pPr>
      <w:rPr>
        <w:rFonts w:hint="eastAsia"/>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FC26423"/>
    <w:multiLevelType w:val="multilevel"/>
    <w:tmpl w:val="2FC26423"/>
    <w:lvl w:ilvl="0" w:tentative="0">
      <w:start w:val="5"/>
      <w:numFmt w:val="decimal"/>
      <w:lvlText w:val="（%1）"/>
      <w:lvlJc w:val="left"/>
      <w:pPr>
        <w:ind w:left="112" w:hanging="52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091" w:hanging="527"/>
      </w:pPr>
      <w:rPr>
        <w:rFonts w:hint="default"/>
        <w:lang w:val="zh-CN" w:eastAsia="zh-CN" w:bidi="zh-CN"/>
      </w:rPr>
    </w:lvl>
    <w:lvl w:ilvl="2" w:tentative="0">
      <w:start w:val="0"/>
      <w:numFmt w:val="bullet"/>
      <w:lvlText w:val="•"/>
      <w:lvlJc w:val="left"/>
      <w:pPr>
        <w:ind w:left="2063" w:hanging="527"/>
      </w:pPr>
      <w:rPr>
        <w:rFonts w:hint="default"/>
        <w:lang w:val="zh-CN" w:eastAsia="zh-CN" w:bidi="zh-CN"/>
      </w:rPr>
    </w:lvl>
    <w:lvl w:ilvl="3" w:tentative="0">
      <w:start w:val="0"/>
      <w:numFmt w:val="bullet"/>
      <w:lvlText w:val="•"/>
      <w:lvlJc w:val="left"/>
      <w:pPr>
        <w:ind w:left="3035" w:hanging="527"/>
      </w:pPr>
      <w:rPr>
        <w:rFonts w:hint="default"/>
        <w:lang w:val="zh-CN" w:eastAsia="zh-CN" w:bidi="zh-CN"/>
      </w:rPr>
    </w:lvl>
    <w:lvl w:ilvl="4" w:tentative="0">
      <w:start w:val="0"/>
      <w:numFmt w:val="bullet"/>
      <w:lvlText w:val="•"/>
      <w:lvlJc w:val="left"/>
      <w:pPr>
        <w:ind w:left="4007" w:hanging="527"/>
      </w:pPr>
      <w:rPr>
        <w:rFonts w:hint="default"/>
        <w:lang w:val="zh-CN" w:eastAsia="zh-CN" w:bidi="zh-CN"/>
      </w:rPr>
    </w:lvl>
    <w:lvl w:ilvl="5" w:tentative="0">
      <w:start w:val="0"/>
      <w:numFmt w:val="bullet"/>
      <w:lvlText w:val="•"/>
      <w:lvlJc w:val="left"/>
      <w:pPr>
        <w:ind w:left="4979" w:hanging="527"/>
      </w:pPr>
      <w:rPr>
        <w:rFonts w:hint="default"/>
        <w:lang w:val="zh-CN" w:eastAsia="zh-CN" w:bidi="zh-CN"/>
      </w:rPr>
    </w:lvl>
    <w:lvl w:ilvl="6" w:tentative="0">
      <w:start w:val="0"/>
      <w:numFmt w:val="bullet"/>
      <w:lvlText w:val="•"/>
      <w:lvlJc w:val="left"/>
      <w:pPr>
        <w:ind w:left="5950" w:hanging="527"/>
      </w:pPr>
      <w:rPr>
        <w:rFonts w:hint="default"/>
        <w:lang w:val="zh-CN" w:eastAsia="zh-CN" w:bidi="zh-CN"/>
      </w:rPr>
    </w:lvl>
    <w:lvl w:ilvl="7" w:tentative="0">
      <w:start w:val="0"/>
      <w:numFmt w:val="bullet"/>
      <w:lvlText w:val="•"/>
      <w:lvlJc w:val="left"/>
      <w:pPr>
        <w:ind w:left="6922" w:hanging="527"/>
      </w:pPr>
      <w:rPr>
        <w:rFonts w:hint="default"/>
        <w:lang w:val="zh-CN" w:eastAsia="zh-CN" w:bidi="zh-CN"/>
      </w:rPr>
    </w:lvl>
    <w:lvl w:ilvl="8" w:tentative="0">
      <w:start w:val="0"/>
      <w:numFmt w:val="bullet"/>
      <w:lvlText w:val="•"/>
      <w:lvlJc w:val="left"/>
      <w:pPr>
        <w:ind w:left="7894" w:hanging="527"/>
      </w:pPr>
      <w:rPr>
        <w:rFonts w:hint="default"/>
        <w:lang w:val="zh-CN" w:eastAsia="zh-CN" w:bidi="zh-CN"/>
      </w:rPr>
    </w:lvl>
  </w:abstractNum>
  <w:abstractNum w:abstractNumId="9">
    <w:nsid w:val="33CD0B67"/>
    <w:multiLevelType w:val="multilevel"/>
    <w:tmpl w:val="33CD0B67"/>
    <w:lvl w:ilvl="0" w:tentative="0">
      <w:start w:val="1"/>
      <w:numFmt w:val="decimal"/>
      <w:lvlText w:val="%1、"/>
      <w:lvlJc w:val="left"/>
      <w:pPr>
        <w:tabs>
          <w:tab w:val="left" w:pos="720"/>
        </w:tabs>
        <w:ind w:left="720" w:hanging="720"/>
      </w:pPr>
      <w:rPr>
        <w:rFonts w:hint="eastAsia" w:hAnsi="Times New Roman"/>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5B17A7F"/>
    <w:multiLevelType w:val="multilevel"/>
    <w:tmpl w:val="35B17A7F"/>
    <w:lvl w:ilvl="0" w:tentative="0">
      <w:start w:val="1"/>
      <w:numFmt w:val="japaneseCounting"/>
      <w:lvlText w:val="%1、"/>
      <w:lvlJc w:val="left"/>
      <w:pPr>
        <w:ind w:left="789" w:hanging="720"/>
      </w:pPr>
      <w:rPr>
        <w:rFonts w:hint="default"/>
      </w:rPr>
    </w:lvl>
    <w:lvl w:ilvl="1" w:tentative="0">
      <w:start w:val="1"/>
      <w:numFmt w:val="lowerLetter"/>
      <w:lvlText w:val="%2)"/>
      <w:lvlJc w:val="left"/>
      <w:pPr>
        <w:ind w:left="909" w:hanging="420"/>
      </w:pPr>
    </w:lvl>
    <w:lvl w:ilvl="2" w:tentative="0">
      <w:start w:val="1"/>
      <w:numFmt w:val="lowerRoman"/>
      <w:lvlText w:val="%3."/>
      <w:lvlJc w:val="right"/>
      <w:pPr>
        <w:ind w:left="1329" w:hanging="420"/>
      </w:pPr>
    </w:lvl>
    <w:lvl w:ilvl="3" w:tentative="0">
      <w:start w:val="1"/>
      <w:numFmt w:val="decimal"/>
      <w:lvlText w:val="%4."/>
      <w:lvlJc w:val="left"/>
      <w:pPr>
        <w:ind w:left="1749" w:hanging="420"/>
      </w:pPr>
    </w:lvl>
    <w:lvl w:ilvl="4" w:tentative="0">
      <w:start w:val="1"/>
      <w:numFmt w:val="lowerLetter"/>
      <w:lvlText w:val="%5)"/>
      <w:lvlJc w:val="left"/>
      <w:pPr>
        <w:ind w:left="2169" w:hanging="420"/>
      </w:pPr>
    </w:lvl>
    <w:lvl w:ilvl="5" w:tentative="0">
      <w:start w:val="1"/>
      <w:numFmt w:val="lowerRoman"/>
      <w:lvlText w:val="%6."/>
      <w:lvlJc w:val="right"/>
      <w:pPr>
        <w:ind w:left="2589" w:hanging="420"/>
      </w:pPr>
    </w:lvl>
    <w:lvl w:ilvl="6" w:tentative="0">
      <w:start w:val="1"/>
      <w:numFmt w:val="decimal"/>
      <w:lvlText w:val="%7."/>
      <w:lvlJc w:val="left"/>
      <w:pPr>
        <w:ind w:left="3009" w:hanging="420"/>
      </w:pPr>
    </w:lvl>
    <w:lvl w:ilvl="7" w:tentative="0">
      <w:start w:val="1"/>
      <w:numFmt w:val="lowerLetter"/>
      <w:lvlText w:val="%8)"/>
      <w:lvlJc w:val="left"/>
      <w:pPr>
        <w:ind w:left="3429" w:hanging="420"/>
      </w:pPr>
    </w:lvl>
    <w:lvl w:ilvl="8" w:tentative="0">
      <w:start w:val="1"/>
      <w:numFmt w:val="lowerRoman"/>
      <w:lvlText w:val="%9."/>
      <w:lvlJc w:val="right"/>
      <w:pPr>
        <w:ind w:left="3849" w:hanging="420"/>
      </w:pPr>
    </w:lvl>
  </w:abstractNum>
  <w:abstractNum w:abstractNumId="11">
    <w:nsid w:val="46F159FF"/>
    <w:multiLevelType w:val="singleLevel"/>
    <w:tmpl w:val="46F159FF"/>
    <w:lvl w:ilvl="0" w:tentative="0">
      <w:start w:val="1"/>
      <w:numFmt w:val="decimal"/>
      <w:lvlText w:val="%1."/>
      <w:lvlJc w:val="left"/>
      <w:pPr>
        <w:tabs>
          <w:tab w:val="left" w:pos="312"/>
        </w:tabs>
      </w:pPr>
    </w:lvl>
  </w:abstractNum>
  <w:abstractNum w:abstractNumId="12">
    <w:nsid w:val="4A5636CF"/>
    <w:multiLevelType w:val="singleLevel"/>
    <w:tmpl w:val="4A5636CF"/>
    <w:lvl w:ilvl="0" w:tentative="0">
      <w:start w:val="1"/>
      <w:numFmt w:val="chineseCounting"/>
      <w:suff w:val="nothing"/>
      <w:lvlText w:val="%1、"/>
      <w:lvlJc w:val="left"/>
      <w:rPr>
        <w:rFonts w:hint="eastAsia"/>
      </w:rPr>
    </w:lvl>
  </w:abstractNum>
  <w:abstractNum w:abstractNumId="13">
    <w:nsid w:val="4C5C37D8"/>
    <w:multiLevelType w:val="multilevel"/>
    <w:tmpl w:val="4C5C37D8"/>
    <w:lvl w:ilvl="0" w:tentative="0">
      <w:start w:val="1"/>
      <w:numFmt w:val="decimal"/>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center"/>
      <w:pPr>
        <w:tabs>
          <w:tab w:val="left" w:pos="181"/>
        </w:tabs>
        <w:ind w:left="0" w:firstLine="794"/>
      </w:pPr>
      <w:rPr>
        <w:rFonts w:hint="eastAsia" w:ascii="宋体" w:hAnsi="宋体" w:eastAsia="宋体"/>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59CF4B5C"/>
    <w:multiLevelType w:val="singleLevel"/>
    <w:tmpl w:val="59CF4B5C"/>
    <w:lvl w:ilvl="0" w:tentative="0">
      <w:start w:val="1"/>
      <w:numFmt w:val="chineseCounting"/>
      <w:suff w:val="nothing"/>
      <w:lvlText w:val="%1、"/>
      <w:lvlJc w:val="left"/>
      <w:pPr>
        <w:ind w:left="420"/>
      </w:pPr>
    </w:lvl>
  </w:abstractNum>
  <w:abstractNum w:abstractNumId="15">
    <w:nsid w:val="5E0B03AF"/>
    <w:multiLevelType w:val="multilevel"/>
    <w:tmpl w:val="5E0B03AF"/>
    <w:lvl w:ilvl="0" w:tentative="0">
      <w:start w:val="1"/>
      <w:numFmt w:val="decimal"/>
      <w:lvlText w:val="（%1）"/>
      <w:lvlJc w:val="left"/>
      <w:pPr>
        <w:ind w:left="127" w:hanging="52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618" w:hanging="527"/>
      </w:pPr>
      <w:rPr>
        <w:rFonts w:hint="default"/>
        <w:lang w:val="zh-CN" w:eastAsia="zh-CN" w:bidi="zh-CN"/>
      </w:rPr>
    </w:lvl>
    <w:lvl w:ilvl="2" w:tentative="0">
      <w:start w:val="0"/>
      <w:numFmt w:val="bullet"/>
      <w:lvlText w:val="•"/>
      <w:lvlJc w:val="left"/>
      <w:pPr>
        <w:ind w:left="1117" w:hanging="527"/>
      </w:pPr>
      <w:rPr>
        <w:rFonts w:hint="default"/>
        <w:lang w:val="zh-CN" w:eastAsia="zh-CN" w:bidi="zh-CN"/>
      </w:rPr>
    </w:lvl>
    <w:lvl w:ilvl="3" w:tentative="0">
      <w:start w:val="0"/>
      <w:numFmt w:val="bullet"/>
      <w:lvlText w:val="•"/>
      <w:lvlJc w:val="left"/>
      <w:pPr>
        <w:ind w:left="1615" w:hanging="527"/>
      </w:pPr>
      <w:rPr>
        <w:rFonts w:hint="default"/>
        <w:lang w:val="zh-CN" w:eastAsia="zh-CN" w:bidi="zh-CN"/>
      </w:rPr>
    </w:lvl>
    <w:lvl w:ilvl="4" w:tentative="0">
      <w:start w:val="0"/>
      <w:numFmt w:val="bullet"/>
      <w:lvlText w:val="•"/>
      <w:lvlJc w:val="left"/>
      <w:pPr>
        <w:ind w:left="2114" w:hanging="527"/>
      </w:pPr>
      <w:rPr>
        <w:rFonts w:hint="default"/>
        <w:lang w:val="zh-CN" w:eastAsia="zh-CN" w:bidi="zh-CN"/>
      </w:rPr>
    </w:lvl>
    <w:lvl w:ilvl="5" w:tentative="0">
      <w:start w:val="0"/>
      <w:numFmt w:val="bullet"/>
      <w:lvlText w:val="•"/>
      <w:lvlJc w:val="left"/>
      <w:pPr>
        <w:ind w:left="2613" w:hanging="527"/>
      </w:pPr>
      <w:rPr>
        <w:rFonts w:hint="default"/>
        <w:lang w:val="zh-CN" w:eastAsia="zh-CN" w:bidi="zh-CN"/>
      </w:rPr>
    </w:lvl>
    <w:lvl w:ilvl="6" w:tentative="0">
      <w:start w:val="0"/>
      <w:numFmt w:val="bullet"/>
      <w:lvlText w:val="•"/>
      <w:lvlJc w:val="left"/>
      <w:pPr>
        <w:ind w:left="3111" w:hanging="527"/>
      </w:pPr>
      <w:rPr>
        <w:rFonts w:hint="default"/>
        <w:lang w:val="zh-CN" w:eastAsia="zh-CN" w:bidi="zh-CN"/>
      </w:rPr>
    </w:lvl>
    <w:lvl w:ilvl="7" w:tentative="0">
      <w:start w:val="0"/>
      <w:numFmt w:val="bullet"/>
      <w:lvlText w:val="•"/>
      <w:lvlJc w:val="left"/>
      <w:pPr>
        <w:ind w:left="3610" w:hanging="527"/>
      </w:pPr>
      <w:rPr>
        <w:rFonts w:hint="default"/>
        <w:lang w:val="zh-CN" w:eastAsia="zh-CN" w:bidi="zh-CN"/>
      </w:rPr>
    </w:lvl>
    <w:lvl w:ilvl="8" w:tentative="0">
      <w:start w:val="0"/>
      <w:numFmt w:val="bullet"/>
      <w:lvlText w:val="•"/>
      <w:lvlJc w:val="left"/>
      <w:pPr>
        <w:ind w:left="4108" w:hanging="527"/>
      </w:pPr>
      <w:rPr>
        <w:rFonts w:hint="default"/>
        <w:lang w:val="zh-CN" w:eastAsia="zh-CN" w:bidi="zh-CN"/>
      </w:rPr>
    </w:lvl>
  </w:abstractNum>
  <w:abstractNum w:abstractNumId="16">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C327FBD"/>
    <w:multiLevelType w:val="multilevel"/>
    <w:tmpl w:val="6C327FBD"/>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FB7074C"/>
    <w:multiLevelType w:val="multilevel"/>
    <w:tmpl w:val="6FB7074C"/>
    <w:lvl w:ilvl="0" w:tentative="0">
      <w:start w:val="2"/>
      <w:numFmt w:val="decimal"/>
      <w:lvlText w:val="（%1）"/>
      <w:lvlJc w:val="left"/>
      <w:pPr>
        <w:ind w:left="112" w:hanging="527"/>
      </w:pPr>
      <w:rPr>
        <w:rFonts w:hint="default" w:ascii="宋体" w:hAnsi="宋体" w:eastAsia="宋体" w:cs="宋体"/>
        <w:spacing w:val="-15"/>
        <w:w w:val="100"/>
        <w:sz w:val="19"/>
        <w:szCs w:val="19"/>
        <w:lang w:val="zh-CN" w:eastAsia="zh-CN" w:bidi="zh-CN"/>
      </w:rPr>
    </w:lvl>
    <w:lvl w:ilvl="1" w:tentative="0">
      <w:start w:val="0"/>
      <w:numFmt w:val="bullet"/>
      <w:lvlText w:val="•"/>
      <w:lvlJc w:val="left"/>
      <w:pPr>
        <w:ind w:left="1091" w:hanging="527"/>
      </w:pPr>
      <w:rPr>
        <w:rFonts w:hint="default"/>
        <w:lang w:val="zh-CN" w:eastAsia="zh-CN" w:bidi="zh-CN"/>
      </w:rPr>
    </w:lvl>
    <w:lvl w:ilvl="2" w:tentative="0">
      <w:start w:val="0"/>
      <w:numFmt w:val="bullet"/>
      <w:lvlText w:val="•"/>
      <w:lvlJc w:val="left"/>
      <w:pPr>
        <w:ind w:left="2063" w:hanging="527"/>
      </w:pPr>
      <w:rPr>
        <w:rFonts w:hint="default"/>
        <w:lang w:val="zh-CN" w:eastAsia="zh-CN" w:bidi="zh-CN"/>
      </w:rPr>
    </w:lvl>
    <w:lvl w:ilvl="3" w:tentative="0">
      <w:start w:val="0"/>
      <w:numFmt w:val="bullet"/>
      <w:lvlText w:val="•"/>
      <w:lvlJc w:val="left"/>
      <w:pPr>
        <w:ind w:left="3035" w:hanging="527"/>
      </w:pPr>
      <w:rPr>
        <w:rFonts w:hint="default"/>
        <w:lang w:val="zh-CN" w:eastAsia="zh-CN" w:bidi="zh-CN"/>
      </w:rPr>
    </w:lvl>
    <w:lvl w:ilvl="4" w:tentative="0">
      <w:start w:val="0"/>
      <w:numFmt w:val="bullet"/>
      <w:lvlText w:val="•"/>
      <w:lvlJc w:val="left"/>
      <w:pPr>
        <w:ind w:left="4007" w:hanging="527"/>
      </w:pPr>
      <w:rPr>
        <w:rFonts w:hint="default"/>
        <w:lang w:val="zh-CN" w:eastAsia="zh-CN" w:bidi="zh-CN"/>
      </w:rPr>
    </w:lvl>
    <w:lvl w:ilvl="5" w:tentative="0">
      <w:start w:val="0"/>
      <w:numFmt w:val="bullet"/>
      <w:lvlText w:val="•"/>
      <w:lvlJc w:val="left"/>
      <w:pPr>
        <w:ind w:left="4979" w:hanging="527"/>
      </w:pPr>
      <w:rPr>
        <w:rFonts w:hint="default"/>
        <w:lang w:val="zh-CN" w:eastAsia="zh-CN" w:bidi="zh-CN"/>
      </w:rPr>
    </w:lvl>
    <w:lvl w:ilvl="6" w:tentative="0">
      <w:start w:val="0"/>
      <w:numFmt w:val="bullet"/>
      <w:lvlText w:val="•"/>
      <w:lvlJc w:val="left"/>
      <w:pPr>
        <w:ind w:left="5950" w:hanging="527"/>
      </w:pPr>
      <w:rPr>
        <w:rFonts w:hint="default"/>
        <w:lang w:val="zh-CN" w:eastAsia="zh-CN" w:bidi="zh-CN"/>
      </w:rPr>
    </w:lvl>
    <w:lvl w:ilvl="7" w:tentative="0">
      <w:start w:val="0"/>
      <w:numFmt w:val="bullet"/>
      <w:lvlText w:val="•"/>
      <w:lvlJc w:val="left"/>
      <w:pPr>
        <w:ind w:left="6922" w:hanging="527"/>
      </w:pPr>
      <w:rPr>
        <w:rFonts w:hint="default"/>
        <w:lang w:val="zh-CN" w:eastAsia="zh-CN" w:bidi="zh-CN"/>
      </w:rPr>
    </w:lvl>
    <w:lvl w:ilvl="8" w:tentative="0">
      <w:start w:val="0"/>
      <w:numFmt w:val="bullet"/>
      <w:lvlText w:val="•"/>
      <w:lvlJc w:val="left"/>
      <w:pPr>
        <w:ind w:left="7894" w:hanging="527"/>
      </w:pPr>
      <w:rPr>
        <w:rFonts w:hint="default"/>
        <w:lang w:val="zh-CN" w:eastAsia="zh-CN" w:bidi="zh-CN"/>
      </w:rPr>
    </w:lvl>
  </w:abstractNum>
  <w:num w:numId="1">
    <w:abstractNumId w:val="1"/>
  </w:num>
  <w:num w:numId="2">
    <w:abstractNumId w:val="6"/>
  </w:num>
  <w:num w:numId="3">
    <w:abstractNumId w:val="15"/>
  </w:num>
  <w:num w:numId="4">
    <w:abstractNumId w:val="18"/>
  </w:num>
  <w:num w:numId="5">
    <w:abstractNumId w:val="8"/>
  </w:num>
  <w:num w:numId="6">
    <w:abstractNumId w:val="13"/>
  </w:num>
  <w:num w:numId="7">
    <w:abstractNumId w:val="3"/>
  </w:num>
  <w:num w:numId="8">
    <w:abstractNumId w:val="4"/>
  </w:num>
  <w:num w:numId="9">
    <w:abstractNumId w:val="5"/>
  </w:num>
  <w:num w:numId="10">
    <w:abstractNumId w:val="12"/>
  </w:num>
  <w:num w:numId="11">
    <w:abstractNumId w:val="17"/>
  </w:num>
  <w:num w:numId="12">
    <w:abstractNumId w:val="9"/>
  </w:num>
  <w:num w:numId="13">
    <w:abstractNumId w:val="0"/>
  </w:num>
  <w:num w:numId="14">
    <w:abstractNumId w:val="7"/>
  </w:num>
  <w:num w:numId="15">
    <w:abstractNumId w:val="14"/>
  </w:num>
  <w:num w:numId="16">
    <w:abstractNumId w:val="16"/>
  </w:num>
  <w:num w:numId="17">
    <w:abstractNumId w:val="11"/>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Nzc5NTk0OWU1MWY0Y2E1NDZmOTFjOWU3OTEwZmEifQ=="/>
  </w:docVars>
  <w:rsids>
    <w:rsidRoot w:val="00B2616D"/>
    <w:rsid w:val="000004F4"/>
    <w:rsid w:val="000028F3"/>
    <w:rsid w:val="00002A45"/>
    <w:rsid w:val="00003543"/>
    <w:rsid w:val="0000495C"/>
    <w:rsid w:val="00006BF2"/>
    <w:rsid w:val="00012119"/>
    <w:rsid w:val="0001388A"/>
    <w:rsid w:val="000145E1"/>
    <w:rsid w:val="000146A6"/>
    <w:rsid w:val="00016769"/>
    <w:rsid w:val="0001741E"/>
    <w:rsid w:val="00021995"/>
    <w:rsid w:val="00022AAE"/>
    <w:rsid w:val="00022B9C"/>
    <w:rsid w:val="00022F6D"/>
    <w:rsid w:val="0002375C"/>
    <w:rsid w:val="000237EC"/>
    <w:rsid w:val="00023F19"/>
    <w:rsid w:val="00024ACA"/>
    <w:rsid w:val="00026EE1"/>
    <w:rsid w:val="0002742C"/>
    <w:rsid w:val="00030154"/>
    <w:rsid w:val="00030CEE"/>
    <w:rsid w:val="0003228B"/>
    <w:rsid w:val="000329A6"/>
    <w:rsid w:val="00035786"/>
    <w:rsid w:val="0003596D"/>
    <w:rsid w:val="00035C3E"/>
    <w:rsid w:val="00036279"/>
    <w:rsid w:val="000374E3"/>
    <w:rsid w:val="0004031E"/>
    <w:rsid w:val="000404B8"/>
    <w:rsid w:val="00041600"/>
    <w:rsid w:val="00042171"/>
    <w:rsid w:val="0004342B"/>
    <w:rsid w:val="00043F60"/>
    <w:rsid w:val="000442CB"/>
    <w:rsid w:val="000449D9"/>
    <w:rsid w:val="00044EE8"/>
    <w:rsid w:val="0004537A"/>
    <w:rsid w:val="00045E99"/>
    <w:rsid w:val="00045FCF"/>
    <w:rsid w:val="0004772A"/>
    <w:rsid w:val="00047FAF"/>
    <w:rsid w:val="00050BD5"/>
    <w:rsid w:val="00056873"/>
    <w:rsid w:val="00063CD7"/>
    <w:rsid w:val="000652CE"/>
    <w:rsid w:val="00070C6C"/>
    <w:rsid w:val="00071618"/>
    <w:rsid w:val="00072882"/>
    <w:rsid w:val="00072FB5"/>
    <w:rsid w:val="00073A0C"/>
    <w:rsid w:val="00073FEA"/>
    <w:rsid w:val="00074E5B"/>
    <w:rsid w:val="000750A1"/>
    <w:rsid w:val="000753EB"/>
    <w:rsid w:val="0007722E"/>
    <w:rsid w:val="00077FF5"/>
    <w:rsid w:val="000803B6"/>
    <w:rsid w:val="00082C7F"/>
    <w:rsid w:val="000852F7"/>
    <w:rsid w:val="00095B37"/>
    <w:rsid w:val="00095D87"/>
    <w:rsid w:val="00095F35"/>
    <w:rsid w:val="00096851"/>
    <w:rsid w:val="0009719A"/>
    <w:rsid w:val="00097229"/>
    <w:rsid w:val="000A07FD"/>
    <w:rsid w:val="000A0ABE"/>
    <w:rsid w:val="000A3EEE"/>
    <w:rsid w:val="000A4B9E"/>
    <w:rsid w:val="000A6772"/>
    <w:rsid w:val="000A687F"/>
    <w:rsid w:val="000A69CE"/>
    <w:rsid w:val="000A69F8"/>
    <w:rsid w:val="000B08C3"/>
    <w:rsid w:val="000B1BE9"/>
    <w:rsid w:val="000B2A12"/>
    <w:rsid w:val="000B4EB3"/>
    <w:rsid w:val="000B5AE6"/>
    <w:rsid w:val="000B5B3E"/>
    <w:rsid w:val="000B63CB"/>
    <w:rsid w:val="000B6658"/>
    <w:rsid w:val="000B6D99"/>
    <w:rsid w:val="000B7CD1"/>
    <w:rsid w:val="000C0EF1"/>
    <w:rsid w:val="000C2CE3"/>
    <w:rsid w:val="000C2E54"/>
    <w:rsid w:val="000C2FC3"/>
    <w:rsid w:val="000C5CB7"/>
    <w:rsid w:val="000C5E65"/>
    <w:rsid w:val="000C6A51"/>
    <w:rsid w:val="000C6AE9"/>
    <w:rsid w:val="000C7A80"/>
    <w:rsid w:val="000D2106"/>
    <w:rsid w:val="000D3ED2"/>
    <w:rsid w:val="000D4042"/>
    <w:rsid w:val="000D421B"/>
    <w:rsid w:val="000D450F"/>
    <w:rsid w:val="000D5E0C"/>
    <w:rsid w:val="000E0091"/>
    <w:rsid w:val="000E01A4"/>
    <w:rsid w:val="000E0787"/>
    <w:rsid w:val="000E1728"/>
    <w:rsid w:val="000E2609"/>
    <w:rsid w:val="000E2F97"/>
    <w:rsid w:val="000E3620"/>
    <w:rsid w:val="000E3F4A"/>
    <w:rsid w:val="000E4548"/>
    <w:rsid w:val="000E4666"/>
    <w:rsid w:val="000E4F05"/>
    <w:rsid w:val="000E5348"/>
    <w:rsid w:val="000E59B2"/>
    <w:rsid w:val="000E5B30"/>
    <w:rsid w:val="000E5B43"/>
    <w:rsid w:val="000E5E7F"/>
    <w:rsid w:val="000F0966"/>
    <w:rsid w:val="000F2368"/>
    <w:rsid w:val="000F24D8"/>
    <w:rsid w:val="000F2776"/>
    <w:rsid w:val="000F2D00"/>
    <w:rsid w:val="000F3DB5"/>
    <w:rsid w:val="000F3FCC"/>
    <w:rsid w:val="000F42B6"/>
    <w:rsid w:val="000F7600"/>
    <w:rsid w:val="00100D49"/>
    <w:rsid w:val="00101BF5"/>
    <w:rsid w:val="00102C0A"/>
    <w:rsid w:val="001042B8"/>
    <w:rsid w:val="0010558F"/>
    <w:rsid w:val="001066F0"/>
    <w:rsid w:val="001075A7"/>
    <w:rsid w:val="0011206C"/>
    <w:rsid w:val="00113917"/>
    <w:rsid w:val="00115920"/>
    <w:rsid w:val="0011622E"/>
    <w:rsid w:val="00117F44"/>
    <w:rsid w:val="00121C41"/>
    <w:rsid w:val="00121C89"/>
    <w:rsid w:val="00121D70"/>
    <w:rsid w:val="00122762"/>
    <w:rsid w:val="00122C1C"/>
    <w:rsid w:val="0012363B"/>
    <w:rsid w:val="0012438B"/>
    <w:rsid w:val="0012524A"/>
    <w:rsid w:val="00125827"/>
    <w:rsid w:val="001275B2"/>
    <w:rsid w:val="001302F7"/>
    <w:rsid w:val="00133796"/>
    <w:rsid w:val="00133810"/>
    <w:rsid w:val="00136310"/>
    <w:rsid w:val="0013653E"/>
    <w:rsid w:val="00137180"/>
    <w:rsid w:val="00140359"/>
    <w:rsid w:val="00141096"/>
    <w:rsid w:val="00144B3E"/>
    <w:rsid w:val="00145C11"/>
    <w:rsid w:val="001501AD"/>
    <w:rsid w:val="001505E0"/>
    <w:rsid w:val="00151D3B"/>
    <w:rsid w:val="00151D71"/>
    <w:rsid w:val="00151E41"/>
    <w:rsid w:val="00153015"/>
    <w:rsid w:val="001536AA"/>
    <w:rsid w:val="0015773B"/>
    <w:rsid w:val="0016017D"/>
    <w:rsid w:val="001612BE"/>
    <w:rsid w:val="0016164D"/>
    <w:rsid w:val="00161696"/>
    <w:rsid w:val="00163483"/>
    <w:rsid w:val="00164006"/>
    <w:rsid w:val="001642C4"/>
    <w:rsid w:val="00164999"/>
    <w:rsid w:val="00164BCA"/>
    <w:rsid w:val="00165D5E"/>
    <w:rsid w:val="001671BB"/>
    <w:rsid w:val="00170A0F"/>
    <w:rsid w:val="00170BF0"/>
    <w:rsid w:val="0017165A"/>
    <w:rsid w:val="00171807"/>
    <w:rsid w:val="00171D78"/>
    <w:rsid w:val="00172C7E"/>
    <w:rsid w:val="001736E3"/>
    <w:rsid w:val="00173B43"/>
    <w:rsid w:val="00174643"/>
    <w:rsid w:val="00176A52"/>
    <w:rsid w:val="001773AD"/>
    <w:rsid w:val="0017750F"/>
    <w:rsid w:val="00177830"/>
    <w:rsid w:val="0018073C"/>
    <w:rsid w:val="0018166B"/>
    <w:rsid w:val="00182D9F"/>
    <w:rsid w:val="00184B8C"/>
    <w:rsid w:val="00185478"/>
    <w:rsid w:val="00185860"/>
    <w:rsid w:val="00185944"/>
    <w:rsid w:val="001866B0"/>
    <w:rsid w:val="0019019C"/>
    <w:rsid w:val="00190978"/>
    <w:rsid w:val="00192721"/>
    <w:rsid w:val="00192EE8"/>
    <w:rsid w:val="00192F44"/>
    <w:rsid w:val="00196C34"/>
    <w:rsid w:val="0019768A"/>
    <w:rsid w:val="00197989"/>
    <w:rsid w:val="00197A14"/>
    <w:rsid w:val="001A2EB9"/>
    <w:rsid w:val="001A3523"/>
    <w:rsid w:val="001A6746"/>
    <w:rsid w:val="001B0D08"/>
    <w:rsid w:val="001B1D42"/>
    <w:rsid w:val="001B2A51"/>
    <w:rsid w:val="001B2DD2"/>
    <w:rsid w:val="001B43E3"/>
    <w:rsid w:val="001B615B"/>
    <w:rsid w:val="001C0F93"/>
    <w:rsid w:val="001C1187"/>
    <w:rsid w:val="001C2A0E"/>
    <w:rsid w:val="001C2E3A"/>
    <w:rsid w:val="001C363B"/>
    <w:rsid w:val="001C37BF"/>
    <w:rsid w:val="001C3ED4"/>
    <w:rsid w:val="001C436A"/>
    <w:rsid w:val="001C4A9E"/>
    <w:rsid w:val="001C51C3"/>
    <w:rsid w:val="001C5D56"/>
    <w:rsid w:val="001D5700"/>
    <w:rsid w:val="001D7290"/>
    <w:rsid w:val="001E2A5D"/>
    <w:rsid w:val="001E40FE"/>
    <w:rsid w:val="001E416A"/>
    <w:rsid w:val="001E4599"/>
    <w:rsid w:val="001E4B2E"/>
    <w:rsid w:val="001E5CD7"/>
    <w:rsid w:val="001E5F4F"/>
    <w:rsid w:val="001E76CB"/>
    <w:rsid w:val="001E7DF7"/>
    <w:rsid w:val="001F0087"/>
    <w:rsid w:val="001F0A98"/>
    <w:rsid w:val="001F10E0"/>
    <w:rsid w:val="001F1B31"/>
    <w:rsid w:val="001F2A5D"/>
    <w:rsid w:val="001F72E3"/>
    <w:rsid w:val="0020025C"/>
    <w:rsid w:val="00200FEF"/>
    <w:rsid w:val="00201734"/>
    <w:rsid w:val="002021FE"/>
    <w:rsid w:val="00203840"/>
    <w:rsid w:val="0020481F"/>
    <w:rsid w:val="00206129"/>
    <w:rsid w:val="00210498"/>
    <w:rsid w:val="002147A8"/>
    <w:rsid w:val="002152DD"/>
    <w:rsid w:val="00215929"/>
    <w:rsid w:val="00216853"/>
    <w:rsid w:val="00216E36"/>
    <w:rsid w:val="00222F97"/>
    <w:rsid w:val="0022400D"/>
    <w:rsid w:val="00225293"/>
    <w:rsid w:val="002314FB"/>
    <w:rsid w:val="002321D5"/>
    <w:rsid w:val="002322E0"/>
    <w:rsid w:val="00236BCC"/>
    <w:rsid w:val="002400FB"/>
    <w:rsid w:val="00242CD9"/>
    <w:rsid w:val="00243623"/>
    <w:rsid w:val="00247D47"/>
    <w:rsid w:val="00250A8D"/>
    <w:rsid w:val="002517A9"/>
    <w:rsid w:val="00252ED5"/>
    <w:rsid w:val="00254125"/>
    <w:rsid w:val="002542F0"/>
    <w:rsid w:val="00255412"/>
    <w:rsid w:val="002569B0"/>
    <w:rsid w:val="00256B17"/>
    <w:rsid w:val="00256E92"/>
    <w:rsid w:val="00261B30"/>
    <w:rsid w:val="00261D3C"/>
    <w:rsid w:val="00263031"/>
    <w:rsid w:val="00264B2E"/>
    <w:rsid w:val="0027044E"/>
    <w:rsid w:val="002717E3"/>
    <w:rsid w:val="00271E16"/>
    <w:rsid w:val="00275882"/>
    <w:rsid w:val="00275B6B"/>
    <w:rsid w:val="00277224"/>
    <w:rsid w:val="00280874"/>
    <w:rsid w:val="00281DC7"/>
    <w:rsid w:val="00282255"/>
    <w:rsid w:val="00282CAD"/>
    <w:rsid w:val="00283ACD"/>
    <w:rsid w:val="00284277"/>
    <w:rsid w:val="00291A27"/>
    <w:rsid w:val="00292E73"/>
    <w:rsid w:val="00295096"/>
    <w:rsid w:val="00295738"/>
    <w:rsid w:val="00295FF3"/>
    <w:rsid w:val="002A0A64"/>
    <w:rsid w:val="002A206C"/>
    <w:rsid w:val="002A2F3A"/>
    <w:rsid w:val="002A348D"/>
    <w:rsid w:val="002A3F18"/>
    <w:rsid w:val="002A472C"/>
    <w:rsid w:val="002A593A"/>
    <w:rsid w:val="002A62CA"/>
    <w:rsid w:val="002A6EBC"/>
    <w:rsid w:val="002A79AF"/>
    <w:rsid w:val="002B17C1"/>
    <w:rsid w:val="002B26A9"/>
    <w:rsid w:val="002B2C3C"/>
    <w:rsid w:val="002B584C"/>
    <w:rsid w:val="002B737F"/>
    <w:rsid w:val="002B78D2"/>
    <w:rsid w:val="002C1C6D"/>
    <w:rsid w:val="002C1CF1"/>
    <w:rsid w:val="002C2FBA"/>
    <w:rsid w:val="002C364B"/>
    <w:rsid w:val="002C517F"/>
    <w:rsid w:val="002C6BF6"/>
    <w:rsid w:val="002C7CD0"/>
    <w:rsid w:val="002D05F3"/>
    <w:rsid w:val="002D0D9F"/>
    <w:rsid w:val="002D2A21"/>
    <w:rsid w:val="002D2B0F"/>
    <w:rsid w:val="002D3F50"/>
    <w:rsid w:val="002D4A66"/>
    <w:rsid w:val="002D4E9A"/>
    <w:rsid w:val="002D5529"/>
    <w:rsid w:val="002D7290"/>
    <w:rsid w:val="002D7AB0"/>
    <w:rsid w:val="002E0F3B"/>
    <w:rsid w:val="002E2089"/>
    <w:rsid w:val="002E304E"/>
    <w:rsid w:val="002E5F72"/>
    <w:rsid w:val="002E784C"/>
    <w:rsid w:val="002F0E3D"/>
    <w:rsid w:val="002F2957"/>
    <w:rsid w:val="002F3DC5"/>
    <w:rsid w:val="002F4D10"/>
    <w:rsid w:val="002F4DEC"/>
    <w:rsid w:val="002F61D3"/>
    <w:rsid w:val="002F61F2"/>
    <w:rsid w:val="002F6D98"/>
    <w:rsid w:val="002F7446"/>
    <w:rsid w:val="003000FC"/>
    <w:rsid w:val="0030044E"/>
    <w:rsid w:val="003029E3"/>
    <w:rsid w:val="00303054"/>
    <w:rsid w:val="00305D6A"/>
    <w:rsid w:val="00306220"/>
    <w:rsid w:val="003069C5"/>
    <w:rsid w:val="00306DB4"/>
    <w:rsid w:val="003115DB"/>
    <w:rsid w:val="00313DA2"/>
    <w:rsid w:val="003174EB"/>
    <w:rsid w:val="00322E39"/>
    <w:rsid w:val="0032569D"/>
    <w:rsid w:val="00325992"/>
    <w:rsid w:val="00330A2A"/>
    <w:rsid w:val="00332721"/>
    <w:rsid w:val="00334795"/>
    <w:rsid w:val="00336817"/>
    <w:rsid w:val="00336DB5"/>
    <w:rsid w:val="00340113"/>
    <w:rsid w:val="003401B0"/>
    <w:rsid w:val="003402DC"/>
    <w:rsid w:val="00344904"/>
    <w:rsid w:val="0035354A"/>
    <w:rsid w:val="00353B66"/>
    <w:rsid w:val="0035587B"/>
    <w:rsid w:val="00355AE9"/>
    <w:rsid w:val="00355F0A"/>
    <w:rsid w:val="0036056D"/>
    <w:rsid w:val="0036288B"/>
    <w:rsid w:val="00362C13"/>
    <w:rsid w:val="00362F8B"/>
    <w:rsid w:val="00364514"/>
    <w:rsid w:val="00366C5C"/>
    <w:rsid w:val="00370D68"/>
    <w:rsid w:val="00372CDE"/>
    <w:rsid w:val="00374344"/>
    <w:rsid w:val="00374B31"/>
    <w:rsid w:val="00374EEA"/>
    <w:rsid w:val="003754E9"/>
    <w:rsid w:val="003762F5"/>
    <w:rsid w:val="0037657D"/>
    <w:rsid w:val="00380043"/>
    <w:rsid w:val="003805FD"/>
    <w:rsid w:val="003856A3"/>
    <w:rsid w:val="003923FC"/>
    <w:rsid w:val="00392CBD"/>
    <w:rsid w:val="0039483A"/>
    <w:rsid w:val="00395052"/>
    <w:rsid w:val="00395727"/>
    <w:rsid w:val="0039576A"/>
    <w:rsid w:val="00396519"/>
    <w:rsid w:val="00397D27"/>
    <w:rsid w:val="003A145C"/>
    <w:rsid w:val="003A1E65"/>
    <w:rsid w:val="003A31BD"/>
    <w:rsid w:val="003A3DD4"/>
    <w:rsid w:val="003A548A"/>
    <w:rsid w:val="003B2024"/>
    <w:rsid w:val="003B215D"/>
    <w:rsid w:val="003B21B4"/>
    <w:rsid w:val="003B379F"/>
    <w:rsid w:val="003B58B7"/>
    <w:rsid w:val="003B6B33"/>
    <w:rsid w:val="003B7295"/>
    <w:rsid w:val="003C2202"/>
    <w:rsid w:val="003C2677"/>
    <w:rsid w:val="003C2E90"/>
    <w:rsid w:val="003C37C4"/>
    <w:rsid w:val="003C46B0"/>
    <w:rsid w:val="003C4F86"/>
    <w:rsid w:val="003C50E2"/>
    <w:rsid w:val="003C5416"/>
    <w:rsid w:val="003C54B5"/>
    <w:rsid w:val="003C558A"/>
    <w:rsid w:val="003C5F93"/>
    <w:rsid w:val="003C6603"/>
    <w:rsid w:val="003C7127"/>
    <w:rsid w:val="003C7711"/>
    <w:rsid w:val="003D3F3E"/>
    <w:rsid w:val="003D47CA"/>
    <w:rsid w:val="003D55BE"/>
    <w:rsid w:val="003D611C"/>
    <w:rsid w:val="003D7627"/>
    <w:rsid w:val="003D7757"/>
    <w:rsid w:val="003E17D5"/>
    <w:rsid w:val="003E2315"/>
    <w:rsid w:val="003E2DBB"/>
    <w:rsid w:val="003E2DE7"/>
    <w:rsid w:val="003E2E23"/>
    <w:rsid w:val="003E462A"/>
    <w:rsid w:val="003E46B7"/>
    <w:rsid w:val="003E6173"/>
    <w:rsid w:val="003E720D"/>
    <w:rsid w:val="003E758F"/>
    <w:rsid w:val="003E795D"/>
    <w:rsid w:val="003E7D42"/>
    <w:rsid w:val="003E7E30"/>
    <w:rsid w:val="003F037B"/>
    <w:rsid w:val="003F3076"/>
    <w:rsid w:val="003F3B18"/>
    <w:rsid w:val="003F3F79"/>
    <w:rsid w:val="003F4172"/>
    <w:rsid w:val="003F55EE"/>
    <w:rsid w:val="003F5B62"/>
    <w:rsid w:val="003F6F5F"/>
    <w:rsid w:val="003F6FC7"/>
    <w:rsid w:val="003F7120"/>
    <w:rsid w:val="00400100"/>
    <w:rsid w:val="00400F51"/>
    <w:rsid w:val="0040162E"/>
    <w:rsid w:val="00402BF7"/>
    <w:rsid w:val="00404E15"/>
    <w:rsid w:val="004055FE"/>
    <w:rsid w:val="00407FCD"/>
    <w:rsid w:val="00410E08"/>
    <w:rsid w:val="00412432"/>
    <w:rsid w:val="0041530D"/>
    <w:rsid w:val="00415C80"/>
    <w:rsid w:val="0041669A"/>
    <w:rsid w:val="00416EF8"/>
    <w:rsid w:val="0041732B"/>
    <w:rsid w:val="00417E53"/>
    <w:rsid w:val="004205AB"/>
    <w:rsid w:val="00420C5F"/>
    <w:rsid w:val="0042105C"/>
    <w:rsid w:val="00421CC6"/>
    <w:rsid w:val="00422186"/>
    <w:rsid w:val="0042310D"/>
    <w:rsid w:val="00425708"/>
    <w:rsid w:val="0042650C"/>
    <w:rsid w:val="0043013D"/>
    <w:rsid w:val="00430CDC"/>
    <w:rsid w:val="00434E66"/>
    <w:rsid w:val="004402DE"/>
    <w:rsid w:val="004404A4"/>
    <w:rsid w:val="00440643"/>
    <w:rsid w:val="004417C5"/>
    <w:rsid w:val="00443053"/>
    <w:rsid w:val="0044337D"/>
    <w:rsid w:val="004435CB"/>
    <w:rsid w:val="00445320"/>
    <w:rsid w:val="00446623"/>
    <w:rsid w:val="00446BB0"/>
    <w:rsid w:val="0044707D"/>
    <w:rsid w:val="00447A1F"/>
    <w:rsid w:val="0045150F"/>
    <w:rsid w:val="00453EB0"/>
    <w:rsid w:val="00454651"/>
    <w:rsid w:val="00454867"/>
    <w:rsid w:val="00454D26"/>
    <w:rsid w:val="00455223"/>
    <w:rsid w:val="00455623"/>
    <w:rsid w:val="00456548"/>
    <w:rsid w:val="00460406"/>
    <w:rsid w:val="00460D90"/>
    <w:rsid w:val="004614D6"/>
    <w:rsid w:val="00461BB6"/>
    <w:rsid w:val="00462B43"/>
    <w:rsid w:val="00463F44"/>
    <w:rsid w:val="00464E4E"/>
    <w:rsid w:val="004659DB"/>
    <w:rsid w:val="0046672F"/>
    <w:rsid w:val="00466F4C"/>
    <w:rsid w:val="004670E2"/>
    <w:rsid w:val="004678F2"/>
    <w:rsid w:val="00467DD3"/>
    <w:rsid w:val="00470110"/>
    <w:rsid w:val="00470655"/>
    <w:rsid w:val="00471DAB"/>
    <w:rsid w:val="00472328"/>
    <w:rsid w:val="0047252C"/>
    <w:rsid w:val="0047273D"/>
    <w:rsid w:val="0047357E"/>
    <w:rsid w:val="00473929"/>
    <w:rsid w:val="0047522E"/>
    <w:rsid w:val="00475E06"/>
    <w:rsid w:val="004804EB"/>
    <w:rsid w:val="004823F6"/>
    <w:rsid w:val="00482C61"/>
    <w:rsid w:val="00483550"/>
    <w:rsid w:val="00483552"/>
    <w:rsid w:val="00483C94"/>
    <w:rsid w:val="00484B69"/>
    <w:rsid w:val="004852A9"/>
    <w:rsid w:val="00485962"/>
    <w:rsid w:val="00486D08"/>
    <w:rsid w:val="0048761C"/>
    <w:rsid w:val="00487844"/>
    <w:rsid w:val="0049371C"/>
    <w:rsid w:val="00493A41"/>
    <w:rsid w:val="004946AE"/>
    <w:rsid w:val="00497003"/>
    <w:rsid w:val="004972FC"/>
    <w:rsid w:val="004A45DD"/>
    <w:rsid w:val="004A4641"/>
    <w:rsid w:val="004A5705"/>
    <w:rsid w:val="004A6DAC"/>
    <w:rsid w:val="004B096E"/>
    <w:rsid w:val="004B0ACB"/>
    <w:rsid w:val="004B10DD"/>
    <w:rsid w:val="004B1802"/>
    <w:rsid w:val="004B2B0B"/>
    <w:rsid w:val="004B2B73"/>
    <w:rsid w:val="004B3254"/>
    <w:rsid w:val="004B4F0B"/>
    <w:rsid w:val="004B6B35"/>
    <w:rsid w:val="004B7EA4"/>
    <w:rsid w:val="004C0E33"/>
    <w:rsid w:val="004C0FEF"/>
    <w:rsid w:val="004C25CA"/>
    <w:rsid w:val="004C2831"/>
    <w:rsid w:val="004C3AA8"/>
    <w:rsid w:val="004C77B8"/>
    <w:rsid w:val="004D0484"/>
    <w:rsid w:val="004D0642"/>
    <w:rsid w:val="004D09FE"/>
    <w:rsid w:val="004D463B"/>
    <w:rsid w:val="004D5D7E"/>
    <w:rsid w:val="004D67FE"/>
    <w:rsid w:val="004D7022"/>
    <w:rsid w:val="004D7782"/>
    <w:rsid w:val="004E08EE"/>
    <w:rsid w:val="004E1DE6"/>
    <w:rsid w:val="004E1FE8"/>
    <w:rsid w:val="004E37D5"/>
    <w:rsid w:val="004E3D95"/>
    <w:rsid w:val="004E3EAF"/>
    <w:rsid w:val="004E4199"/>
    <w:rsid w:val="004E4A18"/>
    <w:rsid w:val="004E74D4"/>
    <w:rsid w:val="004E7B3E"/>
    <w:rsid w:val="004F0207"/>
    <w:rsid w:val="004F02DF"/>
    <w:rsid w:val="004F0534"/>
    <w:rsid w:val="004F0DAF"/>
    <w:rsid w:val="004F137C"/>
    <w:rsid w:val="004F2C4A"/>
    <w:rsid w:val="004F2F3F"/>
    <w:rsid w:val="004F34F5"/>
    <w:rsid w:val="004F36EE"/>
    <w:rsid w:val="004F4176"/>
    <w:rsid w:val="004F4231"/>
    <w:rsid w:val="004F4620"/>
    <w:rsid w:val="004F65D6"/>
    <w:rsid w:val="004F681E"/>
    <w:rsid w:val="00501022"/>
    <w:rsid w:val="00503D22"/>
    <w:rsid w:val="005044D9"/>
    <w:rsid w:val="005049D4"/>
    <w:rsid w:val="00505DD1"/>
    <w:rsid w:val="00506129"/>
    <w:rsid w:val="00511270"/>
    <w:rsid w:val="00513356"/>
    <w:rsid w:val="00514F0D"/>
    <w:rsid w:val="00515694"/>
    <w:rsid w:val="0051635D"/>
    <w:rsid w:val="00516B8B"/>
    <w:rsid w:val="00516E7F"/>
    <w:rsid w:val="0052005F"/>
    <w:rsid w:val="00521D84"/>
    <w:rsid w:val="005224AD"/>
    <w:rsid w:val="00522D3D"/>
    <w:rsid w:val="00524C00"/>
    <w:rsid w:val="00525D5A"/>
    <w:rsid w:val="005265F7"/>
    <w:rsid w:val="00526CA4"/>
    <w:rsid w:val="00527C25"/>
    <w:rsid w:val="00527F7B"/>
    <w:rsid w:val="005302A5"/>
    <w:rsid w:val="00531BC8"/>
    <w:rsid w:val="00535485"/>
    <w:rsid w:val="00536C63"/>
    <w:rsid w:val="00536DED"/>
    <w:rsid w:val="00540F5C"/>
    <w:rsid w:val="00541F6F"/>
    <w:rsid w:val="00543F64"/>
    <w:rsid w:val="00545562"/>
    <w:rsid w:val="005458EB"/>
    <w:rsid w:val="005463D2"/>
    <w:rsid w:val="00546A34"/>
    <w:rsid w:val="005474FA"/>
    <w:rsid w:val="00547C99"/>
    <w:rsid w:val="00550E62"/>
    <w:rsid w:val="00551689"/>
    <w:rsid w:val="00551CA6"/>
    <w:rsid w:val="00552207"/>
    <w:rsid w:val="00552E33"/>
    <w:rsid w:val="00554518"/>
    <w:rsid w:val="005552B1"/>
    <w:rsid w:val="00556399"/>
    <w:rsid w:val="00560846"/>
    <w:rsid w:val="00573706"/>
    <w:rsid w:val="00577C05"/>
    <w:rsid w:val="00577C3C"/>
    <w:rsid w:val="005808E8"/>
    <w:rsid w:val="00582983"/>
    <w:rsid w:val="00582F69"/>
    <w:rsid w:val="00585CE8"/>
    <w:rsid w:val="005901FE"/>
    <w:rsid w:val="00591509"/>
    <w:rsid w:val="00591740"/>
    <w:rsid w:val="00591AEF"/>
    <w:rsid w:val="00591EB1"/>
    <w:rsid w:val="005925F6"/>
    <w:rsid w:val="00593701"/>
    <w:rsid w:val="005937AC"/>
    <w:rsid w:val="00594A2A"/>
    <w:rsid w:val="00594A2F"/>
    <w:rsid w:val="0059639D"/>
    <w:rsid w:val="005A0462"/>
    <w:rsid w:val="005A2442"/>
    <w:rsid w:val="005A2469"/>
    <w:rsid w:val="005A2B62"/>
    <w:rsid w:val="005A2B71"/>
    <w:rsid w:val="005A4027"/>
    <w:rsid w:val="005A4956"/>
    <w:rsid w:val="005A6735"/>
    <w:rsid w:val="005A6FFB"/>
    <w:rsid w:val="005A7EEA"/>
    <w:rsid w:val="005B32E6"/>
    <w:rsid w:val="005B3B18"/>
    <w:rsid w:val="005B49D8"/>
    <w:rsid w:val="005B5FFF"/>
    <w:rsid w:val="005B7589"/>
    <w:rsid w:val="005C09A4"/>
    <w:rsid w:val="005C0DDE"/>
    <w:rsid w:val="005C1C36"/>
    <w:rsid w:val="005C2B89"/>
    <w:rsid w:val="005C3B4E"/>
    <w:rsid w:val="005C57B3"/>
    <w:rsid w:val="005C5EE6"/>
    <w:rsid w:val="005D0D55"/>
    <w:rsid w:val="005D18FF"/>
    <w:rsid w:val="005D49C6"/>
    <w:rsid w:val="005D4F11"/>
    <w:rsid w:val="005D570F"/>
    <w:rsid w:val="005D7421"/>
    <w:rsid w:val="005E002A"/>
    <w:rsid w:val="005E1F78"/>
    <w:rsid w:val="005E5164"/>
    <w:rsid w:val="005E5CE1"/>
    <w:rsid w:val="005E6750"/>
    <w:rsid w:val="005E6D27"/>
    <w:rsid w:val="005E794F"/>
    <w:rsid w:val="005F0DF5"/>
    <w:rsid w:val="005F2DA8"/>
    <w:rsid w:val="005F2F13"/>
    <w:rsid w:val="005F56D3"/>
    <w:rsid w:val="005F5E49"/>
    <w:rsid w:val="005F6098"/>
    <w:rsid w:val="00600397"/>
    <w:rsid w:val="00600FBF"/>
    <w:rsid w:val="00601C20"/>
    <w:rsid w:val="00602275"/>
    <w:rsid w:val="00604E7D"/>
    <w:rsid w:val="00605090"/>
    <w:rsid w:val="00605F14"/>
    <w:rsid w:val="00606677"/>
    <w:rsid w:val="0060753B"/>
    <w:rsid w:val="00610542"/>
    <w:rsid w:val="006106C6"/>
    <w:rsid w:val="00610C10"/>
    <w:rsid w:val="00611913"/>
    <w:rsid w:val="00612C4E"/>
    <w:rsid w:val="00613A48"/>
    <w:rsid w:val="0061553A"/>
    <w:rsid w:val="006165DC"/>
    <w:rsid w:val="00616BEB"/>
    <w:rsid w:val="006171D0"/>
    <w:rsid w:val="00617BD6"/>
    <w:rsid w:val="00626D07"/>
    <w:rsid w:val="00626F3D"/>
    <w:rsid w:val="00627951"/>
    <w:rsid w:val="00627A17"/>
    <w:rsid w:val="00630608"/>
    <w:rsid w:val="006306B9"/>
    <w:rsid w:val="0063152A"/>
    <w:rsid w:val="00632C27"/>
    <w:rsid w:val="00633795"/>
    <w:rsid w:val="00634AE5"/>
    <w:rsid w:val="006370CB"/>
    <w:rsid w:val="006413AE"/>
    <w:rsid w:val="00641DA1"/>
    <w:rsid w:val="006423ED"/>
    <w:rsid w:val="00643934"/>
    <w:rsid w:val="00645ADA"/>
    <w:rsid w:val="00647290"/>
    <w:rsid w:val="0065591F"/>
    <w:rsid w:val="0065704C"/>
    <w:rsid w:val="00660F98"/>
    <w:rsid w:val="00666AEB"/>
    <w:rsid w:val="006678C3"/>
    <w:rsid w:val="0067225C"/>
    <w:rsid w:val="00673DC9"/>
    <w:rsid w:val="006746EF"/>
    <w:rsid w:val="00674FA5"/>
    <w:rsid w:val="00677AD7"/>
    <w:rsid w:val="006813C8"/>
    <w:rsid w:val="00681586"/>
    <w:rsid w:val="00682BDE"/>
    <w:rsid w:val="00683535"/>
    <w:rsid w:val="006838B4"/>
    <w:rsid w:val="00683F2A"/>
    <w:rsid w:val="00686196"/>
    <w:rsid w:val="0068689F"/>
    <w:rsid w:val="00691C8F"/>
    <w:rsid w:val="006931FD"/>
    <w:rsid w:val="006942B6"/>
    <w:rsid w:val="00695173"/>
    <w:rsid w:val="0069783B"/>
    <w:rsid w:val="006A38E2"/>
    <w:rsid w:val="006A3C8B"/>
    <w:rsid w:val="006A7E51"/>
    <w:rsid w:val="006B0692"/>
    <w:rsid w:val="006B0852"/>
    <w:rsid w:val="006B17AA"/>
    <w:rsid w:val="006B2B81"/>
    <w:rsid w:val="006B3D2F"/>
    <w:rsid w:val="006B42FF"/>
    <w:rsid w:val="006B43B7"/>
    <w:rsid w:val="006B4854"/>
    <w:rsid w:val="006B5B7B"/>
    <w:rsid w:val="006B6377"/>
    <w:rsid w:val="006B6439"/>
    <w:rsid w:val="006B6BAA"/>
    <w:rsid w:val="006B6EE0"/>
    <w:rsid w:val="006B7E0D"/>
    <w:rsid w:val="006C111B"/>
    <w:rsid w:val="006C398E"/>
    <w:rsid w:val="006C441C"/>
    <w:rsid w:val="006C4F12"/>
    <w:rsid w:val="006C6121"/>
    <w:rsid w:val="006C73B7"/>
    <w:rsid w:val="006C7C3A"/>
    <w:rsid w:val="006D23EF"/>
    <w:rsid w:val="006D2ECF"/>
    <w:rsid w:val="006D4C94"/>
    <w:rsid w:val="006D50CD"/>
    <w:rsid w:val="006D5402"/>
    <w:rsid w:val="006D5D18"/>
    <w:rsid w:val="006D700C"/>
    <w:rsid w:val="006D74C9"/>
    <w:rsid w:val="006E04E9"/>
    <w:rsid w:val="006E05A6"/>
    <w:rsid w:val="006E0DDE"/>
    <w:rsid w:val="006E1411"/>
    <w:rsid w:val="006E1E98"/>
    <w:rsid w:val="006E5322"/>
    <w:rsid w:val="006E59BE"/>
    <w:rsid w:val="006E662F"/>
    <w:rsid w:val="006F17AD"/>
    <w:rsid w:val="006F21CC"/>
    <w:rsid w:val="006F4733"/>
    <w:rsid w:val="006F5507"/>
    <w:rsid w:val="006F59E1"/>
    <w:rsid w:val="006F7632"/>
    <w:rsid w:val="006F7B58"/>
    <w:rsid w:val="007006E5"/>
    <w:rsid w:val="00700977"/>
    <w:rsid w:val="00700CEA"/>
    <w:rsid w:val="00701C77"/>
    <w:rsid w:val="007021BC"/>
    <w:rsid w:val="00702FC2"/>
    <w:rsid w:val="007044E0"/>
    <w:rsid w:val="007062F5"/>
    <w:rsid w:val="0071232A"/>
    <w:rsid w:val="00712996"/>
    <w:rsid w:val="00713163"/>
    <w:rsid w:val="007134E5"/>
    <w:rsid w:val="007141AB"/>
    <w:rsid w:val="007158E8"/>
    <w:rsid w:val="00716431"/>
    <w:rsid w:val="007168F2"/>
    <w:rsid w:val="007169A0"/>
    <w:rsid w:val="00721AD9"/>
    <w:rsid w:val="00723D0D"/>
    <w:rsid w:val="007252CE"/>
    <w:rsid w:val="00726096"/>
    <w:rsid w:val="00731061"/>
    <w:rsid w:val="00731B8F"/>
    <w:rsid w:val="00731B9F"/>
    <w:rsid w:val="00732172"/>
    <w:rsid w:val="00732D19"/>
    <w:rsid w:val="00732D4C"/>
    <w:rsid w:val="007337D4"/>
    <w:rsid w:val="00735F54"/>
    <w:rsid w:val="0073795F"/>
    <w:rsid w:val="00740A46"/>
    <w:rsid w:val="007413C2"/>
    <w:rsid w:val="00742271"/>
    <w:rsid w:val="007436C2"/>
    <w:rsid w:val="00744518"/>
    <w:rsid w:val="00746A7C"/>
    <w:rsid w:val="00746E2D"/>
    <w:rsid w:val="007474AE"/>
    <w:rsid w:val="007564E9"/>
    <w:rsid w:val="0076070B"/>
    <w:rsid w:val="00761157"/>
    <w:rsid w:val="00762410"/>
    <w:rsid w:val="00763A80"/>
    <w:rsid w:val="00765683"/>
    <w:rsid w:val="00766297"/>
    <w:rsid w:val="0076670B"/>
    <w:rsid w:val="007679CF"/>
    <w:rsid w:val="00770360"/>
    <w:rsid w:val="007728B9"/>
    <w:rsid w:val="007731BA"/>
    <w:rsid w:val="0077412C"/>
    <w:rsid w:val="007757D3"/>
    <w:rsid w:val="007864FD"/>
    <w:rsid w:val="00786564"/>
    <w:rsid w:val="0079024C"/>
    <w:rsid w:val="00792997"/>
    <w:rsid w:val="0079746E"/>
    <w:rsid w:val="007A265E"/>
    <w:rsid w:val="007A305E"/>
    <w:rsid w:val="007A3BCB"/>
    <w:rsid w:val="007A492F"/>
    <w:rsid w:val="007A5AE2"/>
    <w:rsid w:val="007B19DE"/>
    <w:rsid w:val="007B2D1D"/>
    <w:rsid w:val="007B2D37"/>
    <w:rsid w:val="007B32C1"/>
    <w:rsid w:val="007B37E1"/>
    <w:rsid w:val="007B3FF5"/>
    <w:rsid w:val="007B4034"/>
    <w:rsid w:val="007B40F7"/>
    <w:rsid w:val="007B5B9F"/>
    <w:rsid w:val="007B6372"/>
    <w:rsid w:val="007B72EB"/>
    <w:rsid w:val="007B7367"/>
    <w:rsid w:val="007B7672"/>
    <w:rsid w:val="007B78B3"/>
    <w:rsid w:val="007C07B1"/>
    <w:rsid w:val="007C181B"/>
    <w:rsid w:val="007C2B5C"/>
    <w:rsid w:val="007C34F7"/>
    <w:rsid w:val="007C37FC"/>
    <w:rsid w:val="007C3C24"/>
    <w:rsid w:val="007C41F2"/>
    <w:rsid w:val="007C7CAC"/>
    <w:rsid w:val="007D03CE"/>
    <w:rsid w:val="007D0733"/>
    <w:rsid w:val="007D3E45"/>
    <w:rsid w:val="007D5927"/>
    <w:rsid w:val="007E0170"/>
    <w:rsid w:val="007E2ABE"/>
    <w:rsid w:val="007E3DEA"/>
    <w:rsid w:val="007E485D"/>
    <w:rsid w:val="007E4CAB"/>
    <w:rsid w:val="007E5645"/>
    <w:rsid w:val="007F20D8"/>
    <w:rsid w:val="007F2465"/>
    <w:rsid w:val="007F28B1"/>
    <w:rsid w:val="007F441F"/>
    <w:rsid w:val="007F4631"/>
    <w:rsid w:val="007F46D0"/>
    <w:rsid w:val="007F5924"/>
    <w:rsid w:val="0080025D"/>
    <w:rsid w:val="008009F5"/>
    <w:rsid w:val="00802862"/>
    <w:rsid w:val="00803D8E"/>
    <w:rsid w:val="00805258"/>
    <w:rsid w:val="008052E1"/>
    <w:rsid w:val="00805523"/>
    <w:rsid w:val="00805B9B"/>
    <w:rsid w:val="00807EBB"/>
    <w:rsid w:val="008109C3"/>
    <w:rsid w:val="0081222A"/>
    <w:rsid w:val="00812356"/>
    <w:rsid w:val="0081264F"/>
    <w:rsid w:val="008130E9"/>
    <w:rsid w:val="00813F18"/>
    <w:rsid w:val="00820177"/>
    <w:rsid w:val="00821216"/>
    <w:rsid w:val="00824B68"/>
    <w:rsid w:val="0082629B"/>
    <w:rsid w:val="008307AF"/>
    <w:rsid w:val="0083222B"/>
    <w:rsid w:val="0083300F"/>
    <w:rsid w:val="00833803"/>
    <w:rsid w:val="0083411F"/>
    <w:rsid w:val="008347B6"/>
    <w:rsid w:val="00837C1B"/>
    <w:rsid w:val="00842989"/>
    <w:rsid w:val="00844AB6"/>
    <w:rsid w:val="00847636"/>
    <w:rsid w:val="00850ADD"/>
    <w:rsid w:val="008510B6"/>
    <w:rsid w:val="00851130"/>
    <w:rsid w:val="008525D6"/>
    <w:rsid w:val="00852845"/>
    <w:rsid w:val="00854237"/>
    <w:rsid w:val="00855BD4"/>
    <w:rsid w:val="008562AE"/>
    <w:rsid w:val="00856442"/>
    <w:rsid w:val="00857250"/>
    <w:rsid w:val="0086149D"/>
    <w:rsid w:val="00862CE8"/>
    <w:rsid w:val="0086367C"/>
    <w:rsid w:val="0086473F"/>
    <w:rsid w:val="008666C8"/>
    <w:rsid w:val="00870BCD"/>
    <w:rsid w:val="00873711"/>
    <w:rsid w:val="0087420B"/>
    <w:rsid w:val="00874E94"/>
    <w:rsid w:val="0087612E"/>
    <w:rsid w:val="008777D2"/>
    <w:rsid w:val="008800E2"/>
    <w:rsid w:val="00880F2C"/>
    <w:rsid w:val="00881B2E"/>
    <w:rsid w:val="00881DE6"/>
    <w:rsid w:val="00881F61"/>
    <w:rsid w:val="00882301"/>
    <w:rsid w:val="00882717"/>
    <w:rsid w:val="00883007"/>
    <w:rsid w:val="00883431"/>
    <w:rsid w:val="00884FF9"/>
    <w:rsid w:val="00885C31"/>
    <w:rsid w:val="008865C2"/>
    <w:rsid w:val="00886E72"/>
    <w:rsid w:val="00887C65"/>
    <w:rsid w:val="00887EEC"/>
    <w:rsid w:val="00891AA2"/>
    <w:rsid w:val="008931BA"/>
    <w:rsid w:val="00896DCC"/>
    <w:rsid w:val="008A006B"/>
    <w:rsid w:val="008A0121"/>
    <w:rsid w:val="008A03BE"/>
    <w:rsid w:val="008A1725"/>
    <w:rsid w:val="008A2D18"/>
    <w:rsid w:val="008A3458"/>
    <w:rsid w:val="008A3B44"/>
    <w:rsid w:val="008A3C0B"/>
    <w:rsid w:val="008A3E9E"/>
    <w:rsid w:val="008A439B"/>
    <w:rsid w:val="008A4CF1"/>
    <w:rsid w:val="008A671C"/>
    <w:rsid w:val="008A7DC6"/>
    <w:rsid w:val="008A7F62"/>
    <w:rsid w:val="008B0568"/>
    <w:rsid w:val="008B0AA9"/>
    <w:rsid w:val="008B1678"/>
    <w:rsid w:val="008B16CB"/>
    <w:rsid w:val="008B3045"/>
    <w:rsid w:val="008B3C1A"/>
    <w:rsid w:val="008B3D3C"/>
    <w:rsid w:val="008B45B2"/>
    <w:rsid w:val="008B47C0"/>
    <w:rsid w:val="008B5046"/>
    <w:rsid w:val="008B5223"/>
    <w:rsid w:val="008B55B5"/>
    <w:rsid w:val="008B5F3A"/>
    <w:rsid w:val="008B6B74"/>
    <w:rsid w:val="008C1DA5"/>
    <w:rsid w:val="008C74CC"/>
    <w:rsid w:val="008C7DCA"/>
    <w:rsid w:val="008D00D8"/>
    <w:rsid w:val="008D08E5"/>
    <w:rsid w:val="008D0A64"/>
    <w:rsid w:val="008D2CDA"/>
    <w:rsid w:val="008D3CA9"/>
    <w:rsid w:val="008D5B29"/>
    <w:rsid w:val="008D5D60"/>
    <w:rsid w:val="008D7CF9"/>
    <w:rsid w:val="008E0C03"/>
    <w:rsid w:val="008E3078"/>
    <w:rsid w:val="008E3143"/>
    <w:rsid w:val="008E3E0C"/>
    <w:rsid w:val="008E3E39"/>
    <w:rsid w:val="008F0800"/>
    <w:rsid w:val="008F0864"/>
    <w:rsid w:val="008F0CF5"/>
    <w:rsid w:val="008F0EB6"/>
    <w:rsid w:val="008F2F74"/>
    <w:rsid w:val="008F3CB3"/>
    <w:rsid w:val="008F437E"/>
    <w:rsid w:val="008F5111"/>
    <w:rsid w:val="008F6EB7"/>
    <w:rsid w:val="008F6FAE"/>
    <w:rsid w:val="008F71D4"/>
    <w:rsid w:val="008F7E03"/>
    <w:rsid w:val="00902221"/>
    <w:rsid w:val="00903E4A"/>
    <w:rsid w:val="0090508C"/>
    <w:rsid w:val="009064A3"/>
    <w:rsid w:val="00910C8E"/>
    <w:rsid w:val="00911728"/>
    <w:rsid w:val="00911927"/>
    <w:rsid w:val="00914EE4"/>
    <w:rsid w:val="009164D5"/>
    <w:rsid w:val="009165F0"/>
    <w:rsid w:val="0091668E"/>
    <w:rsid w:val="00920DAB"/>
    <w:rsid w:val="009219F7"/>
    <w:rsid w:val="00923806"/>
    <w:rsid w:val="00924DAD"/>
    <w:rsid w:val="00925093"/>
    <w:rsid w:val="00925117"/>
    <w:rsid w:val="0092738C"/>
    <w:rsid w:val="009273E9"/>
    <w:rsid w:val="00931200"/>
    <w:rsid w:val="00931260"/>
    <w:rsid w:val="009314CA"/>
    <w:rsid w:val="00935E89"/>
    <w:rsid w:val="00935F24"/>
    <w:rsid w:val="0093676B"/>
    <w:rsid w:val="0093693B"/>
    <w:rsid w:val="00940B28"/>
    <w:rsid w:val="00941A7B"/>
    <w:rsid w:val="00943E24"/>
    <w:rsid w:val="00943E48"/>
    <w:rsid w:val="00945D8A"/>
    <w:rsid w:val="00946224"/>
    <w:rsid w:val="00947426"/>
    <w:rsid w:val="00950303"/>
    <w:rsid w:val="00950A95"/>
    <w:rsid w:val="00950B15"/>
    <w:rsid w:val="00951A05"/>
    <w:rsid w:val="00951DAD"/>
    <w:rsid w:val="009523E0"/>
    <w:rsid w:val="00953205"/>
    <w:rsid w:val="00954AA5"/>
    <w:rsid w:val="00957634"/>
    <w:rsid w:val="0096145F"/>
    <w:rsid w:val="00961D04"/>
    <w:rsid w:val="00962567"/>
    <w:rsid w:val="00962579"/>
    <w:rsid w:val="009630F7"/>
    <w:rsid w:val="00963392"/>
    <w:rsid w:val="0096467E"/>
    <w:rsid w:val="0096498A"/>
    <w:rsid w:val="00966055"/>
    <w:rsid w:val="00967DEA"/>
    <w:rsid w:val="00970433"/>
    <w:rsid w:val="00971828"/>
    <w:rsid w:val="00971F96"/>
    <w:rsid w:val="0097250C"/>
    <w:rsid w:val="00972B08"/>
    <w:rsid w:val="0097496B"/>
    <w:rsid w:val="00974FDE"/>
    <w:rsid w:val="00975687"/>
    <w:rsid w:val="00976CF1"/>
    <w:rsid w:val="00976DE6"/>
    <w:rsid w:val="009774DE"/>
    <w:rsid w:val="009775DE"/>
    <w:rsid w:val="009778AF"/>
    <w:rsid w:val="00977A3E"/>
    <w:rsid w:val="00980C08"/>
    <w:rsid w:val="00982DEA"/>
    <w:rsid w:val="00983884"/>
    <w:rsid w:val="00984725"/>
    <w:rsid w:val="0098476E"/>
    <w:rsid w:val="00984AB2"/>
    <w:rsid w:val="0098608B"/>
    <w:rsid w:val="009861CE"/>
    <w:rsid w:val="009902FE"/>
    <w:rsid w:val="00990AEB"/>
    <w:rsid w:val="00992BDB"/>
    <w:rsid w:val="009954B9"/>
    <w:rsid w:val="00995A32"/>
    <w:rsid w:val="00996BA7"/>
    <w:rsid w:val="009A0DB3"/>
    <w:rsid w:val="009A4E8D"/>
    <w:rsid w:val="009B3F9C"/>
    <w:rsid w:val="009B434E"/>
    <w:rsid w:val="009B480B"/>
    <w:rsid w:val="009B49B7"/>
    <w:rsid w:val="009B4B16"/>
    <w:rsid w:val="009B609D"/>
    <w:rsid w:val="009C05CC"/>
    <w:rsid w:val="009C2E4C"/>
    <w:rsid w:val="009C341B"/>
    <w:rsid w:val="009C367F"/>
    <w:rsid w:val="009C36FE"/>
    <w:rsid w:val="009C4C6F"/>
    <w:rsid w:val="009C5AE9"/>
    <w:rsid w:val="009C68A9"/>
    <w:rsid w:val="009D1727"/>
    <w:rsid w:val="009D21AC"/>
    <w:rsid w:val="009D3DEE"/>
    <w:rsid w:val="009D4299"/>
    <w:rsid w:val="009D43F2"/>
    <w:rsid w:val="009D5266"/>
    <w:rsid w:val="009D57C2"/>
    <w:rsid w:val="009D7DFF"/>
    <w:rsid w:val="009E0CBA"/>
    <w:rsid w:val="009E3BF3"/>
    <w:rsid w:val="009E49CB"/>
    <w:rsid w:val="009E57C6"/>
    <w:rsid w:val="009E61E6"/>
    <w:rsid w:val="009E6683"/>
    <w:rsid w:val="009F08D2"/>
    <w:rsid w:val="009F2422"/>
    <w:rsid w:val="009F2D5C"/>
    <w:rsid w:val="009F2E6E"/>
    <w:rsid w:val="009F33C2"/>
    <w:rsid w:val="009F618D"/>
    <w:rsid w:val="009F7276"/>
    <w:rsid w:val="00A00CBB"/>
    <w:rsid w:val="00A01E9B"/>
    <w:rsid w:val="00A02A62"/>
    <w:rsid w:val="00A02AE3"/>
    <w:rsid w:val="00A04947"/>
    <w:rsid w:val="00A04D42"/>
    <w:rsid w:val="00A05068"/>
    <w:rsid w:val="00A05C51"/>
    <w:rsid w:val="00A06211"/>
    <w:rsid w:val="00A079AD"/>
    <w:rsid w:val="00A079F5"/>
    <w:rsid w:val="00A07F5F"/>
    <w:rsid w:val="00A10208"/>
    <w:rsid w:val="00A10E82"/>
    <w:rsid w:val="00A1373A"/>
    <w:rsid w:val="00A159FC"/>
    <w:rsid w:val="00A15F8A"/>
    <w:rsid w:val="00A17C1D"/>
    <w:rsid w:val="00A20A06"/>
    <w:rsid w:val="00A211CC"/>
    <w:rsid w:val="00A2297E"/>
    <w:rsid w:val="00A23533"/>
    <w:rsid w:val="00A24686"/>
    <w:rsid w:val="00A24C3C"/>
    <w:rsid w:val="00A33758"/>
    <w:rsid w:val="00A337DE"/>
    <w:rsid w:val="00A33BB4"/>
    <w:rsid w:val="00A33DF8"/>
    <w:rsid w:val="00A34D64"/>
    <w:rsid w:val="00A35514"/>
    <w:rsid w:val="00A3688D"/>
    <w:rsid w:val="00A40998"/>
    <w:rsid w:val="00A45211"/>
    <w:rsid w:val="00A4542D"/>
    <w:rsid w:val="00A47B46"/>
    <w:rsid w:val="00A47E2D"/>
    <w:rsid w:val="00A50182"/>
    <w:rsid w:val="00A50A41"/>
    <w:rsid w:val="00A518B4"/>
    <w:rsid w:val="00A5245F"/>
    <w:rsid w:val="00A54AD4"/>
    <w:rsid w:val="00A5600D"/>
    <w:rsid w:val="00A560EF"/>
    <w:rsid w:val="00A57990"/>
    <w:rsid w:val="00A61323"/>
    <w:rsid w:val="00A623BC"/>
    <w:rsid w:val="00A6527D"/>
    <w:rsid w:val="00A6705E"/>
    <w:rsid w:val="00A67C7D"/>
    <w:rsid w:val="00A717CC"/>
    <w:rsid w:val="00A73603"/>
    <w:rsid w:val="00A73616"/>
    <w:rsid w:val="00A73DF7"/>
    <w:rsid w:val="00A74207"/>
    <w:rsid w:val="00A74294"/>
    <w:rsid w:val="00A74839"/>
    <w:rsid w:val="00A76B0A"/>
    <w:rsid w:val="00A7760C"/>
    <w:rsid w:val="00A83112"/>
    <w:rsid w:val="00A83B2D"/>
    <w:rsid w:val="00A8597D"/>
    <w:rsid w:val="00A86650"/>
    <w:rsid w:val="00A868F3"/>
    <w:rsid w:val="00A9004D"/>
    <w:rsid w:val="00A90363"/>
    <w:rsid w:val="00A90534"/>
    <w:rsid w:val="00A91E47"/>
    <w:rsid w:val="00A93C12"/>
    <w:rsid w:val="00A9566D"/>
    <w:rsid w:val="00A95EC8"/>
    <w:rsid w:val="00AA1635"/>
    <w:rsid w:val="00AA2950"/>
    <w:rsid w:val="00AA3162"/>
    <w:rsid w:val="00AA3EA0"/>
    <w:rsid w:val="00AA426C"/>
    <w:rsid w:val="00AA5342"/>
    <w:rsid w:val="00AA5AF0"/>
    <w:rsid w:val="00AA5DE5"/>
    <w:rsid w:val="00AA644F"/>
    <w:rsid w:val="00AA6498"/>
    <w:rsid w:val="00AA7052"/>
    <w:rsid w:val="00AB22D6"/>
    <w:rsid w:val="00AB28B2"/>
    <w:rsid w:val="00AB296B"/>
    <w:rsid w:val="00AB2C9A"/>
    <w:rsid w:val="00AB434B"/>
    <w:rsid w:val="00AC019A"/>
    <w:rsid w:val="00AC1656"/>
    <w:rsid w:val="00AC18D4"/>
    <w:rsid w:val="00AC2C16"/>
    <w:rsid w:val="00AC40BF"/>
    <w:rsid w:val="00AC45AC"/>
    <w:rsid w:val="00AC470F"/>
    <w:rsid w:val="00AD0315"/>
    <w:rsid w:val="00AD0F56"/>
    <w:rsid w:val="00AD3804"/>
    <w:rsid w:val="00AD3AF1"/>
    <w:rsid w:val="00AD5215"/>
    <w:rsid w:val="00AD5A20"/>
    <w:rsid w:val="00AD6079"/>
    <w:rsid w:val="00AD6F0B"/>
    <w:rsid w:val="00AD7C33"/>
    <w:rsid w:val="00AE16ED"/>
    <w:rsid w:val="00AE284C"/>
    <w:rsid w:val="00AE3453"/>
    <w:rsid w:val="00AE3E33"/>
    <w:rsid w:val="00AF1700"/>
    <w:rsid w:val="00AF1DE2"/>
    <w:rsid w:val="00AF2EE5"/>
    <w:rsid w:val="00AF46E5"/>
    <w:rsid w:val="00AF4A86"/>
    <w:rsid w:val="00AF4C8A"/>
    <w:rsid w:val="00AF7478"/>
    <w:rsid w:val="00B0035A"/>
    <w:rsid w:val="00B00E1C"/>
    <w:rsid w:val="00B0166C"/>
    <w:rsid w:val="00B016A3"/>
    <w:rsid w:val="00B0215E"/>
    <w:rsid w:val="00B040E5"/>
    <w:rsid w:val="00B04352"/>
    <w:rsid w:val="00B05335"/>
    <w:rsid w:val="00B077A8"/>
    <w:rsid w:val="00B10493"/>
    <w:rsid w:val="00B10C9D"/>
    <w:rsid w:val="00B1204F"/>
    <w:rsid w:val="00B13E0E"/>
    <w:rsid w:val="00B13E8B"/>
    <w:rsid w:val="00B151E6"/>
    <w:rsid w:val="00B156AF"/>
    <w:rsid w:val="00B16DAE"/>
    <w:rsid w:val="00B17088"/>
    <w:rsid w:val="00B205EE"/>
    <w:rsid w:val="00B21D6F"/>
    <w:rsid w:val="00B224DA"/>
    <w:rsid w:val="00B22F7E"/>
    <w:rsid w:val="00B2398B"/>
    <w:rsid w:val="00B2616D"/>
    <w:rsid w:val="00B31646"/>
    <w:rsid w:val="00B31B6E"/>
    <w:rsid w:val="00B32C5D"/>
    <w:rsid w:val="00B3323C"/>
    <w:rsid w:val="00B33294"/>
    <w:rsid w:val="00B34310"/>
    <w:rsid w:val="00B34BD0"/>
    <w:rsid w:val="00B34FD1"/>
    <w:rsid w:val="00B35CBB"/>
    <w:rsid w:val="00B36C0A"/>
    <w:rsid w:val="00B3795A"/>
    <w:rsid w:val="00B4019C"/>
    <w:rsid w:val="00B43503"/>
    <w:rsid w:val="00B4359B"/>
    <w:rsid w:val="00B43ABA"/>
    <w:rsid w:val="00B45654"/>
    <w:rsid w:val="00B46119"/>
    <w:rsid w:val="00B47E93"/>
    <w:rsid w:val="00B500EF"/>
    <w:rsid w:val="00B50682"/>
    <w:rsid w:val="00B51C96"/>
    <w:rsid w:val="00B53CC9"/>
    <w:rsid w:val="00B542B7"/>
    <w:rsid w:val="00B5470C"/>
    <w:rsid w:val="00B55306"/>
    <w:rsid w:val="00B6031C"/>
    <w:rsid w:val="00B6418E"/>
    <w:rsid w:val="00B648F3"/>
    <w:rsid w:val="00B67677"/>
    <w:rsid w:val="00B7173A"/>
    <w:rsid w:val="00B71B2D"/>
    <w:rsid w:val="00B71BEB"/>
    <w:rsid w:val="00B744BE"/>
    <w:rsid w:val="00B77D55"/>
    <w:rsid w:val="00B82FD8"/>
    <w:rsid w:val="00B83C50"/>
    <w:rsid w:val="00B84743"/>
    <w:rsid w:val="00B866D5"/>
    <w:rsid w:val="00B872E9"/>
    <w:rsid w:val="00B87C37"/>
    <w:rsid w:val="00B91497"/>
    <w:rsid w:val="00B92C6D"/>
    <w:rsid w:val="00B93B98"/>
    <w:rsid w:val="00B95205"/>
    <w:rsid w:val="00B96210"/>
    <w:rsid w:val="00B96A5E"/>
    <w:rsid w:val="00BA2596"/>
    <w:rsid w:val="00BA2D1D"/>
    <w:rsid w:val="00BA2D51"/>
    <w:rsid w:val="00BA327C"/>
    <w:rsid w:val="00BA465D"/>
    <w:rsid w:val="00BA53D8"/>
    <w:rsid w:val="00BA6BAB"/>
    <w:rsid w:val="00BB0262"/>
    <w:rsid w:val="00BB25EF"/>
    <w:rsid w:val="00BB25F4"/>
    <w:rsid w:val="00BB3A73"/>
    <w:rsid w:val="00BB48E3"/>
    <w:rsid w:val="00BB5EE7"/>
    <w:rsid w:val="00BB6A4F"/>
    <w:rsid w:val="00BB75C2"/>
    <w:rsid w:val="00BC1B62"/>
    <w:rsid w:val="00BC563B"/>
    <w:rsid w:val="00BC633B"/>
    <w:rsid w:val="00BD1B54"/>
    <w:rsid w:val="00BD3348"/>
    <w:rsid w:val="00BD38D0"/>
    <w:rsid w:val="00BD3A00"/>
    <w:rsid w:val="00BD605F"/>
    <w:rsid w:val="00BD70F1"/>
    <w:rsid w:val="00BD71E4"/>
    <w:rsid w:val="00BE1587"/>
    <w:rsid w:val="00BE2A07"/>
    <w:rsid w:val="00BE3815"/>
    <w:rsid w:val="00BE4D36"/>
    <w:rsid w:val="00BE610A"/>
    <w:rsid w:val="00BF08B5"/>
    <w:rsid w:val="00BF18F1"/>
    <w:rsid w:val="00BF31BA"/>
    <w:rsid w:val="00BF48BB"/>
    <w:rsid w:val="00BF54EE"/>
    <w:rsid w:val="00C00DCF"/>
    <w:rsid w:val="00C02B1F"/>
    <w:rsid w:val="00C02E69"/>
    <w:rsid w:val="00C03C41"/>
    <w:rsid w:val="00C04A3B"/>
    <w:rsid w:val="00C053E7"/>
    <w:rsid w:val="00C0606C"/>
    <w:rsid w:val="00C07109"/>
    <w:rsid w:val="00C07892"/>
    <w:rsid w:val="00C07EB6"/>
    <w:rsid w:val="00C108E7"/>
    <w:rsid w:val="00C10B95"/>
    <w:rsid w:val="00C11A76"/>
    <w:rsid w:val="00C12BD8"/>
    <w:rsid w:val="00C14791"/>
    <w:rsid w:val="00C14A62"/>
    <w:rsid w:val="00C14F59"/>
    <w:rsid w:val="00C16009"/>
    <w:rsid w:val="00C1666B"/>
    <w:rsid w:val="00C16CC4"/>
    <w:rsid w:val="00C20DFC"/>
    <w:rsid w:val="00C21007"/>
    <w:rsid w:val="00C229E4"/>
    <w:rsid w:val="00C24358"/>
    <w:rsid w:val="00C248EC"/>
    <w:rsid w:val="00C26C0B"/>
    <w:rsid w:val="00C33A6E"/>
    <w:rsid w:val="00C345D6"/>
    <w:rsid w:val="00C366EF"/>
    <w:rsid w:val="00C37326"/>
    <w:rsid w:val="00C37AC0"/>
    <w:rsid w:val="00C42851"/>
    <w:rsid w:val="00C43D23"/>
    <w:rsid w:val="00C43D48"/>
    <w:rsid w:val="00C44E2C"/>
    <w:rsid w:val="00C45AA5"/>
    <w:rsid w:val="00C45E39"/>
    <w:rsid w:val="00C501E7"/>
    <w:rsid w:val="00C5077E"/>
    <w:rsid w:val="00C50D1B"/>
    <w:rsid w:val="00C51103"/>
    <w:rsid w:val="00C546EC"/>
    <w:rsid w:val="00C5598D"/>
    <w:rsid w:val="00C55E67"/>
    <w:rsid w:val="00C55F47"/>
    <w:rsid w:val="00C602C2"/>
    <w:rsid w:val="00C651A3"/>
    <w:rsid w:val="00C664A5"/>
    <w:rsid w:val="00C66B0E"/>
    <w:rsid w:val="00C676DB"/>
    <w:rsid w:val="00C7114B"/>
    <w:rsid w:val="00C71AF9"/>
    <w:rsid w:val="00C72597"/>
    <w:rsid w:val="00C73706"/>
    <w:rsid w:val="00C74195"/>
    <w:rsid w:val="00C7596B"/>
    <w:rsid w:val="00C76B9A"/>
    <w:rsid w:val="00C77331"/>
    <w:rsid w:val="00C80C2E"/>
    <w:rsid w:val="00C84F3E"/>
    <w:rsid w:val="00C8737C"/>
    <w:rsid w:val="00C876B8"/>
    <w:rsid w:val="00C90046"/>
    <w:rsid w:val="00C92709"/>
    <w:rsid w:val="00C94571"/>
    <w:rsid w:val="00C94690"/>
    <w:rsid w:val="00C94A8D"/>
    <w:rsid w:val="00C9579E"/>
    <w:rsid w:val="00C9641B"/>
    <w:rsid w:val="00C96556"/>
    <w:rsid w:val="00C97886"/>
    <w:rsid w:val="00CA2A0A"/>
    <w:rsid w:val="00CA6128"/>
    <w:rsid w:val="00CA7500"/>
    <w:rsid w:val="00CB0398"/>
    <w:rsid w:val="00CB0623"/>
    <w:rsid w:val="00CB19B2"/>
    <w:rsid w:val="00CB363B"/>
    <w:rsid w:val="00CB379C"/>
    <w:rsid w:val="00CB3DFC"/>
    <w:rsid w:val="00CB53E8"/>
    <w:rsid w:val="00CB65E6"/>
    <w:rsid w:val="00CC0227"/>
    <w:rsid w:val="00CC0DA6"/>
    <w:rsid w:val="00CC321E"/>
    <w:rsid w:val="00CC3806"/>
    <w:rsid w:val="00CC3AAB"/>
    <w:rsid w:val="00CC4C69"/>
    <w:rsid w:val="00CC54EA"/>
    <w:rsid w:val="00CD1A77"/>
    <w:rsid w:val="00CD43FD"/>
    <w:rsid w:val="00CD61FE"/>
    <w:rsid w:val="00CD6C22"/>
    <w:rsid w:val="00CD6C9B"/>
    <w:rsid w:val="00CE11FD"/>
    <w:rsid w:val="00CE5E6D"/>
    <w:rsid w:val="00CE61A1"/>
    <w:rsid w:val="00CE6347"/>
    <w:rsid w:val="00CF0551"/>
    <w:rsid w:val="00CF11E5"/>
    <w:rsid w:val="00CF41FA"/>
    <w:rsid w:val="00CF4238"/>
    <w:rsid w:val="00CF4C16"/>
    <w:rsid w:val="00CF50F4"/>
    <w:rsid w:val="00CF76C0"/>
    <w:rsid w:val="00CF77CD"/>
    <w:rsid w:val="00D0147B"/>
    <w:rsid w:val="00D040F9"/>
    <w:rsid w:val="00D04358"/>
    <w:rsid w:val="00D04488"/>
    <w:rsid w:val="00D0553C"/>
    <w:rsid w:val="00D06363"/>
    <w:rsid w:val="00D10638"/>
    <w:rsid w:val="00D10E09"/>
    <w:rsid w:val="00D10E91"/>
    <w:rsid w:val="00D12793"/>
    <w:rsid w:val="00D14291"/>
    <w:rsid w:val="00D147E2"/>
    <w:rsid w:val="00D14820"/>
    <w:rsid w:val="00D153B4"/>
    <w:rsid w:val="00D17CDB"/>
    <w:rsid w:val="00D21875"/>
    <w:rsid w:val="00D23275"/>
    <w:rsid w:val="00D23DE1"/>
    <w:rsid w:val="00D304D8"/>
    <w:rsid w:val="00D31A05"/>
    <w:rsid w:val="00D33673"/>
    <w:rsid w:val="00D35D87"/>
    <w:rsid w:val="00D3634E"/>
    <w:rsid w:val="00D37183"/>
    <w:rsid w:val="00D37BD9"/>
    <w:rsid w:val="00D4034A"/>
    <w:rsid w:val="00D4202B"/>
    <w:rsid w:val="00D44E92"/>
    <w:rsid w:val="00D46AD7"/>
    <w:rsid w:val="00D47E4A"/>
    <w:rsid w:val="00D505D5"/>
    <w:rsid w:val="00D512A5"/>
    <w:rsid w:val="00D512CD"/>
    <w:rsid w:val="00D5197B"/>
    <w:rsid w:val="00D553B8"/>
    <w:rsid w:val="00D56B39"/>
    <w:rsid w:val="00D60123"/>
    <w:rsid w:val="00D602C7"/>
    <w:rsid w:val="00D60905"/>
    <w:rsid w:val="00D60AAB"/>
    <w:rsid w:val="00D60F3C"/>
    <w:rsid w:val="00D62579"/>
    <w:rsid w:val="00D63E5C"/>
    <w:rsid w:val="00D65D37"/>
    <w:rsid w:val="00D72AA1"/>
    <w:rsid w:val="00D733EC"/>
    <w:rsid w:val="00D74D03"/>
    <w:rsid w:val="00D75D34"/>
    <w:rsid w:val="00D7735A"/>
    <w:rsid w:val="00D7755F"/>
    <w:rsid w:val="00D825C4"/>
    <w:rsid w:val="00D829C8"/>
    <w:rsid w:val="00D82A4B"/>
    <w:rsid w:val="00D83B88"/>
    <w:rsid w:val="00D83BD7"/>
    <w:rsid w:val="00D847F9"/>
    <w:rsid w:val="00D85956"/>
    <w:rsid w:val="00D85A8F"/>
    <w:rsid w:val="00D85CC2"/>
    <w:rsid w:val="00D866AD"/>
    <w:rsid w:val="00D90212"/>
    <w:rsid w:val="00D918ED"/>
    <w:rsid w:val="00D92951"/>
    <w:rsid w:val="00D948EE"/>
    <w:rsid w:val="00D9567F"/>
    <w:rsid w:val="00D95D5E"/>
    <w:rsid w:val="00D9749C"/>
    <w:rsid w:val="00D97E75"/>
    <w:rsid w:val="00DA3332"/>
    <w:rsid w:val="00DA377F"/>
    <w:rsid w:val="00DA5DB2"/>
    <w:rsid w:val="00DA6530"/>
    <w:rsid w:val="00DA6BA1"/>
    <w:rsid w:val="00DB241F"/>
    <w:rsid w:val="00DB2485"/>
    <w:rsid w:val="00DB3C71"/>
    <w:rsid w:val="00DB4568"/>
    <w:rsid w:val="00DB497D"/>
    <w:rsid w:val="00DB4ED2"/>
    <w:rsid w:val="00DB5060"/>
    <w:rsid w:val="00DB57AB"/>
    <w:rsid w:val="00DB6D5A"/>
    <w:rsid w:val="00DC04C9"/>
    <w:rsid w:val="00DD00DD"/>
    <w:rsid w:val="00DD0F8B"/>
    <w:rsid w:val="00DD1D62"/>
    <w:rsid w:val="00DD45F1"/>
    <w:rsid w:val="00DD4C2B"/>
    <w:rsid w:val="00DD6056"/>
    <w:rsid w:val="00DE1F15"/>
    <w:rsid w:val="00DE522D"/>
    <w:rsid w:val="00DE5AF7"/>
    <w:rsid w:val="00DE7C79"/>
    <w:rsid w:val="00DE7CA6"/>
    <w:rsid w:val="00DF309E"/>
    <w:rsid w:val="00DF4455"/>
    <w:rsid w:val="00DF5512"/>
    <w:rsid w:val="00DF739D"/>
    <w:rsid w:val="00E008D7"/>
    <w:rsid w:val="00E015F4"/>
    <w:rsid w:val="00E01EAF"/>
    <w:rsid w:val="00E0307D"/>
    <w:rsid w:val="00E03AB4"/>
    <w:rsid w:val="00E04C39"/>
    <w:rsid w:val="00E04D7A"/>
    <w:rsid w:val="00E11025"/>
    <w:rsid w:val="00E11AE4"/>
    <w:rsid w:val="00E124B6"/>
    <w:rsid w:val="00E12C58"/>
    <w:rsid w:val="00E13AEA"/>
    <w:rsid w:val="00E13D97"/>
    <w:rsid w:val="00E15E2E"/>
    <w:rsid w:val="00E16796"/>
    <w:rsid w:val="00E17907"/>
    <w:rsid w:val="00E17B00"/>
    <w:rsid w:val="00E2014D"/>
    <w:rsid w:val="00E20E4F"/>
    <w:rsid w:val="00E21CBC"/>
    <w:rsid w:val="00E21E3A"/>
    <w:rsid w:val="00E22B5B"/>
    <w:rsid w:val="00E240E2"/>
    <w:rsid w:val="00E2441A"/>
    <w:rsid w:val="00E24663"/>
    <w:rsid w:val="00E255F8"/>
    <w:rsid w:val="00E25697"/>
    <w:rsid w:val="00E2662E"/>
    <w:rsid w:val="00E26C36"/>
    <w:rsid w:val="00E30947"/>
    <w:rsid w:val="00E31CA8"/>
    <w:rsid w:val="00E3201C"/>
    <w:rsid w:val="00E3419D"/>
    <w:rsid w:val="00E348DC"/>
    <w:rsid w:val="00E3497B"/>
    <w:rsid w:val="00E34C3C"/>
    <w:rsid w:val="00E359D9"/>
    <w:rsid w:val="00E36128"/>
    <w:rsid w:val="00E41016"/>
    <w:rsid w:val="00E414FD"/>
    <w:rsid w:val="00E42096"/>
    <w:rsid w:val="00E4212D"/>
    <w:rsid w:val="00E42683"/>
    <w:rsid w:val="00E43620"/>
    <w:rsid w:val="00E44992"/>
    <w:rsid w:val="00E44C52"/>
    <w:rsid w:val="00E45CEC"/>
    <w:rsid w:val="00E47295"/>
    <w:rsid w:val="00E50EAB"/>
    <w:rsid w:val="00E51C15"/>
    <w:rsid w:val="00E5216B"/>
    <w:rsid w:val="00E52472"/>
    <w:rsid w:val="00E52B8B"/>
    <w:rsid w:val="00E53DF8"/>
    <w:rsid w:val="00E54BA3"/>
    <w:rsid w:val="00E55CE3"/>
    <w:rsid w:val="00E56FAF"/>
    <w:rsid w:val="00E578F1"/>
    <w:rsid w:val="00E57A52"/>
    <w:rsid w:val="00E616BF"/>
    <w:rsid w:val="00E616E6"/>
    <w:rsid w:val="00E6230F"/>
    <w:rsid w:val="00E62547"/>
    <w:rsid w:val="00E62B64"/>
    <w:rsid w:val="00E630F1"/>
    <w:rsid w:val="00E66354"/>
    <w:rsid w:val="00E67C8E"/>
    <w:rsid w:val="00E7062B"/>
    <w:rsid w:val="00E70666"/>
    <w:rsid w:val="00E7130C"/>
    <w:rsid w:val="00E71414"/>
    <w:rsid w:val="00E728F5"/>
    <w:rsid w:val="00E7315B"/>
    <w:rsid w:val="00E7476A"/>
    <w:rsid w:val="00E804DC"/>
    <w:rsid w:val="00E814E7"/>
    <w:rsid w:val="00E828B7"/>
    <w:rsid w:val="00E83F61"/>
    <w:rsid w:val="00E84D71"/>
    <w:rsid w:val="00E8534E"/>
    <w:rsid w:val="00E909F5"/>
    <w:rsid w:val="00E90F20"/>
    <w:rsid w:val="00E9216B"/>
    <w:rsid w:val="00E929CC"/>
    <w:rsid w:val="00E93571"/>
    <w:rsid w:val="00E936A9"/>
    <w:rsid w:val="00E93FA2"/>
    <w:rsid w:val="00E94636"/>
    <w:rsid w:val="00E951C2"/>
    <w:rsid w:val="00EA1878"/>
    <w:rsid w:val="00EA18B4"/>
    <w:rsid w:val="00EA1A02"/>
    <w:rsid w:val="00EA3722"/>
    <w:rsid w:val="00EA4624"/>
    <w:rsid w:val="00EA4843"/>
    <w:rsid w:val="00EA533A"/>
    <w:rsid w:val="00EA5D32"/>
    <w:rsid w:val="00EA6E44"/>
    <w:rsid w:val="00EA7720"/>
    <w:rsid w:val="00EB118E"/>
    <w:rsid w:val="00EB1D0B"/>
    <w:rsid w:val="00EB2EAF"/>
    <w:rsid w:val="00EB43E2"/>
    <w:rsid w:val="00EB69D7"/>
    <w:rsid w:val="00EC0302"/>
    <w:rsid w:val="00EC132A"/>
    <w:rsid w:val="00EC176D"/>
    <w:rsid w:val="00EC1A7B"/>
    <w:rsid w:val="00EC26E0"/>
    <w:rsid w:val="00EC3459"/>
    <w:rsid w:val="00EC47EA"/>
    <w:rsid w:val="00EC53E6"/>
    <w:rsid w:val="00EC572E"/>
    <w:rsid w:val="00EC591E"/>
    <w:rsid w:val="00EC5D91"/>
    <w:rsid w:val="00EC6117"/>
    <w:rsid w:val="00EC6A13"/>
    <w:rsid w:val="00ED17B8"/>
    <w:rsid w:val="00ED21F2"/>
    <w:rsid w:val="00ED24F9"/>
    <w:rsid w:val="00ED377D"/>
    <w:rsid w:val="00ED3996"/>
    <w:rsid w:val="00EE035F"/>
    <w:rsid w:val="00EE1DC7"/>
    <w:rsid w:val="00EE2173"/>
    <w:rsid w:val="00EE2CA9"/>
    <w:rsid w:val="00EE3AA1"/>
    <w:rsid w:val="00EE40A9"/>
    <w:rsid w:val="00EE5B0E"/>
    <w:rsid w:val="00EE6ED6"/>
    <w:rsid w:val="00EE7917"/>
    <w:rsid w:val="00EF2420"/>
    <w:rsid w:val="00EF2C8D"/>
    <w:rsid w:val="00EF528F"/>
    <w:rsid w:val="00EF6AFD"/>
    <w:rsid w:val="00F00461"/>
    <w:rsid w:val="00F02D9D"/>
    <w:rsid w:val="00F03840"/>
    <w:rsid w:val="00F053EB"/>
    <w:rsid w:val="00F07B46"/>
    <w:rsid w:val="00F11448"/>
    <w:rsid w:val="00F123A1"/>
    <w:rsid w:val="00F129DB"/>
    <w:rsid w:val="00F139DC"/>
    <w:rsid w:val="00F14E2C"/>
    <w:rsid w:val="00F15F3B"/>
    <w:rsid w:val="00F20D81"/>
    <w:rsid w:val="00F22D37"/>
    <w:rsid w:val="00F22F33"/>
    <w:rsid w:val="00F23147"/>
    <w:rsid w:val="00F235E3"/>
    <w:rsid w:val="00F2500C"/>
    <w:rsid w:val="00F2694D"/>
    <w:rsid w:val="00F30C9A"/>
    <w:rsid w:val="00F30E7B"/>
    <w:rsid w:val="00F311F1"/>
    <w:rsid w:val="00F31D56"/>
    <w:rsid w:val="00F355C0"/>
    <w:rsid w:val="00F356B8"/>
    <w:rsid w:val="00F37890"/>
    <w:rsid w:val="00F401F1"/>
    <w:rsid w:val="00F415FE"/>
    <w:rsid w:val="00F44A98"/>
    <w:rsid w:val="00F45023"/>
    <w:rsid w:val="00F4502C"/>
    <w:rsid w:val="00F47069"/>
    <w:rsid w:val="00F5099C"/>
    <w:rsid w:val="00F51539"/>
    <w:rsid w:val="00F5184C"/>
    <w:rsid w:val="00F51D35"/>
    <w:rsid w:val="00F51E0A"/>
    <w:rsid w:val="00F52255"/>
    <w:rsid w:val="00F5291B"/>
    <w:rsid w:val="00F534E8"/>
    <w:rsid w:val="00F5375C"/>
    <w:rsid w:val="00F54998"/>
    <w:rsid w:val="00F558BB"/>
    <w:rsid w:val="00F55C8A"/>
    <w:rsid w:val="00F60014"/>
    <w:rsid w:val="00F61A2C"/>
    <w:rsid w:val="00F63F42"/>
    <w:rsid w:val="00F647A4"/>
    <w:rsid w:val="00F64F4D"/>
    <w:rsid w:val="00F65724"/>
    <w:rsid w:val="00F65B84"/>
    <w:rsid w:val="00F66726"/>
    <w:rsid w:val="00F67BEE"/>
    <w:rsid w:val="00F67CFE"/>
    <w:rsid w:val="00F70101"/>
    <w:rsid w:val="00F7103A"/>
    <w:rsid w:val="00F7435D"/>
    <w:rsid w:val="00F8259D"/>
    <w:rsid w:val="00F95454"/>
    <w:rsid w:val="00FA07B6"/>
    <w:rsid w:val="00FA46A5"/>
    <w:rsid w:val="00FA7C38"/>
    <w:rsid w:val="00FA7D51"/>
    <w:rsid w:val="00FB133F"/>
    <w:rsid w:val="00FB1C32"/>
    <w:rsid w:val="00FB28F2"/>
    <w:rsid w:val="00FB3543"/>
    <w:rsid w:val="00FB541C"/>
    <w:rsid w:val="00FB769A"/>
    <w:rsid w:val="00FB7AB3"/>
    <w:rsid w:val="00FC3B15"/>
    <w:rsid w:val="00FC44DA"/>
    <w:rsid w:val="00FC6667"/>
    <w:rsid w:val="00FC7CC7"/>
    <w:rsid w:val="00FD092D"/>
    <w:rsid w:val="00FD259E"/>
    <w:rsid w:val="00FD2C68"/>
    <w:rsid w:val="00FD31D3"/>
    <w:rsid w:val="00FD3B9E"/>
    <w:rsid w:val="00FD5404"/>
    <w:rsid w:val="00FD6053"/>
    <w:rsid w:val="00FD6B43"/>
    <w:rsid w:val="00FD7158"/>
    <w:rsid w:val="00FD7161"/>
    <w:rsid w:val="00FE0D93"/>
    <w:rsid w:val="00FE2F3A"/>
    <w:rsid w:val="00FE46E5"/>
    <w:rsid w:val="00FE5069"/>
    <w:rsid w:val="00FE6F2B"/>
    <w:rsid w:val="00FF037C"/>
    <w:rsid w:val="00FF2679"/>
    <w:rsid w:val="00FF40E7"/>
    <w:rsid w:val="00FF4CF8"/>
    <w:rsid w:val="00FF516D"/>
    <w:rsid w:val="00FF69BA"/>
    <w:rsid w:val="00FF73C3"/>
    <w:rsid w:val="010F1EEC"/>
    <w:rsid w:val="031F3890"/>
    <w:rsid w:val="038D21A4"/>
    <w:rsid w:val="03C82F15"/>
    <w:rsid w:val="03D177E1"/>
    <w:rsid w:val="04F53F9D"/>
    <w:rsid w:val="057C19CF"/>
    <w:rsid w:val="060E0F8F"/>
    <w:rsid w:val="06326292"/>
    <w:rsid w:val="069322DF"/>
    <w:rsid w:val="07180102"/>
    <w:rsid w:val="07A662FA"/>
    <w:rsid w:val="07F3558F"/>
    <w:rsid w:val="091D7025"/>
    <w:rsid w:val="09B663D3"/>
    <w:rsid w:val="0A3E36F7"/>
    <w:rsid w:val="0A575746"/>
    <w:rsid w:val="0AB0449E"/>
    <w:rsid w:val="0ACB00B8"/>
    <w:rsid w:val="0B2318ED"/>
    <w:rsid w:val="0B41524D"/>
    <w:rsid w:val="0BEF031E"/>
    <w:rsid w:val="0BF470B6"/>
    <w:rsid w:val="0BFC7524"/>
    <w:rsid w:val="0C0E4DFB"/>
    <w:rsid w:val="0C4B7249"/>
    <w:rsid w:val="0E1146AB"/>
    <w:rsid w:val="0EE97663"/>
    <w:rsid w:val="0F413A8A"/>
    <w:rsid w:val="0F8753EB"/>
    <w:rsid w:val="0F9A4371"/>
    <w:rsid w:val="10272D50"/>
    <w:rsid w:val="1052589C"/>
    <w:rsid w:val="10B2064E"/>
    <w:rsid w:val="113C71C6"/>
    <w:rsid w:val="118E6D12"/>
    <w:rsid w:val="12F00758"/>
    <w:rsid w:val="133B5B4F"/>
    <w:rsid w:val="139751F8"/>
    <w:rsid w:val="13ED2FA7"/>
    <w:rsid w:val="14752E48"/>
    <w:rsid w:val="14DF4AE8"/>
    <w:rsid w:val="151802AB"/>
    <w:rsid w:val="15861C78"/>
    <w:rsid w:val="159422B6"/>
    <w:rsid w:val="159B2A7F"/>
    <w:rsid w:val="16601C57"/>
    <w:rsid w:val="16C40F66"/>
    <w:rsid w:val="170B3BE6"/>
    <w:rsid w:val="17451C74"/>
    <w:rsid w:val="17C02A26"/>
    <w:rsid w:val="17DB7060"/>
    <w:rsid w:val="18227C8B"/>
    <w:rsid w:val="18954376"/>
    <w:rsid w:val="18A82018"/>
    <w:rsid w:val="18AE11B4"/>
    <w:rsid w:val="18D45973"/>
    <w:rsid w:val="18F4025B"/>
    <w:rsid w:val="1A2915C8"/>
    <w:rsid w:val="1A6A5823"/>
    <w:rsid w:val="1BB80CA5"/>
    <w:rsid w:val="1D752824"/>
    <w:rsid w:val="1DD8317C"/>
    <w:rsid w:val="1DDA0C7E"/>
    <w:rsid w:val="1E4F515E"/>
    <w:rsid w:val="1ECB5E0C"/>
    <w:rsid w:val="1F5A62D1"/>
    <w:rsid w:val="1F982818"/>
    <w:rsid w:val="208D3BC1"/>
    <w:rsid w:val="216E1F64"/>
    <w:rsid w:val="22E21AC5"/>
    <w:rsid w:val="23A1481A"/>
    <w:rsid w:val="246A0B14"/>
    <w:rsid w:val="24A618F4"/>
    <w:rsid w:val="25AF6B55"/>
    <w:rsid w:val="25CC709C"/>
    <w:rsid w:val="26A12BEB"/>
    <w:rsid w:val="26B97F35"/>
    <w:rsid w:val="286272A4"/>
    <w:rsid w:val="2A7D3D28"/>
    <w:rsid w:val="2BDC3404"/>
    <w:rsid w:val="2C853C79"/>
    <w:rsid w:val="2D58676F"/>
    <w:rsid w:val="2E4B7A14"/>
    <w:rsid w:val="2E6921CC"/>
    <w:rsid w:val="315423E2"/>
    <w:rsid w:val="31E44BAE"/>
    <w:rsid w:val="327F0DEB"/>
    <w:rsid w:val="32B47C47"/>
    <w:rsid w:val="32E75E2A"/>
    <w:rsid w:val="334E76E8"/>
    <w:rsid w:val="336B3E89"/>
    <w:rsid w:val="33AE1C6B"/>
    <w:rsid w:val="33E54CF5"/>
    <w:rsid w:val="34FC2804"/>
    <w:rsid w:val="36020D84"/>
    <w:rsid w:val="3607406A"/>
    <w:rsid w:val="36701DD7"/>
    <w:rsid w:val="371D019A"/>
    <w:rsid w:val="37950CB0"/>
    <w:rsid w:val="37AB5678"/>
    <w:rsid w:val="38C03127"/>
    <w:rsid w:val="38F66360"/>
    <w:rsid w:val="395978BB"/>
    <w:rsid w:val="39AF6E3D"/>
    <w:rsid w:val="39D52672"/>
    <w:rsid w:val="3A7B57D6"/>
    <w:rsid w:val="3B1672AC"/>
    <w:rsid w:val="3CD159E4"/>
    <w:rsid w:val="3D7E12C5"/>
    <w:rsid w:val="3DFE031B"/>
    <w:rsid w:val="3E4F60DE"/>
    <w:rsid w:val="3EC571DE"/>
    <w:rsid w:val="40ED769C"/>
    <w:rsid w:val="40F247DF"/>
    <w:rsid w:val="412C19FC"/>
    <w:rsid w:val="41AA074E"/>
    <w:rsid w:val="41D614EA"/>
    <w:rsid w:val="42B07205"/>
    <w:rsid w:val="432B1737"/>
    <w:rsid w:val="43922714"/>
    <w:rsid w:val="43BC2F02"/>
    <w:rsid w:val="43BC3CFE"/>
    <w:rsid w:val="44A65161"/>
    <w:rsid w:val="4592124B"/>
    <w:rsid w:val="45991206"/>
    <w:rsid w:val="46E8616B"/>
    <w:rsid w:val="48A83B91"/>
    <w:rsid w:val="48BB7284"/>
    <w:rsid w:val="49177011"/>
    <w:rsid w:val="49ED2098"/>
    <w:rsid w:val="4A900C68"/>
    <w:rsid w:val="4B632853"/>
    <w:rsid w:val="4C2F165E"/>
    <w:rsid w:val="4C707408"/>
    <w:rsid w:val="4CA20E43"/>
    <w:rsid w:val="4D1C206E"/>
    <w:rsid w:val="4D516950"/>
    <w:rsid w:val="4DF1549B"/>
    <w:rsid w:val="4EBE34E7"/>
    <w:rsid w:val="4ED07FB9"/>
    <w:rsid w:val="4F290CBF"/>
    <w:rsid w:val="4FB54C1A"/>
    <w:rsid w:val="50B70997"/>
    <w:rsid w:val="51840EC5"/>
    <w:rsid w:val="519823AF"/>
    <w:rsid w:val="5220515D"/>
    <w:rsid w:val="52C7160A"/>
    <w:rsid w:val="52E35BCE"/>
    <w:rsid w:val="548E7E95"/>
    <w:rsid w:val="549208D0"/>
    <w:rsid w:val="54CD3C64"/>
    <w:rsid w:val="54D1276A"/>
    <w:rsid w:val="568E5B9B"/>
    <w:rsid w:val="57F63374"/>
    <w:rsid w:val="58AB32D2"/>
    <w:rsid w:val="58C90078"/>
    <w:rsid w:val="5A513A05"/>
    <w:rsid w:val="5B481E40"/>
    <w:rsid w:val="5C36356F"/>
    <w:rsid w:val="5C481EFC"/>
    <w:rsid w:val="5D975B0A"/>
    <w:rsid w:val="5DA46496"/>
    <w:rsid w:val="5F2656FF"/>
    <w:rsid w:val="5FB87D18"/>
    <w:rsid w:val="609368DD"/>
    <w:rsid w:val="60CB24E6"/>
    <w:rsid w:val="60E14FE0"/>
    <w:rsid w:val="61F06173"/>
    <w:rsid w:val="64BE2242"/>
    <w:rsid w:val="64C43FDF"/>
    <w:rsid w:val="64F97D17"/>
    <w:rsid w:val="65CE495D"/>
    <w:rsid w:val="66697D0B"/>
    <w:rsid w:val="668D4C99"/>
    <w:rsid w:val="6857276F"/>
    <w:rsid w:val="68FD544F"/>
    <w:rsid w:val="69030415"/>
    <w:rsid w:val="697C32B1"/>
    <w:rsid w:val="69E120A1"/>
    <w:rsid w:val="6ABB2CAC"/>
    <w:rsid w:val="6AC00E5C"/>
    <w:rsid w:val="6AFE1670"/>
    <w:rsid w:val="6C323F20"/>
    <w:rsid w:val="6C9D56DE"/>
    <w:rsid w:val="6CB509C6"/>
    <w:rsid w:val="6CFD516A"/>
    <w:rsid w:val="6D1B663C"/>
    <w:rsid w:val="6E5D57D4"/>
    <w:rsid w:val="6FCE11B4"/>
    <w:rsid w:val="70BB1D85"/>
    <w:rsid w:val="70FC24C5"/>
    <w:rsid w:val="714B3DA8"/>
    <w:rsid w:val="71B16795"/>
    <w:rsid w:val="71CD42DE"/>
    <w:rsid w:val="71E87AB5"/>
    <w:rsid w:val="727C3D7A"/>
    <w:rsid w:val="7296470C"/>
    <w:rsid w:val="73880040"/>
    <w:rsid w:val="73931CAF"/>
    <w:rsid w:val="73AC2C2D"/>
    <w:rsid w:val="73BF5D7C"/>
    <w:rsid w:val="75206834"/>
    <w:rsid w:val="75BD07AA"/>
    <w:rsid w:val="75F82824"/>
    <w:rsid w:val="76100E12"/>
    <w:rsid w:val="761239F1"/>
    <w:rsid w:val="76AF45F1"/>
    <w:rsid w:val="76EE4BB2"/>
    <w:rsid w:val="788A57C0"/>
    <w:rsid w:val="78961967"/>
    <w:rsid w:val="78C80E9A"/>
    <w:rsid w:val="78F10D89"/>
    <w:rsid w:val="794A3FC0"/>
    <w:rsid w:val="7B130B37"/>
    <w:rsid w:val="7B437562"/>
    <w:rsid w:val="7B524F03"/>
    <w:rsid w:val="7C010E77"/>
    <w:rsid w:val="7D2D2B5E"/>
    <w:rsid w:val="7DC619C3"/>
    <w:rsid w:val="7DE841BB"/>
    <w:rsid w:val="7E1A5AF4"/>
    <w:rsid w:val="7E877DC3"/>
    <w:rsid w:val="7EB71B5D"/>
    <w:rsid w:val="7ED03D26"/>
    <w:rsid w:val="7F33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1"/>
    <w:qFormat/>
    <w:uiPriority w:val="0"/>
    <w:pPr>
      <w:keepNext/>
      <w:jc w:val="center"/>
      <w:outlineLvl w:val="0"/>
    </w:pPr>
    <w:rPr>
      <w:b/>
      <w:bCs/>
      <w:color w:val="000000"/>
      <w:kern w:val="0"/>
      <w:sz w:val="32"/>
      <w:szCs w:val="20"/>
    </w:rPr>
  </w:style>
  <w:style w:type="paragraph" w:styleId="2">
    <w:name w:val="heading 2"/>
    <w:basedOn w:val="1"/>
    <w:next w:val="1"/>
    <w:link w:val="73"/>
    <w:qFormat/>
    <w:uiPriority w:val="0"/>
    <w:pPr>
      <w:keepNext/>
      <w:keepLines/>
      <w:spacing w:line="460" w:lineRule="exact"/>
      <w:outlineLvl w:val="1"/>
    </w:pPr>
    <w:rPr>
      <w:rFonts w:ascii="宋体" w:hAnsi="宋体"/>
      <w:b/>
      <w:sz w:val="30"/>
      <w:szCs w:val="30"/>
    </w:rPr>
  </w:style>
  <w:style w:type="paragraph" w:styleId="4">
    <w:name w:val="heading 3"/>
    <w:basedOn w:val="5"/>
    <w:next w:val="5"/>
    <w:link w:val="74"/>
    <w:autoRedefine/>
    <w:qFormat/>
    <w:uiPriority w:val="0"/>
    <w:pPr>
      <w:keepNext/>
      <w:keepLines/>
      <w:spacing w:after="0" w:line="460" w:lineRule="exact"/>
      <w:jc w:val="left"/>
      <w:outlineLvl w:val="2"/>
    </w:pPr>
    <w:rPr>
      <w:b/>
      <w:sz w:val="24"/>
    </w:rPr>
  </w:style>
  <w:style w:type="paragraph" w:styleId="8">
    <w:name w:val="heading 4"/>
    <w:basedOn w:val="1"/>
    <w:next w:val="1"/>
    <w:link w:val="75"/>
    <w:autoRedefine/>
    <w:qFormat/>
    <w:uiPriority w:val="0"/>
    <w:pPr>
      <w:keepNext/>
      <w:keepLines/>
      <w:spacing w:line="360" w:lineRule="auto"/>
      <w:outlineLvl w:val="3"/>
    </w:pPr>
    <w:rPr>
      <w:rFonts w:ascii="Arial" w:hAnsi="Arial"/>
      <w:b/>
      <w:bCs/>
      <w:kern w:val="0"/>
      <w:sz w:val="30"/>
      <w:szCs w:val="28"/>
    </w:rPr>
  </w:style>
  <w:style w:type="paragraph" w:styleId="9">
    <w:name w:val="heading 5"/>
    <w:basedOn w:val="1"/>
    <w:next w:val="1"/>
    <w:link w:val="76"/>
    <w:qFormat/>
    <w:uiPriority w:val="0"/>
    <w:pPr>
      <w:keepNext/>
      <w:jc w:val="center"/>
      <w:outlineLvl w:val="4"/>
    </w:pPr>
    <w:rPr>
      <w:rFonts w:ascii="宋体" w:hAnsi="宋体"/>
      <w:b/>
      <w:bCs/>
      <w:kern w:val="0"/>
      <w:sz w:val="20"/>
      <w:szCs w:val="24"/>
    </w:rPr>
  </w:style>
  <w:style w:type="paragraph" w:styleId="10">
    <w:name w:val="heading 6"/>
    <w:basedOn w:val="1"/>
    <w:next w:val="5"/>
    <w:link w:val="77"/>
    <w:qFormat/>
    <w:uiPriority w:val="0"/>
    <w:pPr>
      <w:keepNext/>
      <w:keepLines/>
      <w:widowControl/>
      <w:tabs>
        <w:tab w:val="left" w:pos="1152"/>
      </w:tabs>
      <w:spacing w:before="140" w:after="120" w:line="220" w:lineRule="atLeast"/>
      <w:ind w:left="1152" w:hanging="1152"/>
      <w:jc w:val="left"/>
      <w:outlineLvl w:val="5"/>
    </w:pPr>
    <w:rPr>
      <w:i/>
      <w:spacing w:val="-4"/>
      <w:kern w:val="28"/>
      <w:sz w:val="20"/>
      <w:szCs w:val="24"/>
    </w:rPr>
  </w:style>
  <w:style w:type="paragraph" w:styleId="11">
    <w:name w:val="heading 7"/>
    <w:basedOn w:val="1"/>
    <w:next w:val="1"/>
    <w:link w:val="78"/>
    <w:qFormat/>
    <w:uiPriority w:val="0"/>
    <w:pPr>
      <w:keepNext/>
      <w:keepLines/>
      <w:spacing w:before="240" w:after="64" w:line="317" w:lineRule="auto"/>
      <w:outlineLvl w:val="6"/>
    </w:pPr>
    <w:rPr>
      <w:b/>
      <w:kern w:val="0"/>
      <w:sz w:val="24"/>
      <w:szCs w:val="20"/>
    </w:rPr>
  </w:style>
  <w:style w:type="paragraph" w:styleId="12">
    <w:name w:val="heading 8"/>
    <w:basedOn w:val="1"/>
    <w:next w:val="5"/>
    <w:link w:val="79"/>
    <w:autoRedefine/>
    <w:qFormat/>
    <w:uiPriority w:val="0"/>
    <w:pPr>
      <w:keepNext/>
      <w:keepLines/>
      <w:widowControl/>
      <w:tabs>
        <w:tab w:val="left" w:pos="1440"/>
      </w:tabs>
      <w:spacing w:before="140" w:after="120" w:line="220" w:lineRule="atLeast"/>
      <w:ind w:left="1440" w:hanging="1440"/>
      <w:jc w:val="left"/>
      <w:outlineLvl w:val="7"/>
    </w:pPr>
    <w:rPr>
      <w:rFonts w:ascii="Arial" w:hAnsi="Arial"/>
      <w:i/>
      <w:spacing w:val="-4"/>
      <w:kern w:val="28"/>
      <w:sz w:val="18"/>
      <w:szCs w:val="24"/>
    </w:rPr>
  </w:style>
  <w:style w:type="paragraph" w:styleId="13">
    <w:name w:val="heading 9"/>
    <w:basedOn w:val="1"/>
    <w:next w:val="5"/>
    <w:link w:val="80"/>
    <w:autoRedefine/>
    <w:qFormat/>
    <w:uiPriority w:val="0"/>
    <w:pPr>
      <w:keepNext/>
      <w:keepLines/>
      <w:widowControl/>
      <w:tabs>
        <w:tab w:val="left" w:pos="1584"/>
      </w:tabs>
      <w:spacing w:before="140" w:after="120" w:line="220" w:lineRule="atLeast"/>
      <w:ind w:left="1584" w:hanging="1584"/>
      <w:jc w:val="left"/>
      <w:outlineLvl w:val="8"/>
    </w:pPr>
    <w:rPr>
      <w:rFonts w:ascii="Arial" w:hAnsi="Arial"/>
      <w:spacing w:val="-4"/>
      <w:kern w:val="28"/>
      <w:sz w:val="18"/>
      <w:szCs w:val="24"/>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6"/>
    <w:link w:val="72"/>
    <w:autoRedefine/>
    <w:qFormat/>
    <w:uiPriority w:val="0"/>
    <w:pPr>
      <w:spacing w:after="120"/>
    </w:pPr>
    <w:rPr>
      <w:kern w:val="0"/>
      <w:sz w:val="20"/>
      <w:szCs w:val="20"/>
    </w:rPr>
  </w:style>
  <w:style w:type="paragraph" w:customStyle="1" w:styleId="6">
    <w:name w:val="Default"/>
    <w:next w:val="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table of figures"/>
    <w:basedOn w:val="1"/>
    <w:next w:val="1"/>
    <w:autoRedefine/>
    <w:qFormat/>
    <w:uiPriority w:val="0"/>
    <w:pPr>
      <w:ind w:left="200" w:leftChars="200" w:hanging="200" w:hangingChars="200"/>
    </w:pPr>
  </w:style>
  <w:style w:type="paragraph" w:styleId="14">
    <w:name w:val="toc 7"/>
    <w:basedOn w:val="1"/>
    <w:next w:val="1"/>
    <w:autoRedefine/>
    <w:qFormat/>
    <w:uiPriority w:val="39"/>
    <w:pPr>
      <w:ind w:left="1260"/>
      <w:jc w:val="left"/>
    </w:pPr>
    <w:rPr>
      <w:sz w:val="18"/>
      <w:szCs w:val="18"/>
    </w:rPr>
  </w:style>
  <w:style w:type="paragraph" w:styleId="15">
    <w:name w:val="Normal Indent"/>
    <w:basedOn w:val="1"/>
    <w:link w:val="99"/>
    <w:autoRedefine/>
    <w:qFormat/>
    <w:uiPriority w:val="0"/>
    <w:pPr>
      <w:ind w:firstLine="420"/>
    </w:pPr>
    <w:rPr>
      <w:kern w:val="0"/>
      <w:sz w:val="20"/>
      <w:szCs w:val="20"/>
    </w:rPr>
  </w:style>
  <w:style w:type="paragraph" w:styleId="16">
    <w:name w:val="caption"/>
    <w:basedOn w:val="1"/>
    <w:next w:val="1"/>
    <w:autoRedefine/>
    <w:qFormat/>
    <w:uiPriority w:val="0"/>
    <w:rPr>
      <w:rFonts w:ascii="Cambria" w:hAnsi="Cambria" w:eastAsia="黑体"/>
      <w:sz w:val="20"/>
      <w:szCs w:val="20"/>
    </w:rPr>
  </w:style>
  <w:style w:type="paragraph" w:styleId="17">
    <w:name w:val="Document Map"/>
    <w:basedOn w:val="1"/>
    <w:link w:val="209"/>
    <w:autoRedefine/>
    <w:qFormat/>
    <w:uiPriority w:val="0"/>
    <w:pPr>
      <w:shd w:val="clear" w:color="auto" w:fill="000080"/>
    </w:pPr>
    <w:rPr>
      <w:kern w:val="0"/>
      <w:sz w:val="20"/>
      <w:szCs w:val="20"/>
    </w:rPr>
  </w:style>
  <w:style w:type="paragraph" w:styleId="18">
    <w:name w:val="annotation text"/>
    <w:basedOn w:val="1"/>
    <w:link w:val="95"/>
    <w:autoRedefine/>
    <w:unhideWhenUsed/>
    <w:qFormat/>
    <w:uiPriority w:val="0"/>
    <w:pPr>
      <w:jc w:val="left"/>
    </w:pPr>
  </w:style>
  <w:style w:type="paragraph" w:styleId="19">
    <w:name w:val="Salutation"/>
    <w:basedOn w:val="1"/>
    <w:next w:val="1"/>
    <w:link w:val="81"/>
    <w:autoRedefine/>
    <w:qFormat/>
    <w:uiPriority w:val="99"/>
    <w:rPr>
      <w:kern w:val="0"/>
      <w:sz w:val="20"/>
      <w:szCs w:val="20"/>
    </w:rPr>
  </w:style>
  <w:style w:type="paragraph" w:styleId="20">
    <w:name w:val="Body Text 3"/>
    <w:basedOn w:val="1"/>
    <w:link w:val="174"/>
    <w:autoRedefine/>
    <w:qFormat/>
    <w:uiPriority w:val="99"/>
    <w:rPr>
      <w:rFonts w:ascii="宋体"/>
      <w:kern w:val="0"/>
      <w:sz w:val="24"/>
      <w:szCs w:val="20"/>
    </w:rPr>
  </w:style>
  <w:style w:type="paragraph" w:styleId="21">
    <w:name w:val="Body Text Indent"/>
    <w:basedOn w:val="1"/>
    <w:link w:val="98"/>
    <w:autoRedefine/>
    <w:qFormat/>
    <w:uiPriority w:val="0"/>
    <w:pPr>
      <w:spacing w:line="312" w:lineRule="auto"/>
      <w:ind w:firstLine="735" w:firstLineChars="245"/>
    </w:pPr>
    <w:rPr>
      <w:kern w:val="0"/>
      <w:sz w:val="30"/>
      <w:szCs w:val="20"/>
    </w:rPr>
  </w:style>
  <w:style w:type="paragraph" w:styleId="22">
    <w:name w:val="List 2"/>
    <w:basedOn w:val="1"/>
    <w:autoRedefine/>
    <w:qFormat/>
    <w:uiPriority w:val="0"/>
    <w:pPr>
      <w:ind w:left="100" w:leftChars="200" w:hanging="200" w:hangingChars="200"/>
    </w:pPr>
    <w:rPr>
      <w:szCs w:val="24"/>
    </w:rPr>
  </w:style>
  <w:style w:type="paragraph" w:styleId="23">
    <w:name w:val="List Continue"/>
    <w:basedOn w:val="1"/>
    <w:autoRedefine/>
    <w:qFormat/>
    <w:uiPriority w:val="0"/>
    <w:pPr>
      <w:spacing w:after="120"/>
      <w:ind w:left="420"/>
    </w:pPr>
    <w:rPr>
      <w:rFonts w:eastAsia="楷体_GB2312"/>
      <w:sz w:val="32"/>
      <w:szCs w:val="20"/>
    </w:rPr>
  </w:style>
  <w:style w:type="paragraph" w:styleId="24">
    <w:name w:val="index 4"/>
    <w:basedOn w:val="1"/>
    <w:next w:val="1"/>
    <w:autoRedefine/>
    <w:qFormat/>
    <w:uiPriority w:val="0"/>
    <w:pPr>
      <w:ind w:left="600" w:leftChars="600"/>
    </w:pPr>
    <w:rPr>
      <w:szCs w:val="24"/>
    </w:rPr>
  </w:style>
  <w:style w:type="paragraph" w:styleId="25">
    <w:name w:val="toc 5"/>
    <w:basedOn w:val="1"/>
    <w:next w:val="1"/>
    <w:autoRedefine/>
    <w:qFormat/>
    <w:uiPriority w:val="39"/>
    <w:pPr>
      <w:ind w:left="840"/>
      <w:jc w:val="left"/>
    </w:pPr>
    <w:rPr>
      <w:sz w:val="18"/>
      <w:szCs w:val="18"/>
    </w:rPr>
  </w:style>
  <w:style w:type="paragraph" w:styleId="26">
    <w:name w:val="toc 3"/>
    <w:basedOn w:val="1"/>
    <w:next w:val="1"/>
    <w:autoRedefine/>
    <w:qFormat/>
    <w:uiPriority w:val="39"/>
    <w:pPr>
      <w:ind w:left="420"/>
      <w:jc w:val="left"/>
    </w:pPr>
    <w:rPr>
      <w:i/>
      <w:iCs/>
      <w:sz w:val="20"/>
      <w:szCs w:val="20"/>
    </w:rPr>
  </w:style>
  <w:style w:type="paragraph" w:styleId="27">
    <w:name w:val="Plain Text"/>
    <w:basedOn w:val="1"/>
    <w:link w:val="124"/>
    <w:autoRedefine/>
    <w:qFormat/>
    <w:uiPriority w:val="0"/>
    <w:rPr>
      <w:rFonts w:ascii="宋体" w:hAnsi="Courier New"/>
      <w:kern w:val="0"/>
      <w:sz w:val="20"/>
      <w:szCs w:val="20"/>
    </w:rPr>
  </w:style>
  <w:style w:type="paragraph" w:styleId="28">
    <w:name w:val="toc 8"/>
    <w:basedOn w:val="1"/>
    <w:next w:val="1"/>
    <w:autoRedefine/>
    <w:qFormat/>
    <w:uiPriority w:val="39"/>
    <w:pPr>
      <w:ind w:left="1470"/>
      <w:jc w:val="left"/>
    </w:pPr>
    <w:rPr>
      <w:sz w:val="18"/>
      <w:szCs w:val="18"/>
    </w:rPr>
  </w:style>
  <w:style w:type="paragraph" w:styleId="29">
    <w:name w:val="Date"/>
    <w:basedOn w:val="1"/>
    <w:next w:val="1"/>
    <w:link w:val="100"/>
    <w:autoRedefine/>
    <w:qFormat/>
    <w:uiPriority w:val="0"/>
    <w:pPr>
      <w:ind w:left="100" w:leftChars="2500"/>
    </w:pPr>
    <w:rPr>
      <w:kern w:val="0"/>
      <w:sz w:val="30"/>
      <w:szCs w:val="20"/>
    </w:rPr>
  </w:style>
  <w:style w:type="paragraph" w:styleId="30">
    <w:name w:val="Body Text Indent 2"/>
    <w:basedOn w:val="1"/>
    <w:link w:val="200"/>
    <w:autoRedefine/>
    <w:qFormat/>
    <w:uiPriority w:val="99"/>
    <w:pPr>
      <w:spacing w:line="300" w:lineRule="auto"/>
      <w:ind w:firstLine="840" w:firstLineChars="280"/>
    </w:pPr>
    <w:rPr>
      <w:rFonts w:ascii="宋体" w:hAnsi="宋体"/>
      <w:kern w:val="0"/>
      <w:sz w:val="30"/>
      <w:szCs w:val="20"/>
    </w:rPr>
  </w:style>
  <w:style w:type="paragraph" w:styleId="31">
    <w:name w:val="Balloon Text"/>
    <w:basedOn w:val="1"/>
    <w:link w:val="191"/>
    <w:autoRedefine/>
    <w:qFormat/>
    <w:uiPriority w:val="0"/>
    <w:rPr>
      <w:kern w:val="0"/>
      <w:sz w:val="18"/>
      <w:szCs w:val="20"/>
    </w:rPr>
  </w:style>
  <w:style w:type="paragraph" w:styleId="32">
    <w:name w:val="footer"/>
    <w:basedOn w:val="1"/>
    <w:link w:val="225"/>
    <w:autoRedefine/>
    <w:unhideWhenUsed/>
    <w:qFormat/>
    <w:uiPriority w:val="99"/>
    <w:pPr>
      <w:tabs>
        <w:tab w:val="center" w:pos="4153"/>
        <w:tab w:val="right" w:pos="8306"/>
      </w:tabs>
      <w:snapToGrid w:val="0"/>
      <w:jc w:val="left"/>
    </w:pPr>
    <w:rPr>
      <w:kern w:val="0"/>
      <w:sz w:val="18"/>
      <w:szCs w:val="18"/>
    </w:rPr>
  </w:style>
  <w:style w:type="paragraph" w:styleId="33">
    <w:name w:val="header"/>
    <w:basedOn w:val="1"/>
    <w:link w:val="84"/>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autoRedefine/>
    <w:qFormat/>
    <w:uiPriority w:val="39"/>
    <w:pPr>
      <w:spacing w:before="120" w:after="120"/>
      <w:jc w:val="left"/>
    </w:pPr>
    <w:rPr>
      <w:b/>
      <w:bCs/>
      <w:caps/>
      <w:sz w:val="20"/>
      <w:szCs w:val="20"/>
    </w:rPr>
  </w:style>
  <w:style w:type="paragraph" w:styleId="35">
    <w:name w:val="toc 4"/>
    <w:basedOn w:val="1"/>
    <w:next w:val="1"/>
    <w:autoRedefine/>
    <w:qFormat/>
    <w:uiPriority w:val="39"/>
    <w:pPr>
      <w:ind w:left="630"/>
      <w:jc w:val="left"/>
    </w:pPr>
    <w:rPr>
      <w:sz w:val="18"/>
      <w:szCs w:val="18"/>
    </w:rPr>
  </w:style>
  <w:style w:type="paragraph" w:styleId="36">
    <w:name w:val="Subtitle"/>
    <w:basedOn w:val="1"/>
    <w:next w:val="1"/>
    <w:link w:val="161"/>
    <w:autoRedefine/>
    <w:qFormat/>
    <w:uiPriority w:val="0"/>
    <w:pPr>
      <w:spacing w:before="240" w:after="60"/>
      <w:jc w:val="center"/>
      <w:outlineLvl w:val="1"/>
    </w:pPr>
    <w:rPr>
      <w:rFonts w:ascii="Cambria" w:hAnsi="Cambria" w:eastAsia="Times New Roman"/>
      <w:b/>
      <w:bCs/>
      <w:kern w:val="28"/>
      <w:sz w:val="32"/>
      <w:szCs w:val="32"/>
    </w:rPr>
  </w:style>
  <w:style w:type="paragraph" w:styleId="37">
    <w:name w:val="List"/>
    <w:basedOn w:val="1"/>
    <w:autoRedefine/>
    <w:qFormat/>
    <w:uiPriority w:val="99"/>
    <w:pPr>
      <w:ind w:left="420" w:hanging="420"/>
    </w:pPr>
    <w:rPr>
      <w:rFonts w:eastAsia="楷体_GB2312"/>
      <w:sz w:val="32"/>
      <w:szCs w:val="20"/>
    </w:rPr>
  </w:style>
  <w:style w:type="paragraph" w:styleId="38">
    <w:name w:val="toc 6"/>
    <w:basedOn w:val="1"/>
    <w:next w:val="1"/>
    <w:autoRedefine/>
    <w:qFormat/>
    <w:uiPriority w:val="39"/>
    <w:pPr>
      <w:ind w:left="1050"/>
      <w:jc w:val="left"/>
    </w:pPr>
    <w:rPr>
      <w:sz w:val="18"/>
      <w:szCs w:val="18"/>
    </w:rPr>
  </w:style>
  <w:style w:type="paragraph" w:styleId="39">
    <w:name w:val="List 5"/>
    <w:basedOn w:val="1"/>
    <w:autoRedefine/>
    <w:qFormat/>
    <w:uiPriority w:val="0"/>
    <w:pPr>
      <w:ind w:left="2100" w:hanging="420"/>
    </w:pPr>
    <w:rPr>
      <w:rFonts w:eastAsia="楷体_GB2312"/>
      <w:sz w:val="32"/>
      <w:szCs w:val="20"/>
    </w:rPr>
  </w:style>
  <w:style w:type="paragraph" w:styleId="40">
    <w:name w:val="Body Text Indent 3"/>
    <w:basedOn w:val="1"/>
    <w:link w:val="207"/>
    <w:autoRedefine/>
    <w:qFormat/>
    <w:uiPriority w:val="99"/>
    <w:pPr>
      <w:spacing w:after="120"/>
      <w:ind w:left="420" w:leftChars="200"/>
    </w:pPr>
    <w:rPr>
      <w:kern w:val="0"/>
      <w:sz w:val="16"/>
      <w:szCs w:val="20"/>
    </w:rPr>
  </w:style>
  <w:style w:type="paragraph" w:styleId="41">
    <w:name w:val="toc 2"/>
    <w:basedOn w:val="1"/>
    <w:next w:val="1"/>
    <w:autoRedefine/>
    <w:qFormat/>
    <w:uiPriority w:val="39"/>
    <w:pPr>
      <w:ind w:left="210"/>
      <w:jc w:val="left"/>
    </w:pPr>
    <w:rPr>
      <w:smallCaps/>
      <w:sz w:val="20"/>
      <w:szCs w:val="20"/>
    </w:rPr>
  </w:style>
  <w:style w:type="paragraph" w:styleId="42">
    <w:name w:val="toc 9"/>
    <w:basedOn w:val="1"/>
    <w:next w:val="1"/>
    <w:autoRedefine/>
    <w:qFormat/>
    <w:uiPriority w:val="39"/>
    <w:pPr>
      <w:ind w:left="1680"/>
      <w:jc w:val="left"/>
    </w:pPr>
    <w:rPr>
      <w:sz w:val="18"/>
      <w:szCs w:val="18"/>
    </w:rPr>
  </w:style>
  <w:style w:type="paragraph" w:styleId="43">
    <w:name w:val="Body Text 2"/>
    <w:basedOn w:val="1"/>
    <w:link w:val="195"/>
    <w:autoRedefine/>
    <w:qFormat/>
    <w:uiPriority w:val="99"/>
    <w:pPr>
      <w:spacing w:after="120" w:line="480" w:lineRule="auto"/>
    </w:pPr>
    <w:rPr>
      <w:kern w:val="0"/>
      <w:sz w:val="20"/>
      <w:szCs w:val="20"/>
    </w:rPr>
  </w:style>
  <w:style w:type="paragraph" w:styleId="44">
    <w:name w:val="List 4"/>
    <w:basedOn w:val="1"/>
    <w:autoRedefine/>
    <w:qFormat/>
    <w:uiPriority w:val="0"/>
    <w:pPr>
      <w:ind w:left="1680" w:hanging="420"/>
    </w:pPr>
    <w:rPr>
      <w:rFonts w:eastAsia="楷体_GB2312"/>
      <w:sz w:val="32"/>
      <w:szCs w:val="20"/>
    </w:rPr>
  </w:style>
  <w:style w:type="paragraph" w:styleId="45">
    <w:name w:val="HTML Preformatted"/>
    <w:basedOn w:val="1"/>
    <w:link w:val="23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6">
    <w:name w:val="Normal (Web)"/>
    <w:basedOn w:val="1"/>
    <w:link w:val="88"/>
    <w:autoRedefine/>
    <w:qFormat/>
    <w:uiPriority w:val="0"/>
    <w:pPr>
      <w:widowControl/>
      <w:spacing w:before="100" w:beforeAutospacing="1" w:after="100" w:afterAutospacing="1"/>
      <w:jc w:val="left"/>
    </w:pPr>
    <w:rPr>
      <w:rFonts w:ascii="宋体" w:hAnsi="宋体"/>
      <w:kern w:val="0"/>
      <w:sz w:val="24"/>
      <w:szCs w:val="24"/>
    </w:rPr>
  </w:style>
  <w:style w:type="paragraph" w:styleId="47">
    <w:name w:val="index 1"/>
    <w:basedOn w:val="1"/>
    <w:next w:val="1"/>
    <w:autoRedefine/>
    <w:qFormat/>
    <w:uiPriority w:val="0"/>
    <w:pPr>
      <w:spacing w:line="220" w:lineRule="exact"/>
      <w:jc w:val="center"/>
    </w:pPr>
    <w:rPr>
      <w:rFonts w:ascii="仿宋_GB2312" w:eastAsia="仿宋_GB2312"/>
      <w:szCs w:val="21"/>
    </w:rPr>
  </w:style>
  <w:style w:type="paragraph" w:styleId="48">
    <w:name w:val="Title"/>
    <w:basedOn w:val="1"/>
    <w:next w:val="1"/>
    <w:link w:val="87"/>
    <w:autoRedefine/>
    <w:qFormat/>
    <w:uiPriority w:val="0"/>
    <w:pPr>
      <w:spacing w:before="240" w:after="60"/>
      <w:jc w:val="center"/>
      <w:outlineLvl w:val="0"/>
    </w:pPr>
    <w:rPr>
      <w:rFonts w:ascii="Cambria" w:hAnsi="Cambria"/>
      <w:b/>
      <w:bCs/>
      <w:kern w:val="0"/>
      <w:sz w:val="32"/>
      <w:szCs w:val="32"/>
    </w:rPr>
  </w:style>
  <w:style w:type="paragraph" w:styleId="49">
    <w:name w:val="annotation subject"/>
    <w:basedOn w:val="18"/>
    <w:next w:val="18"/>
    <w:link w:val="171"/>
    <w:autoRedefine/>
    <w:qFormat/>
    <w:uiPriority w:val="0"/>
    <w:rPr>
      <w:b/>
      <w:bCs/>
      <w:kern w:val="0"/>
      <w:sz w:val="30"/>
      <w:szCs w:val="20"/>
    </w:rPr>
  </w:style>
  <w:style w:type="paragraph" w:styleId="50">
    <w:name w:val="Body Text First Indent"/>
    <w:basedOn w:val="5"/>
    <w:link w:val="190"/>
    <w:autoRedefine/>
    <w:qFormat/>
    <w:uiPriority w:val="0"/>
    <w:pPr>
      <w:ind w:firstLine="420" w:firstLineChars="100"/>
    </w:pPr>
    <w:rPr>
      <w:kern w:val="2"/>
      <w:sz w:val="21"/>
    </w:rPr>
  </w:style>
  <w:style w:type="paragraph" w:styleId="51">
    <w:name w:val="Body Text First Indent 2"/>
    <w:basedOn w:val="21"/>
    <w:link w:val="97"/>
    <w:autoRedefine/>
    <w:qFormat/>
    <w:uiPriority w:val="0"/>
    <w:pPr>
      <w:spacing w:after="120" w:line="240" w:lineRule="auto"/>
      <w:ind w:left="420" w:leftChars="200" w:firstLine="420" w:firstLineChars="200"/>
    </w:pPr>
  </w:style>
  <w:style w:type="table" w:styleId="53">
    <w:name w:val="Table Grid"/>
    <w:basedOn w:val="5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b/>
      <w:bCs/>
    </w:rPr>
  </w:style>
  <w:style w:type="character" w:styleId="56">
    <w:name w:val="page number"/>
    <w:basedOn w:val="54"/>
    <w:autoRedefine/>
    <w:qFormat/>
    <w:uiPriority w:val="0"/>
  </w:style>
  <w:style w:type="character" w:styleId="57">
    <w:name w:val="FollowedHyperlink"/>
    <w:basedOn w:val="54"/>
    <w:autoRedefine/>
    <w:qFormat/>
    <w:uiPriority w:val="99"/>
    <w:rPr>
      <w:color w:val="333333"/>
      <w:sz w:val="18"/>
      <w:szCs w:val="18"/>
      <w:u w:val="none"/>
    </w:rPr>
  </w:style>
  <w:style w:type="character" w:styleId="58">
    <w:name w:val="Emphasis"/>
    <w:autoRedefine/>
    <w:qFormat/>
    <w:uiPriority w:val="0"/>
  </w:style>
  <w:style w:type="character" w:styleId="59">
    <w:name w:val="HTML Definition"/>
    <w:basedOn w:val="54"/>
    <w:autoRedefine/>
    <w:semiHidden/>
    <w:unhideWhenUsed/>
    <w:qFormat/>
    <w:uiPriority w:val="99"/>
  </w:style>
  <w:style w:type="character" w:styleId="60">
    <w:name w:val="HTML Typewriter"/>
    <w:basedOn w:val="54"/>
    <w:autoRedefine/>
    <w:semiHidden/>
    <w:unhideWhenUsed/>
    <w:qFormat/>
    <w:uiPriority w:val="99"/>
    <w:rPr>
      <w:rFonts w:hint="default" w:ascii="monospace" w:hAnsi="monospace" w:eastAsia="monospace" w:cs="monospace"/>
      <w:sz w:val="20"/>
    </w:rPr>
  </w:style>
  <w:style w:type="character" w:styleId="61">
    <w:name w:val="HTML Acronym"/>
    <w:basedOn w:val="54"/>
    <w:autoRedefine/>
    <w:semiHidden/>
    <w:unhideWhenUsed/>
    <w:qFormat/>
    <w:uiPriority w:val="99"/>
  </w:style>
  <w:style w:type="character" w:styleId="62">
    <w:name w:val="HTML Variable"/>
    <w:basedOn w:val="54"/>
    <w:autoRedefine/>
    <w:semiHidden/>
    <w:unhideWhenUsed/>
    <w:qFormat/>
    <w:uiPriority w:val="99"/>
  </w:style>
  <w:style w:type="character" w:styleId="63">
    <w:name w:val="Hyperlink"/>
    <w:basedOn w:val="54"/>
    <w:autoRedefine/>
    <w:qFormat/>
    <w:uiPriority w:val="99"/>
    <w:rPr>
      <w:color w:val="333333"/>
      <w:sz w:val="18"/>
      <w:szCs w:val="18"/>
      <w:u w:val="none"/>
    </w:rPr>
  </w:style>
  <w:style w:type="character" w:styleId="64">
    <w:name w:val="HTML Code"/>
    <w:basedOn w:val="54"/>
    <w:autoRedefine/>
    <w:semiHidden/>
    <w:unhideWhenUsed/>
    <w:qFormat/>
    <w:uiPriority w:val="99"/>
    <w:rPr>
      <w:rFonts w:ascii="monospace" w:hAnsi="monospace" w:eastAsia="monospace" w:cs="monospace"/>
      <w:sz w:val="20"/>
    </w:rPr>
  </w:style>
  <w:style w:type="character" w:styleId="65">
    <w:name w:val="annotation reference"/>
    <w:autoRedefine/>
    <w:qFormat/>
    <w:uiPriority w:val="0"/>
    <w:rPr>
      <w:sz w:val="21"/>
    </w:rPr>
  </w:style>
  <w:style w:type="character" w:styleId="66">
    <w:name w:val="HTML Cite"/>
    <w:basedOn w:val="54"/>
    <w:autoRedefine/>
    <w:semiHidden/>
    <w:unhideWhenUsed/>
    <w:qFormat/>
    <w:uiPriority w:val="99"/>
  </w:style>
  <w:style w:type="character" w:styleId="67">
    <w:name w:val="footnote reference"/>
    <w:autoRedefine/>
    <w:qFormat/>
    <w:uiPriority w:val="0"/>
    <w:rPr>
      <w:vertAlign w:val="superscript"/>
    </w:rPr>
  </w:style>
  <w:style w:type="character" w:styleId="68">
    <w:name w:val="HTML Keyboard"/>
    <w:basedOn w:val="54"/>
    <w:autoRedefine/>
    <w:semiHidden/>
    <w:unhideWhenUsed/>
    <w:qFormat/>
    <w:uiPriority w:val="99"/>
    <w:rPr>
      <w:rFonts w:hint="default" w:ascii="monospace" w:hAnsi="monospace" w:eastAsia="monospace" w:cs="monospace"/>
      <w:sz w:val="20"/>
    </w:rPr>
  </w:style>
  <w:style w:type="character" w:styleId="69">
    <w:name w:val="HTML Sample"/>
    <w:basedOn w:val="54"/>
    <w:autoRedefine/>
    <w:semiHidden/>
    <w:unhideWhenUsed/>
    <w:qFormat/>
    <w:uiPriority w:val="99"/>
    <w:rPr>
      <w:rFonts w:hint="default" w:ascii="monospace" w:hAnsi="monospace" w:eastAsia="monospace" w:cs="monospace"/>
    </w:rPr>
  </w:style>
  <w:style w:type="paragraph" w:customStyle="1" w:styleId="70">
    <w:name w:val="UserStyle_0"/>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textAlignment w:val="baseline"/>
    </w:pPr>
    <w:rPr>
      <w:rFonts w:ascii="Cambria" w:hAnsi="Cambria"/>
      <w:sz w:val="24"/>
      <w:szCs w:val="24"/>
      <w:lang w:val="zh-CN" w:bidi="zh-CN"/>
    </w:rPr>
  </w:style>
  <w:style w:type="character" w:customStyle="1" w:styleId="71">
    <w:name w:val="标题 1 字符"/>
    <w:link w:val="3"/>
    <w:autoRedefine/>
    <w:qFormat/>
    <w:uiPriority w:val="0"/>
    <w:rPr>
      <w:b/>
      <w:bCs/>
      <w:color w:val="000000"/>
      <w:sz w:val="32"/>
    </w:rPr>
  </w:style>
  <w:style w:type="character" w:customStyle="1" w:styleId="72">
    <w:name w:val="正文文本 字符"/>
    <w:link w:val="5"/>
    <w:autoRedefine/>
    <w:qFormat/>
    <w:uiPriority w:val="0"/>
    <w:rPr>
      <w:rFonts w:eastAsia="宋体"/>
    </w:rPr>
  </w:style>
  <w:style w:type="character" w:customStyle="1" w:styleId="73">
    <w:name w:val="标题 2 字符"/>
    <w:link w:val="2"/>
    <w:autoRedefine/>
    <w:qFormat/>
    <w:uiPriority w:val="0"/>
    <w:rPr>
      <w:rFonts w:ascii="宋体" w:hAnsi="宋体" w:eastAsia="宋体" w:cs="Times New Roman"/>
      <w:b/>
      <w:sz w:val="30"/>
      <w:szCs w:val="30"/>
    </w:rPr>
  </w:style>
  <w:style w:type="character" w:customStyle="1" w:styleId="74">
    <w:name w:val="标题 3 字符"/>
    <w:link w:val="4"/>
    <w:autoRedefine/>
    <w:qFormat/>
    <w:uiPriority w:val="0"/>
    <w:rPr>
      <w:rFonts w:ascii="Times New Roman" w:hAnsi="Times New Roman" w:eastAsia="宋体" w:cs="Times New Roman"/>
      <w:b/>
      <w:sz w:val="24"/>
      <w:szCs w:val="20"/>
    </w:rPr>
  </w:style>
  <w:style w:type="character" w:customStyle="1" w:styleId="75">
    <w:name w:val="标题 4 字符"/>
    <w:link w:val="8"/>
    <w:autoRedefine/>
    <w:qFormat/>
    <w:uiPriority w:val="0"/>
    <w:rPr>
      <w:rFonts w:ascii="Arial" w:hAnsi="Arial" w:eastAsia="宋体" w:cs="Times New Roman"/>
      <w:b/>
      <w:bCs/>
      <w:sz w:val="30"/>
      <w:szCs w:val="28"/>
    </w:rPr>
  </w:style>
  <w:style w:type="character" w:customStyle="1" w:styleId="76">
    <w:name w:val="标题 5 字符"/>
    <w:link w:val="9"/>
    <w:autoRedefine/>
    <w:qFormat/>
    <w:uiPriority w:val="0"/>
    <w:rPr>
      <w:rFonts w:ascii="宋体" w:hAnsi="宋体" w:eastAsia="宋体" w:cs="Times New Roman"/>
      <w:b/>
      <w:bCs/>
      <w:szCs w:val="24"/>
    </w:rPr>
  </w:style>
  <w:style w:type="character" w:customStyle="1" w:styleId="77">
    <w:name w:val="标题 6 字符"/>
    <w:link w:val="10"/>
    <w:autoRedefine/>
    <w:qFormat/>
    <w:uiPriority w:val="0"/>
    <w:rPr>
      <w:rFonts w:ascii="Times New Roman" w:hAnsi="Times New Roman" w:eastAsia="宋体" w:cs="Times New Roman"/>
      <w:i/>
      <w:spacing w:val="-4"/>
      <w:kern w:val="28"/>
      <w:szCs w:val="24"/>
    </w:rPr>
  </w:style>
  <w:style w:type="character" w:customStyle="1" w:styleId="78">
    <w:name w:val="标题 7 字符"/>
    <w:link w:val="11"/>
    <w:autoRedefine/>
    <w:qFormat/>
    <w:uiPriority w:val="0"/>
    <w:rPr>
      <w:rFonts w:ascii="Times New Roman" w:hAnsi="Times New Roman" w:eastAsia="宋体" w:cs="Times New Roman"/>
      <w:b/>
      <w:sz w:val="24"/>
      <w:szCs w:val="20"/>
    </w:rPr>
  </w:style>
  <w:style w:type="character" w:customStyle="1" w:styleId="79">
    <w:name w:val="标题 8 字符"/>
    <w:link w:val="12"/>
    <w:autoRedefine/>
    <w:qFormat/>
    <w:uiPriority w:val="0"/>
    <w:rPr>
      <w:rFonts w:ascii="Arial" w:hAnsi="Arial" w:eastAsia="宋体" w:cs="Times New Roman"/>
      <w:i/>
      <w:spacing w:val="-4"/>
      <w:kern w:val="28"/>
      <w:sz w:val="18"/>
      <w:szCs w:val="24"/>
    </w:rPr>
  </w:style>
  <w:style w:type="character" w:customStyle="1" w:styleId="80">
    <w:name w:val="标题 9 字符"/>
    <w:link w:val="13"/>
    <w:autoRedefine/>
    <w:qFormat/>
    <w:uiPriority w:val="0"/>
    <w:rPr>
      <w:rFonts w:ascii="Arial" w:hAnsi="Arial" w:eastAsia="宋体" w:cs="Times New Roman"/>
      <w:spacing w:val="-4"/>
      <w:kern w:val="28"/>
      <w:sz w:val="18"/>
      <w:szCs w:val="24"/>
    </w:rPr>
  </w:style>
  <w:style w:type="character" w:customStyle="1" w:styleId="81">
    <w:name w:val="称呼 字符"/>
    <w:link w:val="19"/>
    <w:autoRedefine/>
    <w:qFormat/>
    <w:uiPriority w:val="99"/>
    <w:rPr>
      <w:rFonts w:ascii="Times New Roman" w:hAnsi="Times New Roman"/>
    </w:rPr>
  </w:style>
  <w:style w:type="character" w:customStyle="1" w:styleId="82">
    <w:name w:val="15"/>
    <w:autoRedefine/>
    <w:qFormat/>
    <w:uiPriority w:val="0"/>
    <w:rPr>
      <w:rFonts w:hint="default" w:ascii="Times New Roman" w:hAnsi="Times New Roman" w:cs="Times New Roman"/>
      <w:sz w:val="20"/>
      <w:szCs w:val="20"/>
    </w:rPr>
  </w:style>
  <w:style w:type="character" w:customStyle="1" w:styleId="83">
    <w:name w:val="Heading 8 Char"/>
    <w:autoRedefine/>
    <w:semiHidden/>
    <w:qFormat/>
    <w:uiPriority w:val="9"/>
    <w:rPr>
      <w:rFonts w:ascii="Cambria" w:hAnsi="Cambria" w:eastAsia="宋体" w:cs="Times New Roman"/>
      <w:kern w:val="2"/>
      <w:sz w:val="24"/>
      <w:szCs w:val="24"/>
    </w:rPr>
  </w:style>
  <w:style w:type="character" w:customStyle="1" w:styleId="84">
    <w:name w:val="页眉 字符"/>
    <w:link w:val="33"/>
    <w:autoRedefine/>
    <w:qFormat/>
    <w:uiPriority w:val="99"/>
    <w:rPr>
      <w:sz w:val="18"/>
      <w:szCs w:val="18"/>
    </w:rPr>
  </w:style>
  <w:style w:type="character" w:customStyle="1" w:styleId="85">
    <w:name w:val="style1"/>
    <w:basedOn w:val="54"/>
    <w:autoRedefine/>
    <w:qFormat/>
    <w:uiPriority w:val="0"/>
  </w:style>
  <w:style w:type="character" w:customStyle="1" w:styleId="86">
    <w:name w:val="z101"/>
    <w:autoRedefine/>
    <w:qFormat/>
    <w:uiPriority w:val="0"/>
    <w:rPr>
      <w:sz w:val="24"/>
      <w:szCs w:val="24"/>
    </w:rPr>
  </w:style>
  <w:style w:type="character" w:customStyle="1" w:styleId="87">
    <w:name w:val="标题 字符"/>
    <w:link w:val="48"/>
    <w:autoRedefine/>
    <w:qFormat/>
    <w:uiPriority w:val="0"/>
    <w:rPr>
      <w:rFonts w:ascii="Cambria" w:hAnsi="Cambria"/>
      <w:b/>
      <w:bCs/>
      <w:sz w:val="32"/>
      <w:szCs w:val="32"/>
    </w:rPr>
  </w:style>
  <w:style w:type="character" w:customStyle="1" w:styleId="88">
    <w:name w:val="普通(网站) 字符"/>
    <w:link w:val="46"/>
    <w:autoRedefine/>
    <w:qFormat/>
    <w:uiPriority w:val="0"/>
    <w:rPr>
      <w:rFonts w:ascii="宋体" w:hAnsi="宋体" w:eastAsia="宋体" w:cs="宋体"/>
      <w:sz w:val="24"/>
      <w:szCs w:val="24"/>
    </w:rPr>
  </w:style>
  <w:style w:type="character" w:customStyle="1" w:styleId="89">
    <w:name w:val="título 3 Char"/>
    <w:autoRedefine/>
    <w:qFormat/>
    <w:uiPriority w:val="0"/>
    <w:rPr>
      <w:rFonts w:cs="Times New Roman"/>
      <w:b/>
      <w:bCs/>
      <w:kern w:val="2"/>
      <w:sz w:val="32"/>
      <w:szCs w:val="32"/>
    </w:rPr>
  </w:style>
  <w:style w:type="character" w:customStyle="1" w:styleId="90">
    <w:name w:val="正文文本 Char1"/>
    <w:basedOn w:val="54"/>
    <w:autoRedefine/>
    <w:qFormat/>
    <w:uiPriority w:val="0"/>
  </w:style>
  <w:style w:type="character" w:customStyle="1" w:styleId="91">
    <w:name w:val="批注引用2"/>
    <w:autoRedefine/>
    <w:qFormat/>
    <w:uiPriority w:val="0"/>
    <w:rPr>
      <w:rFonts w:cs="Times New Roman"/>
      <w:sz w:val="21"/>
      <w:szCs w:val="21"/>
    </w:rPr>
  </w:style>
  <w:style w:type="character" w:customStyle="1" w:styleId="92">
    <w:name w:val="标题 1 1 Char2"/>
    <w:autoRedefine/>
    <w:qFormat/>
    <w:uiPriority w:val="0"/>
    <w:rPr>
      <w:rFonts w:cs="Times New Roman"/>
      <w:b/>
      <w:bCs/>
      <w:kern w:val="44"/>
      <w:sz w:val="44"/>
      <w:szCs w:val="44"/>
    </w:rPr>
  </w:style>
  <w:style w:type="character" w:customStyle="1" w:styleId="93">
    <w:name w:val="style22"/>
    <w:basedOn w:val="54"/>
    <w:autoRedefine/>
    <w:qFormat/>
    <w:uiPriority w:val="0"/>
  </w:style>
  <w:style w:type="character" w:customStyle="1" w:styleId="94">
    <w:name w:val="批注主题 Char2"/>
    <w:autoRedefine/>
    <w:semiHidden/>
    <w:qFormat/>
    <w:uiPriority w:val="99"/>
    <w:rPr>
      <w:b/>
      <w:bCs/>
      <w:kern w:val="2"/>
      <w:sz w:val="21"/>
      <w:szCs w:val="24"/>
    </w:rPr>
  </w:style>
  <w:style w:type="character" w:customStyle="1" w:styleId="95">
    <w:name w:val="批注文字 字符"/>
    <w:basedOn w:val="54"/>
    <w:link w:val="18"/>
    <w:autoRedefine/>
    <w:qFormat/>
    <w:uiPriority w:val="0"/>
  </w:style>
  <w:style w:type="character" w:customStyle="1" w:styleId="96">
    <w:name w:val="ask-title2"/>
    <w:basedOn w:val="54"/>
    <w:autoRedefine/>
    <w:qFormat/>
    <w:uiPriority w:val="0"/>
  </w:style>
  <w:style w:type="character" w:customStyle="1" w:styleId="97">
    <w:name w:val="正文文本首行缩进 2 字符"/>
    <w:link w:val="51"/>
    <w:autoRedefine/>
    <w:qFormat/>
    <w:uiPriority w:val="0"/>
    <w:rPr>
      <w:rFonts w:eastAsia="宋体"/>
      <w:sz w:val="30"/>
    </w:rPr>
  </w:style>
  <w:style w:type="character" w:customStyle="1" w:styleId="98">
    <w:name w:val="正文文本缩进 字符"/>
    <w:link w:val="21"/>
    <w:autoRedefine/>
    <w:qFormat/>
    <w:uiPriority w:val="0"/>
    <w:rPr>
      <w:rFonts w:eastAsia="宋体"/>
      <w:sz w:val="30"/>
    </w:rPr>
  </w:style>
  <w:style w:type="character" w:customStyle="1" w:styleId="99">
    <w:name w:val="正文缩进 字符"/>
    <w:link w:val="15"/>
    <w:autoRedefine/>
    <w:qFormat/>
    <w:locked/>
    <w:uiPriority w:val="0"/>
    <w:rPr>
      <w:rFonts w:eastAsia="宋体"/>
    </w:rPr>
  </w:style>
  <w:style w:type="character" w:customStyle="1" w:styleId="100">
    <w:name w:val="日期 字符"/>
    <w:link w:val="29"/>
    <w:autoRedefine/>
    <w:qFormat/>
    <w:uiPriority w:val="0"/>
    <w:rPr>
      <w:rFonts w:eastAsia="宋体"/>
      <w:sz w:val="30"/>
    </w:rPr>
  </w:style>
  <w:style w:type="character" w:customStyle="1" w:styleId="101">
    <w:name w:val="Char Char25"/>
    <w:autoRedefine/>
    <w:qFormat/>
    <w:uiPriority w:val="0"/>
    <w:rPr>
      <w:rFonts w:ascii="Arial" w:hAnsi="Arial" w:eastAsia="黑体"/>
      <w:b/>
      <w:kern w:val="2"/>
      <w:sz w:val="32"/>
      <w:szCs w:val="24"/>
      <w:lang w:val="en-US" w:eastAsia="zh-CN" w:bidi="ar-SA"/>
    </w:rPr>
  </w:style>
  <w:style w:type="character" w:customStyle="1" w:styleId="102">
    <w:name w:val="明显参考1"/>
    <w:autoRedefine/>
    <w:qFormat/>
    <w:uiPriority w:val="0"/>
    <w:rPr>
      <w:b/>
      <w:bCs/>
      <w:smallCaps/>
      <w:color w:val="C0504D"/>
      <w:spacing w:val="5"/>
      <w:u w:val="single"/>
    </w:rPr>
  </w:style>
  <w:style w:type="character" w:customStyle="1" w:styleId="103">
    <w:name w:val="正文文本 2 Char1"/>
    <w:autoRedefine/>
    <w:semiHidden/>
    <w:qFormat/>
    <w:uiPriority w:val="99"/>
    <w:rPr>
      <w:kern w:val="2"/>
      <w:sz w:val="21"/>
      <w:szCs w:val="24"/>
    </w:rPr>
  </w:style>
  <w:style w:type="character" w:customStyle="1" w:styleId="104">
    <w:name w:val="(use for figures) Char2"/>
    <w:autoRedefine/>
    <w:qFormat/>
    <w:uiPriority w:val="0"/>
    <w:rPr>
      <w:rFonts w:ascii="Arial" w:hAnsi="Arial" w:eastAsia="黑体" w:cs="Times New Roman"/>
      <w:kern w:val="24"/>
      <w:sz w:val="24"/>
      <w:szCs w:val="24"/>
    </w:rPr>
  </w:style>
  <w:style w:type="character" w:customStyle="1" w:styleId="105">
    <w:name w:val="style291"/>
    <w:autoRedefine/>
    <w:qFormat/>
    <w:uiPriority w:val="0"/>
    <w:rPr>
      <w:rFonts w:cs="Times New Roman"/>
      <w:sz w:val="21"/>
      <w:szCs w:val="21"/>
    </w:rPr>
  </w:style>
  <w:style w:type="character" w:customStyle="1" w:styleId="106">
    <w:name w:val="Char Char10"/>
    <w:autoRedefine/>
    <w:qFormat/>
    <w:locked/>
    <w:uiPriority w:val="0"/>
    <w:rPr>
      <w:rFonts w:ascii="宋体" w:hAnsi="宋体" w:eastAsia="宋体" w:cs="Times New Roman"/>
      <w:kern w:val="2"/>
      <w:sz w:val="24"/>
      <w:szCs w:val="24"/>
      <w:lang w:val="en-US" w:eastAsia="zh-CN" w:bidi="ar-SA"/>
    </w:rPr>
  </w:style>
  <w:style w:type="character" w:customStyle="1" w:styleId="107">
    <w:name w:val="Aufzählung Ebene 1 Zchn"/>
    <w:link w:val="108"/>
    <w:autoRedefine/>
    <w:qFormat/>
    <w:uiPriority w:val="0"/>
    <w:rPr>
      <w:rFonts w:ascii="Verdana" w:hAnsi="Verdana" w:eastAsia="Times New Roman"/>
      <w:kern w:val="2"/>
      <w:sz w:val="21"/>
      <w:szCs w:val="24"/>
      <w:lang w:val="de-DE" w:eastAsia="de-DE" w:bidi="ar-SA"/>
    </w:rPr>
  </w:style>
  <w:style w:type="paragraph" w:customStyle="1" w:styleId="108">
    <w:name w:val="Aufzählung Ebene 1"/>
    <w:link w:val="107"/>
    <w:autoRedefine/>
    <w:qFormat/>
    <w:uiPriority w:val="0"/>
    <w:pPr>
      <w:tabs>
        <w:tab w:val="left" w:pos="360"/>
      </w:tabs>
      <w:spacing w:after="20"/>
      <w:ind w:left="284" w:hanging="360"/>
    </w:pPr>
    <w:rPr>
      <w:rFonts w:ascii="Verdana" w:hAnsi="Verdana" w:eastAsia="Times New Roman" w:cs="Times New Roman"/>
      <w:kern w:val="2"/>
      <w:sz w:val="21"/>
      <w:szCs w:val="24"/>
      <w:lang w:val="de-DE" w:eastAsia="de-DE" w:bidi="ar-SA"/>
    </w:rPr>
  </w:style>
  <w:style w:type="character" w:customStyle="1" w:styleId="109">
    <w:name w:val="Position en Zchn Zchn"/>
    <w:link w:val="110"/>
    <w:autoRedefine/>
    <w:qFormat/>
    <w:uiPriority w:val="0"/>
    <w:rPr>
      <w:rFonts w:ascii="Verdana" w:hAnsi="Verdana" w:eastAsia="Times New Roman"/>
      <w:b/>
      <w:kern w:val="2"/>
      <w:sz w:val="21"/>
      <w:szCs w:val="22"/>
      <w:lang w:val="de-DE" w:eastAsia="de-DE" w:bidi="ar-SA"/>
    </w:rPr>
  </w:style>
  <w:style w:type="paragraph" w:customStyle="1" w:styleId="110">
    <w:name w:val="Position en"/>
    <w:link w:val="109"/>
    <w:autoRedefine/>
    <w:qFormat/>
    <w:uiPriority w:val="0"/>
    <w:pPr>
      <w:tabs>
        <w:tab w:val="left" w:pos="360"/>
      </w:tabs>
      <w:spacing w:line="240" w:lineRule="atLeast"/>
      <w:ind w:hanging="360"/>
    </w:pPr>
    <w:rPr>
      <w:rFonts w:ascii="Verdana" w:hAnsi="Verdana" w:eastAsia="Times New Roman" w:cs="Times New Roman"/>
      <w:b/>
      <w:kern w:val="2"/>
      <w:sz w:val="21"/>
      <w:szCs w:val="22"/>
      <w:lang w:val="de-DE" w:eastAsia="de-DE" w:bidi="ar-SA"/>
    </w:rPr>
  </w:style>
  <w:style w:type="character" w:customStyle="1" w:styleId="111">
    <w:name w:val="批注引用3"/>
    <w:autoRedefine/>
    <w:qFormat/>
    <w:uiPriority w:val="0"/>
    <w:rPr>
      <w:rFonts w:cs="Times New Roman"/>
      <w:sz w:val="21"/>
      <w:szCs w:val="21"/>
    </w:rPr>
  </w:style>
  <w:style w:type="character" w:customStyle="1" w:styleId="112">
    <w:name w:val="页码1"/>
    <w:basedOn w:val="54"/>
    <w:autoRedefine/>
    <w:qFormat/>
    <w:uiPriority w:val="0"/>
  </w:style>
  <w:style w:type="character" w:customStyle="1" w:styleId="113">
    <w:name w:val="书籍标题1"/>
    <w:autoRedefine/>
    <w:qFormat/>
    <w:uiPriority w:val="0"/>
    <w:rPr>
      <w:b/>
      <w:bCs/>
      <w:smallCaps/>
      <w:spacing w:val="5"/>
    </w:rPr>
  </w:style>
  <w:style w:type="character" w:customStyle="1" w:styleId="114">
    <w:name w:val="兰色缩进 Char"/>
    <w:autoRedefine/>
    <w:qFormat/>
    <w:uiPriority w:val="0"/>
    <w:rPr>
      <w:rFonts w:ascii="Arial" w:hAnsi="Arial" w:eastAsia="宋体"/>
      <w:snapToGrid/>
      <w:color w:val="0000FF"/>
      <w:sz w:val="24"/>
      <w:szCs w:val="21"/>
      <w:lang w:val="en-US" w:eastAsia="zh-CN" w:bidi="ar-SA"/>
    </w:rPr>
  </w:style>
  <w:style w:type="character" w:customStyle="1" w:styleId="115">
    <w:name w:val="文档结构图 Char1"/>
    <w:autoRedefine/>
    <w:qFormat/>
    <w:uiPriority w:val="0"/>
    <w:rPr>
      <w:rFonts w:eastAsia="宋体" w:cs="Times New Roman"/>
      <w:kern w:val="2"/>
      <w:sz w:val="24"/>
      <w:szCs w:val="24"/>
      <w:lang w:val="en-US" w:eastAsia="zh-CN" w:bidi="ar-SA"/>
    </w:rPr>
  </w:style>
  <w:style w:type="character" w:customStyle="1" w:styleId="116">
    <w:name w:val="Char Char15"/>
    <w:autoRedefine/>
    <w:qFormat/>
    <w:uiPriority w:val="0"/>
    <w:rPr>
      <w:rFonts w:ascii="Arial" w:hAnsi="Arial" w:eastAsia="黑体"/>
      <w:b/>
      <w:kern w:val="2"/>
      <w:sz w:val="32"/>
      <w:szCs w:val="24"/>
      <w:lang w:val="en-US" w:eastAsia="zh-CN" w:bidi="ar-SA"/>
    </w:rPr>
  </w:style>
  <w:style w:type="character" w:customStyle="1" w:styleId="117">
    <w:name w:val="批注主题 Char1"/>
    <w:autoRedefine/>
    <w:qFormat/>
    <w:uiPriority w:val="0"/>
    <w:rPr>
      <w:b/>
      <w:bCs/>
    </w:rPr>
  </w:style>
  <w:style w:type="character" w:customStyle="1" w:styleId="118">
    <w:name w:val="gray6"/>
    <w:basedOn w:val="54"/>
    <w:autoRedefine/>
    <w:qFormat/>
    <w:uiPriority w:val="0"/>
  </w:style>
  <w:style w:type="character" w:customStyle="1" w:styleId="119">
    <w:name w:val="标题5 Char Char"/>
    <w:link w:val="120"/>
    <w:autoRedefine/>
    <w:qFormat/>
    <w:uiPriority w:val="0"/>
    <w:rPr>
      <w:rFonts w:ascii="Arial" w:hAnsi="Arial"/>
      <w:b/>
      <w:bCs/>
      <w:sz w:val="24"/>
      <w:szCs w:val="32"/>
    </w:rPr>
  </w:style>
  <w:style w:type="paragraph" w:customStyle="1" w:styleId="120">
    <w:name w:val="标题5"/>
    <w:basedOn w:val="4"/>
    <w:link w:val="119"/>
    <w:autoRedefine/>
    <w:qFormat/>
    <w:uiPriority w:val="0"/>
    <w:pPr>
      <w:spacing w:before="260" w:after="260" w:line="413" w:lineRule="auto"/>
      <w:jc w:val="both"/>
    </w:pPr>
    <w:rPr>
      <w:rFonts w:ascii="Arial" w:hAnsi="Arial"/>
      <w:bCs/>
      <w:szCs w:val="32"/>
    </w:rPr>
  </w:style>
  <w:style w:type="character" w:customStyle="1" w:styleId="121">
    <w:name w:val="(use for appendix) Char2"/>
    <w:autoRedefine/>
    <w:qFormat/>
    <w:uiPriority w:val="0"/>
    <w:rPr>
      <w:rFonts w:cs="Times New Roman"/>
      <w:b/>
      <w:bCs/>
      <w:kern w:val="24"/>
      <w:sz w:val="24"/>
      <w:szCs w:val="24"/>
    </w:rPr>
  </w:style>
  <w:style w:type="character" w:customStyle="1" w:styleId="122">
    <w:name w:val="编号标题2 Char1"/>
    <w:autoRedefine/>
    <w:qFormat/>
    <w:uiPriority w:val="0"/>
    <w:rPr>
      <w:rFonts w:ascii="Arial" w:hAnsi="Arial" w:eastAsia="黑体" w:cs="Times New Roman"/>
      <w:b/>
      <w:bCs/>
      <w:kern w:val="2"/>
      <w:sz w:val="32"/>
      <w:szCs w:val="32"/>
      <w:lang w:val="en-US" w:eastAsia="zh-CN" w:bidi="ar-SA"/>
    </w:rPr>
  </w:style>
  <w:style w:type="character" w:customStyle="1" w:styleId="123">
    <w:name w:val="Char Char14"/>
    <w:autoRedefine/>
    <w:qFormat/>
    <w:uiPriority w:val="0"/>
    <w:rPr>
      <w:rFonts w:ascii="Verdana" w:hAnsi="Verdana" w:eastAsia="宋体"/>
      <w:b/>
      <w:bCs/>
      <w:color w:val="000000"/>
      <w:kern w:val="2"/>
      <w:sz w:val="27"/>
      <w:szCs w:val="27"/>
      <w:lang w:val="en-US" w:eastAsia="zh-CN" w:bidi="ar-SA"/>
    </w:rPr>
  </w:style>
  <w:style w:type="character" w:customStyle="1" w:styleId="124">
    <w:name w:val="纯文本 字符"/>
    <w:link w:val="27"/>
    <w:autoRedefine/>
    <w:qFormat/>
    <w:uiPriority w:val="99"/>
    <w:rPr>
      <w:rFonts w:ascii="宋体" w:hAnsi="Courier New" w:eastAsia="宋体"/>
    </w:rPr>
  </w:style>
  <w:style w:type="character" w:customStyle="1" w:styleId="125">
    <w:name w:val="Char Char9"/>
    <w:autoRedefine/>
    <w:qFormat/>
    <w:uiPriority w:val="0"/>
    <w:rPr>
      <w:rFonts w:ascii="楷体_GB2312" w:eastAsia="楷体_GB2312"/>
      <w:sz w:val="28"/>
      <w:lang w:val="en-US" w:eastAsia="zh-CN" w:bidi="ar-SA"/>
    </w:rPr>
  </w:style>
  <w:style w:type="character" w:customStyle="1" w:styleId="126">
    <w:name w:val="文档结构图 Char2"/>
    <w:autoRedefine/>
    <w:semiHidden/>
    <w:qFormat/>
    <w:uiPriority w:val="99"/>
    <w:rPr>
      <w:rFonts w:ascii="宋体"/>
      <w:kern w:val="2"/>
      <w:sz w:val="18"/>
      <w:szCs w:val="18"/>
    </w:rPr>
  </w:style>
  <w:style w:type="character" w:customStyle="1" w:styleId="127">
    <w:name w:val="dash6b63_6587__char1"/>
    <w:autoRedefine/>
    <w:qFormat/>
    <w:uiPriority w:val="0"/>
    <w:rPr>
      <w:rFonts w:ascii="Calibri" w:hAnsi="Calibri" w:cs="Calibri"/>
      <w:sz w:val="20"/>
      <w:szCs w:val="20"/>
    </w:rPr>
  </w:style>
  <w:style w:type="character" w:customStyle="1" w:styleId="128">
    <w:name w:val="批注文字 Char"/>
    <w:autoRedefine/>
    <w:qFormat/>
    <w:uiPriority w:val="0"/>
    <w:rPr>
      <w:kern w:val="2"/>
      <w:sz w:val="30"/>
    </w:rPr>
  </w:style>
  <w:style w:type="character" w:customStyle="1" w:styleId="129">
    <w:name w:val="Char Char12"/>
    <w:autoRedefine/>
    <w:qFormat/>
    <w:locked/>
    <w:uiPriority w:val="0"/>
    <w:rPr>
      <w:rFonts w:ascii="宋体" w:hAnsi="宋体" w:eastAsia="宋体" w:cs="Times New Roman"/>
      <w:kern w:val="2"/>
      <w:sz w:val="18"/>
      <w:szCs w:val="18"/>
      <w:lang w:val="en-US" w:eastAsia="zh-CN" w:bidi="ar-SA"/>
    </w:rPr>
  </w:style>
  <w:style w:type="character" w:customStyle="1" w:styleId="130">
    <w:name w:val="px14"/>
    <w:basedOn w:val="54"/>
    <w:autoRedefine/>
    <w:qFormat/>
    <w:uiPriority w:val="0"/>
  </w:style>
  <w:style w:type="character" w:customStyle="1" w:styleId="131">
    <w:name w:val="普通文字 Char Char"/>
    <w:autoRedefine/>
    <w:qFormat/>
    <w:uiPriority w:val="0"/>
    <w:rPr>
      <w:rFonts w:ascii="宋体" w:hAnsi="Courier New" w:cs="Courier New"/>
      <w:kern w:val="2"/>
      <w:sz w:val="21"/>
      <w:szCs w:val="21"/>
    </w:rPr>
  </w:style>
  <w:style w:type="character" w:customStyle="1" w:styleId="132">
    <w:name w:val="Heading 7 Char"/>
    <w:autoRedefine/>
    <w:semiHidden/>
    <w:qFormat/>
    <w:uiPriority w:val="9"/>
    <w:rPr>
      <w:b/>
      <w:bCs/>
      <w:kern w:val="2"/>
      <w:sz w:val="24"/>
      <w:szCs w:val="24"/>
    </w:rPr>
  </w:style>
  <w:style w:type="character" w:customStyle="1" w:styleId="133">
    <w:name w:val="引用 Char2"/>
    <w:autoRedefine/>
    <w:qFormat/>
    <w:uiPriority w:val="29"/>
    <w:rPr>
      <w:i/>
      <w:iCs/>
      <w:color w:val="000000"/>
    </w:rPr>
  </w:style>
  <w:style w:type="character" w:customStyle="1" w:styleId="134">
    <w:name w:val="even Char Char"/>
    <w:autoRedefine/>
    <w:qFormat/>
    <w:uiPriority w:val="0"/>
    <w:rPr>
      <w:rFonts w:cs="Times New Roman"/>
      <w:kern w:val="2"/>
      <w:sz w:val="18"/>
      <w:szCs w:val="18"/>
    </w:rPr>
  </w:style>
  <w:style w:type="character" w:customStyle="1" w:styleId="135">
    <w:name w:val="F1 Char"/>
    <w:link w:val="136"/>
    <w:autoRedefine/>
    <w:qFormat/>
    <w:uiPriority w:val="0"/>
    <w:rPr>
      <w:rFonts w:ascii="EU-F1" w:eastAsia="黑体"/>
      <w:szCs w:val="21"/>
    </w:rPr>
  </w:style>
  <w:style w:type="paragraph" w:customStyle="1" w:styleId="136">
    <w:name w:val="F1"/>
    <w:basedOn w:val="1"/>
    <w:link w:val="135"/>
    <w:autoRedefine/>
    <w:qFormat/>
    <w:uiPriority w:val="0"/>
    <w:pPr>
      <w:topLinePunct/>
      <w:spacing w:line="312" w:lineRule="exact"/>
    </w:pPr>
    <w:rPr>
      <w:rFonts w:ascii="EU-F1" w:eastAsia="黑体"/>
      <w:kern w:val="0"/>
      <w:sz w:val="20"/>
      <w:szCs w:val="21"/>
    </w:rPr>
  </w:style>
  <w:style w:type="character" w:customStyle="1" w:styleId="137">
    <w:name w:val="Char Char4"/>
    <w:autoRedefine/>
    <w:qFormat/>
    <w:locked/>
    <w:uiPriority w:val="0"/>
    <w:rPr>
      <w:rFonts w:ascii="宋体" w:hAnsi="宋体" w:eastAsia="宋体" w:cs="Times New Roman"/>
      <w:kern w:val="2"/>
      <w:sz w:val="24"/>
      <w:szCs w:val="24"/>
      <w:lang w:val="en-US" w:eastAsia="zh-CN" w:bidi="ar-SA"/>
    </w:rPr>
  </w:style>
  <w:style w:type="character" w:customStyle="1" w:styleId="138">
    <w:name w:val="批注引用4"/>
    <w:autoRedefine/>
    <w:qFormat/>
    <w:uiPriority w:val="0"/>
    <w:rPr>
      <w:rFonts w:cs="Times New Roman"/>
      <w:sz w:val="21"/>
      <w:szCs w:val="21"/>
    </w:rPr>
  </w:style>
  <w:style w:type="character" w:customStyle="1" w:styleId="139">
    <w:name w:val="正文首行缩进 Char1"/>
    <w:basedOn w:val="90"/>
    <w:autoRedefine/>
    <w:semiHidden/>
    <w:qFormat/>
    <w:uiPriority w:val="99"/>
  </w:style>
  <w:style w:type="character" w:customStyle="1" w:styleId="140">
    <w:name w:val="Heading 5 Char"/>
    <w:autoRedefine/>
    <w:semiHidden/>
    <w:qFormat/>
    <w:uiPriority w:val="9"/>
    <w:rPr>
      <w:b/>
      <w:bCs/>
      <w:kern w:val="2"/>
      <w:sz w:val="28"/>
      <w:szCs w:val="28"/>
    </w:rPr>
  </w:style>
  <w:style w:type="character" w:customStyle="1" w:styleId="141">
    <w:name w:val="批注框文本 Char2"/>
    <w:autoRedefine/>
    <w:semiHidden/>
    <w:qFormat/>
    <w:uiPriority w:val="99"/>
    <w:rPr>
      <w:kern w:val="2"/>
      <w:sz w:val="18"/>
      <w:szCs w:val="18"/>
    </w:rPr>
  </w:style>
  <w:style w:type="character" w:customStyle="1" w:styleId="142">
    <w:name w:val="列出段落 Char"/>
    <w:link w:val="143"/>
    <w:autoRedefine/>
    <w:qFormat/>
    <w:uiPriority w:val="34"/>
    <w:rPr>
      <w:rFonts w:eastAsia="宋体"/>
      <w:szCs w:val="24"/>
    </w:rPr>
  </w:style>
  <w:style w:type="paragraph" w:customStyle="1" w:styleId="143">
    <w:name w:val="列出段落1"/>
    <w:basedOn w:val="1"/>
    <w:link w:val="142"/>
    <w:autoRedefine/>
    <w:qFormat/>
    <w:uiPriority w:val="34"/>
    <w:pPr>
      <w:ind w:firstLine="420" w:firstLineChars="200"/>
    </w:pPr>
    <w:rPr>
      <w:kern w:val="0"/>
      <w:sz w:val="20"/>
      <w:szCs w:val="24"/>
    </w:rPr>
  </w:style>
  <w:style w:type="character" w:customStyle="1" w:styleId="144">
    <w:name w:val="Head 6 Char Char"/>
    <w:autoRedefine/>
    <w:qFormat/>
    <w:uiPriority w:val="0"/>
    <w:rPr>
      <w:rFonts w:ascii="Arial" w:hAnsi="Arial" w:eastAsia="黑体" w:cs="Times New Roman"/>
      <w:b/>
      <w:bCs/>
      <w:kern w:val="2"/>
      <w:sz w:val="24"/>
      <w:szCs w:val="24"/>
    </w:rPr>
  </w:style>
  <w:style w:type="character" w:customStyle="1" w:styleId="145">
    <w:name w:val="批注引用5"/>
    <w:autoRedefine/>
    <w:qFormat/>
    <w:uiPriority w:val="0"/>
    <w:rPr>
      <w:sz w:val="21"/>
      <w:szCs w:val="21"/>
    </w:rPr>
  </w:style>
  <w:style w:type="character" w:customStyle="1" w:styleId="146">
    <w:name w:val="样式 超链接 + 仿宋_GB2312 小四 加粗"/>
    <w:autoRedefine/>
    <w:qFormat/>
    <w:uiPriority w:val="0"/>
    <w:rPr>
      <w:rFonts w:ascii="仿宋_GB2312" w:hAnsi="仿宋_GB2312" w:eastAsia="黑体" w:cs="Times New Roman"/>
      <w:b/>
      <w:bCs/>
      <w:color w:val="auto"/>
      <w:sz w:val="24"/>
      <w:u w:val="none"/>
    </w:rPr>
  </w:style>
  <w:style w:type="character" w:customStyle="1" w:styleId="147">
    <w:name w:val="副标题 Char1"/>
    <w:autoRedefine/>
    <w:qFormat/>
    <w:uiPriority w:val="11"/>
    <w:rPr>
      <w:rFonts w:ascii="Cambria" w:hAnsi="Cambria" w:cs="Times New Roman"/>
      <w:b/>
      <w:bCs/>
      <w:kern w:val="28"/>
      <w:sz w:val="32"/>
      <w:szCs w:val="32"/>
    </w:rPr>
  </w:style>
  <w:style w:type="character" w:customStyle="1" w:styleId="148">
    <w:name w:val="正文文本缩进 2 Char1"/>
    <w:autoRedefine/>
    <w:semiHidden/>
    <w:qFormat/>
    <w:uiPriority w:val="99"/>
    <w:rPr>
      <w:kern w:val="2"/>
      <w:sz w:val="21"/>
      <w:szCs w:val="24"/>
    </w:rPr>
  </w:style>
  <w:style w:type="character" w:customStyle="1" w:styleId="149">
    <w:name w:val="引用 Char1"/>
    <w:link w:val="150"/>
    <w:autoRedefine/>
    <w:qFormat/>
    <w:uiPriority w:val="29"/>
    <w:rPr>
      <w:rFonts w:eastAsia="宋体"/>
      <w:i/>
      <w:iCs/>
      <w:color w:val="000000"/>
      <w:sz w:val="24"/>
      <w:szCs w:val="21"/>
    </w:rPr>
  </w:style>
  <w:style w:type="paragraph" w:customStyle="1" w:styleId="150">
    <w:name w:val="引用1"/>
    <w:basedOn w:val="1"/>
    <w:next w:val="1"/>
    <w:link w:val="149"/>
    <w:autoRedefine/>
    <w:qFormat/>
    <w:uiPriority w:val="29"/>
    <w:pPr>
      <w:spacing w:before="120" w:after="120"/>
    </w:pPr>
    <w:rPr>
      <w:i/>
      <w:iCs/>
      <w:color w:val="000000"/>
      <w:kern w:val="0"/>
      <w:sz w:val="24"/>
      <w:szCs w:val="21"/>
    </w:rPr>
  </w:style>
  <w:style w:type="character" w:customStyle="1" w:styleId="151">
    <w:name w:val="aboutus"/>
    <w:basedOn w:val="54"/>
    <w:autoRedefine/>
    <w:qFormat/>
    <w:uiPriority w:val="0"/>
  </w:style>
  <w:style w:type="character" w:customStyle="1" w:styleId="152">
    <w:name w:val="title_emph1"/>
    <w:autoRedefine/>
    <w:qFormat/>
    <w:uiPriority w:val="0"/>
    <w:rPr>
      <w:rFonts w:hint="default" w:ascii="Arial" w:hAnsi="Arial" w:cs="Arial"/>
      <w:b/>
      <w:bCs/>
      <w:sz w:val="18"/>
      <w:szCs w:val="18"/>
    </w:rPr>
  </w:style>
  <w:style w:type="character" w:customStyle="1" w:styleId="153">
    <w:name w:val="样式 宋体 小二 加粗 加宽量  0.7 磅"/>
    <w:autoRedefine/>
    <w:qFormat/>
    <w:uiPriority w:val="0"/>
    <w:rPr>
      <w:rFonts w:ascii="宋体" w:hAnsi="宋体" w:eastAsia="宋体" w:cs="Times New Roman"/>
      <w:b/>
      <w:bCs/>
      <w:spacing w:val="14"/>
      <w:sz w:val="32"/>
      <w:szCs w:val="32"/>
    </w:rPr>
  </w:style>
  <w:style w:type="character" w:customStyle="1" w:styleId="154">
    <w:name w:val="Body Text Indent Char"/>
    <w:autoRedefine/>
    <w:semiHidden/>
    <w:qFormat/>
    <w:uiPriority w:val="99"/>
    <w:rPr>
      <w:kern w:val="2"/>
      <w:sz w:val="21"/>
      <w:szCs w:val="24"/>
    </w:rPr>
  </w:style>
  <w:style w:type="character" w:customStyle="1" w:styleId="155">
    <w:name w:val="表格 Char"/>
    <w:autoRedefine/>
    <w:qFormat/>
    <w:uiPriority w:val="0"/>
    <w:rPr>
      <w:rFonts w:ascii="宋体" w:hAnsi="Courier New"/>
      <w:kern w:val="2"/>
      <w:sz w:val="21"/>
    </w:rPr>
  </w:style>
  <w:style w:type="character" w:customStyle="1" w:styleId="156">
    <w:name w:val="样式 正文首行缩进 2 + Arial Char Char"/>
    <w:link w:val="157"/>
    <w:autoRedefine/>
    <w:qFormat/>
    <w:uiPriority w:val="0"/>
    <w:rPr>
      <w:rFonts w:ascii="Arial" w:hAnsi="Arial" w:eastAsia="宋体"/>
      <w:szCs w:val="24"/>
    </w:rPr>
  </w:style>
  <w:style w:type="paragraph" w:customStyle="1" w:styleId="157">
    <w:name w:val="样式 正文首行缩进 2 + Arial"/>
    <w:basedOn w:val="1"/>
    <w:next w:val="1"/>
    <w:link w:val="156"/>
    <w:autoRedefine/>
    <w:qFormat/>
    <w:uiPriority w:val="0"/>
    <w:pPr>
      <w:spacing w:after="120" w:line="320" w:lineRule="atLeast"/>
      <w:ind w:firstLine="200" w:firstLineChars="200"/>
    </w:pPr>
    <w:rPr>
      <w:rFonts w:ascii="Arial" w:hAnsi="Arial"/>
      <w:kern w:val="0"/>
      <w:sz w:val="20"/>
      <w:szCs w:val="24"/>
    </w:rPr>
  </w:style>
  <w:style w:type="character" w:customStyle="1" w:styleId="158">
    <w:name w:val="5 sub-bullet Char2"/>
    <w:autoRedefine/>
    <w:qFormat/>
    <w:uiPriority w:val="0"/>
    <w:rPr>
      <w:rFonts w:ascii="Tahoma" w:hAnsi="Tahoma" w:cs="Tahoma"/>
      <w:bCs/>
      <w:color w:val="FF0000"/>
      <w:kern w:val="24"/>
      <w:sz w:val="24"/>
      <w:szCs w:val="24"/>
    </w:rPr>
  </w:style>
  <w:style w:type="character" w:customStyle="1" w:styleId="159">
    <w:name w:val="正文文本缩进 Char1"/>
    <w:basedOn w:val="54"/>
    <w:autoRedefine/>
    <w:semiHidden/>
    <w:qFormat/>
    <w:uiPriority w:val="99"/>
  </w:style>
  <w:style w:type="character" w:customStyle="1" w:styleId="160">
    <w:name w:val="style2"/>
    <w:basedOn w:val="54"/>
    <w:autoRedefine/>
    <w:qFormat/>
    <w:uiPriority w:val="0"/>
  </w:style>
  <w:style w:type="character" w:customStyle="1" w:styleId="161">
    <w:name w:val="副标题 字符"/>
    <w:link w:val="36"/>
    <w:autoRedefine/>
    <w:qFormat/>
    <w:uiPriority w:val="0"/>
    <w:rPr>
      <w:rFonts w:ascii="Cambria" w:hAnsi="Cambria" w:eastAsia="Times New Roman" w:cs="Times New Roman"/>
      <w:b/>
      <w:bCs/>
      <w:kern w:val="28"/>
      <w:sz w:val="32"/>
      <w:szCs w:val="32"/>
      <w:lang w:val="en-US" w:eastAsia="zh-CN"/>
    </w:rPr>
  </w:style>
  <w:style w:type="character" w:customStyle="1" w:styleId="162">
    <w:name w:val="style941"/>
    <w:autoRedefine/>
    <w:qFormat/>
    <w:uiPriority w:val="0"/>
    <w:rPr>
      <w:color w:val="003366"/>
    </w:rPr>
  </w:style>
  <w:style w:type="character" w:customStyle="1" w:styleId="163">
    <w:name w:val="Char Char5"/>
    <w:autoRedefine/>
    <w:qFormat/>
    <w:locked/>
    <w:uiPriority w:val="0"/>
    <w:rPr>
      <w:rFonts w:ascii="宋体" w:hAnsi="宋体" w:eastAsia="宋体" w:cs="Times New Roman"/>
      <w:kern w:val="2"/>
      <w:sz w:val="16"/>
      <w:szCs w:val="16"/>
      <w:lang w:val="en-US" w:eastAsia="zh-CN" w:bidi="ar-SA"/>
    </w:rPr>
  </w:style>
  <w:style w:type="character" w:customStyle="1" w:styleId="164">
    <w:name w:val="Char Char11"/>
    <w:autoRedefine/>
    <w:qFormat/>
    <w:uiPriority w:val="0"/>
    <w:rPr>
      <w:rFonts w:eastAsia="楷体_GB2312"/>
      <w:b/>
      <w:kern w:val="44"/>
      <w:sz w:val="44"/>
      <w:lang w:val="en-US" w:eastAsia="zh-CN" w:bidi="ar-SA"/>
    </w:rPr>
  </w:style>
  <w:style w:type="character" w:customStyle="1" w:styleId="165">
    <w:name w:val="批注框文本 Char1"/>
    <w:autoRedefine/>
    <w:qFormat/>
    <w:uiPriority w:val="0"/>
    <w:rPr>
      <w:kern w:val="2"/>
      <w:sz w:val="18"/>
      <w:szCs w:val="18"/>
    </w:rPr>
  </w:style>
  <w:style w:type="character" w:customStyle="1" w:styleId="166">
    <w:name w:val="EHPT Char"/>
    <w:autoRedefine/>
    <w:qFormat/>
    <w:uiPriority w:val="0"/>
    <w:rPr>
      <w:rFonts w:eastAsia="宋体"/>
      <w:kern w:val="2"/>
      <w:sz w:val="21"/>
      <w:lang w:val="en-US" w:eastAsia="zh-CN" w:bidi="ar-SA"/>
    </w:rPr>
  </w:style>
  <w:style w:type="character" w:customStyle="1" w:styleId="167">
    <w:name w:val="称呼 Char1"/>
    <w:autoRedefine/>
    <w:semiHidden/>
    <w:qFormat/>
    <w:uiPriority w:val="99"/>
    <w:rPr>
      <w:kern w:val="2"/>
      <w:sz w:val="21"/>
      <w:szCs w:val="22"/>
    </w:rPr>
  </w:style>
  <w:style w:type="character" w:customStyle="1" w:styleId="168">
    <w:name w:val="(use for tables) Char2"/>
    <w:autoRedefine/>
    <w:qFormat/>
    <w:uiPriority w:val="0"/>
    <w:rPr>
      <w:rFonts w:ascii="Arial" w:hAnsi="Arial" w:eastAsia="黑体" w:cs="Times New Roman"/>
      <w:kern w:val="24"/>
      <w:sz w:val="21"/>
      <w:szCs w:val="21"/>
    </w:rPr>
  </w:style>
  <w:style w:type="character" w:customStyle="1" w:styleId="169">
    <w:name w:val="列表编号3 Char Char"/>
    <w:autoRedefine/>
    <w:semiHidden/>
    <w:qFormat/>
    <w:uiPriority w:val="0"/>
    <w:rPr>
      <w:rFonts w:eastAsia="宋体"/>
      <w:b/>
      <w:bCs/>
      <w:kern w:val="2"/>
      <w:sz w:val="32"/>
      <w:szCs w:val="32"/>
      <w:lang w:val="en-US" w:eastAsia="zh-CN" w:bidi="ar-SA"/>
    </w:rPr>
  </w:style>
  <w:style w:type="character" w:customStyle="1" w:styleId="170">
    <w:name w:val="unnamed11"/>
    <w:autoRedefine/>
    <w:qFormat/>
    <w:uiPriority w:val="0"/>
    <w:rPr>
      <w:color w:val="000000"/>
      <w:sz w:val="20"/>
      <w:szCs w:val="20"/>
    </w:rPr>
  </w:style>
  <w:style w:type="character" w:customStyle="1" w:styleId="171">
    <w:name w:val="批注主题 字符"/>
    <w:link w:val="49"/>
    <w:autoRedefine/>
    <w:qFormat/>
    <w:uiPriority w:val="0"/>
    <w:rPr>
      <w:b/>
      <w:bCs/>
      <w:sz w:val="30"/>
    </w:rPr>
  </w:style>
  <w:style w:type="character" w:customStyle="1" w:styleId="172">
    <w:name w:val="textcontents"/>
    <w:basedOn w:val="54"/>
    <w:autoRedefine/>
    <w:qFormat/>
    <w:uiPriority w:val="0"/>
  </w:style>
  <w:style w:type="character" w:customStyle="1" w:styleId="173">
    <w:name w:val="普通 (Web) Char Char"/>
    <w:autoRedefine/>
    <w:qFormat/>
    <w:uiPriority w:val="0"/>
    <w:rPr>
      <w:rFonts w:ascii="宋体" w:hAnsi="宋体" w:eastAsia="宋体" w:cs="宋体"/>
      <w:sz w:val="24"/>
      <w:szCs w:val="24"/>
      <w:lang w:val="en-US" w:eastAsia="zh-CN" w:bidi="ar-SA"/>
    </w:rPr>
  </w:style>
  <w:style w:type="character" w:customStyle="1" w:styleId="174">
    <w:name w:val="正文文本 3 字符"/>
    <w:link w:val="20"/>
    <w:autoRedefine/>
    <w:qFormat/>
    <w:uiPriority w:val="99"/>
    <w:rPr>
      <w:rFonts w:ascii="宋体" w:eastAsia="宋体"/>
      <w:sz w:val="24"/>
    </w:rPr>
  </w:style>
  <w:style w:type="character" w:customStyle="1" w:styleId="175">
    <w:name w:val="Char Char21"/>
    <w:autoRedefine/>
    <w:qFormat/>
    <w:uiPriority w:val="0"/>
    <w:rPr>
      <w:rFonts w:eastAsia="楷体_GB2312"/>
      <w:b/>
      <w:kern w:val="44"/>
      <w:sz w:val="44"/>
      <w:lang w:val="en-US" w:eastAsia="zh-CN" w:bidi="ar-SA"/>
    </w:rPr>
  </w:style>
  <w:style w:type="character" w:customStyle="1" w:styleId="176">
    <w:name w:val="文档正文 Char Char"/>
    <w:autoRedefine/>
    <w:qFormat/>
    <w:uiPriority w:val="0"/>
    <w:rPr>
      <w:rFonts w:ascii="仿宋_GB2312" w:eastAsia="仿宋_GB2312"/>
      <w:sz w:val="28"/>
      <w:lang w:val="en-US" w:eastAsia="zh-CN" w:bidi="ar-SA"/>
    </w:rPr>
  </w:style>
  <w:style w:type="character" w:customStyle="1" w:styleId="177">
    <w:name w:val="正文首行缩进 2 Char Char"/>
    <w:autoRedefine/>
    <w:qFormat/>
    <w:uiPriority w:val="0"/>
    <w:rPr>
      <w:rFonts w:ascii="宋体" w:hAnsi="宋体" w:eastAsia="宋体" w:cs="宋体"/>
      <w:kern w:val="2"/>
      <w:sz w:val="18"/>
      <w:szCs w:val="18"/>
      <w:lang w:val="en-US" w:eastAsia="zh-CN" w:bidi="ar-SA"/>
    </w:rPr>
  </w:style>
  <w:style w:type="character" w:customStyle="1" w:styleId="178">
    <w:name w:val="纯文本 Char2"/>
    <w:autoRedefine/>
    <w:semiHidden/>
    <w:qFormat/>
    <w:uiPriority w:val="99"/>
    <w:rPr>
      <w:rFonts w:ascii="宋体" w:hAnsi="Courier New" w:eastAsia="宋体" w:cs="Courier New"/>
      <w:szCs w:val="21"/>
    </w:rPr>
  </w:style>
  <w:style w:type="character" w:customStyle="1" w:styleId="179">
    <w:name w:val="不明显参考1"/>
    <w:autoRedefine/>
    <w:qFormat/>
    <w:uiPriority w:val="0"/>
    <w:rPr>
      <w:smallCaps/>
      <w:color w:val="C0504D"/>
      <w:u w:val="single"/>
    </w:rPr>
  </w:style>
  <w:style w:type="character" w:customStyle="1" w:styleId="180">
    <w:name w:val="批注引用1"/>
    <w:autoRedefine/>
    <w:qFormat/>
    <w:uiPriority w:val="0"/>
    <w:rPr>
      <w:rFonts w:cs="Times New Roman"/>
      <w:sz w:val="21"/>
      <w:szCs w:val="21"/>
    </w:rPr>
  </w:style>
  <w:style w:type="character" w:customStyle="1" w:styleId="181">
    <w:name w:val="Char Char3"/>
    <w:autoRedefine/>
    <w:qFormat/>
    <w:locked/>
    <w:uiPriority w:val="0"/>
    <w:rPr>
      <w:rFonts w:ascii="Arial" w:hAnsi="Arial" w:eastAsia="宋体" w:cs="Arial"/>
      <w:b/>
      <w:sz w:val="32"/>
      <w:lang w:val="en-US" w:eastAsia="zh-CN" w:bidi="ar-SA"/>
    </w:rPr>
  </w:style>
  <w:style w:type="character" w:customStyle="1" w:styleId="182">
    <w:name w:val="标题 Char2"/>
    <w:autoRedefine/>
    <w:qFormat/>
    <w:uiPriority w:val="10"/>
    <w:rPr>
      <w:rFonts w:ascii="Cambria" w:hAnsi="Cambria" w:eastAsia="宋体" w:cs="Times New Roman"/>
      <w:b/>
      <w:bCs/>
      <w:sz w:val="32"/>
      <w:szCs w:val="32"/>
    </w:rPr>
  </w:style>
  <w:style w:type="character" w:customStyle="1" w:styleId="183">
    <w:name w:val="List Number Char"/>
    <w:autoRedefine/>
    <w:qFormat/>
    <w:uiPriority w:val="0"/>
    <w:rPr>
      <w:rFonts w:eastAsia="宋体"/>
      <w:b/>
      <w:bCs/>
      <w:kern w:val="2"/>
      <w:sz w:val="32"/>
      <w:szCs w:val="32"/>
      <w:lang w:bidi="ar-SA"/>
    </w:rPr>
  </w:style>
  <w:style w:type="character" w:customStyle="1" w:styleId="184">
    <w:name w:val="文档正文 Char"/>
    <w:link w:val="185"/>
    <w:autoRedefine/>
    <w:qFormat/>
    <w:uiPriority w:val="0"/>
    <w:rPr>
      <w:rFonts w:ascii="仿宋_GB2312" w:eastAsia="仿宋_GB2312"/>
      <w:sz w:val="28"/>
    </w:rPr>
  </w:style>
  <w:style w:type="paragraph" w:customStyle="1" w:styleId="185">
    <w:name w:val="文档正文"/>
    <w:basedOn w:val="1"/>
    <w:link w:val="184"/>
    <w:autoRedefine/>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186">
    <w:name w:val="Char Char1"/>
    <w:autoRedefine/>
    <w:qFormat/>
    <w:locked/>
    <w:uiPriority w:val="0"/>
    <w:rPr>
      <w:rFonts w:ascii="宋体" w:hAnsi="宋体" w:eastAsia="宋体" w:cs="Times New Roman"/>
      <w:kern w:val="2"/>
      <w:sz w:val="24"/>
      <w:lang w:val="en-US" w:eastAsia="zh-CN" w:bidi="ar-SA"/>
    </w:rPr>
  </w:style>
  <w:style w:type="character" w:customStyle="1" w:styleId="187">
    <w:name w:val="wz1"/>
    <w:autoRedefine/>
    <w:qFormat/>
    <w:uiPriority w:val="0"/>
    <w:rPr>
      <w:rFonts w:hint="eastAsia" w:ascii="宋体" w:hAnsi="宋体" w:eastAsia="宋体"/>
      <w:color w:val="000000"/>
      <w:sz w:val="18"/>
      <w:szCs w:val="18"/>
      <w:u w:val="none"/>
    </w:rPr>
  </w:style>
  <w:style w:type="character" w:customStyle="1" w:styleId="188">
    <w:name w:val="para"/>
    <w:basedOn w:val="54"/>
    <w:autoRedefine/>
    <w:qFormat/>
    <w:uiPriority w:val="0"/>
  </w:style>
  <w:style w:type="character" w:customStyle="1" w:styleId="189">
    <w:name w:val="p2"/>
    <w:basedOn w:val="54"/>
    <w:autoRedefine/>
    <w:qFormat/>
    <w:uiPriority w:val="0"/>
  </w:style>
  <w:style w:type="character" w:customStyle="1" w:styleId="190">
    <w:name w:val="正文文本首行缩进 字符"/>
    <w:link w:val="50"/>
    <w:autoRedefine/>
    <w:qFormat/>
    <w:uiPriority w:val="0"/>
    <w:rPr>
      <w:rFonts w:eastAsia="宋体"/>
      <w:kern w:val="2"/>
      <w:sz w:val="21"/>
      <w:lang w:val="en-US" w:eastAsia="zh-CN" w:bidi="ar-SA"/>
    </w:rPr>
  </w:style>
  <w:style w:type="character" w:customStyle="1" w:styleId="191">
    <w:name w:val="批注框文本 字符"/>
    <w:link w:val="31"/>
    <w:autoRedefine/>
    <w:qFormat/>
    <w:uiPriority w:val="0"/>
    <w:rPr>
      <w:rFonts w:ascii="Times New Roman" w:hAnsi="Times New Roman" w:eastAsia="宋体" w:cs="Times New Roman"/>
      <w:sz w:val="18"/>
      <w:szCs w:val="20"/>
    </w:rPr>
  </w:style>
  <w:style w:type="character" w:customStyle="1" w:styleId="192">
    <w:name w:val="招标正文 Char"/>
    <w:link w:val="193"/>
    <w:autoRedefine/>
    <w:qFormat/>
    <w:uiPriority w:val="0"/>
    <w:rPr>
      <w:rFonts w:ascii="宋体" w:hAnsi="宋体" w:eastAsia="宋体"/>
      <w:sz w:val="24"/>
      <w:szCs w:val="24"/>
    </w:rPr>
  </w:style>
  <w:style w:type="paragraph" w:customStyle="1" w:styleId="193">
    <w:name w:val="招标正文"/>
    <w:basedOn w:val="1"/>
    <w:link w:val="192"/>
    <w:autoRedefine/>
    <w:qFormat/>
    <w:uiPriority w:val="0"/>
    <w:pPr>
      <w:spacing w:line="360" w:lineRule="auto"/>
      <w:ind w:firstLine="480" w:firstLineChars="200"/>
    </w:pPr>
    <w:rPr>
      <w:rFonts w:ascii="宋体" w:hAnsi="宋体"/>
      <w:kern w:val="0"/>
      <w:sz w:val="24"/>
      <w:szCs w:val="24"/>
    </w:rPr>
  </w:style>
  <w:style w:type="character" w:customStyle="1" w:styleId="194">
    <w:name w:val="apple-style-span"/>
    <w:basedOn w:val="54"/>
    <w:autoRedefine/>
    <w:qFormat/>
    <w:uiPriority w:val="0"/>
  </w:style>
  <w:style w:type="character" w:customStyle="1" w:styleId="195">
    <w:name w:val="正文文本 2 字符"/>
    <w:link w:val="43"/>
    <w:autoRedefine/>
    <w:qFormat/>
    <w:uiPriority w:val="99"/>
    <w:rPr>
      <w:rFonts w:ascii="Times New Roman" w:hAnsi="Times New Roman" w:eastAsia="宋体" w:cs="Times New Roman"/>
      <w:szCs w:val="20"/>
    </w:rPr>
  </w:style>
  <w:style w:type="character" w:customStyle="1" w:styleId="196">
    <w:name w:val="font161"/>
    <w:autoRedefine/>
    <w:qFormat/>
    <w:uiPriority w:val="0"/>
    <w:rPr>
      <w:b/>
      <w:bCs/>
      <w:sz w:val="32"/>
      <w:szCs w:val="32"/>
    </w:rPr>
  </w:style>
  <w:style w:type="character" w:customStyle="1" w:styleId="197">
    <w:name w:val="日期 Char1"/>
    <w:basedOn w:val="54"/>
    <w:autoRedefine/>
    <w:qFormat/>
    <w:uiPriority w:val="0"/>
  </w:style>
  <w:style w:type="character" w:customStyle="1" w:styleId="198">
    <w:name w:val="批注文字 Char Char"/>
    <w:autoRedefine/>
    <w:qFormat/>
    <w:uiPriority w:val="0"/>
    <w:rPr>
      <w:rFonts w:ascii="宋体" w:hAnsi="Times New Roman" w:eastAsia="宋体" w:cs="Times New Roman"/>
      <w:sz w:val="28"/>
      <w:szCs w:val="20"/>
    </w:rPr>
  </w:style>
  <w:style w:type="character" w:customStyle="1" w:styleId="199">
    <w:name w:val="正文文本 Char2"/>
    <w:autoRedefine/>
    <w:semiHidden/>
    <w:qFormat/>
    <w:uiPriority w:val="99"/>
    <w:rPr>
      <w:kern w:val="2"/>
      <w:sz w:val="21"/>
      <w:szCs w:val="24"/>
    </w:rPr>
  </w:style>
  <w:style w:type="character" w:customStyle="1" w:styleId="200">
    <w:name w:val="正文文本缩进 2 字符"/>
    <w:link w:val="30"/>
    <w:autoRedefine/>
    <w:qFormat/>
    <w:uiPriority w:val="99"/>
    <w:rPr>
      <w:rFonts w:ascii="宋体" w:hAnsi="宋体" w:eastAsia="宋体" w:cs="Times New Roman"/>
      <w:sz w:val="30"/>
      <w:szCs w:val="20"/>
    </w:rPr>
  </w:style>
  <w:style w:type="character" w:customStyle="1" w:styleId="201">
    <w:name w:val="biaoti331"/>
    <w:autoRedefine/>
    <w:qFormat/>
    <w:uiPriority w:val="0"/>
    <w:rPr>
      <w:rFonts w:cs="Times New Roman"/>
      <w:b/>
      <w:bCs/>
      <w:color w:val="000000"/>
      <w:sz w:val="24"/>
      <w:szCs w:val="24"/>
      <w:u w:val="none"/>
    </w:rPr>
  </w:style>
  <w:style w:type="character" w:customStyle="1" w:styleId="202">
    <w:name w:val="纯文本 Char"/>
    <w:autoRedefine/>
    <w:qFormat/>
    <w:uiPriority w:val="0"/>
    <w:rPr>
      <w:rFonts w:ascii="宋体" w:hAnsi="Courier New" w:eastAsia="幼圆"/>
      <w:kern w:val="2"/>
      <w:sz w:val="21"/>
      <w:lang w:val="en-US" w:eastAsia="zh-CN" w:bidi="ar-SA"/>
    </w:rPr>
  </w:style>
  <w:style w:type="character" w:customStyle="1" w:styleId="203">
    <w:name w:val="2 headline Char3"/>
    <w:autoRedefine/>
    <w:qFormat/>
    <w:uiPriority w:val="0"/>
    <w:rPr>
      <w:rFonts w:ascii="Cambria" w:hAnsi="Cambria" w:eastAsia="宋体" w:cs="Times New Roman"/>
      <w:b/>
      <w:bCs/>
      <w:kern w:val="2"/>
      <w:sz w:val="32"/>
      <w:szCs w:val="32"/>
    </w:rPr>
  </w:style>
  <w:style w:type="character" w:customStyle="1" w:styleId="204">
    <w:name w:val="Char Char20"/>
    <w:autoRedefine/>
    <w:qFormat/>
    <w:uiPriority w:val="0"/>
    <w:rPr>
      <w:rFonts w:ascii="Arial" w:hAnsi="Arial" w:eastAsia="黑体"/>
      <w:b/>
      <w:kern w:val="2"/>
      <w:sz w:val="32"/>
      <w:szCs w:val="24"/>
      <w:lang w:val="en-US" w:eastAsia="zh-CN" w:bidi="ar-SA"/>
    </w:rPr>
  </w:style>
  <w:style w:type="character" w:customStyle="1" w:styleId="205">
    <w:name w:val="正文首行缩进 2 Char1"/>
    <w:basedOn w:val="159"/>
    <w:autoRedefine/>
    <w:semiHidden/>
    <w:qFormat/>
    <w:uiPriority w:val="99"/>
  </w:style>
  <w:style w:type="character" w:customStyle="1" w:styleId="206">
    <w:name w:val="article_f14"/>
    <w:basedOn w:val="54"/>
    <w:autoRedefine/>
    <w:qFormat/>
    <w:uiPriority w:val="0"/>
  </w:style>
  <w:style w:type="character" w:customStyle="1" w:styleId="207">
    <w:name w:val="正文文本缩进 3 字符"/>
    <w:link w:val="40"/>
    <w:autoRedefine/>
    <w:qFormat/>
    <w:uiPriority w:val="99"/>
    <w:rPr>
      <w:rFonts w:ascii="Times New Roman" w:hAnsi="Times New Roman" w:eastAsia="宋体" w:cs="Times New Roman"/>
      <w:sz w:val="16"/>
      <w:szCs w:val="20"/>
    </w:rPr>
  </w:style>
  <w:style w:type="character" w:customStyle="1" w:styleId="208">
    <w:name w:val="Char Char17"/>
    <w:autoRedefine/>
    <w:qFormat/>
    <w:uiPriority w:val="0"/>
    <w:rPr>
      <w:rFonts w:ascii="宋体" w:hAnsi="宋体" w:eastAsia="宋体"/>
      <w:b/>
      <w:bCs/>
      <w:kern w:val="2"/>
      <w:sz w:val="21"/>
      <w:szCs w:val="24"/>
      <w:lang w:val="en-US" w:eastAsia="zh-CN" w:bidi="ar-SA"/>
    </w:rPr>
  </w:style>
  <w:style w:type="character" w:customStyle="1" w:styleId="209">
    <w:name w:val="文档结构图 字符"/>
    <w:link w:val="17"/>
    <w:autoRedefine/>
    <w:qFormat/>
    <w:uiPriority w:val="0"/>
    <w:rPr>
      <w:rFonts w:ascii="Times New Roman" w:hAnsi="Times New Roman" w:eastAsia="宋体" w:cs="Times New Roman"/>
      <w:szCs w:val="20"/>
      <w:shd w:val="clear" w:color="auto" w:fill="000080"/>
    </w:rPr>
  </w:style>
  <w:style w:type="character" w:customStyle="1" w:styleId="210">
    <w:name w:val="Char Char18"/>
    <w:autoRedefine/>
    <w:qFormat/>
    <w:uiPriority w:val="0"/>
    <w:rPr>
      <w:rFonts w:eastAsia="宋体"/>
      <w:kern w:val="2"/>
      <w:sz w:val="32"/>
      <w:lang w:val="en-US" w:eastAsia="zh-CN" w:bidi="ar-SA"/>
    </w:rPr>
  </w:style>
  <w:style w:type="character" w:customStyle="1" w:styleId="211">
    <w:name w:val="unnamed1"/>
    <w:basedOn w:val="54"/>
    <w:autoRedefine/>
    <w:qFormat/>
    <w:uiPriority w:val="0"/>
  </w:style>
  <w:style w:type="character" w:customStyle="1" w:styleId="212">
    <w:name w:val="themebody1"/>
    <w:autoRedefine/>
    <w:qFormat/>
    <w:uiPriority w:val="0"/>
    <w:rPr>
      <w:color w:val="FFFFFF"/>
    </w:rPr>
  </w:style>
  <w:style w:type="character" w:customStyle="1" w:styleId="213">
    <w:name w:val="明显强调1"/>
    <w:autoRedefine/>
    <w:qFormat/>
    <w:uiPriority w:val="0"/>
    <w:rPr>
      <w:b/>
      <w:bCs/>
      <w:i/>
      <w:iCs/>
      <w:color w:val="4F81BD"/>
    </w:rPr>
  </w:style>
  <w:style w:type="character" w:customStyle="1" w:styleId="214">
    <w:name w:val="页眉 Char1"/>
    <w:autoRedefine/>
    <w:semiHidden/>
    <w:qFormat/>
    <w:uiPriority w:val="99"/>
    <w:rPr>
      <w:kern w:val="2"/>
      <w:sz w:val="18"/>
      <w:szCs w:val="18"/>
    </w:rPr>
  </w:style>
  <w:style w:type="character" w:customStyle="1" w:styleId="215">
    <w:name w:val="Heading 2 Char"/>
    <w:autoRedefine/>
    <w:semiHidden/>
    <w:qFormat/>
    <w:uiPriority w:val="9"/>
    <w:rPr>
      <w:rFonts w:ascii="Cambria" w:hAnsi="Cambria" w:eastAsia="宋体" w:cs="Times New Roman"/>
      <w:b/>
      <w:bCs/>
      <w:kern w:val="2"/>
      <w:sz w:val="32"/>
      <w:szCs w:val="32"/>
    </w:rPr>
  </w:style>
  <w:style w:type="character" w:customStyle="1" w:styleId="216">
    <w:name w:val="日期 Char2"/>
    <w:autoRedefine/>
    <w:semiHidden/>
    <w:qFormat/>
    <w:uiPriority w:val="99"/>
    <w:rPr>
      <w:kern w:val="2"/>
      <w:sz w:val="21"/>
      <w:szCs w:val="24"/>
    </w:rPr>
  </w:style>
  <w:style w:type="character" w:customStyle="1" w:styleId="217">
    <w:name w:val="段落 Char Char"/>
    <w:autoRedefine/>
    <w:qFormat/>
    <w:uiPriority w:val="0"/>
    <w:rPr>
      <w:rFonts w:ascii="宋体" w:eastAsia="宋体" w:cs="Times New Roman"/>
      <w:kern w:val="2"/>
      <w:sz w:val="28"/>
    </w:rPr>
  </w:style>
  <w:style w:type="character" w:customStyle="1" w:styleId="218">
    <w:name w:val="title1"/>
    <w:autoRedefine/>
    <w:qFormat/>
    <w:uiPriority w:val="0"/>
    <w:rPr>
      <w:rFonts w:ascii="Arial" w:hAnsi="Arial" w:cs="Arial"/>
      <w:b/>
      <w:bCs/>
      <w:color w:val="990099"/>
      <w:sz w:val="27"/>
      <w:szCs w:val="27"/>
    </w:rPr>
  </w:style>
  <w:style w:type="character" w:customStyle="1" w:styleId="219">
    <w:name w:val="样式 首行缩进:  2 字符 Char1"/>
    <w:link w:val="220"/>
    <w:autoRedefine/>
    <w:qFormat/>
    <w:locked/>
    <w:uiPriority w:val="0"/>
    <w:rPr>
      <w:kern w:val="2"/>
      <w:sz w:val="24"/>
    </w:rPr>
  </w:style>
  <w:style w:type="paragraph" w:customStyle="1" w:styleId="220">
    <w:name w:val="样式 首行缩进:  2 字符"/>
    <w:basedOn w:val="1"/>
    <w:link w:val="219"/>
    <w:autoRedefine/>
    <w:qFormat/>
    <w:uiPriority w:val="0"/>
    <w:pPr>
      <w:spacing w:line="480" w:lineRule="exact"/>
      <w:ind w:firstLine="480" w:firstLineChars="200"/>
    </w:pPr>
    <w:rPr>
      <w:sz w:val="24"/>
      <w:szCs w:val="20"/>
    </w:rPr>
  </w:style>
  <w:style w:type="character" w:customStyle="1" w:styleId="221">
    <w:name w:val="样式 样式 Char1 + 首行缩进:  2 字符1 + 首行缩进:  2 字符 Char"/>
    <w:link w:val="222"/>
    <w:autoRedefine/>
    <w:qFormat/>
    <w:locked/>
    <w:uiPriority w:val="0"/>
    <w:rPr>
      <w:rFonts w:ascii="宋体"/>
      <w:kern w:val="2"/>
      <w:sz w:val="24"/>
    </w:rPr>
  </w:style>
  <w:style w:type="paragraph" w:customStyle="1" w:styleId="222">
    <w:name w:val="样式 样式 Char1 + 首行缩进:  2 字符1 + 首行缩进:  2 字符"/>
    <w:basedOn w:val="1"/>
    <w:link w:val="221"/>
    <w:autoRedefine/>
    <w:qFormat/>
    <w:uiPriority w:val="0"/>
    <w:pPr>
      <w:keepNext/>
      <w:spacing w:line="312" w:lineRule="auto"/>
      <w:ind w:firstLine="480" w:firstLineChars="200"/>
    </w:pPr>
    <w:rPr>
      <w:rFonts w:ascii="宋体"/>
      <w:sz w:val="24"/>
      <w:szCs w:val="20"/>
    </w:rPr>
  </w:style>
  <w:style w:type="character" w:customStyle="1" w:styleId="223">
    <w:name w:val="样式 降低量 1 磅"/>
    <w:autoRedefine/>
    <w:qFormat/>
    <w:uiPriority w:val="0"/>
    <w:rPr>
      <w:rFonts w:cs="Times New Roman"/>
      <w:kern w:val="0"/>
      <w:position w:val="0"/>
    </w:rPr>
  </w:style>
  <w:style w:type="character" w:customStyle="1" w:styleId="224">
    <w:name w:val="c lh15"/>
    <w:basedOn w:val="54"/>
    <w:autoRedefine/>
    <w:qFormat/>
    <w:uiPriority w:val="0"/>
  </w:style>
  <w:style w:type="character" w:customStyle="1" w:styleId="225">
    <w:name w:val="页脚 字符"/>
    <w:link w:val="32"/>
    <w:autoRedefine/>
    <w:qFormat/>
    <w:uiPriority w:val="99"/>
    <w:rPr>
      <w:sz w:val="18"/>
      <w:szCs w:val="18"/>
    </w:rPr>
  </w:style>
  <w:style w:type="character" w:customStyle="1" w:styleId="226">
    <w:name w:val="批注文字 Char2"/>
    <w:autoRedefine/>
    <w:semiHidden/>
    <w:qFormat/>
    <w:uiPriority w:val="99"/>
    <w:rPr>
      <w:kern w:val="2"/>
      <w:sz w:val="21"/>
      <w:szCs w:val="24"/>
    </w:rPr>
  </w:style>
  <w:style w:type="character" w:customStyle="1" w:styleId="227">
    <w:name w:val="引用 Char"/>
    <w:autoRedefine/>
    <w:qFormat/>
    <w:uiPriority w:val="0"/>
    <w:rPr>
      <w:rFonts w:eastAsia="宋体"/>
      <w:i/>
      <w:iCs/>
      <w:color w:val="000000"/>
      <w:kern w:val="2"/>
      <w:sz w:val="24"/>
      <w:szCs w:val="21"/>
      <w:lang w:val="en-US" w:eastAsia="zh-CN" w:bidi="ar-SA"/>
    </w:rPr>
  </w:style>
  <w:style w:type="character" w:customStyle="1" w:styleId="228">
    <w:name w:val="标题 Char1"/>
    <w:autoRedefine/>
    <w:qFormat/>
    <w:uiPriority w:val="10"/>
    <w:rPr>
      <w:rFonts w:ascii="Cambria" w:hAnsi="Cambria" w:cs="Times New Roman"/>
      <w:b/>
      <w:bCs/>
      <w:kern w:val="2"/>
      <w:sz w:val="32"/>
      <w:szCs w:val="32"/>
    </w:rPr>
  </w:style>
  <w:style w:type="character" w:customStyle="1" w:styleId="229">
    <w:name w:val="D3 Char"/>
    <w:link w:val="230"/>
    <w:autoRedefine/>
    <w:qFormat/>
    <w:uiPriority w:val="0"/>
    <w:rPr>
      <w:rFonts w:ascii="EU-F1" w:eastAsia="黑体"/>
      <w:kern w:val="21"/>
      <w:szCs w:val="21"/>
    </w:rPr>
  </w:style>
  <w:style w:type="paragraph" w:customStyle="1" w:styleId="230">
    <w:name w:val="D3"/>
    <w:basedOn w:val="1"/>
    <w:link w:val="229"/>
    <w:autoRedefine/>
    <w:qFormat/>
    <w:uiPriority w:val="0"/>
    <w:pPr>
      <w:spacing w:line="312" w:lineRule="exact"/>
    </w:pPr>
    <w:rPr>
      <w:rFonts w:ascii="EU-F1" w:eastAsia="黑体"/>
      <w:kern w:val="21"/>
      <w:sz w:val="20"/>
      <w:szCs w:val="21"/>
    </w:rPr>
  </w:style>
  <w:style w:type="character" w:customStyle="1" w:styleId="231">
    <w:name w:val="Char Char6"/>
    <w:autoRedefine/>
    <w:qFormat/>
    <w:uiPriority w:val="0"/>
    <w:rPr>
      <w:rFonts w:ascii="Arial" w:hAnsi="Arial" w:eastAsia="黑体"/>
      <w:b/>
      <w:bCs/>
      <w:kern w:val="2"/>
      <w:sz w:val="32"/>
      <w:szCs w:val="32"/>
      <w:lang w:val="en-US" w:eastAsia="zh-CN" w:bidi="ar-SA"/>
    </w:rPr>
  </w:style>
  <w:style w:type="character" w:customStyle="1" w:styleId="232">
    <w:name w:val="标题 3 Char Char"/>
    <w:autoRedefine/>
    <w:qFormat/>
    <w:uiPriority w:val="0"/>
    <w:rPr>
      <w:rFonts w:eastAsia="宋体"/>
      <w:b/>
      <w:kern w:val="2"/>
      <w:sz w:val="32"/>
      <w:lang w:val="en-US" w:eastAsia="zh-CN" w:bidi="ar-SA"/>
    </w:rPr>
  </w:style>
  <w:style w:type="character" w:customStyle="1" w:styleId="233">
    <w:name w:val="明显引用 Char2"/>
    <w:autoRedefine/>
    <w:qFormat/>
    <w:uiPriority w:val="30"/>
    <w:rPr>
      <w:b/>
      <w:bCs/>
      <w:i/>
      <w:iCs/>
      <w:color w:val="4F81BD"/>
    </w:rPr>
  </w:style>
  <w:style w:type="character" w:customStyle="1" w:styleId="234">
    <w:name w:val="样式 标书正文 + 下划线 Char"/>
    <w:autoRedefine/>
    <w:qFormat/>
    <w:uiPriority w:val="0"/>
    <w:rPr>
      <w:rFonts w:eastAsia="楷体_GB2312"/>
      <w:kern w:val="2"/>
      <w:sz w:val="28"/>
      <w:szCs w:val="28"/>
      <w:u w:val="single"/>
      <w:lang w:val="en-US" w:eastAsia="zh-CN" w:bidi="ar-SA"/>
    </w:rPr>
  </w:style>
  <w:style w:type="character" w:customStyle="1" w:styleId="235">
    <w:name w:val="apple-converted-space"/>
    <w:basedOn w:val="54"/>
    <w:autoRedefine/>
    <w:qFormat/>
    <w:uiPriority w:val="0"/>
  </w:style>
  <w:style w:type="character" w:customStyle="1" w:styleId="236">
    <w:name w:val="blue1"/>
    <w:basedOn w:val="54"/>
    <w:autoRedefine/>
    <w:qFormat/>
    <w:uiPriority w:val="0"/>
  </w:style>
  <w:style w:type="character" w:customStyle="1" w:styleId="237">
    <w:name w:val="style91"/>
    <w:autoRedefine/>
    <w:qFormat/>
    <w:uiPriority w:val="0"/>
    <w:rPr>
      <w:sz w:val="18"/>
    </w:rPr>
  </w:style>
  <w:style w:type="character" w:customStyle="1" w:styleId="238">
    <w:name w:val="Heading 1 Char"/>
    <w:autoRedefine/>
    <w:qFormat/>
    <w:uiPriority w:val="9"/>
    <w:rPr>
      <w:b/>
      <w:bCs/>
      <w:kern w:val="44"/>
      <w:sz w:val="44"/>
      <w:szCs w:val="44"/>
    </w:rPr>
  </w:style>
  <w:style w:type="character" w:customStyle="1" w:styleId="239">
    <w:name w:val="HTML 预设格式 字符"/>
    <w:link w:val="45"/>
    <w:autoRedefine/>
    <w:qFormat/>
    <w:uiPriority w:val="0"/>
    <w:rPr>
      <w:rFonts w:ascii="宋体" w:hAnsi="宋体" w:eastAsia="宋体" w:cs="宋体"/>
      <w:kern w:val="0"/>
      <w:sz w:val="24"/>
      <w:szCs w:val="24"/>
    </w:rPr>
  </w:style>
  <w:style w:type="character" w:customStyle="1" w:styleId="240">
    <w:name w:val="Char Char19"/>
    <w:autoRedefine/>
    <w:qFormat/>
    <w:uiPriority w:val="0"/>
    <w:rPr>
      <w:rFonts w:eastAsia="宋体"/>
      <w:b/>
      <w:kern w:val="2"/>
      <w:sz w:val="32"/>
      <w:lang w:val="en-US" w:eastAsia="zh-CN" w:bidi="ar-SA"/>
    </w:rPr>
  </w:style>
  <w:style w:type="character" w:customStyle="1" w:styleId="241">
    <w:name w:val="4 dash Char"/>
    <w:autoRedefine/>
    <w:qFormat/>
    <w:locked/>
    <w:uiPriority w:val="0"/>
    <w:rPr>
      <w:rFonts w:ascii="Arial" w:hAnsi="Arial" w:eastAsia="黑体"/>
      <w:b/>
      <w:bCs/>
      <w:kern w:val="2"/>
      <w:sz w:val="28"/>
      <w:szCs w:val="28"/>
      <w:lang w:val="en-US" w:eastAsia="zh-CN" w:bidi="ar-SA"/>
    </w:rPr>
  </w:style>
  <w:style w:type="character" w:customStyle="1" w:styleId="242">
    <w:name w:val="不明显强调1"/>
    <w:autoRedefine/>
    <w:qFormat/>
    <w:uiPriority w:val="0"/>
    <w:rPr>
      <w:i/>
      <w:iCs/>
      <w:color w:val="808080"/>
    </w:rPr>
  </w:style>
  <w:style w:type="character" w:customStyle="1" w:styleId="243">
    <w:name w:val="明显引用 Char1"/>
    <w:link w:val="244"/>
    <w:autoRedefine/>
    <w:qFormat/>
    <w:uiPriority w:val="30"/>
    <w:rPr>
      <w:rFonts w:eastAsia="宋体"/>
      <w:b/>
      <w:bCs/>
      <w:i/>
      <w:iCs/>
      <w:color w:val="4F81BD"/>
      <w:sz w:val="24"/>
      <w:szCs w:val="21"/>
    </w:rPr>
  </w:style>
  <w:style w:type="paragraph" w:customStyle="1" w:styleId="244">
    <w:name w:val="明显引用1"/>
    <w:basedOn w:val="1"/>
    <w:next w:val="1"/>
    <w:link w:val="243"/>
    <w:autoRedefine/>
    <w:qFormat/>
    <w:uiPriority w:val="30"/>
    <w:pPr>
      <w:pBdr>
        <w:bottom w:val="single" w:color="4F81BD" w:sz="4" w:space="4"/>
      </w:pBdr>
      <w:spacing w:before="200" w:after="280"/>
      <w:ind w:left="936" w:right="936"/>
    </w:pPr>
    <w:rPr>
      <w:b/>
      <w:bCs/>
      <w:i/>
      <w:iCs/>
      <w:color w:val="4F81BD"/>
      <w:kern w:val="0"/>
      <w:sz w:val="24"/>
      <w:szCs w:val="21"/>
    </w:rPr>
  </w:style>
  <w:style w:type="character" w:customStyle="1" w:styleId="245">
    <w:name w:val="Char Char13"/>
    <w:autoRedefine/>
    <w:qFormat/>
    <w:locked/>
    <w:uiPriority w:val="0"/>
    <w:rPr>
      <w:rFonts w:ascii="宋体" w:hAnsi="宋体" w:eastAsia="宋体" w:cs="Times New Roman"/>
      <w:kern w:val="2"/>
      <w:sz w:val="18"/>
      <w:szCs w:val="18"/>
      <w:lang w:val="en-US" w:eastAsia="zh-CN" w:bidi="ar-SA"/>
    </w:rPr>
  </w:style>
  <w:style w:type="character" w:customStyle="1" w:styleId="246">
    <w:name w:val="明显引用 Char"/>
    <w:autoRedefine/>
    <w:qFormat/>
    <w:uiPriority w:val="0"/>
    <w:rPr>
      <w:rFonts w:eastAsia="宋体"/>
      <w:b/>
      <w:bCs/>
      <w:i/>
      <w:iCs/>
      <w:color w:val="4F81BD"/>
      <w:kern w:val="2"/>
      <w:sz w:val="24"/>
      <w:szCs w:val="21"/>
      <w:lang w:val="en-US" w:eastAsia="zh-CN" w:bidi="ar-SA"/>
    </w:rPr>
  </w:style>
  <w:style w:type="character" w:customStyle="1" w:styleId="247">
    <w:name w:val="Char Char2"/>
    <w:autoRedefine/>
    <w:qFormat/>
    <w:locked/>
    <w:uiPriority w:val="0"/>
    <w:rPr>
      <w:rFonts w:ascii="宋体" w:hAnsi="宋体" w:eastAsia="宋体" w:cs="Times New Roman"/>
      <w:kern w:val="2"/>
      <w:sz w:val="24"/>
      <w:szCs w:val="24"/>
      <w:lang w:val="en-US" w:eastAsia="zh-CN" w:bidi="ar-SA"/>
    </w:rPr>
  </w:style>
  <w:style w:type="character" w:customStyle="1" w:styleId="248">
    <w:name w:val="Char Char16"/>
    <w:autoRedefine/>
    <w:qFormat/>
    <w:uiPriority w:val="0"/>
    <w:rPr>
      <w:rFonts w:eastAsia="楷体_GB2312"/>
      <w:b/>
      <w:kern w:val="44"/>
      <w:sz w:val="44"/>
      <w:szCs w:val="24"/>
      <w:lang w:val="en-US" w:eastAsia="zh-CN" w:bidi="ar-SA"/>
    </w:rPr>
  </w:style>
  <w:style w:type="character" w:customStyle="1" w:styleId="249">
    <w:name w:val="Char Char7"/>
    <w:autoRedefine/>
    <w:qFormat/>
    <w:locked/>
    <w:uiPriority w:val="0"/>
    <w:rPr>
      <w:rFonts w:ascii="仿宋_GB2312" w:eastAsia="仿宋_GB2312" w:cs="Times New Roman"/>
      <w:color w:val="000000"/>
      <w:sz w:val="24"/>
      <w:lang w:val="en-US" w:eastAsia="zh-CN" w:bidi="ar-SA"/>
    </w:rPr>
  </w:style>
  <w:style w:type="character" w:customStyle="1" w:styleId="250">
    <w:name w:val="页脚 Char1"/>
    <w:autoRedefine/>
    <w:semiHidden/>
    <w:qFormat/>
    <w:uiPriority w:val="99"/>
    <w:rPr>
      <w:kern w:val="2"/>
      <w:sz w:val="18"/>
      <w:szCs w:val="18"/>
    </w:rPr>
  </w:style>
  <w:style w:type="character" w:customStyle="1" w:styleId="251">
    <w:name w:val="Char Char41"/>
    <w:autoRedefine/>
    <w:qFormat/>
    <w:uiPriority w:val="0"/>
    <w:rPr>
      <w:rFonts w:ascii="Times New Roman" w:hAnsi="Times New Roman"/>
    </w:rPr>
  </w:style>
  <w:style w:type="character" w:customStyle="1" w:styleId="252">
    <w:name w:val="正文文本 3 Char1"/>
    <w:autoRedefine/>
    <w:semiHidden/>
    <w:qFormat/>
    <w:uiPriority w:val="99"/>
    <w:rPr>
      <w:sz w:val="16"/>
      <w:szCs w:val="16"/>
    </w:rPr>
  </w:style>
  <w:style w:type="character" w:customStyle="1" w:styleId="253">
    <w:name w:val="Heading 9 Char"/>
    <w:autoRedefine/>
    <w:semiHidden/>
    <w:qFormat/>
    <w:uiPriority w:val="9"/>
    <w:rPr>
      <w:rFonts w:ascii="Cambria" w:hAnsi="Cambria" w:eastAsia="宋体" w:cs="Times New Roman"/>
      <w:kern w:val="2"/>
      <w:sz w:val="21"/>
      <w:szCs w:val="21"/>
    </w:rPr>
  </w:style>
  <w:style w:type="character" w:customStyle="1" w:styleId="254">
    <w:name w:val="正文文本缩进 3 Char1"/>
    <w:autoRedefine/>
    <w:semiHidden/>
    <w:qFormat/>
    <w:uiPriority w:val="99"/>
    <w:rPr>
      <w:kern w:val="2"/>
      <w:sz w:val="16"/>
      <w:szCs w:val="16"/>
    </w:rPr>
  </w:style>
  <w:style w:type="paragraph" w:customStyle="1" w:styleId="255">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56">
    <w:name w:val="Aufzählung Ebene 2"/>
    <w:autoRedefine/>
    <w:qFormat/>
    <w:uiPriority w:val="0"/>
    <w:pPr>
      <w:tabs>
        <w:tab w:val="left" w:pos="360"/>
      </w:tabs>
      <w:spacing w:after="20"/>
      <w:ind w:left="568" w:hanging="284"/>
    </w:pPr>
    <w:rPr>
      <w:rFonts w:ascii="Verdana" w:hAnsi="Verdana" w:eastAsia="宋体" w:cs="Times New Roman"/>
      <w:szCs w:val="24"/>
      <w:lang w:val="de-DE" w:eastAsia="de-DE" w:bidi="ar-SA"/>
    </w:rPr>
  </w:style>
  <w:style w:type="paragraph" w:customStyle="1" w:styleId="257">
    <w:name w:val="Char13"/>
    <w:basedOn w:val="1"/>
    <w:autoRedefine/>
    <w:qFormat/>
    <w:uiPriority w:val="0"/>
    <w:pPr>
      <w:widowControl/>
      <w:spacing w:after="160" w:line="240" w:lineRule="exact"/>
      <w:jc w:val="left"/>
    </w:pPr>
    <w:rPr>
      <w:rFonts w:ascii="宋体" w:hAnsi="宋体"/>
      <w:kern w:val="0"/>
      <w:sz w:val="20"/>
      <w:szCs w:val="20"/>
      <w:lang w:eastAsia="en-US"/>
    </w:rPr>
  </w:style>
  <w:style w:type="paragraph" w:customStyle="1" w:styleId="258">
    <w:name w:val="小标题 1"/>
    <w:basedOn w:val="1"/>
    <w:autoRedefine/>
    <w:qFormat/>
    <w:uiPriority w:val="0"/>
    <w:pPr>
      <w:tabs>
        <w:tab w:val="left" w:pos="454"/>
      </w:tabs>
      <w:autoSpaceDE w:val="0"/>
      <w:autoSpaceDN w:val="0"/>
      <w:adjustRightInd w:val="0"/>
      <w:spacing w:line="360" w:lineRule="atLeast"/>
    </w:pPr>
    <w:rPr>
      <w:rFonts w:ascii="文鼎CS中黑" w:eastAsia="文鼎CS中黑"/>
      <w:kern w:val="0"/>
      <w:sz w:val="22"/>
    </w:rPr>
  </w:style>
  <w:style w:type="paragraph" w:customStyle="1" w:styleId="259">
    <w:name w:val="正文1"/>
    <w:basedOn w:val="1"/>
    <w:autoRedefine/>
    <w:qFormat/>
    <w:uiPriority w:val="0"/>
    <w:pPr>
      <w:adjustRightInd w:val="0"/>
      <w:spacing w:line="360" w:lineRule="atLeast"/>
      <w:jc w:val="left"/>
      <w:textAlignment w:val="baseline"/>
    </w:pPr>
    <w:rPr>
      <w:rFonts w:ascii="宋体"/>
      <w:kern w:val="0"/>
      <w:sz w:val="24"/>
      <w:szCs w:val="20"/>
    </w:rPr>
  </w:style>
  <w:style w:type="paragraph" w:customStyle="1" w:styleId="260">
    <w:name w:val="四级条标题"/>
    <w:basedOn w:val="261"/>
    <w:next w:val="265"/>
    <w:autoRedefine/>
    <w:qFormat/>
    <w:uiPriority w:val="0"/>
    <w:pPr>
      <w:outlineLvl w:val="5"/>
    </w:pPr>
  </w:style>
  <w:style w:type="paragraph" w:customStyle="1" w:styleId="261">
    <w:name w:val="三级条标题"/>
    <w:basedOn w:val="262"/>
    <w:next w:val="265"/>
    <w:autoRedefine/>
    <w:qFormat/>
    <w:uiPriority w:val="0"/>
    <w:pPr>
      <w:outlineLvl w:val="4"/>
    </w:pPr>
  </w:style>
  <w:style w:type="paragraph" w:customStyle="1" w:styleId="262">
    <w:name w:val="二级条标题"/>
    <w:basedOn w:val="263"/>
    <w:next w:val="265"/>
    <w:autoRedefine/>
    <w:qFormat/>
    <w:uiPriority w:val="0"/>
    <w:pPr>
      <w:outlineLvl w:val="3"/>
    </w:pPr>
  </w:style>
  <w:style w:type="paragraph" w:customStyle="1" w:styleId="263">
    <w:name w:val="一级条标题"/>
    <w:basedOn w:val="264"/>
    <w:next w:val="265"/>
    <w:autoRedefine/>
    <w:qFormat/>
    <w:uiPriority w:val="0"/>
    <w:pPr>
      <w:outlineLvl w:val="2"/>
    </w:pPr>
  </w:style>
  <w:style w:type="paragraph" w:customStyle="1" w:styleId="264">
    <w:name w:val="章标题"/>
    <w:next w:val="265"/>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6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6">
    <w:name w:val="标题4"/>
    <w:basedOn w:val="2"/>
    <w:next w:val="24"/>
    <w:autoRedefine/>
    <w:qFormat/>
    <w:uiPriority w:val="0"/>
    <w:pPr>
      <w:spacing w:before="260" w:after="260" w:line="413" w:lineRule="auto"/>
    </w:pPr>
    <w:rPr>
      <w:rFonts w:ascii="Arial" w:hAnsi="Arial"/>
      <w:b w:val="0"/>
      <w:sz w:val="24"/>
      <w:szCs w:val="32"/>
    </w:rPr>
  </w:style>
  <w:style w:type="paragraph" w:customStyle="1" w:styleId="267">
    <w:name w:val="样式 正文文本缩进 3 + (西文) Times New Roman (中文) 仿宋_GB2312 四号"/>
    <w:basedOn w:val="40"/>
    <w:autoRedefine/>
    <w:qFormat/>
    <w:uiPriority w:val="0"/>
    <w:pPr>
      <w:snapToGrid w:val="0"/>
      <w:spacing w:beforeLines="50" w:after="0" w:line="300" w:lineRule="auto"/>
      <w:ind w:left="0" w:leftChars="0" w:firstLine="561"/>
      <w:textAlignment w:val="baseline"/>
    </w:pPr>
    <w:rPr>
      <w:rFonts w:eastAsia="仿宋_GB2312"/>
      <w:sz w:val="28"/>
      <w:szCs w:val="24"/>
    </w:rPr>
  </w:style>
  <w:style w:type="paragraph" w:customStyle="1" w:styleId="268">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269">
    <w:name w:val="Char Char1 Char Char Char Char Char Char Char Char Char Char Char Char Char Char Char"/>
    <w:basedOn w:val="1"/>
    <w:autoRedefine/>
    <w:qFormat/>
    <w:uiPriority w:val="0"/>
    <w:pPr>
      <w:widowControl/>
      <w:spacing w:after="160" w:line="240" w:lineRule="exact"/>
      <w:jc w:val="left"/>
    </w:pPr>
    <w:rPr>
      <w:szCs w:val="20"/>
    </w:rPr>
  </w:style>
  <w:style w:type="paragraph" w:customStyle="1" w:styleId="270">
    <w:name w:val="WG标题3"/>
    <w:basedOn w:val="1"/>
    <w:autoRedefine/>
    <w:qFormat/>
    <w:uiPriority w:val="0"/>
    <w:pPr>
      <w:autoSpaceDE w:val="0"/>
      <w:autoSpaceDN w:val="0"/>
      <w:adjustRightInd w:val="0"/>
      <w:spacing w:line="400" w:lineRule="exact"/>
      <w:outlineLvl w:val="2"/>
    </w:pPr>
    <w:rPr>
      <w:rFonts w:ascii="宋体" w:hAnsi="宋体" w:cs="宋体"/>
      <w:b/>
      <w:bCs/>
      <w:color w:val="000000"/>
      <w:kern w:val="20"/>
      <w:szCs w:val="20"/>
    </w:rPr>
  </w:style>
  <w:style w:type="paragraph" w:customStyle="1" w:styleId="271">
    <w:name w:val="x第n章"/>
    <w:basedOn w:val="1"/>
    <w:autoRedefine/>
    <w:qFormat/>
    <w:uiPriority w:val="0"/>
    <w:pPr>
      <w:tabs>
        <w:tab w:val="left" w:pos="170"/>
        <w:tab w:val="left" w:pos="1080"/>
      </w:tabs>
      <w:spacing w:beforeLines="50" w:line="440" w:lineRule="atLeast"/>
      <w:ind w:left="170" w:hanging="170"/>
      <w:jc w:val="left"/>
      <w:outlineLvl w:val="1"/>
    </w:pPr>
    <w:rPr>
      <w:rFonts w:ascii="黑体" w:hAnsi="Arial" w:eastAsia="黑体" w:cs="Arial"/>
      <w:sz w:val="44"/>
      <w:szCs w:val="32"/>
    </w:rPr>
  </w:style>
  <w:style w:type="paragraph" w:customStyle="1" w:styleId="272">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73">
    <w:name w:val="文档结构图4"/>
    <w:basedOn w:val="1"/>
    <w:autoRedefine/>
    <w:qFormat/>
    <w:uiPriority w:val="0"/>
    <w:pPr>
      <w:shd w:val="clear" w:color="auto" w:fill="000080"/>
    </w:pPr>
    <w:rPr>
      <w:kern w:val="0"/>
      <w:sz w:val="20"/>
      <w:szCs w:val="24"/>
      <w:shd w:val="clear" w:color="auto" w:fill="000080"/>
    </w:rPr>
  </w:style>
  <w:style w:type="paragraph" w:customStyle="1" w:styleId="274">
    <w:name w:val="文档结构图2"/>
    <w:basedOn w:val="1"/>
    <w:autoRedefine/>
    <w:qFormat/>
    <w:uiPriority w:val="0"/>
    <w:pPr>
      <w:shd w:val="clear" w:color="auto" w:fill="000080"/>
    </w:pPr>
    <w:rPr>
      <w:kern w:val="0"/>
      <w:sz w:val="20"/>
      <w:szCs w:val="24"/>
      <w:shd w:val="clear" w:color="auto" w:fill="000080"/>
    </w:rPr>
  </w:style>
  <w:style w:type="paragraph" w:customStyle="1" w:styleId="275">
    <w:name w:val="日期4"/>
    <w:basedOn w:val="1"/>
    <w:next w:val="1"/>
    <w:autoRedefine/>
    <w:qFormat/>
    <w:uiPriority w:val="0"/>
    <w:pPr>
      <w:ind w:left="100" w:leftChars="2500"/>
    </w:pPr>
    <w:rPr>
      <w:kern w:val="0"/>
      <w:sz w:val="20"/>
      <w:szCs w:val="24"/>
    </w:rPr>
  </w:style>
  <w:style w:type="paragraph" w:customStyle="1" w:styleId="276">
    <w:name w:val="Char Char Char Char Char Char Char Char Char Char Char Char Char Char Char Char"/>
    <w:basedOn w:val="1"/>
    <w:autoRedefine/>
    <w:qFormat/>
    <w:uiPriority w:val="0"/>
    <w:rPr>
      <w:rFonts w:ascii="Tahoma" w:hAnsi="Tahoma" w:eastAsia="仿宋_GB2312"/>
      <w:b/>
      <w:sz w:val="24"/>
      <w:szCs w:val="20"/>
    </w:rPr>
  </w:style>
  <w:style w:type="paragraph" w:customStyle="1" w:styleId="2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78">
    <w:name w:val="正文3"/>
    <w:basedOn w:val="1"/>
    <w:autoRedefine/>
    <w:qFormat/>
    <w:locked/>
    <w:uiPriority w:val="0"/>
    <w:pPr>
      <w:adjustRightInd w:val="0"/>
      <w:spacing w:line="360" w:lineRule="auto"/>
      <w:jc w:val="left"/>
      <w:textAlignment w:val="baseline"/>
    </w:pPr>
    <w:rPr>
      <w:rFonts w:ascii="Arial" w:hAnsi="Arial" w:cs="宋体"/>
      <w:bCs/>
      <w:iCs/>
      <w:kern w:val="0"/>
      <w:sz w:val="24"/>
      <w:szCs w:val="20"/>
    </w:rPr>
  </w:style>
  <w:style w:type="paragraph" w:customStyle="1" w:styleId="279">
    <w:name w:val="1"/>
    <w:basedOn w:val="1"/>
    <w:next w:val="1"/>
    <w:qFormat/>
    <w:uiPriority w:val="0"/>
    <w:rPr>
      <w:szCs w:val="24"/>
    </w:rPr>
  </w:style>
  <w:style w:type="paragraph" w:customStyle="1" w:styleId="280">
    <w:name w:val="font10"/>
    <w:basedOn w:val="1"/>
    <w:qFormat/>
    <w:uiPriority w:val="0"/>
    <w:pPr>
      <w:widowControl/>
      <w:spacing w:before="100" w:beforeAutospacing="1" w:after="100" w:afterAutospacing="1"/>
      <w:jc w:val="left"/>
    </w:pPr>
    <w:rPr>
      <w:kern w:val="0"/>
      <w:sz w:val="20"/>
      <w:szCs w:val="20"/>
    </w:rPr>
  </w:style>
  <w:style w:type="paragraph" w:customStyle="1" w:styleId="281">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82">
    <w:name w:val="Char Char Char1"/>
    <w:basedOn w:val="1"/>
    <w:qFormat/>
    <w:uiPriority w:val="0"/>
    <w:pPr>
      <w:spacing w:line="300" w:lineRule="auto"/>
    </w:pPr>
    <w:rPr>
      <w:rFonts w:ascii="宋体" w:hAnsi="宋体"/>
      <w:b/>
      <w:bCs/>
      <w:color w:val="000000"/>
      <w:spacing w:val="8"/>
      <w:kern w:val="0"/>
      <w:sz w:val="24"/>
      <w:szCs w:val="24"/>
    </w:rPr>
  </w:style>
  <w:style w:type="paragraph" w:customStyle="1" w:styleId="283">
    <w:name w:val="OmniPage #267"/>
    <w:basedOn w:val="1"/>
    <w:qFormat/>
    <w:uiPriority w:val="0"/>
    <w:pPr>
      <w:widowControl/>
      <w:tabs>
        <w:tab w:val="left" w:pos="1520"/>
        <w:tab w:val="right" w:pos="10107"/>
      </w:tabs>
      <w:ind w:left="1932" w:right="1517" w:hanging="1498"/>
      <w:jc w:val="left"/>
    </w:pPr>
    <w:rPr>
      <w:kern w:val="0"/>
      <w:sz w:val="20"/>
      <w:szCs w:val="20"/>
    </w:rPr>
  </w:style>
  <w:style w:type="paragraph" w:customStyle="1" w:styleId="284">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7030A0"/>
      <w:kern w:val="0"/>
      <w:sz w:val="20"/>
      <w:szCs w:val="20"/>
    </w:rPr>
  </w:style>
  <w:style w:type="paragraph" w:customStyle="1" w:styleId="285">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xl25"/>
    <w:basedOn w:val="1"/>
    <w:qFormat/>
    <w:uiPriority w:val="0"/>
    <w:pPr>
      <w:widowControl/>
      <w:pBdr>
        <w:bottom w:val="single" w:color="auto" w:sz="8" w:space="0"/>
        <w:right w:val="single" w:color="auto" w:sz="8" w:space="0"/>
      </w:pBdr>
      <w:spacing w:before="100" w:beforeAutospacing="1" w:after="100" w:afterAutospacing="1"/>
    </w:pPr>
    <w:rPr>
      <w:kern w:val="0"/>
      <w:szCs w:val="21"/>
    </w:rPr>
  </w:style>
  <w:style w:type="paragraph" w:customStyle="1" w:styleId="28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8">
    <w:name w:val="Char1 Char Char Char1"/>
    <w:basedOn w:val="1"/>
    <w:qFormat/>
    <w:uiPriority w:val="0"/>
    <w:rPr>
      <w:szCs w:val="20"/>
    </w:rPr>
  </w:style>
  <w:style w:type="paragraph" w:customStyle="1" w:styleId="289">
    <w:name w:val="Char3"/>
    <w:basedOn w:val="1"/>
    <w:qFormat/>
    <w:uiPriority w:val="0"/>
    <w:rPr>
      <w:rFonts w:ascii="宋体" w:hAnsi="宋体"/>
      <w:color w:val="000000"/>
      <w:sz w:val="24"/>
      <w:szCs w:val="20"/>
    </w:rPr>
  </w:style>
  <w:style w:type="paragraph" w:customStyle="1" w:styleId="290">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91">
    <w:name w:val="D2"/>
    <w:basedOn w:val="1"/>
    <w:qFormat/>
    <w:uiPriority w:val="0"/>
    <w:pPr>
      <w:spacing w:line="480" w:lineRule="auto"/>
    </w:pPr>
    <w:rPr>
      <w:rFonts w:ascii="EU-F1" w:eastAsia="黑体"/>
      <w:szCs w:val="21"/>
    </w:rPr>
  </w:style>
  <w:style w:type="paragraph" w:customStyle="1" w:styleId="292">
    <w:name w:val="五级条标题"/>
    <w:basedOn w:val="260"/>
    <w:next w:val="1"/>
    <w:qFormat/>
    <w:uiPriority w:val="0"/>
    <w:pPr>
      <w:spacing w:beforeLines="0" w:afterLines="0"/>
      <w:outlineLvl w:val="6"/>
    </w:pPr>
    <w:rPr>
      <w:sz w:val="20"/>
    </w:rPr>
  </w:style>
  <w:style w:type="paragraph" w:customStyle="1" w:styleId="293">
    <w:name w:val="x正文（首行缩2格）"/>
    <w:basedOn w:val="1"/>
    <w:qFormat/>
    <w:uiPriority w:val="0"/>
    <w:pPr>
      <w:spacing w:beforeLines="30" w:line="400" w:lineRule="exact"/>
      <w:ind w:firstLine="420" w:firstLineChars="200"/>
    </w:pPr>
    <w:rPr>
      <w:szCs w:val="24"/>
    </w:rPr>
  </w:style>
  <w:style w:type="paragraph" w:customStyle="1" w:styleId="294">
    <w:name w:val="Char1 Char Char Char Char Char Char"/>
    <w:basedOn w:val="1"/>
    <w:qFormat/>
    <w:uiPriority w:val="0"/>
    <w:rPr>
      <w:rFonts w:ascii="Tahoma" w:hAnsi="Tahoma"/>
      <w:sz w:val="24"/>
      <w:szCs w:val="20"/>
    </w:rPr>
  </w:style>
  <w:style w:type="paragraph" w:customStyle="1" w:styleId="295">
    <w:name w:val="Aufzählung Ebene 3"/>
    <w:qFormat/>
    <w:uiPriority w:val="0"/>
    <w:pPr>
      <w:tabs>
        <w:tab w:val="left" w:pos="851"/>
      </w:tabs>
      <w:spacing w:after="20"/>
      <w:ind w:left="851" w:hanging="284"/>
    </w:pPr>
    <w:rPr>
      <w:rFonts w:ascii="Verdana" w:hAnsi="Verdana" w:eastAsia="宋体" w:cs="Times New Roman"/>
      <w:szCs w:val="24"/>
      <w:lang w:val="de-DE" w:eastAsia="de-DE" w:bidi="ar-SA"/>
    </w:rPr>
  </w:style>
  <w:style w:type="paragraph" w:customStyle="1" w:styleId="296">
    <w:name w:val="dash6b63_65871"/>
    <w:basedOn w:val="1"/>
    <w:qFormat/>
    <w:uiPriority w:val="0"/>
    <w:pPr>
      <w:widowControl/>
    </w:pPr>
    <w:rPr>
      <w:rFonts w:cs="Calibri"/>
      <w:kern w:val="0"/>
      <w:sz w:val="20"/>
      <w:szCs w:val="20"/>
    </w:rPr>
  </w:style>
  <w:style w:type="paragraph" w:customStyle="1" w:styleId="297">
    <w:name w:val="Char1 Char Char Char Char Char Char1"/>
    <w:basedOn w:val="1"/>
    <w:qFormat/>
    <w:uiPriority w:val="0"/>
    <w:rPr>
      <w:rFonts w:ascii="Tahoma" w:hAnsi="Tahoma"/>
      <w:sz w:val="24"/>
      <w:szCs w:val="20"/>
    </w:rPr>
  </w:style>
  <w:style w:type="paragraph" w:customStyle="1" w:styleId="298">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bCs w:val="0"/>
      <w:color w:val="auto"/>
      <w:kern w:val="44"/>
    </w:rPr>
  </w:style>
  <w:style w:type="paragraph" w:customStyle="1" w:styleId="299">
    <w:name w:val="xl37"/>
    <w:basedOn w:val="1"/>
    <w:qFormat/>
    <w:uiPriority w:val="0"/>
    <w:pPr>
      <w:widowControl/>
      <w:pBdr>
        <w:left w:val="single" w:color="auto" w:sz="4" w:space="0"/>
        <w:bottom w:val="single" w:color="auto" w:sz="8" w:space="0"/>
      </w:pBdr>
      <w:spacing w:before="100" w:beforeAutospacing="1" w:after="100" w:afterAutospacing="1"/>
      <w:jc w:val="center"/>
    </w:pPr>
    <w:rPr>
      <w:rFonts w:ascii="仿宋_GB2312" w:hAnsi="宋体" w:eastAsia="仿宋_GB2312"/>
      <w:kern w:val="0"/>
      <w:sz w:val="24"/>
      <w:szCs w:val="24"/>
    </w:rPr>
  </w:style>
  <w:style w:type="paragraph" w:customStyle="1" w:styleId="300">
    <w:name w:val="日期1"/>
    <w:basedOn w:val="1"/>
    <w:next w:val="1"/>
    <w:qFormat/>
    <w:uiPriority w:val="0"/>
    <w:pPr>
      <w:ind w:left="100" w:leftChars="2500"/>
    </w:pPr>
    <w:rPr>
      <w:kern w:val="0"/>
      <w:sz w:val="20"/>
      <w:szCs w:val="24"/>
    </w:rPr>
  </w:style>
  <w:style w:type="paragraph" w:customStyle="1" w:styleId="301">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2">
    <w:name w:val="Char5"/>
    <w:basedOn w:val="1"/>
    <w:qFormat/>
    <w:uiPriority w:val="0"/>
    <w:rPr>
      <w:rFonts w:ascii="宋体" w:hAnsi="宋体"/>
      <w:color w:val="000000"/>
      <w:sz w:val="24"/>
      <w:szCs w:val="20"/>
    </w:rPr>
  </w:style>
  <w:style w:type="paragraph" w:customStyle="1" w:styleId="30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4">
    <w:name w:val="1 Char"/>
    <w:basedOn w:val="1"/>
    <w:qFormat/>
    <w:uiPriority w:val="0"/>
    <w:rPr>
      <w:szCs w:val="24"/>
    </w:rPr>
  </w:style>
  <w:style w:type="paragraph" w:customStyle="1" w:styleId="305">
    <w:name w:val="Char1"/>
    <w:basedOn w:val="1"/>
    <w:qFormat/>
    <w:uiPriority w:val="0"/>
    <w:rPr>
      <w:rFonts w:ascii="Tahoma" w:hAnsi="Tahoma"/>
      <w:sz w:val="24"/>
      <w:szCs w:val="20"/>
    </w:rPr>
  </w:style>
  <w:style w:type="paragraph" w:customStyle="1" w:styleId="30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07">
    <w:name w:val="默认段落字体 Para Char"/>
    <w:basedOn w:val="1"/>
    <w:qFormat/>
    <w:uiPriority w:val="0"/>
    <w:pPr>
      <w:widowControl/>
      <w:jc w:val="left"/>
    </w:pPr>
    <w:rPr>
      <w:rFonts w:ascii="宋体" w:hAnsi="宋体" w:cs="宋体"/>
      <w:kern w:val="0"/>
      <w:sz w:val="24"/>
      <w:szCs w:val="20"/>
    </w:rPr>
  </w:style>
  <w:style w:type="paragraph" w:customStyle="1" w:styleId="308">
    <w:name w:val="xl171"/>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309">
    <w:name w:val="Report Level 1"/>
    <w:basedOn w:val="1"/>
    <w:next w:val="1"/>
    <w:qFormat/>
    <w:uiPriority w:val="0"/>
    <w:pPr>
      <w:keepNext/>
      <w:widowControl/>
      <w:spacing w:before="240" w:after="120"/>
      <w:jc w:val="left"/>
      <w:outlineLvl w:val="0"/>
    </w:pPr>
    <w:rPr>
      <w:rFonts w:ascii="Arial" w:hAnsi="Arial"/>
      <w:b/>
      <w:caps/>
      <w:kern w:val="0"/>
      <w:sz w:val="24"/>
      <w:szCs w:val="20"/>
      <w:lang w:val="en-GB" w:eastAsia="en-US"/>
    </w:rPr>
  </w:style>
  <w:style w:type="paragraph" w:customStyle="1" w:styleId="310">
    <w:name w:val="青岛正文"/>
    <w:basedOn w:val="1"/>
    <w:qFormat/>
    <w:uiPriority w:val="0"/>
    <w:pPr>
      <w:spacing w:line="360" w:lineRule="auto"/>
    </w:pPr>
    <w:rPr>
      <w:sz w:val="28"/>
      <w:szCs w:val="24"/>
    </w:rPr>
  </w:style>
  <w:style w:type="paragraph" w:customStyle="1" w:styleId="311">
    <w:name w:val="Char Char Char2"/>
    <w:basedOn w:val="1"/>
    <w:qFormat/>
    <w:uiPriority w:val="0"/>
    <w:pPr>
      <w:widowControl/>
      <w:spacing w:after="160" w:line="240" w:lineRule="exact"/>
      <w:jc w:val="left"/>
    </w:pPr>
    <w:rPr>
      <w:szCs w:val="20"/>
    </w:rPr>
  </w:style>
  <w:style w:type="paragraph" w:customStyle="1" w:styleId="312">
    <w:name w:val="Char Char Char Char Char Char Char Char Char Char Char Char"/>
    <w:basedOn w:val="1"/>
    <w:qFormat/>
    <w:uiPriority w:val="0"/>
    <w:pPr>
      <w:spacing w:line="300" w:lineRule="auto"/>
    </w:pPr>
    <w:rPr>
      <w:rFonts w:ascii="宋体" w:hAnsi="宋体"/>
      <w:b/>
      <w:bCs/>
      <w:color w:val="000000"/>
      <w:spacing w:val="8"/>
      <w:kern w:val="0"/>
      <w:sz w:val="24"/>
      <w:szCs w:val="24"/>
    </w:rPr>
  </w:style>
  <w:style w:type="paragraph" w:customStyle="1" w:styleId="313">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314">
    <w:name w:val="xl1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5">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6">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0"/>
      <w:szCs w:val="20"/>
    </w:rPr>
  </w:style>
  <w:style w:type="paragraph" w:customStyle="1" w:styleId="317">
    <w:name w:val="xl1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8">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20">
    <w:name w:val="Report Level 3"/>
    <w:basedOn w:val="1"/>
    <w:next w:val="1"/>
    <w:qFormat/>
    <w:uiPriority w:val="0"/>
    <w:pPr>
      <w:keepNext/>
      <w:widowControl/>
      <w:tabs>
        <w:tab w:val="left" w:pos="360"/>
        <w:tab w:val="left" w:pos="1680"/>
      </w:tabs>
      <w:spacing w:before="120" w:after="120"/>
      <w:ind w:left="360" w:hanging="360"/>
      <w:jc w:val="left"/>
      <w:outlineLvl w:val="2"/>
    </w:pPr>
    <w:rPr>
      <w:rFonts w:ascii="Arial" w:hAnsi="Arial"/>
      <w:b/>
      <w:kern w:val="0"/>
      <w:sz w:val="20"/>
      <w:szCs w:val="20"/>
      <w:lang w:val="en-GB" w:eastAsia="en-US"/>
    </w:rPr>
  </w:style>
  <w:style w:type="paragraph" w:customStyle="1" w:styleId="321">
    <w:name w:val="_Style 18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3780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3">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324">
    <w:name w:val="Paragraf"/>
    <w:basedOn w:val="1"/>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325">
    <w:name w:val="Char"/>
    <w:basedOn w:val="17"/>
    <w:qFormat/>
    <w:uiPriority w:val="0"/>
    <w:pPr>
      <w:tabs>
        <w:tab w:val="left" w:pos="425"/>
      </w:tabs>
      <w:ind w:left="425" w:hanging="425"/>
    </w:pPr>
    <w:rPr>
      <w:rFonts w:ascii="Tahoma" w:hAnsi="Tahoma"/>
      <w:sz w:val="32"/>
      <w:szCs w:val="24"/>
    </w:rPr>
  </w:style>
  <w:style w:type="paragraph" w:customStyle="1" w:styleId="326">
    <w:name w:val="p12"/>
    <w:basedOn w:val="1"/>
    <w:qFormat/>
    <w:uiPriority w:val="0"/>
    <w:pPr>
      <w:widowControl/>
      <w:spacing w:before="100" w:beforeAutospacing="1" w:after="100" w:afterAutospacing="1"/>
      <w:jc w:val="left"/>
    </w:pPr>
    <w:rPr>
      <w:color w:val="000000"/>
      <w:kern w:val="0"/>
      <w:sz w:val="24"/>
      <w:szCs w:val="20"/>
    </w:rPr>
  </w:style>
  <w:style w:type="paragraph" w:customStyle="1" w:styleId="327">
    <w:name w:val="spec"/>
    <w:basedOn w:val="1"/>
    <w:qFormat/>
    <w:uiPriority w:val="0"/>
    <w:pPr>
      <w:widowControl/>
      <w:ind w:left="288" w:right="144"/>
      <w:jc w:val="left"/>
    </w:pPr>
    <w:rPr>
      <w:rFonts w:ascii="Arial" w:hAnsi="Arial"/>
      <w:kern w:val="0"/>
      <w:sz w:val="20"/>
      <w:szCs w:val="20"/>
      <w:lang w:eastAsia="en-US"/>
    </w:rPr>
  </w:style>
  <w:style w:type="paragraph" w:customStyle="1" w:styleId="32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29">
    <w:name w:val="zy"/>
    <w:basedOn w:val="1"/>
    <w:qFormat/>
    <w:uiPriority w:val="0"/>
    <w:pPr>
      <w:spacing w:line="360" w:lineRule="auto"/>
    </w:pPr>
    <w:rPr>
      <w:rFonts w:ascii="宋体" w:hAnsi="宋体"/>
      <w:szCs w:val="20"/>
    </w:rPr>
  </w:style>
  <w:style w:type="paragraph" w:customStyle="1" w:styleId="330">
    <w:name w:val="Report Level 4"/>
    <w:basedOn w:val="1"/>
    <w:next w:val="1"/>
    <w:qFormat/>
    <w:uiPriority w:val="0"/>
    <w:pPr>
      <w:keepNext/>
      <w:widowControl/>
      <w:tabs>
        <w:tab w:val="left" w:pos="840"/>
        <w:tab w:val="left" w:pos="1152"/>
      </w:tabs>
      <w:spacing w:before="120" w:after="120"/>
      <w:ind w:left="840" w:hanging="600"/>
      <w:jc w:val="left"/>
      <w:outlineLvl w:val="3"/>
    </w:pPr>
    <w:rPr>
      <w:b/>
      <w:kern w:val="0"/>
      <w:sz w:val="20"/>
      <w:szCs w:val="20"/>
      <w:lang w:val="en-GB" w:eastAsia="en-US"/>
    </w:rPr>
  </w:style>
  <w:style w:type="paragraph" w:customStyle="1" w:styleId="331">
    <w:name w:val="Char Char Char Char1"/>
    <w:basedOn w:val="1"/>
    <w:qFormat/>
    <w:uiPriority w:val="0"/>
    <w:rPr>
      <w:rFonts w:ascii="Tahoma" w:hAnsi="Tahoma"/>
      <w:sz w:val="24"/>
      <w:szCs w:val="20"/>
    </w:rPr>
  </w:style>
  <w:style w:type="paragraph" w:customStyle="1" w:styleId="332">
    <w:name w:val="Char Char1 Char Char1 Char Char Char Char Char Char"/>
    <w:basedOn w:val="1"/>
    <w:qFormat/>
    <w:uiPriority w:val="0"/>
    <w:pPr>
      <w:widowControl/>
      <w:spacing w:after="160" w:line="240" w:lineRule="exact"/>
      <w:jc w:val="left"/>
    </w:pPr>
    <w:rPr>
      <w:szCs w:val="24"/>
    </w:rPr>
  </w:style>
  <w:style w:type="paragraph" w:customStyle="1" w:styleId="333">
    <w:name w:val="zy2"/>
    <w:basedOn w:val="329"/>
    <w:qFormat/>
    <w:uiPriority w:val="0"/>
    <w:pPr>
      <w:outlineLvl w:val="0"/>
    </w:pPr>
  </w:style>
  <w:style w:type="paragraph" w:customStyle="1" w:styleId="334">
    <w:name w:val="xl1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36">
    <w:name w:val="修订1"/>
    <w:qFormat/>
    <w:uiPriority w:val="99"/>
    <w:rPr>
      <w:rFonts w:ascii="Times New Roman" w:hAnsi="Times New Roman" w:eastAsia="宋体" w:cs="Times New Roman"/>
      <w:kern w:val="2"/>
      <w:sz w:val="21"/>
      <w:szCs w:val="24"/>
      <w:lang w:val="en-US" w:eastAsia="zh-CN" w:bidi="ar-SA"/>
    </w:rPr>
  </w:style>
  <w:style w:type="paragraph" w:customStyle="1" w:styleId="337">
    <w:name w:val="批注主题3"/>
    <w:basedOn w:val="18"/>
    <w:next w:val="18"/>
    <w:qFormat/>
    <w:uiPriority w:val="0"/>
    <w:rPr>
      <w:b/>
      <w:bCs/>
      <w:kern w:val="0"/>
      <w:sz w:val="20"/>
      <w:szCs w:val="24"/>
    </w:rPr>
  </w:style>
  <w:style w:type="paragraph" w:customStyle="1" w:styleId="338">
    <w:name w:val="dash6b63_6587"/>
    <w:basedOn w:val="1"/>
    <w:qFormat/>
    <w:uiPriority w:val="0"/>
    <w:pPr>
      <w:widowControl/>
    </w:pPr>
    <w:rPr>
      <w:rFonts w:cs="Calibri"/>
      <w:kern w:val="0"/>
      <w:sz w:val="20"/>
      <w:szCs w:val="20"/>
    </w:rPr>
  </w:style>
  <w:style w:type="paragraph" w:customStyle="1" w:styleId="339">
    <w:name w:val="xl140"/>
    <w:basedOn w:val="1"/>
    <w:qFormat/>
    <w:uiPriority w:val="0"/>
    <w:pPr>
      <w:widowControl/>
      <w:shd w:val="clear" w:color="000000" w:fill="FFFFFF"/>
      <w:spacing w:before="100" w:beforeAutospacing="1" w:after="100" w:afterAutospacing="1"/>
      <w:jc w:val="center"/>
    </w:pPr>
    <w:rPr>
      <w:rFonts w:ascii="宋体" w:hAnsi="宋体" w:cs="宋体"/>
      <w:b/>
      <w:bCs/>
      <w:kern w:val="0"/>
      <w:sz w:val="36"/>
      <w:szCs w:val="36"/>
    </w:rPr>
  </w:style>
  <w:style w:type="paragraph" w:customStyle="1" w:styleId="340">
    <w:name w:val="修订2"/>
    <w:qFormat/>
    <w:uiPriority w:val="0"/>
    <w:rPr>
      <w:rFonts w:ascii="Times New Roman" w:hAnsi="Times New Roman" w:eastAsia="宋体" w:cs="Times New Roman"/>
      <w:kern w:val="2"/>
      <w:sz w:val="21"/>
      <w:szCs w:val="24"/>
      <w:lang w:val="en-US" w:eastAsia="zh-CN" w:bidi="ar-SA"/>
    </w:rPr>
  </w:style>
  <w:style w:type="paragraph" w:customStyle="1" w:styleId="341">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4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344">
    <w:name w:val="TOC 标题1"/>
    <w:basedOn w:val="3"/>
    <w:next w:val="1"/>
    <w:autoRedefine/>
    <w:qFormat/>
    <w:uiPriority w:val="0"/>
    <w:pPr>
      <w:keepLines/>
      <w:spacing w:before="340" w:after="330" w:line="576" w:lineRule="auto"/>
      <w:jc w:val="both"/>
      <w:outlineLvl w:val="9"/>
    </w:pPr>
    <w:rPr>
      <w:rFonts w:ascii="Calibri" w:hAnsi="Calibri"/>
      <w:color w:val="auto"/>
      <w:kern w:val="44"/>
      <w:sz w:val="44"/>
      <w:szCs w:val="44"/>
    </w:rPr>
  </w:style>
  <w:style w:type="paragraph" w:customStyle="1" w:styleId="345">
    <w:name w:val="xl14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4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kern w:val="0"/>
      <w:sz w:val="24"/>
      <w:szCs w:val="24"/>
    </w:rPr>
  </w:style>
  <w:style w:type="paragraph" w:customStyle="1" w:styleId="347">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8">
    <w:name w:val="正"/>
    <w:basedOn w:val="1"/>
    <w:next w:val="1"/>
    <w:autoRedefine/>
    <w:qFormat/>
    <w:uiPriority w:val="0"/>
    <w:pPr>
      <w:spacing w:line="480" w:lineRule="exact"/>
      <w:ind w:left="466" w:leftChars="141" w:firstLine="28" w:firstLineChars="9"/>
    </w:pPr>
    <w:rPr>
      <w:rFonts w:ascii="宋体" w:hAnsi="宋体" w:cs="宋体"/>
      <w:kern w:val="0"/>
      <w:sz w:val="28"/>
      <w:szCs w:val="28"/>
    </w:rPr>
  </w:style>
  <w:style w:type="paragraph" w:customStyle="1" w:styleId="349">
    <w:name w:val="正文(首行缩进)"/>
    <w:autoRedefine/>
    <w:qFormat/>
    <w:uiPriority w:val="0"/>
    <w:pPr>
      <w:spacing w:line="360" w:lineRule="auto"/>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350">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51">
    <w:name w:val="Char Char Char Char Char Char Char Char Char Char"/>
    <w:basedOn w:val="1"/>
    <w:autoRedefine/>
    <w:qFormat/>
    <w:uiPriority w:val="0"/>
    <w:rPr>
      <w:kern w:val="0"/>
      <w:sz w:val="20"/>
      <w:szCs w:val="20"/>
    </w:rPr>
  </w:style>
  <w:style w:type="paragraph" w:customStyle="1" w:styleId="352">
    <w:name w:val="Report Table"/>
    <w:basedOn w:val="353"/>
    <w:autoRedefine/>
    <w:qFormat/>
    <w:uiPriority w:val="0"/>
    <w:pPr>
      <w:spacing w:before="60" w:after="60"/>
      <w:ind w:left="0"/>
    </w:pPr>
    <w:rPr>
      <w:sz w:val="20"/>
    </w:rPr>
  </w:style>
  <w:style w:type="paragraph" w:customStyle="1" w:styleId="353">
    <w:name w:val="Report Text"/>
    <w:basedOn w:val="1"/>
    <w:autoRedefine/>
    <w:qFormat/>
    <w:uiPriority w:val="0"/>
    <w:pPr>
      <w:widowControl/>
      <w:spacing w:after="138"/>
      <w:ind w:left="1080"/>
      <w:jc w:val="left"/>
    </w:pPr>
    <w:rPr>
      <w:kern w:val="0"/>
      <w:sz w:val="22"/>
      <w:szCs w:val="20"/>
      <w:lang w:val="en-GB" w:eastAsia="en-US"/>
    </w:rPr>
  </w:style>
  <w:style w:type="paragraph" w:customStyle="1" w:styleId="354">
    <w:name w:val="列出段落111"/>
    <w:basedOn w:val="1"/>
    <w:autoRedefine/>
    <w:qFormat/>
    <w:uiPriority w:val="34"/>
    <w:pPr>
      <w:ind w:firstLine="420" w:firstLineChars="200"/>
    </w:pPr>
    <w:rPr>
      <w:rFonts w:ascii="Calibri" w:hAnsi="Calibri"/>
    </w:rPr>
  </w:style>
  <w:style w:type="paragraph" w:customStyle="1" w:styleId="355">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356">
    <w:name w:val="样式3"/>
    <w:basedOn w:val="1"/>
    <w:autoRedefine/>
    <w:qFormat/>
    <w:uiPriority w:val="0"/>
    <w:pPr>
      <w:tabs>
        <w:tab w:val="left" w:pos="1260"/>
      </w:tabs>
      <w:autoSpaceDE w:val="0"/>
      <w:autoSpaceDN w:val="0"/>
      <w:adjustRightInd w:val="0"/>
      <w:spacing w:after="120"/>
      <w:ind w:left="1260" w:hanging="420"/>
      <w:jc w:val="left"/>
      <w:textAlignment w:val="baseline"/>
    </w:pPr>
    <w:rPr>
      <w:rFonts w:ascii="宋体" w:hAnsi="Tms Rmn"/>
      <w:kern w:val="0"/>
      <w:sz w:val="24"/>
      <w:szCs w:val="20"/>
    </w:rPr>
  </w:style>
  <w:style w:type="paragraph" w:customStyle="1" w:styleId="357">
    <w:name w:val="样式C"/>
    <w:basedOn w:val="1"/>
    <w:autoRedefine/>
    <w:qFormat/>
    <w:uiPriority w:val="0"/>
    <w:pPr>
      <w:widowControl/>
      <w:tabs>
        <w:tab w:val="left" w:pos="840"/>
      </w:tabs>
      <w:adjustRightInd w:val="0"/>
      <w:snapToGrid w:val="0"/>
      <w:spacing w:beforeLines="50" w:line="360" w:lineRule="auto"/>
      <w:ind w:left="420" w:hanging="420"/>
      <w:jc w:val="left"/>
    </w:pPr>
    <w:rPr>
      <w:b/>
      <w:kern w:val="0"/>
      <w:sz w:val="24"/>
      <w:szCs w:val="20"/>
      <w:lang w:eastAsia="en-US" w:bidi="en-US"/>
    </w:rPr>
  </w:style>
  <w:style w:type="paragraph" w:customStyle="1" w:styleId="358">
    <w:name w:val="批注主题5"/>
    <w:basedOn w:val="18"/>
    <w:next w:val="18"/>
    <w:autoRedefine/>
    <w:qFormat/>
    <w:uiPriority w:val="0"/>
    <w:rPr>
      <w:b/>
      <w:bCs/>
      <w:szCs w:val="24"/>
    </w:rPr>
  </w:style>
  <w:style w:type="paragraph" w:customStyle="1" w:styleId="359">
    <w:name w:val="1.1.1.1"/>
    <w:basedOn w:val="360"/>
    <w:autoRedefine/>
    <w:qFormat/>
    <w:uiPriority w:val="0"/>
    <w:pPr>
      <w:tabs>
        <w:tab w:val="left" w:pos="727"/>
      </w:tabs>
      <w:ind w:left="727" w:firstLine="0" w:firstLineChars="0"/>
    </w:pPr>
    <w:rPr>
      <w:rFonts w:ascii="仿宋_GB2312" w:eastAsia="仿宋_GB2312"/>
      <w:sz w:val="24"/>
    </w:rPr>
  </w:style>
  <w:style w:type="paragraph" w:customStyle="1" w:styleId="360">
    <w:name w:val="1.1.1"/>
    <w:basedOn w:val="1"/>
    <w:autoRedefine/>
    <w:qFormat/>
    <w:uiPriority w:val="0"/>
    <w:pPr>
      <w:spacing w:line="440" w:lineRule="exact"/>
      <w:ind w:firstLine="400" w:firstLineChars="400"/>
    </w:pPr>
    <w:rPr>
      <w:sz w:val="28"/>
      <w:szCs w:val="20"/>
    </w:rPr>
  </w:style>
  <w:style w:type="paragraph" w:customStyle="1" w:styleId="361">
    <w:name w:val="xl14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62">
    <w:name w:val="font6"/>
    <w:basedOn w:val="1"/>
    <w:autoRedefine/>
    <w:qFormat/>
    <w:uiPriority w:val="0"/>
    <w:pPr>
      <w:widowControl/>
      <w:spacing w:before="100" w:beforeAutospacing="1" w:after="100" w:afterAutospacing="1"/>
      <w:jc w:val="left"/>
    </w:pPr>
    <w:rPr>
      <w:rFonts w:ascii="宋体" w:hAnsi="宋体"/>
      <w:color w:val="000080"/>
      <w:kern w:val="0"/>
      <w:sz w:val="24"/>
      <w:szCs w:val="24"/>
    </w:rPr>
  </w:style>
  <w:style w:type="paragraph" w:customStyle="1" w:styleId="363">
    <w:name w:val="xl15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4">
    <w:name w:val="A"/>
    <w:basedOn w:val="1"/>
    <w:autoRedefine/>
    <w:qFormat/>
    <w:uiPriority w:val="0"/>
    <w:pPr>
      <w:tabs>
        <w:tab w:val="left" w:pos="720"/>
        <w:tab w:val="left" w:pos="840"/>
      </w:tabs>
      <w:spacing w:line="336" w:lineRule="auto"/>
      <w:ind w:left="840" w:hanging="600"/>
    </w:pPr>
    <w:rPr>
      <w:rFonts w:ascii="宋体"/>
      <w:sz w:val="24"/>
      <w:szCs w:val="24"/>
    </w:rPr>
  </w:style>
  <w:style w:type="paragraph" w:customStyle="1" w:styleId="365">
    <w:name w:val="招标样式"/>
    <w:basedOn w:val="1"/>
    <w:autoRedefine/>
    <w:qFormat/>
    <w:uiPriority w:val="0"/>
    <w:pPr>
      <w:spacing w:before="120" w:after="120"/>
    </w:pPr>
    <w:rPr>
      <w:rFonts w:ascii="宋体" w:hAnsi="宋体"/>
      <w:sz w:val="24"/>
      <w:szCs w:val="21"/>
    </w:rPr>
  </w:style>
  <w:style w:type="paragraph" w:customStyle="1" w:styleId="366">
    <w:name w:val="0"/>
    <w:basedOn w:val="1"/>
    <w:autoRedefine/>
    <w:qFormat/>
    <w:uiPriority w:val="0"/>
    <w:pPr>
      <w:widowControl/>
      <w:snapToGrid w:val="0"/>
    </w:pPr>
    <w:rPr>
      <w:kern w:val="0"/>
      <w:szCs w:val="21"/>
    </w:rPr>
  </w:style>
  <w:style w:type="paragraph" w:customStyle="1" w:styleId="367">
    <w:name w:val="Briefbody"/>
    <w:autoRedefine/>
    <w:qFormat/>
    <w:uiPriority w:val="0"/>
    <w:rPr>
      <w:rFonts w:ascii="Verdana" w:hAnsi="Verdana" w:eastAsia="宋体" w:cs="Verdana"/>
      <w:lang w:val="de-DE" w:eastAsia="de-DE" w:bidi="ar-SA"/>
    </w:rPr>
  </w:style>
  <w:style w:type="paragraph" w:customStyle="1" w:styleId="368">
    <w:name w:val="标点"/>
    <w:basedOn w:val="27"/>
    <w:autoRedefine/>
    <w:qFormat/>
    <w:uiPriority w:val="0"/>
    <w:pPr>
      <w:keepNext/>
      <w:tabs>
        <w:tab w:val="left" w:pos="0"/>
        <w:tab w:val="left" w:pos="420"/>
      </w:tabs>
      <w:spacing w:line="360" w:lineRule="auto"/>
      <w:ind w:left="738" w:hanging="284"/>
    </w:pPr>
    <w:rPr>
      <w:rFonts w:ascii="Arial" w:hAnsi="Arial"/>
      <w:kern w:val="24"/>
      <w:sz w:val="24"/>
    </w:rPr>
  </w:style>
  <w:style w:type="paragraph" w:customStyle="1" w:styleId="369">
    <w:name w:val="xl144"/>
    <w:basedOn w:val="1"/>
    <w:autoRedefine/>
    <w:qFormat/>
    <w:uiPriority w:val="0"/>
    <w:pPr>
      <w:widowControl/>
      <w:pBdr>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70">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371">
    <w:name w:val="样式 一级项标 + 首行缩进:  2 字符 段前: 0.5 行1"/>
    <w:basedOn w:val="1"/>
    <w:autoRedefine/>
    <w:qFormat/>
    <w:uiPriority w:val="0"/>
    <w:pPr>
      <w:spacing w:beforeLines="50" w:line="480" w:lineRule="exact"/>
      <w:ind w:firstLine="455" w:firstLineChars="200"/>
    </w:pPr>
    <w:rPr>
      <w:rFonts w:eastAsia="黑体"/>
      <w:b/>
      <w:bCs/>
      <w:sz w:val="24"/>
      <w:szCs w:val="20"/>
    </w:rPr>
  </w:style>
  <w:style w:type="paragraph" w:customStyle="1" w:styleId="372">
    <w:name w:val="xl1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73">
    <w:name w:val="Style Heading 1 + Justified"/>
    <w:basedOn w:val="3"/>
    <w:autoRedefine/>
    <w:qFormat/>
    <w:uiPriority w:val="0"/>
    <w:pPr>
      <w:widowControl/>
      <w:spacing w:before="120" w:after="360"/>
      <w:jc w:val="both"/>
    </w:pPr>
    <w:rPr>
      <w:rFonts w:ascii="Arial" w:hAnsi="Arial" w:eastAsia="PMingLiU"/>
      <w:bCs w:val="0"/>
      <w:color w:val="auto"/>
      <w:kern w:val="28"/>
      <w:sz w:val="28"/>
      <w:szCs w:val="28"/>
      <w:lang w:eastAsia="zh-TW"/>
    </w:rPr>
  </w:style>
  <w:style w:type="paragraph" w:customStyle="1" w:styleId="37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375">
    <w:name w:val="xl1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376">
    <w:name w:val="纯文本1"/>
    <w:basedOn w:val="1"/>
    <w:autoRedefine/>
    <w:qFormat/>
    <w:uiPriority w:val="0"/>
    <w:pPr>
      <w:widowControl/>
      <w:suppressAutoHyphens/>
      <w:jc w:val="left"/>
    </w:pPr>
    <w:rPr>
      <w:rFonts w:ascii="Consolas" w:hAnsi="Consolas" w:eastAsia="PMingLiU"/>
      <w:kern w:val="1"/>
      <w:szCs w:val="21"/>
      <w:lang w:eastAsia="ar-SA"/>
    </w:rPr>
  </w:style>
  <w:style w:type="paragraph" w:customStyle="1" w:styleId="377">
    <w:name w:val="Char4"/>
    <w:basedOn w:val="1"/>
    <w:autoRedefine/>
    <w:qFormat/>
    <w:uiPriority w:val="0"/>
    <w:rPr>
      <w:rFonts w:ascii="宋体" w:hAnsi="宋体"/>
      <w:color w:val="000000"/>
      <w:sz w:val="24"/>
      <w:szCs w:val="20"/>
    </w:rPr>
  </w:style>
  <w:style w:type="paragraph" w:customStyle="1" w:styleId="378">
    <w:name w:val="默认段落字体 Para Char Char Char Char"/>
    <w:basedOn w:val="1"/>
    <w:autoRedefine/>
    <w:qFormat/>
    <w:uiPriority w:val="0"/>
    <w:pPr>
      <w:snapToGrid w:val="0"/>
      <w:spacing w:line="360" w:lineRule="auto"/>
      <w:ind w:firstLine="200" w:firstLineChars="200"/>
    </w:pPr>
    <w:rPr>
      <w:szCs w:val="24"/>
    </w:rPr>
  </w:style>
  <w:style w:type="paragraph" w:customStyle="1" w:styleId="379">
    <w:name w:val="Char8"/>
    <w:basedOn w:val="1"/>
    <w:autoRedefine/>
    <w:qFormat/>
    <w:uiPriority w:val="0"/>
    <w:rPr>
      <w:rFonts w:ascii="仿宋_GB2312" w:eastAsia="仿宋_GB2312"/>
      <w:b/>
      <w:sz w:val="32"/>
      <w:szCs w:val="32"/>
    </w:rPr>
  </w:style>
  <w:style w:type="paragraph" w:customStyle="1" w:styleId="380">
    <w:name w:val="样式 标题 3条Heading 3 Char1Heading 3 Char CharHeading 3 CharHea..."/>
    <w:basedOn w:val="4"/>
    <w:autoRedefine/>
    <w:qFormat/>
    <w:uiPriority w:val="0"/>
    <w:pPr>
      <w:tabs>
        <w:tab w:val="left" w:pos="3828"/>
      </w:tabs>
      <w:adjustRightInd w:val="0"/>
      <w:snapToGrid w:val="0"/>
      <w:spacing w:beforeLines="100" w:line="360" w:lineRule="auto"/>
      <w:jc w:val="both"/>
      <w:textAlignment w:val="baseline"/>
    </w:pPr>
    <w:rPr>
      <w:rFonts w:ascii="黑体" w:hAnsi="黑体" w:eastAsia="黑体"/>
      <w:b w:val="0"/>
      <w:kern w:val="2"/>
    </w:rPr>
  </w:style>
  <w:style w:type="paragraph" w:customStyle="1" w:styleId="381">
    <w:name w:val="表格标题"/>
    <w:basedOn w:val="1"/>
    <w:autoRedefine/>
    <w:qFormat/>
    <w:uiPriority w:val="0"/>
    <w:pPr>
      <w:adjustRightInd w:val="0"/>
      <w:snapToGrid w:val="0"/>
      <w:spacing w:line="480" w:lineRule="exact"/>
      <w:ind w:left="508" w:leftChars="1" w:right="113" w:hanging="505"/>
      <w:jc w:val="center"/>
    </w:pPr>
    <w:rPr>
      <w:rFonts w:ascii="宋体" w:eastAsia="黑体"/>
      <w:sz w:val="36"/>
      <w:szCs w:val="28"/>
    </w:rPr>
  </w:style>
  <w:style w:type="paragraph" w:customStyle="1" w:styleId="382">
    <w:name w:val="xl1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3">
    <w:name w:val="Aufzählung Ebene 4"/>
    <w:autoRedefine/>
    <w:qFormat/>
    <w:uiPriority w:val="0"/>
    <w:pPr>
      <w:tabs>
        <w:tab w:val="left" w:pos="420"/>
      </w:tabs>
      <w:spacing w:after="20"/>
      <w:ind w:left="1135" w:hanging="284"/>
    </w:pPr>
    <w:rPr>
      <w:rFonts w:ascii="Verdana" w:hAnsi="Verdana" w:eastAsia="宋体" w:cs="Times New Roman"/>
      <w:szCs w:val="24"/>
      <w:lang w:val="de-DE" w:eastAsia="de-DE" w:bidi="ar-SA"/>
    </w:rPr>
  </w:style>
  <w:style w:type="paragraph" w:customStyle="1" w:styleId="384">
    <w:name w:val="批注主题1"/>
    <w:basedOn w:val="18"/>
    <w:next w:val="18"/>
    <w:autoRedefine/>
    <w:qFormat/>
    <w:uiPriority w:val="0"/>
    <w:rPr>
      <w:b/>
      <w:bCs/>
      <w:kern w:val="0"/>
      <w:sz w:val="20"/>
      <w:szCs w:val="24"/>
    </w:rPr>
  </w:style>
  <w:style w:type="paragraph" w:customStyle="1" w:styleId="385">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386">
    <w:name w:val="B"/>
    <w:basedOn w:val="1"/>
    <w:autoRedefine/>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3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8">
    <w:name w:val="默认段落字体 Para Char Char Char Char Char Char Char Char Char1 Char Char Char Char Char Char Char"/>
    <w:basedOn w:val="17"/>
    <w:autoRedefine/>
    <w:qFormat/>
    <w:uiPriority w:val="0"/>
    <w:rPr>
      <w:rFonts w:ascii="Tahoma" w:hAnsi="Tahoma"/>
      <w:sz w:val="24"/>
      <w:szCs w:val="24"/>
    </w:rPr>
  </w:style>
  <w:style w:type="paragraph" w:customStyle="1" w:styleId="389">
    <w:name w:val="Char Char Char1 Char Char Char Char Char Char1 Char"/>
    <w:basedOn w:val="1"/>
    <w:autoRedefine/>
    <w:qFormat/>
    <w:uiPriority w:val="0"/>
    <w:pPr>
      <w:ind w:right="420"/>
      <w:jc w:val="right"/>
    </w:pPr>
    <w:rPr>
      <w:rFonts w:ascii="宋体" w:hAnsi="宋体"/>
      <w:kern w:val="0"/>
      <w:szCs w:val="21"/>
    </w:rPr>
  </w:style>
  <w:style w:type="paragraph" w:customStyle="1" w:styleId="390">
    <w:name w:val="标提1"/>
    <w:basedOn w:val="3"/>
    <w:next w:val="391"/>
    <w:autoRedefine/>
    <w:qFormat/>
    <w:uiPriority w:val="0"/>
    <w:pPr>
      <w:keepLines/>
      <w:spacing w:before="120" w:after="120"/>
      <w:jc w:val="both"/>
    </w:pPr>
    <w:rPr>
      <w:rFonts w:eastAsia="黑体"/>
      <w:bCs w:val="0"/>
      <w:color w:val="auto"/>
      <w:kern w:val="44"/>
      <w:sz w:val="28"/>
    </w:rPr>
  </w:style>
  <w:style w:type="paragraph" w:customStyle="1" w:styleId="391">
    <w:name w:val="证文"/>
    <w:basedOn w:val="1"/>
    <w:autoRedefine/>
    <w:qFormat/>
    <w:uiPriority w:val="0"/>
    <w:pPr>
      <w:spacing w:line="360" w:lineRule="auto"/>
    </w:pPr>
    <w:rPr>
      <w:sz w:val="24"/>
      <w:szCs w:val="20"/>
    </w:rPr>
  </w:style>
  <w:style w:type="paragraph" w:customStyle="1" w:styleId="392">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Char2"/>
    <w:basedOn w:val="1"/>
    <w:autoRedefine/>
    <w:qFormat/>
    <w:uiPriority w:val="0"/>
    <w:rPr>
      <w:szCs w:val="24"/>
    </w:rPr>
  </w:style>
  <w:style w:type="paragraph" w:customStyle="1" w:styleId="394">
    <w:name w:val="列出段落11"/>
    <w:autoRedefine/>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39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96">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7030A0"/>
      <w:kern w:val="0"/>
      <w:sz w:val="20"/>
      <w:szCs w:val="20"/>
    </w:rPr>
  </w:style>
  <w:style w:type="paragraph" w:customStyle="1" w:styleId="397">
    <w:name w:val="日期5"/>
    <w:basedOn w:val="1"/>
    <w:next w:val="1"/>
    <w:autoRedefine/>
    <w:qFormat/>
    <w:uiPriority w:val="0"/>
    <w:pPr>
      <w:ind w:left="100" w:leftChars="2500"/>
    </w:pPr>
    <w:rPr>
      <w:szCs w:val="24"/>
    </w:rPr>
  </w:style>
  <w:style w:type="paragraph" w:customStyle="1" w:styleId="398">
    <w:name w:val="Char Char"/>
    <w:basedOn w:val="1"/>
    <w:autoRedefine/>
    <w:qFormat/>
    <w:uiPriority w:val="0"/>
    <w:rPr>
      <w:rFonts w:ascii="Tahoma" w:hAnsi="Tahoma"/>
      <w:sz w:val="24"/>
      <w:szCs w:val="20"/>
    </w:rPr>
  </w:style>
  <w:style w:type="paragraph" w:customStyle="1" w:styleId="399">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符号)标书正文"/>
    <w:basedOn w:val="1"/>
    <w:autoRedefine/>
    <w:qFormat/>
    <w:uiPriority w:val="0"/>
    <w:pPr>
      <w:spacing w:line="460" w:lineRule="exact"/>
      <w:ind w:left="628" w:leftChars="299" w:right="210" w:firstLine="270" w:firstLineChars="116"/>
    </w:pPr>
    <w:rPr>
      <w:rFonts w:ascii="宋体" w:hAnsi="宋体"/>
      <w:b/>
      <w:spacing w:val="-4"/>
      <w:kern w:val="0"/>
      <w:sz w:val="24"/>
      <w:szCs w:val="24"/>
    </w:rPr>
  </w:style>
  <w:style w:type="paragraph" w:customStyle="1" w:styleId="401">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0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3">
    <w:name w:val="表格1"/>
    <w:autoRedefine/>
    <w:qFormat/>
    <w:uiPriority w:val="0"/>
    <w:pPr>
      <w:keepNext/>
      <w:jc w:val="center"/>
    </w:pPr>
    <w:rPr>
      <w:rFonts w:ascii="宋体" w:hAnsi="Times New Roman" w:eastAsia="宋体" w:cs="Times New Roman"/>
      <w:spacing w:val="6"/>
      <w:w w:val="95"/>
      <w:sz w:val="24"/>
      <w:lang w:val="en-US" w:eastAsia="zh-CN" w:bidi="ar-SA"/>
    </w:rPr>
  </w:style>
  <w:style w:type="paragraph" w:customStyle="1" w:styleId="404">
    <w:name w:val="Char12"/>
    <w:basedOn w:val="1"/>
    <w:autoRedefine/>
    <w:qFormat/>
    <w:uiPriority w:val="0"/>
    <w:pPr>
      <w:widowControl/>
      <w:spacing w:after="160" w:line="240" w:lineRule="exact"/>
      <w:jc w:val="left"/>
    </w:pPr>
    <w:rPr>
      <w:rFonts w:ascii="宋体" w:hAnsi="宋体"/>
      <w:kern w:val="0"/>
      <w:sz w:val="20"/>
      <w:szCs w:val="20"/>
      <w:lang w:eastAsia="en-US"/>
    </w:rPr>
  </w:style>
  <w:style w:type="paragraph" w:customStyle="1" w:styleId="405">
    <w:name w:val="日期3"/>
    <w:basedOn w:val="1"/>
    <w:next w:val="1"/>
    <w:autoRedefine/>
    <w:qFormat/>
    <w:uiPriority w:val="0"/>
    <w:pPr>
      <w:ind w:left="100" w:leftChars="2500"/>
    </w:pPr>
    <w:rPr>
      <w:kern w:val="0"/>
      <w:sz w:val="20"/>
      <w:szCs w:val="24"/>
    </w:rPr>
  </w:style>
  <w:style w:type="paragraph" w:customStyle="1" w:styleId="406">
    <w:name w:val="4正文 Char"/>
    <w:basedOn w:val="1"/>
    <w:autoRedefine/>
    <w:qFormat/>
    <w:uiPriority w:val="0"/>
    <w:pPr>
      <w:spacing w:after="156" w:line="480" w:lineRule="exact"/>
      <w:ind w:firstLine="420" w:firstLineChars="200"/>
    </w:pPr>
    <w:rPr>
      <w:rFonts w:hAnsi="宋体"/>
      <w:sz w:val="24"/>
      <w:szCs w:val="20"/>
    </w:rPr>
  </w:style>
  <w:style w:type="paragraph" w:customStyle="1" w:styleId="407">
    <w:name w:val="正文-带编号1)"/>
    <w:basedOn w:val="1"/>
    <w:autoRedefine/>
    <w:qFormat/>
    <w:uiPriority w:val="0"/>
    <w:pPr>
      <w:tabs>
        <w:tab w:val="left" w:pos="425"/>
      </w:tabs>
      <w:spacing w:line="400" w:lineRule="exact"/>
      <w:ind w:left="425" w:hanging="425"/>
    </w:pPr>
    <w:rPr>
      <w:rFonts w:ascii="Arial" w:hAnsi="Arial"/>
      <w:szCs w:val="24"/>
    </w:rPr>
  </w:style>
  <w:style w:type="paragraph" w:customStyle="1" w:styleId="408">
    <w:name w:val="样式 标题 3 + 仿宋_GB2312 小四 段前: 0 磅 段后: 0 磅"/>
    <w:basedOn w:val="4"/>
    <w:autoRedefine/>
    <w:qFormat/>
    <w:uiPriority w:val="0"/>
    <w:pPr>
      <w:spacing w:beforeLines="50" w:line="415" w:lineRule="auto"/>
      <w:jc w:val="center"/>
    </w:pPr>
    <w:rPr>
      <w:rFonts w:ascii="仿宋_GB2312" w:eastAsia="仿宋_GB2312" w:cs="宋体"/>
      <w:bCs/>
    </w:rPr>
  </w:style>
  <w:style w:type="paragraph" w:customStyle="1" w:styleId="409">
    <w:name w:val="Char11"/>
    <w:basedOn w:val="1"/>
    <w:autoRedefine/>
    <w:qFormat/>
    <w:uiPriority w:val="0"/>
    <w:pPr>
      <w:widowControl/>
      <w:spacing w:after="160" w:line="240" w:lineRule="exact"/>
      <w:jc w:val="left"/>
    </w:pPr>
    <w:rPr>
      <w:rFonts w:ascii="宋体" w:hAnsi="宋体"/>
      <w:kern w:val="0"/>
      <w:sz w:val="20"/>
      <w:szCs w:val="20"/>
      <w:lang w:eastAsia="en-US"/>
    </w:rPr>
  </w:style>
  <w:style w:type="paragraph" w:customStyle="1" w:styleId="410">
    <w:name w:val="xl1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1">
    <w:name w:val="1.1"/>
    <w:basedOn w:val="1"/>
    <w:autoRedefine/>
    <w:qFormat/>
    <w:uiPriority w:val="0"/>
    <w:pPr>
      <w:spacing w:line="440" w:lineRule="exact"/>
      <w:ind w:firstLine="200" w:firstLineChars="200"/>
    </w:pPr>
    <w:rPr>
      <w:sz w:val="28"/>
      <w:szCs w:val="20"/>
    </w:rPr>
  </w:style>
  <w:style w:type="paragraph" w:customStyle="1" w:styleId="412">
    <w:name w:val="xl172"/>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内字体字号"/>
    <w:basedOn w:val="1"/>
    <w:autoRedefine/>
    <w:qFormat/>
    <w:uiPriority w:val="0"/>
    <w:pPr>
      <w:topLinePunct/>
      <w:snapToGrid w:val="0"/>
      <w:spacing w:beforeLines="20" w:afterLines="20"/>
      <w:ind w:left="30" w:leftChars="30" w:right="30" w:rightChars="30"/>
      <w:jc w:val="center"/>
    </w:pPr>
    <w:rPr>
      <w:sz w:val="18"/>
      <w:szCs w:val="18"/>
    </w:rPr>
  </w:style>
  <w:style w:type="paragraph" w:customStyle="1" w:styleId="414">
    <w:name w:val="xl143"/>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415">
    <w:name w:val="Char Char Char Char Char Char1 Char Char Char Char"/>
    <w:basedOn w:val="17"/>
    <w:autoRedefine/>
    <w:qFormat/>
    <w:uiPriority w:val="0"/>
    <w:rPr>
      <w:rFonts w:ascii="Tahoma" w:hAnsi="Tahoma"/>
      <w:sz w:val="24"/>
      <w:szCs w:val="24"/>
    </w:rPr>
  </w:style>
  <w:style w:type="paragraph" w:customStyle="1" w:styleId="416">
    <w:name w:val="小标题 2"/>
    <w:basedOn w:val="258"/>
    <w:autoRedefine/>
    <w:qFormat/>
    <w:uiPriority w:val="0"/>
    <w:pPr>
      <w:tabs>
        <w:tab w:val="left" w:pos="397"/>
        <w:tab w:val="clear" w:pos="454"/>
      </w:tabs>
    </w:pPr>
    <w:rPr>
      <w:sz w:val="18"/>
      <w:szCs w:val="18"/>
    </w:rPr>
  </w:style>
  <w:style w:type="paragraph" w:customStyle="1" w:styleId="417">
    <w:name w:val="xl141"/>
    <w:basedOn w:val="1"/>
    <w:autoRedefine/>
    <w:qFormat/>
    <w:uiPriority w:val="0"/>
    <w:pPr>
      <w:widowControl/>
      <w:shd w:val="clear" w:color="000000" w:fill="FFFFFF"/>
      <w:spacing w:before="100" w:beforeAutospacing="1" w:after="100" w:afterAutospacing="1"/>
      <w:jc w:val="left"/>
    </w:pPr>
    <w:rPr>
      <w:color w:val="000000"/>
      <w:kern w:val="0"/>
      <w:sz w:val="20"/>
      <w:szCs w:val="20"/>
    </w:rPr>
  </w:style>
  <w:style w:type="paragraph" w:customStyle="1" w:styleId="418">
    <w:name w:val="xl1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9">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文档结构图3"/>
    <w:basedOn w:val="1"/>
    <w:autoRedefine/>
    <w:qFormat/>
    <w:uiPriority w:val="0"/>
    <w:pPr>
      <w:shd w:val="clear" w:color="auto" w:fill="000080"/>
    </w:pPr>
    <w:rPr>
      <w:kern w:val="0"/>
      <w:sz w:val="20"/>
      <w:szCs w:val="24"/>
      <w:shd w:val="clear" w:color="auto" w:fill="000080"/>
    </w:rPr>
  </w:style>
  <w:style w:type="paragraph" w:customStyle="1" w:styleId="421">
    <w:name w:val="Char1 Char Char Char"/>
    <w:basedOn w:val="1"/>
    <w:autoRedefine/>
    <w:qFormat/>
    <w:uiPriority w:val="0"/>
    <w:rPr>
      <w:szCs w:val="20"/>
    </w:rPr>
  </w:style>
  <w:style w:type="paragraph" w:customStyle="1" w:styleId="422">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7030A0"/>
      <w:kern w:val="0"/>
      <w:sz w:val="20"/>
      <w:szCs w:val="20"/>
    </w:rPr>
  </w:style>
  <w:style w:type="paragraph" w:customStyle="1" w:styleId="423">
    <w:name w:val="Char Char2 Char Char Char Char Char Char Char Char Char Char"/>
    <w:basedOn w:val="1"/>
    <w:autoRedefine/>
    <w:qFormat/>
    <w:uiPriority w:val="0"/>
    <w:rPr>
      <w:rFonts w:ascii="Tahoma" w:hAnsi="Tahoma"/>
      <w:sz w:val="24"/>
      <w:szCs w:val="20"/>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5">
    <w:name w:val="黑体内部标题"/>
    <w:basedOn w:val="1"/>
    <w:next w:val="426"/>
    <w:autoRedefine/>
    <w:qFormat/>
    <w:uiPriority w:val="0"/>
    <w:pPr>
      <w:tabs>
        <w:tab w:val="left" w:pos="620"/>
        <w:tab w:val="left" w:pos="3510"/>
      </w:tabs>
      <w:adjustRightInd w:val="0"/>
      <w:snapToGrid w:val="0"/>
      <w:spacing w:beforeLines="50" w:afterLines="50"/>
      <w:ind w:left="3510" w:hanging="1200"/>
    </w:pPr>
    <w:rPr>
      <w:rFonts w:eastAsia="黑体"/>
      <w:color w:val="000000"/>
      <w:sz w:val="24"/>
      <w:szCs w:val="24"/>
    </w:rPr>
  </w:style>
  <w:style w:type="paragraph" w:customStyle="1" w:styleId="426">
    <w:name w:val="列表正文"/>
    <w:basedOn w:val="1"/>
    <w:autoRedefine/>
    <w:qFormat/>
    <w:uiPriority w:val="0"/>
    <w:pPr>
      <w:adjustRightInd w:val="0"/>
      <w:snapToGrid w:val="0"/>
      <w:spacing w:line="360" w:lineRule="auto"/>
      <w:ind w:left="200" w:leftChars="200" w:firstLine="150" w:firstLineChars="150"/>
    </w:pPr>
    <w:rPr>
      <w:sz w:val="24"/>
      <w:szCs w:val="24"/>
    </w:rPr>
  </w:style>
  <w:style w:type="paragraph" w:customStyle="1" w:styleId="427">
    <w:name w:val="样式1"/>
    <w:basedOn w:val="11"/>
    <w:autoRedefine/>
    <w:qFormat/>
    <w:uiPriority w:val="0"/>
    <w:pPr>
      <w:widowControl/>
      <w:tabs>
        <w:tab w:val="left" w:pos="3510"/>
      </w:tabs>
      <w:ind w:left="3510" w:hanging="1200"/>
      <w:jc w:val="left"/>
    </w:pPr>
    <w:rPr>
      <w:rFonts w:ascii="Arial" w:hAnsi="Arial"/>
      <w:spacing w:val="-5"/>
      <w:sz w:val="30"/>
    </w:rPr>
  </w:style>
  <w:style w:type="paragraph" w:customStyle="1" w:styleId="428">
    <w:name w:val="style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29">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30">
    <w:name w:val="Char6"/>
    <w:basedOn w:val="1"/>
    <w:autoRedefine/>
    <w:qFormat/>
    <w:uiPriority w:val="0"/>
    <w:rPr>
      <w:rFonts w:ascii="Tahoma" w:hAnsi="Tahoma"/>
      <w:sz w:val="30"/>
      <w:szCs w:val="30"/>
    </w:rPr>
  </w:style>
  <w:style w:type="paragraph" w:customStyle="1" w:styleId="431">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2">
    <w:name w:val="xl142"/>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433">
    <w:name w:val="样式 标题 2 + Times New Roman 四号 非加粗 段前: 5 磅 段后: 0 磅 行距: 固定值 20..."/>
    <w:basedOn w:val="2"/>
    <w:autoRedefine/>
    <w:qFormat/>
    <w:uiPriority w:val="0"/>
    <w:pPr>
      <w:spacing w:before="100" w:line="400" w:lineRule="exact"/>
      <w:ind w:left="425" w:hanging="425"/>
    </w:pPr>
    <w:rPr>
      <w:rFonts w:ascii="Times New Roman" w:hAnsi="Times New Roman" w:eastAsia="黑体" w:cs="宋体"/>
      <w:b w:val="0"/>
      <w:sz w:val="28"/>
      <w:szCs w:val="20"/>
    </w:rPr>
  </w:style>
  <w:style w:type="paragraph" w:customStyle="1" w:styleId="434">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5">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6">
    <w:name w:val="表格文字"/>
    <w:basedOn w:val="1"/>
    <w:autoRedefine/>
    <w:qFormat/>
    <w:uiPriority w:val="0"/>
    <w:pPr>
      <w:adjustRightInd w:val="0"/>
      <w:spacing w:line="420" w:lineRule="atLeast"/>
      <w:jc w:val="left"/>
      <w:textAlignment w:val="baseline"/>
    </w:pPr>
    <w:rPr>
      <w:kern w:val="0"/>
      <w:szCs w:val="20"/>
    </w:rPr>
  </w:style>
  <w:style w:type="paragraph" w:customStyle="1" w:styleId="437">
    <w:name w:val="xl23"/>
    <w:basedOn w:val="1"/>
    <w:autoRedefine/>
    <w:qFormat/>
    <w:uiPriority w:val="0"/>
    <w:pPr>
      <w:widowControl/>
      <w:spacing w:before="100" w:beforeAutospacing="1" w:after="100" w:afterAutospacing="1"/>
      <w:jc w:val="center"/>
    </w:pPr>
    <w:rPr>
      <w:rFonts w:ascii="PMingLiU" w:eastAsia="PMingLiU"/>
      <w:kern w:val="0"/>
      <w:sz w:val="24"/>
      <w:szCs w:val="24"/>
      <w:lang w:eastAsia="zh-TW"/>
    </w:rPr>
  </w:style>
  <w:style w:type="paragraph" w:customStyle="1" w:styleId="438">
    <w:name w:val="表"/>
    <w:basedOn w:val="37"/>
    <w:autoRedefine/>
    <w:qFormat/>
    <w:uiPriority w:val="0"/>
    <w:pPr>
      <w:spacing w:line="240" w:lineRule="atLeast"/>
      <w:ind w:left="0" w:firstLine="0"/>
    </w:pPr>
    <w:rPr>
      <w:rFonts w:eastAsia="宋体"/>
      <w:kern w:val="24"/>
      <w:sz w:val="24"/>
      <w:szCs w:val="24"/>
    </w:rPr>
  </w:style>
  <w:style w:type="paragraph" w:customStyle="1" w:styleId="439">
    <w:name w:val="xl1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日期2"/>
    <w:basedOn w:val="1"/>
    <w:next w:val="1"/>
    <w:autoRedefine/>
    <w:qFormat/>
    <w:uiPriority w:val="0"/>
    <w:pPr>
      <w:ind w:left="100" w:leftChars="2500"/>
    </w:pPr>
    <w:rPr>
      <w:kern w:val="0"/>
      <w:sz w:val="20"/>
      <w:szCs w:val="24"/>
    </w:rPr>
  </w:style>
  <w:style w:type="paragraph" w:customStyle="1" w:styleId="441">
    <w:name w:val="保留正文"/>
    <w:basedOn w:val="5"/>
    <w:autoRedefine/>
    <w:qFormat/>
    <w:uiPriority w:val="0"/>
    <w:pPr>
      <w:keepNext/>
      <w:spacing w:after="160"/>
    </w:pPr>
    <w:rPr>
      <w:kern w:val="2"/>
      <w:sz w:val="21"/>
      <w:szCs w:val="24"/>
    </w:rPr>
  </w:style>
  <w:style w:type="paragraph" w:customStyle="1" w:styleId="442">
    <w:name w:val="文档结构图5"/>
    <w:basedOn w:val="1"/>
    <w:autoRedefine/>
    <w:qFormat/>
    <w:uiPriority w:val="0"/>
    <w:pPr>
      <w:shd w:val="clear" w:color="auto" w:fill="000080"/>
    </w:pPr>
    <w:rPr>
      <w:szCs w:val="24"/>
      <w:shd w:val="clear" w:color="auto" w:fill="000080"/>
    </w:rPr>
  </w:style>
  <w:style w:type="paragraph" w:customStyle="1" w:styleId="443">
    <w:name w:val="zw"/>
    <w:autoRedefine/>
    <w:qFormat/>
    <w:uiPriority w:val="0"/>
    <w:pPr>
      <w:spacing w:line="480" w:lineRule="exact"/>
      <w:ind w:firstLine="200" w:firstLineChars="200"/>
    </w:pPr>
    <w:rPr>
      <w:rFonts w:ascii="仿宋_GB2312" w:hAnsi="Times New Roman" w:eastAsia="仿宋_GB2312" w:cs="Times New Roman"/>
      <w:sz w:val="24"/>
      <w:lang w:val="en-US" w:eastAsia="zh-CN" w:bidi="ar-SA"/>
    </w:rPr>
  </w:style>
  <w:style w:type="paragraph" w:customStyle="1" w:styleId="444">
    <w:name w:val="正文21"/>
    <w:basedOn w:val="1"/>
    <w:autoRedefine/>
    <w:qFormat/>
    <w:uiPriority w:val="0"/>
    <w:pPr>
      <w:widowControl/>
      <w:spacing w:after="160" w:line="360" w:lineRule="auto"/>
      <w:ind w:firstLine="200" w:firstLineChars="200"/>
      <w:jc w:val="left"/>
    </w:pPr>
    <w:rPr>
      <w:szCs w:val="20"/>
    </w:rPr>
  </w:style>
  <w:style w:type="paragraph" w:customStyle="1" w:styleId="445">
    <w:name w:val="Char14"/>
    <w:basedOn w:val="1"/>
    <w:autoRedefine/>
    <w:qFormat/>
    <w:uiPriority w:val="0"/>
    <w:pPr>
      <w:widowControl/>
      <w:spacing w:after="160" w:line="240" w:lineRule="exact"/>
      <w:jc w:val="left"/>
    </w:pPr>
    <w:rPr>
      <w:rFonts w:ascii="宋体" w:hAnsi="宋体"/>
      <w:kern w:val="0"/>
      <w:sz w:val="20"/>
      <w:szCs w:val="20"/>
      <w:lang w:eastAsia="en-US"/>
    </w:rPr>
  </w:style>
  <w:style w:type="paragraph" w:customStyle="1" w:styleId="446">
    <w:name w:val="样式2"/>
    <w:basedOn w:val="4"/>
    <w:autoRedefine/>
    <w:qFormat/>
    <w:uiPriority w:val="0"/>
    <w:pPr>
      <w:spacing w:before="260" w:after="260" w:line="415" w:lineRule="auto"/>
      <w:ind w:firstLine="137" w:firstLineChars="49"/>
      <w:jc w:val="both"/>
    </w:pPr>
    <w:rPr>
      <w:rFonts w:ascii="黑体" w:hAnsi="宋体" w:eastAsia="黑体"/>
      <w:b w:val="0"/>
      <w:bCs/>
      <w:i/>
      <w:kern w:val="2"/>
      <w:sz w:val="28"/>
      <w:szCs w:val="28"/>
    </w:rPr>
  </w:style>
  <w:style w:type="paragraph" w:customStyle="1" w:styleId="447">
    <w:name w:val="文档结构图1"/>
    <w:basedOn w:val="1"/>
    <w:autoRedefine/>
    <w:qFormat/>
    <w:uiPriority w:val="0"/>
    <w:pPr>
      <w:shd w:val="clear" w:color="auto" w:fill="000080"/>
    </w:pPr>
    <w:rPr>
      <w:kern w:val="0"/>
      <w:sz w:val="20"/>
      <w:szCs w:val="24"/>
      <w:shd w:val="clear" w:color="auto" w:fill="000080"/>
    </w:rPr>
  </w:style>
  <w:style w:type="paragraph" w:customStyle="1" w:styleId="448">
    <w:name w:val="p17"/>
    <w:basedOn w:val="1"/>
    <w:autoRedefine/>
    <w:qFormat/>
    <w:uiPriority w:val="0"/>
    <w:pPr>
      <w:widowControl/>
      <w:spacing w:before="45" w:after="45"/>
      <w:ind w:firstLine="480"/>
      <w:jc w:val="left"/>
    </w:pPr>
    <w:rPr>
      <w:rFonts w:ascii="宋体" w:hAnsi="宋体" w:cs="宋体"/>
      <w:kern w:val="0"/>
      <w:sz w:val="18"/>
      <w:szCs w:val="18"/>
    </w:rPr>
  </w:style>
  <w:style w:type="paragraph" w:customStyle="1" w:styleId="449">
    <w:name w:val="Char Char Char"/>
    <w:basedOn w:val="1"/>
    <w:autoRedefine/>
    <w:qFormat/>
    <w:uiPriority w:val="0"/>
    <w:pPr>
      <w:widowControl/>
      <w:spacing w:after="160" w:line="240" w:lineRule="exact"/>
      <w:jc w:val="left"/>
    </w:pPr>
    <w:rPr>
      <w:szCs w:val="20"/>
    </w:rPr>
  </w:style>
  <w:style w:type="paragraph" w:customStyle="1" w:styleId="450">
    <w:name w:val="批注主题2"/>
    <w:basedOn w:val="18"/>
    <w:next w:val="18"/>
    <w:autoRedefine/>
    <w:qFormat/>
    <w:uiPriority w:val="0"/>
    <w:rPr>
      <w:b/>
      <w:bCs/>
      <w:kern w:val="0"/>
      <w:sz w:val="20"/>
      <w:szCs w:val="24"/>
    </w:rPr>
  </w:style>
  <w:style w:type="paragraph" w:customStyle="1" w:styleId="451">
    <w:name w:val="xl15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7030A0"/>
      <w:kern w:val="0"/>
      <w:sz w:val="20"/>
      <w:szCs w:val="20"/>
    </w:rPr>
  </w:style>
  <w:style w:type="paragraph" w:customStyle="1" w:styleId="45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53">
    <w:name w:val="表格"/>
    <w:basedOn w:val="1"/>
    <w:autoRedefine/>
    <w:qFormat/>
    <w:uiPriority w:val="0"/>
    <w:pPr>
      <w:jc w:val="center"/>
      <w:textAlignment w:val="center"/>
    </w:pPr>
    <w:rPr>
      <w:rFonts w:ascii="华文细黑" w:hAnsi="华文细黑"/>
      <w:kern w:val="0"/>
      <w:szCs w:val="20"/>
    </w:rPr>
  </w:style>
  <w:style w:type="paragraph" w:customStyle="1" w:styleId="454">
    <w:name w:val="Char Char Char Char"/>
    <w:basedOn w:val="1"/>
    <w:autoRedefine/>
    <w:qFormat/>
    <w:uiPriority w:val="0"/>
    <w:rPr>
      <w:szCs w:val="20"/>
    </w:rPr>
  </w:style>
  <w:style w:type="paragraph" w:customStyle="1" w:styleId="455">
    <w:name w:val="Char7"/>
    <w:basedOn w:val="1"/>
    <w:autoRedefine/>
    <w:qFormat/>
    <w:uiPriority w:val="0"/>
    <w:rPr>
      <w:rFonts w:ascii="Tahoma" w:hAnsi="Tahoma"/>
      <w:sz w:val="30"/>
      <w:szCs w:val="30"/>
    </w:rPr>
  </w:style>
  <w:style w:type="paragraph" w:customStyle="1" w:styleId="456">
    <w:name w:val="样式 标题 2h2 +"/>
    <w:basedOn w:val="2"/>
    <w:autoRedefine/>
    <w:qFormat/>
    <w:uiPriority w:val="0"/>
    <w:pPr>
      <w:widowControl/>
      <w:tabs>
        <w:tab w:val="left" w:pos="840"/>
      </w:tabs>
      <w:spacing w:before="480" w:afterLines="100" w:line="360" w:lineRule="auto"/>
      <w:jc w:val="left"/>
    </w:pPr>
    <w:rPr>
      <w:rFonts w:ascii="Times New Roman" w:hAnsi="Times New Roman" w:eastAsia="黑体" w:cs="宋体"/>
      <w:bCs/>
      <w:sz w:val="28"/>
      <w:szCs w:val="28"/>
    </w:rPr>
  </w:style>
  <w:style w:type="paragraph" w:customStyle="1" w:styleId="457">
    <w:name w:val="批注主题4"/>
    <w:basedOn w:val="18"/>
    <w:next w:val="18"/>
    <w:autoRedefine/>
    <w:qFormat/>
    <w:uiPriority w:val="0"/>
    <w:rPr>
      <w:b/>
      <w:bCs/>
      <w:kern w:val="0"/>
      <w:sz w:val="20"/>
      <w:szCs w:val="24"/>
    </w:rPr>
  </w:style>
  <w:style w:type="paragraph" w:customStyle="1" w:styleId="458">
    <w:name w:val="Char Char Char1 Char Char Char Char"/>
    <w:basedOn w:val="1"/>
    <w:autoRedefine/>
    <w:qFormat/>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459">
    <w:name w:val="样式4"/>
    <w:basedOn w:val="1"/>
    <w:autoRedefine/>
    <w:qFormat/>
    <w:uiPriority w:val="0"/>
    <w:pPr>
      <w:tabs>
        <w:tab w:val="left" w:pos="874"/>
      </w:tabs>
      <w:spacing w:line="360" w:lineRule="auto"/>
      <w:ind w:left="874" w:hanging="420"/>
    </w:pPr>
    <w:rPr>
      <w:sz w:val="24"/>
      <w:szCs w:val="24"/>
    </w:rPr>
  </w:style>
  <w:style w:type="paragraph" w:customStyle="1" w:styleId="460">
    <w:name w:val="标题6"/>
    <w:basedOn w:val="10"/>
    <w:next w:val="11"/>
    <w:autoRedefine/>
    <w:qFormat/>
    <w:uiPriority w:val="0"/>
    <w:pPr>
      <w:keepNext w:val="0"/>
      <w:keepLines w:val="0"/>
      <w:widowControl w:val="0"/>
      <w:tabs>
        <w:tab w:val="left" w:pos="2520"/>
        <w:tab w:val="clear" w:pos="1152"/>
      </w:tabs>
      <w:adjustRightInd w:val="0"/>
      <w:snapToGrid w:val="0"/>
      <w:spacing w:before="0" w:after="0" w:line="500" w:lineRule="atLeast"/>
      <w:ind w:left="2520" w:hanging="420"/>
      <w:jc w:val="both"/>
    </w:pPr>
    <w:rPr>
      <w:bCs/>
      <w:i w:val="0"/>
      <w:spacing w:val="0"/>
      <w:kern w:val="24"/>
      <w:sz w:val="24"/>
    </w:rPr>
  </w:style>
  <w:style w:type="paragraph" w:customStyle="1" w:styleId="461">
    <w:name w:val="Standard fett"/>
    <w:basedOn w:val="1"/>
    <w:autoRedefine/>
    <w:qFormat/>
    <w:uiPriority w:val="0"/>
    <w:pPr>
      <w:widowControl/>
      <w:jc w:val="left"/>
    </w:pPr>
    <w:rPr>
      <w:rFonts w:ascii="Arial" w:hAnsi="Arial" w:eastAsia="PMingLiU"/>
      <w:b/>
      <w:bCs/>
      <w:kern w:val="0"/>
      <w:sz w:val="22"/>
      <w:szCs w:val="20"/>
      <w:lang w:val="de-DE" w:eastAsia="de-DE"/>
    </w:rPr>
  </w:style>
  <w:style w:type="paragraph" w:customStyle="1" w:styleId="462">
    <w:name w:val="样式 标题 3 + (中文) 黑体 小四 非加粗 段前: 7.8 磅 段后: 0 磅 行距: 固定值 20 磅"/>
    <w:basedOn w:val="4"/>
    <w:autoRedefine/>
    <w:qFormat/>
    <w:uiPriority w:val="0"/>
    <w:pPr>
      <w:spacing w:line="400" w:lineRule="exact"/>
      <w:jc w:val="both"/>
    </w:pPr>
    <w:rPr>
      <w:rFonts w:eastAsia="黑体" w:cs="宋体"/>
      <w:b w:val="0"/>
    </w:rPr>
  </w:style>
  <w:style w:type="paragraph" w:customStyle="1" w:styleId="46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4">
    <w:name w:val="Produktüberschrift"/>
    <w:qFormat/>
    <w:uiPriority w:val="0"/>
    <w:pPr>
      <w:spacing w:after="80" w:line="240" w:lineRule="atLeast"/>
    </w:pPr>
    <w:rPr>
      <w:rFonts w:ascii="Verdana" w:hAnsi="Verdana" w:eastAsia="宋体" w:cs="Times New Roman"/>
      <w:b/>
      <w:lang w:val="de-DE" w:eastAsia="de-DE" w:bidi="ar-SA"/>
    </w:rPr>
  </w:style>
  <w:style w:type="paragraph" w:customStyle="1" w:styleId="465">
    <w:name w:val="p0"/>
    <w:basedOn w:val="1"/>
    <w:qFormat/>
    <w:uiPriority w:val="0"/>
    <w:pPr>
      <w:widowControl/>
    </w:pPr>
    <w:rPr>
      <w:kern w:val="0"/>
      <w:szCs w:val="21"/>
    </w:rPr>
  </w:style>
  <w:style w:type="paragraph" w:customStyle="1" w:styleId="466">
    <w:name w:val="xx"/>
    <w:basedOn w:val="271"/>
    <w:qFormat/>
    <w:uiPriority w:val="0"/>
    <w:pPr>
      <w:tabs>
        <w:tab w:val="left" w:pos="181"/>
        <w:tab w:val="left" w:pos="720"/>
        <w:tab w:val="clear" w:pos="170"/>
        <w:tab w:val="clear" w:pos="1080"/>
      </w:tabs>
      <w:spacing w:beforeLines="100" w:afterLines="50" w:line="440" w:lineRule="exact"/>
      <w:ind w:left="0" w:firstLine="794"/>
      <w:outlineLvl w:val="2"/>
    </w:pPr>
    <w:rPr>
      <w:sz w:val="28"/>
    </w:rPr>
  </w:style>
  <w:style w:type="paragraph" w:customStyle="1" w:styleId="46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468">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9">
    <w:name w:val="_Style 2"/>
    <w:basedOn w:val="1"/>
    <w:qFormat/>
    <w:uiPriority w:val="0"/>
    <w:pPr>
      <w:ind w:firstLine="420" w:firstLineChars="200"/>
    </w:pPr>
    <w:rPr>
      <w:szCs w:val="24"/>
    </w:rPr>
  </w:style>
  <w:style w:type="paragraph" w:customStyle="1" w:styleId="470">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471">
    <w:name w:val="ca-9"/>
    <w:basedOn w:val="54"/>
    <w:autoRedefine/>
    <w:qFormat/>
    <w:uiPriority w:val="0"/>
    <w:rPr>
      <w:rFonts w:hint="eastAsia" w:ascii="Calibri" w:hAnsi="Calibri"/>
    </w:rPr>
  </w:style>
  <w:style w:type="paragraph" w:customStyle="1" w:styleId="472">
    <w:name w:val="pa-19"/>
    <w:basedOn w:val="1"/>
    <w:qFormat/>
    <w:uiPriority w:val="0"/>
    <w:pPr>
      <w:widowControl/>
      <w:spacing w:before="150" w:after="150"/>
      <w:jc w:val="left"/>
    </w:pPr>
    <w:rPr>
      <w:rFonts w:ascii="宋体" w:hAnsi="宋体" w:cs="宋体" w:eastAsiaTheme="minorEastAsia"/>
      <w:kern w:val="0"/>
      <w:sz w:val="24"/>
      <w:szCs w:val="24"/>
    </w:rPr>
  </w:style>
  <w:style w:type="paragraph" w:customStyle="1" w:styleId="473">
    <w:name w:val="pa-42"/>
    <w:basedOn w:val="1"/>
    <w:qFormat/>
    <w:uiPriority w:val="0"/>
    <w:pPr>
      <w:widowControl/>
      <w:spacing w:before="150" w:after="150"/>
      <w:jc w:val="left"/>
    </w:pPr>
    <w:rPr>
      <w:rFonts w:ascii="宋体" w:hAnsi="宋体" w:cs="宋体" w:eastAsiaTheme="minorEastAsia"/>
      <w:kern w:val="0"/>
      <w:sz w:val="24"/>
      <w:szCs w:val="24"/>
    </w:rPr>
  </w:style>
  <w:style w:type="paragraph" w:customStyle="1" w:styleId="474">
    <w:name w:val="表格字体-居中"/>
    <w:next w:val="1"/>
    <w:qFormat/>
    <w:uiPriority w:val="0"/>
    <w:pPr>
      <w:spacing w:line="360" w:lineRule="auto"/>
      <w:jc w:val="center"/>
    </w:pPr>
    <w:rPr>
      <w:rFonts w:ascii="Calibri" w:hAnsi="Calibri" w:cs="Times New Roman" w:eastAsiaTheme="minorEastAsia"/>
      <w:sz w:val="24"/>
      <w:szCs w:val="22"/>
      <w:lang w:val="en-US" w:eastAsia="zh-CN" w:bidi="ar-SA"/>
    </w:rPr>
  </w:style>
  <w:style w:type="paragraph" w:customStyle="1" w:styleId="475">
    <w:name w:val="p16"/>
    <w:basedOn w:val="1"/>
    <w:autoRedefine/>
    <w:qFormat/>
    <w:uiPriority w:val="0"/>
    <w:pPr>
      <w:widowControl/>
      <w:jc w:val="left"/>
    </w:pPr>
    <w:rPr>
      <w:rFonts w:ascii="宋体" w:hAnsi="宋体" w:cs="宋体" w:eastAsiaTheme="minorEastAsia"/>
      <w:kern w:val="0"/>
      <w:sz w:val="24"/>
      <w:szCs w:val="24"/>
    </w:rPr>
  </w:style>
  <w:style w:type="paragraph" w:customStyle="1" w:styleId="476">
    <w:name w:val="*正文"/>
    <w:basedOn w:val="1"/>
    <w:next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165</Words>
  <Characters>179</Characters>
  <Lines>210</Lines>
  <Paragraphs>59</Paragraphs>
  <TotalTime>3360</TotalTime>
  <ScaleCrop>false</ScaleCrop>
  <LinksUpToDate>false</LinksUpToDate>
  <CharactersWithSpaces>236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2022-05-19T11:21:00Z</dcterms:created>
  <dc:creator>wanglihua</dc:creator>
  <cp:lastModifiedBy>李帅旗</cp:lastModifiedBy>
  <cp:lastPrinted>2024-11-11T13:16:00Z</cp:lastPrinted>
  <dcterms:modified xsi:type="dcterms:W3CDTF">2026-02-10T08:36:50Z</dcterms:modified>
  <dc:title>河南卷烟工业烟草薄片有限公司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97E878C3E90047DE88B57F1962A4F6C4_13</vt:lpwstr>
  </property>
  <property fmtid="{D5CDD505-2E9C-101B-9397-08002B2CF9AE}" pid="4" name="KSOTemplateDocerSaveRecord">
    <vt:lpwstr>eyJoZGlkIjoiNzhlYmZjMTNkZmQwMzYyZjIzNDdjNWM3ZmQ4YWI2YjUiLCJ1c2VySWQiOiIzMzM5MTI4OTgifQ==</vt:lpwstr>
  </property>
</Properties>
</file>