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486B">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14:paraId="5965AA06">
      <w:pPr>
        <w:tabs>
          <w:tab w:val="left" w:pos="315"/>
          <w:tab w:val="left" w:pos="8820"/>
        </w:tabs>
        <w:spacing w:line="360" w:lineRule="auto"/>
        <w:ind w:right="267" w:rightChars="127"/>
        <w:jc w:val="center"/>
        <w:rPr>
          <w:rFonts w:ascii="仿宋_GB2312" w:eastAsia="仿宋_GB2312"/>
          <w:b/>
          <w:bCs/>
          <w:sz w:val="48"/>
          <w:highlight w:val="none"/>
        </w:rPr>
      </w:pPr>
    </w:p>
    <w:p w14:paraId="30144276">
      <w:pPr>
        <w:tabs>
          <w:tab w:val="left" w:pos="315"/>
          <w:tab w:val="left" w:pos="8820"/>
        </w:tabs>
        <w:spacing w:line="360" w:lineRule="auto"/>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14:paraId="7BA6C1C3">
      <w:pPr>
        <w:tabs>
          <w:tab w:val="left" w:pos="315"/>
          <w:tab w:val="left" w:pos="8820"/>
        </w:tabs>
        <w:spacing w:line="500" w:lineRule="exact"/>
        <w:ind w:right="267" w:rightChars="127"/>
        <w:jc w:val="center"/>
        <w:rPr>
          <w:rFonts w:ascii="仿宋_GB2312" w:eastAsia="仿宋_GB2312"/>
          <w:sz w:val="44"/>
          <w:highlight w:val="none"/>
        </w:rPr>
      </w:pPr>
    </w:p>
    <w:p w14:paraId="3B708D2C">
      <w:pPr>
        <w:tabs>
          <w:tab w:val="left" w:pos="315"/>
          <w:tab w:val="left" w:pos="8820"/>
        </w:tabs>
        <w:ind w:right="267" w:rightChars="127"/>
        <w:rPr>
          <w:rFonts w:ascii="仿宋_GB2312" w:eastAsia="仿宋_GB2312"/>
          <w:sz w:val="44"/>
          <w:highlight w:val="none"/>
        </w:rPr>
      </w:pPr>
    </w:p>
    <w:p w14:paraId="0CD3EEF8">
      <w:pPr>
        <w:tabs>
          <w:tab w:val="left" w:pos="315"/>
          <w:tab w:val="left" w:pos="8820"/>
        </w:tabs>
        <w:spacing w:line="500" w:lineRule="exact"/>
        <w:ind w:right="267" w:rightChars="127"/>
        <w:rPr>
          <w:rFonts w:ascii="仿宋_GB2312" w:eastAsia="仿宋_GB2312"/>
          <w:b/>
          <w:bCs/>
          <w:sz w:val="36"/>
          <w:highlight w:val="none"/>
        </w:rPr>
      </w:pPr>
    </w:p>
    <w:p w14:paraId="44F8329B">
      <w:pPr>
        <w:tabs>
          <w:tab w:val="left" w:pos="315"/>
          <w:tab w:val="left" w:pos="8820"/>
        </w:tabs>
        <w:spacing w:line="500" w:lineRule="exact"/>
        <w:ind w:right="267" w:rightChars="127"/>
        <w:rPr>
          <w:rFonts w:ascii="仿宋_GB2312" w:eastAsia="仿宋_GB2312"/>
          <w:b/>
          <w:bCs/>
          <w:sz w:val="36"/>
          <w:highlight w:val="none"/>
        </w:rPr>
      </w:pPr>
    </w:p>
    <w:p w14:paraId="43BB7C08">
      <w:pPr>
        <w:tabs>
          <w:tab w:val="left" w:pos="315"/>
          <w:tab w:val="left" w:pos="8820"/>
        </w:tabs>
        <w:spacing w:line="500" w:lineRule="exact"/>
        <w:ind w:right="267" w:rightChars="127"/>
        <w:jc w:val="center"/>
        <w:rPr>
          <w:rFonts w:ascii="宋体" w:hAnsi="宋体"/>
          <w:sz w:val="32"/>
          <w:highlight w:val="none"/>
        </w:rPr>
      </w:pPr>
    </w:p>
    <w:p w14:paraId="7661EE00">
      <w:pPr>
        <w:pStyle w:val="10"/>
        <w:rPr>
          <w:rFonts w:ascii="宋体" w:hAnsi="宋体"/>
          <w:sz w:val="32"/>
          <w:highlight w:val="none"/>
        </w:rPr>
      </w:pPr>
    </w:p>
    <w:p w14:paraId="299032C9">
      <w:pPr>
        <w:pStyle w:val="40"/>
        <w:rPr>
          <w:rFonts w:ascii="宋体" w:hAnsi="宋体"/>
          <w:sz w:val="32"/>
          <w:highlight w:val="none"/>
        </w:rPr>
      </w:pPr>
    </w:p>
    <w:p w14:paraId="5D5C34D3"/>
    <w:p w14:paraId="35247D76"/>
    <w:p w14:paraId="2C61BF15"/>
    <w:p w14:paraId="64CFBDFA">
      <w:pPr>
        <w:pStyle w:val="10"/>
      </w:pPr>
    </w:p>
    <w:p w14:paraId="5DF9D339">
      <w:pPr>
        <w:tabs>
          <w:tab w:val="left" w:pos="315"/>
          <w:tab w:val="left" w:pos="8820"/>
        </w:tabs>
        <w:spacing w:line="500" w:lineRule="exact"/>
        <w:ind w:right="267" w:rightChars="127"/>
        <w:jc w:val="center"/>
        <w:rPr>
          <w:rFonts w:ascii="微软简标宋" w:eastAsia="黑体"/>
          <w:b/>
          <w:bCs/>
          <w:sz w:val="52"/>
          <w:highlight w:val="none"/>
        </w:rPr>
      </w:pPr>
    </w:p>
    <w:p w14:paraId="208AEC00">
      <w:pPr>
        <w:tabs>
          <w:tab w:val="left" w:pos="315"/>
          <w:tab w:val="left" w:pos="8820"/>
        </w:tabs>
        <w:spacing w:line="600" w:lineRule="exact"/>
        <w:ind w:left="1926" w:leftChars="200" w:right="-92" w:rightChars="-44" w:hanging="1506" w:hangingChars="500"/>
        <w:jc w:val="left"/>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项目名称: 周口市2024年、2025年住房发展年度计划和周口市2026-2030年住房发展规划</w:t>
      </w:r>
    </w:p>
    <w:p w14:paraId="46E447F6">
      <w:pPr>
        <w:tabs>
          <w:tab w:val="left" w:pos="315"/>
          <w:tab w:val="left" w:pos="8820"/>
        </w:tabs>
        <w:spacing w:line="600" w:lineRule="exact"/>
        <w:ind w:left="424" w:leftChars="200" w:right="-92" w:rightChars="-44" w:hanging="4" w:firstLineChars="0"/>
        <w:jc w:val="left"/>
        <w:rPr>
          <w:rFonts w:hint="default" w:ascii="宋体" w:hAnsi="宋体" w:eastAsia="宋体" w:cs="宋体"/>
          <w:b/>
          <w:bCs/>
          <w:color w:val="0C0C0C" w:themeColor="text1" w:themeTint="F2"/>
          <w:sz w:val="30"/>
          <w:szCs w:val="30"/>
          <w:lang w:val="en-US" w:eastAsia="zh-CN"/>
        </w:rPr>
      </w:pPr>
      <w:r>
        <w:rPr>
          <w:rFonts w:hint="eastAsia" w:ascii="宋体" w:hAnsi="宋体" w:eastAsia="宋体" w:cs="宋体"/>
          <w:b/>
          <w:bCs/>
          <w:color w:val="0C0C0C" w:themeColor="text1" w:themeTint="F2"/>
          <w:sz w:val="30"/>
          <w:szCs w:val="30"/>
          <w:lang w:eastAsia="zh-CN"/>
        </w:rPr>
        <w:t xml:space="preserve">项目编号: </w:t>
      </w:r>
      <w:r>
        <w:rPr>
          <w:rFonts w:hint="eastAsia" w:ascii="宋体" w:hAnsi="宋体" w:cs="宋体"/>
          <w:b/>
          <w:bCs/>
          <w:color w:val="0C0C0C" w:themeColor="text1" w:themeTint="F2"/>
          <w:sz w:val="30"/>
          <w:szCs w:val="30"/>
          <w:lang w:eastAsia="zh-CN"/>
        </w:rPr>
        <w:t>周财磋商采购-2024-</w:t>
      </w:r>
      <w:r>
        <w:rPr>
          <w:rFonts w:hint="eastAsia" w:ascii="宋体" w:hAnsi="宋体" w:cs="宋体"/>
          <w:b/>
          <w:bCs/>
          <w:color w:val="0C0C0C" w:themeColor="text1" w:themeTint="F2"/>
          <w:sz w:val="30"/>
          <w:szCs w:val="30"/>
          <w:lang w:val="en-US" w:eastAsia="zh-CN"/>
        </w:rPr>
        <w:t>103</w:t>
      </w:r>
    </w:p>
    <w:p w14:paraId="51FEF727">
      <w:pPr>
        <w:tabs>
          <w:tab w:val="left" w:pos="315"/>
          <w:tab w:val="left" w:pos="8820"/>
        </w:tabs>
        <w:spacing w:line="600" w:lineRule="exact"/>
        <w:ind w:left="1895" w:leftChars="0" w:right="-92" w:rightChars="-44" w:hanging="1895" w:hangingChars="590"/>
        <w:jc w:val="left"/>
        <w:rPr>
          <w:rFonts w:hint="eastAsia" w:ascii="宋体" w:hAnsi="宋体" w:eastAsia="宋体" w:cs="宋体"/>
          <w:b/>
          <w:bCs/>
          <w:color w:val="auto"/>
          <w:sz w:val="32"/>
          <w:szCs w:val="32"/>
          <w:lang w:eastAsia="zh-CN"/>
        </w:rPr>
      </w:pPr>
    </w:p>
    <w:p w14:paraId="2A95ADE8">
      <w:pPr>
        <w:tabs>
          <w:tab w:val="left" w:pos="315"/>
          <w:tab w:val="left" w:pos="8820"/>
        </w:tabs>
        <w:spacing w:line="600" w:lineRule="exact"/>
        <w:ind w:left="1895" w:leftChars="0" w:right="-92" w:rightChars="-44" w:hanging="1895" w:hangingChars="590"/>
        <w:jc w:val="center"/>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2024年09月13日</w:t>
      </w:r>
      <w:bookmarkStart w:id="38" w:name="_GoBack"/>
      <w:bookmarkEnd w:id="38"/>
    </w:p>
    <w:p w14:paraId="2DB4B057">
      <w:pPr>
        <w:pStyle w:val="9"/>
        <w:jc w:val="center"/>
        <w:rPr>
          <w:rFonts w:ascii="宋体" w:hAnsi="宋体"/>
          <w:b/>
          <w:sz w:val="32"/>
          <w:highlight w:val="none"/>
        </w:rPr>
      </w:pPr>
    </w:p>
    <w:p w14:paraId="44B7FE2C">
      <w:pPr>
        <w:rPr>
          <w:rFonts w:ascii="仿宋_GB2312" w:eastAsia="仿宋_GB2312"/>
          <w:b/>
          <w:sz w:val="30"/>
          <w:szCs w:val="30"/>
          <w:highlight w:val="none"/>
        </w:rPr>
        <w:sectPr>
          <w:headerReference r:id="rId3" w:type="default"/>
          <w:pgSz w:w="11907" w:h="16840"/>
          <w:pgMar w:top="2098" w:right="1474" w:bottom="1985" w:left="1588" w:header="851" w:footer="992" w:gutter="0"/>
          <w:pgNumType w:fmt="decimal" w:start="1"/>
          <w:cols w:space="720" w:num="1"/>
          <w:docGrid w:type="lines" w:linePitch="312" w:charSpace="0"/>
        </w:sectPr>
      </w:pPr>
    </w:p>
    <w:p w14:paraId="3F4D8C58">
      <w:pPr>
        <w:rPr>
          <w:rFonts w:ascii="仿宋_GB2312" w:eastAsia="仿宋_GB2312"/>
          <w:b/>
          <w:sz w:val="30"/>
          <w:szCs w:val="30"/>
          <w:highlight w:val="none"/>
        </w:rPr>
      </w:pPr>
    </w:p>
    <w:p w14:paraId="0E42AC0A">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14:paraId="7CBF7035">
      <w:pPr>
        <w:rPr>
          <w:rFonts w:ascii="宋体" w:hAnsi="宋体" w:cs="宋体"/>
          <w:b/>
          <w:sz w:val="32"/>
          <w:szCs w:val="32"/>
          <w:highlight w:val="none"/>
        </w:rPr>
      </w:pPr>
    </w:p>
    <w:p w14:paraId="6BD24CC5">
      <w:pPr>
        <w:spacing w:line="800" w:lineRule="exact"/>
        <w:rPr>
          <w:rFonts w:ascii="宋体" w:hAnsi="宋体" w:cs="宋体"/>
          <w:b/>
          <w:sz w:val="32"/>
          <w:szCs w:val="32"/>
          <w:highlight w:val="none"/>
        </w:rPr>
      </w:pPr>
      <w:r>
        <w:rPr>
          <w:rFonts w:hint="eastAsia" w:ascii="宋体" w:hAnsi="宋体" w:cs="宋体"/>
          <w:b/>
          <w:sz w:val="32"/>
          <w:szCs w:val="32"/>
          <w:highlight w:val="none"/>
        </w:rPr>
        <w:t xml:space="preserve">第一章  竞争性磋商邀请函 </w:t>
      </w:r>
    </w:p>
    <w:p w14:paraId="02096A5E">
      <w:pPr>
        <w:spacing w:line="800" w:lineRule="exact"/>
        <w:rPr>
          <w:rFonts w:ascii="宋体" w:hAnsi="宋体" w:cs="宋体"/>
          <w:b/>
          <w:sz w:val="32"/>
          <w:szCs w:val="32"/>
          <w:highlight w:val="none"/>
        </w:rPr>
      </w:pPr>
      <w:r>
        <w:rPr>
          <w:rFonts w:hint="eastAsia" w:ascii="宋体" w:hAnsi="宋体" w:cs="宋体"/>
          <w:b/>
          <w:sz w:val="32"/>
          <w:szCs w:val="32"/>
          <w:highlight w:val="none"/>
        </w:rPr>
        <w:t>第二章  供应商须知</w:t>
      </w:r>
    </w:p>
    <w:p w14:paraId="62D19449">
      <w:pPr>
        <w:spacing w:line="800" w:lineRule="exact"/>
        <w:rPr>
          <w:rFonts w:ascii="宋体" w:hAnsi="宋体" w:cs="宋体"/>
          <w:b/>
          <w:sz w:val="32"/>
          <w:szCs w:val="32"/>
          <w:highlight w:val="none"/>
        </w:rPr>
      </w:pPr>
      <w:r>
        <w:rPr>
          <w:rFonts w:hint="eastAsia" w:ascii="宋体" w:hAnsi="宋体" w:cs="宋体"/>
          <w:b/>
          <w:sz w:val="32"/>
          <w:szCs w:val="32"/>
          <w:highlight w:val="none"/>
        </w:rPr>
        <w:t>第三章  采购项目内容及要求</w:t>
      </w:r>
    </w:p>
    <w:p w14:paraId="6D0E4AF1">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p>
    <w:p w14:paraId="4E17CC3A">
      <w:pPr>
        <w:spacing w:line="800" w:lineRule="exact"/>
        <w:rPr>
          <w:rFonts w:ascii="宋体" w:hAnsi="宋体" w:cs="宋体"/>
          <w:b/>
          <w:sz w:val="32"/>
          <w:szCs w:val="32"/>
          <w:highlight w:val="none"/>
        </w:rPr>
      </w:pPr>
      <w:r>
        <w:rPr>
          <w:rFonts w:hint="eastAsia" w:ascii="宋体" w:hAnsi="宋体" w:cs="宋体"/>
          <w:b/>
          <w:sz w:val="32"/>
          <w:szCs w:val="32"/>
          <w:highlight w:val="none"/>
        </w:rPr>
        <w:t>第五章  合同主要条款 合同签订指引、供应商履约验收指引</w:t>
      </w:r>
    </w:p>
    <w:p w14:paraId="2C3722C7">
      <w:pPr>
        <w:spacing w:line="800" w:lineRule="exact"/>
        <w:ind w:firstLine="2249" w:firstLineChars="700"/>
        <w:rPr>
          <w:rFonts w:ascii="宋体" w:hAnsi="宋体" w:cs="宋体"/>
          <w:b/>
          <w:sz w:val="32"/>
          <w:szCs w:val="32"/>
          <w:highlight w:val="none"/>
        </w:rPr>
      </w:pPr>
    </w:p>
    <w:p w14:paraId="3276F176">
      <w:pPr>
        <w:spacing w:line="800" w:lineRule="exact"/>
        <w:ind w:firstLine="2249" w:firstLineChars="700"/>
        <w:rPr>
          <w:rFonts w:ascii="宋体" w:hAnsi="宋体" w:cs="宋体"/>
          <w:b/>
          <w:sz w:val="32"/>
          <w:szCs w:val="32"/>
          <w:highlight w:val="none"/>
        </w:rPr>
      </w:pPr>
    </w:p>
    <w:p w14:paraId="5D4A9710">
      <w:pPr>
        <w:spacing w:line="800" w:lineRule="exact"/>
        <w:ind w:firstLine="2249" w:firstLineChars="700"/>
        <w:rPr>
          <w:rFonts w:ascii="宋体" w:hAnsi="宋体" w:cs="宋体"/>
          <w:b/>
          <w:sz w:val="32"/>
          <w:szCs w:val="32"/>
          <w:highlight w:val="none"/>
        </w:rPr>
      </w:pPr>
    </w:p>
    <w:p w14:paraId="4FCC5DF3">
      <w:pPr>
        <w:jc w:val="center"/>
        <w:rPr>
          <w:rFonts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    竞争性磋商邀请函</w:t>
      </w:r>
    </w:p>
    <w:p w14:paraId="6322230F">
      <w:pPr>
        <w:pStyle w:val="44"/>
        <w:rPr>
          <w:highlight w:val="none"/>
        </w:rPr>
      </w:pPr>
    </w:p>
    <w:p w14:paraId="71D5D1F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项目概况</w:t>
      </w:r>
    </w:p>
    <w:p w14:paraId="7FEC70A9">
      <w:pPr>
        <w:spacing w:line="360" w:lineRule="auto"/>
        <w:ind w:firstLine="480" w:firstLineChars="200"/>
        <w:jc w:val="left"/>
        <w:rPr>
          <w:rFonts w:asciiTheme="minorEastAsia" w:hAnsiTheme="minorEastAsia" w:eastAsiaTheme="minorEastAsia" w:cstheme="minorEastAsia"/>
          <w:sz w:val="24"/>
          <w:highlight w:val="none"/>
        </w:rPr>
      </w:pPr>
      <w:r>
        <w:rPr>
          <w:rFonts w:hint="eastAsia" w:ascii="宋体" w:hAnsi="宋体" w:cs="宋体"/>
          <w:sz w:val="24"/>
          <w:highlight w:val="none"/>
          <w:lang w:eastAsia="zh-CN"/>
        </w:rPr>
        <w:t>周口市2024年、2025年住房发展年度计划和周口市2026-2030年住房发展规划</w:t>
      </w:r>
      <w:r>
        <w:rPr>
          <w:rFonts w:hint="eastAsia" w:ascii="宋体" w:hAnsi="宋体" w:cs="宋体"/>
          <w:sz w:val="24"/>
          <w:highlight w:val="none"/>
        </w:rPr>
        <w:t>的潜在投标人应在周口市公共资源交易中心网（</w:t>
      </w:r>
      <w:r>
        <w:rPr>
          <w:rFonts w:hint="eastAsia" w:ascii="宋体" w:hAnsi="宋体" w:cs="宋体"/>
          <w:sz w:val="24"/>
          <w:highlight w:val="none"/>
          <w:lang w:eastAsia="zh-CN"/>
        </w:rPr>
        <w:t>http://jyzx.zhoukou.gov.cn/</w:t>
      </w:r>
      <w:r>
        <w:rPr>
          <w:rFonts w:hint="eastAsia" w:ascii="宋体" w:hAnsi="宋体" w:cs="宋体"/>
          <w:sz w:val="24"/>
          <w:highlight w:val="none"/>
        </w:rPr>
        <w:t>）获取招标文件，并于</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分（北京时间）前递交投标文件。</w:t>
      </w:r>
    </w:p>
    <w:p w14:paraId="080FB9F9">
      <w:pPr>
        <w:pStyle w:val="3"/>
        <w:autoSpaceDE w:val="0"/>
        <w:autoSpaceDN w:val="0"/>
        <w:spacing w:line="360" w:lineRule="auto"/>
        <w:jc w:val="left"/>
        <w:rPr>
          <w:rFonts w:asciiTheme="minorEastAsia" w:hAnsiTheme="minorEastAsia" w:eastAsiaTheme="minorEastAsia" w:cstheme="minorEastAsia"/>
          <w:sz w:val="24"/>
          <w:highlight w:val="none"/>
        </w:rPr>
      </w:pPr>
      <w:bookmarkStart w:id="0" w:name="_Toc28359012"/>
      <w:bookmarkStart w:id="1" w:name="_Toc35393798"/>
      <w:bookmarkStart w:id="2" w:name="_Toc35393629"/>
      <w:bookmarkStart w:id="3" w:name="_Toc28359089"/>
      <w:r>
        <w:rPr>
          <w:rFonts w:hint="eastAsia" w:asciiTheme="minorEastAsia" w:hAnsiTheme="minorEastAsia" w:eastAsiaTheme="minorEastAsia" w:cstheme="minorEastAsia"/>
          <w:sz w:val="24"/>
          <w:highlight w:val="none"/>
        </w:rPr>
        <w:t>一、项目基本情况</w:t>
      </w:r>
      <w:bookmarkEnd w:id="0"/>
      <w:bookmarkEnd w:id="1"/>
      <w:bookmarkEnd w:id="2"/>
      <w:bookmarkEnd w:id="3"/>
    </w:p>
    <w:p w14:paraId="1718E1AB">
      <w:pPr>
        <w:autoSpaceDE w:val="0"/>
        <w:autoSpaceDN w:val="0"/>
        <w:spacing w:line="360" w:lineRule="auto"/>
        <w:ind w:firstLine="480" w:firstLineChars="200"/>
        <w:rPr>
          <w:rFonts w:hint="default" w:asciiTheme="minorEastAsia" w:hAnsiTheme="minorEastAsia" w:eastAsiaTheme="minorEastAsia" w:cstheme="minorEastAsia"/>
          <w:color w:val="0C0C0C" w:themeColor="text1" w:themeTint="F2"/>
          <w:sz w:val="24"/>
          <w:highlight w:val="none"/>
          <w:lang w:val="en-US" w:eastAsia="zh-CN"/>
        </w:rPr>
      </w:pPr>
      <w:r>
        <w:rPr>
          <w:rFonts w:hint="eastAsia" w:asciiTheme="minorEastAsia" w:hAnsiTheme="minorEastAsia" w:eastAsiaTheme="minorEastAsia" w:cstheme="minorEastAsia"/>
          <w:color w:val="0C0C0C" w:themeColor="text1" w:themeTint="F2"/>
          <w:sz w:val="24"/>
          <w:highlight w:val="none"/>
        </w:rPr>
        <w:t>项目编号：</w:t>
      </w:r>
      <w:r>
        <w:rPr>
          <w:rFonts w:hint="eastAsia" w:asciiTheme="minorEastAsia" w:hAnsiTheme="minorEastAsia" w:eastAsiaTheme="minorEastAsia" w:cstheme="minorEastAsia"/>
          <w:color w:val="0C0C0C" w:themeColor="text1" w:themeTint="F2"/>
          <w:sz w:val="24"/>
          <w:highlight w:val="none"/>
          <w:lang w:eastAsia="zh-CN"/>
        </w:rPr>
        <w:t>周财磋商采购-2024-</w:t>
      </w:r>
      <w:r>
        <w:rPr>
          <w:rFonts w:hint="eastAsia" w:asciiTheme="minorEastAsia" w:hAnsiTheme="minorEastAsia" w:eastAsiaTheme="minorEastAsia" w:cstheme="minorEastAsia"/>
          <w:color w:val="0C0C0C" w:themeColor="text1" w:themeTint="F2"/>
          <w:sz w:val="24"/>
          <w:highlight w:val="none"/>
          <w:lang w:val="en-US" w:eastAsia="zh-CN"/>
        </w:rPr>
        <w:t>103</w:t>
      </w:r>
    </w:p>
    <w:p w14:paraId="4D576259">
      <w:pPr>
        <w:autoSpaceDE w:val="0"/>
        <w:autoSpaceDN w:val="0"/>
        <w:spacing w:line="360" w:lineRule="auto"/>
        <w:ind w:left="1680" w:leftChars="200" w:hanging="1260" w:hangingChars="525"/>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lang w:eastAsia="zh-CN"/>
        </w:rPr>
        <w:t>周口市2024年、2025年住房发展年度计划和周口市2026-2030年住房发展规划</w:t>
      </w:r>
    </w:p>
    <w:p w14:paraId="70AE0EE6">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采购方式：竞争性磋商</w:t>
      </w:r>
    </w:p>
    <w:p w14:paraId="7948C114">
      <w:pPr>
        <w:autoSpaceDE w:val="0"/>
        <w:autoSpaceDN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预算金额：</w:t>
      </w:r>
      <w:r>
        <w:rPr>
          <w:rFonts w:hint="eastAsia" w:asciiTheme="minorEastAsia" w:hAnsiTheme="minorEastAsia" w:eastAsiaTheme="minorEastAsia" w:cstheme="minorEastAsia"/>
          <w:sz w:val="24"/>
          <w:highlight w:val="none"/>
          <w:lang w:val="en-US" w:eastAsia="zh-CN"/>
        </w:rPr>
        <w:t>480000.00</w:t>
      </w:r>
      <w:r>
        <w:rPr>
          <w:rFonts w:hint="eastAsia" w:asciiTheme="minorEastAsia" w:hAnsiTheme="minorEastAsia" w:eastAsiaTheme="minorEastAsia" w:cstheme="minorEastAsia"/>
          <w:sz w:val="24"/>
          <w:highlight w:val="none"/>
          <w:lang w:eastAsia="zh-CN"/>
        </w:rPr>
        <w:t>元</w:t>
      </w:r>
    </w:p>
    <w:p w14:paraId="6A159DC3">
      <w:pPr>
        <w:autoSpaceDE w:val="0"/>
        <w:autoSpaceDN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最高限价：</w:t>
      </w:r>
      <w:r>
        <w:rPr>
          <w:rFonts w:hint="eastAsia" w:asciiTheme="minorEastAsia" w:hAnsiTheme="minorEastAsia" w:eastAsiaTheme="minorEastAsia" w:cstheme="minorEastAsia"/>
          <w:sz w:val="24"/>
          <w:highlight w:val="none"/>
          <w:lang w:val="en-US" w:eastAsia="zh-CN"/>
        </w:rPr>
        <w:t>480000.00</w:t>
      </w:r>
      <w:r>
        <w:rPr>
          <w:rFonts w:hint="eastAsia" w:asciiTheme="minorEastAsia" w:hAnsiTheme="minorEastAsia" w:eastAsiaTheme="minorEastAsia" w:cstheme="minorEastAsia"/>
          <w:sz w:val="24"/>
          <w:highlight w:val="none"/>
          <w:lang w:eastAsia="zh-CN"/>
        </w:rPr>
        <w:t>元</w:t>
      </w:r>
    </w:p>
    <w:p w14:paraId="5DF539BB">
      <w:pPr>
        <w:pStyle w:val="25"/>
        <w:snapToGrid w:val="0"/>
        <w:spacing w:before="0" w:beforeAutospacing="0" w:after="0" w:afterAutospacing="0" w:line="360" w:lineRule="auto"/>
        <w:ind w:firstLine="480"/>
        <w:jc w:val="both"/>
        <w:rPr>
          <w:rFonts w:cs="宋体"/>
          <w:color w:val="000000"/>
          <w:highlight w:val="none"/>
        </w:rPr>
      </w:pPr>
      <w:r>
        <w:rPr>
          <w:rFonts w:hint="eastAsia" w:cs="宋体"/>
          <w:color w:val="000000"/>
          <w:highlight w:val="none"/>
        </w:rPr>
        <w:t>包划分：</w:t>
      </w:r>
      <w:r>
        <w:rPr>
          <w:rFonts w:hint="eastAsia" w:cs="宋体"/>
          <w:color w:val="000000"/>
          <w:highlight w:val="none"/>
          <w:lang w:val="en-US" w:eastAsia="zh-CN"/>
        </w:rPr>
        <w:t>1</w:t>
      </w:r>
      <w:r>
        <w:rPr>
          <w:rFonts w:hint="eastAsia" w:cs="宋体"/>
          <w:color w:val="000000"/>
          <w:highlight w:val="none"/>
        </w:rPr>
        <w:t>个包</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5177"/>
        <w:gridCol w:w="2793"/>
      </w:tblGrid>
      <w:tr w14:paraId="2698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1" w:type="dxa"/>
            <w:vAlign w:val="center"/>
          </w:tcPr>
          <w:p w14:paraId="7B57CC87">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包号</w:t>
            </w:r>
          </w:p>
        </w:tc>
        <w:tc>
          <w:tcPr>
            <w:tcW w:w="5177" w:type="dxa"/>
            <w:vAlign w:val="center"/>
          </w:tcPr>
          <w:p w14:paraId="655EC2CE">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包名称</w:t>
            </w:r>
          </w:p>
        </w:tc>
        <w:tc>
          <w:tcPr>
            <w:tcW w:w="2793" w:type="dxa"/>
            <w:vAlign w:val="center"/>
          </w:tcPr>
          <w:p w14:paraId="0D0EF1B4">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包最高限价</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元</w:t>
            </w:r>
            <w:r>
              <w:rPr>
                <w:rFonts w:hint="eastAsia" w:cs="宋体" w:asciiTheme="minorEastAsia" w:hAnsiTheme="minorEastAsia" w:eastAsiaTheme="minorEastAsia"/>
                <w:kern w:val="2"/>
                <w:sz w:val="24"/>
                <w:szCs w:val="24"/>
                <w:highlight w:val="none"/>
                <w:lang w:eastAsia="zh-CN"/>
              </w:rPr>
              <w:t>）</w:t>
            </w:r>
          </w:p>
        </w:tc>
      </w:tr>
      <w:tr w14:paraId="247C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14:paraId="32C2E57E">
            <w:pPr>
              <w:pStyle w:val="25"/>
              <w:shd w:val="clear" w:color="auto" w:fill="FFFFFF"/>
              <w:adjustRightInd w:val="0"/>
              <w:snapToGrid w:val="0"/>
              <w:spacing w:before="0" w:beforeAutospacing="0" w:after="0" w:afterAutospacing="0" w:line="360" w:lineRule="auto"/>
              <w:jc w:val="center"/>
              <w:rPr>
                <w:sz w:val="24"/>
                <w:szCs w:val="24"/>
                <w:highlight w:val="none"/>
              </w:rPr>
            </w:pPr>
            <w:r>
              <w:rPr>
                <w:rFonts w:hint="eastAsia" w:cs="宋体" w:asciiTheme="minorEastAsia" w:hAnsiTheme="minorEastAsia" w:eastAsiaTheme="minorEastAsia"/>
                <w:kern w:val="2"/>
                <w:sz w:val="24"/>
                <w:szCs w:val="24"/>
                <w:highlight w:val="none"/>
              </w:rPr>
              <w:t>1</w:t>
            </w:r>
          </w:p>
        </w:tc>
        <w:tc>
          <w:tcPr>
            <w:tcW w:w="5177" w:type="dxa"/>
            <w:vAlign w:val="center"/>
          </w:tcPr>
          <w:p w14:paraId="79E9CE3A">
            <w:pPr>
              <w:adjustRightInd w:val="0"/>
              <w:snapToGrid w:val="0"/>
              <w:spacing w:line="360" w:lineRule="auto"/>
              <w:jc w:val="center"/>
              <w:rPr>
                <w:sz w:val="24"/>
                <w:szCs w:val="24"/>
                <w:highlight w:val="none"/>
              </w:rPr>
            </w:pPr>
            <w:r>
              <w:rPr>
                <w:rFonts w:hint="eastAsia"/>
                <w:sz w:val="24"/>
                <w:szCs w:val="24"/>
                <w:highlight w:val="none"/>
                <w:lang w:eastAsia="zh-CN"/>
              </w:rPr>
              <w:t>周口市2024年、2025年住房发展年度计划和周口市2026-2030年住房发展规划</w:t>
            </w:r>
          </w:p>
        </w:tc>
        <w:tc>
          <w:tcPr>
            <w:tcW w:w="2793" w:type="dxa"/>
            <w:vAlign w:val="center"/>
          </w:tcPr>
          <w:p w14:paraId="54D40DB4">
            <w:pPr>
              <w:adjustRightInd w:val="0"/>
              <w:snapToGrid w:val="0"/>
              <w:spacing w:line="360" w:lineRule="auto"/>
              <w:jc w:val="center"/>
              <w:rPr>
                <w:rFonts w:hint="default" w:eastAsia="宋体"/>
                <w:sz w:val="24"/>
                <w:szCs w:val="24"/>
                <w:highlight w:val="none"/>
                <w:lang w:val="en-US" w:eastAsia="zh-CN"/>
              </w:rPr>
            </w:pPr>
            <w:r>
              <w:rPr>
                <w:rFonts w:hint="eastAsia" w:asciiTheme="minorEastAsia" w:hAnsiTheme="minorEastAsia" w:eastAsiaTheme="minorEastAsia" w:cstheme="minorEastAsia"/>
                <w:sz w:val="24"/>
                <w:highlight w:val="none"/>
                <w:lang w:val="en-US" w:eastAsia="zh-CN"/>
              </w:rPr>
              <w:t>480000.00</w:t>
            </w:r>
          </w:p>
        </w:tc>
      </w:tr>
    </w:tbl>
    <w:p w14:paraId="02DC47A7">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w:t>
      </w:r>
      <w:r>
        <w:rPr>
          <w:rFonts w:hint="eastAsia" w:asciiTheme="minorEastAsia" w:hAnsiTheme="minorEastAsia" w:eastAsiaTheme="minorEastAsia" w:cstheme="minorEastAsia"/>
          <w:color w:val="0C0C0C" w:themeColor="text1" w:themeTint="F2"/>
          <w:sz w:val="24"/>
          <w:highlight w:val="none"/>
        </w:rPr>
        <w:t>需求：</w:t>
      </w:r>
      <w:r>
        <w:rPr>
          <w:rFonts w:hint="eastAsia" w:asciiTheme="minorEastAsia" w:hAnsiTheme="minorEastAsia" w:eastAsiaTheme="minorEastAsia" w:cstheme="minorEastAsia"/>
          <w:color w:val="0C0C0C" w:themeColor="text1" w:themeTint="F2"/>
          <w:sz w:val="24"/>
          <w:highlight w:val="none"/>
          <w:lang w:val="en-US" w:eastAsia="zh-CN"/>
        </w:rPr>
        <w:t>其他服务</w:t>
      </w:r>
      <w:r>
        <w:rPr>
          <w:rFonts w:hint="eastAsia" w:asciiTheme="minorEastAsia" w:hAnsiTheme="minorEastAsia" w:eastAsiaTheme="minorEastAsia" w:cstheme="minorEastAsia"/>
          <w:color w:val="0C0C0C" w:themeColor="text1" w:themeTint="F2"/>
          <w:sz w:val="24"/>
          <w:highlight w:val="none"/>
        </w:rPr>
        <w:t>（包括但</w:t>
      </w:r>
      <w:r>
        <w:rPr>
          <w:rFonts w:hint="eastAsia" w:asciiTheme="minorEastAsia" w:hAnsiTheme="minorEastAsia" w:eastAsiaTheme="minorEastAsia" w:cstheme="minorEastAsia"/>
          <w:sz w:val="24"/>
          <w:highlight w:val="none"/>
        </w:rPr>
        <w:t>不限于标的的名称、数量、简要技术需求或服务要求等）</w:t>
      </w:r>
    </w:p>
    <w:p w14:paraId="0B8536CA">
      <w:pPr>
        <w:autoSpaceDE w:val="0"/>
        <w:autoSpaceDN w:val="0"/>
        <w:spacing w:line="360" w:lineRule="auto"/>
        <w:ind w:firstLine="480" w:firstLineChars="200"/>
        <w:rPr>
          <w:rFonts w:hint="default"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rPr>
        <w:t>合同履行期限：</w:t>
      </w:r>
      <w:r>
        <w:rPr>
          <w:rFonts w:hint="eastAsia" w:asciiTheme="minorEastAsia" w:hAnsiTheme="minorEastAsia" w:eastAsiaTheme="minorEastAsia" w:cstheme="minorEastAsia"/>
          <w:sz w:val="24"/>
          <w:szCs w:val="24"/>
          <w:highlight w:val="none"/>
          <w:lang w:val="en-US" w:eastAsia="zh-CN"/>
        </w:rPr>
        <w:t>500日历天</w:t>
      </w:r>
    </w:p>
    <w:p w14:paraId="4D727607">
      <w:pPr>
        <w:spacing w:line="360" w:lineRule="auto"/>
        <w:ind w:firstLine="480" w:firstLineChars="200"/>
        <w:jc w:val="left"/>
        <w:rPr>
          <w:rFonts w:ascii="宋体" w:hAnsi="宋体" w:cs="宋体"/>
          <w:sz w:val="24"/>
          <w:highlight w:val="none"/>
        </w:rPr>
      </w:pPr>
      <w:bookmarkStart w:id="4" w:name="_Toc28359090"/>
      <w:bookmarkStart w:id="5" w:name="_Toc35393799"/>
      <w:bookmarkStart w:id="6" w:name="_Toc35393630"/>
      <w:bookmarkStart w:id="7" w:name="_Toc28359013"/>
      <w:r>
        <w:rPr>
          <w:rFonts w:hint="eastAsia" w:ascii="宋体" w:hAnsi="宋体" w:cs="宋体"/>
          <w:sz w:val="24"/>
          <w:highlight w:val="none"/>
        </w:rPr>
        <w:t>是否接受进口产品：否</w:t>
      </w:r>
    </w:p>
    <w:p w14:paraId="495F0AF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本项目是否接受联合体投标：否</w:t>
      </w:r>
    </w:p>
    <w:p w14:paraId="4BF6A4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FF"/>
          <w:sz w:val="24"/>
          <w:highlight w:val="none"/>
          <w:lang w:val="en-US" w:eastAsia="zh-CN"/>
        </w:rPr>
      </w:pPr>
      <w:r>
        <w:rPr>
          <w:rFonts w:hint="eastAsia" w:ascii="宋体" w:hAnsi="宋体" w:cs="宋体"/>
          <w:color w:val="000000" w:themeColor="text1"/>
          <w:sz w:val="24"/>
          <w:highlight w:val="none"/>
        </w:rPr>
        <w:t>本项目是否为只面向中小企业采购：</w:t>
      </w:r>
      <w:r>
        <w:rPr>
          <w:rFonts w:hint="eastAsia" w:ascii="宋体" w:hAnsi="宋体" w:cs="宋体"/>
          <w:i w:val="0"/>
          <w:iCs w:val="0"/>
          <w:color w:val="auto"/>
          <w:sz w:val="24"/>
          <w:szCs w:val="24"/>
          <w:highlight w:val="none"/>
          <w:lang w:val="en-US" w:eastAsia="zh-CN"/>
        </w:rPr>
        <w:t>否</w:t>
      </w:r>
    </w:p>
    <w:p w14:paraId="7AAFFF9B">
      <w:pPr>
        <w:pStyle w:val="3"/>
        <w:autoSpaceDE w:val="0"/>
        <w:autoSpaceDN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二、申请人的资格要求：</w:t>
      </w:r>
      <w:bookmarkEnd w:id="4"/>
      <w:bookmarkEnd w:id="5"/>
      <w:bookmarkEnd w:id="6"/>
      <w:bookmarkEnd w:id="7"/>
    </w:p>
    <w:p w14:paraId="149AF229">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242426E1">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0F37E358">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788531DA">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1DC3912D">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56E9B1B2">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3A46A843">
      <w:pPr>
        <w:adjustRightInd w:val="0"/>
        <w:snapToGrid w:val="0"/>
        <w:spacing w:line="360" w:lineRule="auto"/>
        <w:ind w:firstLine="480" w:firstLineChars="200"/>
        <w:rPr>
          <w:highlight w:val="none"/>
        </w:rPr>
      </w:pPr>
      <w:r>
        <w:rPr>
          <w:rFonts w:hint="eastAsia"/>
          <w:sz w:val="24"/>
          <w:highlight w:val="none"/>
        </w:rPr>
        <w:t xml:space="preserve">（6）法律、行政法规规定的其他条件。 </w:t>
      </w:r>
    </w:p>
    <w:p w14:paraId="572301D8">
      <w:pPr>
        <w:autoSpaceDE w:val="0"/>
        <w:autoSpaceDN w:val="0"/>
        <w:spacing w:line="360" w:lineRule="auto"/>
        <w:ind w:firstLine="540"/>
        <w:rPr>
          <w:rFonts w:asciiTheme="minorEastAsia" w:hAnsiTheme="minorEastAsia" w:eastAsiaTheme="minorEastAsia" w:cstheme="minorEastAsia"/>
          <w:sz w:val="24"/>
          <w:highlight w:val="none"/>
        </w:rPr>
      </w:pPr>
      <w:bookmarkStart w:id="8" w:name="_Toc28359091"/>
      <w:bookmarkStart w:id="9" w:name="_Toc28359014"/>
      <w:r>
        <w:rPr>
          <w:rFonts w:hint="eastAsia" w:asciiTheme="minorEastAsia" w:hAnsiTheme="minorEastAsia" w:eastAsiaTheme="minorEastAsia" w:cstheme="minorEastAsia"/>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419D2E89">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14:paraId="4B7504A6">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（根据《关于在政府采购活动中查询及使用信用记录有关问题的通知》(财库[2016]125号)和豫财购【2016】15号的规定，对列入“信用中国”网站（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"http://www.creditchina.gov.cn/"</w:instrText>
      </w:r>
      <w:r>
        <w:rPr>
          <w:rFonts w:hint="eastAsia" w:ascii="宋体" w:hAnsi="宋体" w:cs="宋体"/>
          <w:sz w:val="24"/>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）的“失信被执行人”、</w:t>
      </w:r>
      <w:r>
        <w:rPr>
          <w:rFonts w:hint="eastAsia" w:ascii="宋体" w:hAnsi="宋体" w:cs="宋体"/>
          <w:sz w:val="24"/>
          <w:highlight w:val="none"/>
          <w:lang w:eastAsia="zh-CN"/>
        </w:rPr>
        <w:t>“</w:t>
      </w:r>
      <w:r>
        <w:rPr>
          <w:rFonts w:hint="eastAsia" w:ascii="宋体" w:hAnsi="宋体" w:cs="宋体"/>
          <w:sz w:val="24"/>
          <w:highlight w:val="none"/>
        </w:rPr>
        <w:t>政府采购严重违法失信行为记录名单</w:t>
      </w:r>
      <w:r>
        <w:rPr>
          <w:rFonts w:hint="eastAsia" w:ascii="宋体" w:hAnsi="宋体" w:cs="宋体"/>
          <w:sz w:val="24"/>
          <w:highlight w:val="none"/>
          <w:lang w:eastAsia="zh-CN"/>
        </w:rPr>
        <w:t>”、“</w:t>
      </w:r>
      <w:r>
        <w:rPr>
          <w:rFonts w:hint="eastAsia" w:ascii="宋体" w:hAnsi="宋体" w:cs="宋体"/>
          <w:sz w:val="24"/>
          <w:highlight w:val="none"/>
          <w:lang w:val="en-US" w:eastAsia="zh-CN"/>
        </w:rPr>
        <w:t>重大税收违法失信主体</w:t>
      </w:r>
      <w:r>
        <w:rPr>
          <w:rFonts w:hint="eastAsia" w:ascii="宋体" w:hAnsi="宋体" w:cs="宋体"/>
          <w:sz w:val="24"/>
          <w:highlight w:val="none"/>
        </w:rPr>
        <w:t>”</w:t>
      </w:r>
      <w:r>
        <w:rPr>
          <w:rFonts w:hint="eastAsia" w:ascii="宋体" w:hAnsi="宋体" w:cs="宋体"/>
          <w:color w:val="auto"/>
          <w:sz w:val="24"/>
          <w:highlight w:val="none"/>
          <w:lang w:eastAsia="zh-CN"/>
        </w:rPr>
        <w:t>的供应商和法定代表人</w:t>
      </w:r>
      <w:r>
        <w:rPr>
          <w:rFonts w:hint="eastAsia" w:ascii="宋体" w:hAnsi="宋体" w:cs="宋体"/>
          <w:color w:val="auto"/>
          <w:sz w:val="24"/>
          <w:highlight w:val="none"/>
        </w:rPr>
        <w:t>和“</w:t>
      </w:r>
      <w:r>
        <w:rPr>
          <w:rFonts w:hint="eastAsia" w:ascii="宋体" w:hAnsi="宋体" w:cs="宋体"/>
          <w:sz w:val="24"/>
          <w:highlight w:val="none"/>
        </w:rPr>
        <w:t>中国政府采购”网站(</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4"/>
          <w:highlight w:val="none"/>
        </w:rPr>
        <w:t>www.ccgp.gov.cn</w:t>
      </w:r>
      <w:r>
        <w:rPr>
          <w:rFonts w:hint="eastAsia" w:ascii="宋体" w:hAnsi="宋体" w:cs="宋体"/>
          <w:sz w:val="24"/>
          <w:highlight w:val="none"/>
        </w:rPr>
        <w:fldChar w:fldCharType="end"/>
      </w:r>
      <w:r>
        <w:rPr>
          <w:rFonts w:hint="eastAsia" w:ascii="宋体" w:hAnsi="宋体" w:cs="宋体"/>
          <w:sz w:val="24"/>
          <w:highlight w:val="none"/>
        </w:rPr>
        <w:t>)的“政府采购严重违法失信行为记录名单”的供应商，将拒绝其参加政府采购活动；在标书中附网页查询</w:t>
      </w:r>
      <w:r>
        <w:rPr>
          <w:rFonts w:hint="eastAsia" w:ascii="宋体" w:hAnsi="宋体" w:cs="宋体"/>
          <w:sz w:val="24"/>
          <w:highlight w:val="none"/>
          <w:lang w:eastAsia="zh-CN"/>
        </w:rPr>
        <w:t>截图</w:t>
      </w:r>
      <w:r>
        <w:rPr>
          <w:rFonts w:hint="eastAsia" w:ascii="宋体" w:hAnsi="宋体" w:cs="宋体"/>
          <w:sz w:val="24"/>
          <w:highlight w:val="none"/>
        </w:rPr>
        <w:t>，查询日期为公告发布之日起至投标截止之日止。</w:t>
      </w:r>
    </w:p>
    <w:p w14:paraId="65B725C4">
      <w:pPr>
        <w:pStyle w:val="27"/>
        <w:spacing w:line="360" w:lineRule="auto"/>
        <w:ind w:left="0" w:leftChars="0" w:firstLine="480" w:firstLineChars="200"/>
        <w:rPr>
          <w:rFonts w:hint="default"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3.2投标人应具有行业行政主管部门颁发的城乡规划编制甲级资质证书；拟派项目负责人应为本单位正式人员，须同时具备注册城乡规划师和高级工程师及以上职称。</w:t>
      </w:r>
    </w:p>
    <w:p w14:paraId="4D60C6A6">
      <w:pPr>
        <w:pStyle w:val="27"/>
        <w:spacing w:line="360" w:lineRule="auto"/>
        <w:ind w:left="0" w:leftChars="0" w:firstLine="480" w:firstLineChars="200"/>
        <w:rPr>
          <w:rFonts w:hint="eastAsia" w:ascii="宋体" w:hAnsi="宋体" w:cs="宋体"/>
          <w:sz w:val="24"/>
          <w:highlight w:val="none"/>
        </w:rPr>
      </w:pPr>
      <w:r>
        <w:rPr>
          <w:rFonts w:hint="eastAsia" w:asciiTheme="minorEastAsia" w:hAnsiTheme="minorEastAsia" w:eastAsiaTheme="minorEastAsia" w:cstheme="minorEastAsia"/>
          <w:bCs/>
          <w:kern w:val="2"/>
          <w:sz w:val="24"/>
          <w:szCs w:val="24"/>
          <w:lang w:val="en-US" w:eastAsia="zh-CN" w:bidi="ar-SA"/>
        </w:rPr>
        <w:t>4.本次项目不接受联合体投标。</w:t>
      </w:r>
    </w:p>
    <w:p w14:paraId="01A8C533">
      <w:pPr>
        <w:pStyle w:val="3"/>
        <w:autoSpaceDE w:val="0"/>
        <w:autoSpaceDN w:val="0"/>
        <w:spacing w:line="360" w:lineRule="auto"/>
        <w:jc w:val="left"/>
        <w:rPr>
          <w:rFonts w:asciiTheme="minorEastAsia" w:hAnsiTheme="minorEastAsia" w:eastAsiaTheme="minorEastAsia" w:cstheme="minorEastAsia"/>
          <w:sz w:val="24"/>
          <w:highlight w:val="none"/>
        </w:rPr>
      </w:pPr>
      <w:bookmarkStart w:id="10" w:name="_Toc35393800"/>
      <w:bookmarkStart w:id="11" w:name="_Toc35393631"/>
      <w:r>
        <w:rPr>
          <w:rFonts w:hint="eastAsia" w:asciiTheme="minorEastAsia" w:hAnsiTheme="minorEastAsia" w:eastAsiaTheme="minorEastAsia" w:cstheme="minorEastAsia"/>
          <w:sz w:val="24"/>
          <w:highlight w:val="none"/>
        </w:rPr>
        <w:t>三、获取采购文件</w:t>
      </w:r>
      <w:bookmarkEnd w:id="8"/>
      <w:bookmarkEnd w:id="9"/>
      <w:bookmarkEnd w:id="10"/>
      <w:bookmarkEnd w:id="11"/>
    </w:p>
    <w:p w14:paraId="75467E4B">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single"/>
          <w:lang w:val="en-US" w:eastAsia="zh-CN"/>
        </w:rPr>
        <w:t>2024</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9</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13</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lang w:val="en-US" w:eastAsia="zh-CN"/>
        </w:rPr>
        <w:t>2024</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9</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23</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u w:val="single"/>
          <w:lang w:val="en-US" w:eastAsia="zh-CN"/>
        </w:rPr>
        <w:t>23:59</w:t>
      </w:r>
      <w:r>
        <w:rPr>
          <w:rFonts w:hint="eastAsia" w:asciiTheme="minorEastAsia" w:hAnsiTheme="minorEastAsia" w:eastAsiaTheme="minorEastAsia" w:cstheme="minorEastAsia"/>
          <w:sz w:val="24"/>
          <w:highlight w:val="none"/>
        </w:rPr>
        <w:t>（北京时间，法定节假日除外 ）</w:t>
      </w:r>
    </w:p>
    <w:p w14:paraId="6B7808C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地点：周口市公共资源交易中心网（</w:t>
      </w:r>
      <w:r>
        <w:rPr>
          <w:rFonts w:hint="eastAsia" w:ascii="宋体" w:hAnsi="宋体" w:cs="宋体"/>
          <w:sz w:val="24"/>
          <w:highlight w:val="none"/>
          <w:lang w:eastAsia="zh-CN"/>
        </w:rPr>
        <w:t>http://jyzx.zhoukou.gov.cn/</w:t>
      </w:r>
      <w:r>
        <w:rPr>
          <w:rFonts w:hint="eastAsia" w:ascii="宋体" w:hAnsi="宋体" w:cs="宋体"/>
          <w:sz w:val="24"/>
          <w:highlight w:val="none"/>
        </w:rPr>
        <w:t>）</w:t>
      </w:r>
    </w:p>
    <w:p w14:paraId="7B5CEAA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方式：供应商请在网站自主注册后下载采购文件（zkzf格式）及资料，需办理CA数字证书后方可提交响应文件，具体办理事宜请查阅周口市公共资源交易中心网站。</w:t>
      </w:r>
    </w:p>
    <w:p w14:paraId="52DBCF3A">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售价：0</w:t>
      </w:r>
    </w:p>
    <w:p w14:paraId="00D160AB">
      <w:pPr>
        <w:pStyle w:val="3"/>
        <w:autoSpaceDE w:val="0"/>
        <w:autoSpaceDN w:val="0"/>
        <w:spacing w:line="360" w:lineRule="auto"/>
        <w:jc w:val="left"/>
        <w:rPr>
          <w:rFonts w:asciiTheme="minorEastAsia" w:hAnsiTheme="minorEastAsia" w:eastAsiaTheme="minorEastAsia" w:cstheme="minorEastAsia"/>
          <w:sz w:val="24"/>
          <w:highlight w:val="none"/>
        </w:rPr>
      </w:pPr>
      <w:bookmarkStart w:id="12" w:name="_Toc28359092"/>
      <w:bookmarkStart w:id="13" w:name="_Toc35393632"/>
      <w:bookmarkStart w:id="14" w:name="_Toc35393801"/>
      <w:bookmarkStart w:id="15" w:name="_Toc28359015"/>
      <w:r>
        <w:rPr>
          <w:rFonts w:hint="eastAsia" w:asciiTheme="minorEastAsia" w:hAnsiTheme="minorEastAsia" w:eastAsiaTheme="minorEastAsia" w:cstheme="minorEastAsia"/>
          <w:sz w:val="24"/>
          <w:highlight w:val="none"/>
        </w:rPr>
        <w:t>四、响应文件提交</w:t>
      </w:r>
      <w:bookmarkEnd w:id="12"/>
      <w:bookmarkEnd w:id="13"/>
      <w:bookmarkEnd w:id="14"/>
      <w:bookmarkEnd w:id="15"/>
    </w:p>
    <w:p w14:paraId="352EFE71">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截止时间：</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w:t>
      </w:r>
      <w:r>
        <w:rPr>
          <w:rFonts w:hint="eastAsia" w:asciiTheme="minorEastAsia" w:hAnsiTheme="minorEastAsia" w:eastAsiaTheme="minorEastAsia" w:cstheme="minorEastAsia"/>
          <w:bCs/>
          <w:sz w:val="24"/>
          <w:highlight w:val="none"/>
        </w:rPr>
        <w:t>（北京时间）</w:t>
      </w:r>
    </w:p>
    <w:p w14:paraId="7B6C4706">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地点：加密电子响应文件须在投标截止时间前通过</w:t>
      </w:r>
      <w:r>
        <w:rPr>
          <w:rFonts w:hint="eastAsia" w:asciiTheme="minorEastAsia" w:hAnsiTheme="minorEastAsia" w:eastAsiaTheme="minorEastAsia" w:cstheme="minorEastAsia"/>
          <w:spacing w:val="-6"/>
          <w:sz w:val="24"/>
          <w:highlight w:val="none"/>
        </w:rPr>
        <w:t>周口市公共资源交易中心网</w:t>
      </w:r>
      <w:r>
        <w:rPr>
          <w:rFonts w:hint="eastAsia" w:asciiTheme="minorEastAsia" w:hAnsiTheme="minorEastAsia" w:eastAsiaTheme="minorEastAsia" w:cstheme="minorEastAsia"/>
          <w:sz w:val="24"/>
          <w:highlight w:val="none"/>
        </w:rPr>
        <w:t>（网址</w:t>
      </w:r>
      <w:r>
        <w:rPr>
          <w:rFonts w:hint="eastAsia" w:asciiTheme="minorEastAsia" w:hAnsiTheme="minorEastAsia" w:eastAsiaTheme="minorEastAsia" w:cstheme="minorEastAsia"/>
          <w:color w:val="000000"/>
          <w:sz w:val="24"/>
          <w:highlight w:val="none"/>
          <w:lang w:eastAsia="zh-CN"/>
        </w:rPr>
        <w:t>http://jyzx.zhoukou.gov.cn/</w:t>
      </w:r>
      <w:r>
        <w:rPr>
          <w:rFonts w:hint="eastAsia" w:asciiTheme="minorEastAsia" w:hAnsiTheme="minorEastAsia" w:eastAsiaTheme="minorEastAsia" w:cstheme="minorEastAsia"/>
          <w:sz w:val="24"/>
          <w:highlight w:val="none"/>
        </w:rPr>
        <w:t>）。</w:t>
      </w:r>
    </w:p>
    <w:p w14:paraId="55F2B299">
      <w:pPr>
        <w:pStyle w:val="3"/>
        <w:autoSpaceDE w:val="0"/>
        <w:autoSpaceDN w:val="0"/>
        <w:spacing w:line="360" w:lineRule="auto"/>
        <w:jc w:val="left"/>
        <w:rPr>
          <w:rFonts w:asciiTheme="minorEastAsia" w:hAnsiTheme="minorEastAsia" w:eastAsiaTheme="minorEastAsia" w:cstheme="minorEastAsia"/>
          <w:sz w:val="24"/>
          <w:highlight w:val="none"/>
        </w:rPr>
      </w:pPr>
      <w:bookmarkStart w:id="16" w:name="_Toc35393633"/>
      <w:bookmarkStart w:id="17" w:name="_Toc28359093"/>
      <w:bookmarkStart w:id="18" w:name="_Toc35393802"/>
      <w:bookmarkStart w:id="19" w:name="_Toc28359016"/>
      <w:r>
        <w:rPr>
          <w:rFonts w:hint="eastAsia" w:asciiTheme="minorEastAsia" w:hAnsiTheme="minorEastAsia" w:eastAsiaTheme="minorEastAsia" w:cstheme="minorEastAsia"/>
          <w:sz w:val="24"/>
          <w:highlight w:val="none"/>
        </w:rPr>
        <w:t>五、开启（竞争性磋商方式必须填写）</w:t>
      </w:r>
      <w:bookmarkEnd w:id="16"/>
      <w:bookmarkEnd w:id="17"/>
      <w:bookmarkEnd w:id="18"/>
      <w:bookmarkEnd w:id="19"/>
    </w:p>
    <w:p w14:paraId="42A2E0C6">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w:t>
      </w:r>
      <w:r>
        <w:rPr>
          <w:rFonts w:hint="eastAsia" w:asciiTheme="minorEastAsia" w:hAnsiTheme="minorEastAsia" w:eastAsiaTheme="minorEastAsia" w:cstheme="minorEastAsia"/>
          <w:bCs/>
          <w:sz w:val="24"/>
          <w:highlight w:val="none"/>
        </w:rPr>
        <w:t>（北京时间）</w:t>
      </w:r>
    </w:p>
    <w:p w14:paraId="763F09BB">
      <w:pPr>
        <w:autoSpaceDE w:val="0"/>
        <w:autoSpaceDN w:val="0"/>
        <w:spacing w:line="360" w:lineRule="auto"/>
        <w:ind w:firstLine="480" w:firstLineChars="200"/>
        <w:jc w:val="left"/>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w:t>
      </w:r>
      <w:r>
        <w:rPr>
          <w:rFonts w:hint="eastAsia" w:ascii="宋体" w:hAnsi="宋体" w:cs="宋体"/>
          <w:sz w:val="24"/>
          <w:highlight w:val="none"/>
        </w:rPr>
        <w:t>周口市公共资源交易中心开标室</w:t>
      </w:r>
    </w:p>
    <w:p w14:paraId="1C99C246">
      <w:pPr>
        <w:pStyle w:val="3"/>
        <w:autoSpaceDE w:val="0"/>
        <w:autoSpaceDN w:val="0"/>
        <w:spacing w:line="360" w:lineRule="auto"/>
        <w:jc w:val="left"/>
        <w:rPr>
          <w:rFonts w:asciiTheme="minorEastAsia" w:hAnsiTheme="minorEastAsia" w:eastAsiaTheme="minorEastAsia" w:cstheme="minorEastAsia"/>
          <w:sz w:val="24"/>
          <w:highlight w:val="none"/>
        </w:rPr>
      </w:pPr>
      <w:bookmarkStart w:id="20" w:name="_Toc28359017"/>
      <w:bookmarkStart w:id="21" w:name="_Toc35393634"/>
      <w:bookmarkStart w:id="22" w:name="_Toc28359094"/>
      <w:bookmarkStart w:id="23" w:name="_Toc35393803"/>
      <w:r>
        <w:rPr>
          <w:rFonts w:hint="eastAsia" w:asciiTheme="minorEastAsia" w:hAnsiTheme="minorEastAsia" w:eastAsiaTheme="minorEastAsia" w:cstheme="minorEastAsia"/>
          <w:sz w:val="24"/>
          <w:highlight w:val="none"/>
        </w:rPr>
        <w:t>六、公告期限</w:t>
      </w:r>
      <w:bookmarkEnd w:id="20"/>
      <w:bookmarkEnd w:id="21"/>
      <w:bookmarkEnd w:id="22"/>
      <w:bookmarkEnd w:id="23"/>
    </w:p>
    <w:p w14:paraId="0670720F">
      <w:pPr>
        <w:autoSpaceDE w:val="0"/>
        <w:autoSpaceDN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w:t>
      </w:r>
      <w:r>
        <w:rPr>
          <w:rFonts w:hint="eastAsia" w:asciiTheme="minorEastAsia" w:hAnsiTheme="minorEastAsia" w:eastAsiaTheme="minorEastAsia" w:cstheme="minorEastAsia"/>
          <w:kern w:val="0"/>
          <w:sz w:val="24"/>
          <w:highlight w:val="none"/>
          <w:lang w:val="en-US" w:eastAsia="zh-CN"/>
        </w:rPr>
        <w:t>5</w:t>
      </w:r>
      <w:r>
        <w:rPr>
          <w:rFonts w:hint="eastAsia" w:asciiTheme="minorEastAsia" w:hAnsiTheme="minorEastAsia" w:eastAsiaTheme="minorEastAsia" w:cstheme="minorEastAsia"/>
          <w:kern w:val="0"/>
          <w:sz w:val="24"/>
          <w:highlight w:val="none"/>
        </w:rPr>
        <w:t>个工作日。</w:t>
      </w:r>
    </w:p>
    <w:p w14:paraId="72BE9886">
      <w:pPr>
        <w:pStyle w:val="3"/>
        <w:autoSpaceDE w:val="0"/>
        <w:autoSpaceDN w:val="0"/>
        <w:spacing w:line="360" w:lineRule="auto"/>
        <w:jc w:val="left"/>
        <w:rPr>
          <w:rFonts w:asciiTheme="minorEastAsia" w:hAnsiTheme="minorEastAsia" w:eastAsiaTheme="minorEastAsia" w:cstheme="minorEastAsia"/>
          <w:sz w:val="24"/>
          <w:highlight w:val="none"/>
        </w:rPr>
      </w:pPr>
      <w:bookmarkStart w:id="24" w:name="_Toc35393635"/>
      <w:bookmarkStart w:id="25" w:name="_Toc35393804"/>
      <w:r>
        <w:rPr>
          <w:rFonts w:hint="eastAsia" w:asciiTheme="minorEastAsia" w:hAnsiTheme="minorEastAsia" w:eastAsiaTheme="minorEastAsia" w:cstheme="minorEastAsia"/>
          <w:sz w:val="24"/>
          <w:highlight w:val="none"/>
        </w:rPr>
        <w:t>七、其他补充事宜</w:t>
      </w:r>
      <w:bookmarkEnd w:id="24"/>
      <w:bookmarkEnd w:id="25"/>
    </w:p>
    <w:p w14:paraId="6999044E">
      <w:pPr>
        <w:pStyle w:val="3"/>
        <w:autoSpaceDE w:val="0"/>
        <w:autoSpaceDN w:val="0"/>
        <w:spacing w:line="360" w:lineRule="auto"/>
        <w:jc w:val="left"/>
        <w:rPr>
          <w:rFonts w:asciiTheme="minorEastAsia" w:hAnsiTheme="minorEastAsia" w:eastAsiaTheme="minorEastAsia" w:cstheme="minorEastAsia"/>
          <w:sz w:val="24"/>
          <w:highlight w:val="none"/>
        </w:rPr>
      </w:pPr>
      <w:bookmarkStart w:id="26" w:name="_Toc35393805"/>
      <w:bookmarkStart w:id="27" w:name="_Toc28359095"/>
      <w:bookmarkStart w:id="28" w:name="_Toc35393636"/>
      <w:bookmarkStart w:id="29" w:name="_Toc28359018"/>
      <w:r>
        <w:rPr>
          <w:rFonts w:hint="eastAsia" w:asciiTheme="minorEastAsia" w:hAnsiTheme="minorEastAsia" w:eastAsiaTheme="minorEastAsia" w:cstheme="minorEastAsia"/>
          <w:sz w:val="24"/>
          <w:highlight w:val="none"/>
        </w:rPr>
        <w:t>八、凡对本次采购提出询问，请按以下方式联系。</w:t>
      </w:r>
      <w:bookmarkEnd w:id="26"/>
      <w:bookmarkEnd w:id="27"/>
      <w:bookmarkEnd w:id="28"/>
      <w:bookmarkEnd w:id="29"/>
    </w:p>
    <w:p w14:paraId="55B0671E">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70690C98">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lang w:eastAsia="zh-CN"/>
        </w:rPr>
        <w:t>周口市住房和城乡建设局</w:t>
      </w:r>
      <w:r>
        <w:rPr>
          <w:rFonts w:hint="eastAsia" w:ascii="宋体" w:hAnsi="宋体" w:cs="宋体"/>
          <w:color w:val="auto"/>
          <w:spacing w:val="0"/>
          <w:position w:val="0"/>
          <w:sz w:val="24"/>
          <w:highlight w:val="none"/>
          <w:shd w:val="clear" w:color="auto" w:fill="auto"/>
          <w:lang w:val="en-US" w:eastAsia="zh-CN"/>
        </w:rPr>
        <w:t>　</w:t>
      </w:r>
      <w:r>
        <w:rPr>
          <w:rFonts w:hint="eastAsia" w:ascii="宋体" w:hAnsi="宋体" w:cs="宋体"/>
          <w:sz w:val="24"/>
        </w:rPr>
        <w:t>　　　　　　　　　　　</w:t>
      </w:r>
    </w:p>
    <w:p w14:paraId="2CDA9252">
      <w:pPr>
        <w:spacing w:line="360" w:lineRule="auto"/>
        <w:ind w:firstLine="480" w:firstLineChars="200"/>
        <w:jc w:val="left"/>
        <w:rPr>
          <w:rFonts w:ascii="宋体" w:hAnsi="宋体" w:cs="宋体"/>
          <w:sz w:val="24"/>
        </w:rPr>
      </w:pPr>
      <w:r>
        <w:rPr>
          <w:rFonts w:hint="eastAsia" w:ascii="宋体" w:hAnsi="宋体" w:cs="宋体"/>
          <w:sz w:val="24"/>
        </w:rPr>
        <w:t>地址：周口市七一路与文明路交叉口</w:t>
      </w:r>
      <w:r>
        <w:rPr>
          <w:rFonts w:hint="eastAsia" w:ascii="宋体" w:hAnsi="宋体" w:cs="宋体"/>
          <w:color w:val="auto"/>
          <w:spacing w:val="0"/>
          <w:position w:val="0"/>
          <w:sz w:val="24"/>
          <w:highlight w:val="none"/>
          <w:shd w:val="clear" w:color="auto" w:fill="auto"/>
          <w:lang w:eastAsia="zh-CN"/>
        </w:rPr>
        <w:t>　</w:t>
      </w:r>
      <w:r>
        <w:rPr>
          <w:rFonts w:hint="eastAsia" w:ascii="宋体" w:hAnsi="宋体" w:cs="宋体"/>
          <w:sz w:val="24"/>
        </w:rPr>
        <w:t>　　　　　　　　　　　</w:t>
      </w:r>
    </w:p>
    <w:p w14:paraId="7771F390">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张楷栋</w:t>
      </w:r>
      <w:r>
        <w:rPr>
          <w:rFonts w:hint="eastAsia" w:ascii="宋体" w:hAnsi="宋体" w:cs="宋体"/>
          <w:sz w:val="24"/>
        </w:rPr>
        <w:t xml:space="preserve">     联系方式：</w:t>
      </w:r>
      <w:r>
        <w:rPr>
          <w:rFonts w:hint="eastAsia" w:ascii="宋体" w:hAnsi="宋体" w:cs="宋体"/>
          <w:sz w:val="24"/>
          <w:lang w:val="en-US" w:eastAsia="zh-CN"/>
        </w:rPr>
        <w:t>16639652032</w:t>
      </w:r>
      <w:r>
        <w:rPr>
          <w:rFonts w:hint="eastAsia" w:ascii="宋体" w:hAnsi="宋体" w:cs="宋体"/>
          <w:sz w:val="24"/>
        </w:rPr>
        <w:t xml:space="preserve">　　　　　　　　　　　 </w:t>
      </w:r>
      <w:bookmarkStart w:id="30" w:name="_Toc28359009"/>
      <w:bookmarkStart w:id="31" w:name="_Toc28359086"/>
    </w:p>
    <w:p w14:paraId="24323B45">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14:paraId="4B76F12D">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14:paraId="6DF371D1">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14:paraId="02AC8D75">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刘宇</w:t>
      </w:r>
      <w:r>
        <w:rPr>
          <w:rFonts w:hint="eastAsia" w:ascii="宋体" w:hAnsi="宋体" w:cs="宋体"/>
          <w:sz w:val="24"/>
        </w:rPr>
        <w:t xml:space="preserve">      联系方式：</w:t>
      </w:r>
      <w:bookmarkStart w:id="32" w:name="_Toc28359010"/>
      <w:bookmarkStart w:id="33" w:name="_Toc28359087"/>
      <w:r>
        <w:rPr>
          <w:rFonts w:hint="eastAsia" w:ascii="宋体" w:hAnsi="宋体" w:cs="宋体"/>
          <w:sz w:val="24"/>
          <w:highlight w:val="none"/>
          <w:lang w:val="en-US" w:eastAsia="zh-CN"/>
        </w:rPr>
        <w:t>0394-8106517</w:t>
      </w:r>
      <w:r>
        <w:rPr>
          <w:rFonts w:hint="eastAsia" w:ascii="宋体" w:hAnsi="宋体" w:cs="宋体"/>
          <w:sz w:val="24"/>
        </w:rPr>
        <w:t>　　　　　　　　</w:t>
      </w:r>
    </w:p>
    <w:bookmarkEnd w:id="32"/>
    <w:bookmarkEnd w:id="33"/>
    <w:p w14:paraId="4FE9A521">
      <w:pPr>
        <w:pStyle w:val="38"/>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3.监督单位：周口市财政局政府采购监督管理科</w:t>
      </w:r>
    </w:p>
    <w:p w14:paraId="399B2F15">
      <w:pPr>
        <w:pStyle w:val="38"/>
        <w:ind w:firstLine="480" w:firstLineChars="200"/>
        <w:rPr>
          <w:highlight w:val="yellow"/>
        </w:rPr>
      </w:pPr>
      <w:r>
        <w:rPr>
          <w:rFonts w:hint="eastAsia" w:ascii="宋体" w:hAnsi="宋体" w:cs="宋体"/>
          <w:sz w:val="24"/>
          <w:highlight w:val="none"/>
          <w:lang w:val="en-US" w:eastAsia="zh-CN"/>
        </w:rPr>
        <w:t xml:space="preserve">联系方式：0394-8106976  </w:t>
      </w:r>
    </w:p>
    <w:p w14:paraId="46C98F0C">
      <w:pPr>
        <w:pStyle w:val="38"/>
        <w:ind w:firstLine="630" w:firstLineChars="300"/>
      </w:pPr>
    </w:p>
    <w:p w14:paraId="66410D79">
      <w:pPr>
        <w:pStyle w:val="38"/>
        <w:ind w:firstLine="630" w:firstLineChars="300"/>
        <w:rPr>
          <w:highlight w:val="none"/>
        </w:rPr>
      </w:pPr>
    </w:p>
    <w:p w14:paraId="709E0AB6">
      <w:pPr>
        <w:pStyle w:val="38"/>
        <w:rPr>
          <w:highlight w:val="none"/>
        </w:rPr>
      </w:pPr>
    </w:p>
    <w:p w14:paraId="191FA3FD">
      <w:pPr>
        <w:pStyle w:val="10"/>
        <w:adjustRightInd w:val="0"/>
        <w:snapToGrid w:val="0"/>
        <w:spacing w:line="360" w:lineRule="auto"/>
        <w:ind w:left="0" w:leftChars="0" w:firstLine="3129" w:firstLineChars="1304"/>
        <w:rPr>
          <w:rFonts w:ascii="宋体" w:hAnsi="宋体" w:cs="宋体"/>
          <w:sz w:val="24"/>
          <w:highlight w:val="none"/>
        </w:rPr>
      </w:pPr>
      <w:r>
        <w:rPr>
          <w:rFonts w:hint="eastAsia" w:ascii="宋体" w:hAnsi="宋体" w:cs="宋体"/>
          <w:sz w:val="24"/>
          <w:highlight w:val="none"/>
        </w:rPr>
        <w:t>周口市公共资源交易中心政府采购中心</w:t>
      </w:r>
    </w:p>
    <w:p w14:paraId="6A630B49">
      <w:pPr>
        <w:pStyle w:val="21"/>
        <w:adjustRightInd w:val="0"/>
        <w:spacing w:line="360" w:lineRule="auto"/>
        <w:ind w:left="0" w:leftChars="0" w:firstLine="4324" w:firstLineChars="1802"/>
        <w:rPr>
          <w:rFonts w:ascii="宋体" w:hAnsi="宋体" w:cs="宋体"/>
          <w:color w:val="000000" w:themeColor="text1"/>
          <w:highlight w:val="none"/>
        </w:rPr>
      </w:pPr>
      <w:r>
        <w:rPr>
          <w:rFonts w:hint="eastAsia" w:ascii="宋体" w:hAnsi="宋体" w:cs="宋体"/>
          <w:color w:val="000000" w:themeColor="text1"/>
          <w:sz w:val="24"/>
          <w:szCs w:val="24"/>
          <w:highlight w:val="none"/>
          <w:lang w:val="en-US" w:eastAsia="zh-CN"/>
        </w:rPr>
        <w:t>2024年09月</w:t>
      </w:r>
      <w:r>
        <w:rPr>
          <w:rFonts w:hint="eastAsia" w:ascii="宋体" w:hAnsi="宋体" w:cs="宋体"/>
          <w:color w:val="000000" w:themeColor="text1"/>
          <w:sz w:val="24"/>
          <w:szCs w:val="24"/>
          <w:highlight w:val="none"/>
        </w:rPr>
        <w:t>　</w:t>
      </w:r>
    </w:p>
    <w:p w14:paraId="0D2CE846">
      <w:pPr>
        <w:pStyle w:val="27"/>
        <w:adjustRightInd w:val="0"/>
        <w:snapToGrid w:val="0"/>
        <w:spacing w:line="360" w:lineRule="auto"/>
        <w:ind w:firstLine="0" w:firstLineChars="0"/>
        <w:rPr>
          <w:highlight w:val="none"/>
        </w:rPr>
      </w:pPr>
    </w:p>
    <w:p w14:paraId="6902032B">
      <w:pPr>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6587B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516A76FE">
            <w:pPr>
              <w:jc w:val="center"/>
              <w:rPr>
                <w:rFonts w:ascii="宋体" w:hAnsi="宋体"/>
                <w:szCs w:val="21"/>
                <w:highlight w:val="none"/>
              </w:rPr>
            </w:pPr>
            <w:r>
              <w:rPr>
                <w:rFonts w:hint="eastAsia" w:ascii="宋体" w:hAnsi="宋体" w:cs="楷体_GB2312"/>
                <w:sz w:val="32"/>
                <w:szCs w:val="32"/>
                <w:highlight w:val="none"/>
              </w:rPr>
              <w:t>供应商须知前附表</w:t>
            </w:r>
          </w:p>
        </w:tc>
      </w:tr>
      <w:tr w14:paraId="1D1217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66A50012">
            <w:pPr>
              <w:spacing w:before="156"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14:paraId="50CF752A">
            <w:pPr>
              <w:spacing w:before="156"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14:paraId="77DBB6D0">
            <w:pPr>
              <w:rPr>
                <w:rFonts w:ascii="宋体" w:hAnsi="宋体" w:cs="宋体"/>
                <w:sz w:val="24"/>
                <w:highlight w:val="none"/>
              </w:rPr>
            </w:pPr>
            <w:r>
              <w:rPr>
                <w:rFonts w:hint="eastAsia" w:ascii="宋体" w:hAnsi="宋体" w:cs="宋体"/>
                <w:sz w:val="24"/>
                <w:highlight w:val="none"/>
              </w:rPr>
              <w:t>内  容</w:t>
            </w:r>
          </w:p>
        </w:tc>
      </w:tr>
      <w:tr w14:paraId="02E95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7E29D527">
            <w:pPr>
              <w:numPr>
                <w:ilvl w:val="0"/>
                <w:numId w:val="1"/>
              </w:numPr>
              <w:spacing w:before="156" w:beforeLines="50"/>
              <w:jc w:val="center"/>
              <w:rPr>
                <w:rFonts w:ascii="宋体" w:hAnsi="宋体" w:cs="宋体"/>
                <w:sz w:val="24"/>
                <w:highlight w:val="none"/>
              </w:rPr>
            </w:pPr>
          </w:p>
        </w:tc>
        <w:tc>
          <w:tcPr>
            <w:tcW w:w="1995" w:type="dxa"/>
            <w:vAlign w:val="center"/>
          </w:tcPr>
          <w:p w14:paraId="11AA8CF5">
            <w:pPr>
              <w:jc w:val="center"/>
              <w:rPr>
                <w:rFonts w:ascii="宋体" w:hAnsi="宋体" w:cs="宋体"/>
                <w:color w:val="0C0C0C" w:themeColor="text1" w:themeTint="F2"/>
                <w:sz w:val="24"/>
                <w:highlight w:val="none"/>
              </w:rPr>
            </w:pPr>
            <w:r>
              <w:rPr>
                <w:rFonts w:hint="eastAsia" w:ascii="宋体" w:hAnsi="宋体" w:cs="宋体"/>
                <w:color w:val="0C0C0C" w:themeColor="text1" w:themeTint="F2"/>
                <w:sz w:val="24"/>
                <w:highlight w:val="none"/>
              </w:rPr>
              <w:t>项目概况</w:t>
            </w:r>
          </w:p>
        </w:tc>
        <w:tc>
          <w:tcPr>
            <w:tcW w:w="6615" w:type="dxa"/>
            <w:vAlign w:val="center"/>
          </w:tcPr>
          <w:p w14:paraId="7D78B2A3">
            <w:pPr>
              <w:rPr>
                <w:rFonts w:hint="eastAsia" w:ascii="宋体" w:hAnsi="宋体" w:eastAsia="宋体" w:cs="宋体"/>
                <w:color w:val="0C0C0C" w:themeColor="text1" w:themeTint="F2"/>
                <w:sz w:val="24"/>
                <w:highlight w:val="none"/>
                <w:lang w:eastAsia="zh-CN"/>
              </w:rPr>
            </w:pPr>
            <w:r>
              <w:rPr>
                <w:rFonts w:hint="eastAsia" w:ascii="宋体" w:hAnsi="宋体" w:cs="宋体"/>
                <w:color w:val="0C0C0C" w:themeColor="text1" w:themeTint="F2"/>
                <w:sz w:val="24"/>
                <w:highlight w:val="none"/>
              </w:rPr>
              <w:t>项目名称：</w:t>
            </w:r>
            <w:r>
              <w:rPr>
                <w:rFonts w:hint="eastAsia" w:ascii="宋体" w:hAnsi="宋体" w:cs="宋体"/>
                <w:color w:val="0C0C0C" w:themeColor="text1" w:themeTint="F2"/>
                <w:sz w:val="24"/>
                <w:highlight w:val="none"/>
                <w:lang w:eastAsia="zh-CN"/>
              </w:rPr>
              <w:t>周口市2024年、2025年住房发展年度计划和周口市2026-2030年住房发展规划</w:t>
            </w:r>
          </w:p>
          <w:p w14:paraId="076855D0">
            <w:pPr>
              <w:rPr>
                <w:rFonts w:hint="eastAsia" w:ascii="宋体" w:hAnsi="宋体" w:cs="宋体"/>
                <w:color w:val="0C0C0C" w:themeColor="text1" w:themeTint="F2"/>
                <w:sz w:val="24"/>
                <w:highlight w:val="none"/>
                <w:lang w:val="en-US" w:eastAsia="zh-CN"/>
              </w:rPr>
            </w:pPr>
            <w:r>
              <w:rPr>
                <w:rFonts w:hint="eastAsia" w:ascii="宋体" w:hAnsi="宋体" w:cs="宋体"/>
                <w:color w:val="0C0C0C" w:themeColor="text1" w:themeTint="F2"/>
                <w:sz w:val="24"/>
                <w:highlight w:val="none"/>
              </w:rPr>
              <w:t>采购内容：</w:t>
            </w:r>
            <w:r>
              <w:rPr>
                <w:rFonts w:hint="eastAsia" w:ascii="宋体" w:hAnsi="宋体" w:cs="宋体"/>
                <w:color w:val="0C0C0C" w:themeColor="text1" w:themeTint="F2"/>
                <w:sz w:val="24"/>
                <w:highlight w:val="none"/>
                <w:lang w:val="en-US" w:eastAsia="zh-CN"/>
              </w:rPr>
              <w:t>其他服务</w:t>
            </w:r>
          </w:p>
          <w:p w14:paraId="2CC96C38">
            <w:pPr>
              <w:rPr>
                <w:rFonts w:hint="eastAsia" w:ascii="宋体" w:hAnsi="宋体" w:eastAsia="宋体" w:cs="宋体"/>
                <w:color w:val="0C0C0C" w:themeColor="text1" w:themeTint="F2"/>
                <w:sz w:val="24"/>
                <w:highlight w:val="none"/>
                <w:lang w:eastAsia="zh-CN"/>
              </w:rPr>
            </w:pPr>
            <w:r>
              <w:rPr>
                <w:rFonts w:hint="eastAsia" w:ascii="宋体" w:hAnsi="宋体" w:cs="宋体"/>
                <w:color w:val="0C0C0C" w:themeColor="text1" w:themeTint="F2"/>
                <w:sz w:val="24"/>
                <w:highlight w:val="none"/>
              </w:rPr>
              <w:t>采购人：</w:t>
            </w:r>
            <w:r>
              <w:rPr>
                <w:rFonts w:hint="eastAsia" w:ascii="宋体" w:hAnsi="宋体" w:cs="宋体"/>
                <w:color w:val="0C0C0C" w:themeColor="text1" w:themeTint="F2"/>
                <w:sz w:val="24"/>
                <w:highlight w:val="none"/>
                <w:lang w:eastAsia="zh-CN"/>
              </w:rPr>
              <w:t>周口市住房和城乡建设局</w:t>
            </w:r>
            <w:r>
              <w:rPr>
                <w:rFonts w:hint="eastAsia" w:ascii="宋体" w:hAnsi="宋体" w:cs="宋体"/>
                <w:color w:val="0C0C0C" w:themeColor="text1" w:themeTint="F2"/>
                <w:sz w:val="24"/>
                <w:highlight w:val="none"/>
                <w:lang w:val="en-US" w:eastAsia="zh-CN"/>
              </w:rPr>
              <w:t>　</w:t>
            </w:r>
            <w:r>
              <w:rPr>
                <w:rFonts w:hint="eastAsia" w:ascii="宋体" w:hAnsi="宋体" w:cs="宋体"/>
                <w:color w:val="0C0C0C" w:themeColor="text1" w:themeTint="F2"/>
                <w:sz w:val="24"/>
                <w:highlight w:val="none"/>
                <w:lang w:eastAsia="zh-CN"/>
              </w:rPr>
              <w:t>　　　</w:t>
            </w:r>
          </w:p>
          <w:p w14:paraId="6BE7262D">
            <w:pPr>
              <w:rPr>
                <w:rFonts w:ascii="宋体" w:hAnsi="宋体" w:cs="宋体"/>
                <w:color w:val="0C0C0C" w:themeColor="text1" w:themeTint="F2"/>
                <w:sz w:val="24"/>
                <w:highlight w:val="none"/>
              </w:rPr>
            </w:pPr>
            <w:r>
              <w:rPr>
                <w:rFonts w:hint="eastAsia" w:ascii="宋体" w:hAnsi="宋体" w:cs="宋体"/>
                <w:color w:val="0C0C0C" w:themeColor="text1" w:themeTint="F2"/>
                <w:sz w:val="24"/>
                <w:highlight w:val="none"/>
              </w:rPr>
              <w:t>采购代理机构：周口市公共资源交易中心政府采购中心</w:t>
            </w:r>
          </w:p>
        </w:tc>
      </w:tr>
      <w:tr w14:paraId="4A2E13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142E253A">
            <w:pPr>
              <w:numPr>
                <w:ilvl w:val="0"/>
                <w:numId w:val="1"/>
              </w:numPr>
              <w:spacing w:before="156" w:beforeLines="50"/>
              <w:jc w:val="center"/>
              <w:rPr>
                <w:rFonts w:ascii="宋体" w:hAnsi="宋体" w:cs="宋体"/>
                <w:sz w:val="24"/>
                <w:highlight w:val="none"/>
              </w:rPr>
            </w:pPr>
          </w:p>
        </w:tc>
        <w:tc>
          <w:tcPr>
            <w:tcW w:w="1995" w:type="dxa"/>
            <w:vAlign w:val="center"/>
          </w:tcPr>
          <w:p w14:paraId="7B0206D1">
            <w:pPr>
              <w:spacing w:before="156"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14:paraId="0F053F31">
            <w:pPr>
              <w:spacing w:before="156"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14:paraId="3E3E1A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C162D3E">
            <w:pPr>
              <w:numPr>
                <w:ilvl w:val="0"/>
                <w:numId w:val="1"/>
              </w:numPr>
              <w:spacing w:before="156" w:beforeLines="50"/>
              <w:jc w:val="center"/>
              <w:rPr>
                <w:rFonts w:ascii="宋体" w:hAnsi="宋体" w:cs="宋体"/>
                <w:sz w:val="24"/>
                <w:highlight w:val="none"/>
              </w:rPr>
            </w:pPr>
          </w:p>
        </w:tc>
        <w:tc>
          <w:tcPr>
            <w:tcW w:w="1995" w:type="dxa"/>
            <w:vAlign w:val="center"/>
          </w:tcPr>
          <w:p w14:paraId="203DCF28">
            <w:pPr>
              <w:spacing w:before="156"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14:paraId="380C7BEE">
            <w:pPr>
              <w:rPr>
                <w:rFonts w:ascii="宋体" w:hAnsi="宋体" w:cs="宋体"/>
                <w:sz w:val="24"/>
                <w:highlight w:val="none"/>
              </w:rPr>
            </w:pPr>
            <w:r>
              <w:rPr>
                <w:rFonts w:hint="eastAsia" w:ascii="宋体" w:hAnsi="宋体" w:cs="宋体"/>
                <w:sz w:val="24"/>
                <w:highlight w:val="none"/>
              </w:rPr>
              <w:t>无论报价和磋商的过程和结果如何，供应商自行</w:t>
            </w:r>
            <w:r>
              <w:rPr>
                <w:rFonts w:hint="eastAsia" w:ascii="宋体" w:hAnsi="宋体" w:cs="宋体"/>
                <w:sz w:val="24"/>
                <w:highlight w:val="none"/>
                <w:lang w:val="en-US" w:eastAsia="zh-CN"/>
              </w:rPr>
              <w:t>承诺</w:t>
            </w:r>
            <w:r>
              <w:rPr>
                <w:rFonts w:hint="eastAsia" w:ascii="宋体" w:hAnsi="宋体" w:cs="宋体"/>
                <w:sz w:val="24"/>
                <w:highlight w:val="none"/>
              </w:rPr>
              <w:t>承担所有与参加报价及磋商有关活动的全部费用。</w:t>
            </w:r>
          </w:p>
        </w:tc>
      </w:tr>
      <w:tr w14:paraId="4D7E9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1C6FE0DC">
            <w:pPr>
              <w:numPr>
                <w:ilvl w:val="0"/>
                <w:numId w:val="1"/>
              </w:numPr>
              <w:spacing w:before="156" w:beforeLines="50"/>
              <w:rPr>
                <w:rFonts w:ascii="宋体" w:hAnsi="宋体" w:cs="宋体"/>
                <w:sz w:val="24"/>
                <w:highlight w:val="none"/>
              </w:rPr>
            </w:pPr>
          </w:p>
        </w:tc>
        <w:tc>
          <w:tcPr>
            <w:tcW w:w="1995" w:type="dxa"/>
            <w:vAlign w:val="center"/>
          </w:tcPr>
          <w:p w14:paraId="7E3A8534">
            <w:pPr>
              <w:spacing w:before="156"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14:paraId="25F18A24">
            <w:pPr>
              <w:snapToGrid w:val="0"/>
              <w:rPr>
                <w:rFonts w:ascii="宋体" w:hAnsi="宋体" w:cs="宋体"/>
                <w:sz w:val="24"/>
                <w:highlight w:val="none"/>
              </w:rPr>
            </w:pPr>
            <w:r>
              <w:rPr>
                <w:rFonts w:hint="eastAsia" w:ascii="宋体" w:hAnsi="宋体" w:cs="宋体"/>
                <w:sz w:val="24"/>
                <w:highlight w:val="none"/>
              </w:rPr>
              <w:t>中文</w:t>
            </w:r>
          </w:p>
        </w:tc>
      </w:tr>
      <w:tr w14:paraId="48652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B23F2D0">
            <w:pPr>
              <w:numPr>
                <w:ilvl w:val="0"/>
                <w:numId w:val="1"/>
              </w:numPr>
              <w:spacing w:before="156" w:beforeLines="50"/>
              <w:rPr>
                <w:rFonts w:ascii="宋体" w:hAnsi="宋体" w:cs="宋体"/>
                <w:sz w:val="24"/>
                <w:highlight w:val="none"/>
              </w:rPr>
            </w:pPr>
          </w:p>
        </w:tc>
        <w:tc>
          <w:tcPr>
            <w:tcW w:w="1995" w:type="dxa"/>
            <w:vAlign w:val="center"/>
          </w:tcPr>
          <w:p w14:paraId="1E66643D">
            <w:pPr>
              <w:spacing w:before="156"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14:paraId="2FA3C7A4">
            <w:pPr>
              <w:rPr>
                <w:rFonts w:ascii="宋体" w:hAnsi="宋体" w:cs="宋体"/>
                <w:sz w:val="24"/>
                <w:highlight w:val="none"/>
              </w:rPr>
            </w:pPr>
            <w:r>
              <w:rPr>
                <w:rFonts w:hint="eastAsia" w:ascii="宋体" w:hAnsi="宋体" w:cs="宋体"/>
                <w:sz w:val="24"/>
                <w:highlight w:val="none"/>
              </w:rPr>
              <w:t>人民币</w:t>
            </w:r>
          </w:p>
        </w:tc>
      </w:tr>
      <w:tr w14:paraId="7C64A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00879AFA">
            <w:pPr>
              <w:numPr>
                <w:ilvl w:val="0"/>
                <w:numId w:val="1"/>
              </w:numPr>
              <w:spacing w:before="156" w:beforeLines="50"/>
              <w:jc w:val="center"/>
              <w:rPr>
                <w:rFonts w:ascii="宋体" w:hAnsi="宋体" w:cs="宋体"/>
                <w:sz w:val="24"/>
                <w:highlight w:val="none"/>
              </w:rPr>
            </w:pPr>
          </w:p>
        </w:tc>
        <w:tc>
          <w:tcPr>
            <w:tcW w:w="1995" w:type="dxa"/>
            <w:vAlign w:val="center"/>
          </w:tcPr>
          <w:p w14:paraId="2188A21F">
            <w:pPr>
              <w:spacing w:before="156"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14:paraId="1B84B2F8">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14:paraId="55379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539A1AD5">
            <w:pPr>
              <w:numPr>
                <w:ilvl w:val="0"/>
                <w:numId w:val="1"/>
              </w:numPr>
              <w:spacing w:before="156" w:beforeLines="50"/>
              <w:jc w:val="center"/>
              <w:rPr>
                <w:rFonts w:ascii="宋体" w:hAnsi="宋体" w:cs="宋体"/>
                <w:sz w:val="24"/>
                <w:highlight w:val="none"/>
              </w:rPr>
            </w:pPr>
          </w:p>
        </w:tc>
        <w:tc>
          <w:tcPr>
            <w:tcW w:w="1995" w:type="dxa"/>
            <w:vAlign w:val="center"/>
          </w:tcPr>
          <w:p w14:paraId="68B6606B">
            <w:pPr>
              <w:spacing w:before="156"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14:paraId="039CCB2B">
            <w:pPr>
              <w:rPr>
                <w:rFonts w:ascii="宋体" w:hAnsi="宋体" w:cs="宋体"/>
                <w:sz w:val="24"/>
                <w:highlight w:val="none"/>
              </w:rPr>
            </w:pPr>
            <w:r>
              <w:rPr>
                <w:rFonts w:hint="eastAsia" w:ascii="宋体" w:hAnsi="宋体" w:cs="宋体"/>
                <w:sz w:val="24"/>
                <w:highlight w:val="none"/>
              </w:rPr>
              <w:t>响应文件递交截止期后60日内有效</w:t>
            </w:r>
          </w:p>
        </w:tc>
      </w:tr>
      <w:tr w14:paraId="6E7D76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F0E1F60">
            <w:pPr>
              <w:numPr>
                <w:ilvl w:val="0"/>
                <w:numId w:val="1"/>
              </w:numPr>
              <w:spacing w:before="156" w:beforeLines="50"/>
              <w:jc w:val="center"/>
              <w:rPr>
                <w:rFonts w:ascii="宋体" w:hAnsi="宋体" w:cs="宋体"/>
                <w:sz w:val="24"/>
                <w:highlight w:val="none"/>
              </w:rPr>
            </w:pPr>
          </w:p>
        </w:tc>
        <w:tc>
          <w:tcPr>
            <w:tcW w:w="1995" w:type="dxa"/>
            <w:vAlign w:val="center"/>
          </w:tcPr>
          <w:p w14:paraId="3351C137">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14:paraId="40D1BB8B">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61C75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16497D64">
            <w:pPr>
              <w:numPr>
                <w:ilvl w:val="0"/>
                <w:numId w:val="1"/>
              </w:numPr>
              <w:spacing w:before="156" w:beforeLines="50"/>
              <w:jc w:val="center"/>
              <w:rPr>
                <w:rFonts w:ascii="宋体" w:hAnsi="宋体" w:cs="宋体"/>
                <w:sz w:val="24"/>
                <w:highlight w:val="none"/>
              </w:rPr>
            </w:pPr>
          </w:p>
        </w:tc>
        <w:tc>
          <w:tcPr>
            <w:tcW w:w="1995" w:type="dxa"/>
            <w:vAlign w:val="center"/>
          </w:tcPr>
          <w:p w14:paraId="0E2B3C9D">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14:paraId="12D6B331">
            <w:pPr>
              <w:tabs>
                <w:tab w:val="left" w:pos="8640"/>
              </w:tabs>
              <w:rPr>
                <w:rFonts w:ascii="宋体" w:hAnsi="宋体" w:cs="宋体"/>
                <w:sz w:val="24"/>
                <w:highlight w:val="none"/>
              </w:rPr>
            </w:pPr>
            <w:r>
              <w:rPr>
                <w:rFonts w:hint="eastAsia" w:ascii="宋体" w:hAnsi="宋体" w:cs="宋体"/>
                <w:sz w:val="24"/>
                <w:highlight w:val="none"/>
              </w:rPr>
              <w:t>无</w:t>
            </w:r>
          </w:p>
        </w:tc>
      </w:tr>
      <w:tr w14:paraId="2BD88B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4F1EC1A">
            <w:pPr>
              <w:numPr>
                <w:ilvl w:val="0"/>
                <w:numId w:val="1"/>
              </w:numPr>
              <w:spacing w:before="156" w:beforeLines="50"/>
              <w:jc w:val="center"/>
              <w:rPr>
                <w:rFonts w:ascii="宋体" w:hAnsi="宋体" w:cs="宋体"/>
                <w:sz w:val="24"/>
                <w:highlight w:val="none"/>
              </w:rPr>
            </w:pPr>
          </w:p>
        </w:tc>
        <w:tc>
          <w:tcPr>
            <w:tcW w:w="1995" w:type="dxa"/>
            <w:vAlign w:val="center"/>
          </w:tcPr>
          <w:p w14:paraId="14F33F7D">
            <w:pPr>
              <w:spacing w:before="156"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14:paraId="6D23D9FA">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14:paraId="1471BC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4477F07">
            <w:pPr>
              <w:numPr>
                <w:ilvl w:val="0"/>
                <w:numId w:val="1"/>
              </w:numPr>
              <w:spacing w:before="156" w:beforeLines="50"/>
              <w:jc w:val="center"/>
              <w:rPr>
                <w:rFonts w:ascii="宋体" w:hAnsi="宋体" w:cs="宋体"/>
                <w:sz w:val="24"/>
                <w:highlight w:val="none"/>
              </w:rPr>
            </w:pPr>
          </w:p>
        </w:tc>
        <w:tc>
          <w:tcPr>
            <w:tcW w:w="1995" w:type="dxa"/>
            <w:vAlign w:val="center"/>
          </w:tcPr>
          <w:p w14:paraId="643748F4">
            <w:pPr>
              <w:spacing w:before="156"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14:paraId="7436966B">
            <w:pPr>
              <w:rPr>
                <w:rFonts w:ascii="宋体" w:hAnsi="宋体" w:cs="宋体"/>
                <w:sz w:val="24"/>
                <w:highlight w:val="none"/>
              </w:rPr>
            </w:pPr>
            <w:r>
              <w:rPr>
                <w:rFonts w:hint="eastAsia" w:ascii="宋体" w:hAnsi="宋体" w:cs="宋体"/>
                <w:sz w:val="24"/>
                <w:highlight w:val="none"/>
              </w:rPr>
              <w:t>无</w:t>
            </w:r>
          </w:p>
        </w:tc>
      </w:tr>
      <w:tr w14:paraId="10684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CB065D1">
            <w:pPr>
              <w:numPr>
                <w:ilvl w:val="0"/>
                <w:numId w:val="1"/>
              </w:numPr>
              <w:spacing w:before="156" w:beforeLines="50"/>
              <w:jc w:val="center"/>
              <w:rPr>
                <w:rFonts w:ascii="宋体" w:hAnsi="宋体" w:cs="宋体"/>
                <w:sz w:val="24"/>
                <w:highlight w:val="none"/>
              </w:rPr>
            </w:pPr>
          </w:p>
        </w:tc>
        <w:tc>
          <w:tcPr>
            <w:tcW w:w="1995" w:type="dxa"/>
            <w:vAlign w:val="center"/>
          </w:tcPr>
          <w:p w14:paraId="60D4B631">
            <w:pPr>
              <w:spacing w:before="156"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14:paraId="0AE83346">
            <w:pPr>
              <w:rPr>
                <w:rFonts w:ascii="宋体" w:hAnsi="宋体" w:cs="宋体"/>
                <w:sz w:val="24"/>
                <w:highlight w:val="none"/>
              </w:rPr>
            </w:pPr>
            <w:r>
              <w:rPr>
                <w:rFonts w:hint="eastAsia" w:ascii="宋体" w:hAnsi="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52809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2363639D">
            <w:pPr>
              <w:numPr>
                <w:ilvl w:val="0"/>
                <w:numId w:val="1"/>
              </w:numPr>
              <w:spacing w:before="156" w:beforeLines="50"/>
              <w:jc w:val="center"/>
              <w:rPr>
                <w:rFonts w:ascii="宋体" w:hAnsi="宋体" w:cs="宋体"/>
                <w:sz w:val="24"/>
                <w:highlight w:val="none"/>
              </w:rPr>
            </w:pPr>
          </w:p>
        </w:tc>
        <w:tc>
          <w:tcPr>
            <w:tcW w:w="1995" w:type="dxa"/>
            <w:vAlign w:val="center"/>
          </w:tcPr>
          <w:p w14:paraId="259B2122">
            <w:pPr>
              <w:spacing w:before="156"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14:paraId="00C08B09">
            <w:pPr>
              <w:ind w:firstLine="240" w:firstLineChars="100"/>
              <w:rPr>
                <w:rFonts w:ascii="宋体" w:hAnsi="宋体" w:cs="宋体"/>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rPr>
              <w:t>年  月  日    点    分</w:t>
            </w:r>
            <w:r>
              <w:rPr>
                <w:rFonts w:hint="eastAsia" w:ascii="宋体" w:hAnsi="宋体" w:cs="宋体"/>
                <w:sz w:val="24"/>
                <w:highlight w:val="none"/>
              </w:rPr>
              <w:t xml:space="preserve">（见磋商公告） </w:t>
            </w:r>
          </w:p>
        </w:tc>
      </w:tr>
      <w:tr w14:paraId="4DC02B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3195E79">
            <w:pPr>
              <w:numPr>
                <w:ilvl w:val="0"/>
                <w:numId w:val="1"/>
              </w:numPr>
              <w:spacing w:before="156" w:beforeLines="50"/>
              <w:jc w:val="center"/>
              <w:rPr>
                <w:rFonts w:ascii="宋体" w:hAnsi="宋体" w:cs="宋体"/>
                <w:sz w:val="24"/>
                <w:highlight w:val="none"/>
              </w:rPr>
            </w:pPr>
          </w:p>
        </w:tc>
        <w:tc>
          <w:tcPr>
            <w:tcW w:w="1995" w:type="dxa"/>
            <w:vAlign w:val="center"/>
          </w:tcPr>
          <w:p w14:paraId="59A9C94C">
            <w:pPr>
              <w:spacing w:before="156"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14:paraId="632188E2">
            <w:pPr>
              <w:rPr>
                <w:rFonts w:ascii="宋体" w:hAnsi="宋体"/>
                <w:sz w:val="24"/>
                <w:highlight w:val="none"/>
              </w:rPr>
            </w:pPr>
            <w:r>
              <w:rPr>
                <w:rFonts w:hint="eastAsia" w:ascii="宋体" w:hAnsi="宋体"/>
                <w:sz w:val="24"/>
                <w:highlight w:val="none"/>
              </w:rPr>
              <w:t>周口市公共资源交易中心网</w:t>
            </w:r>
          </w:p>
          <w:p w14:paraId="0DBBF776">
            <w:pPr>
              <w:rPr>
                <w:rFonts w:ascii="宋体" w:hAnsi="宋体" w:cs="宋体" w:eastAsiaTheme="minorEastAsia"/>
                <w:sz w:val="24"/>
                <w:highlight w:val="none"/>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sz w:val="24"/>
                <w:szCs w:val="24"/>
                <w:highlight w:val="none"/>
                <w:lang w:eastAsia="zh-CN"/>
              </w:rPr>
              <w:t>http://jyzx.zhoukou.gov.cn/</w:t>
            </w:r>
            <w:r>
              <w:rPr>
                <w:rFonts w:hint="eastAsia" w:asciiTheme="minorEastAsia" w:hAnsiTheme="minorEastAsia" w:eastAsiaTheme="minorEastAsia"/>
                <w:color w:val="000000"/>
                <w:sz w:val="24"/>
                <w:szCs w:val="24"/>
                <w:highlight w:val="none"/>
              </w:rPr>
              <w:t>）</w:t>
            </w:r>
          </w:p>
          <w:p w14:paraId="218792E1">
            <w:pPr>
              <w:spacing w:line="560" w:lineRule="exact"/>
              <w:rPr>
                <w:rFonts w:ascii="宋体" w:hAnsi="宋体" w:cs="宋体"/>
                <w:sz w:val="24"/>
                <w:highlight w:val="none"/>
              </w:rPr>
            </w:pPr>
            <w:r>
              <w:rPr>
                <w:rFonts w:hint="eastAsia" w:ascii="宋体" w:hAnsi="宋体" w:cs="宋体"/>
                <w:sz w:val="24"/>
                <w:highlight w:val="none"/>
              </w:rPr>
              <w:t>（本项目实行网上远程开标无须到现场提交响应文件）</w:t>
            </w:r>
          </w:p>
        </w:tc>
      </w:tr>
      <w:tr w14:paraId="6A21BD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322306FE">
            <w:pPr>
              <w:numPr>
                <w:ilvl w:val="0"/>
                <w:numId w:val="1"/>
              </w:numPr>
              <w:spacing w:before="156" w:beforeLines="50"/>
              <w:jc w:val="center"/>
              <w:rPr>
                <w:rFonts w:ascii="宋体" w:hAnsi="宋体" w:cs="宋体"/>
                <w:sz w:val="24"/>
                <w:highlight w:val="none"/>
              </w:rPr>
            </w:pPr>
          </w:p>
        </w:tc>
        <w:tc>
          <w:tcPr>
            <w:tcW w:w="1995" w:type="dxa"/>
            <w:vAlign w:val="center"/>
          </w:tcPr>
          <w:p w14:paraId="0A3CC29D">
            <w:pPr>
              <w:spacing w:before="156"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14:paraId="2867467B">
            <w:pPr>
              <w:tabs>
                <w:tab w:val="left" w:pos="8640"/>
              </w:tabs>
              <w:ind w:left="-2" w:leftChars="-1" w:firstLine="240" w:firstLineChars="100"/>
              <w:rPr>
                <w:rFonts w:ascii="宋体" w:hAnsi="宋体" w:cs="宋体"/>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rPr>
              <w:t>年  月  日    点    分</w:t>
            </w:r>
            <w:r>
              <w:rPr>
                <w:rFonts w:hint="eastAsia" w:ascii="宋体" w:hAnsi="宋体" w:cs="宋体"/>
                <w:sz w:val="24"/>
                <w:highlight w:val="none"/>
              </w:rPr>
              <w:t xml:space="preserve"> 见磋商公告</w:t>
            </w:r>
          </w:p>
        </w:tc>
      </w:tr>
      <w:tr w14:paraId="66D7C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2825D3E2">
            <w:pPr>
              <w:numPr>
                <w:ilvl w:val="0"/>
                <w:numId w:val="1"/>
              </w:numPr>
              <w:spacing w:before="156" w:beforeLines="50"/>
              <w:jc w:val="center"/>
              <w:rPr>
                <w:rFonts w:ascii="宋体" w:hAnsi="宋体" w:cs="宋体"/>
                <w:sz w:val="24"/>
                <w:highlight w:val="none"/>
              </w:rPr>
            </w:pPr>
          </w:p>
        </w:tc>
        <w:tc>
          <w:tcPr>
            <w:tcW w:w="1995" w:type="dxa"/>
            <w:vAlign w:val="center"/>
          </w:tcPr>
          <w:p w14:paraId="178732F3">
            <w:pPr>
              <w:spacing w:before="156"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14:paraId="30F2DEC4">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14:paraId="16128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1A0C94E">
            <w:pPr>
              <w:numPr>
                <w:ilvl w:val="0"/>
                <w:numId w:val="1"/>
              </w:numPr>
              <w:spacing w:before="156" w:beforeLines="50"/>
              <w:jc w:val="center"/>
              <w:rPr>
                <w:rFonts w:ascii="宋体" w:hAnsi="宋体" w:cs="宋体"/>
                <w:sz w:val="24"/>
                <w:highlight w:val="none"/>
              </w:rPr>
            </w:pPr>
          </w:p>
        </w:tc>
        <w:tc>
          <w:tcPr>
            <w:tcW w:w="1995" w:type="dxa"/>
            <w:vAlign w:val="center"/>
          </w:tcPr>
          <w:p w14:paraId="5C4DA0C6">
            <w:pPr>
              <w:spacing w:before="156"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14:paraId="702F9CEB">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14:paraId="27DF64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DD7647C">
            <w:pPr>
              <w:numPr>
                <w:ilvl w:val="0"/>
                <w:numId w:val="1"/>
              </w:numPr>
              <w:spacing w:before="156" w:beforeLines="50"/>
              <w:jc w:val="center"/>
              <w:rPr>
                <w:rFonts w:ascii="宋体" w:hAnsi="宋体" w:cs="宋体"/>
                <w:sz w:val="24"/>
                <w:highlight w:val="none"/>
              </w:rPr>
            </w:pPr>
          </w:p>
        </w:tc>
        <w:tc>
          <w:tcPr>
            <w:tcW w:w="1995" w:type="dxa"/>
            <w:vAlign w:val="center"/>
          </w:tcPr>
          <w:p w14:paraId="12F44325">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14:paraId="1B495904">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w:t>
            </w:r>
            <w:r>
              <w:rPr>
                <w:rFonts w:hint="eastAsia" w:ascii="宋体" w:hAnsi="宋体" w:cs="宋体"/>
                <w:sz w:val="24"/>
                <w:highlight w:val="none"/>
                <w:lang w:val="en-US" w:eastAsia="zh-CN"/>
              </w:rPr>
              <w:t>1</w:t>
            </w:r>
            <w:r>
              <w:rPr>
                <w:rFonts w:hint="eastAsia" w:ascii="宋体" w:hAnsi="宋体" w:cs="宋体"/>
                <w:sz w:val="24"/>
                <w:highlight w:val="none"/>
              </w:rPr>
              <w:t>天内，成交供应商应与采购人签订采购合同。</w:t>
            </w:r>
          </w:p>
          <w:p w14:paraId="1C6C3C18">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14781E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062E6C7E">
            <w:pPr>
              <w:numPr>
                <w:ilvl w:val="0"/>
                <w:numId w:val="1"/>
              </w:numPr>
              <w:spacing w:before="156" w:beforeLines="50"/>
              <w:jc w:val="center"/>
              <w:rPr>
                <w:rFonts w:ascii="宋体" w:hAnsi="宋体" w:cs="宋体"/>
                <w:sz w:val="24"/>
                <w:highlight w:val="none"/>
              </w:rPr>
            </w:pPr>
          </w:p>
        </w:tc>
        <w:tc>
          <w:tcPr>
            <w:tcW w:w="1995" w:type="dxa"/>
            <w:vAlign w:val="center"/>
          </w:tcPr>
          <w:p w14:paraId="50CECDB3">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14:paraId="0D2F451D">
            <w:pPr>
              <w:rPr>
                <w:rFonts w:hint="eastAsia"/>
                <w:highlight w:val="none"/>
              </w:rPr>
            </w:pPr>
            <w:r>
              <w:rPr>
                <w:rFonts w:hint="eastAsia" w:ascii="宋体" w:hAnsi="宋体" w:cs="宋体"/>
                <w:sz w:val="24"/>
                <w:szCs w:val="24"/>
                <w:highlight w:val="none"/>
              </w:rPr>
              <w:t>不需要缴纳投标保证金</w:t>
            </w:r>
            <w:r>
              <w:rPr>
                <w:rFonts w:hint="eastAsia"/>
                <w:sz w:val="24"/>
                <w:szCs w:val="24"/>
                <w:highlight w:val="none"/>
              </w:rPr>
              <w:t>。</w:t>
            </w:r>
          </w:p>
        </w:tc>
      </w:tr>
      <w:tr w14:paraId="47D44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7FCD911">
            <w:pPr>
              <w:numPr>
                <w:ilvl w:val="0"/>
                <w:numId w:val="1"/>
              </w:numPr>
              <w:spacing w:before="156" w:beforeLines="50"/>
              <w:jc w:val="center"/>
              <w:rPr>
                <w:rFonts w:ascii="宋体" w:hAnsi="宋体" w:cs="宋体"/>
                <w:sz w:val="24"/>
                <w:highlight w:val="none"/>
              </w:rPr>
            </w:pPr>
          </w:p>
        </w:tc>
        <w:tc>
          <w:tcPr>
            <w:tcW w:w="1995" w:type="dxa"/>
            <w:vAlign w:val="center"/>
          </w:tcPr>
          <w:p w14:paraId="409644C5">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15" w:type="dxa"/>
            <w:vAlign w:val="center"/>
          </w:tcPr>
          <w:p w14:paraId="60B7B27F">
            <w:pPr>
              <w:jc w:val="left"/>
              <w:rPr>
                <w:rFonts w:ascii="宋体" w:hAnsi="宋体" w:cs="宋体"/>
                <w:color w:val="auto"/>
                <w:sz w:val="24"/>
                <w:highlight w:val="none"/>
              </w:rPr>
            </w:pPr>
            <w:r>
              <w:rPr>
                <w:rFonts w:hint="eastAsia" w:ascii="宋体" w:hAnsi="宋体" w:cs="宋体"/>
                <w:color w:val="auto"/>
                <w:sz w:val="24"/>
                <w:highlight w:val="none"/>
              </w:rPr>
              <w:t>500日历天（“十五五”住房发展规划于 2026年3月31日前完成，住房发展年度计划于 2025 年3月31 日前完成）</w:t>
            </w:r>
          </w:p>
        </w:tc>
      </w:tr>
      <w:tr w14:paraId="47E08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3C11092D">
            <w:pPr>
              <w:numPr>
                <w:ilvl w:val="0"/>
                <w:numId w:val="1"/>
              </w:numPr>
              <w:spacing w:before="156" w:beforeLines="50"/>
              <w:jc w:val="center"/>
              <w:rPr>
                <w:rFonts w:ascii="宋体" w:hAnsi="宋体" w:cs="宋体"/>
                <w:sz w:val="24"/>
                <w:highlight w:val="none"/>
              </w:rPr>
            </w:pPr>
          </w:p>
        </w:tc>
        <w:tc>
          <w:tcPr>
            <w:tcW w:w="1995" w:type="dxa"/>
            <w:vAlign w:val="center"/>
          </w:tcPr>
          <w:p w14:paraId="1B52857B">
            <w:pPr>
              <w:tabs>
                <w:tab w:val="left" w:pos="8640"/>
              </w:tabs>
              <w:ind w:left="-2" w:leftChars="-1"/>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15" w:type="dxa"/>
            <w:vAlign w:val="center"/>
          </w:tcPr>
          <w:p w14:paraId="48C40BD0">
            <w:pPr>
              <w:tabs>
                <w:tab w:val="left" w:pos="8640"/>
              </w:tabs>
              <w:ind w:left="-2" w:leftChars="-1"/>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采用三期支付。</w:t>
            </w:r>
          </w:p>
          <w:p w14:paraId="5555C3A7">
            <w:pPr>
              <w:tabs>
                <w:tab w:val="left" w:pos="8640"/>
              </w:tabs>
              <w:ind w:left="-2" w:leftChars="-1"/>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第一期：合同签订后10个工作日内，支付50%。</w:t>
            </w:r>
          </w:p>
          <w:p w14:paraId="570230B8">
            <w:pPr>
              <w:tabs>
                <w:tab w:val="left" w:pos="8640"/>
              </w:tabs>
              <w:ind w:left="-2" w:leftChars="-1"/>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第二期：通过专家评审后10个工作日内，支付30%。</w:t>
            </w:r>
          </w:p>
          <w:p w14:paraId="2B206874">
            <w:pPr>
              <w:tabs>
                <w:tab w:val="left" w:pos="8640"/>
              </w:tabs>
              <w:ind w:left="-2" w:leftChars="-1"/>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第三期：提交最终成果后10个工作日内，支付20%。</w:t>
            </w:r>
          </w:p>
        </w:tc>
      </w:tr>
      <w:tr w14:paraId="6C017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EF2625A">
            <w:pPr>
              <w:numPr>
                <w:ilvl w:val="0"/>
                <w:numId w:val="1"/>
              </w:numPr>
              <w:spacing w:before="156" w:beforeLines="50"/>
              <w:jc w:val="center"/>
              <w:rPr>
                <w:rFonts w:ascii="宋体" w:hAnsi="宋体" w:cs="宋体"/>
                <w:sz w:val="24"/>
                <w:highlight w:val="none"/>
              </w:rPr>
            </w:pPr>
          </w:p>
        </w:tc>
        <w:tc>
          <w:tcPr>
            <w:tcW w:w="1995" w:type="dxa"/>
            <w:vAlign w:val="center"/>
          </w:tcPr>
          <w:p w14:paraId="029A69C4">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勘察现场</w:t>
            </w:r>
          </w:p>
        </w:tc>
        <w:tc>
          <w:tcPr>
            <w:tcW w:w="6615" w:type="dxa"/>
            <w:vAlign w:val="center"/>
          </w:tcPr>
          <w:p w14:paraId="0E3E9574">
            <w:pPr>
              <w:tabs>
                <w:tab w:val="left" w:pos="8640"/>
              </w:tabs>
              <w:jc w:val="left"/>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sz w:val="24"/>
                <w:highlight w:val="none"/>
                <w:lang w:val="en-US" w:eastAsia="zh-CN"/>
              </w:rPr>
              <w:t>不组织</w:t>
            </w:r>
          </w:p>
        </w:tc>
      </w:tr>
      <w:tr w14:paraId="43937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9AA310D">
            <w:pPr>
              <w:numPr>
                <w:ilvl w:val="0"/>
                <w:numId w:val="1"/>
              </w:numPr>
              <w:spacing w:before="156" w:beforeLines="50"/>
              <w:jc w:val="center"/>
              <w:rPr>
                <w:rFonts w:ascii="宋体" w:hAnsi="宋体" w:cs="宋体"/>
                <w:sz w:val="24"/>
                <w:highlight w:val="none"/>
              </w:rPr>
            </w:pPr>
          </w:p>
        </w:tc>
        <w:tc>
          <w:tcPr>
            <w:tcW w:w="1995" w:type="dxa"/>
            <w:vAlign w:val="center"/>
          </w:tcPr>
          <w:p w14:paraId="2295CC7F">
            <w:pPr>
              <w:spacing w:before="156" w:beforeLines="50"/>
              <w:jc w:val="center"/>
              <w:rPr>
                <w:rFonts w:ascii="宋体" w:hAnsi="宋体" w:cs="宋体"/>
                <w:b w:val="0"/>
                <w:bCs w:val="0"/>
                <w:sz w:val="24"/>
                <w:highlight w:val="none"/>
              </w:rPr>
            </w:pPr>
            <w:r>
              <w:rPr>
                <w:rFonts w:hint="eastAsia" w:ascii="宋体" w:hAnsi="宋体" w:cs="宋体"/>
                <w:b w:val="0"/>
                <w:bCs w:val="0"/>
                <w:sz w:val="24"/>
                <w:highlight w:val="none"/>
              </w:rPr>
              <w:t>报价</w:t>
            </w:r>
          </w:p>
        </w:tc>
        <w:tc>
          <w:tcPr>
            <w:tcW w:w="6615" w:type="dxa"/>
            <w:vAlign w:val="center"/>
          </w:tcPr>
          <w:p w14:paraId="3DD10908">
            <w:pPr>
              <w:tabs>
                <w:tab w:val="left" w:pos="8640"/>
              </w:tabs>
              <w:jc w:val="left"/>
              <w:rPr>
                <w:rFonts w:ascii="宋体" w:hAnsi="宋体" w:cs="宋体"/>
                <w:b w:val="0"/>
                <w:bCs w:val="0"/>
                <w:sz w:val="24"/>
                <w:highlight w:val="none"/>
                <w:u w:val="single"/>
              </w:rPr>
            </w:pPr>
            <w:r>
              <w:rPr>
                <w:rFonts w:hint="eastAsia" w:ascii="宋体" w:hAnsi="宋体" w:cs="宋体"/>
                <w:b w:val="0"/>
                <w:bCs w:val="0"/>
                <w:sz w:val="24"/>
                <w:highlight w:val="none"/>
              </w:rPr>
              <w:t>一次报价</w:t>
            </w:r>
          </w:p>
        </w:tc>
      </w:tr>
      <w:tr w14:paraId="15AB4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68E0E572">
            <w:pPr>
              <w:numPr>
                <w:ilvl w:val="0"/>
                <w:numId w:val="1"/>
              </w:numPr>
              <w:spacing w:before="156" w:beforeLines="50"/>
              <w:jc w:val="center"/>
              <w:rPr>
                <w:rFonts w:ascii="宋体" w:hAnsi="宋体" w:cs="宋体"/>
                <w:sz w:val="24"/>
                <w:highlight w:val="none"/>
              </w:rPr>
            </w:pPr>
          </w:p>
        </w:tc>
        <w:tc>
          <w:tcPr>
            <w:tcW w:w="1995" w:type="dxa"/>
            <w:vAlign w:val="center"/>
          </w:tcPr>
          <w:p w14:paraId="3FCD9326">
            <w:pPr>
              <w:spacing w:before="156" w:beforeLines="50"/>
              <w:ind w:firstLine="14" w:firstLineChars="6"/>
              <w:jc w:val="center"/>
              <w:rPr>
                <w:rFonts w:hint="eastAsia" w:ascii="宋体" w:hAnsi="宋体" w:cs="宋体"/>
                <w:b/>
                <w:bCs/>
                <w:sz w:val="24"/>
                <w:highlight w:val="none"/>
              </w:rPr>
            </w:pPr>
            <w:r>
              <w:rPr>
                <w:rFonts w:hint="eastAsia" w:ascii="宋体" w:hAnsi="宋体" w:eastAsia="宋体" w:cs="宋体"/>
                <w:b/>
                <w:bCs/>
                <w:color w:val="000000"/>
                <w:sz w:val="24"/>
                <w:szCs w:val="24"/>
                <w:lang w:val="en-US"/>
              </w:rPr>
              <w:t>本项目所属行业</w:t>
            </w:r>
          </w:p>
        </w:tc>
        <w:tc>
          <w:tcPr>
            <w:tcW w:w="6615" w:type="dxa"/>
            <w:vAlign w:val="center"/>
          </w:tcPr>
          <w:p w14:paraId="086752F4">
            <w:pPr>
              <w:tabs>
                <w:tab w:val="left" w:pos="8640"/>
              </w:tabs>
              <w:jc w:val="left"/>
              <w:rPr>
                <w:rFonts w:hint="eastAsia" w:ascii="宋体" w:hAnsi="宋体" w:cs="宋体"/>
                <w:b/>
                <w:bCs/>
                <w:sz w:val="24"/>
                <w:highlight w:val="none"/>
              </w:rPr>
            </w:pPr>
            <w:r>
              <w:rPr>
                <w:rFonts w:hint="eastAsia" w:ascii="宋体" w:hAnsi="宋体" w:cs="宋体"/>
                <w:b/>
                <w:bCs/>
                <w:sz w:val="24"/>
                <w:highlight w:val="none"/>
              </w:rPr>
              <w:t>其他未列明行业</w:t>
            </w:r>
          </w:p>
        </w:tc>
      </w:tr>
    </w:tbl>
    <w:p w14:paraId="7DE2DD47">
      <w:pPr>
        <w:pStyle w:val="27"/>
        <w:ind w:firstLine="0" w:firstLineChars="0"/>
        <w:rPr>
          <w:rFonts w:hint="eastAsia" w:ascii="宋体" w:hAnsi="宋体" w:cs="宋体"/>
          <w:b/>
          <w:sz w:val="30"/>
          <w:szCs w:val="30"/>
          <w:highlight w:val="none"/>
        </w:rPr>
      </w:pPr>
    </w:p>
    <w:p w14:paraId="73EAD028">
      <w:pPr>
        <w:rPr>
          <w:rFonts w:hint="eastAsia" w:ascii="宋体" w:hAnsi="宋体" w:cs="宋体"/>
          <w:b/>
          <w:sz w:val="30"/>
          <w:szCs w:val="30"/>
          <w:highlight w:val="none"/>
        </w:rPr>
      </w:pPr>
      <w:r>
        <w:rPr>
          <w:rFonts w:hint="eastAsia" w:ascii="宋体" w:hAnsi="宋体" w:cs="宋体"/>
          <w:b/>
          <w:sz w:val="30"/>
          <w:szCs w:val="30"/>
          <w:highlight w:val="none"/>
        </w:rPr>
        <w:br w:type="page"/>
      </w:r>
    </w:p>
    <w:p w14:paraId="4D4FA796">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14:paraId="3F93E08F">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14:paraId="7F04AE02">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0B0DBF72">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14:paraId="2B752176">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7AB1C466">
      <w:pPr>
        <w:tabs>
          <w:tab w:val="left" w:pos="0"/>
        </w:tabs>
        <w:spacing w:line="5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2.2“采购人”：</w:t>
      </w:r>
      <w:r>
        <w:rPr>
          <w:rFonts w:hint="eastAsia" w:ascii="宋体" w:hAnsi="宋体" w:cs="宋体"/>
          <w:sz w:val="24"/>
          <w:highlight w:val="none"/>
          <w:lang w:eastAsia="zh-CN"/>
        </w:rPr>
        <w:t>周口市住房和城乡建设局</w:t>
      </w:r>
      <w:r>
        <w:rPr>
          <w:rFonts w:hint="eastAsia" w:ascii="宋体" w:hAnsi="宋体" w:cs="宋体"/>
          <w:color w:val="0C0C0C" w:themeColor="text1" w:themeTint="F2"/>
          <w:sz w:val="24"/>
          <w:highlight w:val="none"/>
          <w:lang w:val="en-US" w:eastAsia="zh-CN"/>
        </w:rPr>
        <w:t>　</w:t>
      </w:r>
      <w:r>
        <w:rPr>
          <w:rFonts w:hint="eastAsia" w:ascii="宋体" w:hAnsi="宋体" w:cs="宋体"/>
          <w:sz w:val="24"/>
          <w:highlight w:val="none"/>
          <w:lang w:eastAsia="zh-CN"/>
        </w:rPr>
        <w:t>　　　</w:t>
      </w:r>
    </w:p>
    <w:p w14:paraId="46833ACD">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3254338D">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2ADD79A7">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14:paraId="65542BC5">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20FEFFB5">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14:paraId="47563F63">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14:paraId="75EEDE8E">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14:paraId="090E8105">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5F906DCC">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61C18004">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14:paraId="1C5BD8D6">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14:paraId="3F7B5884">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14:paraId="5C7ED085">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14:paraId="3A8DC67C">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14:paraId="34048F34">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14:paraId="2DDFCBFB">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14:paraId="6226F397">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14:paraId="0DB513C4">
      <w:pPr>
        <w:pStyle w:val="78"/>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14:paraId="7A361D20">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供应商需提供售后服务体系与承诺</w:t>
      </w:r>
      <w:r>
        <w:rPr>
          <w:rFonts w:hint="eastAsia" w:ascii="宋体" w:hAnsi="宋体" w:cs="宋体"/>
          <w:color w:val="000000"/>
          <w:kern w:val="0"/>
          <w:sz w:val="24"/>
          <w:highlight w:val="none"/>
          <w:lang w:val="zh-CN"/>
        </w:rPr>
        <w:t>。</w:t>
      </w:r>
    </w:p>
    <w:p w14:paraId="388F9B1A">
      <w:pPr>
        <w:pStyle w:val="78"/>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14:paraId="37E023BE">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4.4供应商应遵守国家法律、法规有关竞争性磋商的规定。</w:t>
      </w:r>
    </w:p>
    <w:p w14:paraId="3373B593">
      <w:pPr>
        <w:autoSpaceDE w:val="0"/>
        <w:autoSpaceDN w:val="0"/>
        <w:adjustRightInd w:val="0"/>
        <w:snapToGrid w:val="0"/>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4.5 凡通过磋商小组符合性审查的供应商均为合格供应商。未通过符合性审查的供应商为不合格供应商。</w:t>
      </w:r>
    </w:p>
    <w:p w14:paraId="29E28AA6">
      <w:pPr>
        <w:spacing w:line="560" w:lineRule="exact"/>
        <w:ind w:firstLine="480" w:firstLineChars="200"/>
        <w:rPr>
          <w:rFonts w:ascii="宋体" w:hAnsi="宋体" w:cs="宋体"/>
          <w:sz w:val="24"/>
          <w:highlight w:val="none"/>
        </w:rPr>
      </w:pPr>
      <w:r>
        <w:rPr>
          <w:rFonts w:hint="eastAsia" w:ascii="宋体" w:hAnsi="宋体" w:cs="宋体"/>
          <w:color w:val="000000"/>
          <w:kern w:val="0"/>
          <w:sz w:val="24"/>
          <w:highlight w:val="none"/>
          <w:lang w:val="zh-CN"/>
        </w:rPr>
        <w:t>注：</w:t>
      </w:r>
      <w:r>
        <w:rPr>
          <w:rFonts w:hint="eastAsia" w:ascii="宋体" w:hAnsi="宋体" w:cs="宋体"/>
          <w:sz w:val="24"/>
          <w:highlight w:val="none"/>
        </w:rPr>
        <w:t>单位负责人为同一人或者存在直接控股、管理关系的不同供应商，不得参加同一合同项下的政府采购活动，并提供承诺。</w:t>
      </w:r>
    </w:p>
    <w:p w14:paraId="0C301272">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14:paraId="0475A61A">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19ED9176">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072637EF">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14:paraId="29FAC914">
      <w:pPr>
        <w:pStyle w:val="27"/>
        <w:ind w:firstLine="480"/>
        <w:rPr>
          <w:rFonts w:ascii="宋体" w:hAnsi="宋体" w:eastAsia="宋体" w:cs="宋体"/>
          <w:sz w:val="24"/>
          <w:highlight w:val="none"/>
        </w:rPr>
      </w:pPr>
    </w:p>
    <w:p w14:paraId="5B69155E">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14:paraId="6925CF9A">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14:paraId="222E27BD">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47D4A351">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14:paraId="6DDDE653">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14:paraId="296BA0B1">
      <w:pPr>
        <w:spacing w:line="560" w:lineRule="exact"/>
        <w:ind w:firstLine="480" w:firstLineChars="200"/>
        <w:rPr>
          <w:rFonts w:ascii="宋体" w:hAnsi="宋体" w:cs="宋体"/>
          <w:sz w:val="24"/>
          <w:highlight w:val="none"/>
        </w:rPr>
      </w:pPr>
      <w:r>
        <w:rPr>
          <w:rFonts w:hint="eastAsia" w:ascii="宋体" w:hAnsi="宋体" w:cs="宋体"/>
          <w:sz w:val="24"/>
          <w:highlight w:val="none"/>
        </w:rPr>
        <w:t>（3）采购需求；</w:t>
      </w:r>
    </w:p>
    <w:p w14:paraId="439EA865">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14:paraId="0F7A14C5">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14:paraId="604083EE">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14:paraId="0DC9D3EC">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21CB6775">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46E20CC5">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14:paraId="3DB47C6F">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4343EC5">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14:paraId="217EFA2A">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8.要求</w:t>
      </w:r>
    </w:p>
    <w:p w14:paraId="26F673A0">
      <w:pPr>
        <w:spacing w:line="560" w:lineRule="exact"/>
        <w:ind w:firstLine="480" w:firstLineChars="200"/>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承</w:t>
      </w:r>
      <w:r>
        <w:rPr>
          <w:rFonts w:hint="eastAsia" w:ascii="宋体" w:hAnsi="宋体" w:cs="宋体"/>
          <w:sz w:val="2"/>
          <w:szCs w:val="2"/>
          <w:highlight w:val="none"/>
          <w:lang w:val="en-US" w:eastAsia="zh-CN"/>
        </w:rPr>
        <w:t xml:space="preserve">    </w:t>
      </w:r>
      <w:r>
        <w:rPr>
          <w:rFonts w:hint="eastAsia" w:ascii="宋体" w:hAnsi="宋体" w:cs="宋体"/>
          <w:sz w:val="24"/>
          <w:highlight w:val="none"/>
        </w:rPr>
        <w:t>诺，否则其响应性文件将作为无效处理。</w:t>
      </w:r>
    </w:p>
    <w:p w14:paraId="48DA8265">
      <w:pPr>
        <w:spacing w:line="560" w:lineRule="exact"/>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79DF2BBD">
      <w:pPr>
        <w:spacing w:line="560" w:lineRule="exact"/>
        <w:ind w:firstLine="480" w:firstLineChars="200"/>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0A2E41D4">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14:paraId="71EA1D73">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5736CE8A">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7AE19105">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478482A6">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14:paraId="3D75060E">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14:paraId="2A1AC6B2">
      <w:pPr>
        <w:widowControl/>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03C6E55B">
      <w:pPr>
        <w:widowControl/>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10.2响应文件封面要求:列明项目名称、采购编号、供应商名称和地址等信息。</w:t>
      </w:r>
    </w:p>
    <w:p w14:paraId="03C79E55">
      <w:pPr>
        <w:spacing w:line="560" w:lineRule="exact"/>
        <w:ind w:firstLine="482" w:firstLineChars="200"/>
        <w:rPr>
          <w:rFonts w:ascii="宋体" w:hAnsi="宋体" w:cs="宋体"/>
          <w:b/>
          <w:sz w:val="24"/>
          <w:highlight w:val="none"/>
        </w:rPr>
      </w:pPr>
      <w:r>
        <w:rPr>
          <w:rFonts w:hint="eastAsia" w:ascii="宋体" w:hAnsi="宋体" w:cs="宋体"/>
          <w:b/>
          <w:sz w:val="24"/>
          <w:highlight w:val="none"/>
        </w:rPr>
        <w:t>11.响应性文件格式</w:t>
      </w:r>
    </w:p>
    <w:p w14:paraId="5E5BDA57">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20DAE98">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14:paraId="2B0CF8A2">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14:paraId="4C82C3B3">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14:paraId="50EAC5D8">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14:paraId="662DC7A1">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14:paraId="42E56E42">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14:paraId="6885A885">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14:paraId="1A6EAE2B">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14:paraId="71904C8B">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1D4621FC">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14:paraId="6F20CAE7">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21E60D75">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34326E24">
      <w:pPr>
        <w:spacing w:line="560" w:lineRule="exact"/>
        <w:ind w:firstLine="480" w:firstLineChars="200"/>
        <w:rPr>
          <w:rFonts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14:paraId="4589292B">
      <w:pPr>
        <w:spacing w:line="560" w:lineRule="exact"/>
        <w:ind w:firstLine="480" w:firstLineChars="200"/>
        <w:rPr>
          <w:rFonts w:ascii="宋体" w:hAnsi="宋体" w:cs="宋体"/>
          <w:sz w:val="24"/>
          <w:highlight w:val="none"/>
        </w:rPr>
      </w:pPr>
      <w:r>
        <w:rPr>
          <w:rFonts w:hint="eastAsia" w:ascii="宋体" w:hAnsi="宋体" w:cs="宋体"/>
          <w:sz w:val="24"/>
          <w:highlight w:val="none"/>
        </w:rPr>
        <w:t>15电子投标文件制作，见周口市公共资源交易中心网站下载中心版块《投标单位-电子投标文件视频制作手册》的相关规定。</w:t>
      </w:r>
    </w:p>
    <w:p w14:paraId="6CF6AAAD">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14:paraId="7793ED52">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2B6D289F">
      <w:pPr>
        <w:spacing w:line="360" w:lineRule="auto"/>
        <w:ind w:firstLine="550"/>
        <w:rPr>
          <w:rFonts w:ascii="宋体" w:hAnsi="宋体" w:cs="宋体"/>
          <w:sz w:val="24"/>
          <w:highlight w:val="none"/>
        </w:rPr>
      </w:pPr>
      <w:r>
        <w:rPr>
          <w:rFonts w:hint="eastAsia" w:ascii="宋体" w:hAnsi="宋体" w:cs="宋体"/>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71F7BBD5">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w:t>
      </w:r>
      <w:r>
        <w:rPr>
          <w:rFonts w:hint="eastAsia" w:ascii="宋体" w:hAnsi="宋体" w:cs="宋体"/>
          <w:sz w:val="24"/>
          <w:highlight w:val="none"/>
          <w:lang w:eastAsia="zh-CN"/>
        </w:rPr>
        <w:t>http://jyzx.zhoukou.gov.cn/</w:t>
      </w:r>
      <w:r>
        <w:rPr>
          <w:rFonts w:hint="eastAsia" w:ascii="宋体" w:hAnsi="宋体" w:cs="宋体"/>
          <w:sz w:val="24"/>
          <w:highlight w:val="none"/>
        </w:rPr>
        <w:t>）办事指南</w:t>
      </w:r>
      <w:r>
        <w:rPr>
          <w:rFonts w:hint="eastAsia" w:ascii="宋体" w:hAnsi="宋体" w:cs="宋体"/>
          <w:bCs/>
          <w:sz w:val="24"/>
          <w:highlight w:val="none"/>
        </w:rPr>
        <w:t>《不见面开标远程在线解密会员端操作手册操作指南》</w:t>
      </w:r>
      <w:r>
        <w:rPr>
          <w:rFonts w:hint="eastAsia" w:ascii="宋体" w:hAnsi="宋体" w:cs="宋体"/>
          <w:sz w:val="24"/>
          <w:highlight w:val="none"/>
        </w:rPr>
        <w:t>。</w:t>
      </w:r>
    </w:p>
    <w:p w14:paraId="3B6EC65F">
      <w:pPr>
        <w:spacing w:line="560" w:lineRule="exact"/>
        <w:rPr>
          <w:rFonts w:ascii="宋体" w:hAnsi="宋体" w:cs="宋体"/>
          <w:b/>
          <w:sz w:val="24"/>
          <w:highlight w:val="none"/>
        </w:rPr>
      </w:pPr>
      <w:r>
        <w:rPr>
          <w:rFonts w:hint="eastAsia" w:ascii="宋体" w:hAnsi="宋体" w:cs="宋体"/>
          <w:b/>
          <w:sz w:val="24"/>
          <w:highlight w:val="none"/>
        </w:rPr>
        <w:t>16.响应性文件的递交</w:t>
      </w:r>
    </w:p>
    <w:p w14:paraId="5961413E">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777E1FF3">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28A613A1">
      <w:pPr>
        <w:pStyle w:val="62"/>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78BA119B">
      <w:pPr>
        <w:pStyle w:val="62"/>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0442726C">
      <w:pPr>
        <w:pStyle w:val="62"/>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03F24BF7">
      <w:pPr>
        <w:pStyle w:val="62"/>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17BD095A">
      <w:pPr>
        <w:pStyle w:val="62"/>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4C2E260C">
      <w:pPr>
        <w:pStyle w:val="62"/>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08EDB32B">
      <w:pPr>
        <w:pStyle w:val="62"/>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14:paraId="4EE9BBA9">
      <w:pPr>
        <w:pStyle w:val="62"/>
        <w:spacing w:line="560" w:lineRule="exact"/>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48F5E597">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14:paraId="1BA6CF21">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71C9D563">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087A312E">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195209D6">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14:paraId="5FD398FC">
      <w:pPr>
        <w:spacing w:line="560" w:lineRule="exact"/>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46F14F2E">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5780BF03">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0CE5B11B">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14:paraId="2FB57FCD">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14:paraId="2C514FB1">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14:paraId="3C9C4EF9">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2EE98386">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57854E8C">
      <w:pPr>
        <w:spacing w:line="560" w:lineRule="exact"/>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757D6F9B">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06135EDF">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82C2130">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7490B7B2">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7D66E74A">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30AAA77F">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13EC72BD">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41323B53">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14:paraId="6D7AC6F5">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14:paraId="2F137F7A">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14:paraId="40816342">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14:paraId="7CA41E07">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14:paraId="4C852620">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14:paraId="2B148CCF">
      <w:pPr>
        <w:spacing w:line="360" w:lineRule="auto"/>
        <w:ind w:firstLine="480" w:firstLineChars="200"/>
        <w:rPr>
          <w:rFonts w:ascii="宋体" w:hAnsi="宋体" w:cs="宋体"/>
          <w:sz w:val="24"/>
          <w:highlight w:val="none"/>
        </w:rPr>
      </w:pPr>
      <w:r>
        <w:rPr>
          <w:rFonts w:hint="eastAsia" w:ascii="宋体" w:hAnsi="宋体" w:cs="宋体"/>
          <w:sz w:val="24"/>
          <w:highlight w:val="none"/>
        </w:rPr>
        <w:t>19.7.9不同供应商的电子投标（响应）文件上传计算机的网卡 MAC 地址、CPU 序列号和硬盘序列号等硬件信息相同的;</w:t>
      </w:r>
    </w:p>
    <w:p w14:paraId="2849A8F5">
      <w:pPr>
        <w:spacing w:line="360" w:lineRule="auto"/>
        <w:ind w:firstLine="480" w:firstLineChars="200"/>
        <w:rPr>
          <w:rFonts w:ascii="宋体" w:hAnsi="宋体" w:cs="宋体"/>
          <w:sz w:val="24"/>
          <w:highlight w:val="none"/>
        </w:rPr>
      </w:pPr>
      <w:r>
        <w:rPr>
          <w:rFonts w:hint="eastAsia" w:ascii="宋体" w:hAnsi="宋体" w:cs="宋体"/>
          <w:sz w:val="24"/>
          <w:highlight w:val="none"/>
        </w:rPr>
        <w:t>19.7.10不同供应商的投标（响应）文件由同一电子设备编制，打印、复印、加密或者上传的；</w:t>
      </w:r>
    </w:p>
    <w:p w14:paraId="1FAF40F9">
      <w:pPr>
        <w:spacing w:line="360" w:lineRule="auto"/>
        <w:ind w:firstLine="480" w:firstLineChars="200"/>
        <w:rPr>
          <w:rFonts w:ascii="宋体" w:hAnsi="宋体" w:cs="宋体"/>
          <w:sz w:val="24"/>
          <w:highlight w:val="none"/>
        </w:rPr>
      </w:pPr>
      <w:r>
        <w:rPr>
          <w:rFonts w:hint="eastAsia" w:ascii="宋体" w:hAnsi="宋体" w:cs="宋体"/>
          <w:sz w:val="24"/>
          <w:highlight w:val="none"/>
        </w:rPr>
        <w:t>19.7.11不同供应商的投标（响应）文件由同一人送达或者分发，或者不同供应商联系人为同一人或不同联系人的联系电话一致的；</w:t>
      </w:r>
    </w:p>
    <w:p w14:paraId="1683BC8F">
      <w:pPr>
        <w:spacing w:line="360" w:lineRule="auto"/>
        <w:ind w:firstLine="480" w:firstLineChars="200"/>
        <w:rPr>
          <w:rFonts w:ascii="宋体" w:hAnsi="宋体" w:cs="宋体"/>
          <w:sz w:val="24"/>
          <w:highlight w:val="none"/>
        </w:rPr>
      </w:pPr>
      <w:r>
        <w:rPr>
          <w:rFonts w:hint="eastAsia" w:ascii="宋体" w:hAnsi="宋体" w:cs="宋体"/>
          <w:sz w:val="24"/>
          <w:highlight w:val="none"/>
        </w:rPr>
        <w:t>19.7.12不同供应商的投标（响应）文件的内容存在两处以上细节错误一致；</w:t>
      </w:r>
    </w:p>
    <w:p w14:paraId="04D127D0">
      <w:pPr>
        <w:spacing w:line="360" w:lineRule="auto"/>
        <w:ind w:firstLine="480" w:firstLineChars="200"/>
        <w:rPr>
          <w:rFonts w:ascii="宋体" w:hAnsi="宋体" w:cs="宋体"/>
          <w:sz w:val="24"/>
          <w:highlight w:val="none"/>
        </w:rPr>
      </w:pPr>
      <w:r>
        <w:rPr>
          <w:rFonts w:hint="eastAsia" w:ascii="宋体" w:hAnsi="宋体" w:cs="宋体"/>
          <w:sz w:val="24"/>
          <w:highlight w:val="none"/>
        </w:rPr>
        <w:t>19.7.13不同供应商的法定代表人、委托代理人、项目经理、项目负责人等由同一个单位缴纳社会保险或者领取报酬的；</w:t>
      </w:r>
    </w:p>
    <w:p w14:paraId="79319EA2">
      <w:pPr>
        <w:spacing w:line="360" w:lineRule="auto"/>
        <w:ind w:firstLine="480" w:firstLineChars="200"/>
        <w:rPr>
          <w:highlight w:val="none"/>
        </w:rPr>
      </w:pPr>
      <w:r>
        <w:rPr>
          <w:rFonts w:hint="eastAsia" w:ascii="宋体" w:hAnsi="宋体" w:cs="宋体"/>
          <w:sz w:val="24"/>
          <w:highlight w:val="none"/>
        </w:rPr>
        <w:t>19.7.14不同供应商投标（响应）文件中法定代表人或者负责人签字出自同一人之手。</w:t>
      </w:r>
    </w:p>
    <w:p w14:paraId="37083EB1">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005ED0B3">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14:paraId="1C861DCA">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3B3A7FA2">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3B01A21B">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0471D695">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14:paraId="30A8251E">
      <w:pPr>
        <w:pStyle w:val="44"/>
        <w:rPr>
          <w:rFonts w:ascii="宋体" w:hAnsi="宋体" w:cs="宋体"/>
          <w:sz w:val="24"/>
          <w:szCs w:val="24"/>
          <w:highlight w:val="none"/>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207B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4F857EC0">
            <w:pPr>
              <w:pStyle w:val="79"/>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14:paraId="2067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5DBECD9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14:paraId="5A1EDA8F">
            <w:pPr>
              <w:pStyle w:val="79"/>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14:paraId="2941B85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14:paraId="73BF626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14:paraId="1672907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14:paraId="0678903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14:paraId="64A2AB6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14:paraId="2FDD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38B26D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14:paraId="4C3DACAB">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14:paraId="1AE87240">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FA3DA40">
            <w:pPr>
              <w:adjustRightInd w:val="0"/>
              <w:snapToGrid w:val="0"/>
              <w:spacing w:line="360" w:lineRule="auto"/>
              <w:ind w:right="-10"/>
              <w:rPr>
                <w:rFonts w:ascii="宋体" w:hAnsi="宋体" w:cs="宋体"/>
                <w:sz w:val="24"/>
                <w:highlight w:val="none"/>
              </w:rPr>
            </w:pPr>
          </w:p>
        </w:tc>
        <w:tc>
          <w:tcPr>
            <w:tcW w:w="2371" w:type="dxa"/>
            <w:vAlign w:val="center"/>
          </w:tcPr>
          <w:p w14:paraId="432C0A9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294C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1F48A34">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14:paraId="1A7A794C">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14:paraId="2502EEE2">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D325729">
            <w:pPr>
              <w:adjustRightInd w:val="0"/>
              <w:snapToGrid w:val="0"/>
              <w:spacing w:line="360" w:lineRule="auto"/>
              <w:ind w:right="-10"/>
              <w:rPr>
                <w:rFonts w:ascii="宋体" w:hAnsi="宋体" w:cs="宋体"/>
                <w:sz w:val="24"/>
                <w:highlight w:val="none"/>
              </w:rPr>
            </w:pPr>
          </w:p>
        </w:tc>
        <w:tc>
          <w:tcPr>
            <w:tcW w:w="2371" w:type="dxa"/>
            <w:vAlign w:val="center"/>
          </w:tcPr>
          <w:p w14:paraId="243F275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408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C7F606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14:paraId="26160235">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14:paraId="69D419E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35AFA5CA">
            <w:pPr>
              <w:adjustRightInd w:val="0"/>
              <w:snapToGrid w:val="0"/>
              <w:spacing w:line="360" w:lineRule="auto"/>
              <w:ind w:right="-10"/>
              <w:rPr>
                <w:rFonts w:ascii="宋体" w:hAnsi="宋体" w:cs="宋体"/>
                <w:sz w:val="24"/>
                <w:highlight w:val="none"/>
              </w:rPr>
            </w:pPr>
          </w:p>
        </w:tc>
        <w:tc>
          <w:tcPr>
            <w:tcW w:w="2371" w:type="dxa"/>
            <w:vAlign w:val="center"/>
          </w:tcPr>
          <w:p w14:paraId="2C23A30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08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7EBB872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14:paraId="08ABD0E1">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14:paraId="67BB822E">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067CA25">
            <w:pPr>
              <w:adjustRightInd w:val="0"/>
              <w:snapToGrid w:val="0"/>
              <w:spacing w:line="360" w:lineRule="auto"/>
              <w:ind w:right="-10"/>
              <w:rPr>
                <w:rFonts w:ascii="宋体" w:hAnsi="宋体" w:cs="宋体"/>
                <w:sz w:val="24"/>
                <w:highlight w:val="none"/>
              </w:rPr>
            </w:pPr>
          </w:p>
        </w:tc>
        <w:tc>
          <w:tcPr>
            <w:tcW w:w="2371" w:type="dxa"/>
            <w:vAlign w:val="center"/>
          </w:tcPr>
          <w:p w14:paraId="7759CBA4">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D7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3458994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14:paraId="5C8ED439">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14:paraId="767805C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9BA86C7">
            <w:pPr>
              <w:adjustRightInd w:val="0"/>
              <w:snapToGrid w:val="0"/>
              <w:spacing w:line="360" w:lineRule="auto"/>
              <w:ind w:right="-10"/>
              <w:rPr>
                <w:rFonts w:ascii="宋体" w:hAnsi="宋体" w:cs="宋体"/>
                <w:sz w:val="24"/>
                <w:highlight w:val="none"/>
              </w:rPr>
            </w:pPr>
          </w:p>
        </w:tc>
        <w:tc>
          <w:tcPr>
            <w:tcW w:w="2371" w:type="dxa"/>
            <w:vAlign w:val="center"/>
          </w:tcPr>
          <w:p w14:paraId="19E718A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9EF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77F589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14:paraId="211E94BB">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14:paraId="060BD4AD">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6985AD9">
            <w:pPr>
              <w:adjustRightInd w:val="0"/>
              <w:snapToGrid w:val="0"/>
              <w:spacing w:line="360" w:lineRule="auto"/>
              <w:ind w:right="-10"/>
              <w:rPr>
                <w:rFonts w:ascii="宋体" w:hAnsi="宋体" w:cs="宋体"/>
                <w:sz w:val="24"/>
                <w:highlight w:val="none"/>
              </w:rPr>
            </w:pPr>
          </w:p>
        </w:tc>
        <w:tc>
          <w:tcPr>
            <w:tcW w:w="2371" w:type="dxa"/>
            <w:vAlign w:val="center"/>
          </w:tcPr>
          <w:p w14:paraId="216A3E3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3703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481EC2D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14:paraId="3E060324">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14:paraId="2107F143">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41F1FB9E">
            <w:pPr>
              <w:adjustRightInd w:val="0"/>
              <w:snapToGrid w:val="0"/>
              <w:spacing w:line="360" w:lineRule="auto"/>
              <w:ind w:right="-10"/>
              <w:rPr>
                <w:rFonts w:ascii="宋体" w:hAnsi="宋体" w:cs="宋体"/>
                <w:sz w:val="24"/>
                <w:highlight w:val="none"/>
              </w:rPr>
            </w:pPr>
          </w:p>
        </w:tc>
        <w:tc>
          <w:tcPr>
            <w:tcW w:w="2371" w:type="dxa"/>
            <w:vAlign w:val="center"/>
          </w:tcPr>
          <w:p w14:paraId="1296DD2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18B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61C4A3A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14:paraId="557DFC4E">
            <w:pPr>
              <w:spacing w:after="50" w:line="360" w:lineRule="auto"/>
              <w:ind w:right="-10"/>
              <w:jc w:val="center"/>
              <w:rPr>
                <w:rFonts w:ascii="宋体" w:hAnsi="宋体" w:cs="宋体"/>
                <w:sz w:val="24"/>
                <w:highlight w:val="none"/>
              </w:rPr>
            </w:pPr>
            <w:r>
              <w:rPr>
                <w:rFonts w:hint="eastAsia" w:ascii="宋体" w:hAnsi="宋体" w:cs="宋体"/>
                <w:bCs/>
                <w:sz w:val="24"/>
                <w:highlight w:val="none"/>
              </w:rPr>
              <w:t>服务期</w:t>
            </w:r>
          </w:p>
        </w:tc>
        <w:tc>
          <w:tcPr>
            <w:tcW w:w="1937" w:type="dxa"/>
            <w:vAlign w:val="center"/>
          </w:tcPr>
          <w:p w14:paraId="344281F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70D4228">
            <w:pPr>
              <w:adjustRightInd w:val="0"/>
              <w:snapToGrid w:val="0"/>
              <w:spacing w:line="360" w:lineRule="auto"/>
              <w:ind w:right="-10"/>
              <w:rPr>
                <w:rFonts w:ascii="宋体" w:hAnsi="宋体" w:cs="宋体"/>
                <w:sz w:val="24"/>
                <w:highlight w:val="none"/>
              </w:rPr>
            </w:pPr>
          </w:p>
        </w:tc>
        <w:tc>
          <w:tcPr>
            <w:tcW w:w="2371" w:type="dxa"/>
            <w:vAlign w:val="center"/>
          </w:tcPr>
          <w:p w14:paraId="3F32BC1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DD1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10C5CAE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14:paraId="5CCBB390">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14:paraId="712E6CCE">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FD67487">
            <w:pPr>
              <w:adjustRightInd w:val="0"/>
              <w:snapToGrid w:val="0"/>
              <w:spacing w:line="360" w:lineRule="auto"/>
              <w:ind w:right="-10"/>
              <w:rPr>
                <w:rFonts w:ascii="宋体" w:hAnsi="宋体" w:cs="宋体"/>
                <w:sz w:val="24"/>
                <w:highlight w:val="none"/>
              </w:rPr>
            </w:pPr>
          </w:p>
        </w:tc>
        <w:tc>
          <w:tcPr>
            <w:tcW w:w="2371" w:type="dxa"/>
            <w:vAlign w:val="center"/>
          </w:tcPr>
          <w:p w14:paraId="2CE0328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B4F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F96B20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14:paraId="70B2067C">
            <w:pPr>
              <w:spacing w:after="50" w:line="360" w:lineRule="auto"/>
              <w:ind w:right="-10"/>
              <w:jc w:val="center"/>
              <w:rPr>
                <w:rFonts w:ascii="宋体" w:hAnsi="宋体" w:cs="宋体"/>
                <w:sz w:val="24"/>
                <w:highlight w:val="none"/>
              </w:rPr>
            </w:pPr>
            <w:r>
              <w:rPr>
                <w:rFonts w:hint="eastAsia" w:ascii="宋体" w:hAnsi="宋体" w:cs="宋体"/>
                <w:sz w:val="24"/>
                <w:highlight w:val="none"/>
              </w:rPr>
              <w:t>服务技术要求</w:t>
            </w:r>
          </w:p>
        </w:tc>
        <w:tc>
          <w:tcPr>
            <w:tcW w:w="1937" w:type="dxa"/>
            <w:vAlign w:val="center"/>
          </w:tcPr>
          <w:p w14:paraId="072425EC">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6287BA5">
            <w:pPr>
              <w:adjustRightInd w:val="0"/>
              <w:snapToGrid w:val="0"/>
              <w:spacing w:line="360" w:lineRule="auto"/>
              <w:ind w:right="-10"/>
              <w:rPr>
                <w:rFonts w:ascii="宋体" w:hAnsi="宋体" w:cs="宋体"/>
                <w:sz w:val="24"/>
                <w:highlight w:val="none"/>
              </w:rPr>
            </w:pPr>
          </w:p>
        </w:tc>
        <w:tc>
          <w:tcPr>
            <w:tcW w:w="2371" w:type="dxa"/>
            <w:vAlign w:val="center"/>
          </w:tcPr>
          <w:p w14:paraId="08B50B5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6BB1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24E8F4E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14:paraId="11A70F1B">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14:paraId="299A9A51">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128DB868">
            <w:pPr>
              <w:adjustRightInd w:val="0"/>
              <w:snapToGrid w:val="0"/>
              <w:spacing w:line="360" w:lineRule="auto"/>
              <w:ind w:right="-10"/>
              <w:rPr>
                <w:rFonts w:ascii="宋体" w:hAnsi="宋体" w:cs="宋体"/>
                <w:sz w:val="24"/>
                <w:highlight w:val="none"/>
              </w:rPr>
            </w:pPr>
          </w:p>
        </w:tc>
        <w:tc>
          <w:tcPr>
            <w:tcW w:w="2371" w:type="dxa"/>
            <w:vAlign w:val="center"/>
          </w:tcPr>
          <w:p w14:paraId="4E7F198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7F6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AC03154">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14:paraId="18CEFEB1">
            <w:pPr>
              <w:spacing w:after="50" w:line="360" w:lineRule="auto"/>
              <w:ind w:right="-10"/>
              <w:jc w:val="center"/>
              <w:rPr>
                <w:rFonts w:ascii="宋体" w:hAnsi="宋体" w:cs="宋体"/>
                <w:bCs/>
                <w:sz w:val="24"/>
                <w:highlight w:val="none"/>
              </w:rPr>
            </w:pPr>
          </w:p>
        </w:tc>
        <w:tc>
          <w:tcPr>
            <w:tcW w:w="1937" w:type="dxa"/>
            <w:vAlign w:val="center"/>
          </w:tcPr>
          <w:p w14:paraId="4A1BCBDE">
            <w:pPr>
              <w:spacing w:after="50" w:line="360" w:lineRule="auto"/>
              <w:ind w:right="-10"/>
              <w:jc w:val="center"/>
              <w:rPr>
                <w:rFonts w:ascii="宋体" w:hAnsi="宋体" w:cs="宋体"/>
                <w:sz w:val="24"/>
                <w:highlight w:val="none"/>
              </w:rPr>
            </w:pPr>
          </w:p>
        </w:tc>
        <w:tc>
          <w:tcPr>
            <w:tcW w:w="825" w:type="dxa"/>
            <w:vAlign w:val="center"/>
          </w:tcPr>
          <w:p w14:paraId="4722E258">
            <w:pPr>
              <w:adjustRightInd w:val="0"/>
              <w:snapToGrid w:val="0"/>
              <w:spacing w:line="360" w:lineRule="auto"/>
              <w:ind w:right="-10"/>
              <w:rPr>
                <w:rFonts w:ascii="宋体" w:hAnsi="宋体" w:cs="宋体"/>
                <w:sz w:val="24"/>
                <w:highlight w:val="none"/>
              </w:rPr>
            </w:pPr>
          </w:p>
        </w:tc>
        <w:tc>
          <w:tcPr>
            <w:tcW w:w="2371" w:type="dxa"/>
            <w:vAlign w:val="center"/>
          </w:tcPr>
          <w:p w14:paraId="75E41374">
            <w:pPr>
              <w:adjustRightInd w:val="0"/>
              <w:snapToGrid w:val="0"/>
              <w:spacing w:line="360" w:lineRule="auto"/>
              <w:ind w:right="-10"/>
              <w:jc w:val="center"/>
              <w:rPr>
                <w:rFonts w:ascii="宋体" w:hAnsi="宋体" w:cs="宋体"/>
                <w:sz w:val="24"/>
                <w:highlight w:val="none"/>
              </w:rPr>
            </w:pPr>
          </w:p>
        </w:tc>
      </w:tr>
      <w:tr w14:paraId="6B1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6FBFC46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14:paraId="39F2610A">
            <w:pPr>
              <w:spacing w:after="50" w:line="360" w:lineRule="auto"/>
              <w:ind w:right="-10"/>
              <w:jc w:val="center"/>
              <w:rPr>
                <w:rFonts w:ascii="宋体" w:hAnsi="宋体" w:cs="宋体"/>
                <w:sz w:val="24"/>
                <w:highlight w:val="none"/>
              </w:rPr>
            </w:pPr>
          </w:p>
        </w:tc>
        <w:tc>
          <w:tcPr>
            <w:tcW w:w="1937" w:type="dxa"/>
            <w:vAlign w:val="center"/>
          </w:tcPr>
          <w:p w14:paraId="4C0FBC71">
            <w:pPr>
              <w:spacing w:after="50" w:line="360" w:lineRule="auto"/>
              <w:ind w:right="-10"/>
              <w:jc w:val="center"/>
              <w:rPr>
                <w:rFonts w:ascii="宋体" w:hAnsi="宋体" w:cs="宋体"/>
                <w:sz w:val="24"/>
                <w:highlight w:val="none"/>
              </w:rPr>
            </w:pPr>
          </w:p>
        </w:tc>
        <w:tc>
          <w:tcPr>
            <w:tcW w:w="825" w:type="dxa"/>
            <w:vAlign w:val="center"/>
          </w:tcPr>
          <w:p w14:paraId="3834BAFF">
            <w:pPr>
              <w:adjustRightInd w:val="0"/>
              <w:snapToGrid w:val="0"/>
              <w:spacing w:line="360" w:lineRule="auto"/>
              <w:ind w:right="-10"/>
              <w:rPr>
                <w:rFonts w:ascii="宋体" w:hAnsi="宋体" w:cs="宋体"/>
                <w:sz w:val="24"/>
                <w:highlight w:val="none"/>
              </w:rPr>
            </w:pPr>
          </w:p>
        </w:tc>
        <w:tc>
          <w:tcPr>
            <w:tcW w:w="2371" w:type="dxa"/>
            <w:vAlign w:val="center"/>
          </w:tcPr>
          <w:p w14:paraId="3F9234FC">
            <w:pPr>
              <w:adjustRightInd w:val="0"/>
              <w:snapToGrid w:val="0"/>
              <w:spacing w:line="360" w:lineRule="auto"/>
              <w:ind w:right="-10"/>
              <w:jc w:val="center"/>
              <w:rPr>
                <w:rFonts w:ascii="宋体" w:hAnsi="宋体" w:cs="宋体"/>
                <w:sz w:val="24"/>
                <w:highlight w:val="none"/>
              </w:rPr>
            </w:pPr>
          </w:p>
        </w:tc>
      </w:tr>
      <w:tr w14:paraId="544A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03BE94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14:paraId="3C053CFB">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14:paraId="41A26D7B">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14:paraId="0AA35175">
      <w:pPr>
        <w:pStyle w:val="44"/>
        <w:rPr>
          <w:rFonts w:ascii="宋体" w:hAnsi="宋体" w:cs="宋体"/>
          <w:sz w:val="24"/>
          <w:szCs w:val="24"/>
          <w:highlight w:val="none"/>
        </w:rPr>
      </w:pPr>
    </w:p>
    <w:p w14:paraId="692442B7">
      <w:pPr>
        <w:pStyle w:val="44"/>
        <w:rPr>
          <w:rFonts w:ascii="宋体" w:hAnsi="宋体" w:cs="宋体"/>
          <w:sz w:val="24"/>
          <w:szCs w:val="24"/>
          <w:highlight w:val="none"/>
        </w:rPr>
      </w:pPr>
    </w:p>
    <w:p w14:paraId="5E49D947">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14:paraId="690F4DF9">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56D1993">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2433FD9">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4C0747C4">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39E123F6">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551CDA9E">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14:paraId="3F73C5C3">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14:paraId="193C6723">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2BBD0639">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14:paraId="084325FD">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14:paraId="08555B13">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7DD63F6F">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261DBF86">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14C33C34">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31BD0C29">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DA0D6C8">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4E848657">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21.4.2供应商应当按照竞争性磋商文件的变动情况和竞争性磋商小组的要求重新提交响应性文件，并由其法定代表人或授权代表签字或者加盖公章。</w:t>
      </w:r>
    </w:p>
    <w:p w14:paraId="02ED575D">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21.5报价</w:t>
      </w:r>
    </w:p>
    <w:p w14:paraId="3D2FDD7A">
      <w:pPr>
        <w:pStyle w:val="38"/>
        <w:ind w:firstLine="480" w:firstLineChars="200"/>
        <w:rPr>
          <w:rFonts w:ascii="宋体" w:hAnsi="宋体" w:cs="宋体"/>
          <w:color w:val="FF0000"/>
          <w:sz w:val="24"/>
          <w:highlight w:val="none"/>
        </w:rPr>
      </w:pP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供应商的投标函和开标记录表</w:t>
      </w:r>
    </w:p>
    <w:p w14:paraId="156B69C4">
      <w:pPr>
        <w:pStyle w:val="38"/>
        <w:ind w:firstLine="240"/>
        <w:rPr>
          <w:rFonts w:ascii="宋体" w:hAnsi="宋体" w:cs="宋体"/>
          <w:color w:val="FF0000"/>
          <w:sz w:val="24"/>
          <w:highlight w:val="none"/>
        </w:rPr>
      </w:pPr>
    </w:p>
    <w:p w14:paraId="49909E65">
      <w:pPr>
        <w:rPr>
          <w:rFonts w:hint="eastAsia" w:ascii="宋体" w:hAnsi="宋体" w:cs="宋体"/>
          <w:b/>
          <w:sz w:val="24"/>
          <w:highlight w:val="none"/>
        </w:rPr>
      </w:pPr>
      <w:r>
        <w:rPr>
          <w:rFonts w:hint="eastAsia" w:ascii="宋体" w:hAnsi="宋体" w:cs="宋体"/>
          <w:b/>
          <w:sz w:val="24"/>
          <w:highlight w:val="none"/>
        </w:rPr>
        <w:br w:type="page"/>
      </w:r>
    </w:p>
    <w:p w14:paraId="1D5D005F">
      <w:pPr>
        <w:spacing w:line="720" w:lineRule="auto"/>
        <w:jc w:val="center"/>
        <w:rPr>
          <w:rFonts w:ascii="宋体" w:hAnsi="宋体" w:cs="宋体"/>
          <w:b/>
          <w:color w:val="0C0C0C" w:themeColor="text1" w:themeTint="F2"/>
          <w:sz w:val="24"/>
          <w:highlight w:val="none"/>
        </w:rPr>
      </w:pPr>
      <w:r>
        <w:rPr>
          <w:rFonts w:hint="eastAsia" w:ascii="宋体" w:hAnsi="宋体" w:cs="宋体"/>
          <w:b/>
          <w:color w:val="0C0C0C" w:themeColor="text1" w:themeTint="F2"/>
          <w:sz w:val="24"/>
          <w:highlight w:val="none"/>
        </w:rPr>
        <w:t>六、评定标准</w:t>
      </w:r>
    </w:p>
    <w:p w14:paraId="10A1D0D1">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14:paraId="5AE91695">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36733DC7">
      <w:pPr>
        <w:spacing w:line="460" w:lineRule="exact"/>
        <w:ind w:firstLine="480" w:firstLineChars="200"/>
        <w:rPr>
          <w:rFonts w:hint="eastAsia" w:ascii="宋体" w:hAnsi="宋体" w:cs="宋体"/>
          <w:bCs/>
          <w:sz w:val="24"/>
          <w:highlight w:val="none"/>
        </w:rPr>
      </w:pPr>
      <w:r>
        <w:rPr>
          <w:rFonts w:hint="eastAsia" w:ascii="宋体" w:hAnsi="宋体" w:cs="宋体"/>
          <w:bCs/>
          <w:sz w:val="24"/>
          <w:highlight w:val="none"/>
        </w:rPr>
        <w:t>采购代理机构在评标结束后1个工作日内将评标报告送采购人。采购人自收到评标报告之日起</w:t>
      </w:r>
      <w:r>
        <w:rPr>
          <w:rFonts w:hint="eastAsia" w:ascii="宋体" w:hAnsi="宋体" w:cs="宋体"/>
          <w:bCs/>
          <w:sz w:val="24"/>
          <w:highlight w:val="none"/>
          <w:lang w:val="en-US" w:eastAsia="zh-CN"/>
        </w:rPr>
        <w:t>1</w:t>
      </w:r>
      <w:r>
        <w:rPr>
          <w:rFonts w:hint="eastAsia" w:ascii="宋体" w:hAnsi="宋体" w:cs="宋体"/>
          <w:bCs/>
          <w:sz w:val="24"/>
          <w:highlight w:val="none"/>
        </w:rPr>
        <w:t>个工作日内，在评标报告确定的中标候选人名单中确定中标人。</w:t>
      </w:r>
    </w:p>
    <w:p w14:paraId="543D83AB">
      <w:pPr>
        <w:pStyle w:val="15"/>
        <w:spacing w:after="0" w:line="560" w:lineRule="exact"/>
        <w:ind w:left="0" w:leftChars="0" w:firstLine="480" w:firstLineChars="200"/>
        <w:rPr>
          <w:rFonts w:hint="eastAsia"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14:paraId="2E1F1CFA">
      <w:pPr>
        <w:pStyle w:val="15"/>
        <w:spacing w:after="0" w:line="560" w:lineRule="exact"/>
        <w:ind w:left="0" w:leftChars="0" w:firstLine="480" w:firstLineChars="200"/>
        <w:rPr>
          <w:rFonts w:hint="eastAsia" w:ascii="宋体" w:hAnsi="宋体" w:cs="宋体"/>
          <w:bCs/>
          <w:sz w:val="24"/>
          <w:highlight w:val="none"/>
        </w:rPr>
      </w:pPr>
    </w:p>
    <w:p w14:paraId="1AC404C1">
      <w:pPr>
        <w:spacing w:line="360" w:lineRule="auto"/>
        <w:ind w:right="-92" w:rightChars="-44"/>
        <w:rPr>
          <w:rFonts w:hint="eastAsia" w:ascii="宋体" w:hAnsi="宋体" w:cs="宋体"/>
          <w:sz w:val="24"/>
          <w:highlight w:val="none"/>
        </w:rPr>
      </w:pPr>
      <w:r>
        <w:rPr>
          <w:rFonts w:hint="eastAsia" w:ascii="宋体" w:hAnsi="宋体" w:cs="宋体"/>
          <w:sz w:val="24"/>
          <w:highlight w:val="none"/>
        </w:rPr>
        <w:t>评标方法：</w:t>
      </w:r>
    </w:p>
    <w:tbl>
      <w:tblPr>
        <w:tblStyle w:val="28"/>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739"/>
        <w:gridCol w:w="4487"/>
        <w:gridCol w:w="2566"/>
      </w:tblGrid>
      <w:tr w14:paraId="414D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30" w:type="dxa"/>
            <w:noWrap w:val="0"/>
            <w:vAlign w:val="center"/>
          </w:tcPr>
          <w:p w14:paraId="5600CFEF">
            <w:pPr>
              <w:widowControl/>
              <w:jc w:val="center"/>
              <w:rPr>
                <w:rFonts w:hint="eastAsia" w:ascii="宋体" w:hAnsi="宋体" w:eastAsia="宋体" w:cs="宋体"/>
                <w:b/>
                <w:bCs/>
                <w:color w:val="000000"/>
                <w:sz w:val="24"/>
              </w:rPr>
            </w:pPr>
            <w:r>
              <w:rPr>
                <w:rFonts w:hint="eastAsia" w:ascii="宋体" w:hAnsi="宋体" w:eastAsia="宋体" w:cs="宋体"/>
                <w:b/>
                <w:bCs/>
                <w:color w:val="000000"/>
                <w:sz w:val="24"/>
              </w:rPr>
              <w:t>评分指标</w:t>
            </w:r>
          </w:p>
        </w:tc>
        <w:tc>
          <w:tcPr>
            <w:tcW w:w="1739" w:type="dxa"/>
            <w:noWrap w:val="0"/>
            <w:vAlign w:val="center"/>
          </w:tcPr>
          <w:p w14:paraId="5E0D582E">
            <w:pPr>
              <w:widowControl/>
              <w:jc w:val="center"/>
              <w:rPr>
                <w:rFonts w:hint="eastAsia" w:ascii="宋体" w:hAnsi="宋体" w:eastAsia="宋体" w:cs="宋体"/>
                <w:b/>
                <w:bCs/>
                <w:color w:val="000000"/>
                <w:sz w:val="24"/>
              </w:rPr>
            </w:pPr>
            <w:r>
              <w:rPr>
                <w:rFonts w:hint="eastAsia" w:ascii="宋体" w:hAnsi="宋体" w:eastAsia="宋体" w:cs="宋体"/>
                <w:b/>
                <w:bCs/>
                <w:color w:val="000000"/>
                <w:sz w:val="24"/>
              </w:rPr>
              <w:t>分值</w:t>
            </w:r>
          </w:p>
        </w:tc>
        <w:tc>
          <w:tcPr>
            <w:tcW w:w="4487" w:type="dxa"/>
            <w:noWrap w:val="0"/>
            <w:vAlign w:val="center"/>
          </w:tcPr>
          <w:p w14:paraId="4FD5C3F9">
            <w:pPr>
              <w:widowControl/>
              <w:jc w:val="center"/>
              <w:rPr>
                <w:rFonts w:hint="eastAsia" w:ascii="宋体" w:hAnsi="宋体" w:eastAsia="宋体" w:cs="宋体"/>
                <w:b/>
                <w:bCs/>
                <w:color w:val="000000"/>
                <w:sz w:val="24"/>
              </w:rPr>
            </w:pPr>
            <w:r>
              <w:rPr>
                <w:rFonts w:hint="eastAsia" w:ascii="宋体" w:hAnsi="宋体" w:eastAsia="宋体" w:cs="宋体"/>
                <w:b/>
                <w:bCs/>
                <w:color w:val="000000"/>
                <w:sz w:val="24"/>
              </w:rPr>
              <w:t>指标说明及评分标准</w:t>
            </w:r>
          </w:p>
        </w:tc>
        <w:tc>
          <w:tcPr>
            <w:tcW w:w="2566" w:type="dxa"/>
            <w:noWrap w:val="0"/>
            <w:vAlign w:val="center"/>
          </w:tcPr>
          <w:p w14:paraId="3BCA58F6">
            <w:pPr>
              <w:widowControl/>
              <w:jc w:val="center"/>
              <w:rPr>
                <w:rFonts w:hint="eastAsia" w:ascii="宋体" w:hAnsi="宋体" w:eastAsia="宋体" w:cs="宋体"/>
                <w:b/>
                <w:bCs/>
                <w:color w:val="000000"/>
                <w:sz w:val="24"/>
              </w:rPr>
            </w:pPr>
            <w:r>
              <w:rPr>
                <w:rFonts w:hint="eastAsia" w:ascii="宋体" w:hAnsi="宋体" w:eastAsia="宋体" w:cs="宋体"/>
                <w:b/>
                <w:bCs/>
                <w:color w:val="000000"/>
                <w:sz w:val="24"/>
              </w:rPr>
              <w:t>评分依据</w:t>
            </w:r>
          </w:p>
        </w:tc>
      </w:tr>
      <w:tr w14:paraId="0DB5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0" w:type="dxa"/>
            <w:noWrap w:val="0"/>
            <w:vAlign w:val="center"/>
          </w:tcPr>
          <w:p w14:paraId="759EEBBF">
            <w:pPr>
              <w:widowControl/>
              <w:jc w:val="left"/>
              <w:rPr>
                <w:rFonts w:hint="eastAsia" w:ascii="宋体" w:hAnsi="宋体" w:eastAsia="宋体" w:cs="宋体"/>
                <w:b/>
                <w:bCs/>
                <w:color w:val="000000"/>
                <w:sz w:val="24"/>
              </w:rPr>
            </w:pPr>
            <w:r>
              <w:rPr>
                <w:rFonts w:hint="eastAsia" w:ascii="宋体" w:hAnsi="宋体" w:eastAsia="宋体" w:cs="宋体"/>
                <w:b/>
                <w:bCs/>
                <w:color w:val="000000"/>
                <w:sz w:val="24"/>
              </w:rPr>
              <w:t>报价得分（</w:t>
            </w:r>
            <w:r>
              <w:rPr>
                <w:rFonts w:hint="eastAsia" w:ascii="宋体" w:hAnsi="宋体" w:cs="宋体"/>
                <w:b/>
                <w:bCs/>
                <w:color w:val="000000"/>
                <w:sz w:val="24"/>
                <w:lang w:val="en-US" w:eastAsia="zh-CN"/>
              </w:rPr>
              <w:t>15</w:t>
            </w:r>
            <w:r>
              <w:rPr>
                <w:rFonts w:hint="eastAsia" w:ascii="宋体" w:hAnsi="宋体" w:eastAsia="宋体" w:cs="宋体"/>
                <w:b/>
                <w:bCs/>
                <w:color w:val="000000"/>
                <w:sz w:val="24"/>
              </w:rPr>
              <w:t>分）</w:t>
            </w:r>
          </w:p>
        </w:tc>
        <w:tc>
          <w:tcPr>
            <w:tcW w:w="1739" w:type="dxa"/>
            <w:noWrap w:val="0"/>
            <w:vAlign w:val="center"/>
          </w:tcPr>
          <w:p w14:paraId="2A3BC239">
            <w:pPr>
              <w:widowControl/>
              <w:jc w:val="center"/>
              <w:rPr>
                <w:rFonts w:hint="eastAsia" w:ascii="宋体" w:hAnsi="宋体" w:eastAsia="宋体" w:cs="宋体"/>
                <w:color w:val="000000"/>
                <w:sz w:val="24"/>
              </w:rPr>
            </w:pPr>
            <w:r>
              <w:rPr>
                <w:rFonts w:hint="eastAsia" w:ascii="宋体" w:hAnsi="宋体" w:eastAsia="宋体" w:cs="宋体"/>
                <w:b/>
                <w:bCs/>
                <w:color w:val="000000"/>
                <w:sz w:val="24"/>
                <w:lang w:val="en-US" w:eastAsia="zh-CN"/>
              </w:rPr>
              <w:t>报价</w:t>
            </w:r>
            <w:r>
              <w:rPr>
                <w:rFonts w:hint="eastAsia" w:ascii="宋体" w:hAnsi="宋体" w:eastAsia="宋体" w:cs="宋体"/>
                <w:b/>
                <w:bCs/>
                <w:color w:val="000000"/>
                <w:sz w:val="24"/>
              </w:rPr>
              <w:t>（</w:t>
            </w:r>
            <w:r>
              <w:rPr>
                <w:rFonts w:hint="eastAsia" w:ascii="宋体" w:hAnsi="宋体" w:cs="宋体"/>
                <w:b/>
                <w:bCs/>
                <w:color w:val="000000"/>
                <w:sz w:val="24"/>
                <w:lang w:val="en-US" w:eastAsia="zh-CN"/>
              </w:rPr>
              <w:t>15</w:t>
            </w:r>
            <w:r>
              <w:rPr>
                <w:rFonts w:hint="eastAsia" w:ascii="宋体" w:hAnsi="宋体" w:eastAsia="宋体" w:cs="宋体"/>
                <w:b/>
                <w:bCs/>
                <w:color w:val="000000"/>
                <w:sz w:val="24"/>
              </w:rPr>
              <w:t>分）</w:t>
            </w:r>
          </w:p>
        </w:tc>
        <w:tc>
          <w:tcPr>
            <w:tcW w:w="7053" w:type="dxa"/>
            <w:gridSpan w:val="2"/>
            <w:noWrap w:val="0"/>
            <w:vAlign w:val="center"/>
          </w:tcPr>
          <w:p w14:paraId="689913CB">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满足磋商文件要求且最后报价最低的供应商的价格为磋商基准价，其价格分为满分。其他供应商的价格分统一按照下列公式计算：</w:t>
            </w:r>
          </w:p>
          <w:p w14:paraId="10318A52">
            <w:pPr>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rPr>
              <w:t>磋商报价得分=（磋商基准价/最后磋商报价）</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15</w:t>
            </w:r>
          </w:p>
          <w:p w14:paraId="2197FBDF">
            <w:pPr>
              <w:tabs>
                <w:tab w:val="left" w:pos="5130"/>
              </w:tabs>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备注：价格分计算保留小数点后二位。</w:t>
            </w:r>
          </w:p>
          <w:p w14:paraId="21BB964C">
            <w:pPr>
              <w:pStyle w:val="26"/>
              <w:ind w:right="-21" w:firstLine="0" w:firstLineChars="0"/>
              <w:rPr>
                <w:rFonts w:hint="eastAsia" w:ascii="宋体" w:hAnsi="宋体" w:eastAsia="宋体" w:cs="宋体"/>
                <w:bCs/>
                <w:sz w:val="24"/>
                <w:szCs w:val="24"/>
              </w:rPr>
            </w:pPr>
            <w:r>
              <w:rPr>
                <w:rFonts w:hint="eastAsia" w:ascii="宋体" w:hAnsi="宋体" w:eastAsia="宋体" w:cs="宋体"/>
                <w:bCs/>
                <w:sz w:val="24"/>
                <w:szCs w:val="24"/>
              </w:rPr>
              <w:t>根据财政部、工信部关于印发《政府采购促进中小企业发展管理办法》的通知（财库〔2022〕19号 ）文件规定：</w:t>
            </w:r>
          </w:p>
          <w:p w14:paraId="15EF023D">
            <w:pPr>
              <w:pStyle w:val="26"/>
              <w:ind w:right="-21" w:firstLine="0" w:firstLineChars="0"/>
              <w:rPr>
                <w:rFonts w:hint="eastAsia" w:ascii="宋体" w:hAnsi="宋体" w:eastAsia="宋体" w:cs="宋体"/>
                <w:bCs/>
                <w:sz w:val="24"/>
                <w:szCs w:val="24"/>
              </w:rPr>
            </w:pPr>
            <w:r>
              <w:rPr>
                <w:rFonts w:hint="eastAsia" w:ascii="宋体" w:hAnsi="宋体" w:eastAsia="宋体" w:cs="宋体"/>
                <w:bCs/>
                <w:sz w:val="24"/>
                <w:szCs w:val="24"/>
              </w:rPr>
              <w:t>（1）对小微企业报价给予</w:t>
            </w:r>
            <w:r>
              <w:rPr>
                <w:rFonts w:hint="eastAsia" w:ascii="宋体" w:hAnsi="宋体" w:cs="宋体"/>
                <w:bCs/>
                <w:sz w:val="24"/>
                <w:szCs w:val="24"/>
                <w:lang w:val="en-US" w:eastAsia="zh-CN"/>
              </w:rPr>
              <w:t>20</w:t>
            </w:r>
            <w:r>
              <w:rPr>
                <w:rFonts w:hint="eastAsia" w:ascii="宋体" w:hAnsi="宋体" w:eastAsia="宋体" w:cs="宋体"/>
                <w:bCs/>
                <w:sz w:val="24"/>
                <w:szCs w:val="24"/>
              </w:rPr>
              <w:t>%扣除，请按照《政府采购促进中小企业发展管理办法》要求提供中小企业声明函。</w:t>
            </w:r>
          </w:p>
          <w:p w14:paraId="256834E4">
            <w:pPr>
              <w:pStyle w:val="26"/>
              <w:ind w:right="-21" w:firstLine="0" w:firstLineChars="0"/>
              <w:rPr>
                <w:rFonts w:hint="eastAsia" w:ascii="宋体" w:hAnsi="宋体" w:eastAsia="宋体" w:cs="宋体"/>
                <w:bCs/>
                <w:sz w:val="24"/>
                <w:szCs w:val="24"/>
              </w:rPr>
            </w:pPr>
            <w:r>
              <w:rPr>
                <w:rFonts w:hint="eastAsia" w:ascii="宋体" w:hAnsi="宋体" w:eastAsia="宋体" w:cs="宋体"/>
                <w:bCs/>
                <w:sz w:val="24"/>
                <w:szCs w:val="24"/>
              </w:rPr>
              <w:t>（2）关于监狱企业：视同小微企业。须提供由省级以上监狱管理局、戒毒管理局（含新疆生产建设兵团）出具的属于监狱企业的证明文件，否则不考虑价格扣除。</w:t>
            </w:r>
          </w:p>
          <w:p w14:paraId="2A8002A6">
            <w:pPr>
              <w:pStyle w:val="26"/>
              <w:ind w:right="-21" w:firstLine="0" w:firstLineChars="0"/>
              <w:rPr>
                <w:rFonts w:hint="eastAsia" w:ascii="宋体" w:hAnsi="宋体" w:eastAsia="宋体" w:cs="宋体"/>
                <w:bCs/>
                <w:sz w:val="24"/>
                <w:szCs w:val="24"/>
              </w:rPr>
            </w:pPr>
            <w:r>
              <w:rPr>
                <w:rFonts w:hint="eastAsia" w:ascii="宋体" w:hAnsi="宋体" w:eastAsia="宋体" w:cs="宋体"/>
                <w:bCs/>
                <w:sz w:val="24"/>
                <w:szCs w:val="24"/>
              </w:rPr>
              <w:t>（3）关于残疾人福利性单位：视同小微企业。须提供完整的“残疾人福利性单位声明函”，否则在价格评审时不予考虑价格扣除。残疾人福利性单位属于小型、微型企业的，不重复享受政策。</w:t>
            </w:r>
          </w:p>
          <w:p w14:paraId="25995653">
            <w:pPr>
              <w:widowControl/>
              <w:snapToGrid w:val="0"/>
              <w:spacing w:line="276" w:lineRule="auto"/>
              <w:jc w:val="left"/>
              <w:rPr>
                <w:rFonts w:hint="eastAsia" w:ascii="宋体" w:hAnsi="宋体" w:eastAsia="宋体" w:cs="宋体"/>
                <w:sz w:val="24"/>
              </w:rPr>
            </w:pPr>
            <w:r>
              <w:rPr>
                <w:rFonts w:hint="eastAsia" w:ascii="宋体" w:hAnsi="宋体" w:eastAsia="宋体" w:cs="宋体"/>
                <w:bCs/>
                <w:sz w:val="24"/>
                <w:szCs w:val="24"/>
              </w:rPr>
              <w:t>（4）没有提供有效证明材料的供应商将被视为不接受投标总价的扣除，用原投标总价参与评审。</w:t>
            </w:r>
          </w:p>
        </w:tc>
      </w:tr>
      <w:tr w14:paraId="23AE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0" w:type="dxa"/>
            <w:vMerge w:val="restart"/>
            <w:noWrap w:val="0"/>
            <w:vAlign w:val="center"/>
          </w:tcPr>
          <w:p w14:paraId="1E5AC1C7">
            <w:pPr>
              <w:widowControl/>
              <w:snapToGrid w:val="0"/>
              <w:spacing w:line="276" w:lineRule="auto"/>
              <w:jc w:val="left"/>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技术部分(55分)</w:t>
            </w:r>
          </w:p>
          <w:p w14:paraId="5F412F4A">
            <w:pPr>
              <w:widowControl/>
              <w:snapToGrid w:val="0"/>
              <w:spacing w:line="276" w:lineRule="auto"/>
              <w:jc w:val="left"/>
              <w:rPr>
                <w:rFonts w:hint="eastAsia" w:ascii="宋体" w:hAnsi="宋体" w:eastAsia="宋体" w:cs="宋体"/>
                <w:bCs/>
                <w:kern w:val="2"/>
                <w:sz w:val="24"/>
                <w:szCs w:val="20"/>
                <w:lang w:val="en-US" w:eastAsia="zh-CN" w:bidi="ar-SA"/>
              </w:rPr>
            </w:pPr>
          </w:p>
        </w:tc>
        <w:tc>
          <w:tcPr>
            <w:tcW w:w="1739" w:type="dxa"/>
            <w:noWrap w:val="0"/>
            <w:vAlign w:val="center"/>
          </w:tcPr>
          <w:p w14:paraId="1E6AAA36">
            <w:pPr>
              <w:widowControl/>
              <w:snapToGrid w:val="0"/>
              <w:spacing w:line="276" w:lineRule="auto"/>
              <w:jc w:val="left"/>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项目背景分析及问题梳理（6分）</w:t>
            </w:r>
          </w:p>
        </w:tc>
        <w:tc>
          <w:tcPr>
            <w:tcW w:w="7053" w:type="dxa"/>
            <w:gridSpan w:val="2"/>
            <w:noWrap w:val="0"/>
            <w:vAlign w:val="center"/>
          </w:tcPr>
          <w:p w14:paraId="662390F9">
            <w:pPr>
              <w:widowControl/>
              <w:snapToGrid w:val="0"/>
              <w:spacing w:line="276" w:lineRule="auto"/>
              <w:jc w:val="left"/>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提供项目背景分析及问题梳理的得6分，不提供或缺项不得分。</w:t>
            </w:r>
          </w:p>
        </w:tc>
      </w:tr>
      <w:tr w14:paraId="3ECF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1230" w:type="dxa"/>
            <w:vMerge w:val="continue"/>
            <w:noWrap w:val="0"/>
            <w:vAlign w:val="center"/>
          </w:tcPr>
          <w:p w14:paraId="21FD5D21">
            <w:pPr>
              <w:widowControl/>
              <w:snapToGrid w:val="0"/>
              <w:spacing w:line="276" w:lineRule="auto"/>
              <w:jc w:val="left"/>
              <w:rPr>
                <w:rFonts w:hint="eastAsia" w:ascii="宋体" w:hAnsi="宋体" w:eastAsia="宋体" w:cs="宋体"/>
                <w:bCs/>
                <w:kern w:val="2"/>
                <w:sz w:val="24"/>
                <w:szCs w:val="20"/>
                <w:lang w:val="en-US" w:eastAsia="zh-CN" w:bidi="ar-SA"/>
              </w:rPr>
            </w:pPr>
          </w:p>
        </w:tc>
        <w:tc>
          <w:tcPr>
            <w:tcW w:w="1739" w:type="dxa"/>
            <w:noWrap w:val="0"/>
            <w:vAlign w:val="center"/>
          </w:tcPr>
          <w:p w14:paraId="3C282CF2">
            <w:pPr>
              <w:pStyle w:val="65"/>
              <w:spacing w:before="179" w:line="360" w:lineRule="auto"/>
              <w:ind w:left="105" w:right="-99"/>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项目目标策略（8分）</w:t>
            </w:r>
          </w:p>
          <w:p w14:paraId="35E7D891">
            <w:pPr>
              <w:pStyle w:val="65"/>
              <w:spacing w:before="42" w:line="360" w:lineRule="auto"/>
              <w:ind w:left="105" w:leftChars="0" w:right="-99" w:rightChars="0"/>
              <w:jc w:val="center"/>
              <w:rPr>
                <w:rFonts w:hint="eastAsia" w:ascii="宋体" w:hAnsi="宋体" w:eastAsia="宋体" w:cs="宋体"/>
                <w:bCs/>
                <w:kern w:val="2"/>
                <w:sz w:val="24"/>
                <w:szCs w:val="20"/>
                <w:lang w:val="en-US" w:eastAsia="zh-CN" w:bidi="ar-SA"/>
              </w:rPr>
            </w:pPr>
          </w:p>
        </w:tc>
        <w:tc>
          <w:tcPr>
            <w:tcW w:w="7053" w:type="dxa"/>
            <w:gridSpan w:val="2"/>
            <w:noWrap w:val="0"/>
            <w:vAlign w:val="top"/>
          </w:tcPr>
          <w:p w14:paraId="551FD567">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提供对项目住房发展规划、年度计划编制的分析与制定的得8分，不提供或缺项不得分。</w:t>
            </w:r>
          </w:p>
        </w:tc>
      </w:tr>
      <w:tr w14:paraId="0483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30" w:type="dxa"/>
            <w:vMerge w:val="continue"/>
            <w:noWrap w:val="0"/>
            <w:vAlign w:val="center"/>
          </w:tcPr>
          <w:p w14:paraId="4E092382">
            <w:pPr>
              <w:widowControl/>
              <w:snapToGrid w:val="0"/>
              <w:spacing w:line="276" w:lineRule="auto"/>
              <w:jc w:val="left"/>
              <w:rPr>
                <w:rFonts w:hint="eastAsia" w:ascii="宋体" w:hAnsi="宋体" w:eastAsia="宋体" w:cs="宋体"/>
                <w:bCs/>
                <w:kern w:val="2"/>
                <w:sz w:val="24"/>
                <w:szCs w:val="20"/>
                <w:lang w:val="en-US" w:eastAsia="zh-CN" w:bidi="ar-SA"/>
              </w:rPr>
            </w:pPr>
          </w:p>
        </w:tc>
        <w:tc>
          <w:tcPr>
            <w:tcW w:w="1739" w:type="dxa"/>
            <w:noWrap w:val="0"/>
            <w:vAlign w:val="center"/>
          </w:tcPr>
          <w:p w14:paraId="23799BCB">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项目规划实施方案（8分）</w:t>
            </w:r>
          </w:p>
        </w:tc>
        <w:tc>
          <w:tcPr>
            <w:tcW w:w="7053" w:type="dxa"/>
            <w:gridSpan w:val="2"/>
            <w:noWrap w:val="0"/>
            <w:vAlign w:val="top"/>
          </w:tcPr>
          <w:p w14:paraId="73D446D0">
            <w:pPr>
              <w:pStyle w:val="65"/>
              <w:spacing w:before="179" w:line="360" w:lineRule="auto"/>
              <w:ind w:left="105" w:right="-99"/>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针对项目的组织机制、政策体系、资金保障等方面提出保障措施的得8分，不提供或缺项不得分。</w:t>
            </w:r>
          </w:p>
        </w:tc>
      </w:tr>
      <w:tr w14:paraId="603C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1230" w:type="dxa"/>
            <w:vMerge w:val="continue"/>
            <w:noWrap w:val="0"/>
            <w:vAlign w:val="center"/>
          </w:tcPr>
          <w:p w14:paraId="169BC928">
            <w:pPr>
              <w:widowControl/>
              <w:snapToGrid w:val="0"/>
              <w:spacing w:line="276" w:lineRule="auto"/>
              <w:jc w:val="left"/>
              <w:rPr>
                <w:rFonts w:hint="eastAsia" w:ascii="宋体" w:hAnsi="宋体" w:eastAsia="宋体" w:cs="宋体"/>
                <w:bCs/>
                <w:sz w:val="24"/>
                <w:szCs w:val="20"/>
              </w:rPr>
            </w:pPr>
          </w:p>
        </w:tc>
        <w:tc>
          <w:tcPr>
            <w:tcW w:w="1739" w:type="dxa"/>
            <w:noWrap w:val="0"/>
            <w:vAlign w:val="center"/>
          </w:tcPr>
          <w:p w14:paraId="18558AB7">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重难点分析和对策（8分）</w:t>
            </w:r>
          </w:p>
          <w:p w14:paraId="4647643C">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p>
        </w:tc>
        <w:tc>
          <w:tcPr>
            <w:tcW w:w="7053" w:type="dxa"/>
            <w:gridSpan w:val="2"/>
            <w:noWrap w:val="0"/>
            <w:vAlign w:val="top"/>
          </w:tcPr>
          <w:p w14:paraId="00D3E9E0">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提供对项目编制的重难点分析及有相应的对策建议的得8分，不提供或缺项不得分。</w:t>
            </w:r>
          </w:p>
        </w:tc>
      </w:tr>
      <w:tr w14:paraId="4AE8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jc w:val="center"/>
        </w:trPr>
        <w:tc>
          <w:tcPr>
            <w:tcW w:w="1230" w:type="dxa"/>
            <w:vMerge w:val="continue"/>
            <w:noWrap w:val="0"/>
            <w:vAlign w:val="center"/>
          </w:tcPr>
          <w:p w14:paraId="3C2E0671">
            <w:pPr>
              <w:widowControl/>
              <w:snapToGrid w:val="0"/>
              <w:spacing w:line="276" w:lineRule="auto"/>
              <w:jc w:val="left"/>
              <w:rPr>
                <w:rFonts w:hint="eastAsia" w:ascii="宋体" w:hAnsi="宋体" w:eastAsia="宋体" w:cs="宋体"/>
                <w:bCs/>
                <w:sz w:val="24"/>
                <w:szCs w:val="20"/>
              </w:rPr>
            </w:pPr>
          </w:p>
        </w:tc>
        <w:tc>
          <w:tcPr>
            <w:tcW w:w="1739" w:type="dxa"/>
            <w:noWrap w:val="0"/>
            <w:vAlign w:val="center"/>
          </w:tcPr>
          <w:p w14:paraId="1E4AD79F">
            <w:pPr>
              <w:pStyle w:val="65"/>
              <w:spacing w:before="179" w:line="360" w:lineRule="auto"/>
              <w:ind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质量管理措施和保障措施（8分）</w:t>
            </w:r>
          </w:p>
          <w:p w14:paraId="7A5C9367">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p>
        </w:tc>
        <w:tc>
          <w:tcPr>
            <w:tcW w:w="7053" w:type="dxa"/>
            <w:gridSpan w:val="2"/>
            <w:noWrap w:val="0"/>
            <w:vAlign w:val="top"/>
          </w:tcPr>
          <w:p w14:paraId="2394AEE3">
            <w:pPr>
              <w:pStyle w:val="65"/>
              <w:spacing w:before="179" w:line="360" w:lineRule="auto"/>
              <w:ind w:left="105" w:leftChars="0"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针对本项目特点提供质量管理措施及保障措施的得8分，不提供或缺项不得分。</w:t>
            </w:r>
          </w:p>
        </w:tc>
      </w:tr>
      <w:tr w14:paraId="0B6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30" w:type="dxa"/>
            <w:vMerge w:val="continue"/>
            <w:noWrap w:val="0"/>
            <w:vAlign w:val="center"/>
          </w:tcPr>
          <w:p w14:paraId="179001A4">
            <w:pPr>
              <w:widowControl/>
              <w:snapToGrid w:val="0"/>
              <w:spacing w:line="276" w:lineRule="auto"/>
              <w:jc w:val="left"/>
              <w:rPr>
                <w:rFonts w:hint="eastAsia" w:ascii="宋体" w:hAnsi="宋体" w:eastAsia="宋体" w:cs="宋体"/>
                <w:bCs/>
                <w:sz w:val="24"/>
                <w:szCs w:val="20"/>
              </w:rPr>
            </w:pPr>
          </w:p>
        </w:tc>
        <w:tc>
          <w:tcPr>
            <w:tcW w:w="1739" w:type="dxa"/>
            <w:noWrap w:val="0"/>
            <w:vAlign w:val="center"/>
          </w:tcPr>
          <w:p w14:paraId="43E148F7">
            <w:pPr>
              <w:pStyle w:val="65"/>
              <w:spacing w:before="179" w:line="360" w:lineRule="auto"/>
              <w:ind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进度控制方案（6分）</w:t>
            </w:r>
          </w:p>
        </w:tc>
        <w:tc>
          <w:tcPr>
            <w:tcW w:w="7053" w:type="dxa"/>
            <w:gridSpan w:val="2"/>
            <w:noWrap w:val="0"/>
            <w:vAlign w:val="top"/>
          </w:tcPr>
          <w:p w14:paraId="2258FD9A">
            <w:pPr>
              <w:pStyle w:val="65"/>
              <w:spacing w:before="179" w:line="360" w:lineRule="auto"/>
              <w:ind w:right="-99" w:rightChars="0"/>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提供进度控制方案的得6分，不提供不得分。</w:t>
            </w:r>
          </w:p>
        </w:tc>
      </w:tr>
      <w:tr w14:paraId="5BA7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30" w:type="dxa"/>
            <w:vMerge w:val="continue"/>
            <w:noWrap w:val="0"/>
            <w:vAlign w:val="center"/>
          </w:tcPr>
          <w:p w14:paraId="0A9B609D">
            <w:pPr>
              <w:pStyle w:val="65"/>
              <w:spacing w:before="179" w:line="360" w:lineRule="auto"/>
              <w:ind w:right="-99" w:rightChars="0"/>
            </w:pPr>
          </w:p>
        </w:tc>
        <w:tc>
          <w:tcPr>
            <w:tcW w:w="1739" w:type="dxa"/>
            <w:noWrap w:val="0"/>
            <w:vAlign w:val="center"/>
          </w:tcPr>
          <w:p w14:paraId="1E57DA9D">
            <w:pPr>
              <w:pStyle w:val="65"/>
              <w:spacing w:before="179" w:line="360" w:lineRule="auto"/>
              <w:ind w:right="-99" w:rightChars="0"/>
              <w:jc w:val="center"/>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保密措施</w:t>
            </w:r>
          </w:p>
          <w:p w14:paraId="13D633BC">
            <w:pPr>
              <w:pStyle w:val="65"/>
              <w:spacing w:before="179" w:line="360" w:lineRule="auto"/>
              <w:ind w:right="-99" w:rightChars="0"/>
              <w:jc w:val="center"/>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（6分）</w:t>
            </w:r>
          </w:p>
        </w:tc>
        <w:tc>
          <w:tcPr>
            <w:tcW w:w="7053" w:type="dxa"/>
            <w:gridSpan w:val="2"/>
            <w:noWrap w:val="0"/>
            <w:vAlign w:val="top"/>
          </w:tcPr>
          <w:p w14:paraId="6CD7CCA0">
            <w:pPr>
              <w:pStyle w:val="65"/>
              <w:spacing w:before="179" w:line="360" w:lineRule="auto"/>
              <w:ind w:right="-99" w:rightChars="0"/>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供应商根据项目服务内容制定保密措施的得6分，不提供不得分。</w:t>
            </w:r>
          </w:p>
        </w:tc>
      </w:tr>
      <w:tr w14:paraId="0234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30" w:type="dxa"/>
            <w:vMerge w:val="continue"/>
            <w:noWrap w:val="0"/>
            <w:vAlign w:val="center"/>
          </w:tcPr>
          <w:p w14:paraId="72FFC357">
            <w:pPr>
              <w:pStyle w:val="65"/>
              <w:spacing w:before="179" w:line="360" w:lineRule="auto"/>
              <w:ind w:right="-99" w:rightChars="0"/>
            </w:pPr>
          </w:p>
        </w:tc>
        <w:tc>
          <w:tcPr>
            <w:tcW w:w="1739" w:type="dxa"/>
            <w:noWrap w:val="0"/>
            <w:vAlign w:val="center"/>
          </w:tcPr>
          <w:p w14:paraId="51C21634">
            <w:pPr>
              <w:pStyle w:val="65"/>
              <w:spacing w:before="179" w:line="360" w:lineRule="auto"/>
              <w:ind w:right="-99" w:rightChars="0"/>
              <w:jc w:val="center"/>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人员安排计划</w:t>
            </w:r>
          </w:p>
          <w:p w14:paraId="774FD987">
            <w:pPr>
              <w:pStyle w:val="65"/>
              <w:spacing w:before="179" w:line="360" w:lineRule="auto"/>
              <w:ind w:right="-99" w:rightChars="0"/>
              <w:jc w:val="center"/>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（5分）</w:t>
            </w:r>
          </w:p>
        </w:tc>
        <w:tc>
          <w:tcPr>
            <w:tcW w:w="7053" w:type="dxa"/>
            <w:gridSpan w:val="2"/>
            <w:noWrap w:val="0"/>
            <w:vAlign w:val="center"/>
          </w:tcPr>
          <w:p w14:paraId="1FD9FCC3">
            <w:pPr>
              <w:pStyle w:val="65"/>
              <w:spacing w:before="179" w:line="360" w:lineRule="auto"/>
              <w:ind w:right="-99" w:rightChars="0"/>
              <w:jc w:val="center"/>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供应商根据项目服务内容制定人员安排计划的得5分，不提供不得分。</w:t>
            </w:r>
          </w:p>
        </w:tc>
      </w:tr>
      <w:tr w14:paraId="6E7D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230" w:type="dxa"/>
            <w:vMerge w:val="restart"/>
            <w:noWrap w:val="0"/>
            <w:vAlign w:val="center"/>
          </w:tcPr>
          <w:p w14:paraId="6F781255">
            <w:pPr>
              <w:widowControl/>
              <w:snapToGrid w:val="0"/>
              <w:spacing w:line="276" w:lineRule="auto"/>
              <w:jc w:val="left"/>
              <w:rPr>
                <w:rFonts w:hint="eastAsia" w:ascii="宋体" w:hAnsi="宋体" w:eastAsia="宋体" w:cs="宋体"/>
                <w:bCs/>
                <w:sz w:val="24"/>
                <w:szCs w:val="20"/>
              </w:rPr>
            </w:pPr>
            <w:r>
              <w:rPr>
                <w:rFonts w:hint="eastAsia" w:ascii="宋体" w:hAnsi="宋体" w:eastAsia="宋体" w:cs="宋体"/>
                <w:bCs/>
                <w:sz w:val="24"/>
                <w:szCs w:val="20"/>
              </w:rPr>
              <w:t>综合</w:t>
            </w:r>
            <w:r>
              <w:rPr>
                <w:rFonts w:hint="eastAsia" w:ascii="宋体" w:hAnsi="宋体" w:eastAsia="宋体" w:cs="宋体"/>
                <w:bCs/>
                <w:sz w:val="24"/>
                <w:szCs w:val="20"/>
                <w:lang w:val="en-US" w:eastAsia="zh-CN"/>
              </w:rPr>
              <w:t>部分</w:t>
            </w:r>
            <w:r>
              <w:rPr>
                <w:rFonts w:hint="eastAsia" w:ascii="宋体" w:hAnsi="宋体" w:eastAsia="宋体" w:cs="宋体"/>
                <w:bCs/>
                <w:sz w:val="24"/>
                <w:szCs w:val="20"/>
              </w:rPr>
              <w:t>（</w:t>
            </w:r>
            <w:r>
              <w:rPr>
                <w:rFonts w:hint="eastAsia" w:ascii="宋体" w:hAnsi="宋体" w:cs="宋体"/>
                <w:bCs/>
                <w:sz w:val="24"/>
                <w:szCs w:val="20"/>
                <w:lang w:val="en-US" w:eastAsia="zh-CN"/>
              </w:rPr>
              <w:t>30</w:t>
            </w:r>
            <w:r>
              <w:rPr>
                <w:rFonts w:hint="eastAsia" w:ascii="宋体" w:hAnsi="宋体" w:eastAsia="宋体" w:cs="宋体"/>
                <w:bCs/>
                <w:sz w:val="24"/>
                <w:szCs w:val="20"/>
              </w:rPr>
              <w:t>分）</w:t>
            </w:r>
          </w:p>
          <w:p w14:paraId="4188F527">
            <w:pPr>
              <w:widowControl/>
              <w:snapToGrid w:val="0"/>
              <w:spacing w:line="276" w:lineRule="auto"/>
              <w:jc w:val="left"/>
              <w:rPr>
                <w:rFonts w:hint="eastAsia" w:ascii="宋体" w:hAnsi="宋体" w:eastAsia="宋体" w:cs="宋体"/>
                <w:bCs/>
                <w:sz w:val="24"/>
                <w:szCs w:val="20"/>
                <w:lang w:val="en-US" w:eastAsia="zh-CN"/>
              </w:rPr>
            </w:pPr>
          </w:p>
        </w:tc>
        <w:tc>
          <w:tcPr>
            <w:tcW w:w="1739" w:type="dxa"/>
            <w:noWrap w:val="0"/>
            <w:vAlign w:val="center"/>
          </w:tcPr>
          <w:p w14:paraId="045FB473">
            <w:pPr>
              <w:widowControl/>
              <w:spacing w:line="360" w:lineRule="auto"/>
              <w:jc w:val="left"/>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团队成员综合素质（10 分）</w:t>
            </w:r>
          </w:p>
          <w:p w14:paraId="491D2272">
            <w:pPr>
              <w:pStyle w:val="65"/>
              <w:overflowPunct w:val="0"/>
              <w:spacing w:line="360" w:lineRule="auto"/>
              <w:ind w:right="-99" w:rightChars="-47"/>
              <w:rPr>
                <w:rFonts w:hint="eastAsia" w:ascii="宋体" w:hAnsi="宋体" w:eastAsia="宋体" w:cs="宋体"/>
                <w:bCs/>
                <w:kern w:val="2"/>
                <w:sz w:val="24"/>
                <w:szCs w:val="20"/>
                <w:lang w:val="en-US" w:eastAsia="zh-CN" w:bidi="ar-SA"/>
              </w:rPr>
            </w:pPr>
          </w:p>
        </w:tc>
        <w:tc>
          <w:tcPr>
            <w:tcW w:w="7053" w:type="dxa"/>
            <w:gridSpan w:val="2"/>
            <w:noWrap w:val="0"/>
            <w:vAlign w:val="center"/>
          </w:tcPr>
          <w:p w14:paraId="0A08EC7F">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项目组成员（不含拟派项目负责人）具备规划及相关专业中级及以上职称且为注册城乡规划师的，每有 1 人得 1 分，具有高级职称且为注册城乡规划师每有1人得 2 分。</w:t>
            </w:r>
          </w:p>
          <w:p w14:paraId="33D3464C">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提供职称证书及相关证书，此项最多得 10 分。</w:t>
            </w:r>
          </w:p>
          <w:p w14:paraId="46CA92F7">
            <w:pPr>
              <w:pStyle w:val="65"/>
              <w:overflowPunct w:val="0"/>
              <w:spacing w:line="360" w:lineRule="auto"/>
              <w:ind w:right="-99" w:rightChars="-47"/>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注：项目组成员需为本单位人员，提供企业近半年社会保险缴纳证明</w:t>
            </w:r>
            <w:r>
              <w:rPr>
                <w:rFonts w:hint="eastAsia" w:cs="宋体"/>
                <w:bCs/>
                <w:kern w:val="2"/>
                <w:sz w:val="24"/>
                <w:szCs w:val="20"/>
                <w:lang w:val="en-US" w:eastAsia="zh-CN" w:bidi="ar-SA"/>
              </w:rPr>
              <w:t>（新成立公司从成立之日算起）</w:t>
            </w:r>
            <w:r>
              <w:rPr>
                <w:rFonts w:hint="eastAsia" w:ascii="宋体" w:hAnsi="宋体" w:eastAsia="宋体" w:cs="宋体"/>
                <w:bCs/>
                <w:kern w:val="2"/>
                <w:sz w:val="24"/>
                <w:szCs w:val="20"/>
                <w:lang w:val="en-US" w:eastAsia="zh-CN" w:bidi="ar-SA"/>
              </w:rPr>
              <w:t>。</w:t>
            </w:r>
          </w:p>
        </w:tc>
      </w:tr>
      <w:tr w14:paraId="6A2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0" w:type="dxa"/>
            <w:vMerge w:val="continue"/>
            <w:noWrap w:val="0"/>
            <w:vAlign w:val="center"/>
          </w:tcPr>
          <w:p w14:paraId="2F476F43">
            <w:pPr>
              <w:widowControl/>
              <w:snapToGrid w:val="0"/>
              <w:spacing w:line="276" w:lineRule="auto"/>
              <w:jc w:val="left"/>
              <w:rPr>
                <w:rFonts w:hint="eastAsia" w:ascii="宋体" w:hAnsi="宋体" w:eastAsia="宋体" w:cs="宋体"/>
                <w:bCs/>
                <w:sz w:val="24"/>
                <w:szCs w:val="20"/>
                <w:lang w:val="en-US" w:eastAsia="zh-CN"/>
              </w:rPr>
            </w:pPr>
          </w:p>
        </w:tc>
        <w:tc>
          <w:tcPr>
            <w:tcW w:w="1739" w:type="dxa"/>
            <w:noWrap w:val="0"/>
            <w:vAlign w:val="center"/>
          </w:tcPr>
          <w:p w14:paraId="551E8957">
            <w:pPr>
              <w:pStyle w:val="65"/>
              <w:overflowPunct w:val="0"/>
              <w:spacing w:line="360" w:lineRule="auto"/>
              <w:ind w:right="-99" w:rightChars="-47"/>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类似业绩(6分）</w:t>
            </w:r>
          </w:p>
        </w:tc>
        <w:tc>
          <w:tcPr>
            <w:tcW w:w="7053" w:type="dxa"/>
            <w:gridSpan w:val="2"/>
            <w:noWrap w:val="0"/>
            <w:vAlign w:val="center"/>
          </w:tcPr>
          <w:p w14:paraId="02F1CC64">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投标人提供 2021 年 1 月 1 日以来承担过类似项目业绩的，每提供一个得2分；最多得 6分。(在响应文件中附合同扫描件，否则不得分）。</w:t>
            </w:r>
          </w:p>
        </w:tc>
      </w:tr>
      <w:tr w14:paraId="2764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0" w:type="dxa"/>
            <w:vMerge w:val="continue"/>
            <w:noWrap w:val="0"/>
            <w:vAlign w:val="center"/>
          </w:tcPr>
          <w:p w14:paraId="586E38C9">
            <w:pPr>
              <w:widowControl/>
              <w:snapToGrid w:val="0"/>
              <w:spacing w:line="276" w:lineRule="auto"/>
              <w:jc w:val="left"/>
              <w:rPr>
                <w:rFonts w:hint="eastAsia" w:ascii="宋体" w:hAnsi="宋体" w:eastAsia="宋体" w:cs="宋体"/>
                <w:bCs/>
                <w:sz w:val="24"/>
                <w:szCs w:val="20"/>
                <w:lang w:val="en-US" w:eastAsia="zh-CN"/>
              </w:rPr>
            </w:pPr>
          </w:p>
        </w:tc>
        <w:tc>
          <w:tcPr>
            <w:tcW w:w="1739" w:type="dxa"/>
            <w:noWrap w:val="0"/>
            <w:vAlign w:val="center"/>
          </w:tcPr>
          <w:p w14:paraId="4B860D2D">
            <w:pPr>
              <w:pStyle w:val="65"/>
              <w:overflowPunct w:val="0"/>
              <w:spacing w:line="360" w:lineRule="auto"/>
              <w:ind w:right="-99" w:rightChars="-47"/>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企业荣誉(4分）</w:t>
            </w:r>
          </w:p>
        </w:tc>
        <w:tc>
          <w:tcPr>
            <w:tcW w:w="7053" w:type="dxa"/>
            <w:gridSpan w:val="2"/>
            <w:noWrap w:val="0"/>
            <w:vAlign w:val="center"/>
          </w:tcPr>
          <w:p w14:paraId="04ED525F">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投标人2021 年 1 月 1 日以来获得国家级规划类奖项的，每提供一个得2分，最多得4分。(在响应文件中附证书扫描件，否则不得分）。</w:t>
            </w:r>
          </w:p>
        </w:tc>
      </w:tr>
      <w:tr w14:paraId="4D8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0" w:type="dxa"/>
            <w:vMerge w:val="continue"/>
            <w:noWrap w:val="0"/>
            <w:vAlign w:val="center"/>
          </w:tcPr>
          <w:p w14:paraId="7FC765CF">
            <w:pPr>
              <w:pStyle w:val="65"/>
              <w:overflowPunct w:val="0"/>
              <w:spacing w:line="360" w:lineRule="auto"/>
              <w:ind w:right="-99" w:rightChars="-47"/>
            </w:pPr>
          </w:p>
        </w:tc>
        <w:tc>
          <w:tcPr>
            <w:tcW w:w="1739" w:type="dxa"/>
            <w:noWrap w:val="0"/>
            <w:vAlign w:val="center"/>
          </w:tcPr>
          <w:p w14:paraId="0B33193E">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响应时间承诺（2分）</w:t>
            </w:r>
          </w:p>
        </w:tc>
        <w:tc>
          <w:tcPr>
            <w:tcW w:w="7053" w:type="dxa"/>
            <w:gridSpan w:val="2"/>
            <w:noWrap w:val="0"/>
            <w:vAlign w:val="center"/>
          </w:tcPr>
          <w:p w14:paraId="08814FD8">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供应商承诺收到采购人通知，30 分钟内响应，2 小时内到达现场，12 小时内解决问题的得2分；无承诺或不响应不得分。</w:t>
            </w:r>
          </w:p>
        </w:tc>
      </w:tr>
      <w:tr w14:paraId="761E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30" w:type="dxa"/>
            <w:vMerge w:val="continue"/>
            <w:noWrap w:val="0"/>
            <w:vAlign w:val="center"/>
          </w:tcPr>
          <w:p w14:paraId="3C1C89D1">
            <w:pPr>
              <w:pStyle w:val="65"/>
              <w:overflowPunct w:val="0"/>
              <w:spacing w:line="360" w:lineRule="auto"/>
              <w:ind w:right="-99" w:rightChars="-47"/>
            </w:pPr>
          </w:p>
        </w:tc>
        <w:tc>
          <w:tcPr>
            <w:tcW w:w="1739" w:type="dxa"/>
            <w:noWrap w:val="0"/>
            <w:vAlign w:val="center"/>
          </w:tcPr>
          <w:p w14:paraId="6984A227">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后期服务保障</w:t>
            </w:r>
            <w:r>
              <w:rPr>
                <w:rFonts w:hint="eastAsia" w:cs="宋体"/>
                <w:bCs/>
                <w:kern w:val="2"/>
                <w:sz w:val="24"/>
                <w:szCs w:val="20"/>
                <w:lang w:val="en-US" w:eastAsia="zh-CN" w:bidi="ar-SA"/>
              </w:rPr>
              <w:t>措施</w:t>
            </w:r>
            <w:r>
              <w:rPr>
                <w:rFonts w:hint="eastAsia" w:ascii="宋体" w:hAnsi="宋体" w:eastAsia="宋体" w:cs="宋体"/>
                <w:bCs/>
                <w:kern w:val="2"/>
                <w:sz w:val="24"/>
                <w:szCs w:val="20"/>
                <w:lang w:val="en-US" w:eastAsia="zh-CN" w:bidi="ar-SA"/>
              </w:rPr>
              <w:t>（4 分）</w:t>
            </w:r>
          </w:p>
          <w:p w14:paraId="74CF2196">
            <w:pPr>
              <w:pStyle w:val="65"/>
              <w:overflowPunct w:val="0"/>
              <w:spacing w:line="360" w:lineRule="auto"/>
              <w:ind w:right="-99" w:rightChars="-47"/>
              <w:rPr>
                <w:rFonts w:hint="eastAsia" w:ascii="宋体" w:hAnsi="宋体" w:eastAsia="宋体" w:cs="宋体"/>
                <w:bCs/>
                <w:kern w:val="2"/>
                <w:sz w:val="24"/>
                <w:szCs w:val="20"/>
                <w:lang w:val="en-US" w:eastAsia="zh-CN" w:bidi="ar-SA"/>
              </w:rPr>
            </w:pPr>
          </w:p>
        </w:tc>
        <w:tc>
          <w:tcPr>
            <w:tcW w:w="7053" w:type="dxa"/>
            <w:gridSpan w:val="2"/>
            <w:noWrap w:val="0"/>
            <w:vAlign w:val="center"/>
          </w:tcPr>
          <w:p w14:paraId="2FD3D9C4">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针对本项目提供后期服务保障措施的得 4 分，不提供不得分。</w:t>
            </w:r>
          </w:p>
        </w:tc>
      </w:tr>
      <w:tr w14:paraId="746A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30" w:type="dxa"/>
            <w:vMerge w:val="continue"/>
            <w:noWrap w:val="0"/>
            <w:vAlign w:val="center"/>
          </w:tcPr>
          <w:p w14:paraId="2E057CBB">
            <w:pPr>
              <w:pStyle w:val="65"/>
              <w:overflowPunct w:val="0"/>
              <w:spacing w:line="360" w:lineRule="auto"/>
              <w:ind w:right="-99" w:rightChars="-47"/>
            </w:pPr>
          </w:p>
        </w:tc>
        <w:tc>
          <w:tcPr>
            <w:tcW w:w="1739" w:type="dxa"/>
            <w:noWrap w:val="0"/>
            <w:vAlign w:val="center"/>
          </w:tcPr>
          <w:p w14:paraId="1D0DE423">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项目进度及配合承诺（4 分）</w:t>
            </w:r>
          </w:p>
          <w:p w14:paraId="134687A6">
            <w:pPr>
              <w:pStyle w:val="65"/>
              <w:overflowPunct w:val="0"/>
              <w:spacing w:line="360" w:lineRule="auto"/>
              <w:ind w:right="-99" w:rightChars="-47"/>
              <w:rPr>
                <w:rFonts w:hint="eastAsia" w:ascii="宋体" w:hAnsi="宋体" w:eastAsia="宋体" w:cs="宋体"/>
                <w:bCs/>
                <w:kern w:val="2"/>
                <w:sz w:val="24"/>
                <w:szCs w:val="20"/>
                <w:lang w:val="en-US" w:eastAsia="zh-CN" w:bidi="ar-SA"/>
              </w:rPr>
            </w:pPr>
          </w:p>
        </w:tc>
        <w:tc>
          <w:tcPr>
            <w:tcW w:w="7053" w:type="dxa"/>
            <w:gridSpan w:val="2"/>
            <w:noWrap w:val="0"/>
            <w:vAlign w:val="top"/>
          </w:tcPr>
          <w:p w14:paraId="290EF25A">
            <w:pPr>
              <w:pStyle w:val="65"/>
              <w:overflowPunct w:val="0"/>
              <w:spacing w:line="360" w:lineRule="auto"/>
              <w:ind w:right="-99" w:rightChars="-47"/>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在工作开展过程中提供积极推进项目进度，并及时配合调整相关修改内容承诺的得 4 分；无承诺或不响应不得分。</w:t>
            </w:r>
          </w:p>
        </w:tc>
      </w:tr>
    </w:tbl>
    <w:p w14:paraId="5514134A">
      <w:pPr>
        <w:spacing w:line="360" w:lineRule="auto"/>
        <w:ind w:right="-92" w:rightChars="-44"/>
        <w:rPr>
          <w:rFonts w:hint="eastAsia" w:ascii="宋体" w:hAnsi="宋体" w:cs="宋体"/>
          <w:sz w:val="24"/>
          <w:highlight w:val="none"/>
        </w:rPr>
      </w:pPr>
    </w:p>
    <w:p w14:paraId="77DCB798">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14:paraId="23695CCB">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54F2E1A5">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71E4C6F">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6736A15A">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B3B61E4">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14:paraId="3C5AA4B3">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1961A06C">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14:paraId="411C21AF">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5BFC6F85">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14:paraId="68BDAF6D">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538E3DD7">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70AAA616">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14:paraId="014EAA00">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14:paraId="3E3E4CF9">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14:paraId="5F2210D0">
      <w:pPr>
        <w:pStyle w:val="38"/>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w:t>
      </w:r>
      <w:r>
        <w:rPr>
          <w:rFonts w:hint="eastAsia" w:ascii="宋体" w:hAnsi="宋体" w:cs="宋体"/>
          <w:sz w:val="24"/>
          <w:highlight w:val="none"/>
          <w:lang w:val="en-US" w:eastAsia="zh-CN"/>
        </w:rPr>
        <w:t>1</w:t>
      </w:r>
      <w:r>
        <w:rPr>
          <w:rFonts w:hint="eastAsia" w:ascii="宋体" w:hAnsi="宋体" w:cs="宋体"/>
          <w:sz w:val="24"/>
          <w:highlight w:val="none"/>
        </w:rPr>
        <w:t>个工作日内在评审报告推荐的中标或者成交候选人中按顺序确定中标或者成交供应商。</w:t>
      </w:r>
    </w:p>
    <w:p w14:paraId="3360900D">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w:t>
      </w:r>
      <w:r>
        <w:rPr>
          <w:rFonts w:hint="eastAsia" w:ascii="宋体" w:hAnsi="宋体" w:cs="宋体"/>
          <w:sz w:val="24"/>
          <w:highlight w:val="none"/>
          <w:lang w:eastAsia="zh-CN"/>
        </w:rPr>
        <w:t>http://jyzx.zhoukou.gov.cn/</w:t>
      </w:r>
      <w:r>
        <w:rPr>
          <w:rFonts w:hint="eastAsia" w:ascii="宋体" w:hAnsi="宋体" w:cs="宋体"/>
          <w:sz w:val="24"/>
          <w:highlight w:val="none"/>
        </w:rPr>
        <w:t>）自行下载</w:t>
      </w:r>
      <w:r>
        <w:rPr>
          <w:rFonts w:hint="eastAsia" w:cs="宋体"/>
          <w:sz w:val="24"/>
          <w:highlight w:val="none"/>
        </w:rPr>
        <w:t>成交</w:t>
      </w:r>
      <w:r>
        <w:rPr>
          <w:rFonts w:hint="eastAsia" w:ascii="宋体" w:hAnsi="宋体" w:cs="宋体"/>
          <w:sz w:val="24"/>
          <w:highlight w:val="none"/>
        </w:rPr>
        <w:t>通知书。</w:t>
      </w:r>
    </w:p>
    <w:p w14:paraId="79EA5466">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15383FA7">
      <w:pPr>
        <w:spacing w:line="720" w:lineRule="auto"/>
        <w:jc w:val="center"/>
        <w:rPr>
          <w:rFonts w:ascii="宋体" w:hAnsi="宋体" w:cs="宋体"/>
          <w:sz w:val="24"/>
          <w:highlight w:val="none"/>
        </w:rPr>
      </w:pPr>
      <w:r>
        <w:rPr>
          <w:rFonts w:hint="eastAsia" w:ascii="宋体" w:hAnsi="宋体" w:cs="宋体"/>
          <w:b/>
          <w:sz w:val="24"/>
          <w:highlight w:val="none"/>
        </w:rPr>
        <w:t>八、合同授予</w:t>
      </w:r>
    </w:p>
    <w:p w14:paraId="7DA4E857">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14:paraId="25A454E5">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541F2A2D">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0EED65C9">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D6E2E29">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14:paraId="672CD54C">
      <w:pPr>
        <w:pStyle w:val="3"/>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14:paraId="27BF065E">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4292EC1A">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1003DE25">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49779F98">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2185757">
      <w:pPr>
        <w:spacing w:line="560" w:lineRule="exact"/>
        <w:rPr>
          <w:rFonts w:ascii="宋体" w:hAnsi="宋体" w:cs="宋体"/>
          <w:sz w:val="24"/>
          <w:highlight w:val="none"/>
        </w:rPr>
        <w:sectPr>
          <w:footerReference r:id="rId4" w:type="default"/>
          <w:pgSz w:w="11907" w:h="16840"/>
          <w:pgMar w:top="2098" w:right="1474" w:bottom="1985" w:left="1588" w:header="851" w:footer="992" w:gutter="0"/>
          <w:pgNumType w:fmt="decimal" w:start="1"/>
          <w:cols w:space="720" w:num="1"/>
          <w:docGrid w:type="lines" w:linePitch="312" w:charSpace="0"/>
        </w:sectPr>
      </w:pPr>
    </w:p>
    <w:p w14:paraId="1800DC2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第三章 采购项目内容及要求</w:t>
      </w:r>
    </w:p>
    <w:p w14:paraId="153CE40E">
      <w:pPr>
        <w:spacing w:line="360" w:lineRule="auto"/>
        <w:ind w:firstLine="482" w:firstLineChars="200"/>
        <w:rPr>
          <w:rFonts w:hint="eastAsia" w:ascii="宋体" w:hAnsi="宋体" w:cs="宋体"/>
          <w:b/>
          <w:color w:val="auto"/>
          <w:sz w:val="24"/>
          <w:highlight w:val="none"/>
        </w:rPr>
      </w:pPr>
      <w:r>
        <w:rPr>
          <w:rFonts w:hint="eastAsia" w:asciiTheme="minorEastAsia" w:hAnsiTheme="minorEastAsia" w:cstheme="minorEastAsia"/>
          <w:b/>
          <w:bCs w:val="0"/>
          <w:sz w:val="24"/>
          <w:szCs w:val="24"/>
          <w:highlight w:val="none"/>
          <w:lang w:val="en-US" w:eastAsia="zh-CN"/>
        </w:rPr>
        <w:t>（1）</w:t>
      </w:r>
      <w:r>
        <w:rPr>
          <w:rFonts w:hint="eastAsia" w:ascii="宋体" w:hAnsi="宋体" w:cs="宋体"/>
          <w:b/>
          <w:color w:val="auto"/>
          <w:sz w:val="24"/>
          <w:highlight w:val="none"/>
        </w:rPr>
        <w:t>采购项目内容</w:t>
      </w:r>
    </w:p>
    <w:p w14:paraId="50B7CB0D">
      <w:pPr>
        <w:keepNext w:val="0"/>
        <w:keepLines w:val="0"/>
        <w:pageBreakBefore w:val="0"/>
        <w:widowControl/>
        <w:numPr>
          <w:ilvl w:val="0"/>
          <w:numId w:val="0"/>
        </w:numPr>
        <w:kinsoku/>
        <w:wordWrap/>
        <w:overflowPunct/>
        <w:topLinePunct w:val="0"/>
        <w:autoSpaceDE/>
        <w:autoSpaceDN/>
        <w:bidi w:val="0"/>
        <w:spacing w:line="360" w:lineRule="auto"/>
        <w:ind w:firstLine="48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服务内容：</w:t>
      </w:r>
    </w:p>
    <w:p w14:paraId="23343BED">
      <w:pPr>
        <w:keepNext w:val="0"/>
        <w:keepLines w:val="0"/>
        <w:pageBreakBefore w:val="0"/>
        <w:widowControl/>
        <w:numPr>
          <w:ilvl w:val="0"/>
          <w:numId w:val="0"/>
        </w:numPr>
        <w:kinsoku/>
        <w:wordWrap/>
        <w:overflowPunct/>
        <w:topLinePunct w:val="0"/>
        <w:autoSpaceDE/>
        <w:autoSpaceDN/>
        <w:bidi w:val="0"/>
        <w:spacing w:line="360" w:lineRule="auto"/>
        <w:ind w:firstLine="48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①2024年、2025年住房发展年度计划主要内容包括明确年度各类住房及用地供应规模、结构和区位，测算房地产项目合理融资需求，保障性住房要进一步明确供应套数和户型结构。要将房地产市场平稳健康发展、住房保障轮候时间等纳入目标管理。</w:t>
      </w:r>
    </w:p>
    <w:p w14:paraId="0EBA65BB">
      <w:pPr>
        <w:keepNext w:val="0"/>
        <w:keepLines w:val="0"/>
        <w:pageBreakBefore w:val="0"/>
        <w:widowControl/>
        <w:numPr>
          <w:ilvl w:val="0"/>
          <w:numId w:val="0"/>
        </w:numPr>
        <w:kinsoku/>
        <w:wordWrap/>
        <w:overflowPunct/>
        <w:topLinePunct w:val="0"/>
        <w:autoSpaceDE/>
        <w:autoSpaceDN/>
        <w:bidi w:val="0"/>
        <w:spacing w:line="360" w:lineRule="auto"/>
        <w:ind w:firstLine="48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②2026-2030年住房发展规划主要内容包括对“十四五”期间周口市住房建设发展各项目标、指标完成情况进行分析，统筹考虑周口市经济社会发展、人口变化、产业布局、住房供需等方面情况，结合现有存量住房和存量土地等潜在供应情况，明确住房发展目标、重点任务和政策举措，要将保障性住房建设作为住房发展规划的重要内容，科学谋划2026—2030年住房发展规划。</w:t>
      </w:r>
    </w:p>
    <w:p w14:paraId="1667B807">
      <w:pPr>
        <w:keepNext w:val="0"/>
        <w:keepLines w:val="0"/>
        <w:pageBreakBefore w:val="0"/>
        <w:widowControl/>
        <w:numPr>
          <w:ilvl w:val="0"/>
          <w:numId w:val="0"/>
        </w:numPr>
        <w:kinsoku/>
        <w:wordWrap/>
        <w:overflowPunct/>
        <w:topLinePunct w:val="0"/>
        <w:autoSpaceDE/>
        <w:autoSpaceDN/>
        <w:bidi w:val="0"/>
        <w:spacing w:line="360" w:lineRule="auto"/>
        <w:ind w:firstLine="48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服务要求：</w:t>
      </w:r>
    </w:p>
    <w:p w14:paraId="0298C905">
      <w:pPr>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highlight w:val="none"/>
          <w:lang w:val="en-US" w:eastAsia="zh-CN"/>
        </w:rPr>
        <w:t>编制内容符合住建部和省住建厅有关编制要求，以高标准高质量编制住房发展规划和年度计划，做好住房发展规划和年度计划与国土空间规划、土地利用年度计划的有机衔接。</w:t>
      </w:r>
    </w:p>
    <w:p w14:paraId="6DCD122A">
      <w:pPr>
        <w:rPr>
          <w:rFonts w:hint="eastAsia"/>
          <w:lang w:eastAsia="zh-CN"/>
        </w:rPr>
      </w:pPr>
    </w:p>
    <w:p w14:paraId="177FC4D1">
      <w:pPr>
        <w:spacing w:line="360" w:lineRule="auto"/>
        <w:ind w:firstLine="482" w:firstLineChars="200"/>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（2）商务要求</w:t>
      </w:r>
    </w:p>
    <w:p w14:paraId="580AB03B">
      <w:pPr>
        <w:keepNext w:val="0"/>
        <w:keepLines w:val="0"/>
        <w:pageBreakBefore w:val="0"/>
        <w:widowControl/>
        <w:numPr>
          <w:ilvl w:val="0"/>
          <w:numId w:val="0"/>
        </w:numPr>
        <w:kinsoku/>
        <w:wordWrap/>
        <w:overflowPunct/>
        <w:topLinePunct w:val="0"/>
        <w:autoSpaceDE/>
        <w:autoSpaceDN/>
        <w:bidi w:val="0"/>
        <w:spacing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一、支付方式：</w:t>
      </w:r>
      <w:r>
        <w:rPr>
          <w:rFonts w:hint="eastAsia" w:asciiTheme="minorEastAsia" w:hAnsiTheme="minorEastAsia" w:eastAsiaTheme="minorEastAsia" w:cstheme="minorEastAsia"/>
          <w:sz w:val="24"/>
          <w:szCs w:val="24"/>
          <w:highlight w:val="none"/>
        </w:rPr>
        <w:t>采用三期支付。</w:t>
      </w:r>
    </w:p>
    <w:p w14:paraId="06BBE915">
      <w:pPr>
        <w:keepNext w:val="0"/>
        <w:keepLines w:val="0"/>
        <w:pageBreakBefore w:val="0"/>
        <w:widowControl/>
        <w:numPr>
          <w:ilvl w:val="0"/>
          <w:numId w:val="0"/>
        </w:numPr>
        <w:kinsoku/>
        <w:wordWrap/>
        <w:overflowPunct/>
        <w:topLinePunct w:val="0"/>
        <w:autoSpaceDE/>
        <w:autoSpaceDN/>
        <w:bidi w:val="0"/>
        <w:spacing w:line="360" w:lineRule="auto"/>
        <w:ind w:left="0" w:leftChars="0" w:firstLine="210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第一期：合同签订后10个工作日内，支付50%。</w:t>
      </w:r>
    </w:p>
    <w:p w14:paraId="0B4AD9CB">
      <w:pPr>
        <w:keepNext w:val="0"/>
        <w:keepLines w:val="0"/>
        <w:pageBreakBefore w:val="0"/>
        <w:widowControl/>
        <w:numPr>
          <w:ilvl w:val="0"/>
          <w:numId w:val="0"/>
        </w:numPr>
        <w:kinsoku/>
        <w:wordWrap/>
        <w:overflowPunct/>
        <w:topLinePunct w:val="0"/>
        <w:autoSpaceDE/>
        <w:autoSpaceDN/>
        <w:bidi w:val="0"/>
        <w:spacing w:line="360" w:lineRule="auto"/>
        <w:ind w:left="0" w:leftChars="0" w:firstLine="210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第二期：通过专家评审后10个工作日内，支付30%。</w:t>
      </w:r>
    </w:p>
    <w:p w14:paraId="4ACE7BE4">
      <w:pPr>
        <w:spacing w:line="360" w:lineRule="auto"/>
        <w:ind w:firstLine="2160" w:firstLineChars="9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第三期：提交最终成果后10个工作日内，支付20%。</w:t>
      </w:r>
    </w:p>
    <w:p w14:paraId="1DD15720">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lang w:val="en-US" w:eastAsia="zh-CN"/>
        </w:rPr>
        <w:t>甲方指定地点</w:t>
      </w:r>
      <w:r>
        <w:rPr>
          <w:rFonts w:hint="eastAsia" w:asciiTheme="minorEastAsia" w:hAnsiTheme="minorEastAsia" w:eastAsiaTheme="minorEastAsia" w:cstheme="minorEastAsia"/>
          <w:sz w:val="24"/>
          <w:szCs w:val="24"/>
          <w:highlight w:val="none"/>
          <w:lang w:eastAsia="zh-CN"/>
        </w:rPr>
        <w:t>；</w:t>
      </w:r>
    </w:p>
    <w:p w14:paraId="593A132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服务期</w:t>
      </w:r>
      <w:r>
        <w:rPr>
          <w:rFonts w:hint="eastAsia" w:asciiTheme="minorEastAsia" w:hAnsiTheme="minorEastAsia" w:eastAsiaTheme="minorEastAsia" w:cstheme="minorEastAsia"/>
          <w:color w:val="auto"/>
          <w:sz w:val="24"/>
          <w:szCs w:val="24"/>
          <w:highlight w:val="none"/>
          <w:lang w:val="en-US" w:eastAsia="zh-CN"/>
        </w:rPr>
        <w:t>：</w:t>
      </w:r>
      <w:r>
        <w:rPr>
          <w:rFonts w:hint="eastAsia" w:ascii="宋体" w:hAnsi="宋体" w:cs="宋体"/>
          <w:color w:val="auto"/>
          <w:sz w:val="24"/>
          <w:highlight w:val="none"/>
        </w:rPr>
        <w:t>500日历天（“十五五”住房发展规划于 2026年3月31日前完成，住房发展年度计划于 2025 年3月31 日前完成）</w:t>
      </w:r>
    </w:p>
    <w:p w14:paraId="77FB0D33">
      <w:pPr>
        <w:spacing w:line="360" w:lineRule="auto"/>
        <w:ind w:firstLine="480" w:firstLineChars="200"/>
        <w:rPr>
          <w:rFonts w:hint="default" w:eastAsiaTheme="minorEastAsia"/>
          <w:lang w:val="en-US" w:eastAsia="zh-CN"/>
        </w:rPr>
      </w:pPr>
      <w:r>
        <w:rPr>
          <w:rFonts w:hint="eastAsia" w:asciiTheme="minorEastAsia" w:hAnsi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服务标准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合格，</w:t>
      </w:r>
      <w:r>
        <w:rPr>
          <w:rFonts w:hint="eastAsia" w:asciiTheme="minorEastAsia" w:hAnsiTheme="minorEastAsia" w:eastAsiaTheme="minorEastAsia" w:cstheme="minorEastAsia"/>
          <w:sz w:val="24"/>
          <w:szCs w:val="24"/>
          <w:highlight w:val="none"/>
        </w:rPr>
        <w:t>符合现行国家和行业规范标准。</w:t>
      </w:r>
    </w:p>
    <w:p w14:paraId="329547CB">
      <w:pPr>
        <w:spacing w:line="480" w:lineRule="auto"/>
        <w:jc w:val="center"/>
        <w:rPr>
          <w:rFonts w:hint="eastAsia" w:ascii="宋体" w:hAnsi="宋体" w:cs="宋体"/>
          <w:b/>
          <w:bCs/>
          <w:sz w:val="24"/>
          <w:highlight w:val="none"/>
        </w:rPr>
      </w:pPr>
    </w:p>
    <w:p w14:paraId="267F4151">
      <w:pPr>
        <w:spacing w:line="480" w:lineRule="auto"/>
        <w:jc w:val="center"/>
        <w:rPr>
          <w:rFonts w:hint="eastAsia" w:ascii="宋体" w:hAnsi="宋体" w:cs="宋体"/>
          <w:b/>
          <w:bCs/>
          <w:sz w:val="24"/>
          <w:highlight w:val="none"/>
        </w:rPr>
      </w:pPr>
    </w:p>
    <w:p w14:paraId="0E0D1E90">
      <w:pPr>
        <w:rPr>
          <w:rFonts w:hint="eastAsia" w:ascii="宋体" w:hAnsi="宋体" w:cs="宋体"/>
          <w:b/>
          <w:bCs/>
          <w:sz w:val="24"/>
          <w:highlight w:val="none"/>
        </w:rPr>
      </w:pPr>
      <w:r>
        <w:rPr>
          <w:rFonts w:hint="eastAsia" w:ascii="宋体" w:hAnsi="宋体" w:cs="宋体"/>
          <w:b/>
          <w:bCs/>
          <w:sz w:val="24"/>
          <w:highlight w:val="none"/>
        </w:rPr>
        <w:br w:type="page"/>
      </w:r>
    </w:p>
    <w:p w14:paraId="342852C2">
      <w:pPr>
        <w:spacing w:line="480" w:lineRule="auto"/>
        <w:jc w:val="center"/>
        <w:rPr>
          <w:rFonts w:ascii="宋体" w:hAnsi="宋体" w:cs="宋体"/>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章  响应性文件内容及格式</w:t>
      </w:r>
    </w:p>
    <w:p w14:paraId="359A5F1B">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14:paraId="3F94FED8">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47911A5F">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1．供应商在编制响应性文件时，</w:t>
      </w:r>
      <w:r>
        <w:rPr>
          <w:rFonts w:hint="eastAsia" w:ascii="宋体" w:hAnsi="宋体" w:cs="宋体"/>
          <w:b/>
          <w:bCs/>
          <w:sz w:val="24"/>
          <w:highlight w:val="none"/>
        </w:rPr>
        <w:t>对于给定格式的文件内容，必须按照给定的标准格式进行填报；</w:t>
      </w:r>
      <w:r>
        <w:rPr>
          <w:rFonts w:hint="eastAsia" w:ascii="宋体" w:hAnsi="宋体" w:cs="宋体"/>
          <w:b w:val="0"/>
          <w:bCs w:val="0"/>
          <w:sz w:val="24"/>
          <w:highlight w:val="none"/>
        </w:rPr>
        <w:t>对于没有给定标准格式的文件内容，可以由供应商自行设计</w:t>
      </w:r>
      <w:r>
        <w:rPr>
          <w:rFonts w:hint="eastAsia" w:ascii="宋体" w:hAnsi="宋体" w:cs="宋体"/>
          <w:sz w:val="24"/>
          <w:highlight w:val="none"/>
        </w:rPr>
        <w:t>。</w:t>
      </w:r>
    </w:p>
    <w:p w14:paraId="4FCDEDBB">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14:paraId="78450D5C">
      <w:pPr>
        <w:snapToGrid w:val="0"/>
        <w:jc w:val="left"/>
        <w:rPr>
          <w:rFonts w:ascii="宋体" w:hAnsi="宋体" w:cs="宋体"/>
          <w:sz w:val="24"/>
          <w:highlight w:val="none"/>
        </w:rPr>
      </w:pPr>
    </w:p>
    <w:p w14:paraId="689D56E8">
      <w:pPr>
        <w:snapToGrid w:val="0"/>
        <w:jc w:val="left"/>
        <w:rPr>
          <w:rFonts w:ascii="宋体" w:hAnsi="宋体" w:cs="宋体"/>
          <w:sz w:val="24"/>
          <w:highlight w:val="none"/>
        </w:rPr>
      </w:pPr>
    </w:p>
    <w:p w14:paraId="0527BA66">
      <w:pPr>
        <w:snapToGrid w:val="0"/>
        <w:jc w:val="left"/>
        <w:rPr>
          <w:rFonts w:ascii="宋体" w:hAnsi="宋体" w:cs="宋体"/>
          <w:sz w:val="24"/>
          <w:highlight w:val="none"/>
        </w:rPr>
      </w:pPr>
    </w:p>
    <w:p w14:paraId="6EDAF094">
      <w:pPr>
        <w:snapToGrid w:val="0"/>
        <w:jc w:val="left"/>
        <w:rPr>
          <w:rFonts w:ascii="宋体" w:hAnsi="宋体" w:cs="宋体"/>
          <w:sz w:val="24"/>
          <w:highlight w:val="none"/>
        </w:rPr>
      </w:pPr>
    </w:p>
    <w:p w14:paraId="7B14EBE6">
      <w:pPr>
        <w:snapToGrid w:val="0"/>
        <w:jc w:val="left"/>
        <w:rPr>
          <w:rFonts w:ascii="宋体" w:hAnsi="宋体" w:cs="宋体"/>
          <w:sz w:val="24"/>
          <w:highlight w:val="none"/>
        </w:rPr>
      </w:pPr>
    </w:p>
    <w:p w14:paraId="2327248C">
      <w:pPr>
        <w:snapToGrid w:val="0"/>
        <w:jc w:val="left"/>
        <w:rPr>
          <w:rFonts w:ascii="宋体" w:hAnsi="宋体" w:cs="宋体"/>
          <w:sz w:val="24"/>
          <w:highlight w:val="none"/>
        </w:rPr>
      </w:pPr>
    </w:p>
    <w:p w14:paraId="1E9DD45E">
      <w:pPr>
        <w:snapToGrid w:val="0"/>
        <w:jc w:val="left"/>
        <w:rPr>
          <w:rFonts w:ascii="宋体" w:hAnsi="宋体" w:cs="宋体"/>
          <w:sz w:val="24"/>
          <w:highlight w:val="none"/>
        </w:rPr>
      </w:pPr>
    </w:p>
    <w:p w14:paraId="6EC8CCBE">
      <w:pPr>
        <w:snapToGrid w:val="0"/>
        <w:jc w:val="left"/>
        <w:rPr>
          <w:rFonts w:ascii="宋体" w:hAnsi="宋体" w:cs="宋体"/>
          <w:sz w:val="24"/>
          <w:highlight w:val="none"/>
        </w:rPr>
      </w:pPr>
    </w:p>
    <w:p w14:paraId="2E9FD1D9">
      <w:pPr>
        <w:spacing w:line="360" w:lineRule="auto"/>
        <w:jc w:val="left"/>
        <w:rPr>
          <w:rFonts w:hint="eastAsia" w:ascii="宋体" w:hAnsi="宋体" w:cs="宋体"/>
          <w:sz w:val="24"/>
          <w:highlight w:val="none"/>
        </w:rPr>
      </w:pPr>
    </w:p>
    <w:p w14:paraId="394E63B5">
      <w:pPr>
        <w:spacing w:line="360" w:lineRule="auto"/>
        <w:jc w:val="left"/>
        <w:rPr>
          <w:rFonts w:hint="eastAsia" w:ascii="宋体" w:hAnsi="宋体" w:cs="宋体"/>
          <w:sz w:val="24"/>
          <w:highlight w:val="none"/>
        </w:rPr>
      </w:pPr>
    </w:p>
    <w:p w14:paraId="18F4E965">
      <w:pPr>
        <w:spacing w:line="360" w:lineRule="auto"/>
        <w:jc w:val="left"/>
        <w:rPr>
          <w:rFonts w:hint="eastAsia" w:ascii="宋体" w:hAnsi="宋体" w:cs="宋体"/>
          <w:sz w:val="24"/>
          <w:highlight w:val="none"/>
        </w:rPr>
      </w:pPr>
    </w:p>
    <w:p w14:paraId="2CE835F0">
      <w:pPr>
        <w:spacing w:line="360" w:lineRule="auto"/>
        <w:jc w:val="left"/>
        <w:rPr>
          <w:rFonts w:hint="eastAsia" w:ascii="宋体" w:hAnsi="宋体" w:cs="宋体"/>
          <w:sz w:val="24"/>
          <w:highlight w:val="none"/>
        </w:rPr>
      </w:pPr>
    </w:p>
    <w:p w14:paraId="6C7D6CDF">
      <w:pPr>
        <w:spacing w:line="360" w:lineRule="auto"/>
        <w:jc w:val="left"/>
        <w:rPr>
          <w:rFonts w:hint="eastAsia" w:ascii="宋体" w:hAnsi="宋体" w:cs="宋体"/>
          <w:sz w:val="24"/>
          <w:highlight w:val="none"/>
        </w:rPr>
      </w:pPr>
    </w:p>
    <w:p w14:paraId="2E3BB578">
      <w:pPr>
        <w:spacing w:line="360" w:lineRule="auto"/>
        <w:jc w:val="left"/>
        <w:rPr>
          <w:rFonts w:hint="eastAsia" w:ascii="宋体" w:hAnsi="宋体" w:cs="宋体"/>
          <w:sz w:val="24"/>
          <w:highlight w:val="none"/>
        </w:rPr>
      </w:pPr>
    </w:p>
    <w:p w14:paraId="324F5C7D">
      <w:pPr>
        <w:spacing w:line="360" w:lineRule="auto"/>
        <w:jc w:val="left"/>
        <w:rPr>
          <w:rFonts w:hint="eastAsia" w:ascii="宋体" w:hAnsi="宋体" w:cs="宋体"/>
          <w:sz w:val="24"/>
          <w:highlight w:val="none"/>
        </w:rPr>
      </w:pPr>
    </w:p>
    <w:p w14:paraId="1DC9F75D">
      <w:pPr>
        <w:spacing w:line="360" w:lineRule="auto"/>
        <w:jc w:val="left"/>
        <w:rPr>
          <w:rFonts w:hint="eastAsia" w:ascii="宋体" w:hAnsi="宋体" w:cs="宋体"/>
          <w:sz w:val="24"/>
          <w:highlight w:val="none"/>
        </w:rPr>
      </w:pPr>
    </w:p>
    <w:p w14:paraId="5E08DE57">
      <w:pPr>
        <w:spacing w:line="360" w:lineRule="auto"/>
        <w:jc w:val="left"/>
        <w:rPr>
          <w:rFonts w:hint="eastAsia" w:ascii="宋体" w:hAnsi="宋体" w:cs="宋体"/>
          <w:sz w:val="24"/>
          <w:highlight w:val="none"/>
        </w:rPr>
      </w:pPr>
    </w:p>
    <w:p w14:paraId="2FBD1AE4">
      <w:pPr>
        <w:spacing w:line="360" w:lineRule="auto"/>
        <w:jc w:val="left"/>
        <w:rPr>
          <w:rFonts w:hint="eastAsia" w:ascii="宋体" w:hAnsi="宋体" w:cs="宋体"/>
          <w:sz w:val="24"/>
          <w:highlight w:val="none"/>
        </w:rPr>
      </w:pPr>
    </w:p>
    <w:p w14:paraId="515CBCFE">
      <w:pPr>
        <w:spacing w:line="360" w:lineRule="auto"/>
        <w:jc w:val="left"/>
        <w:rPr>
          <w:rFonts w:hint="eastAsia" w:ascii="宋体" w:hAnsi="宋体" w:cs="宋体"/>
          <w:sz w:val="24"/>
          <w:highlight w:val="none"/>
        </w:rPr>
      </w:pPr>
    </w:p>
    <w:p w14:paraId="07E673CD">
      <w:pPr>
        <w:spacing w:line="360" w:lineRule="auto"/>
        <w:jc w:val="left"/>
        <w:rPr>
          <w:rFonts w:hint="eastAsia" w:ascii="宋体" w:hAnsi="宋体" w:cs="宋体"/>
          <w:sz w:val="24"/>
          <w:highlight w:val="none"/>
        </w:rPr>
      </w:pPr>
    </w:p>
    <w:p w14:paraId="10D5A5E1">
      <w:pPr>
        <w:spacing w:line="360" w:lineRule="auto"/>
        <w:jc w:val="left"/>
        <w:rPr>
          <w:rFonts w:hint="eastAsia" w:ascii="宋体" w:hAnsi="宋体" w:cs="宋体"/>
          <w:sz w:val="24"/>
          <w:highlight w:val="none"/>
        </w:rPr>
      </w:pPr>
    </w:p>
    <w:p w14:paraId="66DBF8FB">
      <w:pPr>
        <w:spacing w:line="360" w:lineRule="auto"/>
        <w:jc w:val="left"/>
        <w:rPr>
          <w:rFonts w:hint="eastAsia" w:ascii="宋体" w:hAnsi="宋体" w:cs="宋体"/>
          <w:sz w:val="24"/>
          <w:highlight w:val="none"/>
        </w:rPr>
      </w:pPr>
    </w:p>
    <w:p w14:paraId="5B35B70B">
      <w:pPr>
        <w:spacing w:line="360" w:lineRule="auto"/>
        <w:jc w:val="left"/>
        <w:rPr>
          <w:rFonts w:hint="eastAsia" w:ascii="宋体" w:hAnsi="宋体" w:cs="宋体"/>
          <w:sz w:val="24"/>
          <w:highlight w:val="none"/>
        </w:rPr>
      </w:pPr>
    </w:p>
    <w:p w14:paraId="0A235AEC">
      <w:pPr>
        <w:spacing w:line="360" w:lineRule="auto"/>
        <w:jc w:val="left"/>
        <w:rPr>
          <w:rFonts w:hint="eastAsia" w:ascii="宋体" w:hAnsi="宋体" w:cs="宋体"/>
          <w:sz w:val="24"/>
          <w:highlight w:val="none"/>
        </w:rPr>
      </w:pPr>
    </w:p>
    <w:p w14:paraId="30450DEA">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 </w:t>
      </w:r>
      <w:r>
        <w:rPr>
          <w:rFonts w:hint="eastAsia" w:ascii="宋体" w:hAnsi="宋体" w:cs="宋体"/>
          <w:b/>
          <w:bCs/>
          <w:sz w:val="24"/>
          <w:highlight w:val="none"/>
        </w:rPr>
        <w:t>法定代表人身份证明书</w:t>
      </w:r>
    </w:p>
    <w:p w14:paraId="076885A6">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6769B552">
      <w:pPr>
        <w:spacing w:line="360" w:lineRule="auto"/>
        <w:ind w:firstLine="480" w:firstLineChars="200"/>
        <w:rPr>
          <w:rFonts w:ascii="宋体" w:hAnsi="宋体" w:cs="宋体"/>
          <w:sz w:val="24"/>
          <w:highlight w:val="none"/>
        </w:rPr>
      </w:pPr>
    </w:p>
    <w:p w14:paraId="565E8651">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14:paraId="617A58D4">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16D49C5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4F08A14A">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019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46205A9">
            <w:pPr>
              <w:spacing w:line="480" w:lineRule="exact"/>
              <w:rPr>
                <w:rFonts w:ascii="宋体" w:hAnsi="宋体" w:cs="宋体"/>
                <w:b/>
                <w:bCs/>
                <w:sz w:val="24"/>
                <w:highlight w:val="none"/>
              </w:rPr>
            </w:pPr>
          </w:p>
          <w:p w14:paraId="7F96CC5F">
            <w:pPr>
              <w:spacing w:line="480" w:lineRule="exact"/>
              <w:rPr>
                <w:rFonts w:ascii="宋体" w:hAnsi="宋体" w:cs="宋体"/>
                <w:b/>
                <w:bCs/>
                <w:sz w:val="24"/>
                <w:highlight w:val="none"/>
              </w:rPr>
            </w:pPr>
          </w:p>
          <w:p w14:paraId="2085F2F4">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14:paraId="34AED0CB">
            <w:pPr>
              <w:spacing w:line="480" w:lineRule="exact"/>
              <w:rPr>
                <w:rFonts w:ascii="宋体" w:hAnsi="宋体" w:cs="宋体"/>
                <w:sz w:val="24"/>
                <w:highlight w:val="none"/>
              </w:rPr>
            </w:pPr>
          </w:p>
          <w:p w14:paraId="6EB2F087">
            <w:pPr>
              <w:spacing w:line="480" w:lineRule="exact"/>
              <w:rPr>
                <w:rFonts w:ascii="宋体" w:hAnsi="宋体" w:cs="宋体"/>
                <w:sz w:val="24"/>
                <w:highlight w:val="none"/>
              </w:rPr>
            </w:pPr>
          </w:p>
        </w:tc>
      </w:tr>
    </w:tbl>
    <w:p w14:paraId="71A4AF81">
      <w:pPr>
        <w:spacing w:line="360" w:lineRule="auto"/>
        <w:ind w:firstLine="960" w:firstLineChars="400"/>
        <w:rPr>
          <w:rFonts w:ascii="宋体" w:hAnsi="宋体" w:cs="宋体"/>
          <w:sz w:val="24"/>
          <w:highlight w:val="none"/>
        </w:rPr>
      </w:pPr>
    </w:p>
    <w:p w14:paraId="3BBF8751">
      <w:pPr>
        <w:spacing w:line="360" w:lineRule="auto"/>
        <w:ind w:firstLine="3840" w:firstLineChars="1600"/>
        <w:rPr>
          <w:rFonts w:ascii="宋体" w:hAnsi="宋体" w:cs="宋体"/>
          <w:sz w:val="24"/>
          <w:highlight w:val="none"/>
        </w:rPr>
      </w:pPr>
    </w:p>
    <w:p w14:paraId="66928B46">
      <w:pPr>
        <w:spacing w:line="360" w:lineRule="auto"/>
        <w:ind w:firstLine="3840" w:firstLineChars="1600"/>
        <w:rPr>
          <w:rFonts w:ascii="宋体" w:hAnsi="宋体" w:cs="宋体"/>
          <w:sz w:val="24"/>
          <w:highlight w:val="none"/>
        </w:rPr>
      </w:pPr>
    </w:p>
    <w:p w14:paraId="23D50BED">
      <w:pPr>
        <w:spacing w:line="360" w:lineRule="auto"/>
        <w:ind w:firstLine="3840" w:firstLineChars="1600"/>
        <w:rPr>
          <w:rFonts w:ascii="宋体" w:hAnsi="宋体" w:cs="宋体"/>
          <w:sz w:val="24"/>
          <w:highlight w:val="none"/>
        </w:rPr>
      </w:pPr>
    </w:p>
    <w:p w14:paraId="3030840E">
      <w:pPr>
        <w:spacing w:line="360" w:lineRule="auto"/>
        <w:jc w:val="center"/>
        <w:rPr>
          <w:rFonts w:ascii="宋体" w:hAnsi="宋体" w:cs="宋体"/>
          <w:sz w:val="24"/>
          <w:highlight w:val="none"/>
        </w:rPr>
      </w:pPr>
    </w:p>
    <w:p w14:paraId="68609F43">
      <w:pPr>
        <w:spacing w:line="360" w:lineRule="auto"/>
        <w:jc w:val="center"/>
        <w:rPr>
          <w:rFonts w:ascii="宋体" w:hAnsi="宋体" w:cs="宋体"/>
          <w:sz w:val="24"/>
          <w:highlight w:val="none"/>
        </w:rPr>
      </w:pPr>
    </w:p>
    <w:p w14:paraId="00194DE5">
      <w:pPr>
        <w:spacing w:line="360" w:lineRule="auto"/>
        <w:jc w:val="center"/>
        <w:rPr>
          <w:rFonts w:ascii="宋体" w:hAnsi="宋体" w:cs="宋体"/>
          <w:sz w:val="24"/>
          <w:highlight w:val="none"/>
        </w:rPr>
      </w:pPr>
    </w:p>
    <w:p w14:paraId="17584701">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628A5788">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78EF41CD">
      <w:pPr>
        <w:spacing w:line="360" w:lineRule="auto"/>
        <w:jc w:val="center"/>
        <w:rPr>
          <w:rFonts w:ascii="宋体" w:hAnsi="宋体" w:cs="宋体"/>
          <w:sz w:val="24"/>
          <w:highlight w:val="none"/>
        </w:rPr>
      </w:pPr>
    </w:p>
    <w:p w14:paraId="370874C4">
      <w:pPr>
        <w:spacing w:line="360" w:lineRule="auto"/>
        <w:jc w:val="center"/>
        <w:rPr>
          <w:rFonts w:ascii="宋体" w:hAnsi="宋体" w:cs="宋体"/>
          <w:sz w:val="24"/>
          <w:highlight w:val="none"/>
        </w:rPr>
      </w:pPr>
    </w:p>
    <w:p w14:paraId="1AB46949">
      <w:pPr>
        <w:widowControl/>
        <w:jc w:val="center"/>
        <w:rPr>
          <w:rFonts w:ascii="宋体" w:hAnsi="宋体" w:cs="宋体"/>
          <w:kern w:val="0"/>
          <w:sz w:val="24"/>
          <w:highlight w:val="none"/>
        </w:rPr>
      </w:pPr>
    </w:p>
    <w:p w14:paraId="62D50CFB">
      <w:pPr>
        <w:pStyle w:val="38"/>
        <w:ind w:firstLine="210"/>
        <w:rPr>
          <w:highlight w:val="none"/>
        </w:rPr>
      </w:pPr>
    </w:p>
    <w:p w14:paraId="6464E2E0">
      <w:pPr>
        <w:rPr>
          <w:rFonts w:hint="eastAsia" w:ascii="宋体" w:hAnsi="宋体" w:cs="宋体"/>
          <w:sz w:val="24"/>
          <w:highlight w:val="none"/>
        </w:rPr>
      </w:pPr>
      <w:r>
        <w:rPr>
          <w:rFonts w:hint="eastAsia" w:ascii="宋体" w:hAnsi="宋体" w:cs="宋体"/>
          <w:sz w:val="24"/>
          <w:highlight w:val="none"/>
        </w:rPr>
        <w:br w:type="page"/>
      </w:r>
    </w:p>
    <w:p w14:paraId="0CBD9C52">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2 </w:t>
      </w:r>
      <w:r>
        <w:rPr>
          <w:rFonts w:hint="eastAsia" w:ascii="宋体" w:hAnsi="宋体" w:cs="宋体"/>
          <w:b/>
          <w:bCs/>
          <w:sz w:val="24"/>
          <w:highlight w:val="none"/>
        </w:rPr>
        <w:t>授权委托书</w:t>
      </w:r>
    </w:p>
    <w:p w14:paraId="2EDE227F">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187B525B">
      <w:pPr>
        <w:spacing w:line="360" w:lineRule="auto"/>
        <w:ind w:firstLine="480" w:firstLineChars="200"/>
        <w:rPr>
          <w:rFonts w:ascii="宋体" w:hAnsi="宋体" w:cs="宋体"/>
          <w:sz w:val="24"/>
          <w:highlight w:val="none"/>
        </w:rPr>
      </w:pPr>
    </w:p>
    <w:p w14:paraId="0414341C">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30EA0770">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287D48B0">
      <w:pPr>
        <w:spacing w:line="360" w:lineRule="auto"/>
        <w:rPr>
          <w:rFonts w:ascii="宋体" w:hAnsi="宋体" w:cs="宋体"/>
          <w:sz w:val="24"/>
          <w:highlight w:val="none"/>
        </w:rPr>
      </w:pPr>
    </w:p>
    <w:p w14:paraId="55240F24">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14:paraId="2A56D2A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14:paraId="6D2A4896">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14:paraId="2F648095">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E09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C26B38D">
            <w:pPr>
              <w:spacing w:line="480" w:lineRule="exact"/>
              <w:rPr>
                <w:rFonts w:ascii="宋体" w:hAnsi="宋体" w:cs="宋体"/>
                <w:b/>
                <w:bCs/>
                <w:sz w:val="24"/>
                <w:highlight w:val="none"/>
              </w:rPr>
            </w:pPr>
          </w:p>
          <w:p w14:paraId="66EC76E9">
            <w:pPr>
              <w:spacing w:line="480" w:lineRule="exact"/>
              <w:rPr>
                <w:rFonts w:ascii="宋体" w:hAnsi="宋体" w:cs="宋体"/>
                <w:b/>
                <w:bCs/>
                <w:sz w:val="24"/>
                <w:highlight w:val="none"/>
              </w:rPr>
            </w:pPr>
          </w:p>
          <w:p w14:paraId="0D3C5F0D">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14:paraId="53339789">
      <w:pPr>
        <w:spacing w:line="360" w:lineRule="auto"/>
        <w:ind w:firstLine="480" w:firstLineChars="200"/>
        <w:rPr>
          <w:rFonts w:ascii="宋体" w:hAnsi="宋体" w:cs="宋体"/>
          <w:sz w:val="24"/>
          <w:highlight w:val="none"/>
        </w:rPr>
      </w:pPr>
    </w:p>
    <w:p w14:paraId="376222FA">
      <w:pPr>
        <w:spacing w:line="360" w:lineRule="auto"/>
        <w:ind w:firstLine="480" w:firstLineChars="200"/>
        <w:rPr>
          <w:rFonts w:ascii="宋体" w:hAnsi="宋体" w:cs="宋体"/>
          <w:sz w:val="24"/>
          <w:highlight w:val="none"/>
        </w:rPr>
      </w:pPr>
    </w:p>
    <w:p w14:paraId="561EB96F">
      <w:pPr>
        <w:spacing w:line="360" w:lineRule="auto"/>
        <w:ind w:firstLine="480" w:firstLineChars="200"/>
        <w:rPr>
          <w:rFonts w:ascii="宋体" w:hAnsi="宋体" w:cs="宋体"/>
          <w:sz w:val="24"/>
          <w:highlight w:val="none"/>
        </w:rPr>
      </w:pPr>
    </w:p>
    <w:p w14:paraId="2844D61F">
      <w:pPr>
        <w:spacing w:line="360" w:lineRule="auto"/>
        <w:ind w:firstLine="4920" w:firstLineChars="2050"/>
        <w:rPr>
          <w:rFonts w:ascii="宋体" w:hAnsi="宋体" w:cs="宋体"/>
          <w:sz w:val="24"/>
          <w:highlight w:val="none"/>
        </w:rPr>
      </w:pPr>
    </w:p>
    <w:p w14:paraId="35038431">
      <w:pPr>
        <w:spacing w:line="360" w:lineRule="auto"/>
        <w:jc w:val="center"/>
        <w:rPr>
          <w:rFonts w:ascii="宋体" w:hAnsi="宋体" w:cs="宋体"/>
          <w:sz w:val="24"/>
          <w:highlight w:val="none"/>
        </w:rPr>
      </w:pPr>
    </w:p>
    <w:p w14:paraId="46EF914A">
      <w:pPr>
        <w:spacing w:line="360" w:lineRule="auto"/>
        <w:jc w:val="center"/>
        <w:rPr>
          <w:rFonts w:ascii="宋体" w:hAnsi="宋体" w:cs="宋体"/>
          <w:sz w:val="24"/>
          <w:highlight w:val="none"/>
        </w:rPr>
      </w:pPr>
    </w:p>
    <w:p w14:paraId="7EEB9390">
      <w:pPr>
        <w:spacing w:line="360" w:lineRule="auto"/>
        <w:jc w:val="center"/>
        <w:rPr>
          <w:rFonts w:ascii="宋体" w:hAnsi="宋体" w:cs="宋体"/>
          <w:sz w:val="24"/>
          <w:highlight w:val="none"/>
        </w:rPr>
      </w:pPr>
    </w:p>
    <w:p w14:paraId="4CD14FB0">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29F00372">
      <w:pPr>
        <w:spacing w:line="360" w:lineRule="auto"/>
        <w:jc w:val="center"/>
        <w:rPr>
          <w:rFonts w:ascii="宋体" w:hAnsi="宋体" w:cs="宋体"/>
          <w:sz w:val="24"/>
          <w:highlight w:val="none"/>
        </w:rPr>
      </w:pPr>
      <w:r>
        <w:rPr>
          <w:rFonts w:hint="eastAsia" w:ascii="宋体" w:hAnsi="宋体" w:cs="宋体"/>
          <w:sz w:val="24"/>
          <w:highlight w:val="none"/>
        </w:rPr>
        <w:t xml:space="preserve">                                      </w:t>
      </w:r>
    </w:p>
    <w:p w14:paraId="6AAF18A1">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3DEAFD21">
      <w:pPr>
        <w:spacing w:line="360" w:lineRule="auto"/>
        <w:jc w:val="center"/>
        <w:rPr>
          <w:rFonts w:ascii="宋体" w:hAnsi="宋体" w:cs="宋体"/>
          <w:sz w:val="24"/>
          <w:highlight w:val="none"/>
        </w:rPr>
      </w:pPr>
    </w:p>
    <w:p w14:paraId="3450F1B3">
      <w:pPr>
        <w:pStyle w:val="38"/>
        <w:ind w:firstLine="240"/>
        <w:rPr>
          <w:rFonts w:ascii="宋体" w:hAnsi="宋体" w:cs="宋体"/>
          <w:sz w:val="24"/>
          <w:highlight w:val="none"/>
        </w:rPr>
      </w:pPr>
    </w:p>
    <w:p w14:paraId="07DA7FA1">
      <w:pPr>
        <w:pStyle w:val="38"/>
        <w:ind w:firstLine="240"/>
        <w:rPr>
          <w:rFonts w:ascii="宋体" w:hAnsi="宋体" w:cs="宋体"/>
          <w:sz w:val="24"/>
          <w:highlight w:val="none"/>
        </w:rPr>
      </w:pPr>
    </w:p>
    <w:p w14:paraId="5DF53165">
      <w:pPr>
        <w:pStyle w:val="38"/>
        <w:ind w:firstLine="240"/>
        <w:rPr>
          <w:rFonts w:ascii="宋体" w:hAnsi="宋体" w:cs="宋体"/>
          <w:sz w:val="24"/>
          <w:highlight w:val="none"/>
        </w:rPr>
      </w:pPr>
    </w:p>
    <w:p w14:paraId="4B2CE925">
      <w:pPr>
        <w:pStyle w:val="38"/>
        <w:ind w:firstLine="240"/>
        <w:rPr>
          <w:rFonts w:ascii="宋体" w:hAnsi="宋体" w:cs="宋体"/>
          <w:sz w:val="24"/>
          <w:highlight w:val="none"/>
        </w:rPr>
      </w:pPr>
    </w:p>
    <w:p w14:paraId="712BB048">
      <w:pPr>
        <w:pStyle w:val="38"/>
        <w:ind w:firstLine="240"/>
        <w:rPr>
          <w:rFonts w:ascii="宋体" w:hAnsi="宋体" w:cs="宋体"/>
          <w:sz w:val="24"/>
          <w:highlight w:val="none"/>
        </w:rPr>
      </w:pPr>
    </w:p>
    <w:p w14:paraId="59010E07">
      <w:pPr>
        <w:spacing w:line="360" w:lineRule="auto"/>
        <w:jc w:val="center"/>
        <w:rPr>
          <w:rFonts w:ascii="宋体" w:hAnsi="宋体" w:cs="宋体"/>
          <w:sz w:val="24"/>
          <w:highlight w:val="none"/>
        </w:rPr>
      </w:pPr>
    </w:p>
    <w:p w14:paraId="5525F3A4">
      <w:pPr>
        <w:rPr>
          <w:rFonts w:hint="eastAsia" w:ascii="宋体" w:hAnsi="宋体" w:cs="宋体"/>
          <w:sz w:val="24"/>
          <w:highlight w:val="none"/>
        </w:rPr>
      </w:pPr>
      <w:r>
        <w:rPr>
          <w:rFonts w:hint="eastAsia" w:ascii="宋体" w:hAnsi="宋体" w:cs="宋体"/>
          <w:sz w:val="24"/>
          <w:highlight w:val="none"/>
        </w:rPr>
        <w:br w:type="page"/>
      </w:r>
    </w:p>
    <w:p w14:paraId="66D34CC8">
      <w:pPr>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3  </w:t>
      </w:r>
      <w:r>
        <w:rPr>
          <w:rFonts w:hint="eastAsia" w:ascii="宋体" w:hAnsi="宋体" w:cs="宋体"/>
          <w:b/>
          <w:bCs/>
          <w:sz w:val="24"/>
          <w:highlight w:val="none"/>
        </w:rPr>
        <w:t>企业营业执照副本及</w:t>
      </w:r>
      <w:r>
        <w:rPr>
          <w:rFonts w:hint="eastAsia" w:ascii="宋体" w:hAnsi="宋体" w:cs="宋体"/>
          <w:b/>
          <w:bCs/>
          <w:kern w:val="0"/>
          <w:sz w:val="24"/>
          <w:highlight w:val="none"/>
        </w:rPr>
        <w:t>资格性证明材料</w:t>
      </w:r>
    </w:p>
    <w:p w14:paraId="2FE3DCA9">
      <w:pPr>
        <w:pStyle w:val="38"/>
        <w:ind w:firstLine="210"/>
        <w:rPr>
          <w:highlight w:val="none"/>
        </w:rPr>
      </w:pPr>
    </w:p>
    <w:p w14:paraId="5BE87AFE">
      <w:pPr>
        <w:pStyle w:val="38"/>
        <w:ind w:firstLine="210"/>
        <w:rPr>
          <w:highlight w:val="none"/>
        </w:rPr>
      </w:pPr>
    </w:p>
    <w:p w14:paraId="7676B273">
      <w:pPr>
        <w:pStyle w:val="38"/>
        <w:ind w:firstLine="210"/>
        <w:rPr>
          <w:highlight w:val="none"/>
        </w:rPr>
      </w:pPr>
    </w:p>
    <w:p w14:paraId="2605C495">
      <w:pPr>
        <w:pStyle w:val="38"/>
        <w:ind w:firstLine="210"/>
        <w:rPr>
          <w:highlight w:val="none"/>
        </w:rPr>
      </w:pPr>
    </w:p>
    <w:p w14:paraId="0BBF98C5">
      <w:pPr>
        <w:rPr>
          <w:rFonts w:hint="eastAsia" w:ascii="宋体" w:hAnsi="宋体" w:cs="宋体"/>
          <w:sz w:val="24"/>
          <w:highlight w:val="none"/>
        </w:rPr>
      </w:pPr>
      <w:r>
        <w:rPr>
          <w:rFonts w:hint="eastAsia" w:ascii="宋体" w:hAnsi="宋体" w:cs="宋体"/>
          <w:sz w:val="24"/>
          <w:highlight w:val="none"/>
        </w:rPr>
        <w:br w:type="page"/>
      </w:r>
    </w:p>
    <w:p w14:paraId="16F620C1">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4 </w:t>
      </w:r>
      <w:r>
        <w:rPr>
          <w:rFonts w:hint="eastAsia" w:ascii="宋体" w:hAnsi="宋体" w:cs="宋体"/>
          <w:b/>
          <w:bCs/>
          <w:sz w:val="24"/>
          <w:highlight w:val="none"/>
        </w:rPr>
        <w:t>政府采购法第二十二条及参加政府采购活动前三年内无重大违法记录的书面声明</w:t>
      </w:r>
    </w:p>
    <w:p w14:paraId="14E9AF13">
      <w:pPr>
        <w:spacing w:line="360" w:lineRule="auto"/>
        <w:jc w:val="left"/>
        <w:rPr>
          <w:rFonts w:ascii="宋体" w:hAnsi="宋体" w:cs="宋体"/>
          <w:sz w:val="24"/>
          <w:highlight w:val="none"/>
        </w:rPr>
      </w:pPr>
    </w:p>
    <w:p w14:paraId="67294044">
      <w:pPr>
        <w:spacing w:line="360" w:lineRule="auto"/>
        <w:jc w:val="left"/>
        <w:rPr>
          <w:rFonts w:hint="eastAsia" w:ascii="宋体" w:hAnsi="宋体" w:cs="宋体"/>
          <w:sz w:val="24"/>
          <w:highlight w:val="none"/>
        </w:rPr>
      </w:pPr>
    </w:p>
    <w:p w14:paraId="6E60BD52">
      <w:pPr>
        <w:rPr>
          <w:rFonts w:hint="eastAsia" w:ascii="宋体" w:hAnsi="宋体" w:cs="宋体"/>
          <w:sz w:val="24"/>
          <w:highlight w:val="none"/>
        </w:rPr>
      </w:pPr>
      <w:r>
        <w:rPr>
          <w:rFonts w:hint="eastAsia" w:ascii="宋体" w:hAnsi="宋体" w:cs="宋体"/>
          <w:sz w:val="24"/>
          <w:highlight w:val="none"/>
        </w:rPr>
        <w:br w:type="page"/>
      </w:r>
    </w:p>
    <w:p w14:paraId="2B14ED21">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5 </w:t>
      </w:r>
      <w:r>
        <w:rPr>
          <w:rFonts w:hint="eastAsia" w:ascii="宋体" w:hAnsi="宋体" w:cs="宋体"/>
          <w:b/>
          <w:bCs/>
          <w:sz w:val="24"/>
          <w:highlight w:val="none"/>
        </w:rPr>
        <w:t>投标函</w:t>
      </w:r>
    </w:p>
    <w:p w14:paraId="24DA0B0C">
      <w:pPr>
        <w:pStyle w:val="25"/>
        <w:shd w:val="clear" w:color="auto" w:fill="FFFFFF"/>
        <w:adjustRightInd w:val="0"/>
        <w:snapToGrid w:val="0"/>
        <w:spacing w:before="0" w:beforeAutospacing="0" w:after="0" w:afterAutospacing="0" w:line="360" w:lineRule="auto"/>
        <w:rPr>
          <w:rFonts w:cs="宋体"/>
          <w:highlight w:val="none"/>
        </w:rPr>
      </w:pPr>
      <w:r>
        <w:rPr>
          <w:rFonts w:hint="eastAsia" w:cs="宋体"/>
          <w:szCs w:val="24"/>
          <w:highlight w:val="none"/>
        </w:rPr>
        <w:t>致：</w:t>
      </w:r>
      <w:r>
        <w:rPr>
          <w:rFonts w:hint="eastAsia" w:cs="宋体"/>
          <w:kern w:val="2"/>
          <w:highlight w:val="none"/>
        </w:rPr>
        <w:t>（采购人或采购代理机构）</w:t>
      </w:r>
    </w:p>
    <w:p w14:paraId="071FEB39">
      <w:pPr>
        <w:pStyle w:val="62"/>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），委托代理人 (全名、职务)代表 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14:paraId="1AAA70A7">
      <w:pPr>
        <w:ind w:firstLine="568" w:firstLineChars="237"/>
        <w:rPr>
          <w:rFonts w:ascii="宋体" w:hAnsi="宋体" w:cs="宋体"/>
          <w:sz w:val="24"/>
          <w:highlight w:val="none"/>
        </w:rPr>
      </w:pPr>
      <w:r>
        <w:rPr>
          <w:rFonts w:hint="eastAsia" w:ascii="宋体" w:hAnsi="宋体" w:cs="宋体"/>
          <w:sz w:val="24"/>
          <w:highlight w:val="none"/>
        </w:rPr>
        <w:t>据此函，宣布同意如下：</w:t>
      </w:r>
    </w:p>
    <w:p w14:paraId="3E90F504">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14:paraId="77C2C6C3">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6DD3CCC5">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14:paraId="5D5B4AF5">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14:paraId="4B5DC84E">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14:paraId="675B8464">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14:paraId="6BE77725">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我方愿按《中华人民共和国民法典》履行我方的全部责任。</w:t>
      </w:r>
    </w:p>
    <w:p w14:paraId="727D1E00">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14:paraId="6577E323">
      <w:pPr>
        <w:ind w:firstLine="480" w:firstLineChars="200"/>
        <w:rPr>
          <w:rFonts w:ascii="宋体" w:hAnsi="宋体" w:cs="宋体"/>
          <w:sz w:val="24"/>
          <w:highlight w:val="none"/>
        </w:rPr>
      </w:pPr>
      <w:r>
        <w:rPr>
          <w:rFonts w:hint="eastAsia" w:ascii="宋体" w:hAnsi="宋体" w:cs="宋体"/>
          <w:sz w:val="24"/>
          <w:highlight w:val="none"/>
        </w:rPr>
        <w:t>地 址：                  邮 编：</w:t>
      </w:r>
    </w:p>
    <w:p w14:paraId="4A3FE320">
      <w:pPr>
        <w:ind w:firstLine="480" w:firstLineChars="200"/>
        <w:rPr>
          <w:rFonts w:ascii="宋体" w:hAnsi="宋体" w:cs="宋体"/>
          <w:sz w:val="24"/>
          <w:highlight w:val="none"/>
        </w:rPr>
      </w:pPr>
      <w:r>
        <w:rPr>
          <w:rFonts w:hint="eastAsia" w:ascii="宋体" w:hAnsi="宋体" w:cs="宋体"/>
          <w:sz w:val="24"/>
          <w:highlight w:val="none"/>
        </w:rPr>
        <w:t>电 话：                  电子信箱：</w:t>
      </w:r>
    </w:p>
    <w:p w14:paraId="50C8E6DE">
      <w:pPr>
        <w:ind w:firstLine="480" w:firstLineChars="200"/>
        <w:jc w:val="left"/>
        <w:rPr>
          <w:rFonts w:ascii="宋体" w:hAnsi="宋体" w:cs="宋体"/>
          <w:sz w:val="24"/>
          <w:highlight w:val="none"/>
        </w:rPr>
      </w:pPr>
      <w:r>
        <w:rPr>
          <w:rFonts w:hint="eastAsia" w:ascii="宋体" w:hAnsi="宋体" w:cs="宋体"/>
          <w:sz w:val="24"/>
          <w:highlight w:val="none"/>
        </w:rPr>
        <w:t>我们保证：</w:t>
      </w:r>
    </w:p>
    <w:p w14:paraId="2FB7A3F8">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14:paraId="2346D060">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14:paraId="46B85500">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14:paraId="01A0189D">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14:paraId="20062CCB">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14:paraId="45594E2D">
      <w:pPr>
        <w:spacing w:line="560" w:lineRule="exact"/>
        <w:jc w:val="left"/>
        <w:rPr>
          <w:rFonts w:ascii="宋体" w:hAnsi="宋体" w:cs="宋体"/>
          <w:sz w:val="24"/>
          <w:highlight w:val="none"/>
        </w:rPr>
      </w:pPr>
    </w:p>
    <w:p w14:paraId="5B0A184C">
      <w:pPr>
        <w:spacing w:line="560" w:lineRule="exact"/>
        <w:jc w:val="left"/>
        <w:rPr>
          <w:rFonts w:ascii="宋体" w:hAnsi="宋体" w:cs="宋体"/>
          <w:sz w:val="24"/>
          <w:highlight w:val="none"/>
        </w:rPr>
      </w:pPr>
      <w:r>
        <w:rPr>
          <w:rFonts w:hint="eastAsia" w:ascii="宋体" w:hAnsi="宋体" w:cs="宋体"/>
          <w:sz w:val="24"/>
          <w:highlight w:val="none"/>
        </w:rPr>
        <w:t xml:space="preserve">     联系人：              联系电话：</w:t>
      </w:r>
    </w:p>
    <w:p w14:paraId="30E7AB59">
      <w:pPr>
        <w:spacing w:line="360" w:lineRule="auto"/>
        <w:jc w:val="left"/>
        <w:rPr>
          <w:rFonts w:ascii="宋体" w:hAnsi="宋体" w:cs="宋体"/>
          <w:sz w:val="24"/>
          <w:highlight w:val="none"/>
        </w:rPr>
      </w:pPr>
    </w:p>
    <w:p w14:paraId="73AAC396">
      <w:pPr>
        <w:spacing w:line="360" w:lineRule="auto"/>
        <w:jc w:val="left"/>
        <w:rPr>
          <w:rFonts w:ascii="宋体" w:hAnsi="宋体" w:cs="宋体"/>
          <w:sz w:val="24"/>
          <w:highlight w:val="none"/>
        </w:rPr>
      </w:pPr>
    </w:p>
    <w:p w14:paraId="20EF9AD9">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36A1BB44">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283C106B">
      <w:pPr>
        <w:spacing w:line="360" w:lineRule="auto"/>
        <w:jc w:val="center"/>
        <w:rPr>
          <w:rFonts w:ascii="宋体" w:hAnsi="宋体" w:cs="宋体"/>
          <w:b w:val="0"/>
          <w:sz w:val="24"/>
          <w:szCs w:val="24"/>
          <w:highlight w:val="none"/>
        </w:rPr>
      </w:pPr>
      <w:r>
        <w:rPr>
          <w:rFonts w:hint="eastAsia" w:ascii="宋体" w:hAnsi="宋体" w:cs="宋体"/>
          <w:sz w:val="24"/>
          <w:highlight w:val="none"/>
        </w:rPr>
        <w:br w:type="page"/>
      </w:r>
      <w:r>
        <w:rPr>
          <w:rFonts w:hint="eastAsia" w:ascii="宋体" w:hAnsi="宋体" w:cs="宋体"/>
          <w:b/>
          <w:bCs/>
          <w:sz w:val="24"/>
          <w:highlight w:val="none"/>
        </w:rPr>
        <w:t>格式</w:t>
      </w:r>
      <w:r>
        <w:rPr>
          <w:rFonts w:hint="eastAsia" w:ascii="宋体" w:hAnsi="宋体" w:cs="宋体"/>
          <w:b/>
          <w:bCs/>
          <w:sz w:val="24"/>
          <w:highlight w:val="none"/>
          <w:lang w:val="en-US" w:eastAsia="zh-CN"/>
        </w:rPr>
        <w:t>6</w:t>
      </w:r>
      <w:bookmarkStart w:id="34" w:name="_Toc495414231"/>
      <w:bookmarkStart w:id="35" w:name="_Toc197934561"/>
      <w:r>
        <w:rPr>
          <w:rFonts w:hint="eastAsia" w:ascii="宋体" w:hAnsi="宋体" w:cs="宋体"/>
          <w:b/>
          <w:bCs/>
          <w:sz w:val="24"/>
          <w:highlight w:val="none"/>
          <w:lang w:val="en-US" w:eastAsia="zh-CN"/>
        </w:rPr>
        <w:t xml:space="preserve"> </w:t>
      </w:r>
      <w:r>
        <w:rPr>
          <w:rFonts w:hint="eastAsia" w:ascii="宋体" w:hAnsi="宋体" w:cs="宋体"/>
          <w:b/>
          <w:bCs/>
          <w:sz w:val="24"/>
          <w:szCs w:val="24"/>
          <w:highlight w:val="none"/>
        </w:rPr>
        <w:t>报价一览表</w:t>
      </w:r>
      <w:bookmarkEnd w:id="34"/>
      <w:bookmarkEnd w:id="35"/>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75B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441297E7">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7B3CF79E">
            <w:pPr>
              <w:spacing w:line="360" w:lineRule="exact"/>
              <w:jc w:val="center"/>
              <w:rPr>
                <w:rFonts w:ascii="宋体" w:hAnsi="宋体" w:cs="宋体"/>
                <w:sz w:val="24"/>
                <w:highlight w:val="none"/>
              </w:rPr>
            </w:pPr>
          </w:p>
        </w:tc>
      </w:tr>
      <w:tr w14:paraId="06AE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54D54DD">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16A3DF2C">
            <w:pPr>
              <w:spacing w:line="360" w:lineRule="auto"/>
              <w:rPr>
                <w:rFonts w:ascii="宋体" w:hAnsi="宋体" w:cs="宋体"/>
                <w:sz w:val="24"/>
                <w:highlight w:val="none"/>
              </w:rPr>
            </w:pPr>
          </w:p>
        </w:tc>
      </w:tr>
      <w:tr w14:paraId="5CDC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E57F5F">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14:paraId="22CCF24D">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1E5E5C03">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14:paraId="101E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23D32285">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4474B4CA">
            <w:pPr>
              <w:spacing w:line="360" w:lineRule="auto"/>
              <w:jc w:val="left"/>
              <w:rPr>
                <w:rFonts w:ascii="宋体" w:hAnsi="宋体" w:cs="宋体"/>
                <w:sz w:val="24"/>
                <w:highlight w:val="none"/>
              </w:rPr>
            </w:pPr>
          </w:p>
        </w:tc>
      </w:tr>
    </w:tbl>
    <w:p w14:paraId="5227696F">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3D51BCDB">
      <w:pPr>
        <w:spacing w:line="360" w:lineRule="auto"/>
        <w:rPr>
          <w:rFonts w:ascii="宋体" w:hAnsi="宋体" w:cs="宋体"/>
          <w:sz w:val="24"/>
          <w:highlight w:val="none"/>
        </w:rPr>
      </w:pPr>
      <w:r>
        <w:rPr>
          <w:rFonts w:hint="eastAsia" w:ascii="宋体" w:hAnsi="宋体" w:cs="宋体"/>
          <w:sz w:val="24"/>
          <w:highlight w:val="none"/>
        </w:rPr>
        <w:t>备注：</w:t>
      </w:r>
    </w:p>
    <w:p w14:paraId="24D5D3E2">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605C56AE">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4BFD5AAA">
      <w:pPr>
        <w:spacing w:line="360" w:lineRule="auto"/>
        <w:jc w:val="left"/>
        <w:rPr>
          <w:rFonts w:ascii="宋体" w:hAnsi="宋体" w:cs="宋体"/>
          <w:sz w:val="24"/>
          <w:highlight w:val="none"/>
        </w:rPr>
      </w:pPr>
      <w:bookmarkStart w:id="36" w:name="_Toc220232409"/>
      <w:bookmarkStart w:id="37" w:name="_Toc495414234"/>
    </w:p>
    <w:p w14:paraId="3C69C8DE">
      <w:pPr>
        <w:pStyle w:val="38"/>
        <w:ind w:firstLine="240"/>
        <w:rPr>
          <w:rFonts w:ascii="宋体" w:hAnsi="宋体" w:cs="宋体"/>
          <w:sz w:val="24"/>
          <w:highlight w:val="none"/>
        </w:rPr>
      </w:pPr>
    </w:p>
    <w:p w14:paraId="72B02885">
      <w:pPr>
        <w:pStyle w:val="38"/>
        <w:ind w:firstLine="240"/>
        <w:rPr>
          <w:rFonts w:ascii="宋体" w:hAnsi="宋体" w:cs="宋体"/>
          <w:sz w:val="24"/>
          <w:highlight w:val="none"/>
        </w:rPr>
      </w:pPr>
    </w:p>
    <w:p w14:paraId="3A3A5CF0">
      <w:pPr>
        <w:pStyle w:val="38"/>
        <w:ind w:firstLine="240"/>
        <w:rPr>
          <w:rFonts w:ascii="宋体" w:hAnsi="宋体" w:cs="宋体"/>
          <w:sz w:val="24"/>
          <w:highlight w:val="none"/>
        </w:rPr>
      </w:pPr>
    </w:p>
    <w:p w14:paraId="419D445A">
      <w:pPr>
        <w:pStyle w:val="38"/>
        <w:ind w:firstLine="240"/>
        <w:rPr>
          <w:rFonts w:ascii="宋体" w:hAnsi="宋体" w:cs="宋体"/>
          <w:sz w:val="24"/>
          <w:highlight w:val="none"/>
        </w:rPr>
      </w:pPr>
    </w:p>
    <w:p w14:paraId="3A2DAEC7">
      <w:pPr>
        <w:pStyle w:val="38"/>
        <w:ind w:firstLine="240"/>
        <w:rPr>
          <w:rFonts w:ascii="宋体" w:hAnsi="宋体" w:cs="宋体"/>
          <w:sz w:val="24"/>
          <w:highlight w:val="none"/>
        </w:rPr>
      </w:pPr>
    </w:p>
    <w:p w14:paraId="3E620B99">
      <w:pPr>
        <w:pStyle w:val="38"/>
        <w:ind w:firstLine="240"/>
        <w:rPr>
          <w:rFonts w:ascii="宋体" w:hAnsi="宋体" w:cs="宋体"/>
          <w:sz w:val="24"/>
          <w:highlight w:val="none"/>
        </w:rPr>
      </w:pPr>
    </w:p>
    <w:p w14:paraId="40D2AE77">
      <w:pPr>
        <w:rPr>
          <w:rFonts w:hint="eastAsia" w:ascii="宋体" w:hAnsi="宋体" w:cs="宋体"/>
          <w:sz w:val="24"/>
          <w:highlight w:val="none"/>
        </w:rPr>
      </w:pPr>
      <w:r>
        <w:rPr>
          <w:rFonts w:hint="eastAsia" w:ascii="宋体" w:hAnsi="宋体" w:cs="宋体"/>
          <w:sz w:val="24"/>
          <w:highlight w:val="none"/>
        </w:rPr>
        <w:br w:type="page"/>
      </w:r>
    </w:p>
    <w:p w14:paraId="7D300D7C">
      <w:pPr>
        <w:spacing w:line="360" w:lineRule="auto"/>
        <w:jc w:val="center"/>
        <w:rPr>
          <w:rFonts w:ascii="宋体" w:hAnsi="宋体" w:cs="宋体"/>
          <w:b/>
          <w:bCs/>
          <w:sz w:val="24"/>
          <w:szCs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7 </w:t>
      </w:r>
      <w:r>
        <w:rPr>
          <w:rFonts w:hint="eastAsia" w:ascii="宋体" w:hAnsi="宋体" w:cs="宋体"/>
          <w:b/>
          <w:bCs/>
          <w:sz w:val="24"/>
          <w:szCs w:val="24"/>
          <w:highlight w:val="none"/>
        </w:rPr>
        <w:t>投标分项报价表</w:t>
      </w:r>
      <w:bookmarkEnd w:id="36"/>
      <w:bookmarkEnd w:id="37"/>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7A1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2E060B88">
            <w:pPr>
              <w:pStyle w:val="66"/>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14:paraId="4CA2AA7D">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14:paraId="57579B19">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14:paraId="734787CE">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14:paraId="5746BC30">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14:paraId="0E7E8DA3">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14:paraId="719735FD">
            <w:pPr>
              <w:spacing w:line="340" w:lineRule="exact"/>
              <w:jc w:val="center"/>
              <w:rPr>
                <w:rFonts w:ascii="宋体" w:hAnsi="宋体" w:cs="宋体"/>
                <w:sz w:val="24"/>
                <w:highlight w:val="none"/>
              </w:rPr>
            </w:pPr>
            <w:r>
              <w:rPr>
                <w:rFonts w:hint="eastAsia" w:ascii="宋体" w:hAnsi="宋体" w:cs="宋体"/>
                <w:sz w:val="24"/>
                <w:highlight w:val="none"/>
              </w:rPr>
              <w:t>备注</w:t>
            </w:r>
          </w:p>
        </w:tc>
      </w:tr>
      <w:tr w14:paraId="08FE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4DDE8D03">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14:paraId="1EF80BD8">
            <w:pPr>
              <w:spacing w:line="340" w:lineRule="exact"/>
              <w:rPr>
                <w:rFonts w:ascii="宋体" w:hAnsi="宋体" w:cs="宋体"/>
                <w:sz w:val="24"/>
                <w:highlight w:val="none"/>
              </w:rPr>
            </w:pPr>
          </w:p>
        </w:tc>
        <w:tc>
          <w:tcPr>
            <w:tcW w:w="957" w:type="dxa"/>
          </w:tcPr>
          <w:p w14:paraId="2198E55F">
            <w:pPr>
              <w:spacing w:line="340" w:lineRule="exact"/>
              <w:rPr>
                <w:rFonts w:ascii="宋体" w:hAnsi="宋体" w:cs="宋体"/>
                <w:sz w:val="24"/>
                <w:highlight w:val="none"/>
              </w:rPr>
            </w:pPr>
          </w:p>
        </w:tc>
        <w:tc>
          <w:tcPr>
            <w:tcW w:w="840" w:type="dxa"/>
          </w:tcPr>
          <w:p w14:paraId="68A2B8C2">
            <w:pPr>
              <w:spacing w:line="340" w:lineRule="exact"/>
              <w:rPr>
                <w:rFonts w:ascii="宋体" w:hAnsi="宋体" w:cs="宋体"/>
                <w:sz w:val="24"/>
                <w:highlight w:val="none"/>
              </w:rPr>
            </w:pPr>
          </w:p>
        </w:tc>
        <w:tc>
          <w:tcPr>
            <w:tcW w:w="1260" w:type="dxa"/>
          </w:tcPr>
          <w:p w14:paraId="310CCEBE">
            <w:pPr>
              <w:spacing w:line="340" w:lineRule="exact"/>
              <w:rPr>
                <w:rFonts w:ascii="宋体" w:hAnsi="宋体" w:cs="宋体"/>
                <w:sz w:val="24"/>
                <w:highlight w:val="none"/>
              </w:rPr>
            </w:pPr>
          </w:p>
        </w:tc>
        <w:tc>
          <w:tcPr>
            <w:tcW w:w="1340" w:type="dxa"/>
          </w:tcPr>
          <w:p w14:paraId="6CB7C6AE">
            <w:pPr>
              <w:spacing w:line="340" w:lineRule="exact"/>
              <w:rPr>
                <w:rFonts w:ascii="宋体" w:hAnsi="宋体" w:cs="宋体"/>
                <w:sz w:val="24"/>
                <w:highlight w:val="none"/>
              </w:rPr>
            </w:pPr>
          </w:p>
        </w:tc>
        <w:tc>
          <w:tcPr>
            <w:tcW w:w="1347" w:type="dxa"/>
          </w:tcPr>
          <w:p w14:paraId="4C939D02">
            <w:pPr>
              <w:spacing w:line="340" w:lineRule="exact"/>
              <w:rPr>
                <w:rFonts w:ascii="宋体" w:hAnsi="宋体" w:cs="宋体"/>
                <w:sz w:val="24"/>
                <w:highlight w:val="none"/>
              </w:rPr>
            </w:pPr>
          </w:p>
        </w:tc>
      </w:tr>
      <w:tr w14:paraId="54A1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2821B3C">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14:paraId="0EB4DBA3">
            <w:pPr>
              <w:spacing w:line="340" w:lineRule="exact"/>
              <w:rPr>
                <w:rFonts w:ascii="宋体" w:hAnsi="宋体" w:cs="宋体"/>
                <w:sz w:val="24"/>
                <w:highlight w:val="none"/>
              </w:rPr>
            </w:pPr>
          </w:p>
        </w:tc>
        <w:tc>
          <w:tcPr>
            <w:tcW w:w="957" w:type="dxa"/>
          </w:tcPr>
          <w:p w14:paraId="0D2A4A4B">
            <w:pPr>
              <w:spacing w:line="340" w:lineRule="exact"/>
              <w:rPr>
                <w:rFonts w:ascii="宋体" w:hAnsi="宋体" w:cs="宋体"/>
                <w:sz w:val="24"/>
                <w:highlight w:val="none"/>
              </w:rPr>
            </w:pPr>
          </w:p>
        </w:tc>
        <w:tc>
          <w:tcPr>
            <w:tcW w:w="840" w:type="dxa"/>
          </w:tcPr>
          <w:p w14:paraId="22409B17">
            <w:pPr>
              <w:spacing w:line="340" w:lineRule="exact"/>
              <w:rPr>
                <w:rFonts w:ascii="宋体" w:hAnsi="宋体" w:cs="宋体"/>
                <w:sz w:val="24"/>
                <w:highlight w:val="none"/>
              </w:rPr>
            </w:pPr>
          </w:p>
        </w:tc>
        <w:tc>
          <w:tcPr>
            <w:tcW w:w="1260" w:type="dxa"/>
          </w:tcPr>
          <w:p w14:paraId="55A1DBBE">
            <w:pPr>
              <w:spacing w:line="340" w:lineRule="exact"/>
              <w:rPr>
                <w:rFonts w:ascii="宋体" w:hAnsi="宋体" w:cs="宋体"/>
                <w:sz w:val="24"/>
                <w:highlight w:val="none"/>
              </w:rPr>
            </w:pPr>
          </w:p>
        </w:tc>
        <w:tc>
          <w:tcPr>
            <w:tcW w:w="1340" w:type="dxa"/>
          </w:tcPr>
          <w:p w14:paraId="56AE7018">
            <w:pPr>
              <w:spacing w:line="340" w:lineRule="exact"/>
              <w:rPr>
                <w:rFonts w:ascii="宋体" w:hAnsi="宋体" w:cs="宋体"/>
                <w:sz w:val="24"/>
                <w:highlight w:val="none"/>
              </w:rPr>
            </w:pPr>
          </w:p>
        </w:tc>
        <w:tc>
          <w:tcPr>
            <w:tcW w:w="1347" w:type="dxa"/>
          </w:tcPr>
          <w:p w14:paraId="7E552D8F">
            <w:pPr>
              <w:spacing w:line="340" w:lineRule="exact"/>
              <w:rPr>
                <w:rFonts w:ascii="宋体" w:hAnsi="宋体" w:cs="宋体"/>
                <w:sz w:val="24"/>
                <w:highlight w:val="none"/>
              </w:rPr>
            </w:pPr>
          </w:p>
        </w:tc>
      </w:tr>
      <w:tr w14:paraId="4088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7D5137">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14:paraId="684BF395">
            <w:pPr>
              <w:spacing w:line="340" w:lineRule="exact"/>
              <w:rPr>
                <w:rFonts w:ascii="宋体" w:hAnsi="宋体" w:cs="宋体"/>
                <w:sz w:val="24"/>
                <w:highlight w:val="none"/>
              </w:rPr>
            </w:pPr>
          </w:p>
        </w:tc>
        <w:tc>
          <w:tcPr>
            <w:tcW w:w="957" w:type="dxa"/>
          </w:tcPr>
          <w:p w14:paraId="69DD10A6">
            <w:pPr>
              <w:spacing w:line="340" w:lineRule="exact"/>
              <w:rPr>
                <w:rFonts w:ascii="宋体" w:hAnsi="宋体" w:cs="宋体"/>
                <w:sz w:val="24"/>
                <w:highlight w:val="none"/>
              </w:rPr>
            </w:pPr>
          </w:p>
        </w:tc>
        <w:tc>
          <w:tcPr>
            <w:tcW w:w="840" w:type="dxa"/>
          </w:tcPr>
          <w:p w14:paraId="00799679">
            <w:pPr>
              <w:spacing w:line="340" w:lineRule="exact"/>
              <w:rPr>
                <w:rFonts w:ascii="宋体" w:hAnsi="宋体" w:cs="宋体"/>
                <w:sz w:val="24"/>
                <w:highlight w:val="none"/>
              </w:rPr>
            </w:pPr>
          </w:p>
        </w:tc>
        <w:tc>
          <w:tcPr>
            <w:tcW w:w="1260" w:type="dxa"/>
          </w:tcPr>
          <w:p w14:paraId="56EA54C0">
            <w:pPr>
              <w:spacing w:line="340" w:lineRule="exact"/>
              <w:rPr>
                <w:rFonts w:ascii="宋体" w:hAnsi="宋体" w:cs="宋体"/>
                <w:sz w:val="24"/>
                <w:highlight w:val="none"/>
              </w:rPr>
            </w:pPr>
          </w:p>
        </w:tc>
        <w:tc>
          <w:tcPr>
            <w:tcW w:w="1340" w:type="dxa"/>
          </w:tcPr>
          <w:p w14:paraId="393F5D90">
            <w:pPr>
              <w:spacing w:line="340" w:lineRule="exact"/>
              <w:rPr>
                <w:rFonts w:ascii="宋体" w:hAnsi="宋体" w:cs="宋体"/>
                <w:sz w:val="24"/>
                <w:highlight w:val="none"/>
              </w:rPr>
            </w:pPr>
          </w:p>
        </w:tc>
        <w:tc>
          <w:tcPr>
            <w:tcW w:w="1347" w:type="dxa"/>
          </w:tcPr>
          <w:p w14:paraId="30D4D853">
            <w:pPr>
              <w:spacing w:line="340" w:lineRule="exact"/>
              <w:rPr>
                <w:rFonts w:ascii="宋体" w:hAnsi="宋体" w:cs="宋体"/>
                <w:sz w:val="24"/>
                <w:highlight w:val="none"/>
              </w:rPr>
            </w:pPr>
          </w:p>
        </w:tc>
      </w:tr>
      <w:tr w14:paraId="351E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A3B4863">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14:paraId="6E78EC02">
            <w:pPr>
              <w:spacing w:line="340" w:lineRule="exact"/>
              <w:rPr>
                <w:rFonts w:ascii="宋体" w:hAnsi="宋体" w:cs="宋体"/>
                <w:sz w:val="24"/>
                <w:highlight w:val="none"/>
              </w:rPr>
            </w:pPr>
          </w:p>
        </w:tc>
        <w:tc>
          <w:tcPr>
            <w:tcW w:w="957" w:type="dxa"/>
          </w:tcPr>
          <w:p w14:paraId="253DCF64">
            <w:pPr>
              <w:spacing w:line="340" w:lineRule="exact"/>
              <w:rPr>
                <w:rFonts w:ascii="宋体" w:hAnsi="宋体" w:cs="宋体"/>
                <w:sz w:val="24"/>
                <w:highlight w:val="none"/>
              </w:rPr>
            </w:pPr>
          </w:p>
        </w:tc>
        <w:tc>
          <w:tcPr>
            <w:tcW w:w="840" w:type="dxa"/>
          </w:tcPr>
          <w:p w14:paraId="1C9A3609">
            <w:pPr>
              <w:spacing w:line="340" w:lineRule="exact"/>
              <w:rPr>
                <w:rFonts w:ascii="宋体" w:hAnsi="宋体" w:cs="宋体"/>
                <w:sz w:val="24"/>
                <w:highlight w:val="none"/>
              </w:rPr>
            </w:pPr>
          </w:p>
        </w:tc>
        <w:tc>
          <w:tcPr>
            <w:tcW w:w="1260" w:type="dxa"/>
          </w:tcPr>
          <w:p w14:paraId="564229EC">
            <w:pPr>
              <w:spacing w:line="340" w:lineRule="exact"/>
              <w:rPr>
                <w:rFonts w:ascii="宋体" w:hAnsi="宋体" w:cs="宋体"/>
                <w:sz w:val="24"/>
                <w:highlight w:val="none"/>
              </w:rPr>
            </w:pPr>
          </w:p>
        </w:tc>
        <w:tc>
          <w:tcPr>
            <w:tcW w:w="1340" w:type="dxa"/>
          </w:tcPr>
          <w:p w14:paraId="590BC847">
            <w:pPr>
              <w:spacing w:line="340" w:lineRule="exact"/>
              <w:rPr>
                <w:rFonts w:ascii="宋体" w:hAnsi="宋体" w:cs="宋体"/>
                <w:sz w:val="24"/>
                <w:highlight w:val="none"/>
              </w:rPr>
            </w:pPr>
          </w:p>
        </w:tc>
        <w:tc>
          <w:tcPr>
            <w:tcW w:w="1347" w:type="dxa"/>
          </w:tcPr>
          <w:p w14:paraId="6B72AFC8">
            <w:pPr>
              <w:spacing w:line="340" w:lineRule="exact"/>
              <w:rPr>
                <w:rFonts w:ascii="宋体" w:hAnsi="宋体" w:cs="宋体"/>
                <w:sz w:val="24"/>
                <w:highlight w:val="none"/>
              </w:rPr>
            </w:pPr>
          </w:p>
        </w:tc>
      </w:tr>
      <w:tr w14:paraId="767B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75F41A2">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14:paraId="29C4BEB1">
            <w:pPr>
              <w:spacing w:line="340" w:lineRule="exact"/>
              <w:rPr>
                <w:rFonts w:ascii="宋体" w:hAnsi="宋体" w:cs="宋体"/>
                <w:sz w:val="24"/>
                <w:highlight w:val="none"/>
              </w:rPr>
            </w:pPr>
          </w:p>
        </w:tc>
        <w:tc>
          <w:tcPr>
            <w:tcW w:w="957" w:type="dxa"/>
          </w:tcPr>
          <w:p w14:paraId="7C2EB6FE">
            <w:pPr>
              <w:spacing w:line="340" w:lineRule="exact"/>
              <w:rPr>
                <w:rFonts w:ascii="宋体" w:hAnsi="宋体" w:cs="宋体"/>
                <w:sz w:val="24"/>
                <w:highlight w:val="none"/>
              </w:rPr>
            </w:pPr>
          </w:p>
        </w:tc>
        <w:tc>
          <w:tcPr>
            <w:tcW w:w="840" w:type="dxa"/>
          </w:tcPr>
          <w:p w14:paraId="23F218AE">
            <w:pPr>
              <w:spacing w:line="340" w:lineRule="exact"/>
              <w:rPr>
                <w:rFonts w:ascii="宋体" w:hAnsi="宋体" w:cs="宋体"/>
                <w:sz w:val="24"/>
                <w:highlight w:val="none"/>
              </w:rPr>
            </w:pPr>
          </w:p>
        </w:tc>
        <w:tc>
          <w:tcPr>
            <w:tcW w:w="1260" w:type="dxa"/>
          </w:tcPr>
          <w:p w14:paraId="458057CF">
            <w:pPr>
              <w:spacing w:line="340" w:lineRule="exact"/>
              <w:rPr>
                <w:rFonts w:ascii="宋体" w:hAnsi="宋体" w:cs="宋体"/>
                <w:sz w:val="24"/>
                <w:highlight w:val="none"/>
              </w:rPr>
            </w:pPr>
          </w:p>
        </w:tc>
        <w:tc>
          <w:tcPr>
            <w:tcW w:w="1340" w:type="dxa"/>
          </w:tcPr>
          <w:p w14:paraId="4D7B6F9F">
            <w:pPr>
              <w:spacing w:line="340" w:lineRule="exact"/>
              <w:rPr>
                <w:rFonts w:ascii="宋体" w:hAnsi="宋体" w:cs="宋体"/>
                <w:sz w:val="24"/>
                <w:highlight w:val="none"/>
              </w:rPr>
            </w:pPr>
          </w:p>
        </w:tc>
        <w:tc>
          <w:tcPr>
            <w:tcW w:w="1347" w:type="dxa"/>
          </w:tcPr>
          <w:p w14:paraId="54B7FA0F">
            <w:pPr>
              <w:spacing w:line="340" w:lineRule="exact"/>
              <w:rPr>
                <w:rFonts w:ascii="宋体" w:hAnsi="宋体" w:cs="宋体"/>
                <w:sz w:val="24"/>
                <w:highlight w:val="none"/>
              </w:rPr>
            </w:pPr>
          </w:p>
        </w:tc>
      </w:tr>
      <w:tr w14:paraId="44B5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572EDAE">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14:paraId="3BC251BC">
            <w:pPr>
              <w:spacing w:line="340" w:lineRule="exact"/>
              <w:rPr>
                <w:rFonts w:ascii="宋体" w:hAnsi="宋体" w:cs="宋体"/>
                <w:sz w:val="24"/>
                <w:highlight w:val="none"/>
              </w:rPr>
            </w:pPr>
          </w:p>
        </w:tc>
        <w:tc>
          <w:tcPr>
            <w:tcW w:w="957" w:type="dxa"/>
          </w:tcPr>
          <w:p w14:paraId="42019605">
            <w:pPr>
              <w:spacing w:line="340" w:lineRule="exact"/>
              <w:rPr>
                <w:rFonts w:ascii="宋体" w:hAnsi="宋体" w:cs="宋体"/>
                <w:sz w:val="24"/>
                <w:highlight w:val="none"/>
              </w:rPr>
            </w:pPr>
          </w:p>
        </w:tc>
        <w:tc>
          <w:tcPr>
            <w:tcW w:w="840" w:type="dxa"/>
          </w:tcPr>
          <w:p w14:paraId="525CB41C">
            <w:pPr>
              <w:spacing w:line="340" w:lineRule="exact"/>
              <w:rPr>
                <w:rFonts w:ascii="宋体" w:hAnsi="宋体" w:cs="宋体"/>
                <w:sz w:val="24"/>
                <w:highlight w:val="none"/>
              </w:rPr>
            </w:pPr>
          </w:p>
        </w:tc>
        <w:tc>
          <w:tcPr>
            <w:tcW w:w="1260" w:type="dxa"/>
          </w:tcPr>
          <w:p w14:paraId="07533256">
            <w:pPr>
              <w:spacing w:line="340" w:lineRule="exact"/>
              <w:rPr>
                <w:rFonts w:ascii="宋体" w:hAnsi="宋体" w:cs="宋体"/>
                <w:sz w:val="24"/>
                <w:highlight w:val="none"/>
              </w:rPr>
            </w:pPr>
          </w:p>
        </w:tc>
        <w:tc>
          <w:tcPr>
            <w:tcW w:w="1340" w:type="dxa"/>
          </w:tcPr>
          <w:p w14:paraId="03D4BC49">
            <w:pPr>
              <w:spacing w:line="340" w:lineRule="exact"/>
              <w:rPr>
                <w:rFonts w:ascii="宋体" w:hAnsi="宋体" w:cs="宋体"/>
                <w:sz w:val="24"/>
                <w:highlight w:val="none"/>
              </w:rPr>
            </w:pPr>
          </w:p>
        </w:tc>
        <w:tc>
          <w:tcPr>
            <w:tcW w:w="1347" w:type="dxa"/>
          </w:tcPr>
          <w:p w14:paraId="37056B02">
            <w:pPr>
              <w:spacing w:line="340" w:lineRule="exact"/>
              <w:rPr>
                <w:rFonts w:ascii="宋体" w:hAnsi="宋体" w:cs="宋体"/>
                <w:sz w:val="24"/>
                <w:highlight w:val="none"/>
              </w:rPr>
            </w:pPr>
          </w:p>
        </w:tc>
      </w:tr>
      <w:tr w14:paraId="20D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27293FD">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14:paraId="010E7B01">
            <w:pPr>
              <w:spacing w:line="340" w:lineRule="exact"/>
              <w:rPr>
                <w:rFonts w:ascii="宋体" w:hAnsi="宋体" w:cs="宋体"/>
                <w:sz w:val="24"/>
                <w:highlight w:val="none"/>
              </w:rPr>
            </w:pPr>
          </w:p>
        </w:tc>
        <w:tc>
          <w:tcPr>
            <w:tcW w:w="957" w:type="dxa"/>
          </w:tcPr>
          <w:p w14:paraId="6CE91FB1">
            <w:pPr>
              <w:spacing w:line="340" w:lineRule="exact"/>
              <w:rPr>
                <w:rFonts w:ascii="宋体" w:hAnsi="宋体" w:cs="宋体"/>
                <w:sz w:val="24"/>
                <w:highlight w:val="none"/>
              </w:rPr>
            </w:pPr>
          </w:p>
        </w:tc>
        <w:tc>
          <w:tcPr>
            <w:tcW w:w="840" w:type="dxa"/>
          </w:tcPr>
          <w:p w14:paraId="7212098F">
            <w:pPr>
              <w:spacing w:line="340" w:lineRule="exact"/>
              <w:rPr>
                <w:rFonts w:ascii="宋体" w:hAnsi="宋体" w:cs="宋体"/>
                <w:sz w:val="24"/>
                <w:highlight w:val="none"/>
              </w:rPr>
            </w:pPr>
          </w:p>
        </w:tc>
        <w:tc>
          <w:tcPr>
            <w:tcW w:w="1260" w:type="dxa"/>
          </w:tcPr>
          <w:p w14:paraId="49A3E813">
            <w:pPr>
              <w:spacing w:line="340" w:lineRule="exact"/>
              <w:rPr>
                <w:rFonts w:ascii="宋体" w:hAnsi="宋体" w:cs="宋体"/>
                <w:sz w:val="24"/>
                <w:highlight w:val="none"/>
              </w:rPr>
            </w:pPr>
          </w:p>
        </w:tc>
        <w:tc>
          <w:tcPr>
            <w:tcW w:w="1340" w:type="dxa"/>
          </w:tcPr>
          <w:p w14:paraId="4454CD9F">
            <w:pPr>
              <w:spacing w:line="340" w:lineRule="exact"/>
              <w:rPr>
                <w:rFonts w:ascii="宋体" w:hAnsi="宋体" w:cs="宋体"/>
                <w:sz w:val="24"/>
                <w:highlight w:val="none"/>
              </w:rPr>
            </w:pPr>
          </w:p>
        </w:tc>
        <w:tc>
          <w:tcPr>
            <w:tcW w:w="1347" w:type="dxa"/>
          </w:tcPr>
          <w:p w14:paraId="4EE0DCBF">
            <w:pPr>
              <w:spacing w:line="340" w:lineRule="exact"/>
              <w:rPr>
                <w:rFonts w:ascii="宋体" w:hAnsi="宋体" w:cs="宋体"/>
                <w:sz w:val="24"/>
                <w:highlight w:val="none"/>
              </w:rPr>
            </w:pPr>
          </w:p>
        </w:tc>
      </w:tr>
      <w:tr w14:paraId="1544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4690924">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14:paraId="0E02BF39">
            <w:pPr>
              <w:spacing w:line="340" w:lineRule="exact"/>
              <w:rPr>
                <w:rFonts w:ascii="宋体" w:hAnsi="宋体" w:cs="宋体"/>
                <w:sz w:val="24"/>
                <w:highlight w:val="none"/>
              </w:rPr>
            </w:pPr>
          </w:p>
        </w:tc>
        <w:tc>
          <w:tcPr>
            <w:tcW w:w="957" w:type="dxa"/>
          </w:tcPr>
          <w:p w14:paraId="5E7678FE">
            <w:pPr>
              <w:spacing w:line="340" w:lineRule="exact"/>
              <w:rPr>
                <w:rFonts w:ascii="宋体" w:hAnsi="宋体" w:cs="宋体"/>
                <w:sz w:val="24"/>
                <w:highlight w:val="none"/>
              </w:rPr>
            </w:pPr>
          </w:p>
        </w:tc>
        <w:tc>
          <w:tcPr>
            <w:tcW w:w="840" w:type="dxa"/>
          </w:tcPr>
          <w:p w14:paraId="7A65048C">
            <w:pPr>
              <w:spacing w:line="340" w:lineRule="exact"/>
              <w:rPr>
                <w:rFonts w:ascii="宋体" w:hAnsi="宋体" w:cs="宋体"/>
                <w:sz w:val="24"/>
                <w:highlight w:val="none"/>
              </w:rPr>
            </w:pPr>
          </w:p>
        </w:tc>
        <w:tc>
          <w:tcPr>
            <w:tcW w:w="1260" w:type="dxa"/>
          </w:tcPr>
          <w:p w14:paraId="776728B0">
            <w:pPr>
              <w:spacing w:line="340" w:lineRule="exact"/>
              <w:rPr>
                <w:rFonts w:ascii="宋体" w:hAnsi="宋体" w:cs="宋体"/>
                <w:sz w:val="24"/>
                <w:highlight w:val="none"/>
              </w:rPr>
            </w:pPr>
          </w:p>
        </w:tc>
        <w:tc>
          <w:tcPr>
            <w:tcW w:w="1340" w:type="dxa"/>
          </w:tcPr>
          <w:p w14:paraId="7CBF2957">
            <w:pPr>
              <w:spacing w:line="340" w:lineRule="exact"/>
              <w:rPr>
                <w:rFonts w:ascii="宋体" w:hAnsi="宋体" w:cs="宋体"/>
                <w:sz w:val="24"/>
                <w:highlight w:val="none"/>
              </w:rPr>
            </w:pPr>
          </w:p>
        </w:tc>
        <w:tc>
          <w:tcPr>
            <w:tcW w:w="1347" w:type="dxa"/>
          </w:tcPr>
          <w:p w14:paraId="1875D44E">
            <w:pPr>
              <w:spacing w:line="340" w:lineRule="exact"/>
              <w:rPr>
                <w:rFonts w:ascii="宋体" w:hAnsi="宋体" w:cs="宋体"/>
                <w:sz w:val="24"/>
                <w:highlight w:val="none"/>
              </w:rPr>
            </w:pPr>
          </w:p>
        </w:tc>
      </w:tr>
      <w:tr w14:paraId="5572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9A65E34">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14:paraId="18E86174">
            <w:pPr>
              <w:spacing w:line="340" w:lineRule="exact"/>
              <w:rPr>
                <w:rFonts w:ascii="宋体" w:hAnsi="宋体" w:cs="宋体"/>
                <w:sz w:val="24"/>
                <w:highlight w:val="none"/>
              </w:rPr>
            </w:pPr>
          </w:p>
        </w:tc>
        <w:tc>
          <w:tcPr>
            <w:tcW w:w="957" w:type="dxa"/>
          </w:tcPr>
          <w:p w14:paraId="0B4611F4">
            <w:pPr>
              <w:spacing w:line="340" w:lineRule="exact"/>
              <w:rPr>
                <w:rFonts w:ascii="宋体" w:hAnsi="宋体" w:cs="宋体"/>
                <w:sz w:val="24"/>
                <w:highlight w:val="none"/>
              </w:rPr>
            </w:pPr>
          </w:p>
        </w:tc>
        <w:tc>
          <w:tcPr>
            <w:tcW w:w="840" w:type="dxa"/>
          </w:tcPr>
          <w:p w14:paraId="22A51C77">
            <w:pPr>
              <w:spacing w:line="340" w:lineRule="exact"/>
              <w:rPr>
                <w:rFonts w:ascii="宋体" w:hAnsi="宋体" w:cs="宋体"/>
                <w:sz w:val="24"/>
                <w:highlight w:val="none"/>
              </w:rPr>
            </w:pPr>
          </w:p>
        </w:tc>
        <w:tc>
          <w:tcPr>
            <w:tcW w:w="1260" w:type="dxa"/>
          </w:tcPr>
          <w:p w14:paraId="1871B074">
            <w:pPr>
              <w:spacing w:line="340" w:lineRule="exact"/>
              <w:rPr>
                <w:rFonts w:ascii="宋体" w:hAnsi="宋体" w:cs="宋体"/>
                <w:sz w:val="24"/>
                <w:highlight w:val="none"/>
              </w:rPr>
            </w:pPr>
          </w:p>
        </w:tc>
        <w:tc>
          <w:tcPr>
            <w:tcW w:w="1340" w:type="dxa"/>
          </w:tcPr>
          <w:p w14:paraId="34A349C8">
            <w:pPr>
              <w:spacing w:line="340" w:lineRule="exact"/>
              <w:rPr>
                <w:rFonts w:ascii="宋体" w:hAnsi="宋体" w:cs="宋体"/>
                <w:sz w:val="24"/>
                <w:highlight w:val="none"/>
              </w:rPr>
            </w:pPr>
          </w:p>
        </w:tc>
        <w:tc>
          <w:tcPr>
            <w:tcW w:w="1347" w:type="dxa"/>
          </w:tcPr>
          <w:p w14:paraId="5E1E0B21">
            <w:pPr>
              <w:spacing w:line="340" w:lineRule="exact"/>
              <w:rPr>
                <w:rFonts w:ascii="宋体" w:hAnsi="宋体" w:cs="宋体"/>
                <w:sz w:val="24"/>
                <w:highlight w:val="none"/>
              </w:rPr>
            </w:pPr>
          </w:p>
        </w:tc>
      </w:tr>
      <w:tr w14:paraId="122E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FB22537">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14:paraId="5D5C0E92">
            <w:pPr>
              <w:spacing w:line="340" w:lineRule="exact"/>
              <w:rPr>
                <w:rFonts w:ascii="宋体" w:hAnsi="宋体" w:cs="宋体"/>
                <w:sz w:val="24"/>
                <w:highlight w:val="none"/>
              </w:rPr>
            </w:pPr>
          </w:p>
        </w:tc>
        <w:tc>
          <w:tcPr>
            <w:tcW w:w="957" w:type="dxa"/>
          </w:tcPr>
          <w:p w14:paraId="5F49469F">
            <w:pPr>
              <w:spacing w:line="340" w:lineRule="exact"/>
              <w:rPr>
                <w:rFonts w:ascii="宋体" w:hAnsi="宋体" w:cs="宋体"/>
                <w:sz w:val="24"/>
                <w:highlight w:val="none"/>
              </w:rPr>
            </w:pPr>
          </w:p>
        </w:tc>
        <w:tc>
          <w:tcPr>
            <w:tcW w:w="840" w:type="dxa"/>
          </w:tcPr>
          <w:p w14:paraId="094ACDD5">
            <w:pPr>
              <w:spacing w:line="340" w:lineRule="exact"/>
              <w:rPr>
                <w:rFonts w:ascii="宋体" w:hAnsi="宋体" w:cs="宋体"/>
                <w:sz w:val="24"/>
                <w:highlight w:val="none"/>
              </w:rPr>
            </w:pPr>
          </w:p>
        </w:tc>
        <w:tc>
          <w:tcPr>
            <w:tcW w:w="1260" w:type="dxa"/>
          </w:tcPr>
          <w:p w14:paraId="7659B136">
            <w:pPr>
              <w:spacing w:line="340" w:lineRule="exact"/>
              <w:rPr>
                <w:rFonts w:ascii="宋体" w:hAnsi="宋体" w:cs="宋体"/>
                <w:sz w:val="24"/>
                <w:highlight w:val="none"/>
              </w:rPr>
            </w:pPr>
          </w:p>
        </w:tc>
        <w:tc>
          <w:tcPr>
            <w:tcW w:w="1340" w:type="dxa"/>
          </w:tcPr>
          <w:p w14:paraId="7A05FA4B">
            <w:pPr>
              <w:spacing w:line="340" w:lineRule="exact"/>
              <w:rPr>
                <w:rFonts w:ascii="宋体" w:hAnsi="宋体" w:cs="宋体"/>
                <w:sz w:val="24"/>
                <w:highlight w:val="none"/>
              </w:rPr>
            </w:pPr>
          </w:p>
        </w:tc>
        <w:tc>
          <w:tcPr>
            <w:tcW w:w="1347" w:type="dxa"/>
          </w:tcPr>
          <w:p w14:paraId="652E2038">
            <w:pPr>
              <w:spacing w:line="340" w:lineRule="exact"/>
              <w:rPr>
                <w:rFonts w:ascii="宋体" w:hAnsi="宋体" w:cs="宋体"/>
                <w:sz w:val="24"/>
                <w:highlight w:val="none"/>
              </w:rPr>
            </w:pPr>
          </w:p>
        </w:tc>
      </w:tr>
      <w:tr w14:paraId="5591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8E141B3">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14:paraId="193C8ED9">
            <w:pPr>
              <w:spacing w:line="340" w:lineRule="exact"/>
              <w:rPr>
                <w:rFonts w:ascii="宋体" w:hAnsi="宋体" w:cs="宋体"/>
                <w:sz w:val="24"/>
                <w:highlight w:val="none"/>
              </w:rPr>
            </w:pPr>
          </w:p>
        </w:tc>
        <w:tc>
          <w:tcPr>
            <w:tcW w:w="957" w:type="dxa"/>
          </w:tcPr>
          <w:p w14:paraId="7F5B844D">
            <w:pPr>
              <w:spacing w:line="340" w:lineRule="exact"/>
              <w:rPr>
                <w:rFonts w:ascii="宋体" w:hAnsi="宋体" w:cs="宋体"/>
                <w:sz w:val="24"/>
                <w:highlight w:val="none"/>
              </w:rPr>
            </w:pPr>
          </w:p>
        </w:tc>
        <w:tc>
          <w:tcPr>
            <w:tcW w:w="840" w:type="dxa"/>
          </w:tcPr>
          <w:p w14:paraId="799ED7DC">
            <w:pPr>
              <w:spacing w:line="340" w:lineRule="exact"/>
              <w:rPr>
                <w:rFonts w:ascii="宋体" w:hAnsi="宋体" w:cs="宋体"/>
                <w:sz w:val="24"/>
                <w:highlight w:val="none"/>
              </w:rPr>
            </w:pPr>
          </w:p>
        </w:tc>
        <w:tc>
          <w:tcPr>
            <w:tcW w:w="1260" w:type="dxa"/>
          </w:tcPr>
          <w:p w14:paraId="521EB377">
            <w:pPr>
              <w:spacing w:line="340" w:lineRule="exact"/>
              <w:rPr>
                <w:rFonts w:ascii="宋体" w:hAnsi="宋体" w:cs="宋体"/>
                <w:sz w:val="24"/>
                <w:highlight w:val="none"/>
              </w:rPr>
            </w:pPr>
          </w:p>
        </w:tc>
        <w:tc>
          <w:tcPr>
            <w:tcW w:w="1340" w:type="dxa"/>
          </w:tcPr>
          <w:p w14:paraId="0CCE3328">
            <w:pPr>
              <w:spacing w:line="340" w:lineRule="exact"/>
              <w:rPr>
                <w:rFonts w:ascii="宋体" w:hAnsi="宋体" w:cs="宋体"/>
                <w:sz w:val="24"/>
                <w:highlight w:val="none"/>
              </w:rPr>
            </w:pPr>
          </w:p>
        </w:tc>
        <w:tc>
          <w:tcPr>
            <w:tcW w:w="1347" w:type="dxa"/>
          </w:tcPr>
          <w:p w14:paraId="0DA6B6EB">
            <w:pPr>
              <w:spacing w:line="340" w:lineRule="exact"/>
              <w:rPr>
                <w:rFonts w:ascii="宋体" w:hAnsi="宋体" w:cs="宋体"/>
                <w:sz w:val="24"/>
                <w:highlight w:val="none"/>
              </w:rPr>
            </w:pPr>
          </w:p>
        </w:tc>
      </w:tr>
      <w:tr w14:paraId="3832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6636614">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14:paraId="51F2FE47">
            <w:pPr>
              <w:spacing w:line="340" w:lineRule="exact"/>
              <w:rPr>
                <w:rFonts w:ascii="宋体" w:hAnsi="宋体" w:cs="宋体"/>
                <w:sz w:val="24"/>
                <w:highlight w:val="none"/>
              </w:rPr>
            </w:pPr>
          </w:p>
        </w:tc>
        <w:tc>
          <w:tcPr>
            <w:tcW w:w="957" w:type="dxa"/>
          </w:tcPr>
          <w:p w14:paraId="1EE6DEE0">
            <w:pPr>
              <w:spacing w:line="340" w:lineRule="exact"/>
              <w:rPr>
                <w:rFonts w:ascii="宋体" w:hAnsi="宋体" w:cs="宋体"/>
                <w:sz w:val="24"/>
                <w:highlight w:val="none"/>
              </w:rPr>
            </w:pPr>
          </w:p>
        </w:tc>
        <w:tc>
          <w:tcPr>
            <w:tcW w:w="840" w:type="dxa"/>
          </w:tcPr>
          <w:p w14:paraId="536B25D0">
            <w:pPr>
              <w:spacing w:line="340" w:lineRule="exact"/>
              <w:rPr>
                <w:rFonts w:ascii="宋体" w:hAnsi="宋体" w:cs="宋体"/>
                <w:sz w:val="24"/>
                <w:highlight w:val="none"/>
              </w:rPr>
            </w:pPr>
          </w:p>
        </w:tc>
        <w:tc>
          <w:tcPr>
            <w:tcW w:w="1260" w:type="dxa"/>
          </w:tcPr>
          <w:p w14:paraId="269561D8">
            <w:pPr>
              <w:spacing w:line="340" w:lineRule="exact"/>
              <w:rPr>
                <w:rFonts w:ascii="宋体" w:hAnsi="宋体" w:cs="宋体"/>
                <w:sz w:val="24"/>
                <w:highlight w:val="none"/>
              </w:rPr>
            </w:pPr>
          </w:p>
        </w:tc>
        <w:tc>
          <w:tcPr>
            <w:tcW w:w="1340" w:type="dxa"/>
          </w:tcPr>
          <w:p w14:paraId="011541B8">
            <w:pPr>
              <w:spacing w:line="340" w:lineRule="exact"/>
              <w:rPr>
                <w:rFonts w:ascii="宋体" w:hAnsi="宋体" w:cs="宋体"/>
                <w:sz w:val="24"/>
                <w:highlight w:val="none"/>
              </w:rPr>
            </w:pPr>
          </w:p>
        </w:tc>
        <w:tc>
          <w:tcPr>
            <w:tcW w:w="1347" w:type="dxa"/>
          </w:tcPr>
          <w:p w14:paraId="721EDAEB">
            <w:pPr>
              <w:spacing w:line="340" w:lineRule="exact"/>
              <w:rPr>
                <w:rFonts w:ascii="宋体" w:hAnsi="宋体" w:cs="宋体"/>
                <w:sz w:val="24"/>
                <w:highlight w:val="none"/>
              </w:rPr>
            </w:pPr>
          </w:p>
        </w:tc>
      </w:tr>
      <w:tr w14:paraId="5130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F7B8379">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14:paraId="28414012">
            <w:pPr>
              <w:spacing w:line="340" w:lineRule="exact"/>
              <w:rPr>
                <w:rFonts w:ascii="宋体" w:hAnsi="宋体" w:cs="宋体"/>
                <w:sz w:val="24"/>
                <w:highlight w:val="none"/>
              </w:rPr>
            </w:pPr>
          </w:p>
        </w:tc>
        <w:tc>
          <w:tcPr>
            <w:tcW w:w="957" w:type="dxa"/>
          </w:tcPr>
          <w:p w14:paraId="4FB7B9BB">
            <w:pPr>
              <w:spacing w:line="340" w:lineRule="exact"/>
              <w:rPr>
                <w:rFonts w:ascii="宋体" w:hAnsi="宋体" w:cs="宋体"/>
                <w:sz w:val="24"/>
                <w:highlight w:val="none"/>
              </w:rPr>
            </w:pPr>
          </w:p>
        </w:tc>
        <w:tc>
          <w:tcPr>
            <w:tcW w:w="840" w:type="dxa"/>
          </w:tcPr>
          <w:p w14:paraId="22F9D7EA">
            <w:pPr>
              <w:spacing w:line="340" w:lineRule="exact"/>
              <w:rPr>
                <w:rFonts w:ascii="宋体" w:hAnsi="宋体" w:cs="宋体"/>
                <w:sz w:val="24"/>
                <w:highlight w:val="none"/>
              </w:rPr>
            </w:pPr>
          </w:p>
        </w:tc>
        <w:tc>
          <w:tcPr>
            <w:tcW w:w="1260" w:type="dxa"/>
          </w:tcPr>
          <w:p w14:paraId="01A84C5F">
            <w:pPr>
              <w:spacing w:line="340" w:lineRule="exact"/>
              <w:rPr>
                <w:rFonts w:ascii="宋体" w:hAnsi="宋体" w:cs="宋体"/>
                <w:sz w:val="24"/>
                <w:highlight w:val="none"/>
              </w:rPr>
            </w:pPr>
          </w:p>
        </w:tc>
        <w:tc>
          <w:tcPr>
            <w:tcW w:w="1340" w:type="dxa"/>
          </w:tcPr>
          <w:p w14:paraId="551BA833">
            <w:pPr>
              <w:spacing w:line="340" w:lineRule="exact"/>
              <w:rPr>
                <w:rFonts w:ascii="宋体" w:hAnsi="宋体" w:cs="宋体"/>
                <w:sz w:val="24"/>
                <w:highlight w:val="none"/>
              </w:rPr>
            </w:pPr>
          </w:p>
        </w:tc>
        <w:tc>
          <w:tcPr>
            <w:tcW w:w="1347" w:type="dxa"/>
          </w:tcPr>
          <w:p w14:paraId="5674B590">
            <w:pPr>
              <w:spacing w:line="340" w:lineRule="exact"/>
              <w:rPr>
                <w:rFonts w:ascii="宋体" w:hAnsi="宋体" w:cs="宋体"/>
                <w:sz w:val="24"/>
                <w:highlight w:val="none"/>
              </w:rPr>
            </w:pPr>
          </w:p>
        </w:tc>
      </w:tr>
      <w:tr w14:paraId="7F3F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4CFC9C4">
            <w:pPr>
              <w:spacing w:line="340" w:lineRule="exact"/>
              <w:jc w:val="center"/>
              <w:rPr>
                <w:rFonts w:ascii="宋体" w:hAnsi="宋体" w:cs="宋体"/>
                <w:sz w:val="24"/>
                <w:highlight w:val="none"/>
              </w:rPr>
            </w:pPr>
          </w:p>
        </w:tc>
        <w:tc>
          <w:tcPr>
            <w:tcW w:w="2205" w:type="dxa"/>
            <w:vAlign w:val="center"/>
          </w:tcPr>
          <w:p w14:paraId="5C63C504">
            <w:pPr>
              <w:pStyle w:val="67"/>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14:paraId="24D739CC">
            <w:pPr>
              <w:spacing w:line="340" w:lineRule="exact"/>
              <w:rPr>
                <w:rFonts w:ascii="宋体" w:hAnsi="宋体" w:cs="宋体"/>
                <w:sz w:val="24"/>
                <w:highlight w:val="none"/>
              </w:rPr>
            </w:pPr>
          </w:p>
        </w:tc>
        <w:tc>
          <w:tcPr>
            <w:tcW w:w="840" w:type="dxa"/>
          </w:tcPr>
          <w:p w14:paraId="0DDA1258">
            <w:pPr>
              <w:spacing w:line="340" w:lineRule="exact"/>
              <w:rPr>
                <w:rFonts w:ascii="宋体" w:hAnsi="宋体" w:cs="宋体"/>
                <w:sz w:val="24"/>
                <w:highlight w:val="none"/>
              </w:rPr>
            </w:pPr>
          </w:p>
        </w:tc>
        <w:tc>
          <w:tcPr>
            <w:tcW w:w="1260" w:type="dxa"/>
          </w:tcPr>
          <w:p w14:paraId="3C5E3E5B">
            <w:pPr>
              <w:spacing w:line="340" w:lineRule="exact"/>
              <w:rPr>
                <w:rFonts w:ascii="宋体" w:hAnsi="宋体" w:cs="宋体"/>
                <w:sz w:val="24"/>
                <w:highlight w:val="none"/>
              </w:rPr>
            </w:pPr>
          </w:p>
        </w:tc>
        <w:tc>
          <w:tcPr>
            <w:tcW w:w="1340" w:type="dxa"/>
          </w:tcPr>
          <w:p w14:paraId="46E9122F">
            <w:pPr>
              <w:spacing w:line="340" w:lineRule="exact"/>
              <w:rPr>
                <w:rFonts w:ascii="宋体" w:hAnsi="宋体" w:cs="宋体"/>
                <w:sz w:val="24"/>
                <w:highlight w:val="none"/>
              </w:rPr>
            </w:pPr>
          </w:p>
        </w:tc>
        <w:tc>
          <w:tcPr>
            <w:tcW w:w="1347" w:type="dxa"/>
          </w:tcPr>
          <w:p w14:paraId="04A3BD68">
            <w:pPr>
              <w:spacing w:line="340" w:lineRule="exact"/>
              <w:rPr>
                <w:rFonts w:ascii="宋体" w:hAnsi="宋体" w:cs="宋体"/>
                <w:sz w:val="24"/>
                <w:highlight w:val="none"/>
              </w:rPr>
            </w:pPr>
          </w:p>
        </w:tc>
      </w:tr>
      <w:tr w14:paraId="2A79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E30B10B">
            <w:pPr>
              <w:spacing w:line="340" w:lineRule="exact"/>
              <w:jc w:val="center"/>
              <w:rPr>
                <w:rFonts w:ascii="宋体" w:hAnsi="宋体" w:cs="宋体"/>
                <w:sz w:val="24"/>
                <w:highlight w:val="none"/>
              </w:rPr>
            </w:pPr>
          </w:p>
        </w:tc>
        <w:tc>
          <w:tcPr>
            <w:tcW w:w="2205" w:type="dxa"/>
          </w:tcPr>
          <w:p w14:paraId="6B65E1F9">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7510D1F0">
            <w:pPr>
              <w:spacing w:line="340" w:lineRule="exact"/>
              <w:rPr>
                <w:rFonts w:ascii="宋体" w:hAnsi="宋体" w:cs="宋体"/>
                <w:sz w:val="24"/>
                <w:highlight w:val="none"/>
              </w:rPr>
            </w:pPr>
          </w:p>
        </w:tc>
        <w:tc>
          <w:tcPr>
            <w:tcW w:w="840" w:type="dxa"/>
          </w:tcPr>
          <w:p w14:paraId="33338A93">
            <w:pPr>
              <w:spacing w:line="340" w:lineRule="exact"/>
              <w:rPr>
                <w:rFonts w:ascii="宋体" w:hAnsi="宋体" w:cs="宋体"/>
                <w:sz w:val="24"/>
                <w:highlight w:val="none"/>
              </w:rPr>
            </w:pPr>
          </w:p>
        </w:tc>
        <w:tc>
          <w:tcPr>
            <w:tcW w:w="1260" w:type="dxa"/>
          </w:tcPr>
          <w:p w14:paraId="77B53BB0">
            <w:pPr>
              <w:spacing w:line="340" w:lineRule="exact"/>
              <w:rPr>
                <w:rFonts w:ascii="宋体" w:hAnsi="宋体" w:cs="宋体"/>
                <w:sz w:val="24"/>
                <w:highlight w:val="none"/>
              </w:rPr>
            </w:pPr>
          </w:p>
        </w:tc>
        <w:tc>
          <w:tcPr>
            <w:tcW w:w="1340" w:type="dxa"/>
          </w:tcPr>
          <w:p w14:paraId="2DCBEEA1">
            <w:pPr>
              <w:spacing w:line="340" w:lineRule="exact"/>
              <w:rPr>
                <w:rFonts w:ascii="宋体" w:hAnsi="宋体" w:cs="宋体"/>
                <w:sz w:val="24"/>
                <w:highlight w:val="none"/>
              </w:rPr>
            </w:pPr>
          </w:p>
        </w:tc>
        <w:tc>
          <w:tcPr>
            <w:tcW w:w="1347" w:type="dxa"/>
          </w:tcPr>
          <w:p w14:paraId="78D828D7">
            <w:pPr>
              <w:spacing w:line="340" w:lineRule="exact"/>
              <w:rPr>
                <w:rFonts w:ascii="宋体" w:hAnsi="宋体" w:cs="宋体"/>
                <w:sz w:val="24"/>
                <w:highlight w:val="none"/>
              </w:rPr>
            </w:pPr>
          </w:p>
        </w:tc>
      </w:tr>
      <w:tr w14:paraId="2446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D74FCC">
            <w:pPr>
              <w:spacing w:line="340" w:lineRule="exact"/>
              <w:jc w:val="center"/>
              <w:rPr>
                <w:rFonts w:ascii="宋体" w:hAnsi="宋体" w:cs="宋体"/>
                <w:sz w:val="24"/>
                <w:highlight w:val="none"/>
              </w:rPr>
            </w:pPr>
          </w:p>
        </w:tc>
        <w:tc>
          <w:tcPr>
            <w:tcW w:w="2205" w:type="dxa"/>
          </w:tcPr>
          <w:p w14:paraId="3FF50F62">
            <w:pPr>
              <w:pStyle w:val="67"/>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14:paraId="332CD0DB">
            <w:pPr>
              <w:spacing w:line="340" w:lineRule="exact"/>
              <w:rPr>
                <w:rFonts w:ascii="宋体" w:hAnsi="宋体" w:cs="宋体"/>
                <w:sz w:val="24"/>
                <w:highlight w:val="none"/>
              </w:rPr>
            </w:pPr>
          </w:p>
        </w:tc>
        <w:tc>
          <w:tcPr>
            <w:tcW w:w="840" w:type="dxa"/>
          </w:tcPr>
          <w:p w14:paraId="1DEAC90A">
            <w:pPr>
              <w:spacing w:line="340" w:lineRule="exact"/>
              <w:rPr>
                <w:rFonts w:ascii="宋体" w:hAnsi="宋体" w:cs="宋体"/>
                <w:sz w:val="24"/>
                <w:highlight w:val="none"/>
              </w:rPr>
            </w:pPr>
          </w:p>
        </w:tc>
        <w:tc>
          <w:tcPr>
            <w:tcW w:w="1260" w:type="dxa"/>
          </w:tcPr>
          <w:p w14:paraId="552CFCAE">
            <w:pPr>
              <w:spacing w:line="340" w:lineRule="exact"/>
              <w:rPr>
                <w:rFonts w:ascii="宋体" w:hAnsi="宋体" w:cs="宋体"/>
                <w:sz w:val="24"/>
                <w:highlight w:val="none"/>
              </w:rPr>
            </w:pPr>
          </w:p>
        </w:tc>
        <w:tc>
          <w:tcPr>
            <w:tcW w:w="1340" w:type="dxa"/>
          </w:tcPr>
          <w:p w14:paraId="110075C6">
            <w:pPr>
              <w:spacing w:line="340" w:lineRule="exact"/>
              <w:rPr>
                <w:rFonts w:ascii="宋体" w:hAnsi="宋体" w:cs="宋体"/>
                <w:sz w:val="24"/>
                <w:highlight w:val="none"/>
              </w:rPr>
            </w:pPr>
          </w:p>
        </w:tc>
        <w:tc>
          <w:tcPr>
            <w:tcW w:w="1347" w:type="dxa"/>
          </w:tcPr>
          <w:p w14:paraId="0FB91A71">
            <w:pPr>
              <w:spacing w:line="340" w:lineRule="exact"/>
              <w:rPr>
                <w:rFonts w:ascii="宋体" w:hAnsi="宋体" w:cs="宋体"/>
                <w:sz w:val="24"/>
                <w:highlight w:val="none"/>
              </w:rPr>
            </w:pPr>
          </w:p>
        </w:tc>
      </w:tr>
      <w:tr w14:paraId="110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CE34856">
            <w:pPr>
              <w:spacing w:line="340" w:lineRule="exact"/>
              <w:jc w:val="center"/>
              <w:rPr>
                <w:rFonts w:ascii="宋体" w:hAnsi="宋体" w:cs="宋体"/>
                <w:sz w:val="24"/>
                <w:highlight w:val="none"/>
              </w:rPr>
            </w:pPr>
          </w:p>
        </w:tc>
        <w:tc>
          <w:tcPr>
            <w:tcW w:w="2205" w:type="dxa"/>
          </w:tcPr>
          <w:p w14:paraId="269FCFB4">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2D67F657">
            <w:pPr>
              <w:spacing w:line="340" w:lineRule="exact"/>
              <w:rPr>
                <w:rFonts w:ascii="宋体" w:hAnsi="宋体" w:cs="宋体"/>
                <w:sz w:val="24"/>
                <w:highlight w:val="none"/>
              </w:rPr>
            </w:pPr>
          </w:p>
        </w:tc>
        <w:tc>
          <w:tcPr>
            <w:tcW w:w="840" w:type="dxa"/>
          </w:tcPr>
          <w:p w14:paraId="380FA37A">
            <w:pPr>
              <w:spacing w:line="340" w:lineRule="exact"/>
              <w:rPr>
                <w:rFonts w:ascii="宋体" w:hAnsi="宋体" w:cs="宋体"/>
                <w:sz w:val="24"/>
                <w:highlight w:val="none"/>
              </w:rPr>
            </w:pPr>
          </w:p>
        </w:tc>
        <w:tc>
          <w:tcPr>
            <w:tcW w:w="1260" w:type="dxa"/>
          </w:tcPr>
          <w:p w14:paraId="63F4E7F9">
            <w:pPr>
              <w:spacing w:line="340" w:lineRule="exact"/>
              <w:rPr>
                <w:rFonts w:ascii="宋体" w:hAnsi="宋体" w:cs="宋体"/>
                <w:sz w:val="24"/>
                <w:highlight w:val="none"/>
              </w:rPr>
            </w:pPr>
          </w:p>
        </w:tc>
        <w:tc>
          <w:tcPr>
            <w:tcW w:w="1340" w:type="dxa"/>
          </w:tcPr>
          <w:p w14:paraId="6B56B6D0">
            <w:pPr>
              <w:spacing w:line="340" w:lineRule="exact"/>
              <w:rPr>
                <w:rFonts w:ascii="宋体" w:hAnsi="宋体" w:cs="宋体"/>
                <w:sz w:val="24"/>
                <w:highlight w:val="none"/>
              </w:rPr>
            </w:pPr>
          </w:p>
        </w:tc>
        <w:tc>
          <w:tcPr>
            <w:tcW w:w="1347" w:type="dxa"/>
          </w:tcPr>
          <w:p w14:paraId="2E22C312">
            <w:pPr>
              <w:spacing w:line="340" w:lineRule="exact"/>
              <w:rPr>
                <w:rFonts w:ascii="宋体" w:hAnsi="宋体" w:cs="宋体"/>
                <w:sz w:val="24"/>
                <w:highlight w:val="none"/>
              </w:rPr>
            </w:pPr>
          </w:p>
        </w:tc>
      </w:tr>
      <w:tr w14:paraId="5E39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AF1E9A">
            <w:pPr>
              <w:spacing w:line="340" w:lineRule="exact"/>
              <w:jc w:val="center"/>
              <w:rPr>
                <w:rFonts w:ascii="宋体" w:hAnsi="宋体" w:cs="宋体"/>
                <w:sz w:val="24"/>
                <w:highlight w:val="none"/>
              </w:rPr>
            </w:pPr>
          </w:p>
        </w:tc>
        <w:tc>
          <w:tcPr>
            <w:tcW w:w="2205" w:type="dxa"/>
            <w:vAlign w:val="center"/>
          </w:tcPr>
          <w:p w14:paraId="68B1E291">
            <w:pPr>
              <w:pStyle w:val="67"/>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14:paraId="09C8B43F">
            <w:pPr>
              <w:spacing w:line="340" w:lineRule="exact"/>
              <w:rPr>
                <w:rFonts w:ascii="宋体" w:hAnsi="宋体" w:cs="宋体"/>
                <w:sz w:val="24"/>
                <w:highlight w:val="none"/>
              </w:rPr>
            </w:pPr>
          </w:p>
        </w:tc>
        <w:tc>
          <w:tcPr>
            <w:tcW w:w="840" w:type="dxa"/>
          </w:tcPr>
          <w:p w14:paraId="5CBECD48">
            <w:pPr>
              <w:spacing w:line="340" w:lineRule="exact"/>
              <w:rPr>
                <w:rFonts w:ascii="宋体" w:hAnsi="宋体" w:cs="宋体"/>
                <w:sz w:val="24"/>
                <w:highlight w:val="none"/>
              </w:rPr>
            </w:pPr>
          </w:p>
        </w:tc>
        <w:tc>
          <w:tcPr>
            <w:tcW w:w="1260" w:type="dxa"/>
          </w:tcPr>
          <w:p w14:paraId="7BB7FF4F">
            <w:pPr>
              <w:spacing w:line="340" w:lineRule="exact"/>
              <w:rPr>
                <w:rFonts w:ascii="宋体" w:hAnsi="宋体" w:cs="宋体"/>
                <w:sz w:val="24"/>
                <w:highlight w:val="none"/>
              </w:rPr>
            </w:pPr>
          </w:p>
        </w:tc>
        <w:tc>
          <w:tcPr>
            <w:tcW w:w="1340" w:type="dxa"/>
          </w:tcPr>
          <w:p w14:paraId="4C1F0318">
            <w:pPr>
              <w:spacing w:line="340" w:lineRule="exact"/>
              <w:rPr>
                <w:rFonts w:ascii="宋体" w:hAnsi="宋体" w:cs="宋体"/>
                <w:sz w:val="24"/>
                <w:highlight w:val="none"/>
              </w:rPr>
            </w:pPr>
          </w:p>
        </w:tc>
        <w:tc>
          <w:tcPr>
            <w:tcW w:w="1347" w:type="dxa"/>
          </w:tcPr>
          <w:p w14:paraId="3527A95B">
            <w:pPr>
              <w:spacing w:line="340" w:lineRule="exact"/>
              <w:rPr>
                <w:rFonts w:ascii="宋体" w:hAnsi="宋体" w:cs="宋体"/>
                <w:sz w:val="24"/>
                <w:highlight w:val="none"/>
              </w:rPr>
            </w:pPr>
          </w:p>
        </w:tc>
      </w:tr>
    </w:tbl>
    <w:p w14:paraId="36F2DFC3">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5722B209">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0ED999C5">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14:paraId="0E836975">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14:paraId="40193725">
      <w:pPr>
        <w:spacing w:line="360" w:lineRule="auto"/>
        <w:jc w:val="center"/>
        <w:rPr>
          <w:rFonts w:ascii="宋体" w:hAnsi="宋体" w:cs="宋体"/>
          <w:b/>
          <w:sz w:val="24"/>
          <w:highlight w:val="none"/>
        </w:rPr>
      </w:pPr>
    </w:p>
    <w:p w14:paraId="66EA50F4">
      <w:pPr>
        <w:spacing w:line="360" w:lineRule="auto"/>
        <w:jc w:val="center"/>
        <w:rPr>
          <w:rFonts w:ascii="宋体" w:hAnsi="宋体" w:cs="宋体"/>
          <w:b/>
          <w:sz w:val="24"/>
          <w:highlight w:val="none"/>
        </w:rPr>
      </w:pPr>
    </w:p>
    <w:p w14:paraId="10E042A4">
      <w:pPr>
        <w:pStyle w:val="38"/>
        <w:ind w:firstLine="241"/>
        <w:rPr>
          <w:rFonts w:ascii="宋体" w:hAnsi="宋体" w:cs="宋体"/>
          <w:b/>
          <w:sz w:val="24"/>
          <w:highlight w:val="none"/>
        </w:rPr>
      </w:pPr>
    </w:p>
    <w:p w14:paraId="3F9642C7">
      <w:pPr>
        <w:pStyle w:val="38"/>
        <w:ind w:firstLine="241"/>
        <w:rPr>
          <w:rFonts w:ascii="宋体" w:hAnsi="宋体" w:cs="宋体"/>
          <w:b/>
          <w:sz w:val="24"/>
          <w:highlight w:val="none"/>
        </w:rPr>
      </w:pPr>
    </w:p>
    <w:p w14:paraId="1B8BB93C">
      <w:pPr>
        <w:rPr>
          <w:rFonts w:hint="eastAsia" w:ascii="宋体" w:hAnsi="宋体" w:cs="宋体"/>
          <w:sz w:val="24"/>
          <w:highlight w:val="none"/>
        </w:rPr>
      </w:pPr>
      <w:r>
        <w:rPr>
          <w:rFonts w:hint="eastAsia" w:ascii="宋体" w:hAnsi="宋体" w:cs="宋体"/>
          <w:sz w:val="24"/>
          <w:highlight w:val="none"/>
        </w:rPr>
        <w:br w:type="page"/>
      </w:r>
    </w:p>
    <w:p w14:paraId="075671DE">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8</w:t>
      </w:r>
      <w:r>
        <w:rPr>
          <w:rFonts w:hint="eastAsia" w:ascii="宋体" w:hAnsi="宋体" w:cs="宋体"/>
          <w:b/>
          <w:bCs/>
          <w:sz w:val="24"/>
          <w:highlight w:val="none"/>
        </w:rPr>
        <w:t xml:space="preserve">  技术参数响应表</w:t>
      </w:r>
    </w:p>
    <w:p w14:paraId="777A8964">
      <w:pPr>
        <w:rPr>
          <w:rFonts w:ascii="宋体" w:hAnsi="宋体" w:cs="宋体"/>
          <w:sz w:val="24"/>
          <w:highlight w:val="none"/>
        </w:rPr>
      </w:pPr>
    </w:p>
    <w:p w14:paraId="5BB953E7">
      <w:pPr>
        <w:rPr>
          <w:rFonts w:ascii="宋体" w:hAnsi="宋体" w:cs="宋体"/>
          <w:sz w:val="24"/>
          <w:highlight w:val="none"/>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BB9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47968715">
            <w:pPr>
              <w:pStyle w:val="13"/>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4C8FD00D">
            <w:pPr>
              <w:pStyle w:val="13"/>
              <w:jc w:val="center"/>
              <w:rPr>
                <w:rFonts w:hAnsi="宋体" w:cs="宋体"/>
                <w:bCs/>
                <w:sz w:val="24"/>
                <w:szCs w:val="24"/>
                <w:highlight w:val="none"/>
              </w:rPr>
            </w:pPr>
            <w:r>
              <w:rPr>
                <w:rFonts w:hint="eastAsia" w:hAnsi="宋体" w:cs="宋体"/>
                <w:bCs/>
                <w:sz w:val="24"/>
                <w:szCs w:val="24"/>
                <w:highlight w:val="none"/>
              </w:rPr>
              <w:t>按投标人所投内容填写</w:t>
            </w:r>
          </w:p>
        </w:tc>
      </w:tr>
      <w:tr w14:paraId="30C6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6A5B6B15">
            <w:pPr>
              <w:pStyle w:val="13"/>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44B7A8BE">
            <w:pPr>
              <w:pStyle w:val="13"/>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20A2A379">
            <w:pPr>
              <w:pStyle w:val="13"/>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32C08C13">
            <w:pPr>
              <w:pStyle w:val="13"/>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1D66B6CE">
            <w:pPr>
              <w:pStyle w:val="13"/>
              <w:jc w:val="center"/>
              <w:rPr>
                <w:rFonts w:hAnsi="宋体" w:cs="宋体"/>
                <w:bCs/>
                <w:sz w:val="24"/>
                <w:szCs w:val="24"/>
                <w:highlight w:val="none"/>
              </w:rPr>
            </w:pPr>
            <w:r>
              <w:rPr>
                <w:rFonts w:hint="eastAsia" w:hAnsi="宋体" w:cs="宋体"/>
                <w:bCs/>
                <w:sz w:val="24"/>
                <w:szCs w:val="24"/>
                <w:highlight w:val="none"/>
              </w:rPr>
              <w:t>偏离说明</w:t>
            </w:r>
          </w:p>
        </w:tc>
      </w:tr>
      <w:tr w14:paraId="12DA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634F50C">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1C039663">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6051B507">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14:paraId="63397598">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09B94769">
            <w:pPr>
              <w:jc w:val="center"/>
              <w:rPr>
                <w:rFonts w:ascii="宋体" w:hAnsi="宋体" w:cs="宋体"/>
                <w:sz w:val="24"/>
                <w:highlight w:val="none"/>
              </w:rPr>
            </w:pPr>
          </w:p>
        </w:tc>
      </w:tr>
      <w:tr w14:paraId="47D3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890077E">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4CEB5F69">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2C2B351">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503C5C52">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7B7D36CF">
            <w:pPr>
              <w:jc w:val="center"/>
              <w:rPr>
                <w:rFonts w:ascii="宋体" w:hAnsi="宋体" w:cs="宋体"/>
                <w:sz w:val="24"/>
                <w:highlight w:val="none"/>
              </w:rPr>
            </w:pPr>
          </w:p>
        </w:tc>
      </w:tr>
      <w:tr w14:paraId="63CC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DEF9A51">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143E9345">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78ADB2F2">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3036A4C5">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498C4FD9">
            <w:pPr>
              <w:jc w:val="center"/>
              <w:rPr>
                <w:rFonts w:ascii="宋体" w:hAnsi="宋体" w:cs="宋体"/>
                <w:sz w:val="24"/>
                <w:highlight w:val="none"/>
              </w:rPr>
            </w:pPr>
          </w:p>
        </w:tc>
      </w:tr>
      <w:tr w14:paraId="5E6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41411A2">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6ACF8806">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61B5080A">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6FB2B904">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73BCA3D1">
            <w:pPr>
              <w:jc w:val="center"/>
              <w:rPr>
                <w:rFonts w:ascii="宋体" w:hAnsi="宋体" w:cs="宋体"/>
                <w:sz w:val="24"/>
                <w:highlight w:val="none"/>
              </w:rPr>
            </w:pPr>
          </w:p>
        </w:tc>
      </w:tr>
      <w:tr w14:paraId="20E1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820449C">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433AD090">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8E0A5FD">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6F7A7D17">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6028450C">
            <w:pPr>
              <w:jc w:val="center"/>
              <w:rPr>
                <w:rFonts w:ascii="宋体" w:hAnsi="宋体" w:cs="宋体"/>
                <w:sz w:val="24"/>
                <w:highlight w:val="none"/>
              </w:rPr>
            </w:pPr>
          </w:p>
        </w:tc>
      </w:tr>
      <w:tr w14:paraId="7726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280540C">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1B1F7B15">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1110C457">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1BF410E8">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7E5D97AB">
            <w:pPr>
              <w:jc w:val="center"/>
              <w:rPr>
                <w:rFonts w:ascii="宋体" w:hAnsi="宋体" w:cs="宋体"/>
                <w:sz w:val="24"/>
                <w:highlight w:val="none"/>
              </w:rPr>
            </w:pPr>
          </w:p>
        </w:tc>
      </w:tr>
    </w:tbl>
    <w:p w14:paraId="2E02F4FF">
      <w:pPr>
        <w:rPr>
          <w:rFonts w:ascii="宋体" w:hAnsi="宋体" w:cs="宋体"/>
          <w:sz w:val="24"/>
          <w:highlight w:val="none"/>
        </w:rPr>
      </w:pPr>
    </w:p>
    <w:p w14:paraId="02BA78E9">
      <w:pPr>
        <w:rPr>
          <w:rFonts w:ascii="宋体" w:hAnsi="宋体" w:cs="宋体"/>
          <w:sz w:val="24"/>
          <w:highlight w:val="none"/>
        </w:rPr>
      </w:pPr>
      <w:r>
        <w:rPr>
          <w:rFonts w:hint="eastAsia" w:ascii="宋体" w:hAnsi="宋体" w:cs="宋体"/>
          <w:sz w:val="24"/>
          <w:highlight w:val="none"/>
        </w:rPr>
        <w:t>(可根据需求自行更改)</w:t>
      </w:r>
    </w:p>
    <w:p w14:paraId="68A7BB83">
      <w:pPr>
        <w:rPr>
          <w:rFonts w:ascii="宋体" w:hAnsi="宋体" w:cs="宋体"/>
          <w:sz w:val="24"/>
          <w:highlight w:val="none"/>
        </w:rPr>
      </w:pPr>
    </w:p>
    <w:p w14:paraId="7712832B">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50F36F5A">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72F56538">
      <w:pPr>
        <w:spacing w:line="360" w:lineRule="auto"/>
        <w:rPr>
          <w:rFonts w:ascii="宋体" w:hAnsi="宋体" w:cs="宋体"/>
          <w:b/>
          <w:sz w:val="24"/>
          <w:highlight w:val="none"/>
        </w:rPr>
      </w:pPr>
    </w:p>
    <w:p w14:paraId="00B30C97">
      <w:pPr>
        <w:spacing w:line="360" w:lineRule="auto"/>
        <w:rPr>
          <w:rFonts w:ascii="宋体" w:hAnsi="宋体" w:cs="宋体"/>
          <w:b/>
          <w:sz w:val="24"/>
          <w:highlight w:val="none"/>
        </w:rPr>
      </w:pPr>
    </w:p>
    <w:p w14:paraId="7DEE2C36">
      <w:pPr>
        <w:spacing w:line="360" w:lineRule="auto"/>
        <w:rPr>
          <w:rFonts w:ascii="宋体" w:hAnsi="宋体" w:cs="宋体"/>
          <w:b/>
          <w:sz w:val="24"/>
          <w:highlight w:val="none"/>
        </w:rPr>
      </w:pPr>
    </w:p>
    <w:p w14:paraId="21D102C6">
      <w:pPr>
        <w:spacing w:line="360" w:lineRule="auto"/>
        <w:rPr>
          <w:rFonts w:ascii="宋体" w:hAnsi="宋体" w:cs="宋体"/>
          <w:b/>
          <w:sz w:val="24"/>
          <w:highlight w:val="none"/>
        </w:rPr>
      </w:pPr>
    </w:p>
    <w:p w14:paraId="4DFECC8E">
      <w:pPr>
        <w:spacing w:line="360" w:lineRule="auto"/>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9  </w:t>
      </w:r>
      <w:r>
        <w:rPr>
          <w:rFonts w:hint="eastAsia" w:ascii="宋体" w:hAnsi="宋体" w:cs="宋体"/>
          <w:b/>
          <w:bCs/>
          <w:sz w:val="24"/>
          <w:highlight w:val="none"/>
        </w:rPr>
        <w:t>服务方案及服务承诺</w:t>
      </w:r>
    </w:p>
    <w:p w14:paraId="1B6D2540">
      <w:pPr>
        <w:spacing w:line="380" w:lineRule="exact"/>
        <w:jc w:val="center"/>
        <w:rPr>
          <w:rFonts w:ascii="宋体" w:hAnsi="宋体" w:cs="宋体"/>
          <w:sz w:val="24"/>
          <w:highlight w:val="none"/>
        </w:rPr>
      </w:pPr>
    </w:p>
    <w:p w14:paraId="7AA239A8">
      <w:pPr>
        <w:spacing w:line="380" w:lineRule="exact"/>
        <w:ind w:firstLine="360" w:firstLineChars="150"/>
        <w:rPr>
          <w:rFonts w:ascii="宋体" w:hAnsi="宋体" w:cs="宋体"/>
          <w:sz w:val="24"/>
          <w:highlight w:val="none"/>
        </w:rPr>
      </w:pPr>
    </w:p>
    <w:p w14:paraId="66858A15">
      <w:pPr>
        <w:pStyle w:val="44"/>
        <w:rPr>
          <w:rFonts w:ascii="宋体" w:hAnsi="宋体" w:cs="宋体"/>
          <w:sz w:val="24"/>
          <w:szCs w:val="24"/>
          <w:highlight w:val="none"/>
        </w:rPr>
      </w:pPr>
    </w:p>
    <w:p w14:paraId="643596D3">
      <w:pPr>
        <w:pStyle w:val="44"/>
        <w:rPr>
          <w:rFonts w:ascii="宋体" w:hAnsi="宋体" w:cs="宋体"/>
          <w:sz w:val="24"/>
          <w:szCs w:val="24"/>
          <w:highlight w:val="none"/>
        </w:rPr>
      </w:pPr>
    </w:p>
    <w:p w14:paraId="216BF550">
      <w:pPr>
        <w:pStyle w:val="44"/>
        <w:rPr>
          <w:rFonts w:ascii="宋体" w:hAnsi="宋体" w:cs="宋体"/>
          <w:sz w:val="24"/>
          <w:szCs w:val="24"/>
          <w:highlight w:val="none"/>
        </w:rPr>
      </w:pPr>
    </w:p>
    <w:p w14:paraId="1FBADAE6">
      <w:pPr>
        <w:pStyle w:val="44"/>
        <w:rPr>
          <w:rFonts w:ascii="宋体" w:hAnsi="宋体" w:cs="宋体"/>
          <w:sz w:val="24"/>
          <w:szCs w:val="24"/>
          <w:highlight w:val="none"/>
        </w:rPr>
      </w:pPr>
    </w:p>
    <w:p w14:paraId="0D62C083">
      <w:pPr>
        <w:pStyle w:val="44"/>
        <w:rPr>
          <w:rFonts w:ascii="宋体" w:hAnsi="宋体" w:cs="宋体"/>
          <w:sz w:val="24"/>
          <w:szCs w:val="24"/>
          <w:highlight w:val="none"/>
        </w:rPr>
      </w:pPr>
    </w:p>
    <w:p w14:paraId="04A8942F">
      <w:pPr>
        <w:pStyle w:val="44"/>
        <w:rPr>
          <w:rFonts w:ascii="宋体" w:hAnsi="宋体" w:cs="宋体"/>
          <w:sz w:val="24"/>
          <w:szCs w:val="24"/>
          <w:highlight w:val="none"/>
        </w:rPr>
      </w:pPr>
    </w:p>
    <w:p w14:paraId="577274C5">
      <w:pPr>
        <w:spacing w:line="380" w:lineRule="exact"/>
        <w:rPr>
          <w:rFonts w:ascii="宋体" w:hAnsi="宋体" w:cs="宋体"/>
          <w:sz w:val="24"/>
          <w:highlight w:val="none"/>
        </w:rPr>
      </w:pPr>
    </w:p>
    <w:p w14:paraId="29E3E917">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3814CDD1">
      <w:pPr>
        <w:spacing w:line="380" w:lineRule="exact"/>
        <w:ind w:right="640" w:firstLine="1560" w:firstLineChars="650"/>
        <w:rPr>
          <w:rFonts w:ascii="宋体" w:hAnsi="宋体" w:cs="宋体"/>
          <w:sz w:val="24"/>
          <w:highlight w:val="none"/>
        </w:rPr>
      </w:pPr>
    </w:p>
    <w:p w14:paraId="519D0B53">
      <w:pPr>
        <w:spacing w:line="380" w:lineRule="exact"/>
        <w:ind w:right="640" w:firstLine="4680" w:firstLineChars="1950"/>
        <w:rPr>
          <w:rFonts w:ascii="宋体" w:hAnsi="宋体" w:cs="宋体"/>
          <w:sz w:val="24"/>
          <w:highlight w:val="none"/>
        </w:rPr>
      </w:pPr>
    </w:p>
    <w:p w14:paraId="3A581B16">
      <w:pPr>
        <w:spacing w:line="380" w:lineRule="exact"/>
        <w:jc w:val="center"/>
        <w:rPr>
          <w:rFonts w:ascii="宋体" w:hAnsi="宋体" w:cs="宋体"/>
          <w:sz w:val="24"/>
          <w:highlight w:val="none"/>
        </w:rPr>
      </w:pPr>
    </w:p>
    <w:p w14:paraId="7F435D19">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14:paraId="4862D76C">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14:paraId="0525D997">
      <w:pPr>
        <w:spacing w:line="380" w:lineRule="exact"/>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10  </w:t>
      </w:r>
      <w:r>
        <w:rPr>
          <w:rFonts w:hint="eastAsia" w:ascii="宋体" w:hAnsi="宋体" w:cs="宋体"/>
          <w:b/>
          <w:bCs/>
          <w:sz w:val="24"/>
          <w:highlight w:val="none"/>
        </w:rPr>
        <w:t>合格供应商的声明函和承诺书</w:t>
      </w:r>
    </w:p>
    <w:p w14:paraId="3D94C506">
      <w:pPr>
        <w:spacing w:line="360" w:lineRule="auto"/>
        <w:rPr>
          <w:rFonts w:ascii="宋体" w:hAnsi="宋体" w:cs="宋体"/>
          <w:sz w:val="24"/>
          <w:highlight w:val="none"/>
        </w:rPr>
      </w:pPr>
    </w:p>
    <w:p w14:paraId="2096A1C9">
      <w:pPr>
        <w:spacing w:line="360" w:lineRule="auto"/>
        <w:jc w:val="center"/>
        <w:rPr>
          <w:rFonts w:ascii="宋体" w:hAnsi="宋体" w:cs="宋体"/>
          <w:b/>
          <w:bCs/>
          <w:sz w:val="24"/>
          <w:highlight w:val="none"/>
        </w:rPr>
      </w:pPr>
    </w:p>
    <w:p w14:paraId="693C1EE2">
      <w:pPr>
        <w:pStyle w:val="44"/>
        <w:rPr>
          <w:highlight w:val="none"/>
        </w:rPr>
      </w:pPr>
    </w:p>
    <w:p w14:paraId="2710170B">
      <w:pPr>
        <w:spacing w:line="360" w:lineRule="auto"/>
        <w:jc w:val="center"/>
        <w:rPr>
          <w:rFonts w:ascii="宋体" w:hAnsi="宋体" w:cs="宋体"/>
          <w:b/>
          <w:sz w:val="24"/>
          <w:highlight w:val="none"/>
        </w:rPr>
      </w:pPr>
    </w:p>
    <w:p w14:paraId="11197178">
      <w:pPr>
        <w:spacing w:line="360" w:lineRule="auto"/>
        <w:jc w:val="center"/>
        <w:rPr>
          <w:rFonts w:ascii="宋体" w:hAnsi="宋体" w:cs="宋体"/>
          <w:b/>
          <w:sz w:val="24"/>
          <w:highlight w:val="none"/>
        </w:rPr>
      </w:pPr>
    </w:p>
    <w:p w14:paraId="5DFC5DFE">
      <w:pPr>
        <w:spacing w:line="360" w:lineRule="auto"/>
        <w:jc w:val="center"/>
        <w:rPr>
          <w:rFonts w:ascii="宋体" w:hAnsi="宋体" w:cs="宋体"/>
          <w:b/>
          <w:sz w:val="24"/>
          <w:highlight w:val="none"/>
        </w:rPr>
      </w:pPr>
    </w:p>
    <w:p w14:paraId="28E80F7C">
      <w:pPr>
        <w:spacing w:line="360" w:lineRule="auto"/>
        <w:jc w:val="center"/>
        <w:rPr>
          <w:rFonts w:ascii="宋体" w:hAnsi="宋体" w:cs="宋体"/>
          <w:b/>
          <w:sz w:val="24"/>
          <w:highlight w:val="none"/>
        </w:rPr>
      </w:pPr>
    </w:p>
    <w:p w14:paraId="07F556C9">
      <w:pPr>
        <w:spacing w:line="360" w:lineRule="auto"/>
        <w:jc w:val="center"/>
        <w:rPr>
          <w:rFonts w:ascii="宋体" w:hAnsi="宋体" w:cs="宋体"/>
          <w:b/>
          <w:sz w:val="24"/>
          <w:highlight w:val="none"/>
        </w:rPr>
      </w:pPr>
    </w:p>
    <w:p w14:paraId="57F4E420">
      <w:pPr>
        <w:spacing w:line="360" w:lineRule="auto"/>
        <w:jc w:val="center"/>
        <w:rPr>
          <w:rFonts w:ascii="宋体" w:hAnsi="宋体" w:cs="宋体"/>
          <w:b/>
          <w:sz w:val="24"/>
          <w:highlight w:val="none"/>
        </w:rPr>
      </w:pPr>
    </w:p>
    <w:p w14:paraId="081DAB46">
      <w:pPr>
        <w:spacing w:line="360" w:lineRule="auto"/>
        <w:jc w:val="center"/>
        <w:rPr>
          <w:rFonts w:ascii="宋体" w:hAnsi="宋体" w:cs="宋体"/>
          <w:b/>
          <w:sz w:val="24"/>
          <w:highlight w:val="none"/>
        </w:rPr>
      </w:pPr>
    </w:p>
    <w:p w14:paraId="0F031958">
      <w:pPr>
        <w:spacing w:line="360" w:lineRule="auto"/>
        <w:jc w:val="center"/>
        <w:rPr>
          <w:rFonts w:ascii="宋体" w:hAnsi="宋体" w:cs="宋体"/>
          <w:b/>
          <w:sz w:val="24"/>
          <w:highlight w:val="none"/>
        </w:rPr>
      </w:pPr>
    </w:p>
    <w:p w14:paraId="55810D04">
      <w:pPr>
        <w:spacing w:line="360" w:lineRule="auto"/>
        <w:jc w:val="center"/>
        <w:rPr>
          <w:rFonts w:ascii="宋体" w:hAnsi="宋体" w:cs="宋体"/>
          <w:b/>
          <w:sz w:val="24"/>
          <w:highlight w:val="none"/>
        </w:rPr>
      </w:pPr>
    </w:p>
    <w:p w14:paraId="272622D5">
      <w:pPr>
        <w:spacing w:line="360" w:lineRule="auto"/>
        <w:jc w:val="center"/>
        <w:rPr>
          <w:rFonts w:ascii="宋体" w:hAnsi="宋体" w:cs="宋体"/>
          <w:b/>
          <w:sz w:val="24"/>
          <w:highlight w:val="none"/>
        </w:rPr>
      </w:pPr>
    </w:p>
    <w:p w14:paraId="583AEFCA">
      <w:pPr>
        <w:spacing w:line="360" w:lineRule="auto"/>
        <w:jc w:val="center"/>
        <w:rPr>
          <w:rFonts w:ascii="宋体" w:hAnsi="宋体" w:cs="宋体"/>
          <w:b/>
          <w:sz w:val="24"/>
          <w:highlight w:val="none"/>
        </w:rPr>
      </w:pPr>
    </w:p>
    <w:p w14:paraId="1C2CF3B1">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14ECDF80">
      <w:pPr>
        <w:spacing w:line="380" w:lineRule="exact"/>
        <w:ind w:right="640" w:firstLine="1560" w:firstLineChars="650"/>
        <w:rPr>
          <w:rFonts w:ascii="宋体" w:hAnsi="宋体" w:cs="宋体"/>
          <w:sz w:val="24"/>
          <w:highlight w:val="none"/>
        </w:rPr>
      </w:pPr>
    </w:p>
    <w:p w14:paraId="3AE88F9A">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1705738C">
      <w:pPr>
        <w:spacing w:line="360" w:lineRule="auto"/>
        <w:rPr>
          <w:rFonts w:ascii="宋体" w:hAnsi="宋体" w:cs="宋体"/>
          <w:sz w:val="24"/>
          <w:highlight w:val="none"/>
        </w:rPr>
      </w:pPr>
    </w:p>
    <w:p w14:paraId="5217A6F8">
      <w:pPr>
        <w:spacing w:line="360" w:lineRule="auto"/>
        <w:rPr>
          <w:rFonts w:ascii="宋体" w:hAnsi="宋体" w:cs="宋体"/>
          <w:sz w:val="24"/>
          <w:highlight w:val="none"/>
        </w:rPr>
      </w:pPr>
    </w:p>
    <w:p w14:paraId="08CD34D6">
      <w:pPr>
        <w:spacing w:line="360" w:lineRule="auto"/>
        <w:rPr>
          <w:rFonts w:ascii="宋体" w:hAnsi="宋体" w:cs="宋体"/>
          <w:sz w:val="24"/>
          <w:highlight w:val="none"/>
        </w:rPr>
      </w:pPr>
    </w:p>
    <w:p w14:paraId="49A13723">
      <w:pPr>
        <w:spacing w:line="360" w:lineRule="auto"/>
        <w:rPr>
          <w:rFonts w:ascii="宋体" w:hAnsi="宋体" w:cs="宋体"/>
          <w:sz w:val="24"/>
          <w:highlight w:val="none"/>
        </w:rPr>
      </w:pPr>
    </w:p>
    <w:p w14:paraId="2F2884D0">
      <w:pPr>
        <w:spacing w:line="380" w:lineRule="exact"/>
        <w:jc w:val="center"/>
        <w:rPr>
          <w:rFonts w:ascii="宋体" w:hAnsi="宋体" w:cs="宋体"/>
          <w:sz w:val="24"/>
          <w:highlight w:val="none"/>
        </w:rPr>
      </w:pPr>
    </w:p>
    <w:p w14:paraId="159E38B3">
      <w:pPr>
        <w:spacing w:line="380" w:lineRule="exact"/>
        <w:jc w:val="center"/>
        <w:rPr>
          <w:rFonts w:ascii="宋体" w:hAnsi="宋体" w:cs="宋体"/>
          <w:sz w:val="24"/>
          <w:highlight w:val="none"/>
        </w:rPr>
      </w:pPr>
    </w:p>
    <w:p w14:paraId="5D47090B">
      <w:pPr>
        <w:spacing w:line="380" w:lineRule="exact"/>
        <w:jc w:val="center"/>
        <w:rPr>
          <w:rFonts w:ascii="宋体" w:hAnsi="宋体" w:cs="宋体"/>
          <w:sz w:val="24"/>
          <w:highlight w:val="none"/>
        </w:rPr>
      </w:pPr>
    </w:p>
    <w:p w14:paraId="30CF575E">
      <w:pPr>
        <w:spacing w:line="380" w:lineRule="exact"/>
        <w:jc w:val="center"/>
        <w:rPr>
          <w:rFonts w:ascii="宋体" w:hAnsi="宋体" w:cs="宋体"/>
          <w:sz w:val="24"/>
          <w:highlight w:val="none"/>
        </w:rPr>
      </w:pPr>
    </w:p>
    <w:p w14:paraId="7F6CD3BE">
      <w:pPr>
        <w:spacing w:line="380" w:lineRule="exact"/>
        <w:jc w:val="center"/>
        <w:rPr>
          <w:rFonts w:ascii="宋体" w:hAnsi="宋体" w:cs="宋体"/>
          <w:sz w:val="24"/>
          <w:highlight w:val="none"/>
        </w:rPr>
      </w:pPr>
    </w:p>
    <w:p w14:paraId="4D9C9DEB">
      <w:pPr>
        <w:spacing w:line="380" w:lineRule="exact"/>
        <w:jc w:val="center"/>
        <w:rPr>
          <w:rFonts w:ascii="宋体" w:hAnsi="宋体" w:cs="宋体"/>
          <w:sz w:val="24"/>
          <w:highlight w:val="none"/>
        </w:rPr>
      </w:pPr>
    </w:p>
    <w:p w14:paraId="0082163B">
      <w:pPr>
        <w:spacing w:line="380" w:lineRule="exact"/>
        <w:jc w:val="center"/>
        <w:rPr>
          <w:rFonts w:ascii="宋体" w:hAnsi="宋体" w:cs="宋体"/>
          <w:sz w:val="24"/>
          <w:highlight w:val="none"/>
        </w:rPr>
      </w:pPr>
    </w:p>
    <w:p w14:paraId="7EB97105">
      <w:pPr>
        <w:spacing w:line="380" w:lineRule="exact"/>
        <w:jc w:val="center"/>
        <w:rPr>
          <w:rFonts w:ascii="宋体" w:hAnsi="宋体" w:cs="宋体"/>
          <w:sz w:val="24"/>
          <w:highlight w:val="none"/>
        </w:rPr>
      </w:pPr>
    </w:p>
    <w:p w14:paraId="2118F9D1">
      <w:pPr>
        <w:spacing w:line="380" w:lineRule="exact"/>
        <w:jc w:val="center"/>
        <w:rPr>
          <w:rFonts w:ascii="宋体" w:hAnsi="宋体" w:cs="宋体"/>
          <w:sz w:val="24"/>
          <w:highlight w:val="none"/>
        </w:rPr>
      </w:pPr>
    </w:p>
    <w:p w14:paraId="3A249940">
      <w:pPr>
        <w:spacing w:line="380" w:lineRule="exact"/>
        <w:jc w:val="center"/>
        <w:rPr>
          <w:rFonts w:ascii="宋体" w:hAnsi="宋体" w:cs="宋体"/>
          <w:sz w:val="24"/>
          <w:highlight w:val="none"/>
        </w:rPr>
      </w:pPr>
    </w:p>
    <w:p w14:paraId="2FD788DA">
      <w:pPr>
        <w:spacing w:line="380" w:lineRule="exact"/>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11  </w:t>
      </w:r>
      <w:r>
        <w:rPr>
          <w:rFonts w:hint="eastAsia" w:ascii="宋体" w:hAnsi="宋体" w:cs="宋体"/>
          <w:b/>
          <w:bCs/>
          <w:sz w:val="24"/>
          <w:highlight w:val="none"/>
        </w:rPr>
        <w:t>中小企业声明函（工程、服务）</w:t>
      </w:r>
    </w:p>
    <w:p w14:paraId="077BD918">
      <w:pPr>
        <w:spacing w:line="360" w:lineRule="auto"/>
        <w:rPr>
          <w:b/>
          <w:bCs/>
          <w:sz w:val="32"/>
          <w:szCs w:val="32"/>
          <w:highlight w:val="none"/>
        </w:rPr>
      </w:pPr>
    </w:p>
    <w:p w14:paraId="033179B8">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14:paraId="26E2AC1A">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万元，属于（中型企业、小型企业、微型企业）； </w:t>
      </w:r>
    </w:p>
    <w:p w14:paraId="5C315CC8">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14:paraId="07A553A7">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14:paraId="4828AD5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14:paraId="4455657A">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企业名称（盖章）： </w:t>
      </w:r>
    </w:p>
    <w:p w14:paraId="77CAFB91">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日 期： </w:t>
      </w:r>
    </w:p>
    <w:p w14:paraId="3A2D3445">
      <w:pPr>
        <w:pStyle w:val="44"/>
        <w:rPr>
          <w:rFonts w:ascii="宋体" w:hAnsi="宋体" w:cs="宋体"/>
          <w:sz w:val="24"/>
          <w:szCs w:val="24"/>
          <w:highlight w:val="none"/>
        </w:rPr>
      </w:pPr>
    </w:p>
    <w:p w14:paraId="303A0334">
      <w:pPr>
        <w:pStyle w:val="6"/>
        <w:rPr>
          <w:rFonts w:ascii="宋体" w:hAnsi="宋体" w:eastAsia="宋体" w:cs="宋体"/>
          <w:sz w:val="24"/>
          <w:highlight w:val="none"/>
        </w:rPr>
      </w:pPr>
    </w:p>
    <w:p w14:paraId="21E9C89E">
      <w:pPr>
        <w:rPr>
          <w:rFonts w:ascii="宋体" w:hAnsi="宋体" w:cs="宋体"/>
          <w:sz w:val="24"/>
          <w:highlight w:val="none"/>
        </w:rPr>
      </w:pPr>
    </w:p>
    <w:p w14:paraId="49A65ACC">
      <w:pPr>
        <w:pStyle w:val="44"/>
        <w:rPr>
          <w:rFonts w:ascii="宋体" w:hAnsi="宋体" w:cs="宋体"/>
          <w:sz w:val="24"/>
          <w:szCs w:val="24"/>
          <w:highlight w:val="none"/>
        </w:rPr>
      </w:pPr>
    </w:p>
    <w:p w14:paraId="130F7A35">
      <w:pPr>
        <w:pStyle w:val="6"/>
        <w:rPr>
          <w:highlight w:val="none"/>
        </w:rPr>
      </w:pPr>
    </w:p>
    <w:p w14:paraId="25D809B9">
      <w:pPr>
        <w:spacing w:line="360" w:lineRule="auto"/>
        <w:ind w:firstLine="420" w:firstLineChars="200"/>
        <w:rPr>
          <w:highlight w:val="none"/>
        </w:rPr>
      </w:pPr>
      <w:r>
        <w:rPr>
          <w:rFonts w:hint="eastAsia"/>
          <w:highlight w:val="none"/>
        </w:rPr>
        <w:t>注：1.从业人员、营业收入、资产总额填报上一年度数据，无上一年度数据的新成立企业可不填报。</w:t>
      </w:r>
    </w:p>
    <w:p w14:paraId="5D5A860E">
      <w:pPr>
        <w:numPr>
          <w:ilvl w:val="0"/>
          <w:numId w:val="4"/>
        </w:numPr>
        <w:spacing w:line="360" w:lineRule="auto"/>
        <w:ind w:firstLine="420" w:firstLineChars="200"/>
        <w:rPr>
          <w:rFonts w:hint="eastAsia"/>
          <w:highlight w:val="none"/>
        </w:rPr>
      </w:pPr>
      <w:r>
        <w:rPr>
          <w:rFonts w:hint="eastAsia"/>
          <w:highlight w:val="none"/>
        </w:rPr>
        <w:t>本项目如是只面向中小企业采购的应当必须提供。</w:t>
      </w:r>
    </w:p>
    <w:p w14:paraId="6D9C8E6B">
      <w:pPr>
        <w:numPr>
          <w:ilvl w:val="0"/>
          <w:numId w:val="4"/>
        </w:numPr>
        <w:spacing w:line="360" w:lineRule="auto"/>
        <w:ind w:firstLine="420" w:firstLineChars="200"/>
        <w:rPr>
          <w:rFonts w:hint="default" w:eastAsia="宋体"/>
          <w:highlight w:val="none"/>
          <w:lang w:val="en-US" w:eastAsia="zh-CN"/>
        </w:rPr>
      </w:pPr>
      <w:r>
        <w:rPr>
          <w:rFonts w:hint="eastAsia"/>
          <w:highlight w:val="none"/>
          <w:lang w:val="en-US" w:eastAsia="zh-CN"/>
        </w:rPr>
        <w:t>此格式仅供参考。</w:t>
      </w:r>
    </w:p>
    <w:p w14:paraId="2E0A6170">
      <w:pPr>
        <w:spacing w:line="360" w:lineRule="auto"/>
        <w:jc w:val="center"/>
        <w:rPr>
          <w:rFonts w:ascii="宋体" w:hAnsi="宋体" w:cs="宋体"/>
          <w:b/>
          <w:bCs/>
          <w:sz w:val="24"/>
          <w:highlight w:val="none"/>
        </w:rPr>
      </w:pPr>
    </w:p>
    <w:p w14:paraId="5004F33D">
      <w:pPr>
        <w:spacing w:line="360" w:lineRule="auto"/>
        <w:jc w:val="center"/>
        <w:rPr>
          <w:rFonts w:ascii="宋体" w:hAnsi="宋体" w:cs="宋体"/>
          <w:b/>
          <w:bCs/>
          <w:sz w:val="24"/>
          <w:highlight w:val="none"/>
        </w:rPr>
      </w:pPr>
    </w:p>
    <w:p w14:paraId="1D0326DE">
      <w:pPr>
        <w:pStyle w:val="44"/>
        <w:rPr>
          <w:rFonts w:ascii="宋体" w:hAnsi="宋体" w:cs="宋体"/>
          <w:b/>
          <w:bCs/>
          <w:sz w:val="24"/>
          <w:highlight w:val="none"/>
        </w:rPr>
      </w:pPr>
    </w:p>
    <w:p w14:paraId="6A2EABA8">
      <w:pPr>
        <w:pStyle w:val="6"/>
        <w:rPr>
          <w:highlight w:val="none"/>
        </w:rPr>
      </w:pPr>
    </w:p>
    <w:p w14:paraId="72273330">
      <w:pPr>
        <w:spacing w:line="360" w:lineRule="auto"/>
        <w:rPr>
          <w:rFonts w:ascii="宋体" w:hAnsi="宋体" w:cs="宋体"/>
          <w:sz w:val="24"/>
          <w:highlight w:val="none"/>
        </w:rPr>
      </w:pPr>
    </w:p>
    <w:p w14:paraId="64C6A695">
      <w:pPr>
        <w:spacing w:line="360" w:lineRule="auto"/>
        <w:jc w:val="center"/>
        <w:rPr>
          <w:rFonts w:ascii="宋体" w:hAnsi="宋体" w:cs="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12  </w:t>
      </w:r>
      <w:r>
        <w:rPr>
          <w:rStyle w:val="73"/>
          <w:rFonts w:hint="eastAsia" w:ascii="宋体" w:hAnsi="宋体" w:eastAsia="宋体" w:cs="宋体"/>
          <w:b/>
          <w:bCs/>
          <w:sz w:val="24"/>
          <w:szCs w:val="24"/>
          <w:highlight w:val="none"/>
        </w:rPr>
        <w:t>其他资料</w:t>
      </w:r>
    </w:p>
    <w:p w14:paraId="41B9D463">
      <w:pPr>
        <w:rPr>
          <w:rFonts w:hint="eastAsia" w:ascii="宋体" w:hAnsi="宋体" w:cs="宋体"/>
          <w:sz w:val="24"/>
          <w:highlight w:val="none"/>
        </w:rPr>
      </w:pPr>
      <w:r>
        <w:rPr>
          <w:rFonts w:hint="eastAsia" w:ascii="宋体" w:hAnsi="宋体" w:cs="宋体"/>
          <w:sz w:val="24"/>
          <w:highlight w:val="none"/>
        </w:rPr>
        <w:br w:type="page"/>
      </w:r>
    </w:p>
    <w:p w14:paraId="589A8081">
      <w:pPr>
        <w:spacing w:line="360" w:lineRule="auto"/>
        <w:jc w:val="center"/>
        <w:rPr>
          <w:rStyle w:val="73"/>
          <w:rFonts w:ascii="宋体"/>
          <w:b/>
          <w:bCs/>
          <w:sz w:val="24"/>
          <w:highlight w:val="none"/>
        </w:rPr>
      </w:pP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13 </w:t>
      </w:r>
      <w:r>
        <w:rPr>
          <w:rStyle w:val="73"/>
          <w:rFonts w:hint="eastAsia" w:ascii="宋体" w:hAnsi="宋体" w:cs="宋体"/>
          <w:b/>
          <w:bCs/>
          <w:sz w:val="24"/>
          <w:szCs w:val="24"/>
          <w:highlight w:val="none"/>
        </w:rPr>
        <w:t>政府采购供应商诚信承诺书</w:t>
      </w:r>
    </w:p>
    <w:p w14:paraId="5B6B7824">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96FB0E8">
      <w:pPr>
        <w:spacing w:line="380" w:lineRule="exact"/>
        <w:rPr>
          <w:rFonts w:ascii="宋体" w:hAnsi="宋体" w:cs="宋体"/>
          <w:sz w:val="24"/>
          <w:highlight w:val="none"/>
        </w:rPr>
      </w:pPr>
      <w:r>
        <w:rPr>
          <w:rFonts w:hint="eastAsia" w:ascii="宋体" w:hAnsi="宋体" w:cs="宋体"/>
          <w:sz w:val="24"/>
          <w:highlight w:val="none"/>
        </w:rPr>
        <w:t>（一）提供虚假材料谋取中标;</w:t>
      </w:r>
    </w:p>
    <w:p w14:paraId="4A7726FD">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14:paraId="3A3F6F90">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14:paraId="02172999">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14:paraId="215B8CB9">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46F52DC3">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6D246299">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14:paraId="541640FB">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14:paraId="5B56447B">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14:paraId="528A1705">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14:paraId="54ACAC8B">
      <w:pPr>
        <w:spacing w:line="380" w:lineRule="exact"/>
        <w:rPr>
          <w:rFonts w:ascii="宋体" w:hAnsi="宋体" w:cs="宋体"/>
          <w:sz w:val="24"/>
          <w:highlight w:val="none"/>
        </w:rPr>
      </w:pPr>
      <w:r>
        <w:rPr>
          <w:rFonts w:hint="eastAsia" w:ascii="宋体" w:hAnsi="宋体" w:cs="宋体"/>
          <w:sz w:val="24"/>
          <w:highlight w:val="none"/>
        </w:rPr>
        <w:t>（十一）</w:t>
      </w:r>
      <w:r>
        <w:rPr>
          <w:rFonts w:hint="eastAsia" w:ascii="宋体" w:hAnsi="宋体" w:cs="宋体"/>
          <w:sz w:val="24"/>
          <w:highlight w:val="none"/>
          <w:lang w:val="en-US" w:eastAsia="zh-CN"/>
        </w:rPr>
        <w:t>擅自</w:t>
      </w:r>
      <w:r>
        <w:rPr>
          <w:rFonts w:hint="eastAsia" w:ascii="宋体" w:hAnsi="宋体" w:cs="宋体"/>
          <w:sz w:val="24"/>
          <w:highlight w:val="none"/>
        </w:rPr>
        <w:t>与采购人串通或接受采购人要求，在履约合同中通过减少货物数量，更换品牌、降低配置、技术要求、质量和服务标准等，却仍按原合同进行虚假验收或终止政府采购合同;</w:t>
      </w:r>
    </w:p>
    <w:p w14:paraId="7C07F53B">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08899622">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61C3FCDC">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14:paraId="26D91B26">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1CFC72BF">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14:paraId="152A4C88">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3B7BE32C">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14:paraId="1C690CF3">
      <w:pPr>
        <w:spacing w:line="380" w:lineRule="exact"/>
        <w:ind w:firstLine="3360" w:firstLineChars="1400"/>
        <w:rPr>
          <w:rFonts w:ascii="宋体" w:hAnsi="宋体" w:cs="宋体"/>
          <w:sz w:val="24"/>
          <w:highlight w:val="none"/>
        </w:rPr>
      </w:pPr>
      <w:r>
        <w:rPr>
          <w:rFonts w:hint="eastAsia" w:ascii="宋体" w:hAnsi="宋体" w:cs="宋体"/>
          <w:sz w:val="24"/>
          <w:highlight w:val="none"/>
        </w:rPr>
        <w:t>法定代表人：（签字）</w:t>
      </w:r>
    </w:p>
    <w:p w14:paraId="267A5E8C">
      <w:pPr>
        <w:spacing w:line="380" w:lineRule="exact"/>
        <w:ind w:firstLine="3360" w:firstLineChars="1400"/>
        <w:rPr>
          <w:rFonts w:ascii="宋体" w:hAnsi="宋体" w:cs="宋体"/>
          <w:sz w:val="24"/>
          <w:highlight w:val="none"/>
        </w:rPr>
      </w:pPr>
    </w:p>
    <w:p w14:paraId="642BD44A">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14:paraId="5A1FA46D">
      <w:pPr>
        <w:pStyle w:val="38"/>
        <w:ind w:firstLine="0" w:firstLineChars="0"/>
        <w:rPr>
          <w:rFonts w:ascii="宋体" w:hAnsi="宋体" w:cs="宋体"/>
          <w:b/>
          <w:sz w:val="24"/>
          <w:highlight w:val="none"/>
        </w:rPr>
      </w:pPr>
    </w:p>
    <w:p w14:paraId="2C317A91">
      <w:pPr>
        <w:rPr>
          <w:rFonts w:hint="eastAsia" w:ascii="宋体" w:hAnsi="宋体" w:cs="宋体"/>
          <w:b/>
          <w:sz w:val="32"/>
          <w:szCs w:val="32"/>
          <w:highlight w:val="none"/>
        </w:rPr>
      </w:pPr>
      <w:r>
        <w:rPr>
          <w:rFonts w:hint="eastAsia" w:ascii="宋体" w:hAnsi="宋体" w:cs="宋体"/>
          <w:b/>
          <w:sz w:val="32"/>
          <w:szCs w:val="32"/>
          <w:highlight w:val="none"/>
        </w:rPr>
        <w:br w:type="page"/>
      </w:r>
    </w:p>
    <w:p w14:paraId="46E6D3CF">
      <w:pPr>
        <w:pStyle w:val="3"/>
        <w:spacing w:line="500" w:lineRule="exact"/>
        <w:rPr>
          <w:rFonts w:ascii="宋体" w:hAnsi="宋体" w:cs="宋体"/>
          <w:b/>
          <w:sz w:val="32"/>
          <w:szCs w:val="32"/>
          <w:highlight w:val="none"/>
        </w:rPr>
      </w:pPr>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p>
    <w:p w14:paraId="1EF62A78">
      <w:pPr>
        <w:ind w:firstLine="640" w:firstLineChars="200"/>
        <w:rPr>
          <w:rFonts w:ascii="宋体" w:hAnsi="宋体" w:cs="宋体"/>
          <w:sz w:val="32"/>
          <w:szCs w:val="32"/>
          <w:highlight w:val="none"/>
        </w:rPr>
      </w:pPr>
    </w:p>
    <w:p w14:paraId="544C0724">
      <w:pPr>
        <w:pStyle w:val="86"/>
        <w:spacing w:beforeLines="0" w:afterLines="0"/>
        <w:ind w:left="0" w:firstLine="640" w:firstLineChars="200"/>
        <w:rPr>
          <w:rFonts w:ascii="宋体" w:hAnsi="宋体" w:cs="宋体"/>
          <w:sz w:val="32"/>
          <w:szCs w:val="32"/>
          <w:highlight w:val="none"/>
        </w:rPr>
      </w:pPr>
    </w:p>
    <w:p w14:paraId="671021C6">
      <w:pPr>
        <w:pStyle w:val="86"/>
        <w:spacing w:beforeLines="0" w:afterLines="0"/>
        <w:ind w:left="0" w:firstLine="640" w:firstLineChars="200"/>
        <w:rPr>
          <w:rFonts w:ascii="宋体" w:hAnsi="宋体" w:cs="宋体"/>
          <w:sz w:val="32"/>
          <w:szCs w:val="32"/>
          <w:highlight w:val="none"/>
        </w:rPr>
      </w:pPr>
    </w:p>
    <w:p w14:paraId="08459067">
      <w:pPr>
        <w:pStyle w:val="86"/>
        <w:spacing w:beforeLines="0" w:afterLines="0"/>
        <w:ind w:left="0" w:firstLine="600" w:firstLineChars="200"/>
        <w:rPr>
          <w:rFonts w:ascii="宋体" w:hAnsi="宋体" w:cs="宋体"/>
          <w:sz w:val="30"/>
          <w:szCs w:val="30"/>
          <w:highlight w:val="none"/>
        </w:rPr>
      </w:pPr>
    </w:p>
    <w:p w14:paraId="0B29589B">
      <w:pPr>
        <w:pStyle w:val="86"/>
        <w:spacing w:beforeLines="0" w:afterLines="0"/>
        <w:ind w:left="0" w:firstLine="600" w:firstLineChars="200"/>
        <w:rPr>
          <w:rFonts w:ascii="宋体" w:hAnsi="宋体" w:cs="宋体"/>
          <w:sz w:val="30"/>
          <w:szCs w:val="30"/>
          <w:highlight w:val="none"/>
        </w:rPr>
      </w:pPr>
    </w:p>
    <w:p w14:paraId="57889BD5">
      <w:pPr>
        <w:pStyle w:val="86"/>
        <w:spacing w:beforeLines="0" w:afterLines="0"/>
        <w:ind w:left="0" w:firstLine="600" w:firstLineChars="200"/>
        <w:rPr>
          <w:rFonts w:ascii="宋体" w:hAnsi="宋体" w:cs="宋体"/>
          <w:sz w:val="30"/>
          <w:szCs w:val="30"/>
          <w:highlight w:val="none"/>
        </w:rPr>
      </w:pPr>
    </w:p>
    <w:p w14:paraId="4691DFCC">
      <w:pPr>
        <w:pStyle w:val="86"/>
        <w:spacing w:beforeLines="0" w:afterLines="0"/>
        <w:ind w:left="0" w:firstLine="600" w:firstLineChars="200"/>
        <w:rPr>
          <w:rFonts w:ascii="宋体" w:hAnsi="宋体" w:cs="宋体"/>
          <w:sz w:val="30"/>
          <w:szCs w:val="30"/>
          <w:highlight w:val="none"/>
        </w:rPr>
      </w:pPr>
    </w:p>
    <w:p w14:paraId="127D6DAF">
      <w:pPr>
        <w:pStyle w:val="86"/>
        <w:spacing w:beforeLines="0" w:afterLines="0"/>
        <w:ind w:left="0" w:firstLine="600" w:firstLineChars="200"/>
        <w:rPr>
          <w:rFonts w:ascii="宋体" w:hAnsi="宋体" w:cs="宋体"/>
          <w:sz w:val="30"/>
          <w:szCs w:val="30"/>
          <w:highlight w:val="none"/>
        </w:rPr>
      </w:pPr>
    </w:p>
    <w:p w14:paraId="279CD23F">
      <w:pPr>
        <w:pStyle w:val="86"/>
        <w:spacing w:beforeLines="0" w:afterLines="0"/>
        <w:ind w:left="0" w:firstLine="600" w:firstLineChars="200"/>
        <w:rPr>
          <w:rFonts w:ascii="宋体" w:hAnsi="宋体" w:cs="宋体"/>
          <w:sz w:val="30"/>
          <w:szCs w:val="30"/>
          <w:highlight w:val="none"/>
        </w:rPr>
      </w:pPr>
    </w:p>
    <w:p w14:paraId="6BCD7AFD">
      <w:pPr>
        <w:pStyle w:val="86"/>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14:paraId="2445AD97">
      <w:pPr>
        <w:pStyle w:val="86"/>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14:paraId="24C6A856">
      <w:pPr>
        <w:pStyle w:val="86"/>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14:paraId="31A86CA7">
      <w:pPr>
        <w:pStyle w:val="86"/>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14:paraId="57AD2C8E">
      <w:pPr>
        <w:pStyle w:val="86"/>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14:paraId="6427A09B">
      <w:pPr>
        <w:pStyle w:val="86"/>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14:paraId="749C215B">
      <w:pPr>
        <w:pStyle w:val="86"/>
        <w:spacing w:beforeLines="0" w:afterLines="0"/>
        <w:ind w:left="0" w:firstLine="600" w:firstLineChars="200"/>
        <w:rPr>
          <w:rFonts w:ascii="宋体" w:hAnsi="宋体" w:cs="宋体"/>
          <w:sz w:val="30"/>
          <w:szCs w:val="30"/>
          <w:highlight w:val="none"/>
        </w:rPr>
      </w:pPr>
    </w:p>
    <w:p w14:paraId="0DB9236C">
      <w:pPr>
        <w:pStyle w:val="86"/>
        <w:spacing w:beforeLines="0" w:afterLines="0"/>
        <w:ind w:left="0" w:firstLine="600" w:firstLineChars="200"/>
        <w:rPr>
          <w:rFonts w:ascii="宋体" w:hAnsi="宋体" w:cs="宋体"/>
          <w:sz w:val="30"/>
          <w:szCs w:val="30"/>
          <w:highlight w:val="none"/>
        </w:rPr>
      </w:pPr>
    </w:p>
    <w:p w14:paraId="2F19DB97">
      <w:pPr>
        <w:pStyle w:val="86"/>
        <w:spacing w:beforeLines="0" w:afterLines="0"/>
        <w:ind w:left="0" w:firstLine="600" w:firstLineChars="200"/>
        <w:rPr>
          <w:rFonts w:ascii="宋体" w:hAnsi="宋体" w:cs="宋体"/>
          <w:sz w:val="30"/>
          <w:szCs w:val="30"/>
          <w:highlight w:val="none"/>
        </w:rPr>
      </w:pPr>
    </w:p>
    <w:p w14:paraId="0CBC7A08">
      <w:pPr>
        <w:pStyle w:val="86"/>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14:paraId="122B7D9A">
      <w:pPr>
        <w:pStyle w:val="86"/>
        <w:spacing w:beforeLines="0" w:afterLines="0" w:line="440" w:lineRule="exact"/>
        <w:ind w:left="0"/>
        <w:rPr>
          <w:rFonts w:ascii="宋体" w:hAnsi="宋体" w:cs="宋体"/>
          <w:sz w:val="30"/>
          <w:szCs w:val="30"/>
          <w:highlight w:val="none"/>
        </w:rPr>
      </w:pPr>
    </w:p>
    <w:p w14:paraId="6B10E4DF">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14:paraId="2EA00600">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14:paraId="1900A975">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14:paraId="3B311E10">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14:paraId="1BF858F2">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14:paraId="77983F46">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14:paraId="16172BDD">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14:paraId="3F61579E">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14:paraId="7BF36871">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14:paraId="190FB10A">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14:paraId="13957C68">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14:paraId="28B35E71">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14:paraId="0380CBEE">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14:paraId="7C770421">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14:paraId="3C0A99CE">
      <w:pPr>
        <w:pStyle w:val="86"/>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14:paraId="7651D30F">
      <w:pPr>
        <w:pStyle w:val="86"/>
        <w:spacing w:beforeLines="0" w:afterLines="0" w:line="440" w:lineRule="exact"/>
        <w:ind w:left="0"/>
        <w:jc w:val="center"/>
        <w:rPr>
          <w:rFonts w:ascii="宋体" w:hAnsi="宋体" w:cs="宋体"/>
          <w:bCs/>
          <w:sz w:val="32"/>
          <w:szCs w:val="32"/>
          <w:highlight w:val="none"/>
        </w:rPr>
      </w:pPr>
    </w:p>
    <w:p w14:paraId="5D7D71F8">
      <w:pPr>
        <w:pStyle w:val="86"/>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14:paraId="21A9DD4D">
      <w:pPr>
        <w:pStyle w:val="86"/>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14:paraId="20C730AF">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14:paraId="55B05001">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14:paraId="57882787">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14:paraId="516628A2">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14:paraId="5C64A537">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14:paraId="0BF4FB79">
      <w:pPr>
        <w:pStyle w:val="86"/>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14:paraId="7B27E129">
      <w:pPr>
        <w:pStyle w:val="3"/>
        <w:spacing w:line="500" w:lineRule="exact"/>
        <w:jc w:val="both"/>
        <w:rPr>
          <w:rFonts w:ascii="宋体" w:hAnsi="宋体" w:cs="宋体"/>
          <w:sz w:val="21"/>
          <w:szCs w:val="21"/>
          <w:highlight w:val="none"/>
        </w:rPr>
      </w:pPr>
    </w:p>
    <w:p w14:paraId="2CB4516A">
      <w:pPr>
        <w:pStyle w:val="3"/>
        <w:spacing w:line="500" w:lineRule="exact"/>
        <w:rPr>
          <w:rFonts w:ascii="宋体" w:hAnsi="宋体" w:cs="宋体"/>
          <w:sz w:val="44"/>
          <w:szCs w:val="44"/>
          <w:highlight w:val="none"/>
        </w:rPr>
      </w:pPr>
      <w:r>
        <w:rPr>
          <w:rFonts w:hint="eastAsia" w:ascii="宋体" w:hAnsi="宋体" w:cs="宋体"/>
          <w:sz w:val="44"/>
          <w:szCs w:val="44"/>
          <w:highlight w:val="none"/>
        </w:rPr>
        <w:t>服务合同内容</w:t>
      </w:r>
    </w:p>
    <w:p w14:paraId="01989D1A">
      <w:pPr>
        <w:spacing w:line="360" w:lineRule="auto"/>
        <w:ind w:firstLine="420" w:firstLineChars="200"/>
        <w:rPr>
          <w:rFonts w:ascii="宋体" w:hAnsi="宋体" w:cs="宋体"/>
          <w:szCs w:val="27"/>
          <w:highlight w:val="none"/>
        </w:rPr>
      </w:pPr>
    </w:p>
    <w:p w14:paraId="06508318">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 xml:space="preserve">采购人（甲方）： </w:t>
      </w:r>
    </w:p>
    <w:p w14:paraId="676BE7A0">
      <w:pPr>
        <w:spacing w:line="360" w:lineRule="auto"/>
        <w:ind w:firstLine="420" w:firstLineChars="200"/>
        <w:rPr>
          <w:rFonts w:ascii="宋体" w:hAnsi="宋体" w:cs="宋体"/>
          <w:szCs w:val="27"/>
          <w:highlight w:val="none"/>
        </w:rPr>
      </w:pPr>
      <w:r>
        <w:rPr>
          <w:rFonts w:hint="eastAsia" w:ascii="宋体" w:hAnsi="宋体" w:cs="宋体"/>
          <w:szCs w:val="27"/>
          <w:highlight w:val="none"/>
        </w:rPr>
        <w:t>供应商（乙方）：</w:t>
      </w:r>
    </w:p>
    <w:p w14:paraId="0B90BF74">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签订地点：</w:t>
      </w:r>
    </w:p>
    <w:p w14:paraId="219DB65E">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项目名称：</w:t>
      </w:r>
    </w:p>
    <w:p w14:paraId="785D6E70">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项目编号：</w:t>
      </w:r>
    </w:p>
    <w:p w14:paraId="7881E5C2">
      <w:pPr>
        <w:spacing w:line="360" w:lineRule="auto"/>
        <w:ind w:firstLine="420" w:firstLineChars="200"/>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14:paraId="4337F2C9">
      <w:pPr>
        <w:spacing w:line="360" w:lineRule="auto"/>
        <w:ind w:firstLine="420" w:firstLineChars="200"/>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cs="宋体"/>
          <w:szCs w:val="27"/>
          <w:highlight w:val="none"/>
          <w:lang w:eastAsia="zh-CN"/>
        </w:rPr>
        <w:t>民法典</w:t>
      </w:r>
      <w:r>
        <w:rPr>
          <w:rFonts w:hint="eastAsia" w:ascii="宋体" w:hAnsi="宋体" w:cs="宋体"/>
          <w:szCs w:val="27"/>
          <w:highlight w:val="none"/>
        </w:rPr>
        <w:t>》之规定，经甲乙双方充分协商，特订立本合同，以便共同遵守。</w:t>
      </w:r>
    </w:p>
    <w:p w14:paraId="34C344C2">
      <w:pPr>
        <w:spacing w:line="360" w:lineRule="auto"/>
        <w:ind w:firstLine="422" w:firstLineChars="200"/>
        <w:rPr>
          <w:rFonts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0EBF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B116BEC">
            <w:pPr>
              <w:spacing w:line="360" w:lineRule="auto"/>
              <w:ind w:firstLine="420" w:firstLineChars="200"/>
              <w:rPr>
                <w:rFonts w:ascii="宋体" w:hAnsi="宋体" w:cs="宋体"/>
                <w:highlight w:val="none"/>
              </w:rPr>
            </w:pPr>
            <w:r>
              <w:rPr>
                <w:rFonts w:hint="eastAsia" w:ascii="宋体" w:hAnsi="宋体" w:cs="宋体"/>
                <w:highlight w:val="none"/>
              </w:rPr>
              <w:t>服务内容</w:t>
            </w:r>
          </w:p>
        </w:tc>
        <w:tc>
          <w:tcPr>
            <w:tcW w:w="1623" w:type="dxa"/>
          </w:tcPr>
          <w:p w14:paraId="508BFAE0">
            <w:pPr>
              <w:spacing w:line="360" w:lineRule="auto"/>
              <w:ind w:firstLine="420" w:firstLineChars="200"/>
              <w:rPr>
                <w:rFonts w:ascii="宋体" w:hAnsi="宋体" w:cs="宋体"/>
                <w:highlight w:val="none"/>
              </w:rPr>
            </w:pPr>
            <w:r>
              <w:rPr>
                <w:rFonts w:hint="eastAsia" w:ascii="宋体" w:hAnsi="宋体" w:cs="宋体"/>
                <w:highlight w:val="none"/>
              </w:rPr>
              <w:t>标准水平</w:t>
            </w:r>
          </w:p>
        </w:tc>
        <w:tc>
          <w:tcPr>
            <w:tcW w:w="902" w:type="dxa"/>
          </w:tcPr>
          <w:p w14:paraId="29D68E43">
            <w:pPr>
              <w:spacing w:line="360" w:lineRule="auto"/>
              <w:rPr>
                <w:rFonts w:ascii="宋体" w:hAnsi="宋体" w:cs="宋体"/>
                <w:highlight w:val="none"/>
              </w:rPr>
            </w:pPr>
            <w:r>
              <w:rPr>
                <w:rFonts w:hint="eastAsia" w:ascii="宋体" w:hAnsi="宋体" w:cs="宋体"/>
                <w:highlight w:val="none"/>
              </w:rPr>
              <w:t>单位</w:t>
            </w:r>
          </w:p>
        </w:tc>
        <w:tc>
          <w:tcPr>
            <w:tcW w:w="902" w:type="dxa"/>
          </w:tcPr>
          <w:p w14:paraId="401EA442">
            <w:pPr>
              <w:spacing w:line="360" w:lineRule="auto"/>
              <w:rPr>
                <w:rFonts w:ascii="宋体" w:hAnsi="宋体" w:cs="宋体"/>
                <w:highlight w:val="none"/>
              </w:rPr>
            </w:pPr>
            <w:r>
              <w:rPr>
                <w:rFonts w:hint="eastAsia" w:ascii="宋体" w:hAnsi="宋体" w:cs="宋体"/>
                <w:highlight w:val="none"/>
              </w:rPr>
              <w:t>数量</w:t>
            </w:r>
          </w:p>
        </w:tc>
        <w:tc>
          <w:tcPr>
            <w:tcW w:w="1071" w:type="dxa"/>
          </w:tcPr>
          <w:p w14:paraId="6D4A6841">
            <w:pPr>
              <w:spacing w:line="360" w:lineRule="auto"/>
              <w:ind w:firstLine="420" w:firstLineChars="200"/>
              <w:rPr>
                <w:rFonts w:ascii="宋体" w:hAnsi="宋体" w:cs="宋体"/>
                <w:highlight w:val="none"/>
              </w:rPr>
            </w:pPr>
            <w:r>
              <w:rPr>
                <w:rFonts w:hint="eastAsia" w:ascii="宋体" w:hAnsi="宋体" w:cs="宋体"/>
                <w:highlight w:val="none"/>
              </w:rPr>
              <w:t>单价</w:t>
            </w:r>
          </w:p>
        </w:tc>
        <w:tc>
          <w:tcPr>
            <w:tcW w:w="1250" w:type="dxa"/>
          </w:tcPr>
          <w:p w14:paraId="110BEE98">
            <w:pPr>
              <w:spacing w:line="360" w:lineRule="auto"/>
              <w:ind w:firstLine="420" w:firstLineChars="200"/>
              <w:rPr>
                <w:rFonts w:ascii="宋体" w:hAnsi="宋体" w:cs="宋体"/>
                <w:highlight w:val="none"/>
              </w:rPr>
            </w:pPr>
            <w:r>
              <w:rPr>
                <w:rFonts w:hint="eastAsia" w:ascii="宋体" w:hAnsi="宋体" w:cs="宋体"/>
                <w:highlight w:val="none"/>
              </w:rPr>
              <w:t>小计</w:t>
            </w:r>
          </w:p>
        </w:tc>
        <w:tc>
          <w:tcPr>
            <w:tcW w:w="1106" w:type="dxa"/>
          </w:tcPr>
          <w:p w14:paraId="25F0FBED">
            <w:pPr>
              <w:spacing w:line="360" w:lineRule="auto"/>
              <w:ind w:firstLine="420" w:firstLineChars="200"/>
              <w:rPr>
                <w:rFonts w:ascii="宋体" w:hAnsi="宋体" w:cs="宋体"/>
                <w:highlight w:val="none"/>
              </w:rPr>
            </w:pPr>
            <w:r>
              <w:rPr>
                <w:rFonts w:hint="eastAsia" w:ascii="宋体" w:hAnsi="宋体" w:cs="宋体"/>
                <w:highlight w:val="none"/>
              </w:rPr>
              <w:t>备注</w:t>
            </w:r>
          </w:p>
        </w:tc>
      </w:tr>
      <w:tr w14:paraId="1472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18D76B4">
            <w:pPr>
              <w:spacing w:line="360" w:lineRule="auto"/>
              <w:ind w:firstLine="420" w:firstLineChars="200"/>
              <w:rPr>
                <w:rFonts w:ascii="宋体" w:hAnsi="宋体" w:cs="宋体"/>
                <w:highlight w:val="none"/>
              </w:rPr>
            </w:pPr>
          </w:p>
        </w:tc>
        <w:tc>
          <w:tcPr>
            <w:tcW w:w="1623" w:type="dxa"/>
          </w:tcPr>
          <w:p w14:paraId="11893636">
            <w:pPr>
              <w:spacing w:line="360" w:lineRule="auto"/>
              <w:ind w:firstLine="420" w:firstLineChars="200"/>
              <w:rPr>
                <w:rFonts w:ascii="宋体" w:hAnsi="宋体" w:cs="宋体"/>
                <w:highlight w:val="none"/>
              </w:rPr>
            </w:pPr>
          </w:p>
        </w:tc>
        <w:tc>
          <w:tcPr>
            <w:tcW w:w="902" w:type="dxa"/>
          </w:tcPr>
          <w:p w14:paraId="4A3138FC">
            <w:pPr>
              <w:spacing w:line="360" w:lineRule="auto"/>
              <w:ind w:firstLine="420" w:firstLineChars="200"/>
              <w:rPr>
                <w:rFonts w:ascii="宋体" w:hAnsi="宋体" w:cs="宋体"/>
                <w:highlight w:val="none"/>
              </w:rPr>
            </w:pPr>
          </w:p>
        </w:tc>
        <w:tc>
          <w:tcPr>
            <w:tcW w:w="902" w:type="dxa"/>
          </w:tcPr>
          <w:p w14:paraId="102A9C71">
            <w:pPr>
              <w:spacing w:line="360" w:lineRule="auto"/>
              <w:ind w:firstLine="420" w:firstLineChars="200"/>
              <w:rPr>
                <w:rFonts w:ascii="宋体" w:hAnsi="宋体" w:cs="宋体"/>
                <w:highlight w:val="none"/>
              </w:rPr>
            </w:pPr>
          </w:p>
        </w:tc>
        <w:tc>
          <w:tcPr>
            <w:tcW w:w="1071" w:type="dxa"/>
          </w:tcPr>
          <w:p w14:paraId="49D82850">
            <w:pPr>
              <w:spacing w:line="360" w:lineRule="auto"/>
              <w:ind w:firstLine="420" w:firstLineChars="200"/>
              <w:rPr>
                <w:rFonts w:ascii="宋体" w:hAnsi="宋体" w:cs="宋体"/>
                <w:highlight w:val="none"/>
              </w:rPr>
            </w:pPr>
          </w:p>
        </w:tc>
        <w:tc>
          <w:tcPr>
            <w:tcW w:w="1250" w:type="dxa"/>
          </w:tcPr>
          <w:p w14:paraId="56F5F8F6">
            <w:pPr>
              <w:spacing w:line="360" w:lineRule="auto"/>
              <w:ind w:firstLine="420" w:firstLineChars="200"/>
              <w:rPr>
                <w:rFonts w:ascii="宋体" w:hAnsi="宋体" w:cs="宋体"/>
                <w:highlight w:val="none"/>
              </w:rPr>
            </w:pPr>
          </w:p>
        </w:tc>
        <w:tc>
          <w:tcPr>
            <w:tcW w:w="1106" w:type="dxa"/>
          </w:tcPr>
          <w:p w14:paraId="4A554C0D">
            <w:pPr>
              <w:spacing w:line="360" w:lineRule="auto"/>
              <w:ind w:firstLine="420" w:firstLineChars="200"/>
              <w:rPr>
                <w:rFonts w:ascii="宋体" w:hAnsi="宋体" w:cs="宋体"/>
                <w:highlight w:val="none"/>
              </w:rPr>
            </w:pPr>
          </w:p>
        </w:tc>
      </w:tr>
      <w:tr w14:paraId="37E5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F74302C">
            <w:pPr>
              <w:spacing w:line="360" w:lineRule="auto"/>
              <w:ind w:firstLine="420" w:firstLineChars="200"/>
              <w:rPr>
                <w:rFonts w:ascii="宋体" w:hAnsi="宋体" w:cs="宋体"/>
                <w:highlight w:val="none"/>
              </w:rPr>
            </w:pPr>
          </w:p>
        </w:tc>
        <w:tc>
          <w:tcPr>
            <w:tcW w:w="1623" w:type="dxa"/>
          </w:tcPr>
          <w:p w14:paraId="2456E1DF">
            <w:pPr>
              <w:spacing w:line="360" w:lineRule="auto"/>
              <w:ind w:firstLine="420" w:firstLineChars="200"/>
              <w:rPr>
                <w:rFonts w:ascii="宋体" w:hAnsi="宋体" w:cs="宋体"/>
                <w:highlight w:val="none"/>
              </w:rPr>
            </w:pPr>
          </w:p>
        </w:tc>
        <w:tc>
          <w:tcPr>
            <w:tcW w:w="902" w:type="dxa"/>
          </w:tcPr>
          <w:p w14:paraId="4BE7A9DE">
            <w:pPr>
              <w:spacing w:line="360" w:lineRule="auto"/>
              <w:ind w:firstLine="420" w:firstLineChars="200"/>
              <w:rPr>
                <w:rFonts w:ascii="宋体" w:hAnsi="宋体" w:cs="宋体"/>
                <w:highlight w:val="none"/>
              </w:rPr>
            </w:pPr>
          </w:p>
        </w:tc>
        <w:tc>
          <w:tcPr>
            <w:tcW w:w="902" w:type="dxa"/>
          </w:tcPr>
          <w:p w14:paraId="5AB29B8E">
            <w:pPr>
              <w:spacing w:line="360" w:lineRule="auto"/>
              <w:ind w:firstLine="420" w:firstLineChars="200"/>
              <w:rPr>
                <w:rFonts w:ascii="宋体" w:hAnsi="宋体" w:cs="宋体"/>
                <w:highlight w:val="none"/>
              </w:rPr>
            </w:pPr>
          </w:p>
        </w:tc>
        <w:tc>
          <w:tcPr>
            <w:tcW w:w="1071" w:type="dxa"/>
          </w:tcPr>
          <w:p w14:paraId="66CDA0AD">
            <w:pPr>
              <w:spacing w:line="360" w:lineRule="auto"/>
              <w:ind w:firstLine="420" w:firstLineChars="200"/>
              <w:rPr>
                <w:rFonts w:ascii="宋体" w:hAnsi="宋体" w:cs="宋体"/>
                <w:highlight w:val="none"/>
              </w:rPr>
            </w:pPr>
          </w:p>
        </w:tc>
        <w:tc>
          <w:tcPr>
            <w:tcW w:w="1250" w:type="dxa"/>
          </w:tcPr>
          <w:p w14:paraId="6396B364">
            <w:pPr>
              <w:spacing w:line="360" w:lineRule="auto"/>
              <w:ind w:firstLine="420" w:firstLineChars="200"/>
              <w:rPr>
                <w:rFonts w:ascii="宋体" w:hAnsi="宋体" w:cs="宋体"/>
                <w:highlight w:val="none"/>
              </w:rPr>
            </w:pPr>
          </w:p>
        </w:tc>
        <w:tc>
          <w:tcPr>
            <w:tcW w:w="1106" w:type="dxa"/>
          </w:tcPr>
          <w:p w14:paraId="4A0D5E77">
            <w:pPr>
              <w:spacing w:line="360" w:lineRule="auto"/>
              <w:ind w:firstLine="420" w:firstLineChars="200"/>
              <w:rPr>
                <w:rFonts w:ascii="宋体" w:hAnsi="宋体" w:cs="宋体"/>
                <w:highlight w:val="none"/>
              </w:rPr>
            </w:pPr>
          </w:p>
        </w:tc>
      </w:tr>
      <w:tr w14:paraId="15FA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287D8A3">
            <w:pPr>
              <w:spacing w:line="360" w:lineRule="auto"/>
              <w:ind w:firstLine="420" w:firstLineChars="200"/>
              <w:rPr>
                <w:rFonts w:ascii="宋体" w:hAnsi="宋体" w:cs="宋体"/>
                <w:highlight w:val="none"/>
              </w:rPr>
            </w:pPr>
          </w:p>
        </w:tc>
        <w:tc>
          <w:tcPr>
            <w:tcW w:w="1623" w:type="dxa"/>
          </w:tcPr>
          <w:p w14:paraId="67C2DF4C">
            <w:pPr>
              <w:spacing w:line="360" w:lineRule="auto"/>
              <w:ind w:firstLine="420" w:firstLineChars="200"/>
              <w:rPr>
                <w:rFonts w:ascii="宋体" w:hAnsi="宋体" w:cs="宋体"/>
                <w:highlight w:val="none"/>
              </w:rPr>
            </w:pPr>
          </w:p>
        </w:tc>
        <w:tc>
          <w:tcPr>
            <w:tcW w:w="902" w:type="dxa"/>
          </w:tcPr>
          <w:p w14:paraId="35EF950D">
            <w:pPr>
              <w:spacing w:line="360" w:lineRule="auto"/>
              <w:ind w:firstLine="420" w:firstLineChars="200"/>
              <w:rPr>
                <w:rFonts w:ascii="宋体" w:hAnsi="宋体" w:cs="宋体"/>
                <w:highlight w:val="none"/>
              </w:rPr>
            </w:pPr>
          </w:p>
        </w:tc>
        <w:tc>
          <w:tcPr>
            <w:tcW w:w="902" w:type="dxa"/>
          </w:tcPr>
          <w:p w14:paraId="3FDBE355">
            <w:pPr>
              <w:spacing w:line="360" w:lineRule="auto"/>
              <w:ind w:firstLine="420" w:firstLineChars="200"/>
              <w:rPr>
                <w:rFonts w:ascii="宋体" w:hAnsi="宋体" w:cs="宋体"/>
                <w:highlight w:val="none"/>
              </w:rPr>
            </w:pPr>
          </w:p>
        </w:tc>
        <w:tc>
          <w:tcPr>
            <w:tcW w:w="1071" w:type="dxa"/>
          </w:tcPr>
          <w:p w14:paraId="7768B9F4">
            <w:pPr>
              <w:spacing w:line="360" w:lineRule="auto"/>
              <w:ind w:firstLine="420" w:firstLineChars="200"/>
              <w:rPr>
                <w:rFonts w:ascii="宋体" w:hAnsi="宋体" w:cs="宋体"/>
                <w:highlight w:val="none"/>
              </w:rPr>
            </w:pPr>
          </w:p>
        </w:tc>
        <w:tc>
          <w:tcPr>
            <w:tcW w:w="1250" w:type="dxa"/>
          </w:tcPr>
          <w:p w14:paraId="3E7F09B0">
            <w:pPr>
              <w:spacing w:line="360" w:lineRule="auto"/>
              <w:ind w:firstLine="420" w:firstLineChars="200"/>
              <w:rPr>
                <w:rFonts w:ascii="宋体" w:hAnsi="宋体" w:cs="宋体"/>
                <w:highlight w:val="none"/>
              </w:rPr>
            </w:pPr>
          </w:p>
        </w:tc>
        <w:tc>
          <w:tcPr>
            <w:tcW w:w="1106" w:type="dxa"/>
          </w:tcPr>
          <w:p w14:paraId="3E4B0ED1">
            <w:pPr>
              <w:spacing w:line="360" w:lineRule="auto"/>
              <w:ind w:firstLine="420" w:firstLineChars="200"/>
              <w:rPr>
                <w:rFonts w:ascii="宋体" w:hAnsi="宋体" w:cs="宋体"/>
                <w:highlight w:val="none"/>
              </w:rPr>
            </w:pPr>
          </w:p>
        </w:tc>
      </w:tr>
      <w:tr w14:paraId="0E3E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06D58887">
            <w:pPr>
              <w:spacing w:line="360" w:lineRule="auto"/>
              <w:ind w:firstLine="420" w:firstLineChars="200"/>
              <w:rPr>
                <w:rFonts w:ascii="宋体" w:hAnsi="宋体" w:cs="宋体"/>
                <w:highlight w:val="none"/>
              </w:rPr>
            </w:pPr>
            <w:r>
              <w:rPr>
                <w:rFonts w:hint="eastAsia" w:ascii="宋体" w:hAnsi="宋体" w:cs="宋体"/>
                <w:highlight w:val="none"/>
              </w:rPr>
              <w:t>合同总价款（大小写）：</w:t>
            </w:r>
          </w:p>
          <w:p w14:paraId="28B74D63">
            <w:pPr>
              <w:spacing w:line="360" w:lineRule="auto"/>
              <w:ind w:firstLine="420" w:firstLineChars="200"/>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14:paraId="7EA1D5EC">
      <w:pPr>
        <w:spacing w:line="360" w:lineRule="auto"/>
        <w:ind w:firstLine="422" w:firstLineChars="200"/>
        <w:rPr>
          <w:rFonts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14:paraId="705A5818">
      <w:pPr>
        <w:spacing w:line="360" w:lineRule="auto"/>
        <w:ind w:firstLine="420" w:firstLineChars="200"/>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14:paraId="4EA9DEEC">
      <w:pPr>
        <w:spacing w:line="360" w:lineRule="auto"/>
        <w:ind w:firstLine="420" w:firstLineChars="200"/>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14:paraId="45116D72">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14:paraId="71E1B587">
      <w:pPr>
        <w:spacing w:line="360" w:lineRule="auto"/>
        <w:ind w:firstLine="420" w:firstLineChars="200"/>
        <w:rPr>
          <w:rFonts w:ascii="宋体" w:hAnsi="宋体" w:cs="宋体"/>
          <w:highlight w:val="none"/>
        </w:rPr>
      </w:pPr>
      <w:r>
        <w:rPr>
          <w:rFonts w:hint="eastAsia" w:ascii="宋体" w:hAnsi="宋体" w:cs="宋体"/>
          <w:szCs w:val="27"/>
          <w:highlight w:val="none"/>
        </w:rPr>
        <w:t>1、服务方式：</w:t>
      </w:r>
    </w:p>
    <w:p w14:paraId="14A62F21">
      <w:pPr>
        <w:spacing w:line="360" w:lineRule="auto"/>
        <w:ind w:firstLine="420" w:firstLineChars="200"/>
        <w:rPr>
          <w:rFonts w:ascii="宋体" w:hAnsi="宋体" w:cs="宋体"/>
          <w:highlight w:val="none"/>
        </w:rPr>
      </w:pPr>
      <w:r>
        <w:rPr>
          <w:rFonts w:hint="eastAsia" w:ascii="宋体" w:hAnsi="宋体" w:cs="宋体"/>
          <w:highlight w:val="none"/>
        </w:rPr>
        <w:t>2、服务方法：</w:t>
      </w:r>
    </w:p>
    <w:p w14:paraId="49B627E2">
      <w:pPr>
        <w:spacing w:line="360" w:lineRule="auto"/>
        <w:ind w:firstLine="420" w:firstLineChars="200"/>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14:paraId="0978AA99">
      <w:pPr>
        <w:spacing w:line="360" w:lineRule="auto"/>
        <w:ind w:firstLine="420" w:firstLineChars="200"/>
        <w:rPr>
          <w:rFonts w:ascii="宋体" w:hAnsi="宋体" w:cs="宋体"/>
          <w:szCs w:val="27"/>
          <w:highlight w:val="none"/>
        </w:rPr>
      </w:pPr>
      <w:r>
        <w:rPr>
          <w:rFonts w:hint="eastAsia" w:ascii="宋体" w:hAnsi="宋体" w:cs="宋体"/>
          <w:szCs w:val="27"/>
          <w:highlight w:val="none"/>
        </w:rPr>
        <w:t>3、服务期限：</w:t>
      </w:r>
    </w:p>
    <w:p w14:paraId="429BDB3B">
      <w:pPr>
        <w:spacing w:line="360" w:lineRule="auto"/>
        <w:ind w:firstLine="420" w:firstLineChars="200"/>
        <w:rPr>
          <w:rFonts w:ascii="宋体" w:hAnsi="宋体" w:cs="宋体"/>
          <w:highlight w:val="none"/>
        </w:rPr>
      </w:pPr>
      <w:r>
        <w:rPr>
          <w:rFonts w:hint="eastAsia" w:ascii="宋体" w:hAnsi="宋体" w:cs="宋体"/>
          <w:highlight w:val="none"/>
        </w:rPr>
        <w:t>第四条  费用及支付方式</w:t>
      </w:r>
    </w:p>
    <w:p w14:paraId="5D73CA23">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(一)本项目费用有以下组成：</w:t>
      </w:r>
    </w:p>
    <w:p w14:paraId="6F843E5B">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 xml:space="preserve"> 1、XX 万元；</w:t>
      </w:r>
    </w:p>
    <w:p w14:paraId="4EE16910">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 万元；</w:t>
      </w:r>
    </w:p>
    <w:p w14:paraId="1BF19F28">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w:t>
      </w:r>
    </w:p>
    <w:p w14:paraId="42EA4DE9">
      <w:pPr>
        <w:pStyle w:val="10"/>
        <w:kinsoku w:val="0"/>
        <w:overflowPunct w:val="0"/>
        <w:ind w:firstLine="422" w:firstLineChars="200"/>
        <w:rPr>
          <w:rFonts w:ascii="宋体" w:hAnsi="宋体" w:cs="宋体"/>
          <w:b/>
          <w:highlight w:val="none"/>
        </w:rPr>
      </w:pPr>
      <w:r>
        <w:rPr>
          <w:rFonts w:hint="eastAsia" w:ascii="宋体" w:hAnsi="宋体" w:cs="宋体"/>
          <w:b/>
          <w:highlight w:val="none"/>
        </w:rPr>
        <w:t>(二)费用支付方式：</w:t>
      </w:r>
    </w:p>
    <w:p w14:paraId="26A1990D">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1、XXXX；</w:t>
      </w:r>
    </w:p>
    <w:p w14:paraId="1C478A1A">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2、XXXX ；</w:t>
      </w:r>
    </w:p>
    <w:p w14:paraId="4F78BFCE">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14:paraId="52E61650">
      <w:pPr>
        <w:pStyle w:val="10"/>
        <w:kinsoku w:val="0"/>
        <w:overflowPunct w:val="0"/>
        <w:ind w:firstLine="422" w:firstLineChars="200"/>
        <w:rPr>
          <w:rFonts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14:paraId="0241E67D">
      <w:pPr>
        <w:spacing w:line="360" w:lineRule="auto"/>
        <w:ind w:firstLine="420" w:firstLineChars="200"/>
        <w:rPr>
          <w:rFonts w:ascii="宋体" w:hAnsi="宋体" w:cs="宋体"/>
          <w:highlight w:val="none"/>
        </w:rPr>
      </w:pPr>
      <w:r>
        <w:rPr>
          <w:rFonts w:hint="eastAsia" w:ascii="宋体" w:hAnsi="宋体" w:cs="宋体"/>
          <w:highlight w:val="none"/>
        </w:rPr>
        <w:t>本合同以人民币付款。</w:t>
      </w:r>
    </w:p>
    <w:p w14:paraId="44BC5A5C">
      <w:pPr>
        <w:spacing w:line="360" w:lineRule="auto"/>
        <w:ind w:firstLine="420" w:firstLineChars="200"/>
        <w:rPr>
          <w:rFonts w:ascii="宋体" w:hAnsi="宋体" w:cs="宋体"/>
          <w:highlight w:val="none"/>
        </w:rPr>
      </w:pPr>
      <w:r>
        <w:rPr>
          <w:rFonts w:hint="eastAsia" w:ascii="宋体" w:hAnsi="宋体" w:cs="宋体"/>
          <w:highlight w:val="none"/>
        </w:rPr>
        <w:t>该项目是否实行预付款：</w:t>
      </w:r>
    </w:p>
    <w:p w14:paraId="7E01EE01">
      <w:pPr>
        <w:spacing w:line="360" w:lineRule="auto"/>
        <w:ind w:firstLine="420" w:firstLineChars="200"/>
        <w:rPr>
          <w:rFonts w:ascii="宋体" w:hAnsi="宋体" w:cs="宋体"/>
          <w:highlight w:val="none"/>
        </w:rPr>
      </w:pPr>
      <w:r>
        <w:rPr>
          <w:rFonts w:hint="eastAsia" w:ascii="宋体" w:hAnsi="宋体" w:cs="宋体"/>
          <w:highlight w:val="none"/>
        </w:rPr>
        <w:t>实行预付款的条件和比例：</w:t>
      </w:r>
    </w:p>
    <w:p w14:paraId="54BC6A65">
      <w:pPr>
        <w:spacing w:line="360" w:lineRule="auto"/>
        <w:ind w:firstLine="420" w:firstLineChars="200"/>
        <w:rPr>
          <w:rFonts w:ascii="宋体" w:hAnsi="宋体" w:cs="宋体"/>
          <w:highlight w:val="none"/>
        </w:rPr>
      </w:pPr>
      <w:r>
        <w:rPr>
          <w:rFonts w:hint="eastAsia" w:ascii="宋体" w:hAnsi="宋体" w:cs="宋体"/>
          <w:highlight w:val="none"/>
        </w:rPr>
        <w:t xml:space="preserve">合同款项结算方式和支付比例：   </w:t>
      </w:r>
    </w:p>
    <w:p w14:paraId="13E2306C">
      <w:pPr>
        <w:spacing w:line="360" w:lineRule="auto"/>
        <w:ind w:firstLine="420" w:firstLineChars="200"/>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14:paraId="6C9E05AB">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第六条  验收方法</w:t>
      </w:r>
    </w:p>
    <w:p w14:paraId="1B20066F">
      <w:pPr>
        <w:spacing w:line="360" w:lineRule="auto"/>
        <w:ind w:firstLine="420" w:firstLineChars="200"/>
        <w:rPr>
          <w:rFonts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14:paraId="4FAE364F">
      <w:pPr>
        <w:spacing w:line="360" w:lineRule="auto"/>
        <w:ind w:firstLine="420" w:firstLineChars="200"/>
        <w:rPr>
          <w:rFonts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02F31390">
      <w:pPr>
        <w:spacing w:line="360" w:lineRule="auto"/>
        <w:ind w:firstLine="420" w:firstLineChars="200"/>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14:paraId="567A77A3">
      <w:pPr>
        <w:spacing w:line="360" w:lineRule="auto"/>
        <w:ind w:firstLine="420" w:firstLineChars="200"/>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14:paraId="42625C81">
      <w:pPr>
        <w:spacing w:line="360" w:lineRule="auto"/>
        <w:ind w:firstLine="420" w:firstLineChars="200"/>
        <w:rPr>
          <w:rFonts w:ascii="宋体" w:hAnsi="宋体" w:cs="宋体"/>
          <w:highlight w:val="none"/>
        </w:rPr>
      </w:pPr>
      <w:r>
        <w:rPr>
          <w:rFonts w:hint="eastAsia" w:ascii="宋体" w:hAnsi="宋体" w:cs="宋体"/>
          <w:highlight w:val="none"/>
        </w:rPr>
        <w:t>检测、验收费用承担方式：</w:t>
      </w:r>
    </w:p>
    <w:p w14:paraId="2322ED00">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第七条 知识产权</w:t>
      </w:r>
    </w:p>
    <w:p w14:paraId="60507351">
      <w:pPr>
        <w:pStyle w:val="10"/>
        <w:kinsoku w:val="0"/>
        <w:overflowPunct w:val="0"/>
        <w:spacing w:line="364" w:lineRule="auto"/>
        <w:ind w:firstLine="420" w:firstLineChars="200"/>
        <w:rPr>
          <w:rFonts w:ascii="宋体" w:hAnsi="宋体" w:cs="宋体"/>
          <w:highlight w:val="none"/>
        </w:rPr>
      </w:pPr>
      <w:r>
        <w:rPr>
          <w:rFonts w:hint="eastAsia" w:ascii="宋体" w:hAnsi="宋体" w:eastAsia="宋体" w:cs="宋体"/>
          <w:highlight w:val="none"/>
        </w:rPr>
        <w:t>乙方应</w:t>
      </w:r>
      <w:r>
        <w:rPr>
          <w:rFonts w:hint="eastAsia" w:ascii="宋体" w:hAnsi="宋体" w:cs="宋体"/>
          <w:highlight w:val="none"/>
          <w:lang w:val="en-US" w:eastAsia="zh-CN"/>
        </w:rPr>
        <w:t>保证</w:t>
      </w:r>
      <w:r>
        <w:rPr>
          <w:rFonts w:hint="eastAsia" w:ascii="宋体" w:hAnsi="宋体" w:eastAsia="宋体" w:cs="宋体"/>
          <w:highlight w:val="none"/>
        </w:rPr>
        <w:t>所提供的</w:t>
      </w:r>
      <w:r>
        <w:rPr>
          <w:rFonts w:hint="eastAsia" w:ascii="宋体" w:hAnsi="宋体" w:cs="宋体"/>
          <w:highlight w:val="none"/>
        </w:rPr>
        <w:t>服务或其任何一部分均不会侵犯任何第三方的专利权、商标权或著作权。</w:t>
      </w:r>
    </w:p>
    <w:p w14:paraId="534046F1">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第八条 无产权瑕疵条款</w:t>
      </w:r>
    </w:p>
    <w:p w14:paraId="120E37D3">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14:paraId="73DD5269">
      <w:pPr>
        <w:spacing w:line="400" w:lineRule="exact"/>
        <w:ind w:firstLine="422" w:firstLineChars="200"/>
        <w:rPr>
          <w:rFonts w:ascii="宋体" w:hAnsi="宋体" w:cs="宋体"/>
          <w:b/>
          <w:bCs/>
          <w:szCs w:val="27"/>
          <w:highlight w:val="none"/>
        </w:rPr>
      </w:pPr>
      <w:r>
        <w:rPr>
          <w:rFonts w:hint="eastAsia" w:ascii="宋体" w:hAnsi="宋体" w:cs="宋体"/>
          <w:b/>
          <w:bCs/>
          <w:szCs w:val="27"/>
          <w:highlight w:val="none"/>
        </w:rPr>
        <w:t xml:space="preserve">第九条  </w:t>
      </w:r>
      <w:r>
        <w:rPr>
          <w:rFonts w:hint="eastAsia" w:ascii="宋体" w:hAnsi="宋体" w:cs="宋体"/>
          <w:szCs w:val="27"/>
          <w:highlight w:val="none"/>
        </w:rPr>
        <w:t>履约（或质量）保证金</w:t>
      </w:r>
    </w:p>
    <w:p w14:paraId="5C6B2FEC">
      <w:pPr>
        <w:spacing w:line="360" w:lineRule="auto"/>
        <w:ind w:firstLine="420" w:firstLineChars="200"/>
        <w:rPr>
          <w:rFonts w:ascii="宋体" w:hAnsi="宋体" w:cs="宋体"/>
          <w:highlight w:val="none"/>
        </w:rPr>
      </w:pPr>
      <w:r>
        <w:rPr>
          <w:rFonts w:hint="eastAsia" w:ascii="宋体" w:hAnsi="宋体" w:cs="宋体"/>
          <w:highlight w:val="none"/>
        </w:rPr>
        <w:t>1.本项目不收取履约保证金。确需收取履约保证金的，甲方不得要求乙方以现款的形式提供。乙方提供的履约保证金按规定格式以银行保函形式提供，与此有关的费用由服务方承担。</w:t>
      </w:r>
    </w:p>
    <w:p w14:paraId="67162D53">
      <w:pPr>
        <w:spacing w:line="360" w:lineRule="auto"/>
        <w:ind w:firstLine="420" w:firstLineChars="200"/>
        <w:rPr>
          <w:rFonts w:ascii="宋体" w:hAnsi="宋体" w:cs="宋体"/>
          <w:highlight w:val="none"/>
        </w:rPr>
      </w:pPr>
      <w:r>
        <w:rPr>
          <w:rFonts w:hint="eastAsia" w:ascii="宋体" w:hAnsi="宋体" w:cs="宋体"/>
          <w:highlight w:val="none"/>
        </w:rPr>
        <w:t>2.若确需质量保证金的，质量保证金不得超过合同总价款的5%</w:t>
      </w:r>
    </w:p>
    <w:p w14:paraId="00106DC0">
      <w:pPr>
        <w:spacing w:line="360" w:lineRule="auto"/>
        <w:ind w:firstLine="420" w:firstLineChars="200"/>
        <w:rPr>
          <w:rFonts w:ascii="宋体" w:hAnsi="宋体" w:cs="宋体"/>
          <w:highlight w:val="none"/>
        </w:rPr>
      </w:pPr>
      <w:r>
        <w:rPr>
          <w:rFonts w:hint="eastAsia" w:ascii="宋体" w:hAnsi="宋体" w:cs="宋体"/>
          <w:highlight w:val="none"/>
        </w:rPr>
        <w:t>3.如乙方未能履行其合同规定的任何义务，甲方有权从履约保证金中取得补偿。</w:t>
      </w:r>
    </w:p>
    <w:p w14:paraId="4B6EC153">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第十条 甲方的权利和义务</w:t>
      </w:r>
    </w:p>
    <w:p w14:paraId="486EE55F">
      <w:pPr>
        <w:spacing w:line="360" w:lineRule="auto"/>
        <w:ind w:firstLine="420" w:firstLineChars="200"/>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39BEADA6">
      <w:pPr>
        <w:spacing w:line="360" w:lineRule="auto"/>
        <w:ind w:firstLine="420" w:firstLineChars="200"/>
        <w:rPr>
          <w:rFonts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14:paraId="76C841BE">
      <w:pPr>
        <w:spacing w:line="360" w:lineRule="auto"/>
        <w:ind w:firstLine="420" w:firstLineChars="200"/>
        <w:rPr>
          <w:rFonts w:ascii="宋体" w:hAnsi="宋体" w:cs="宋体"/>
          <w:highlight w:val="none"/>
        </w:rPr>
      </w:pPr>
      <w:r>
        <w:rPr>
          <w:rFonts w:hint="eastAsia" w:ascii="宋体" w:hAnsi="宋体" w:cs="宋体"/>
          <w:highlight w:val="none"/>
        </w:rPr>
        <w:t>3、负责检查监督乙方管理工作的实施及制度的执行情况。</w:t>
      </w:r>
    </w:p>
    <w:p w14:paraId="4D077D0C">
      <w:pPr>
        <w:spacing w:line="360" w:lineRule="auto"/>
        <w:ind w:firstLine="420" w:firstLineChars="200"/>
        <w:rPr>
          <w:rFonts w:ascii="宋体" w:hAnsi="宋体" w:cs="宋体"/>
          <w:highlight w:val="none"/>
        </w:rPr>
      </w:pPr>
      <w:r>
        <w:rPr>
          <w:rFonts w:hint="eastAsia" w:ascii="宋体" w:hAnsi="宋体" w:cs="宋体"/>
          <w:highlight w:val="none"/>
        </w:rPr>
        <w:t>4、根据本合同规定，按时向乙方支付应付服务费用。</w:t>
      </w:r>
    </w:p>
    <w:p w14:paraId="79952305">
      <w:pPr>
        <w:spacing w:line="360" w:lineRule="auto"/>
        <w:ind w:firstLine="420" w:firstLineChars="200"/>
        <w:rPr>
          <w:rFonts w:ascii="宋体" w:hAnsi="宋体" w:cs="宋体"/>
          <w:highlight w:val="none"/>
        </w:rPr>
      </w:pPr>
      <w:r>
        <w:rPr>
          <w:rFonts w:hint="eastAsia" w:ascii="宋体" w:hAnsi="宋体" w:cs="宋体"/>
          <w:highlight w:val="none"/>
        </w:rPr>
        <w:t xml:space="preserve">5、国家法律、法规所规定由甲方承担的其他责任               </w:t>
      </w:r>
    </w:p>
    <w:p w14:paraId="2188942B">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第十一条 乙方的权利和义务</w:t>
      </w:r>
    </w:p>
    <w:p w14:paraId="01863F06">
      <w:pPr>
        <w:spacing w:line="360" w:lineRule="auto"/>
        <w:ind w:firstLine="420" w:firstLineChars="200"/>
        <w:rPr>
          <w:rFonts w:ascii="宋体" w:hAnsi="宋体" w:cs="宋体"/>
          <w:highlight w:val="none"/>
        </w:rPr>
      </w:pPr>
      <w:r>
        <w:rPr>
          <w:rFonts w:hint="eastAsia" w:ascii="宋体" w:hAnsi="宋体" w:cs="宋体"/>
          <w:highlight w:val="none"/>
        </w:rPr>
        <w:t>1、对本合同规定的委托服务范围内的项目享有管理权及服务义务。</w:t>
      </w:r>
    </w:p>
    <w:p w14:paraId="7A883720">
      <w:pPr>
        <w:spacing w:line="360" w:lineRule="auto"/>
        <w:ind w:firstLine="420" w:firstLineChars="200"/>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14:paraId="5E8B3356">
      <w:pPr>
        <w:spacing w:line="360" w:lineRule="auto"/>
        <w:ind w:firstLine="420" w:firstLineChars="200"/>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14:paraId="1D2130DB">
      <w:pPr>
        <w:spacing w:line="360" w:lineRule="auto"/>
        <w:ind w:firstLine="420" w:firstLineChars="200"/>
        <w:rPr>
          <w:rFonts w:ascii="宋体" w:hAnsi="宋体" w:cs="宋体"/>
          <w:highlight w:val="none"/>
        </w:rPr>
      </w:pPr>
      <w:r>
        <w:rPr>
          <w:rFonts w:hint="eastAsia" w:ascii="宋体" w:hAnsi="宋体" w:cs="宋体"/>
          <w:highlight w:val="none"/>
        </w:rPr>
        <w:t>4、接受项目行业管理部门及政府有关部门的指导，接受甲方的监督。</w:t>
      </w:r>
    </w:p>
    <w:p w14:paraId="60C66835">
      <w:pPr>
        <w:spacing w:line="360" w:lineRule="auto"/>
        <w:ind w:firstLine="420" w:firstLineChars="200"/>
        <w:rPr>
          <w:rFonts w:ascii="宋体" w:hAnsi="宋体" w:cs="宋体"/>
          <w:highlight w:val="none"/>
        </w:rPr>
      </w:pPr>
      <w:r>
        <w:rPr>
          <w:rFonts w:hint="eastAsia" w:ascii="宋体" w:hAnsi="宋体" w:cs="宋体"/>
          <w:highlight w:val="none"/>
        </w:rPr>
        <w:t>5、国家法律、法规所规定由乙方承担的其它责任。</w:t>
      </w:r>
    </w:p>
    <w:p w14:paraId="74AA6DE3">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第十二条 违约责任</w:t>
      </w:r>
    </w:p>
    <w:p w14:paraId="2D60D2DA">
      <w:pPr>
        <w:pStyle w:val="10"/>
        <w:kinsoku w:val="0"/>
        <w:overflowPunct w:val="0"/>
        <w:ind w:firstLine="420" w:firstLineChars="200"/>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14:paraId="6644C584">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14:paraId="75A1807F">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14FC7B">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14:paraId="119BE97A">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第十三条 </w:t>
      </w:r>
      <w:r>
        <w:rPr>
          <w:rFonts w:hint="eastAsia" w:ascii="宋体" w:hAnsi="宋体" w:cs="宋体"/>
          <w:bCs/>
          <w:highlight w:val="none"/>
        </w:rPr>
        <w:t>转让与分包</w:t>
      </w:r>
    </w:p>
    <w:p w14:paraId="4F3B3F5F">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14:paraId="5FE3FCF4">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47E9E9BE">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14:paraId="0386C74A">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14:paraId="3DFB00D2">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14:paraId="2CE2F5F2">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第十五条 不可抗力事件处理</w:t>
      </w:r>
    </w:p>
    <w:p w14:paraId="587DB2B5">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9C22FEE">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57A8B66B">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第十六条 合同纠纷调处</w:t>
      </w:r>
    </w:p>
    <w:p w14:paraId="05E8855B">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14:paraId="2B5F7D18">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14:paraId="597293EB">
      <w:pPr>
        <w:pStyle w:val="2"/>
        <w:kinsoku w:val="0"/>
        <w:overflowPunct w:val="0"/>
        <w:ind w:firstLine="420" w:firstLineChars="200"/>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14:paraId="590C8032">
      <w:pPr>
        <w:spacing w:line="360" w:lineRule="auto"/>
        <w:ind w:firstLine="422" w:firstLineChars="200"/>
        <w:rPr>
          <w:rFonts w:ascii="宋体" w:hAnsi="宋体" w:cs="宋体"/>
          <w:b/>
          <w:bCs/>
          <w:szCs w:val="27"/>
          <w:highlight w:val="none"/>
        </w:rPr>
      </w:pPr>
      <w:r>
        <w:rPr>
          <w:rFonts w:hint="eastAsia" w:ascii="宋体" w:hAnsi="宋体" w:cs="宋体"/>
          <w:b/>
          <w:bCs/>
          <w:szCs w:val="27"/>
          <w:highlight w:val="none"/>
        </w:rPr>
        <w:t>第十七条 其他</w:t>
      </w:r>
    </w:p>
    <w:p w14:paraId="41B4D8E6">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46DA342">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14:paraId="62EF5CFF">
      <w:pPr>
        <w:spacing w:line="360" w:lineRule="auto"/>
        <w:ind w:firstLine="420" w:firstLineChars="200"/>
        <w:rPr>
          <w:rFonts w:ascii="宋体" w:hAnsi="宋体" w:cs="宋体"/>
          <w:szCs w:val="27"/>
          <w:highlight w:val="none"/>
        </w:rPr>
      </w:pPr>
    </w:p>
    <w:p w14:paraId="47769608">
      <w:pPr>
        <w:pStyle w:val="38"/>
        <w:ind w:firstLine="210"/>
        <w:rPr>
          <w:rFonts w:ascii="宋体" w:hAnsi="宋体" w:cs="宋体"/>
          <w:highlight w:val="none"/>
        </w:rPr>
      </w:pPr>
    </w:p>
    <w:p w14:paraId="71AD3520">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采购人（甲方）：    （公章）           供货人（乙方）：     （公章）  </w:t>
      </w:r>
    </w:p>
    <w:p w14:paraId="73E187F8">
      <w:pPr>
        <w:spacing w:line="360" w:lineRule="auto"/>
        <w:ind w:firstLine="420" w:firstLineChars="200"/>
        <w:rPr>
          <w:rFonts w:ascii="宋体" w:hAnsi="宋体" w:cs="宋体"/>
          <w:highlight w:val="none"/>
        </w:rPr>
      </w:pPr>
      <w:r>
        <w:rPr>
          <w:rFonts w:hint="eastAsia" w:ascii="宋体" w:hAnsi="宋体" w:cs="宋体"/>
          <w:szCs w:val="27"/>
          <w:highlight w:val="none"/>
        </w:rPr>
        <w:t>地址：                               地址：</w:t>
      </w:r>
    </w:p>
    <w:p w14:paraId="628DE056">
      <w:pPr>
        <w:spacing w:line="360" w:lineRule="auto"/>
        <w:ind w:firstLine="420" w:firstLineChars="200"/>
        <w:rPr>
          <w:rFonts w:ascii="宋体" w:hAnsi="宋体" w:cs="宋体"/>
          <w:szCs w:val="27"/>
          <w:highlight w:val="none"/>
        </w:rPr>
      </w:pPr>
      <w:r>
        <w:rPr>
          <w:rFonts w:hint="eastAsia" w:ascii="宋体" w:hAnsi="宋体" w:cs="宋体"/>
          <w:szCs w:val="27"/>
          <w:highlight w:val="none"/>
        </w:rPr>
        <w:t>法定代表人：                         法定代表人：</w:t>
      </w:r>
    </w:p>
    <w:p w14:paraId="785F267A">
      <w:pPr>
        <w:spacing w:line="360" w:lineRule="auto"/>
        <w:ind w:firstLine="420" w:firstLineChars="200"/>
        <w:rPr>
          <w:rFonts w:ascii="宋体" w:hAnsi="宋体" w:cs="宋体"/>
          <w:highlight w:val="none"/>
          <w:u w:val="single"/>
        </w:rPr>
      </w:pPr>
      <w:r>
        <w:rPr>
          <w:rFonts w:hint="eastAsia" w:ascii="宋体" w:hAnsi="宋体" w:cs="宋体"/>
          <w:szCs w:val="27"/>
          <w:highlight w:val="none"/>
        </w:rPr>
        <w:t>委托代理人：                         委托代理人：</w:t>
      </w:r>
    </w:p>
    <w:p w14:paraId="7ED8C714">
      <w:pPr>
        <w:spacing w:line="360" w:lineRule="auto"/>
        <w:ind w:firstLine="420" w:firstLineChars="200"/>
        <w:rPr>
          <w:rFonts w:ascii="宋体" w:hAnsi="宋体" w:cs="宋体"/>
          <w:highlight w:val="none"/>
        </w:rPr>
      </w:pPr>
      <w:r>
        <w:rPr>
          <w:rFonts w:hint="eastAsia" w:ascii="宋体" w:hAnsi="宋体" w:cs="宋体"/>
          <w:highlight w:val="none"/>
        </w:rPr>
        <w:t>电话：                               电话：</w:t>
      </w:r>
    </w:p>
    <w:p w14:paraId="1BE3D54B">
      <w:pPr>
        <w:spacing w:line="360" w:lineRule="auto"/>
        <w:ind w:firstLine="420" w:firstLineChars="200"/>
        <w:rPr>
          <w:rFonts w:ascii="宋体" w:hAnsi="宋体" w:cs="宋体"/>
          <w:szCs w:val="27"/>
          <w:highlight w:val="none"/>
        </w:rPr>
      </w:pPr>
      <w:r>
        <w:rPr>
          <w:rFonts w:hint="eastAsia" w:ascii="宋体" w:hAnsi="宋体" w:cs="宋体"/>
          <w:szCs w:val="27"/>
          <w:highlight w:val="none"/>
        </w:rPr>
        <w:t>开户银行：                           开户银行：</w:t>
      </w:r>
    </w:p>
    <w:p w14:paraId="2A0F17D4">
      <w:pPr>
        <w:spacing w:line="360" w:lineRule="auto"/>
        <w:ind w:firstLine="420" w:firstLineChars="200"/>
        <w:rPr>
          <w:rFonts w:ascii="宋体" w:hAnsi="宋体" w:cs="宋体"/>
          <w:highlight w:val="none"/>
        </w:rPr>
      </w:pPr>
      <w:r>
        <w:rPr>
          <w:rFonts w:hint="eastAsia" w:ascii="宋体" w:hAnsi="宋体" w:cs="宋体"/>
          <w:szCs w:val="27"/>
          <w:highlight w:val="none"/>
        </w:rPr>
        <w:t>账号：                               账号：</w:t>
      </w:r>
    </w:p>
    <w:p w14:paraId="0CA4E047">
      <w:pPr>
        <w:spacing w:line="640" w:lineRule="exact"/>
        <w:ind w:firstLine="420" w:firstLineChars="200"/>
        <w:rPr>
          <w:rFonts w:ascii="宋体" w:hAnsi="宋体" w:cs="宋体"/>
          <w:szCs w:val="27"/>
          <w:highlight w:val="none"/>
          <w:u w:val="single"/>
        </w:rPr>
      </w:pPr>
    </w:p>
    <w:p w14:paraId="25342CB9">
      <w:pPr>
        <w:pStyle w:val="38"/>
        <w:ind w:firstLine="210"/>
        <w:jc w:val="center"/>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14:paraId="59EF789F">
      <w:pPr>
        <w:pStyle w:val="38"/>
        <w:ind w:firstLine="321"/>
        <w:jc w:val="center"/>
        <w:rPr>
          <w:b/>
          <w:sz w:val="32"/>
          <w:szCs w:val="32"/>
          <w:highlight w:val="none"/>
        </w:rPr>
      </w:pPr>
      <w:r>
        <w:rPr>
          <w:rFonts w:hint="eastAsia"/>
          <w:b/>
          <w:sz w:val="32"/>
          <w:szCs w:val="32"/>
          <w:highlight w:val="none"/>
        </w:rPr>
        <w:t>周口市政府采购合同融资政策告知函</w:t>
      </w:r>
    </w:p>
    <w:p w14:paraId="450462E7">
      <w:pPr>
        <w:pStyle w:val="38"/>
        <w:ind w:firstLine="240"/>
        <w:rPr>
          <w:rFonts w:asciiTheme="minorEastAsia" w:hAnsiTheme="minorEastAsia" w:eastAsiaTheme="minorEastAsia"/>
          <w:sz w:val="24"/>
          <w:highlight w:val="none"/>
        </w:rPr>
      </w:pPr>
    </w:p>
    <w:p w14:paraId="152E4F22">
      <w:pPr>
        <w:pStyle w:val="38"/>
        <w:ind w:firstLine="240"/>
        <w:rPr>
          <w:rFonts w:asciiTheme="minorEastAsia" w:hAnsiTheme="minorEastAsia" w:eastAsiaTheme="minorEastAsia"/>
          <w:sz w:val="24"/>
          <w:highlight w:val="none"/>
        </w:rPr>
      </w:pPr>
    </w:p>
    <w:p w14:paraId="45460426">
      <w:pPr>
        <w:pStyle w:val="38"/>
        <w:ind w:firstLine="240"/>
        <w:rPr>
          <w:rFonts w:asciiTheme="minorEastAsia" w:hAnsiTheme="minorEastAsia" w:eastAsiaTheme="minorEastAsia"/>
          <w:sz w:val="24"/>
          <w:highlight w:val="none"/>
        </w:rPr>
      </w:pPr>
    </w:p>
    <w:p w14:paraId="793D4CC5">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01939306">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22CFB5A3">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6CCE510">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14:paraId="5471439E">
      <w:pPr>
        <w:pStyle w:val="25"/>
        <w:spacing w:before="0" w:beforeAutospacing="0" w:after="0" w:afterAutospacing="0" w:line="330" w:lineRule="atLeast"/>
        <w:rPr>
          <w:rFonts w:cs="仿宋_GB2312"/>
          <w:b/>
          <w:bCs/>
          <w:color w:val="0000FF"/>
          <w:sz w:val="21"/>
          <w:szCs w:val="21"/>
          <w:highlight w:val="none"/>
        </w:rPr>
      </w:pPr>
    </w:p>
    <w:p w14:paraId="39EA3226">
      <w:pPr>
        <w:pStyle w:val="25"/>
        <w:spacing w:before="0" w:beforeAutospacing="0" w:after="0" w:afterAutospacing="0" w:line="330" w:lineRule="atLeast"/>
        <w:rPr>
          <w:rFonts w:cs="仿宋_GB2312"/>
          <w:b/>
          <w:bCs/>
          <w:color w:val="0000FF"/>
          <w:sz w:val="21"/>
          <w:szCs w:val="21"/>
          <w:highlight w:val="none"/>
        </w:rPr>
      </w:pPr>
    </w:p>
    <w:p w14:paraId="4638A86F">
      <w:pPr>
        <w:pStyle w:val="25"/>
        <w:spacing w:before="0" w:beforeAutospacing="0" w:after="0" w:afterAutospacing="0" w:line="330" w:lineRule="atLeast"/>
        <w:rPr>
          <w:rFonts w:cs="仿宋_GB2312"/>
          <w:b/>
          <w:bCs/>
          <w:color w:val="0000FF"/>
          <w:sz w:val="21"/>
          <w:szCs w:val="21"/>
          <w:highlight w:val="none"/>
        </w:rPr>
      </w:pPr>
    </w:p>
    <w:p w14:paraId="5E699CC4">
      <w:pPr>
        <w:pStyle w:val="25"/>
        <w:spacing w:before="0" w:beforeAutospacing="0" w:after="0" w:afterAutospacing="0" w:line="330" w:lineRule="atLeast"/>
        <w:rPr>
          <w:rFonts w:cs="仿宋_GB2312"/>
          <w:b/>
          <w:bCs/>
          <w:color w:val="0000FF"/>
          <w:sz w:val="21"/>
          <w:szCs w:val="21"/>
          <w:highlight w:val="none"/>
        </w:rPr>
      </w:pPr>
    </w:p>
    <w:p w14:paraId="1DA891F5">
      <w:pPr>
        <w:pStyle w:val="25"/>
        <w:spacing w:before="0" w:beforeAutospacing="0" w:after="0" w:afterAutospacing="0" w:line="330" w:lineRule="atLeast"/>
        <w:rPr>
          <w:rFonts w:cs="仿宋_GB2312"/>
          <w:b/>
          <w:bCs/>
          <w:color w:val="0000FF"/>
          <w:sz w:val="21"/>
          <w:szCs w:val="21"/>
          <w:highlight w:val="none"/>
        </w:rPr>
      </w:pPr>
    </w:p>
    <w:p w14:paraId="65E35644">
      <w:pPr>
        <w:pStyle w:val="25"/>
        <w:spacing w:before="0" w:beforeAutospacing="0" w:after="0" w:afterAutospacing="0" w:line="330" w:lineRule="atLeast"/>
        <w:rPr>
          <w:rFonts w:cs="仿宋_GB2312"/>
          <w:b/>
          <w:bCs/>
          <w:color w:val="0000FF"/>
          <w:sz w:val="21"/>
          <w:szCs w:val="21"/>
          <w:highlight w:val="none"/>
        </w:rPr>
      </w:pPr>
    </w:p>
    <w:p w14:paraId="6094ACFE">
      <w:pPr>
        <w:pStyle w:val="25"/>
        <w:spacing w:before="0" w:beforeAutospacing="0" w:after="0" w:afterAutospacing="0" w:line="330" w:lineRule="atLeast"/>
        <w:rPr>
          <w:rFonts w:cs="仿宋_GB2312"/>
          <w:b/>
          <w:bCs/>
          <w:color w:val="0000FF"/>
          <w:sz w:val="21"/>
          <w:szCs w:val="21"/>
          <w:highlight w:val="none"/>
        </w:rPr>
      </w:pPr>
    </w:p>
    <w:p w14:paraId="3E2EACDD">
      <w:pPr>
        <w:pStyle w:val="25"/>
        <w:spacing w:before="0" w:beforeAutospacing="0" w:after="0" w:afterAutospacing="0" w:line="330" w:lineRule="atLeast"/>
        <w:rPr>
          <w:rFonts w:cs="仿宋_GB2312"/>
          <w:b/>
          <w:bCs/>
          <w:color w:val="0000FF"/>
          <w:sz w:val="21"/>
          <w:szCs w:val="21"/>
          <w:highlight w:val="none"/>
        </w:rPr>
      </w:pPr>
    </w:p>
    <w:p w14:paraId="3CCF9693">
      <w:pPr>
        <w:pStyle w:val="25"/>
        <w:spacing w:before="0" w:beforeAutospacing="0" w:after="0" w:afterAutospacing="0" w:line="330" w:lineRule="atLeast"/>
        <w:rPr>
          <w:rFonts w:cs="仿宋_GB2312"/>
          <w:b/>
          <w:bCs/>
          <w:color w:val="0000FF"/>
          <w:sz w:val="21"/>
          <w:szCs w:val="21"/>
          <w:highlight w:val="none"/>
        </w:rPr>
      </w:pPr>
    </w:p>
    <w:p w14:paraId="31AF9BFA">
      <w:pPr>
        <w:pStyle w:val="25"/>
        <w:spacing w:before="0" w:beforeAutospacing="0" w:after="0" w:afterAutospacing="0" w:line="330" w:lineRule="atLeast"/>
        <w:rPr>
          <w:rFonts w:cs="仿宋_GB2312"/>
          <w:b/>
          <w:bCs/>
          <w:color w:val="0000FF"/>
          <w:sz w:val="21"/>
          <w:szCs w:val="21"/>
          <w:highlight w:val="none"/>
        </w:rPr>
      </w:pPr>
    </w:p>
    <w:p w14:paraId="26681CC8">
      <w:pPr>
        <w:pStyle w:val="25"/>
        <w:spacing w:before="0" w:beforeAutospacing="0" w:after="0" w:afterAutospacing="0" w:line="330" w:lineRule="atLeast"/>
        <w:rPr>
          <w:rFonts w:cs="仿宋_GB2312"/>
          <w:b/>
          <w:bCs/>
          <w:color w:val="0000FF"/>
          <w:sz w:val="21"/>
          <w:szCs w:val="21"/>
          <w:highlight w:val="none"/>
        </w:rPr>
      </w:pPr>
    </w:p>
    <w:p w14:paraId="5E4C4EF2">
      <w:pPr>
        <w:pStyle w:val="25"/>
        <w:spacing w:before="0" w:beforeAutospacing="0" w:after="0" w:afterAutospacing="0" w:line="330" w:lineRule="atLeast"/>
        <w:rPr>
          <w:rFonts w:cs="仿宋_GB2312"/>
          <w:b/>
          <w:bCs/>
          <w:color w:val="0000FF"/>
          <w:sz w:val="21"/>
          <w:szCs w:val="21"/>
          <w:highlight w:val="none"/>
        </w:rPr>
      </w:pPr>
    </w:p>
    <w:p w14:paraId="44E7B7FD">
      <w:pPr>
        <w:pStyle w:val="25"/>
        <w:spacing w:before="0" w:beforeAutospacing="0" w:after="0" w:afterAutospacing="0" w:line="330" w:lineRule="atLeast"/>
        <w:rPr>
          <w:rFonts w:cs="仿宋_GB2312"/>
          <w:b/>
          <w:bCs/>
          <w:color w:val="0000FF"/>
          <w:sz w:val="21"/>
          <w:szCs w:val="21"/>
          <w:highlight w:val="none"/>
        </w:rPr>
      </w:pPr>
    </w:p>
    <w:p w14:paraId="45EFA7D1">
      <w:pPr>
        <w:pStyle w:val="38"/>
        <w:ind w:firstLine="210"/>
        <w:rPr>
          <w:highlight w:val="none"/>
        </w:rPr>
      </w:pPr>
    </w:p>
    <w:sectPr>
      <w:pgSz w:w="11907" w:h="16840"/>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319A">
    <w:pPr>
      <w:pStyle w:val="17"/>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5CD8047">
                <w:pPr>
                  <w:pStyle w:val="17"/>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706A">
    <w:pPr>
      <w:pStyle w:val="19"/>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D9CF9"/>
    <w:multiLevelType w:val="singleLevel"/>
    <w:tmpl w:val="8E3D9CF9"/>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U3MGE5NTlkMzc2MzljOWNjY2VmYjRkYjIwYjNiYmUifQ=="/>
    <w:docVar w:name="KSO_WPS_MARK_KEY" w:val="54303b05-852d-469c-a882-2ee4ae2cfa35"/>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52C8"/>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2787A"/>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A3EA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53E32"/>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1C65E1"/>
    <w:rsid w:val="01311D17"/>
    <w:rsid w:val="017C3055"/>
    <w:rsid w:val="018B5C56"/>
    <w:rsid w:val="01934780"/>
    <w:rsid w:val="01C86C1D"/>
    <w:rsid w:val="01DF5C17"/>
    <w:rsid w:val="01EC42D0"/>
    <w:rsid w:val="021533E7"/>
    <w:rsid w:val="021A62ED"/>
    <w:rsid w:val="021F6AE2"/>
    <w:rsid w:val="02305D77"/>
    <w:rsid w:val="0243687E"/>
    <w:rsid w:val="026C6D7F"/>
    <w:rsid w:val="027A149C"/>
    <w:rsid w:val="02B07FF7"/>
    <w:rsid w:val="02BA21E0"/>
    <w:rsid w:val="02CA345F"/>
    <w:rsid w:val="02ED333D"/>
    <w:rsid w:val="03092923"/>
    <w:rsid w:val="03196F07"/>
    <w:rsid w:val="034026E5"/>
    <w:rsid w:val="035166A0"/>
    <w:rsid w:val="03733BDF"/>
    <w:rsid w:val="03A308DC"/>
    <w:rsid w:val="03DC636C"/>
    <w:rsid w:val="040532BA"/>
    <w:rsid w:val="040B08CC"/>
    <w:rsid w:val="04176582"/>
    <w:rsid w:val="04B21567"/>
    <w:rsid w:val="04BA2023"/>
    <w:rsid w:val="050B6D23"/>
    <w:rsid w:val="051259ED"/>
    <w:rsid w:val="05252CCF"/>
    <w:rsid w:val="053718C6"/>
    <w:rsid w:val="056326BB"/>
    <w:rsid w:val="056401E1"/>
    <w:rsid w:val="05645491"/>
    <w:rsid w:val="05936B68"/>
    <w:rsid w:val="05C0008F"/>
    <w:rsid w:val="05F504EE"/>
    <w:rsid w:val="061E4834"/>
    <w:rsid w:val="06287461"/>
    <w:rsid w:val="064B1AAF"/>
    <w:rsid w:val="065D2B7B"/>
    <w:rsid w:val="066110C8"/>
    <w:rsid w:val="07041580"/>
    <w:rsid w:val="072010BD"/>
    <w:rsid w:val="07726BE5"/>
    <w:rsid w:val="07932A4C"/>
    <w:rsid w:val="07F876A6"/>
    <w:rsid w:val="08306015"/>
    <w:rsid w:val="083E11BD"/>
    <w:rsid w:val="08660CC0"/>
    <w:rsid w:val="08703D30"/>
    <w:rsid w:val="088E7A4F"/>
    <w:rsid w:val="08B33959"/>
    <w:rsid w:val="08BB45BC"/>
    <w:rsid w:val="08CC4A1B"/>
    <w:rsid w:val="08DB1CFF"/>
    <w:rsid w:val="09066CD0"/>
    <w:rsid w:val="090F7700"/>
    <w:rsid w:val="092E1232"/>
    <w:rsid w:val="095C6D8E"/>
    <w:rsid w:val="096D2F3E"/>
    <w:rsid w:val="098761CE"/>
    <w:rsid w:val="09885527"/>
    <w:rsid w:val="09A92667"/>
    <w:rsid w:val="09C23374"/>
    <w:rsid w:val="09D65411"/>
    <w:rsid w:val="09E813E1"/>
    <w:rsid w:val="09EF6C13"/>
    <w:rsid w:val="0A261F09"/>
    <w:rsid w:val="0A2F0DBE"/>
    <w:rsid w:val="0A481E7F"/>
    <w:rsid w:val="0A9E30AD"/>
    <w:rsid w:val="0AA51080"/>
    <w:rsid w:val="0AC105A6"/>
    <w:rsid w:val="0AC736EC"/>
    <w:rsid w:val="0AEE2A27"/>
    <w:rsid w:val="0B226B74"/>
    <w:rsid w:val="0B867103"/>
    <w:rsid w:val="0B93537C"/>
    <w:rsid w:val="0BAE62C0"/>
    <w:rsid w:val="0BBA0B5B"/>
    <w:rsid w:val="0BD0037E"/>
    <w:rsid w:val="0BE35ECF"/>
    <w:rsid w:val="0BEB3B44"/>
    <w:rsid w:val="0C0644C0"/>
    <w:rsid w:val="0C4F74F5"/>
    <w:rsid w:val="0C505731"/>
    <w:rsid w:val="0C7B02EA"/>
    <w:rsid w:val="0CB8153E"/>
    <w:rsid w:val="0CBB4B8B"/>
    <w:rsid w:val="0CC2416B"/>
    <w:rsid w:val="0CCA3020"/>
    <w:rsid w:val="0D417345"/>
    <w:rsid w:val="0DD405FA"/>
    <w:rsid w:val="0DDC1DC5"/>
    <w:rsid w:val="0E3C1CFB"/>
    <w:rsid w:val="0E470868"/>
    <w:rsid w:val="0E4D1706"/>
    <w:rsid w:val="0E590AFF"/>
    <w:rsid w:val="0EA31D7A"/>
    <w:rsid w:val="0F9F2542"/>
    <w:rsid w:val="0FDF5034"/>
    <w:rsid w:val="10280789"/>
    <w:rsid w:val="103435D2"/>
    <w:rsid w:val="10753CA3"/>
    <w:rsid w:val="107B4D5D"/>
    <w:rsid w:val="10855BDB"/>
    <w:rsid w:val="10A67900"/>
    <w:rsid w:val="10AB7932"/>
    <w:rsid w:val="10D62AA4"/>
    <w:rsid w:val="112F78F5"/>
    <w:rsid w:val="11613351"/>
    <w:rsid w:val="11844488"/>
    <w:rsid w:val="11B36778"/>
    <w:rsid w:val="12080872"/>
    <w:rsid w:val="12103BCB"/>
    <w:rsid w:val="126A32DB"/>
    <w:rsid w:val="12C0739F"/>
    <w:rsid w:val="131F60BA"/>
    <w:rsid w:val="1351688D"/>
    <w:rsid w:val="13517FF7"/>
    <w:rsid w:val="13533D6F"/>
    <w:rsid w:val="13552B79"/>
    <w:rsid w:val="13561AB1"/>
    <w:rsid w:val="13793DF7"/>
    <w:rsid w:val="137E7A43"/>
    <w:rsid w:val="13E23345"/>
    <w:rsid w:val="13FB7F63"/>
    <w:rsid w:val="141C4A83"/>
    <w:rsid w:val="14214AFF"/>
    <w:rsid w:val="14354A58"/>
    <w:rsid w:val="144E2788"/>
    <w:rsid w:val="1451054A"/>
    <w:rsid w:val="14677422"/>
    <w:rsid w:val="146A4FD5"/>
    <w:rsid w:val="148B12E6"/>
    <w:rsid w:val="149C34F4"/>
    <w:rsid w:val="152E6B10"/>
    <w:rsid w:val="15311E8E"/>
    <w:rsid w:val="15437E13"/>
    <w:rsid w:val="154C6CC8"/>
    <w:rsid w:val="156C736A"/>
    <w:rsid w:val="157C1645"/>
    <w:rsid w:val="1598015F"/>
    <w:rsid w:val="159D5775"/>
    <w:rsid w:val="15BF1042"/>
    <w:rsid w:val="15D47D5A"/>
    <w:rsid w:val="15FA2BC8"/>
    <w:rsid w:val="16041350"/>
    <w:rsid w:val="160C6457"/>
    <w:rsid w:val="161C0D90"/>
    <w:rsid w:val="16353AA0"/>
    <w:rsid w:val="164B6F7F"/>
    <w:rsid w:val="1656732A"/>
    <w:rsid w:val="16571DC8"/>
    <w:rsid w:val="169F376F"/>
    <w:rsid w:val="16A62408"/>
    <w:rsid w:val="16BA4105"/>
    <w:rsid w:val="17215529"/>
    <w:rsid w:val="175B58E8"/>
    <w:rsid w:val="1783656C"/>
    <w:rsid w:val="17944956"/>
    <w:rsid w:val="179A1DFB"/>
    <w:rsid w:val="17C117AD"/>
    <w:rsid w:val="17E10BD4"/>
    <w:rsid w:val="17E86A50"/>
    <w:rsid w:val="181939B9"/>
    <w:rsid w:val="18952734"/>
    <w:rsid w:val="18D74DC1"/>
    <w:rsid w:val="18EB2C9C"/>
    <w:rsid w:val="194A6741"/>
    <w:rsid w:val="195E16BF"/>
    <w:rsid w:val="19A60971"/>
    <w:rsid w:val="19ED659F"/>
    <w:rsid w:val="1A6C12ED"/>
    <w:rsid w:val="1A9D7FC6"/>
    <w:rsid w:val="1AE259D8"/>
    <w:rsid w:val="1AED58EF"/>
    <w:rsid w:val="1B1820E1"/>
    <w:rsid w:val="1B3501FE"/>
    <w:rsid w:val="1B561B37"/>
    <w:rsid w:val="1B960FA2"/>
    <w:rsid w:val="1BF51B10"/>
    <w:rsid w:val="1C2362A8"/>
    <w:rsid w:val="1C273FEB"/>
    <w:rsid w:val="1C424981"/>
    <w:rsid w:val="1C5A7422"/>
    <w:rsid w:val="1C940F54"/>
    <w:rsid w:val="1C9A2A0F"/>
    <w:rsid w:val="1CA078F9"/>
    <w:rsid w:val="1CA473E9"/>
    <w:rsid w:val="1CA76EDA"/>
    <w:rsid w:val="1CB12360"/>
    <w:rsid w:val="1CC82894"/>
    <w:rsid w:val="1CDC777D"/>
    <w:rsid w:val="1CFA2F29"/>
    <w:rsid w:val="1D747E59"/>
    <w:rsid w:val="1DB01DBE"/>
    <w:rsid w:val="1DB7314C"/>
    <w:rsid w:val="1DCA7323"/>
    <w:rsid w:val="1E430E84"/>
    <w:rsid w:val="1E4F7829"/>
    <w:rsid w:val="1E7159F1"/>
    <w:rsid w:val="1E982F7E"/>
    <w:rsid w:val="1EA3498E"/>
    <w:rsid w:val="1EBB0A1A"/>
    <w:rsid w:val="1EBF4137"/>
    <w:rsid w:val="1EFC175F"/>
    <w:rsid w:val="1F132604"/>
    <w:rsid w:val="1F1C595D"/>
    <w:rsid w:val="1F397F3B"/>
    <w:rsid w:val="1F3A0BB5"/>
    <w:rsid w:val="1F5A46D7"/>
    <w:rsid w:val="1F78690B"/>
    <w:rsid w:val="1FA92FCB"/>
    <w:rsid w:val="1FAB4B1F"/>
    <w:rsid w:val="1FB50AD1"/>
    <w:rsid w:val="1FBC7140"/>
    <w:rsid w:val="1FC252A5"/>
    <w:rsid w:val="20193BC8"/>
    <w:rsid w:val="202D76F6"/>
    <w:rsid w:val="204F3B10"/>
    <w:rsid w:val="20601879"/>
    <w:rsid w:val="206C021E"/>
    <w:rsid w:val="20981EA4"/>
    <w:rsid w:val="20A51947"/>
    <w:rsid w:val="20EC5803"/>
    <w:rsid w:val="20F36B91"/>
    <w:rsid w:val="21751354"/>
    <w:rsid w:val="2177331E"/>
    <w:rsid w:val="218617B3"/>
    <w:rsid w:val="219A700D"/>
    <w:rsid w:val="21EF55AB"/>
    <w:rsid w:val="220D398C"/>
    <w:rsid w:val="22806DFB"/>
    <w:rsid w:val="22EA32EC"/>
    <w:rsid w:val="22F4099F"/>
    <w:rsid w:val="2301566F"/>
    <w:rsid w:val="23242385"/>
    <w:rsid w:val="23290648"/>
    <w:rsid w:val="23384D2F"/>
    <w:rsid w:val="234731C4"/>
    <w:rsid w:val="23825FAA"/>
    <w:rsid w:val="23C14D9F"/>
    <w:rsid w:val="23CB7951"/>
    <w:rsid w:val="24165293"/>
    <w:rsid w:val="2482721D"/>
    <w:rsid w:val="2483647E"/>
    <w:rsid w:val="24A10BF5"/>
    <w:rsid w:val="24D70B68"/>
    <w:rsid w:val="24FB6014"/>
    <w:rsid w:val="2519649B"/>
    <w:rsid w:val="251E2F40"/>
    <w:rsid w:val="25203CCD"/>
    <w:rsid w:val="2584600A"/>
    <w:rsid w:val="258C3110"/>
    <w:rsid w:val="25D725DE"/>
    <w:rsid w:val="25DF5936"/>
    <w:rsid w:val="25E46AA9"/>
    <w:rsid w:val="26223BC6"/>
    <w:rsid w:val="26483AF9"/>
    <w:rsid w:val="264E6012"/>
    <w:rsid w:val="26802C75"/>
    <w:rsid w:val="26AB07CC"/>
    <w:rsid w:val="26E86A6C"/>
    <w:rsid w:val="26F62F37"/>
    <w:rsid w:val="275D2FB6"/>
    <w:rsid w:val="27610678"/>
    <w:rsid w:val="27873B8F"/>
    <w:rsid w:val="284B3224"/>
    <w:rsid w:val="28593D52"/>
    <w:rsid w:val="287B63A6"/>
    <w:rsid w:val="28887BBF"/>
    <w:rsid w:val="28F25980"/>
    <w:rsid w:val="28F33BD2"/>
    <w:rsid w:val="292A336C"/>
    <w:rsid w:val="293E2974"/>
    <w:rsid w:val="29613C02"/>
    <w:rsid w:val="29A0718A"/>
    <w:rsid w:val="29BD5D4E"/>
    <w:rsid w:val="29DD218D"/>
    <w:rsid w:val="2A111E36"/>
    <w:rsid w:val="2A383867"/>
    <w:rsid w:val="2A397C18"/>
    <w:rsid w:val="2A5015D5"/>
    <w:rsid w:val="2AA44A58"/>
    <w:rsid w:val="2AB729DE"/>
    <w:rsid w:val="2AB949A8"/>
    <w:rsid w:val="2AF63392"/>
    <w:rsid w:val="2B856638"/>
    <w:rsid w:val="2BA67492"/>
    <w:rsid w:val="2C0343BA"/>
    <w:rsid w:val="2C047EA4"/>
    <w:rsid w:val="2C66791C"/>
    <w:rsid w:val="2C673F8F"/>
    <w:rsid w:val="2C6B1CD2"/>
    <w:rsid w:val="2CB41783"/>
    <w:rsid w:val="2CC338BC"/>
    <w:rsid w:val="2CE00E0B"/>
    <w:rsid w:val="2D221D01"/>
    <w:rsid w:val="2D360531"/>
    <w:rsid w:val="2D531028"/>
    <w:rsid w:val="2D676A80"/>
    <w:rsid w:val="2D7A3266"/>
    <w:rsid w:val="2DCE2518"/>
    <w:rsid w:val="2DD41AF8"/>
    <w:rsid w:val="2DD9710F"/>
    <w:rsid w:val="2DDB4C35"/>
    <w:rsid w:val="2DE0224B"/>
    <w:rsid w:val="2DE53D06"/>
    <w:rsid w:val="2DFB7085"/>
    <w:rsid w:val="2E8E1A42"/>
    <w:rsid w:val="2EAA4B78"/>
    <w:rsid w:val="2EC95935"/>
    <w:rsid w:val="2F097580"/>
    <w:rsid w:val="2F5F2B72"/>
    <w:rsid w:val="2F9B467C"/>
    <w:rsid w:val="2FAA0D63"/>
    <w:rsid w:val="2FC17E5A"/>
    <w:rsid w:val="2FCA6D0F"/>
    <w:rsid w:val="2FD01CE8"/>
    <w:rsid w:val="30006BD5"/>
    <w:rsid w:val="30480F9E"/>
    <w:rsid w:val="30C212F0"/>
    <w:rsid w:val="30D512C0"/>
    <w:rsid w:val="30E20088"/>
    <w:rsid w:val="30E50629"/>
    <w:rsid w:val="312513B2"/>
    <w:rsid w:val="318C71BD"/>
    <w:rsid w:val="31995893"/>
    <w:rsid w:val="31B042BF"/>
    <w:rsid w:val="31BB3E93"/>
    <w:rsid w:val="31D04385"/>
    <w:rsid w:val="31DE2F46"/>
    <w:rsid w:val="31F12401"/>
    <w:rsid w:val="31FE5396"/>
    <w:rsid w:val="31FF5F72"/>
    <w:rsid w:val="32035D60"/>
    <w:rsid w:val="32195D2C"/>
    <w:rsid w:val="321B3C68"/>
    <w:rsid w:val="323F1C36"/>
    <w:rsid w:val="325154C6"/>
    <w:rsid w:val="326E6953"/>
    <w:rsid w:val="32847649"/>
    <w:rsid w:val="32C71C2C"/>
    <w:rsid w:val="32E427DE"/>
    <w:rsid w:val="32EC3440"/>
    <w:rsid w:val="33055DF4"/>
    <w:rsid w:val="33523A32"/>
    <w:rsid w:val="339B7340"/>
    <w:rsid w:val="33DA636A"/>
    <w:rsid w:val="33F848B7"/>
    <w:rsid w:val="34366616"/>
    <w:rsid w:val="345D2848"/>
    <w:rsid w:val="34637732"/>
    <w:rsid w:val="346C2A8B"/>
    <w:rsid w:val="34943D90"/>
    <w:rsid w:val="349A13A6"/>
    <w:rsid w:val="34B524C1"/>
    <w:rsid w:val="34D60CBB"/>
    <w:rsid w:val="35A23F2B"/>
    <w:rsid w:val="35E85214"/>
    <w:rsid w:val="360311CD"/>
    <w:rsid w:val="360D7E33"/>
    <w:rsid w:val="3659703F"/>
    <w:rsid w:val="36943C7E"/>
    <w:rsid w:val="36B71ED4"/>
    <w:rsid w:val="36B85B13"/>
    <w:rsid w:val="36D23A94"/>
    <w:rsid w:val="36D30B9F"/>
    <w:rsid w:val="36EA26A6"/>
    <w:rsid w:val="36F56D67"/>
    <w:rsid w:val="37607F59"/>
    <w:rsid w:val="376940D0"/>
    <w:rsid w:val="3790083E"/>
    <w:rsid w:val="37AE7F63"/>
    <w:rsid w:val="37B370E4"/>
    <w:rsid w:val="38204506"/>
    <w:rsid w:val="38DC4FA1"/>
    <w:rsid w:val="38ED03A5"/>
    <w:rsid w:val="38FB1FB4"/>
    <w:rsid w:val="39243934"/>
    <w:rsid w:val="392850DB"/>
    <w:rsid w:val="39321D68"/>
    <w:rsid w:val="393517E8"/>
    <w:rsid w:val="393C475A"/>
    <w:rsid w:val="394F0285"/>
    <w:rsid w:val="396170BB"/>
    <w:rsid w:val="39FD5F33"/>
    <w:rsid w:val="3A1C460B"/>
    <w:rsid w:val="3A777A93"/>
    <w:rsid w:val="3AC16F61"/>
    <w:rsid w:val="3ACA2C02"/>
    <w:rsid w:val="3ACC1BCC"/>
    <w:rsid w:val="3ACC4283"/>
    <w:rsid w:val="3AE80991"/>
    <w:rsid w:val="3B693880"/>
    <w:rsid w:val="3B903503"/>
    <w:rsid w:val="3B920829"/>
    <w:rsid w:val="3BAE6CD9"/>
    <w:rsid w:val="3BB84807"/>
    <w:rsid w:val="3C270B87"/>
    <w:rsid w:val="3C3000ED"/>
    <w:rsid w:val="3C371186"/>
    <w:rsid w:val="3C3C2D43"/>
    <w:rsid w:val="3CF25AF7"/>
    <w:rsid w:val="3D232399"/>
    <w:rsid w:val="3D2E2D19"/>
    <w:rsid w:val="3D31181A"/>
    <w:rsid w:val="3D485717"/>
    <w:rsid w:val="3DA037A5"/>
    <w:rsid w:val="3DC87CB2"/>
    <w:rsid w:val="3DDC65E6"/>
    <w:rsid w:val="3E18158D"/>
    <w:rsid w:val="3E216694"/>
    <w:rsid w:val="3E285C74"/>
    <w:rsid w:val="3E3839DE"/>
    <w:rsid w:val="3E4E3201"/>
    <w:rsid w:val="3E7C38CA"/>
    <w:rsid w:val="3E873BCC"/>
    <w:rsid w:val="3E9055C8"/>
    <w:rsid w:val="3EAD617A"/>
    <w:rsid w:val="3ECF7E9E"/>
    <w:rsid w:val="3EFB5137"/>
    <w:rsid w:val="3F1749BD"/>
    <w:rsid w:val="3F285800"/>
    <w:rsid w:val="3F2A77CA"/>
    <w:rsid w:val="3F4F365B"/>
    <w:rsid w:val="3F577E93"/>
    <w:rsid w:val="3F6A6789"/>
    <w:rsid w:val="3F7D78FA"/>
    <w:rsid w:val="3F9A5B70"/>
    <w:rsid w:val="3FA56E51"/>
    <w:rsid w:val="3FBB0422"/>
    <w:rsid w:val="3FCC6AD3"/>
    <w:rsid w:val="4050500F"/>
    <w:rsid w:val="40517EBE"/>
    <w:rsid w:val="405C7E57"/>
    <w:rsid w:val="407231D7"/>
    <w:rsid w:val="409273D5"/>
    <w:rsid w:val="40AC5344"/>
    <w:rsid w:val="40D6427E"/>
    <w:rsid w:val="40EF3CF6"/>
    <w:rsid w:val="41093759"/>
    <w:rsid w:val="412D35A2"/>
    <w:rsid w:val="412F10C8"/>
    <w:rsid w:val="41380196"/>
    <w:rsid w:val="41415EFF"/>
    <w:rsid w:val="414F52C6"/>
    <w:rsid w:val="41A20564"/>
    <w:rsid w:val="41D026B4"/>
    <w:rsid w:val="420A5691"/>
    <w:rsid w:val="4214206C"/>
    <w:rsid w:val="42213106"/>
    <w:rsid w:val="425608D6"/>
    <w:rsid w:val="425D589D"/>
    <w:rsid w:val="425F59DD"/>
    <w:rsid w:val="42770F78"/>
    <w:rsid w:val="42935686"/>
    <w:rsid w:val="42CB6A8E"/>
    <w:rsid w:val="42E3216A"/>
    <w:rsid w:val="43195B8C"/>
    <w:rsid w:val="43574906"/>
    <w:rsid w:val="43640466"/>
    <w:rsid w:val="43830078"/>
    <w:rsid w:val="43D1290A"/>
    <w:rsid w:val="43EA7528"/>
    <w:rsid w:val="440205FF"/>
    <w:rsid w:val="4439400C"/>
    <w:rsid w:val="44C47D79"/>
    <w:rsid w:val="44CB55AC"/>
    <w:rsid w:val="44D0671E"/>
    <w:rsid w:val="44F45243"/>
    <w:rsid w:val="45100658"/>
    <w:rsid w:val="452567EA"/>
    <w:rsid w:val="456B16B7"/>
    <w:rsid w:val="45921C25"/>
    <w:rsid w:val="45E16709"/>
    <w:rsid w:val="46207231"/>
    <w:rsid w:val="465313B5"/>
    <w:rsid w:val="4654337F"/>
    <w:rsid w:val="46603AD2"/>
    <w:rsid w:val="46886BA6"/>
    <w:rsid w:val="471A1ED2"/>
    <w:rsid w:val="4743767B"/>
    <w:rsid w:val="474451A1"/>
    <w:rsid w:val="47777325"/>
    <w:rsid w:val="477E5B11"/>
    <w:rsid w:val="478657BA"/>
    <w:rsid w:val="47CA7D9C"/>
    <w:rsid w:val="47F46BC7"/>
    <w:rsid w:val="481132D5"/>
    <w:rsid w:val="48524AAD"/>
    <w:rsid w:val="48627FD5"/>
    <w:rsid w:val="48861F15"/>
    <w:rsid w:val="490552AA"/>
    <w:rsid w:val="49AB59AC"/>
    <w:rsid w:val="4A003601"/>
    <w:rsid w:val="4A085D6E"/>
    <w:rsid w:val="4A0B1FA6"/>
    <w:rsid w:val="4A1277D9"/>
    <w:rsid w:val="4A260766"/>
    <w:rsid w:val="4A7D2EA4"/>
    <w:rsid w:val="4AF528F5"/>
    <w:rsid w:val="4AF869CF"/>
    <w:rsid w:val="4B315A3D"/>
    <w:rsid w:val="4B5C2F33"/>
    <w:rsid w:val="4B7A4CDC"/>
    <w:rsid w:val="4B8225F6"/>
    <w:rsid w:val="4B937D5C"/>
    <w:rsid w:val="4B944C64"/>
    <w:rsid w:val="4C3E2B07"/>
    <w:rsid w:val="4C3F78E1"/>
    <w:rsid w:val="4C577725"/>
    <w:rsid w:val="4C63431C"/>
    <w:rsid w:val="4C935807"/>
    <w:rsid w:val="4CAC7A71"/>
    <w:rsid w:val="4CB87FAD"/>
    <w:rsid w:val="4CF22EBA"/>
    <w:rsid w:val="4D153868"/>
    <w:rsid w:val="4D21045F"/>
    <w:rsid w:val="4D4C3002"/>
    <w:rsid w:val="4D7F33D7"/>
    <w:rsid w:val="4DA90454"/>
    <w:rsid w:val="4E516B22"/>
    <w:rsid w:val="4E9F7959"/>
    <w:rsid w:val="4EA922D3"/>
    <w:rsid w:val="4ECF5C98"/>
    <w:rsid w:val="4F245FE4"/>
    <w:rsid w:val="4F6E3703"/>
    <w:rsid w:val="4FFA680C"/>
    <w:rsid w:val="503E1327"/>
    <w:rsid w:val="50981A4B"/>
    <w:rsid w:val="50A815FE"/>
    <w:rsid w:val="50BD3AD5"/>
    <w:rsid w:val="50EF43D0"/>
    <w:rsid w:val="50FF09C9"/>
    <w:rsid w:val="51024103"/>
    <w:rsid w:val="51084354"/>
    <w:rsid w:val="51143E36"/>
    <w:rsid w:val="51411B30"/>
    <w:rsid w:val="5177586B"/>
    <w:rsid w:val="51842D6A"/>
    <w:rsid w:val="519A2E90"/>
    <w:rsid w:val="51A90283"/>
    <w:rsid w:val="51A90A23"/>
    <w:rsid w:val="520420FD"/>
    <w:rsid w:val="52390069"/>
    <w:rsid w:val="524F431A"/>
    <w:rsid w:val="52500E9E"/>
    <w:rsid w:val="52861534"/>
    <w:rsid w:val="528D1696"/>
    <w:rsid w:val="528D5A40"/>
    <w:rsid w:val="52A04D83"/>
    <w:rsid w:val="52AD183E"/>
    <w:rsid w:val="52CB2821"/>
    <w:rsid w:val="52CC5908"/>
    <w:rsid w:val="530879CB"/>
    <w:rsid w:val="53B65415"/>
    <w:rsid w:val="53FD0BB2"/>
    <w:rsid w:val="53FF0DCE"/>
    <w:rsid w:val="540957A8"/>
    <w:rsid w:val="542F765C"/>
    <w:rsid w:val="543E06FA"/>
    <w:rsid w:val="54596730"/>
    <w:rsid w:val="546463D8"/>
    <w:rsid w:val="54813591"/>
    <w:rsid w:val="54901A26"/>
    <w:rsid w:val="54914939"/>
    <w:rsid w:val="54B576DE"/>
    <w:rsid w:val="54D758A7"/>
    <w:rsid w:val="54E34B9A"/>
    <w:rsid w:val="54EB5EC1"/>
    <w:rsid w:val="54F226E1"/>
    <w:rsid w:val="55052414"/>
    <w:rsid w:val="553D1BAE"/>
    <w:rsid w:val="554D13F6"/>
    <w:rsid w:val="55766E6E"/>
    <w:rsid w:val="55B94FAC"/>
    <w:rsid w:val="55F3226C"/>
    <w:rsid w:val="56165297"/>
    <w:rsid w:val="56B24C1F"/>
    <w:rsid w:val="56CF0F2B"/>
    <w:rsid w:val="56E16569"/>
    <w:rsid w:val="570457DB"/>
    <w:rsid w:val="571C57F3"/>
    <w:rsid w:val="57580486"/>
    <w:rsid w:val="575E462C"/>
    <w:rsid w:val="57D63BF4"/>
    <w:rsid w:val="57E66554"/>
    <w:rsid w:val="57F8000E"/>
    <w:rsid w:val="585711D8"/>
    <w:rsid w:val="587D519F"/>
    <w:rsid w:val="589A7317"/>
    <w:rsid w:val="59B52E52"/>
    <w:rsid w:val="59B90367"/>
    <w:rsid w:val="59CC347C"/>
    <w:rsid w:val="59DA41E0"/>
    <w:rsid w:val="5A2375CC"/>
    <w:rsid w:val="5A2424B3"/>
    <w:rsid w:val="5A2F4B9E"/>
    <w:rsid w:val="5A3906A0"/>
    <w:rsid w:val="5A7B6CD4"/>
    <w:rsid w:val="5A9919E3"/>
    <w:rsid w:val="5AAE70AA"/>
    <w:rsid w:val="5ABF12B7"/>
    <w:rsid w:val="5B2A7B0A"/>
    <w:rsid w:val="5B411CCC"/>
    <w:rsid w:val="5B417B6B"/>
    <w:rsid w:val="5B54373E"/>
    <w:rsid w:val="5B8027F4"/>
    <w:rsid w:val="5B81656C"/>
    <w:rsid w:val="5BC745F2"/>
    <w:rsid w:val="5BCD3B32"/>
    <w:rsid w:val="5C1B42CB"/>
    <w:rsid w:val="5C3F7E9C"/>
    <w:rsid w:val="5C5F065B"/>
    <w:rsid w:val="5C6F4617"/>
    <w:rsid w:val="5C982768"/>
    <w:rsid w:val="5CA161B2"/>
    <w:rsid w:val="5CBC5AAE"/>
    <w:rsid w:val="5CC543A9"/>
    <w:rsid w:val="5CE46DB3"/>
    <w:rsid w:val="5D1F7DEB"/>
    <w:rsid w:val="5D3C6BEF"/>
    <w:rsid w:val="5E1A1D8F"/>
    <w:rsid w:val="5E3577AE"/>
    <w:rsid w:val="5EB855B3"/>
    <w:rsid w:val="5EBF3633"/>
    <w:rsid w:val="5EE21916"/>
    <w:rsid w:val="5F0E295E"/>
    <w:rsid w:val="5F1871E8"/>
    <w:rsid w:val="5F2416E8"/>
    <w:rsid w:val="5F261B1F"/>
    <w:rsid w:val="5F3B6A32"/>
    <w:rsid w:val="5F4417E0"/>
    <w:rsid w:val="5F6E5059"/>
    <w:rsid w:val="5F843928"/>
    <w:rsid w:val="5F88669E"/>
    <w:rsid w:val="5FF23595"/>
    <w:rsid w:val="5FF94923"/>
    <w:rsid w:val="5FFF72B4"/>
    <w:rsid w:val="606F72DB"/>
    <w:rsid w:val="60AC7F80"/>
    <w:rsid w:val="60D22077"/>
    <w:rsid w:val="60F035F8"/>
    <w:rsid w:val="61007F33"/>
    <w:rsid w:val="613E10B3"/>
    <w:rsid w:val="61483DB4"/>
    <w:rsid w:val="61D373F6"/>
    <w:rsid w:val="61F03F10"/>
    <w:rsid w:val="61FD4500"/>
    <w:rsid w:val="622A5268"/>
    <w:rsid w:val="622F04A1"/>
    <w:rsid w:val="623E1776"/>
    <w:rsid w:val="62707B3A"/>
    <w:rsid w:val="62744735"/>
    <w:rsid w:val="62A768B8"/>
    <w:rsid w:val="62B334AF"/>
    <w:rsid w:val="62DF24F6"/>
    <w:rsid w:val="63750765"/>
    <w:rsid w:val="6378483D"/>
    <w:rsid w:val="63BC45E5"/>
    <w:rsid w:val="63C86026"/>
    <w:rsid w:val="63F0603D"/>
    <w:rsid w:val="64436AB5"/>
    <w:rsid w:val="645C0879"/>
    <w:rsid w:val="64741C1C"/>
    <w:rsid w:val="647D689B"/>
    <w:rsid w:val="648C064A"/>
    <w:rsid w:val="649F2599"/>
    <w:rsid w:val="65055B18"/>
    <w:rsid w:val="651641C9"/>
    <w:rsid w:val="65605444"/>
    <w:rsid w:val="656B3097"/>
    <w:rsid w:val="65742119"/>
    <w:rsid w:val="657F2DFA"/>
    <w:rsid w:val="65A44D2D"/>
    <w:rsid w:val="65B0271E"/>
    <w:rsid w:val="65C43C25"/>
    <w:rsid w:val="65EF1521"/>
    <w:rsid w:val="665C4848"/>
    <w:rsid w:val="66AB4942"/>
    <w:rsid w:val="66C37A39"/>
    <w:rsid w:val="66DC0AFB"/>
    <w:rsid w:val="66F67E0E"/>
    <w:rsid w:val="67303449"/>
    <w:rsid w:val="679E1DF4"/>
    <w:rsid w:val="67E73776"/>
    <w:rsid w:val="68411B87"/>
    <w:rsid w:val="687951D6"/>
    <w:rsid w:val="688431F8"/>
    <w:rsid w:val="68AB69AF"/>
    <w:rsid w:val="68D653C8"/>
    <w:rsid w:val="68D85250"/>
    <w:rsid w:val="69470DF5"/>
    <w:rsid w:val="696077C1"/>
    <w:rsid w:val="698D4180"/>
    <w:rsid w:val="69AF055A"/>
    <w:rsid w:val="69B51B3F"/>
    <w:rsid w:val="69BF098B"/>
    <w:rsid w:val="69C441F4"/>
    <w:rsid w:val="6AAD6A36"/>
    <w:rsid w:val="6B182A49"/>
    <w:rsid w:val="6B2F38EF"/>
    <w:rsid w:val="6B511AB7"/>
    <w:rsid w:val="6B762D04"/>
    <w:rsid w:val="6BE9595D"/>
    <w:rsid w:val="6C8C5F63"/>
    <w:rsid w:val="6CCD1611"/>
    <w:rsid w:val="6D1A1931"/>
    <w:rsid w:val="6D1F0B58"/>
    <w:rsid w:val="6D321474"/>
    <w:rsid w:val="6D3654A5"/>
    <w:rsid w:val="6DA71E62"/>
    <w:rsid w:val="6DB602F7"/>
    <w:rsid w:val="6DE0518A"/>
    <w:rsid w:val="6DE7336D"/>
    <w:rsid w:val="6E22598D"/>
    <w:rsid w:val="6E3B6A4F"/>
    <w:rsid w:val="6E3F02ED"/>
    <w:rsid w:val="6EB24C26"/>
    <w:rsid w:val="6ED24CBD"/>
    <w:rsid w:val="6EE47BF5"/>
    <w:rsid w:val="6F047014"/>
    <w:rsid w:val="6F0E46F1"/>
    <w:rsid w:val="6F751AEC"/>
    <w:rsid w:val="70075491"/>
    <w:rsid w:val="707F7384"/>
    <w:rsid w:val="709D1F02"/>
    <w:rsid w:val="709E54A1"/>
    <w:rsid w:val="70D50A94"/>
    <w:rsid w:val="71184E25"/>
    <w:rsid w:val="718F6E95"/>
    <w:rsid w:val="71A32941"/>
    <w:rsid w:val="71FD0B25"/>
    <w:rsid w:val="720B620B"/>
    <w:rsid w:val="721147C0"/>
    <w:rsid w:val="721A6835"/>
    <w:rsid w:val="72823C75"/>
    <w:rsid w:val="729F75AC"/>
    <w:rsid w:val="72A430EE"/>
    <w:rsid w:val="72A5093A"/>
    <w:rsid w:val="72BE68BD"/>
    <w:rsid w:val="72C708B1"/>
    <w:rsid w:val="72D16873"/>
    <w:rsid w:val="72EE22E1"/>
    <w:rsid w:val="73075151"/>
    <w:rsid w:val="731F249B"/>
    <w:rsid w:val="734343DB"/>
    <w:rsid w:val="739A5FC5"/>
    <w:rsid w:val="73C83C54"/>
    <w:rsid w:val="73D31750"/>
    <w:rsid w:val="74170E85"/>
    <w:rsid w:val="74365CEE"/>
    <w:rsid w:val="74392095"/>
    <w:rsid w:val="7447614D"/>
    <w:rsid w:val="74975370"/>
    <w:rsid w:val="749E5641"/>
    <w:rsid w:val="74AA60C2"/>
    <w:rsid w:val="74DE3871"/>
    <w:rsid w:val="75096F5F"/>
    <w:rsid w:val="751E6757"/>
    <w:rsid w:val="752B3379"/>
    <w:rsid w:val="759321B8"/>
    <w:rsid w:val="75954C96"/>
    <w:rsid w:val="759E1D9D"/>
    <w:rsid w:val="75CD2682"/>
    <w:rsid w:val="75DA08FB"/>
    <w:rsid w:val="75DC35E9"/>
    <w:rsid w:val="762F6E99"/>
    <w:rsid w:val="767F69B6"/>
    <w:rsid w:val="769E5BA6"/>
    <w:rsid w:val="77184DE6"/>
    <w:rsid w:val="77756B2D"/>
    <w:rsid w:val="77AE2E62"/>
    <w:rsid w:val="77BE6726"/>
    <w:rsid w:val="77ED2E5B"/>
    <w:rsid w:val="77FA11D3"/>
    <w:rsid w:val="77FD1797"/>
    <w:rsid w:val="78120820"/>
    <w:rsid w:val="781E0F73"/>
    <w:rsid w:val="782C4FAF"/>
    <w:rsid w:val="789E20B4"/>
    <w:rsid w:val="789E6834"/>
    <w:rsid w:val="78AF2513"/>
    <w:rsid w:val="78B443FF"/>
    <w:rsid w:val="78ED1F7D"/>
    <w:rsid w:val="78FB3F8B"/>
    <w:rsid w:val="791365FE"/>
    <w:rsid w:val="794A5D98"/>
    <w:rsid w:val="79521FAF"/>
    <w:rsid w:val="797F3C93"/>
    <w:rsid w:val="79986B03"/>
    <w:rsid w:val="79DD67E6"/>
    <w:rsid w:val="7A3C1B84"/>
    <w:rsid w:val="7A545120"/>
    <w:rsid w:val="7A684727"/>
    <w:rsid w:val="7A835A05"/>
    <w:rsid w:val="7AB23BF5"/>
    <w:rsid w:val="7AD26045"/>
    <w:rsid w:val="7AE81103"/>
    <w:rsid w:val="7AEC7106"/>
    <w:rsid w:val="7B25086A"/>
    <w:rsid w:val="7BC10593"/>
    <w:rsid w:val="7BCF79D9"/>
    <w:rsid w:val="7BDA1655"/>
    <w:rsid w:val="7BDE7397"/>
    <w:rsid w:val="7C0304D8"/>
    <w:rsid w:val="7C1A4C7A"/>
    <w:rsid w:val="7C2974E5"/>
    <w:rsid w:val="7C444892"/>
    <w:rsid w:val="7C55371E"/>
    <w:rsid w:val="7CAE7448"/>
    <w:rsid w:val="7CB62772"/>
    <w:rsid w:val="7CCD4D16"/>
    <w:rsid w:val="7CDE71C9"/>
    <w:rsid w:val="7D6F401F"/>
    <w:rsid w:val="7D981F2E"/>
    <w:rsid w:val="7D9D293A"/>
    <w:rsid w:val="7DBB1012"/>
    <w:rsid w:val="7DF36BF7"/>
    <w:rsid w:val="7DF764EE"/>
    <w:rsid w:val="7E33504C"/>
    <w:rsid w:val="7E543E84"/>
    <w:rsid w:val="7E7F0292"/>
    <w:rsid w:val="7EAC5767"/>
    <w:rsid w:val="7EC90255"/>
    <w:rsid w:val="7EF40C80"/>
    <w:rsid w:val="7F101066"/>
    <w:rsid w:val="7F565496"/>
    <w:rsid w:val="7F620EF8"/>
    <w:rsid w:val="7FED31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caption"/>
    <w:basedOn w:val="1"/>
    <w:next w:val="1"/>
    <w:qFormat/>
    <w:uiPriority w:val="0"/>
    <w:rPr>
      <w:rFonts w:ascii="Cambria" w:hAnsi="Cambria" w:eastAsia="黑体"/>
      <w:sz w:val="20"/>
    </w:rPr>
  </w:style>
  <w:style w:type="paragraph" w:styleId="7">
    <w:name w:val="Document Map"/>
    <w:basedOn w:val="1"/>
    <w:link w:val="53"/>
    <w:qFormat/>
    <w:uiPriority w:val="0"/>
    <w:rPr>
      <w:rFonts w:ascii="宋体"/>
      <w:sz w:val="18"/>
      <w:szCs w:val="18"/>
    </w:rPr>
  </w:style>
  <w:style w:type="paragraph" w:styleId="8">
    <w:name w:val="annotation text"/>
    <w:basedOn w:val="1"/>
    <w:link w:val="52"/>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link w:val="50"/>
    <w:qFormat/>
    <w:uiPriority w:val="99"/>
    <w:pPr>
      <w:spacing w:after="120"/>
    </w:pPr>
  </w:style>
  <w:style w:type="paragraph" w:styleId="11">
    <w:name w:val="Body Text Indent"/>
    <w:basedOn w:val="1"/>
    <w:qFormat/>
    <w:uiPriority w:val="0"/>
    <w:pPr>
      <w:ind w:firstLine="632" w:firstLineChars="200"/>
    </w:pPr>
    <w:rPr>
      <w:rFonts w:ascii="仿宋_GB2312" w:hAnsi="华文楷体" w:eastAsia="仿宋_GB2312"/>
      <w:sz w:val="32"/>
    </w:rPr>
  </w:style>
  <w:style w:type="paragraph" w:styleId="12">
    <w:name w:val="List 2"/>
    <w:basedOn w:val="1"/>
    <w:qFormat/>
    <w:uiPriority w:val="0"/>
    <w:pPr>
      <w:ind w:left="400" w:leftChars="200" w:hanging="200" w:hangingChars="200"/>
    </w:pPr>
  </w:style>
  <w:style w:type="paragraph" w:styleId="13">
    <w:name w:val="Plain Text"/>
    <w:basedOn w:val="1"/>
    <w:link w:val="58"/>
    <w:qFormat/>
    <w:uiPriority w:val="99"/>
    <w:rPr>
      <w:rFonts w:ascii="宋体" w:hAnsi="Courier New"/>
      <w:szCs w:val="20"/>
    </w:rPr>
  </w:style>
  <w:style w:type="paragraph" w:styleId="14">
    <w:name w:val="Date"/>
    <w:basedOn w:val="1"/>
    <w:next w:val="1"/>
    <w:link w:val="54"/>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75"/>
    <w:qFormat/>
    <w:uiPriority w:val="99"/>
    <w:pPr>
      <w:tabs>
        <w:tab w:val="center" w:pos="4153"/>
        <w:tab w:val="right" w:pos="8306"/>
      </w:tabs>
      <w:snapToGrid w:val="0"/>
      <w:jc w:val="left"/>
    </w:pPr>
    <w:rPr>
      <w:sz w:val="18"/>
      <w:szCs w:val="18"/>
    </w:rPr>
  </w:style>
  <w:style w:type="paragraph" w:styleId="18">
    <w:name w:val="envelope return"/>
    <w:basedOn w:val="1"/>
    <w:qFormat/>
    <w:uiPriority w:val="99"/>
    <w:pPr>
      <w:snapToGrid w:val="0"/>
    </w:pPr>
    <w:rPr>
      <w:rFonts w:ascii="Arial" w:hAnsi="Arial"/>
    </w:rPr>
  </w:style>
  <w:style w:type="paragraph" w:styleId="1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footnote text"/>
    <w:basedOn w:val="1"/>
    <w:qFormat/>
    <w:uiPriority w:val="99"/>
    <w:pPr>
      <w:snapToGrid w:val="0"/>
      <w:jc w:val="left"/>
    </w:pPr>
    <w:rPr>
      <w:sz w:val="18"/>
      <w:szCs w:val="18"/>
    </w:rPr>
  </w:style>
  <w:style w:type="paragraph" w:styleId="22">
    <w:name w:val="Body Text 2"/>
    <w:basedOn w:val="1"/>
    <w:link w:val="72"/>
    <w:qFormat/>
    <w:uiPriority w:val="0"/>
    <w:pPr>
      <w:spacing w:after="120" w:line="480" w:lineRule="auto"/>
    </w:pPr>
  </w:style>
  <w:style w:type="paragraph" w:styleId="23">
    <w:name w:val="Message Header"/>
    <w:basedOn w:val="1"/>
    <w:next w:val="24"/>
    <w:qFormat/>
    <w:uiPriority w:val="0"/>
    <w:pPr>
      <w:widowControl/>
      <w:shd w:val="pct20" w:color="000000" w:fill="auto"/>
      <w:ind w:left="1080" w:hanging="1080"/>
    </w:pPr>
    <w:rPr>
      <w:rFonts w:ascii="Cambria" w:hAnsi="Cambria" w:eastAsia="Cambria"/>
      <w:sz w:val="24"/>
    </w:rPr>
  </w:style>
  <w:style w:type="paragraph" w:customStyle="1" w:styleId="24">
    <w:name w:val="我的正文"/>
    <w:basedOn w:val="11"/>
    <w:qFormat/>
    <w:uiPriority w:val="0"/>
    <w:pPr>
      <w:spacing w:line="500" w:lineRule="exact"/>
      <w:ind w:firstLine="480" w:firstLineChars="200"/>
    </w:pPr>
    <w:rPr>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0"/>
    <w:link w:val="49"/>
    <w:qFormat/>
    <w:uiPriority w:val="0"/>
    <w:pPr>
      <w:ind w:firstLine="420" w:firstLineChars="100"/>
    </w:pPr>
  </w:style>
  <w:style w:type="paragraph" w:styleId="27">
    <w:name w:val="Body Text First Indent 2"/>
    <w:basedOn w:val="11"/>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Emphasis"/>
    <w:basedOn w:val="30"/>
    <w:qFormat/>
    <w:uiPriority w:val="0"/>
    <w:rPr>
      <w:i/>
    </w:rPr>
  </w:style>
  <w:style w:type="character" w:styleId="35">
    <w:name w:val="Hyperlink"/>
    <w:qFormat/>
    <w:uiPriority w:val="0"/>
    <w:rPr>
      <w:color w:val="333333"/>
      <w:u w:val="none"/>
    </w:rPr>
  </w:style>
  <w:style w:type="character" w:styleId="36">
    <w:name w:val="annotation reference"/>
    <w:qFormat/>
    <w:uiPriority w:val="99"/>
    <w:rPr>
      <w:sz w:val="21"/>
    </w:rPr>
  </w:style>
  <w:style w:type="paragraph" w:customStyle="1" w:styleId="37">
    <w:name w:val="Body Text 21"/>
    <w:basedOn w:val="1"/>
    <w:next w:val="10"/>
    <w:qFormat/>
    <w:uiPriority w:val="0"/>
    <w:rPr>
      <w:rFonts w:ascii="ˎ̥" w:hAnsi="ˎ̥" w:cs="宋体"/>
      <w:b/>
      <w:sz w:val="32"/>
    </w:rPr>
  </w:style>
  <w:style w:type="paragraph" w:customStyle="1" w:styleId="38">
    <w:name w:val="BodyText1I"/>
    <w:basedOn w:val="39"/>
    <w:qFormat/>
    <w:uiPriority w:val="99"/>
    <w:pPr>
      <w:ind w:firstLine="420" w:firstLineChars="100"/>
    </w:pPr>
  </w:style>
  <w:style w:type="paragraph" w:customStyle="1" w:styleId="39">
    <w:name w:val="BodyText"/>
    <w:basedOn w:val="1"/>
    <w:qFormat/>
    <w:uiPriority w:val="99"/>
    <w:pPr>
      <w:spacing w:after="120"/>
    </w:pPr>
  </w:style>
  <w:style w:type="paragraph" w:customStyle="1" w:styleId="40">
    <w:name w:val="Default"/>
    <w:next w:val="5"/>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1">
    <w:name w:val="Char Char10 Char Char Char Char"/>
    <w:basedOn w:val="1"/>
    <w:next w:val="42"/>
    <w:qFormat/>
    <w:uiPriority w:val="0"/>
    <w:rPr>
      <w:rFonts w:ascii="Times New Roman" w:hAnsi="Times New Roman" w:eastAsia="宋体" w:cs="Times New Roman"/>
    </w:rPr>
  </w:style>
  <w:style w:type="paragraph" w:customStyle="1" w:styleId="42">
    <w:name w:val="xl87"/>
    <w:basedOn w:val="1"/>
    <w:next w:val="4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43">
    <w:name w:val="xl72"/>
    <w:basedOn w:val="1"/>
    <w:next w:val="14"/>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_GB2312" w:hAnsi="宋体" w:eastAsia="仿宋_GB2312" w:cs="宋体"/>
      <w:kern w:val="0"/>
      <w:sz w:val="20"/>
    </w:rPr>
  </w:style>
  <w:style w:type="paragraph" w:customStyle="1" w:styleId="44">
    <w:name w:val="无间隔1"/>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标题 3 字符"/>
    <w:link w:val="4"/>
    <w:semiHidden/>
    <w:qFormat/>
    <w:uiPriority w:val="0"/>
    <w:rPr>
      <w:b/>
      <w:bCs/>
      <w:kern w:val="2"/>
      <w:sz w:val="32"/>
      <w:szCs w:val="32"/>
    </w:rPr>
  </w:style>
  <w:style w:type="character" w:customStyle="1" w:styleId="46">
    <w:name w:val="font231"/>
    <w:qFormat/>
    <w:uiPriority w:val="0"/>
    <w:rPr>
      <w:rFonts w:hint="eastAsia" w:ascii="宋体" w:hAnsi="宋体" w:eastAsia="宋体" w:cs="宋体"/>
      <w:color w:val="000000"/>
      <w:sz w:val="22"/>
      <w:szCs w:val="22"/>
      <w:u w:val="none"/>
    </w:rPr>
  </w:style>
  <w:style w:type="character" w:customStyle="1" w:styleId="47">
    <w:name w:val="font11"/>
    <w:qFormat/>
    <w:uiPriority w:val="0"/>
    <w:rPr>
      <w:rFonts w:hint="default" w:ascii="Times New Roman" w:hAnsi="Times New Roman" w:cs="Times New Roman"/>
      <w:color w:val="000000"/>
      <w:sz w:val="18"/>
      <w:szCs w:val="18"/>
      <w:u w:val="none"/>
    </w:rPr>
  </w:style>
  <w:style w:type="character" w:customStyle="1" w:styleId="48">
    <w:name w:val="font191"/>
    <w:qFormat/>
    <w:uiPriority w:val="0"/>
    <w:rPr>
      <w:rFonts w:hint="default" w:ascii="Calibri" w:hAnsi="Calibri" w:cs="Calibri"/>
      <w:color w:val="000000"/>
      <w:sz w:val="22"/>
      <w:szCs w:val="22"/>
      <w:u w:val="none"/>
    </w:rPr>
  </w:style>
  <w:style w:type="character" w:customStyle="1" w:styleId="49">
    <w:name w:val="正文文本首行缩进 字符"/>
    <w:link w:val="26"/>
    <w:qFormat/>
    <w:uiPriority w:val="0"/>
    <w:rPr>
      <w:kern w:val="2"/>
      <w:sz w:val="21"/>
      <w:szCs w:val="24"/>
    </w:rPr>
  </w:style>
  <w:style w:type="character" w:customStyle="1" w:styleId="50">
    <w:name w:val="正文文本 字符"/>
    <w:link w:val="10"/>
    <w:qFormat/>
    <w:uiPriority w:val="99"/>
    <w:rPr>
      <w:kern w:val="2"/>
      <w:sz w:val="21"/>
      <w:szCs w:val="24"/>
    </w:rPr>
  </w:style>
  <w:style w:type="character" w:customStyle="1" w:styleId="51">
    <w:name w:val="font151"/>
    <w:qFormat/>
    <w:uiPriority w:val="0"/>
    <w:rPr>
      <w:rFonts w:hint="default" w:ascii="Calibri" w:hAnsi="Calibri" w:cs="Calibri"/>
      <w:color w:val="000000"/>
      <w:sz w:val="22"/>
      <w:szCs w:val="22"/>
      <w:u w:val="none"/>
    </w:rPr>
  </w:style>
  <w:style w:type="character" w:customStyle="1" w:styleId="52">
    <w:name w:val="批注文字 字符"/>
    <w:link w:val="8"/>
    <w:qFormat/>
    <w:uiPriority w:val="0"/>
    <w:rPr>
      <w:kern w:val="2"/>
      <w:sz w:val="21"/>
      <w:szCs w:val="24"/>
    </w:rPr>
  </w:style>
  <w:style w:type="character" w:customStyle="1" w:styleId="53">
    <w:name w:val="文档结构图 字符"/>
    <w:link w:val="7"/>
    <w:qFormat/>
    <w:uiPriority w:val="0"/>
    <w:rPr>
      <w:rFonts w:ascii="宋体"/>
      <w:kern w:val="2"/>
      <w:sz w:val="18"/>
      <w:szCs w:val="18"/>
    </w:rPr>
  </w:style>
  <w:style w:type="character" w:customStyle="1" w:styleId="54">
    <w:name w:val="日期 字符"/>
    <w:link w:val="14"/>
    <w:qFormat/>
    <w:uiPriority w:val="0"/>
    <w:rPr>
      <w:kern w:val="2"/>
      <w:sz w:val="21"/>
      <w:szCs w:val="24"/>
    </w:rPr>
  </w:style>
  <w:style w:type="character" w:customStyle="1" w:styleId="55">
    <w:name w:val="font221"/>
    <w:qFormat/>
    <w:uiPriority w:val="0"/>
    <w:rPr>
      <w:rFonts w:hint="eastAsia" w:ascii="宋体" w:hAnsi="宋体" w:eastAsia="宋体" w:cs="宋体"/>
      <w:color w:val="000000"/>
      <w:sz w:val="20"/>
      <w:szCs w:val="20"/>
      <w:u w:val="none"/>
    </w:rPr>
  </w:style>
  <w:style w:type="character" w:customStyle="1" w:styleId="56">
    <w:name w:val="font61"/>
    <w:qFormat/>
    <w:uiPriority w:val="0"/>
    <w:rPr>
      <w:rFonts w:hint="eastAsia" w:ascii="宋体" w:hAnsi="宋体" w:eastAsia="宋体" w:cs="宋体"/>
      <w:color w:val="FF0000"/>
      <w:sz w:val="22"/>
      <w:szCs w:val="22"/>
      <w:u w:val="none"/>
    </w:rPr>
  </w:style>
  <w:style w:type="character" w:customStyle="1" w:styleId="57">
    <w:name w:val="font31"/>
    <w:basedOn w:val="30"/>
    <w:qFormat/>
    <w:uiPriority w:val="0"/>
    <w:rPr>
      <w:rFonts w:hint="eastAsia" w:ascii="宋体" w:hAnsi="宋体" w:eastAsia="宋体" w:cs="宋体"/>
      <w:color w:val="000000"/>
      <w:sz w:val="18"/>
      <w:szCs w:val="18"/>
      <w:u w:val="none"/>
    </w:rPr>
  </w:style>
  <w:style w:type="character" w:customStyle="1" w:styleId="58">
    <w:name w:val="纯文本 字符"/>
    <w:link w:val="13"/>
    <w:qFormat/>
    <w:uiPriority w:val="99"/>
    <w:rPr>
      <w:rFonts w:ascii="宋体" w:hAnsi="Courier New"/>
      <w:kern w:val="2"/>
      <w:sz w:val="21"/>
    </w:rPr>
  </w:style>
  <w:style w:type="character" w:customStyle="1" w:styleId="59">
    <w:name w:val="访问过的超链接1"/>
    <w:qFormat/>
    <w:uiPriority w:val="0"/>
    <w:rPr>
      <w:color w:val="333333"/>
      <w:u w:val="none"/>
    </w:rPr>
  </w:style>
  <w:style w:type="character" w:customStyle="1" w:styleId="60">
    <w:name w:val="font01"/>
    <w:qFormat/>
    <w:uiPriority w:val="0"/>
    <w:rPr>
      <w:rFonts w:hint="eastAsia" w:ascii="宋体" w:hAnsi="宋体" w:eastAsia="宋体" w:cs="宋体"/>
      <w:color w:val="000000"/>
      <w:sz w:val="22"/>
      <w:szCs w:val="22"/>
      <w:u w:val="none"/>
    </w:rPr>
  </w:style>
  <w:style w:type="character" w:customStyle="1" w:styleId="61">
    <w:name w:val="font21"/>
    <w:qFormat/>
    <w:uiPriority w:val="0"/>
    <w:rPr>
      <w:rFonts w:hint="default" w:ascii="Times New Roman" w:hAnsi="Times New Roman" w:cs="Times New Roman"/>
      <w:color w:val="000000"/>
      <w:sz w:val="18"/>
      <w:szCs w:val="18"/>
      <w:u w:val="none"/>
    </w:rPr>
  </w:style>
  <w:style w:type="paragraph" w:customStyle="1" w:styleId="62">
    <w:name w:val="p0"/>
    <w:basedOn w:val="1"/>
    <w:qFormat/>
    <w:uiPriority w:val="0"/>
    <w:pPr>
      <w:widowControl/>
    </w:pPr>
    <w:rPr>
      <w:rFonts w:ascii="Calibri" w:hAnsi="Calibri" w:cs="宋体"/>
      <w:kern w:val="0"/>
      <w:szCs w:val="21"/>
    </w:rPr>
  </w:style>
  <w:style w:type="paragraph" w:customStyle="1" w:styleId="63">
    <w:name w:val="List Paragraph1"/>
    <w:basedOn w:val="1"/>
    <w:qFormat/>
    <w:uiPriority w:val="0"/>
    <w:pPr>
      <w:ind w:firstLine="420" w:firstLineChars="200"/>
    </w:pPr>
  </w:style>
  <w:style w:type="paragraph" w:customStyle="1" w:styleId="6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5">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7">
    <w:name w:val="Char Char Char Char Char Char Char1 Char"/>
    <w:basedOn w:val="1"/>
    <w:qFormat/>
    <w:uiPriority w:val="0"/>
    <w:rPr>
      <w:rFonts w:ascii="Tahoma" w:hAnsi="Tahoma"/>
      <w:sz w:val="24"/>
      <w:szCs w:val="20"/>
    </w:rPr>
  </w:style>
  <w:style w:type="paragraph" w:styleId="68">
    <w:name w:val="List Paragraph"/>
    <w:basedOn w:val="1"/>
    <w:qFormat/>
    <w:uiPriority w:val="34"/>
    <w:pPr>
      <w:ind w:firstLine="420" w:firstLineChars="200"/>
    </w:pPr>
  </w:style>
  <w:style w:type="paragraph" w:customStyle="1" w:styleId="69">
    <w:name w:val="Char Char Char1 Char"/>
    <w:basedOn w:val="1"/>
    <w:qFormat/>
    <w:uiPriority w:val="0"/>
    <w:pPr>
      <w:spacing w:line="360" w:lineRule="auto"/>
      <w:ind w:firstLine="200" w:firstLineChars="200"/>
    </w:pPr>
    <w:rPr>
      <w:rFonts w:ascii="宋体" w:hAnsi="宋体" w:cs="宋体"/>
      <w:sz w:val="24"/>
    </w:rPr>
  </w:style>
  <w:style w:type="paragraph" w:customStyle="1" w:styleId="70">
    <w:name w:val="默认段落字体 Para Char Char Char Char Char Char Char Char Char Char"/>
    <w:basedOn w:val="1"/>
    <w:qFormat/>
    <w:uiPriority w:val="0"/>
    <w:pPr>
      <w:tabs>
        <w:tab w:val="right" w:pos="-2120"/>
      </w:tabs>
      <w:snapToGrid w:val="0"/>
    </w:pPr>
  </w:style>
  <w:style w:type="character" w:customStyle="1" w:styleId="71">
    <w:name w:val="generalinfo-address-text"/>
    <w:basedOn w:val="30"/>
    <w:qFormat/>
    <w:uiPriority w:val="0"/>
  </w:style>
  <w:style w:type="character" w:customStyle="1" w:styleId="72">
    <w:name w:val="正文文本 2 字符"/>
    <w:link w:val="22"/>
    <w:qFormat/>
    <w:uiPriority w:val="0"/>
    <w:rPr>
      <w:kern w:val="2"/>
      <w:sz w:val="21"/>
      <w:szCs w:val="24"/>
    </w:rPr>
  </w:style>
  <w:style w:type="character" w:customStyle="1" w:styleId="73">
    <w:name w:val="NormalCharacter"/>
    <w:qFormat/>
    <w:uiPriority w:val="0"/>
  </w:style>
  <w:style w:type="character" w:customStyle="1" w:styleId="74">
    <w:name w:val="页眉 字符"/>
    <w:link w:val="19"/>
    <w:qFormat/>
    <w:uiPriority w:val="99"/>
    <w:rPr>
      <w:kern w:val="2"/>
      <w:sz w:val="18"/>
      <w:szCs w:val="18"/>
    </w:rPr>
  </w:style>
  <w:style w:type="character" w:customStyle="1" w:styleId="75">
    <w:name w:val="页脚 字符"/>
    <w:link w:val="17"/>
    <w:qFormat/>
    <w:uiPriority w:val="99"/>
    <w:rPr>
      <w:kern w:val="2"/>
      <w:sz w:val="18"/>
      <w:szCs w:val="18"/>
    </w:rPr>
  </w:style>
  <w:style w:type="paragraph" w:customStyle="1" w:styleId="76">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7">
    <w:name w:val="contentlabel"/>
    <w:qFormat/>
    <w:uiPriority w:val="0"/>
  </w:style>
  <w:style w:type="paragraph" w:customStyle="1" w:styleId="78">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9">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80">
    <w:name w:val="icon_gys"/>
    <w:basedOn w:val="30"/>
    <w:qFormat/>
    <w:uiPriority w:val="0"/>
    <w:rPr>
      <w:sz w:val="21"/>
      <w:szCs w:val="21"/>
    </w:rPr>
  </w:style>
  <w:style w:type="character" w:customStyle="1" w:styleId="81">
    <w:name w:val="first-child"/>
    <w:basedOn w:val="30"/>
    <w:qFormat/>
    <w:uiPriority w:val="0"/>
    <w:rPr>
      <w:color w:val="1F3149"/>
      <w:sz w:val="24"/>
      <w:szCs w:val="24"/>
    </w:rPr>
  </w:style>
  <w:style w:type="character" w:customStyle="1" w:styleId="82">
    <w:name w:val="first-child1"/>
    <w:basedOn w:val="30"/>
    <w:qFormat/>
    <w:uiPriority w:val="0"/>
    <w:rPr>
      <w:color w:val="1F3149"/>
      <w:sz w:val="24"/>
      <w:szCs w:val="24"/>
    </w:rPr>
  </w:style>
  <w:style w:type="character" w:customStyle="1" w:styleId="83">
    <w:name w:val="xiadan"/>
    <w:basedOn w:val="30"/>
    <w:qFormat/>
    <w:uiPriority w:val="0"/>
    <w:rPr>
      <w:shd w:val="clear" w:color="auto" w:fill="E4393C"/>
    </w:rPr>
  </w:style>
  <w:style w:type="character" w:customStyle="1" w:styleId="84">
    <w:name w:val="fr"/>
    <w:basedOn w:val="30"/>
    <w:qFormat/>
    <w:uiPriority w:val="0"/>
  </w:style>
  <w:style w:type="character" w:customStyle="1" w:styleId="85">
    <w:name w:val="icon_ds"/>
    <w:basedOn w:val="30"/>
    <w:qFormat/>
    <w:uiPriority w:val="0"/>
  </w:style>
  <w:style w:type="paragraph" w:customStyle="1" w:styleId="86">
    <w:name w:val="正文1"/>
    <w:basedOn w:val="1"/>
    <w:qFormat/>
    <w:uiPriority w:val="0"/>
    <w:pPr>
      <w:widowControl/>
      <w:topLinePunct/>
      <w:spacing w:beforeLines="50" w:afterLines="50" w:line="300" w:lineRule="auto"/>
      <w:ind w:left="420"/>
    </w:pPr>
  </w:style>
  <w:style w:type="table" w:customStyle="1" w:styleId="87">
    <w:name w:val="Table Normal"/>
    <w:basedOn w:val="28"/>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88">
    <w:name w:val="前附表"/>
    <w:basedOn w:val="89"/>
    <w:qFormat/>
    <w:uiPriority w:val="0"/>
    <w:pPr>
      <w:spacing w:line="440" w:lineRule="exact"/>
      <w:ind w:left="50" w:leftChars="50" w:right="50" w:rightChars="50" w:firstLine="0" w:firstLineChars="0"/>
      <w:jc w:val="left"/>
    </w:pPr>
    <w:rPr>
      <w:rFonts w:cs="宋体"/>
      <w:color w:val="000000"/>
      <w:kern w:val="0"/>
      <w:sz w:val="21"/>
      <w:szCs w:val="21"/>
    </w:rPr>
  </w:style>
  <w:style w:type="paragraph" w:customStyle="1" w:styleId="89">
    <w:name w:val="正文样式"/>
    <w:basedOn w:val="1"/>
    <w:qFormat/>
    <w:uiPriority w:val="0"/>
  </w:style>
  <w:style w:type="paragraph" w:customStyle="1" w:styleId="90">
    <w:name w:val="Table Text"/>
    <w:basedOn w:val="1"/>
    <w:semiHidden/>
    <w:qFormat/>
    <w:uiPriority w:val="0"/>
    <w:rPr>
      <w:rFonts w:ascii="宋体" w:hAnsi="宋体" w:eastAsia="宋体" w:cs="宋体"/>
      <w:sz w:val="20"/>
      <w:szCs w:val="20"/>
      <w:lang w:val="en-US" w:eastAsia="en-US" w:bidi="ar-SA"/>
    </w:rPr>
  </w:style>
  <w:style w:type="character" w:customStyle="1" w:styleId="91">
    <w:name w:val="font41"/>
    <w:basedOn w:val="30"/>
    <w:qFormat/>
    <w:uiPriority w:val="0"/>
    <w:rPr>
      <w:rFonts w:hint="eastAsia" w:ascii="宋体" w:hAnsi="宋体" w:eastAsia="宋体" w:cs="宋体"/>
      <w:b/>
      <w:bCs/>
      <w:color w:val="000000"/>
      <w:sz w:val="24"/>
      <w:szCs w:val="24"/>
      <w:u w:val="none"/>
    </w:rPr>
  </w:style>
  <w:style w:type="character" w:customStyle="1" w:styleId="92">
    <w:name w:val="font51"/>
    <w:basedOn w:val="3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48</Pages>
  <Words>18560</Words>
  <Characters>19538</Characters>
  <Lines>146</Lines>
  <Paragraphs>41</Paragraphs>
  <TotalTime>26</TotalTime>
  <ScaleCrop>false</ScaleCrop>
  <LinksUpToDate>false</LinksUpToDate>
  <CharactersWithSpaces>20483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2024-03-20T01:10:00Z</cp:lastPrinted>
  <dcterms:modified xsi:type="dcterms:W3CDTF">2024-09-13T01:31:12Z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3F3AEF60031F459BB45F1EB8C7A16E06</vt:lpwstr>
  </property>
</Properties>
</file>