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i w:val="0"/>
          <w:iCs w:val="0"/>
          <w:color w:val="auto"/>
          <w:sz w:val="24"/>
          <w:szCs w:val="24"/>
          <w:highlight w:val="none"/>
          <w:lang w:val="en-US" w:eastAsia="zh-CN"/>
        </w:rPr>
        <w:t>本项目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iCs w:val="0"/>
          <w:color w:val="auto"/>
          <w:sz w:val="24"/>
          <w:szCs w:val="24"/>
          <w:highlight w:val="none"/>
        </w:rPr>
        <w:t>其他补充事宜：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1.本项目使用远程不见面交易的模式。投标人应于投标截止时间前将加密电子投标文件(.zmdtf格式)在驻马店市公共资源交易中心电子交易平台加密上传，逾期上传其投标将被拒绝。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2.投标人注册: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投标人首先通过“驻马店市公共资源交易中心（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eastAsia="zh-CN"/>
        </w:rPr>
        <w:t>http://ggzy.zhumadian.gov.cn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）”网站“投标人登陆版块”进行交易主体免费注册，然后按网站下载中心（其他）“诚信库申报操作手册”指导填报企业信息和上传有关资料原件的扫描件，完善诚信库信息，自行核验通过后，按网站下载中心（其他）“办理HNXACA单位个人数字证书所需材料下载”准备齐资料，最后到驻马店市公共资源交易中心（驻马店市文明路1196号公共资源交易中心1F大厅）办理CA 密钥，完成注册。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 xml:space="preserve">3.招标文件下载: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凡有意参加投标者，登录“驻马店市公共资源交易中心（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eastAsia="zh-CN"/>
        </w:rPr>
        <w:t>http://ggzy.zhumadian.gov.cn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/）”网站，凭领取的企业身份认证锁（CA密钥）登录系统进行网上免费下载招标文件。投标人未按规定在网上下载招标文件的，其投标将被拒绝。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MjExYWMwOTMzNmQxZTRlMzRhZWQzNDJlZWM3YWUifQ=="/>
  </w:docVars>
  <w:rsids>
    <w:rsidRoot w:val="16B55D05"/>
    <w:rsid w:val="16B5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方正细黑一简体" w:hAnsi="Calibri" w:eastAsia="方正细黑一简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2024-03-06T07:55:00Z</dcterms:created>
  <dc:creator>NTKO</dc:creator>
  <cp:lastModifiedBy>NTKO</cp:lastModifiedBy>
  <dcterms:modified xsi:type="dcterms:W3CDTF">2024-03-06T07:55:38Z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793CD2500FAA4FD7B64EA4F6B2E24657_11</vt:lpwstr>
  </property>
</Properties>
</file>