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53" w:lineRule="auto"/>
        <w:jc w:val="center"/>
        <w:rPr>
          <w:b/>
          <w:bCs/>
          <w:color w:val="auto"/>
          <w:sz w:val="52"/>
          <w:szCs w:val="52"/>
        </w:rPr>
      </w:pPr>
    </w:p>
    <w:p>
      <w:pPr>
        <w:pStyle w:val="3"/>
        <w:spacing w:line="253" w:lineRule="auto"/>
        <w:jc w:val="center"/>
        <w:rPr>
          <w:b/>
          <w:bCs/>
          <w:color w:val="auto"/>
          <w:sz w:val="52"/>
          <w:szCs w:val="52"/>
        </w:rPr>
      </w:pPr>
      <w:r>
        <w:rPr>
          <w:rFonts w:hint="eastAsia"/>
          <w:b/>
          <w:bCs/>
          <w:color w:val="auto"/>
          <w:sz w:val="52"/>
          <w:szCs w:val="52"/>
        </w:rPr>
        <w:t>驻马店市教育局中招试卷切割扫描阅卷项目</w:t>
      </w:r>
    </w:p>
    <w:p>
      <w:pPr>
        <w:widowControl/>
        <w:jc w:val="center"/>
        <w:rPr>
          <w:rFonts w:ascii="宋体" w:hAnsi="宋体" w:cs="宋体"/>
          <w:b/>
          <w:bCs/>
          <w:color w:val="auto"/>
          <w:kern w:val="0"/>
          <w:sz w:val="48"/>
        </w:rPr>
      </w:pPr>
    </w:p>
    <w:p>
      <w:pPr>
        <w:pStyle w:val="2"/>
        <w:rPr>
          <w:rFonts w:ascii="宋体" w:hAnsi="宋体" w:cs="宋体"/>
          <w:b/>
          <w:bCs/>
          <w:color w:val="auto"/>
          <w:kern w:val="0"/>
          <w:sz w:val="48"/>
        </w:rPr>
      </w:pPr>
    </w:p>
    <w:p>
      <w:pPr>
        <w:pStyle w:val="26"/>
        <w:rPr>
          <w:color w:val="auto"/>
        </w:rPr>
      </w:pPr>
    </w:p>
    <w:p>
      <w:pPr>
        <w:pStyle w:val="40"/>
        <w:ind w:firstLine="0" w:firstLineChars="0"/>
        <w:rPr>
          <w:color w:val="auto"/>
        </w:rPr>
      </w:pPr>
    </w:p>
    <w:p>
      <w:pPr>
        <w:rPr>
          <w:color w:val="auto"/>
        </w:rPr>
      </w:pPr>
    </w:p>
    <w:p>
      <w:pPr>
        <w:pStyle w:val="26"/>
        <w:ind w:left="0" w:leftChars="0" w:firstLine="0" w:firstLineChars="0"/>
        <w:rPr>
          <w:color w:val="auto"/>
        </w:rPr>
      </w:pPr>
    </w:p>
    <w:p>
      <w:pPr>
        <w:widowControl/>
        <w:jc w:val="center"/>
        <w:rPr>
          <w:rFonts w:ascii="宋体" w:hAnsi="宋体" w:cs="宋体"/>
          <w:b/>
          <w:bCs/>
          <w:color w:val="auto"/>
          <w:kern w:val="0"/>
          <w:sz w:val="72"/>
          <w:szCs w:val="40"/>
        </w:rPr>
      </w:pPr>
      <w:r>
        <w:rPr>
          <w:rFonts w:hint="eastAsia" w:ascii="宋体" w:hAnsi="宋体" w:cs="宋体"/>
          <w:b/>
          <w:bCs/>
          <w:color w:val="auto"/>
          <w:kern w:val="0"/>
          <w:sz w:val="72"/>
          <w:szCs w:val="40"/>
        </w:rPr>
        <w:t>竞争性谈判文件</w:t>
      </w:r>
    </w:p>
    <w:p>
      <w:pPr>
        <w:widowControl/>
        <w:ind w:firstLine="2249" w:firstLineChars="800"/>
        <w:rPr>
          <w:rFonts w:ascii="宋体" w:hAnsi="宋体" w:cs="宋体"/>
          <w:b/>
          <w:bCs/>
          <w:color w:val="auto"/>
          <w:kern w:val="0"/>
          <w:sz w:val="28"/>
          <w:szCs w:val="18"/>
        </w:rPr>
      </w:pPr>
    </w:p>
    <w:p>
      <w:pPr>
        <w:widowControl/>
        <w:spacing w:before="156" w:after="156" w:line="500" w:lineRule="exact"/>
        <w:contextualSpacing/>
        <w:jc w:val="left"/>
        <w:rPr>
          <w:rFonts w:ascii="宋体" w:hAnsi="宋体" w:cs="宋体"/>
          <w:b/>
          <w:bCs/>
          <w:color w:val="auto"/>
          <w:kern w:val="0"/>
          <w:sz w:val="32"/>
        </w:rPr>
      </w:pPr>
      <w:r>
        <w:rPr>
          <w:rFonts w:hint="eastAsia" w:ascii="宋体" w:hAnsi="宋体" w:cs="宋体"/>
          <w:b/>
          <w:bCs/>
          <w:color w:val="auto"/>
          <w:kern w:val="0"/>
          <w:sz w:val="32"/>
        </w:rPr>
        <w:t xml:space="preserve">           </w:t>
      </w:r>
      <w:r>
        <w:rPr>
          <w:rFonts w:hint="eastAsia" w:ascii="宋体" w:hAnsi="宋体" w:cs="宋体"/>
          <w:b/>
          <w:bCs/>
          <w:color w:val="auto"/>
          <w:kern w:val="0"/>
          <w:sz w:val="48"/>
          <w:szCs w:val="40"/>
        </w:rPr>
        <w:t xml:space="preserve">    </w:t>
      </w:r>
    </w:p>
    <w:p>
      <w:pPr>
        <w:pStyle w:val="2"/>
        <w:rPr>
          <w:rFonts w:ascii="宋体" w:hAnsi="宋体" w:cs="宋体"/>
          <w:b/>
          <w:bCs/>
          <w:color w:val="auto"/>
          <w:kern w:val="0"/>
        </w:rPr>
      </w:pPr>
    </w:p>
    <w:p>
      <w:pPr>
        <w:rPr>
          <w:color w:val="auto"/>
        </w:rPr>
      </w:pPr>
    </w:p>
    <w:p>
      <w:pPr>
        <w:pStyle w:val="26"/>
        <w:rPr>
          <w:color w:val="auto"/>
        </w:rPr>
      </w:pPr>
    </w:p>
    <w:p>
      <w:pPr>
        <w:pStyle w:val="26"/>
        <w:ind w:left="0" w:leftChars="0" w:firstLine="0" w:firstLineChars="0"/>
        <w:rPr>
          <w:color w:val="auto"/>
        </w:rPr>
      </w:pPr>
    </w:p>
    <w:p>
      <w:pPr>
        <w:pStyle w:val="26"/>
        <w:ind w:left="0" w:leftChars="0" w:firstLine="0" w:firstLineChars="0"/>
        <w:rPr>
          <w:color w:val="auto"/>
        </w:rPr>
      </w:pPr>
    </w:p>
    <w:p>
      <w:pPr>
        <w:ind w:firstLine="964" w:firstLineChars="300"/>
        <w:rPr>
          <w:rFonts w:ascii="宋体" w:hAnsi="宋体" w:cs="宋体"/>
          <w:b/>
          <w:bCs/>
          <w:color w:val="auto"/>
          <w:sz w:val="32"/>
          <w:szCs w:val="40"/>
        </w:rPr>
      </w:pPr>
      <w:r>
        <w:rPr>
          <w:rFonts w:hint="eastAsia" w:ascii="宋体" w:hAnsi="宋体" w:cs="宋体"/>
          <w:b/>
          <w:bCs/>
          <w:color w:val="auto"/>
          <w:sz w:val="32"/>
          <w:szCs w:val="40"/>
          <w:lang w:val="en-US" w:eastAsia="zh-CN"/>
        </w:rPr>
        <w:t>采购</w:t>
      </w:r>
      <w:r>
        <w:rPr>
          <w:rFonts w:hint="eastAsia" w:ascii="宋体" w:hAnsi="宋体" w:cs="宋体"/>
          <w:b/>
          <w:bCs/>
          <w:color w:val="auto"/>
          <w:sz w:val="32"/>
          <w:szCs w:val="40"/>
        </w:rPr>
        <w:t>编号：驻政采购-2024-06-3</w:t>
      </w:r>
    </w:p>
    <w:p>
      <w:pPr>
        <w:ind w:firstLine="964" w:firstLineChars="300"/>
        <w:rPr>
          <w:rFonts w:ascii="宋体" w:hAnsi="宋体" w:cs="宋体"/>
          <w:b/>
          <w:bCs/>
          <w:color w:val="auto"/>
          <w:sz w:val="32"/>
          <w:szCs w:val="40"/>
        </w:rPr>
      </w:pPr>
      <w:r>
        <w:rPr>
          <w:rFonts w:hint="eastAsia" w:ascii="宋体" w:hAnsi="宋体" w:cs="宋体"/>
          <w:b/>
          <w:bCs/>
          <w:color w:val="auto"/>
          <w:sz w:val="32"/>
          <w:szCs w:val="40"/>
        </w:rPr>
        <w:t xml:space="preserve">采 购 人：驻马店市教育局 </w:t>
      </w:r>
    </w:p>
    <w:p>
      <w:pPr>
        <w:ind w:firstLine="964" w:firstLineChars="300"/>
        <w:rPr>
          <w:rFonts w:ascii="宋体" w:hAnsi="宋体" w:cs="宋体"/>
          <w:b/>
          <w:bCs/>
          <w:color w:val="auto"/>
          <w:sz w:val="32"/>
          <w:szCs w:val="40"/>
        </w:rPr>
      </w:pPr>
      <w:r>
        <w:rPr>
          <w:rFonts w:hint="eastAsia" w:ascii="宋体" w:hAnsi="宋体" w:cs="宋体"/>
          <w:b/>
          <w:bCs/>
          <w:color w:val="auto"/>
          <w:sz w:val="32"/>
          <w:szCs w:val="40"/>
        </w:rPr>
        <w:t>采购代理机构：河南宇正工程咨询有限公司</w:t>
      </w:r>
    </w:p>
    <w:p>
      <w:pPr>
        <w:rPr>
          <w:rFonts w:ascii="宋体" w:hAnsi="宋体" w:cs="宋体"/>
          <w:b/>
          <w:bCs/>
          <w:color w:val="auto"/>
          <w:sz w:val="28"/>
          <w:szCs w:val="36"/>
        </w:rPr>
      </w:pPr>
    </w:p>
    <w:p>
      <w:pPr>
        <w:jc w:val="center"/>
        <w:rPr>
          <w:rFonts w:ascii="宋体" w:hAnsi="宋体" w:cs="宋体"/>
          <w:b/>
          <w:bCs/>
          <w:color w:val="auto"/>
          <w:sz w:val="28"/>
          <w:szCs w:val="36"/>
        </w:rPr>
      </w:pPr>
      <w:r>
        <w:rPr>
          <w:rFonts w:hint="eastAsia" w:ascii="宋体" w:hAnsi="宋体" w:cs="宋体"/>
          <w:b/>
          <w:bCs/>
          <w:color w:val="auto"/>
          <w:sz w:val="28"/>
          <w:szCs w:val="36"/>
        </w:rPr>
        <w:t>二○二四年六月</w:t>
      </w:r>
    </w:p>
    <w:p>
      <w:pPr>
        <w:jc w:val="center"/>
        <w:rPr>
          <w:rFonts w:ascii="宋体" w:hAnsi="宋体" w:cs="宋体"/>
          <w:b/>
          <w:bCs/>
          <w:color w:val="auto"/>
          <w:sz w:val="44"/>
          <w:szCs w:val="52"/>
        </w:rPr>
      </w:pPr>
    </w:p>
    <w:p>
      <w:pPr>
        <w:jc w:val="center"/>
        <w:rPr>
          <w:rFonts w:ascii="宋体" w:hAnsi="宋体" w:cs="宋体"/>
          <w:b/>
          <w:bCs/>
          <w:color w:val="auto"/>
          <w:sz w:val="44"/>
          <w:szCs w:val="52"/>
        </w:rPr>
      </w:pPr>
      <w:r>
        <w:rPr>
          <w:rFonts w:hint="eastAsia" w:ascii="宋体" w:hAnsi="宋体" w:cs="宋体"/>
          <w:b/>
          <w:bCs/>
          <w:color w:val="auto"/>
          <w:sz w:val="44"/>
          <w:szCs w:val="52"/>
        </w:rPr>
        <w:t>目   录</w:t>
      </w:r>
    </w:p>
    <w:p>
      <w:pPr>
        <w:pStyle w:val="20"/>
        <w:tabs>
          <w:tab w:val="right" w:leader="dot" w:pos="8306"/>
        </w:tabs>
        <w:spacing w:line="520" w:lineRule="exact"/>
        <w:rPr>
          <w:rFonts w:ascii="宋体" w:hAnsi="宋体" w:cs="宋体"/>
          <w:color w:val="auto"/>
          <w:kern w:val="0"/>
          <w:sz w:val="28"/>
          <w:szCs w:val="28"/>
        </w:rPr>
      </w:pPr>
    </w:p>
    <w:p>
      <w:pPr>
        <w:pStyle w:val="20"/>
        <w:tabs>
          <w:tab w:val="right" w:leader="dot" w:pos="8306"/>
        </w:tabs>
        <w:spacing w:line="360" w:lineRule="auto"/>
        <w:rPr>
          <w:rFonts w:ascii="宋体" w:hAnsi="宋体" w:cs="宋体"/>
          <w:color w:val="auto"/>
          <w:sz w:val="28"/>
          <w:szCs w:val="28"/>
        </w:rPr>
      </w:pPr>
      <w:r>
        <w:rPr>
          <w:rFonts w:hint="eastAsia" w:ascii="宋体" w:hAnsi="宋体" w:cs="宋体"/>
          <w:color w:val="auto"/>
          <w:kern w:val="0"/>
          <w:sz w:val="28"/>
          <w:szCs w:val="28"/>
        </w:rPr>
        <w:fldChar w:fldCharType="begin"/>
      </w:r>
      <w:r>
        <w:rPr>
          <w:rFonts w:hint="eastAsia" w:ascii="宋体" w:hAnsi="宋体" w:cs="宋体"/>
          <w:color w:val="auto"/>
          <w:kern w:val="0"/>
          <w:sz w:val="28"/>
          <w:szCs w:val="28"/>
        </w:rPr>
        <w:instrText xml:space="preserve">TOC \o "1-1" \h \u </w:instrText>
      </w:r>
      <w:r>
        <w:rPr>
          <w:rFonts w:hint="eastAsia" w:ascii="宋体" w:hAnsi="宋体" w:cs="宋体"/>
          <w:color w:val="auto"/>
          <w:kern w:val="0"/>
          <w:sz w:val="28"/>
          <w:szCs w:val="28"/>
        </w:rPr>
        <w:fldChar w:fldCharType="separate"/>
      </w:r>
      <w:r>
        <w:rPr>
          <w:color w:val="auto"/>
        </w:rPr>
        <w:fldChar w:fldCharType="begin"/>
      </w:r>
      <w:r>
        <w:rPr>
          <w:color w:val="auto"/>
        </w:rPr>
        <w:instrText xml:space="preserve"> HYPERLINK \l "_Toc28830" </w:instrText>
      </w:r>
      <w:r>
        <w:rPr>
          <w:color w:val="auto"/>
        </w:rPr>
        <w:fldChar w:fldCharType="separate"/>
      </w:r>
      <w:r>
        <w:rPr>
          <w:rFonts w:hint="eastAsia" w:ascii="宋体" w:hAnsi="宋体" w:cs="宋体"/>
          <w:bCs/>
          <w:color w:val="auto"/>
          <w:kern w:val="0"/>
          <w:sz w:val="28"/>
          <w:szCs w:val="28"/>
        </w:rPr>
        <w:t>第一章  竞争性谈判公告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_Toc28830 \h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20"/>
        <w:tabs>
          <w:tab w:val="right" w:leader="dot" w:pos="8306"/>
        </w:tabs>
        <w:spacing w:line="360" w:lineRule="auto"/>
        <w:rPr>
          <w:rFonts w:ascii="宋体" w:hAnsi="宋体" w:cs="宋体"/>
          <w:color w:val="auto"/>
          <w:sz w:val="28"/>
          <w:szCs w:val="28"/>
        </w:rPr>
      </w:pPr>
      <w:r>
        <w:rPr>
          <w:color w:val="auto"/>
        </w:rPr>
        <w:fldChar w:fldCharType="begin"/>
      </w:r>
      <w:r>
        <w:rPr>
          <w:color w:val="auto"/>
        </w:rPr>
        <w:instrText xml:space="preserve"> HYPERLINK \l "_Toc15898" </w:instrText>
      </w:r>
      <w:r>
        <w:rPr>
          <w:color w:val="auto"/>
        </w:rPr>
        <w:fldChar w:fldCharType="separate"/>
      </w:r>
      <w:r>
        <w:rPr>
          <w:rFonts w:hint="eastAsia" w:ascii="宋体" w:hAnsi="宋体" w:cs="宋体"/>
          <w:color w:val="auto"/>
          <w:sz w:val="28"/>
          <w:szCs w:val="28"/>
        </w:rPr>
        <w:t>第二章  采购需求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_Toc15898 \h </w:instrText>
      </w:r>
      <w:r>
        <w:rPr>
          <w:rFonts w:hint="eastAsia" w:ascii="宋体" w:hAnsi="宋体" w:cs="宋体"/>
          <w:color w:val="auto"/>
          <w:sz w:val="28"/>
          <w:szCs w:val="28"/>
        </w:rPr>
        <w:fldChar w:fldCharType="separate"/>
      </w:r>
      <w:r>
        <w:rPr>
          <w:rFonts w:hint="eastAsia" w:ascii="宋体" w:hAnsi="宋体" w:cs="宋体"/>
          <w:color w:val="auto"/>
          <w:sz w:val="28"/>
          <w:szCs w:val="28"/>
        </w:rPr>
        <w:t>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20"/>
        <w:tabs>
          <w:tab w:val="right" w:leader="dot" w:pos="8306"/>
        </w:tabs>
        <w:spacing w:line="360" w:lineRule="auto"/>
        <w:rPr>
          <w:rFonts w:ascii="宋体" w:hAnsi="宋体" w:cs="宋体"/>
          <w:color w:val="auto"/>
          <w:sz w:val="28"/>
          <w:szCs w:val="28"/>
        </w:rPr>
      </w:pPr>
      <w:r>
        <w:rPr>
          <w:color w:val="auto"/>
        </w:rPr>
        <w:fldChar w:fldCharType="begin"/>
      </w:r>
      <w:r>
        <w:rPr>
          <w:color w:val="auto"/>
        </w:rPr>
        <w:instrText xml:space="preserve"> HYPERLINK \l "_Toc19843" </w:instrText>
      </w:r>
      <w:r>
        <w:rPr>
          <w:color w:val="auto"/>
        </w:rPr>
        <w:fldChar w:fldCharType="separate"/>
      </w:r>
      <w:r>
        <w:rPr>
          <w:rFonts w:hint="eastAsia" w:ascii="宋体" w:hAnsi="宋体" w:cs="宋体"/>
          <w:bCs/>
          <w:color w:val="auto"/>
          <w:kern w:val="0"/>
          <w:sz w:val="28"/>
          <w:szCs w:val="28"/>
        </w:rPr>
        <w:t>第三章  供应商须知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_Toc19843 \h </w:instrText>
      </w:r>
      <w:r>
        <w:rPr>
          <w:rFonts w:hint="eastAsia" w:ascii="宋体" w:hAnsi="宋体" w:cs="宋体"/>
          <w:color w:val="auto"/>
          <w:sz w:val="28"/>
          <w:szCs w:val="28"/>
        </w:rPr>
        <w:fldChar w:fldCharType="separate"/>
      </w:r>
      <w:r>
        <w:rPr>
          <w:rFonts w:hint="eastAsia" w:ascii="宋体" w:hAnsi="宋体" w:cs="宋体"/>
          <w:color w:val="auto"/>
          <w:sz w:val="28"/>
          <w:szCs w:val="28"/>
        </w:rPr>
        <w:t>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20"/>
        <w:tabs>
          <w:tab w:val="right" w:leader="dot" w:pos="8306"/>
        </w:tabs>
        <w:spacing w:line="360" w:lineRule="auto"/>
        <w:rPr>
          <w:rFonts w:ascii="宋体" w:hAnsi="宋体" w:cs="宋体"/>
          <w:color w:val="auto"/>
          <w:sz w:val="28"/>
          <w:szCs w:val="28"/>
        </w:rPr>
      </w:pPr>
      <w:r>
        <w:rPr>
          <w:color w:val="auto"/>
        </w:rPr>
        <w:fldChar w:fldCharType="begin"/>
      </w:r>
      <w:r>
        <w:rPr>
          <w:color w:val="auto"/>
        </w:rPr>
        <w:instrText xml:space="preserve"> HYPERLINK \l "_Toc16220" </w:instrText>
      </w:r>
      <w:r>
        <w:rPr>
          <w:color w:val="auto"/>
        </w:rPr>
        <w:fldChar w:fldCharType="separate"/>
      </w:r>
      <w:r>
        <w:rPr>
          <w:rFonts w:hint="eastAsia" w:ascii="宋体" w:hAnsi="宋体" w:cs="宋体"/>
          <w:color w:val="auto"/>
          <w:kern w:val="0"/>
          <w:sz w:val="28"/>
          <w:szCs w:val="28"/>
        </w:rPr>
        <w:t>第四</w:t>
      </w:r>
      <w:r>
        <w:rPr>
          <w:rFonts w:hint="eastAsia" w:ascii="宋体" w:hAnsi="宋体" w:cs="宋体"/>
          <w:bCs/>
          <w:color w:val="auto"/>
          <w:kern w:val="0"/>
          <w:sz w:val="28"/>
          <w:szCs w:val="28"/>
        </w:rPr>
        <w:t>章  合同主要条款</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_Toc16220 \h </w:instrText>
      </w:r>
      <w:r>
        <w:rPr>
          <w:rFonts w:hint="eastAsia" w:ascii="宋体" w:hAnsi="宋体" w:cs="宋体"/>
          <w:color w:val="auto"/>
          <w:sz w:val="28"/>
          <w:szCs w:val="28"/>
        </w:rPr>
        <w:fldChar w:fldCharType="separate"/>
      </w:r>
      <w:r>
        <w:rPr>
          <w:rFonts w:hint="eastAsia" w:ascii="宋体" w:hAnsi="宋体" w:cs="宋体"/>
          <w:color w:val="auto"/>
          <w:sz w:val="28"/>
          <w:szCs w:val="28"/>
        </w:rPr>
        <w:t>25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20"/>
        <w:tabs>
          <w:tab w:val="right" w:leader="dot" w:pos="8306"/>
        </w:tabs>
        <w:spacing w:line="360" w:lineRule="auto"/>
        <w:rPr>
          <w:rFonts w:ascii="宋体" w:hAnsi="宋体" w:cs="宋体"/>
          <w:color w:val="auto"/>
          <w:sz w:val="28"/>
          <w:szCs w:val="28"/>
        </w:rPr>
      </w:pPr>
      <w:r>
        <w:rPr>
          <w:color w:val="auto"/>
        </w:rPr>
        <w:fldChar w:fldCharType="begin"/>
      </w:r>
      <w:r>
        <w:rPr>
          <w:color w:val="auto"/>
        </w:rPr>
        <w:instrText xml:space="preserve"> HYPERLINK \l "_Toc12930" </w:instrText>
      </w:r>
      <w:r>
        <w:rPr>
          <w:color w:val="auto"/>
        </w:rPr>
        <w:fldChar w:fldCharType="separate"/>
      </w:r>
      <w:r>
        <w:rPr>
          <w:rFonts w:hint="eastAsia" w:ascii="宋体" w:hAnsi="宋体" w:cs="宋体"/>
          <w:bCs/>
          <w:color w:val="auto"/>
          <w:kern w:val="0"/>
          <w:sz w:val="28"/>
          <w:szCs w:val="28"/>
        </w:rPr>
        <w:t>第五章  附件--</w:t>
      </w:r>
      <w:r>
        <w:rPr>
          <w:rFonts w:hint="eastAsia" w:ascii="宋体" w:hAnsi="宋体" w:cs="宋体"/>
          <w:color w:val="auto"/>
          <w:kern w:val="0"/>
          <w:sz w:val="28"/>
          <w:szCs w:val="28"/>
        </w:rPr>
        <w:t>响应性</w:t>
      </w:r>
      <w:r>
        <w:rPr>
          <w:rFonts w:hint="eastAsia" w:ascii="宋体" w:hAnsi="宋体" w:cs="宋体"/>
          <w:bCs/>
          <w:color w:val="auto"/>
          <w:kern w:val="0"/>
          <w:sz w:val="28"/>
          <w:szCs w:val="28"/>
        </w:rPr>
        <w:t>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_Toc12930 \h </w:instrText>
      </w:r>
      <w:r>
        <w:rPr>
          <w:rFonts w:hint="eastAsia" w:ascii="宋体" w:hAnsi="宋体" w:cs="宋体"/>
          <w:color w:val="auto"/>
          <w:sz w:val="28"/>
          <w:szCs w:val="28"/>
        </w:rPr>
        <w:fldChar w:fldCharType="separate"/>
      </w:r>
      <w:r>
        <w:rPr>
          <w:rFonts w:hint="eastAsia" w:ascii="宋体" w:hAnsi="宋体" w:cs="宋体"/>
          <w:color w:val="auto"/>
          <w:sz w:val="28"/>
          <w:szCs w:val="28"/>
        </w:rPr>
        <w:t>27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20"/>
        <w:tabs>
          <w:tab w:val="right" w:leader="dot" w:pos="8306"/>
        </w:tabs>
        <w:spacing w:line="360" w:lineRule="auto"/>
        <w:rPr>
          <w:rFonts w:ascii="宋体" w:hAnsi="宋体" w:cs="宋体"/>
          <w:color w:val="auto"/>
          <w:sz w:val="28"/>
          <w:szCs w:val="28"/>
        </w:rPr>
      </w:pPr>
      <w:r>
        <w:rPr>
          <w:color w:val="auto"/>
        </w:rPr>
        <w:fldChar w:fldCharType="begin"/>
      </w:r>
      <w:r>
        <w:rPr>
          <w:color w:val="auto"/>
        </w:rPr>
        <w:instrText xml:space="preserve"> HYPERLINK \l "_Toc17457" </w:instrText>
      </w:r>
      <w:r>
        <w:rPr>
          <w:color w:val="auto"/>
        </w:rPr>
        <w:fldChar w:fldCharType="separate"/>
      </w:r>
      <w:r>
        <w:rPr>
          <w:rFonts w:hint="eastAsia" w:ascii="宋体" w:hAnsi="宋体" w:cs="宋体"/>
          <w:bCs/>
          <w:color w:val="auto"/>
          <w:kern w:val="0"/>
          <w:sz w:val="28"/>
          <w:szCs w:val="28"/>
        </w:rPr>
        <w:t>第六章  政府采购政策</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_Toc17457 \h </w:instrText>
      </w:r>
      <w:r>
        <w:rPr>
          <w:rFonts w:hint="eastAsia" w:ascii="宋体" w:hAnsi="宋体" w:cs="宋体"/>
          <w:color w:val="auto"/>
          <w:sz w:val="28"/>
          <w:szCs w:val="28"/>
        </w:rPr>
        <w:fldChar w:fldCharType="separate"/>
      </w:r>
      <w:r>
        <w:rPr>
          <w:rFonts w:hint="eastAsia" w:ascii="宋体" w:hAnsi="宋体" w:cs="宋体"/>
          <w:color w:val="auto"/>
          <w:sz w:val="28"/>
          <w:szCs w:val="28"/>
        </w:rPr>
        <w:t>45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widowControl/>
        <w:wordWrap w:val="0"/>
        <w:spacing w:before="156" w:beforeLines="50" w:line="360" w:lineRule="auto"/>
        <w:jc w:val="left"/>
        <w:rPr>
          <w:rFonts w:ascii="宋体" w:hAnsi="宋体" w:cs="宋体"/>
          <w:color w:val="auto"/>
          <w:kern w:val="0"/>
          <w:sz w:val="28"/>
          <w:szCs w:val="28"/>
        </w:rPr>
      </w:pPr>
      <w:r>
        <w:rPr>
          <w:rFonts w:hint="eastAsia" w:ascii="宋体" w:hAnsi="宋体" w:cs="宋体"/>
          <w:color w:val="auto"/>
          <w:kern w:val="0"/>
          <w:sz w:val="28"/>
          <w:szCs w:val="28"/>
        </w:rPr>
        <w:fldChar w:fldCharType="end"/>
      </w:r>
    </w:p>
    <w:p>
      <w:pPr>
        <w:tabs>
          <w:tab w:val="left" w:pos="180"/>
          <w:tab w:val="left" w:pos="540"/>
        </w:tabs>
        <w:spacing w:line="480" w:lineRule="auto"/>
        <w:ind w:left="959" w:leftChars="456" w:hanging="1"/>
        <w:rPr>
          <w:rFonts w:ascii="宋体" w:hAnsi="宋体" w:cs="宋体"/>
          <w:b/>
          <w:color w:val="auto"/>
          <w:kern w:val="0"/>
          <w:sz w:val="24"/>
        </w:rPr>
      </w:pPr>
    </w:p>
    <w:p>
      <w:pPr>
        <w:jc w:val="center"/>
        <w:outlineLvl w:val="0"/>
        <w:rPr>
          <w:rFonts w:ascii="宋体" w:hAnsi="宋体" w:cs="宋体"/>
          <w:b/>
          <w:bCs/>
          <w:color w:val="auto"/>
          <w:kern w:val="0"/>
          <w:sz w:val="32"/>
          <w:szCs w:val="32"/>
        </w:rPr>
        <w:sectPr>
          <w:headerReference r:id="rId3" w:type="default"/>
          <w:pgSz w:w="11906" w:h="16838"/>
          <w:pgMar w:top="1440" w:right="1800" w:bottom="1440" w:left="1800" w:header="851" w:footer="992" w:gutter="0"/>
          <w:pgNumType w:start="1"/>
          <w:cols w:space="720" w:num="1"/>
          <w:titlePg/>
          <w:docGrid w:type="lines" w:linePitch="312" w:charSpace="0"/>
        </w:sectPr>
      </w:pPr>
      <w:bookmarkStart w:id="0" w:name="_Toc28830"/>
      <w:bookmarkStart w:id="1" w:name="OLE_LINK1"/>
      <w:bookmarkStart w:id="2" w:name="OLE_LINK2"/>
      <w:bookmarkStart w:id="3" w:name="OLE_LINK3"/>
    </w:p>
    <w:p>
      <w:pPr>
        <w:jc w:val="center"/>
        <w:outlineLvl w:val="0"/>
        <w:rPr>
          <w:rFonts w:ascii="宋体" w:hAnsi="宋体" w:cs="宋体"/>
          <w:b/>
          <w:bCs/>
          <w:color w:val="auto"/>
          <w:kern w:val="0"/>
          <w:sz w:val="32"/>
          <w:szCs w:val="32"/>
        </w:rPr>
      </w:pPr>
      <w:bookmarkStart w:id="4" w:name="OLE_LINK5"/>
      <w:r>
        <w:rPr>
          <w:rFonts w:hint="eastAsia" w:ascii="宋体" w:hAnsi="宋体" w:cs="宋体"/>
          <w:b/>
          <w:bCs/>
          <w:color w:val="auto"/>
          <w:kern w:val="0"/>
          <w:sz w:val="32"/>
          <w:szCs w:val="32"/>
        </w:rPr>
        <w:t>第一章  竞争性谈判公告</w:t>
      </w:r>
      <w:bookmarkEnd w:id="0"/>
    </w:p>
    <w:bookmarkEnd w:id="4"/>
    <w:p>
      <w:pPr>
        <w:pStyle w:val="26"/>
        <w:ind w:left="0" w:leftChars="0" w:firstLine="0" w:firstLineChars="0"/>
        <w:jc w:val="center"/>
        <w:rPr>
          <w:b/>
          <w:bCs/>
          <w:color w:val="auto"/>
          <w:sz w:val="24"/>
          <w:szCs w:val="32"/>
        </w:rPr>
      </w:pPr>
      <w:bookmarkStart w:id="24" w:name="_GoBack"/>
      <w:r>
        <w:rPr>
          <w:rFonts w:hint="eastAsia"/>
          <w:b/>
          <w:bCs/>
          <w:color w:val="auto"/>
          <w:spacing w:val="-6"/>
          <w:sz w:val="24"/>
          <w:szCs w:val="32"/>
        </w:rPr>
        <w:t>驻马店市教育局中招试卷切割扫描阅卷项目竞争性谈判公告</w:t>
      </w:r>
    </w:p>
    <w:p>
      <w:pPr>
        <w:pBdr>
          <w:top w:val="single" w:color="auto" w:sz="4" w:space="1"/>
          <w:left w:val="single" w:color="auto" w:sz="4" w:space="4"/>
          <w:bottom w:val="single" w:color="auto" w:sz="4" w:space="1"/>
          <w:right w:val="single" w:color="auto" w:sz="4" w:space="4"/>
        </w:pBdr>
        <w:spacing w:line="480" w:lineRule="exact"/>
        <w:rPr>
          <w:rFonts w:ascii="宋体" w:hAnsi="宋体" w:cs="宋体"/>
          <w:color w:val="auto"/>
          <w:szCs w:val="21"/>
          <w:shd w:val="clear" w:color="auto" w:fill="FFFFFF"/>
        </w:rPr>
      </w:pPr>
      <w:r>
        <w:rPr>
          <w:rFonts w:hint="eastAsia" w:ascii="宋体" w:hAnsi="宋体" w:cs="宋体"/>
          <w:color w:val="auto"/>
          <w:szCs w:val="21"/>
          <w:shd w:val="clear" w:color="auto" w:fill="FFFFFF"/>
        </w:rPr>
        <w:t>项目概况</w:t>
      </w:r>
    </w:p>
    <w:p>
      <w:pPr>
        <w:pBdr>
          <w:top w:val="single" w:color="auto" w:sz="4" w:space="1"/>
          <w:left w:val="single" w:color="auto" w:sz="4" w:space="4"/>
          <w:bottom w:val="single" w:color="auto" w:sz="4" w:space="1"/>
          <w:right w:val="single" w:color="auto" w:sz="4" w:space="4"/>
        </w:pBdr>
        <w:spacing w:line="480" w:lineRule="exact"/>
        <w:ind w:firstLine="420" w:firstLineChars="200"/>
        <w:jc w:val="left"/>
        <w:rPr>
          <w:rFonts w:ascii="宋体" w:hAnsi="宋体" w:cs="宋体"/>
          <w:b/>
          <w:bCs/>
          <w:color w:val="auto"/>
          <w:szCs w:val="21"/>
        </w:rPr>
      </w:pPr>
      <w:r>
        <w:rPr>
          <w:rFonts w:hint="eastAsia" w:ascii="宋体" w:hAnsi="宋体" w:cs="宋体"/>
          <w:bCs/>
          <w:color w:val="auto"/>
          <w:szCs w:val="21"/>
          <w:u w:val="single"/>
        </w:rPr>
        <w:t xml:space="preserve">驻马店市教育局中招试卷切割扫描阅卷项目 </w:t>
      </w:r>
      <w:r>
        <w:rPr>
          <w:rFonts w:hint="eastAsia" w:ascii="宋体" w:hAnsi="宋体" w:cs="宋体"/>
          <w:bCs/>
          <w:color w:val="auto"/>
          <w:szCs w:val="21"/>
        </w:rPr>
        <w:t>的潜在投标人应在</w:t>
      </w:r>
      <w:r>
        <w:rPr>
          <w:rFonts w:hint="eastAsia" w:ascii="宋体" w:hAnsi="宋体" w:cs="宋体"/>
          <w:color w:val="auto"/>
          <w:szCs w:val="21"/>
          <w:u w:val="single"/>
        </w:rPr>
        <w:t>驻马店市公共资源交易中心（</w:t>
      </w:r>
      <w:r>
        <w:rPr>
          <w:color w:val="auto"/>
        </w:rPr>
        <w:fldChar w:fldCharType="begin"/>
      </w:r>
      <w:r>
        <w:rPr>
          <w:color w:val="auto"/>
        </w:rPr>
        <w:instrText xml:space="preserve"> HYPERLINK "http://www.zmdggzy.gov.cn/）网站获取谈判文件，并于2022年" </w:instrText>
      </w:r>
      <w:r>
        <w:rPr>
          <w:color w:val="auto"/>
        </w:rPr>
        <w:fldChar w:fldCharType="separate"/>
      </w:r>
      <w:r>
        <w:rPr>
          <w:rFonts w:hint="eastAsia" w:ascii="宋体" w:hAnsi="宋体" w:cs="宋体"/>
          <w:color w:val="auto"/>
          <w:szCs w:val="21"/>
          <w:u w:val="single"/>
        </w:rPr>
        <w:t>https://ggzy.zhumadian.gov.cn）网站</w:t>
      </w:r>
      <w:r>
        <w:rPr>
          <w:rFonts w:hint="eastAsia" w:ascii="宋体" w:hAnsi="宋体" w:cs="宋体"/>
          <w:color w:val="auto"/>
          <w:szCs w:val="21"/>
        </w:rPr>
        <w:t>获取招标文件，并于</w:t>
      </w:r>
      <w:r>
        <w:rPr>
          <w:rFonts w:hint="eastAsia" w:ascii="宋体" w:hAnsi="宋体" w:cs="宋体"/>
          <w:color w:val="auto"/>
          <w:szCs w:val="21"/>
          <w:u w:val="single"/>
        </w:rPr>
        <w:t>2024</w:t>
      </w:r>
      <w:r>
        <w:rPr>
          <w:rFonts w:hint="eastAsia" w:ascii="宋体" w:hAnsi="宋体" w:cs="宋体"/>
          <w:color w:val="auto"/>
          <w:szCs w:val="21"/>
        </w:rPr>
        <w:t>年</w:t>
      </w:r>
      <w:r>
        <w:rPr>
          <w:rFonts w:hint="eastAsia" w:ascii="宋体" w:hAnsi="宋体" w:cs="宋体"/>
          <w:color w:val="auto"/>
          <w:szCs w:val="21"/>
        </w:rPr>
        <w:fldChar w:fldCharType="end"/>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6</w:t>
      </w:r>
      <w:r>
        <w:rPr>
          <w:rFonts w:hint="eastAsia" w:ascii="宋体" w:hAnsi="宋体" w:cs="宋体"/>
          <w:bCs/>
          <w:color w:val="auto"/>
          <w:szCs w:val="21"/>
          <w:u w:val="single"/>
        </w:rPr>
        <w:t xml:space="preserve"> </w:t>
      </w:r>
      <w:r>
        <w:rPr>
          <w:rFonts w:hint="eastAsia" w:ascii="宋体" w:hAnsi="宋体" w:cs="宋体"/>
          <w:bCs/>
          <w:color w:val="auto"/>
          <w:szCs w:val="21"/>
        </w:rPr>
        <w:t>月</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14</w:t>
      </w:r>
      <w:r>
        <w:rPr>
          <w:rFonts w:hint="eastAsia" w:ascii="宋体" w:hAnsi="宋体" w:cs="宋体"/>
          <w:bCs/>
          <w:color w:val="auto"/>
          <w:szCs w:val="21"/>
          <w:u w:val="single"/>
        </w:rPr>
        <w:t xml:space="preserve"> </w:t>
      </w:r>
      <w:r>
        <w:rPr>
          <w:rFonts w:hint="eastAsia" w:ascii="宋体" w:hAnsi="宋体" w:cs="宋体"/>
          <w:bCs/>
          <w:color w:val="auto"/>
          <w:szCs w:val="21"/>
        </w:rPr>
        <w:t>日</w:t>
      </w:r>
      <w:r>
        <w:rPr>
          <w:rFonts w:hint="eastAsia" w:ascii="宋体" w:hAnsi="宋体" w:cs="宋体"/>
          <w:bCs/>
          <w:color w:val="auto"/>
          <w:szCs w:val="21"/>
          <w:u w:val="single"/>
        </w:rPr>
        <w:t>09</w:t>
      </w:r>
      <w:r>
        <w:rPr>
          <w:rFonts w:hint="eastAsia" w:ascii="宋体" w:hAnsi="宋体" w:cs="宋体"/>
          <w:bCs/>
          <w:color w:val="auto"/>
          <w:szCs w:val="21"/>
        </w:rPr>
        <w:t>时</w:t>
      </w:r>
      <w:r>
        <w:rPr>
          <w:rFonts w:hint="eastAsia" w:ascii="宋体" w:hAnsi="宋体" w:cs="宋体"/>
          <w:bCs/>
          <w:color w:val="auto"/>
          <w:szCs w:val="21"/>
          <w:u w:val="single"/>
        </w:rPr>
        <w:t>00</w:t>
      </w:r>
      <w:r>
        <w:rPr>
          <w:rFonts w:hint="eastAsia" w:ascii="宋体" w:hAnsi="宋体" w:cs="宋体"/>
          <w:bCs/>
          <w:color w:val="auto"/>
          <w:szCs w:val="21"/>
        </w:rPr>
        <w:t>分（北京时间）前递交响应文件</w:t>
      </w:r>
      <w:r>
        <w:rPr>
          <w:rFonts w:hint="eastAsia" w:ascii="宋体" w:hAnsi="宋体" w:cs="宋体"/>
          <w:color w:val="auto"/>
          <w:szCs w:val="21"/>
        </w:rPr>
        <w:t>。</w:t>
      </w:r>
    </w:p>
    <w:p>
      <w:pPr>
        <w:widowControl/>
        <w:adjustRightInd w:val="0"/>
        <w:spacing w:line="480" w:lineRule="exact"/>
        <w:rPr>
          <w:rFonts w:ascii="宋体" w:hAnsi="宋体" w:cs="宋体"/>
          <w:bCs/>
          <w:color w:val="auto"/>
          <w:szCs w:val="21"/>
        </w:rPr>
      </w:pPr>
      <w:r>
        <w:rPr>
          <w:rFonts w:hint="eastAsia" w:ascii="宋体" w:hAnsi="宋体" w:cs="宋体"/>
          <w:b/>
          <w:bCs/>
          <w:color w:val="auto"/>
          <w:szCs w:val="21"/>
        </w:rPr>
        <w:t>一、项目基本情况</w:t>
      </w:r>
    </w:p>
    <w:p>
      <w:pPr>
        <w:spacing w:line="480" w:lineRule="exact"/>
        <w:ind w:firstLine="420" w:firstLineChars="200"/>
        <w:rPr>
          <w:rFonts w:ascii="宋体" w:hAnsi="宋体" w:cs="宋体"/>
          <w:bCs/>
          <w:color w:val="auto"/>
          <w:szCs w:val="21"/>
        </w:rPr>
      </w:pPr>
      <w:r>
        <w:rPr>
          <w:rFonts w:hint="eastAsia" w:ascii="宋体" w:hAnsi="宋体" w:cs="宋体"/>
          <w:bCs/>
          <w:color w:val="auto"/>
          <w:szCs w:val="21"/>
        </w:rPr>
        <w:t>1、</w:t>
      </w:r>
      <w:r>
        <w:rPr>
          <w:rFonts w:hint="eastAsia" w:ascii="宋体" w:hAnsi="宋体" w:cs="宋体"/>
          <w:bCs/>
          <w:color w:val="auto"/>
          <w:szCs w:val="21"/>
          <w:lang w:val="en-US" w:eastAsia="zh-CN"/>
        </w:rPr>
        <w:t>采购</w:t>
      </w:r>
      <w:r>
        <w:rPr>
          <w:rFonts w:hint="eastAsia" w:ascii="宋体" w:hAnsi="宋体" w:cs="宋体"/>
          <w:bCs/>
          <w:color w:val="auto"/>
          <w:szCs w:val="21"/>
        </w:rPr>
        <w:t>编号：驻政采购-2024-06-3</w:t>
      </w:r>
    </w:p>
    <w:p>
      <w:pPr>
        <w:spacing w:line="480" w:lineRule="exact"/>
        <w:ind w:firstLine="420" w:firstLineChars="200"/>
        <w:rPr>
          <w:rFonts w:ascii="宋体" w:hAnsi="宋体" w:cs="宋体"/>
          <w:color w:val="auto"/>
          <w:szCs w:val="21"/>
          <w:shd w:val="clear" w:color="auto" w:fill="FFFFFF"/>
        </w:rPr>
      </w:pPr>
      <w:r>
        <w:rPr>
          <w:rFonts w:hint="eastAsia" w:ascii="宋体" w:hAnsi="宋体" w:cs="宋体"/>
          <w:bCs/>
          <w:color w:val="auto"/>
          <w:szCs w:val="21"/>
        </w:rPr>
        <w:t>2、项目名称：驻马店市教育局中招试卷切割扫描阅卷项目</w:t>
      </w:r>
    </w:p>
    <w:p>
      <w:pPr>
        <w:widowControl/>
        <w:adjustRightInd w:val="0"/>
        <w:spacing w:line="480" w:lineRule="exact"/>
        <w:ind w:firstLine="420" w:firstLineChars="200"/>
        <w:jc w:val="left"/>
        <w:rPr>
          <w:rFonts w:ascii="宋体" w:hAnsi="宋体" w:cs="宋体"/>
          <w:bCs/>
          <w:color w:val="auto"/>
          <w:szCs w:val="21"/>
        </w:rPr>
      </w:pPr>
      <w:r>
        <w:rPr>
          <w:rFonts w:hint="eastAsia" w:ascii="宋体" w:hAnsi="宋体" w:cs="宋体"/>
          <w:bCs/>
          <w:color w:val="auto"/>
          <w:szCs w:val="21"/>
        </w:rPr>
        <w:t>3、采购方式：竞争性谈判</w:t>
      </w:r>
    </w:p>
    <w:p>
      <w:pPr>
        <w:widowControl/>
        <w:adjustRightInd w:val="0"/>
        <w:spacing w:line="480" w:lineRule="exact"/>
        <w:ind w:firstLine="420" w:firstLineChars="200"/>
        <w:jc w:val="left"/>
        <w:rPr>
          <w:rFonts w:ascii="宋体" w:hAnsi="宋体" w:cs="宋体"/>
          <w:bCs/>
          <w:color w:val="auto"/>
          <w:szCs w:val="21"/>
        </w:rPr>
      </w:pPr>
      <w:r>
        <w:rPr>
          <w:rFonts w:hint="eastAsia" w:ascii="宋体" w:hAnsi="宋体" w:cs="宋体"/>
          <w:bCs/>
          <w:color w:val="auto"/>
          <w:szCs w:val="21"/>
        </w:rPr>
        <w:t xml:space="preserve">4、预算金额：650000.00元 </w:t>
      </w:r>
    </w:p>
    <w:p>
      <w:pPr>
        <w:widowControl/>
        <w:adjustRightInd w:val="0"/>
        <w:spacing w:line="480" w:lineRule="exact"/>
        <w:ind w:firstLine="840" w:firstLineChars="400"/>
        <w:jc w:val="left"/>
        <w:rPr>
          <w:rFonts w:ascii="宋体" w:hAnsi="宋体" w:cs="宋体"/>
          <w:bCs/>
          <w:color w:val="auto"/>
          <w:szCs w:val="21"/>
        </w:rPr>
      </w:pPr>
      <w:r>
        <w:rPr>
          <w:rFonts w:hint="eastAsia" w:ascii="宋体" w:hAnsi="宋体" w:cs="宋体"/>
          <w:bCs/>
          <w:color w:val="auto"/>
          <w:szCs w:val="21"/>
        </w:rPr>
        <w:t>最高限价：650000.00元</w:t>
      </w:r>
    </w:p>
    <w:tbl>
      <w:tblPr>
        <w:tblStyle w:val="27"/>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11"/>
        <w:gridCol w:w="2411"/>
        <w:gridCol w:w="1348"/>
        <w:gridCol w:w="1578"/>
        <w:gridCol w:w="15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41"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序号</w:t>
            </w:r>
          </w:p>
        </w:tc>
        <w:tc>
          <w:tcPr>
            <w:tcW w:w="1411"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包号</w:t>
            </w:r>
          </w:p>
        </w:tc>
        <w:tc>
          <w:tcPr>
            <w:tcW w:w="2411"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包名称</w:t>
            </w:r>
          </w:p>
        </w:tc>
        <w:tc>
          <w:tcPr>
            <w:tcW w:w="134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包预算（元）</w:t>
            </w:r>
          </w:p>
        </w:tc>
        <w:tc>
          <w:tcPr>
            <w:tcW w:w="157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包最高限价（元）</w:t>
            </w:r>
          </w:p>
        </w:tc>
        <w:tc>
          <w:tcPr>
            <w:tcW w:w="157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是否专门面向中小企业</w:t>
            </w:r>
          </w:p>
        </w:tc>
        <w:tc>
          <w:tcPr>
            <w:tcW w:w="157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41"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1</w:t>
            </w:r>
          </w:p>
        </w:tc>
        <w:tc>
          <w:tcPr>
            <w:tcW w:w="1411"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A包</w:t>
            </w:r>
          </w:p>
        </w:tc>
        <w:tc>
          <w:tcPr>
            <w:tcW w:w="2411"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驻马店市教育局中招试卷切割扫描阅卷项目</w:t>
            </w:r>
          </w:p>
        </w:tc>
        <w:tc>
          <w:tcPr>
            <w:tcW w:w="134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650000.00</w:t>
            </w:r>
          </w:p>
        </w:tc>
        <w:tc>
          <w:tcPr>
            <w:tcW w:w="157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650000.00</w:t>
            </w:r>
          </w:p>
        </w:tc>
        <w:tc>
          <w:tcPr>
            <w:tcW w:w="1578" w:type="dxa"/>
            <w:vAlign w:val="center"/>
          </w:tcPr>
          <w:p>
            <w:pPr>
              <w:widowControl/>
              <w:adjustRightInd w:val="0"/>
              <w:spacing w:line="480" w:lineRule="exact"/>
              <w:jc w:val="center"/>
              <w:rPr>
                <w:rFonts w:hint="eastAsia" w:ascii="宋体" w:hAnsi="宋体" w:eastAsia="宋体" w:cs="宋体"/>
                <w:bCs/>
                <w:color w:val="auto"/>
                <w:szCs w:val="21"/>
                <w:lang w:eastAsia="zh-CN"/>
              </w:rPr>
            </w:pPr>
            <w:r>
              <w:rPr>
                <w:rFonts w:hint="eastAsia" w:ascii="宋体" w:hAnsi="宋体" w:cs="宋体"/>
                <w:bCs/>
                <w:color w:val="auto"/>
                <w:szCs w:val="21"/>
                <w:lang w:val="en-US" w:eastAsia="zh-CN"/>
              </w:rPr>
              <w:t>否</w:t>
            </w:r>
          </w:p>
        </w:tc>
        <w:tc>
          <w:tcPr>
            <w:tcW w:w="1578" w:type="dxa"/>
            <w:vAlign w:val="center"/>
          </w:tcPr>
          <w:p>
            <w:pPr>
              <w:widowControl/>
              <w:adjustRightInd w:val="0"/>
              <w:spacing w:line="480" w:lineRule="exact"/>
              <w:jc w:val="center"/>
              <w:rPr>
                <w:rFonts w:ascii="宋体" w:hAnsi="宋体" w:cs="宋体"/>
                <w:bCs/>
                <w:color w:val="auto"/>
                <w:szCs w:val="21"/>
              </w:rPr>
            </w:pPr>
            <w:r>
              <w:rPr>
                <w:rFonts w:hint="eastAsia" w:ascii="宋体" w:hAnsi="宋体" w:cs="宋体"/>
                <w:bCs/>
                <w:color w:val="auto"/>
                <w:szCs w:val="21"/>
              </w:rPr>
              <w:t>650000.00</w:t>
            </w:r>
          </w:p>
        </w:tc>
      </w:tr>
    </w:tbl>
    <w:p>
      <w:pPr>
        <w:widowControl/>
        <w:adjustRightInd w:val="0"/>
        <w:spacing w:line="480" w:lineRule="exact"/>
        <w:ind w:firstLine="420" w:firstLineChars="200"/>
        <w:jc w:val="left"/>
        <w:rPr>
          <w:rFonts w:ascii="宋体" w:hAnsi="宋体" w:cs="宋体"/>
          <w:bCs/>
          <w:color w:val="auto"/>
          <w:szCs w:val="21"/>
        </w:rPr>
      </w:pPr>
      <w:bookmarkStart w:id="5" w:name="_Toc35393630"/>
      <w:bookmarkStart w:id="6" w:name="_Toc35393799"/>
      <w:bookmarkStart w:id="7" w:name="_Toc28359013"/>
      <w:bookmarkStart w:id="8" w:name="_Toc28359090"/>
      <w:r>
        <w:rPr>
          <w:rFonts w:hint="eastAsia" w:ascii="宋体" w:hAnsi="宋体" w:cs="宋体"/>
          <w:bCs/>
          <w:color w:val="auto"/>
          <w:szCs w:val="21"/>
        </w:rPr>
        <w:t>5、采购需求（包括但不限于标的的名称、数量、简要技术需求或服务要求等）详见谈判文件</w:t>
      </w:r>
    </w:p>
    <w:p>
      <w:pPr>
        <w:snapToGrid w:val="0"/>
        <w:spacing w:line="480" w:lineRule="exact"/>
        <w:ind w:firstLine="420" w:firstLineChars="200"/>
        <w:rPr>
          <w:rFonts w:hint="eastAsia" w:ascii="宋体" w:hAnsi="宋体" w:eastAsia="宋体" w:cs="宋体"/>
          <w:bCs/>
          <w:color w:val="auto"/>
          <w:szCs w:val="21"/>
          <w:highlight w:val="yellow"/>
          <w:lang w:eastAsia="zh-CN"/>
        </w:rPr>
      </w:pPr>
      <w:r>
        <w:rPr>
          <w:rFonts w:hint="eastAsia" w:ascii="宋体" w:hAnsi="宋体" w:cs="宋体"/>
          <w:bCs/>
          <w:color w:val="auto"/>
          <w:szCs w:val="21"/>
          <w:highlight w:val="none"/>
        </w:rPr>
        <w:t>6、合同履行期限：</w:t>
      </w:r>
      <w:r>
        <w:rPr>
          <w:rFonts w:hint="eastAsia"/>
          <w:color w:val="auto"/>
        </w:rPr>
        <w:t>以河南省教育厅（或河南省教育考试院）公布的中考考试时间为准，10个日历天完成扫描、阅卷等全部工作，交接数据。</w:t>
      </w:r>
    </w:p>
    <w:p>
      <w:pPr>
        <w:snapToGrid w:val="0"/>
        <w:spacing w:line="480" w:lineRule="exact"/>
        <w:ind w:firstLine="420" w:firstLineChars="200"/>
        <w:rPr>
          <w:rFonts w:ascii="宋体" w:hAnsi="宋体" w:cs="宋体"/>
          <w:bCs/>
          <w:color w:val="auto"/>
          <w:szCs w:val="21"/>
        </w:rPr>
      </w:pPr>
      <w:r>
        <w:rPr>
          <w:rFonts w:hint="eastAsia" w:ascii="宋体" w:hAnsi="宋体" w:cs="宋体"/>
          <w:bCs/>
          <w:color w:val="auto"/>
          <w:szCs w:val="21"/>
        </w:rPr>
        <w:t>7、本项目是否接受联合体投标：否</w:t>
      </w:r>
    </w:p>
    <w:p>
      <w:pPr>
        <w:snapToGrid w:val="0"/>
        <w:spacing w:line="480" w:lineRule="exact"/>
        <w:ind w:firstLine="420" w:firstLineChars="200"/>
        <w:rPr>
          <w:rFonts w:ascii="宋体" w:hAnsi="宋体" w:cs="宋体"/>
          <w:bCs/>
          <w:color w:val="auto"/>
          <w:szCs w:val="21"/>
        </w:rPr>
      </w:pPr>
      <w:r>
        <w:rPr>
          <w:rFonts w:hint="eastAsia" w:ascii="宋体" w:hAnsi="宋体" w:cs="宋体"/>
          <w:bCs/>
          <w:color w:val="auto"/>
          <w:szCs w:val="21"/>
        </w:rPr>
        <w:t>8、是否接受进口产品：否</w:t>
      </w:r>
    </w:p>
    <w:p>
      <w:pPr>
        <w:snapToGrid w:val="0"/>
        <w:spacing w:line="4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9、是否专门面向中小企业：</w:t>
      </w:r>
      <w:r>
        <w:rPr>
          <w:rFonts w:hint="eastAsia" w:ascii="宋体" w:hAnsi="宋体" w:cs="宋体"/>
          <w:bCs/>
          <w:color w:val="auto"/>
          <w:szCs w:val="21"/>
          <w:highlight w:val="none"/>
          <w:lang w:val="en-US" w:eastAsia="zh-CN"/>
        </w:rPr>
        <w:t>否</w:t>
      </w:r>
    </w:p>
    <w:p>
      <w:pPr>
        <w:widowControl/>
        <w:adjustRightInd w:val="0"/>
        <w:spacing w:line="480" w:lineRule="exact"/>
        <w:rPr>
          <w:rFonts w:ascii="宋体" w:hAnsi="宋体" w:cs="宋体"/>
          <w:b/>
          <w:bCs/>
          <w:color w:val="auto"/>
          <w:kern w:val="0"/>
          <w:szCs w:val="21"/>
        </w:rPr>
      </w:pPr>
      <w:r>
        <w:rPr>
          <w:rFonts w:hint="eastAsia" w:ascii="宋体" w:hAnsi="宋体" w:cs="宋体"/>
          <w:b/>
          <w:bCs/>
          <w:color w:val="auto"/>
          <w:kern w:val="0"/>
          <w:szCs w:val="21"/>
        </w:rPr>
        <w:t>二、申请人的资格要求</w:t>
      </w:r>
      <w:bookmarkEnd w:id="5"/>
      <w:bookmarkEnd w:id="6"/>
      <w:bookmarkEnd w:id="7"/>
      <w:bookmarkEnd w:id="8"/>
    </w:p>
    <w:p>
      <w:pPr>
        <w:spacing w:line="480" w:lineRule="exact"/>
        <w:ind w:firstLine="420" w:firstLineChars="200"/>
        <w:rPr>
          <w:rFonts w:ascii="宋体" w:hAnsi="宋体" w:cs="宋体"/>
          <w:color w:val="auto"/>
          <w:szCs w:val="21"/>
        </w:rPr>
      </w:pPr>
      <w:bookmarkStart w:id="9" w:name="_Toc35393800"/>
      <w:bookmarkStart w:id="10" w:name="_Toc35393631"/>
      <w:r>
        <w:rPr>
          <w:rFonts w:hint="eastAsia" w:ascii="宋体" w:hAnsi="宋体" w:cs="宋体"/>
          <w:color w:val="auto"/>
          <w:szCs w:val="21"/>
        </w:rPr>
        <w:t>1、满足《中华人民共和国政府采购法》第二十二条规定；</w:t>
      </w:r>
    </w:p>
    <w:p>
      <w:pPr>
        <w:pStyle w:val="34"/>
        <w:spacing w:line="480" w:lineRule="exact"/>
        <w:ind w:firstLine="420" w:firstLineChars="200"/>
        <w:jc w:val="both"/>
        <w:rPr>
          <w:rStyle w:val="35"/>
          <w:rFonts w:hAnsi="宋体" w:cs="宋体"/>
          <w:color w:val="auto"/>
          <w:sz w:val="21"/>
          <w:szCs w:val="21"/>
        </w:rPr>
      </w:pPr>
      <w:r>
        <w:rPr>
          <w:rStyle w:val="35"/>
          <w:rFonts w:hint="eastAsia" w:hAnsi="宋体" w:cs="宋体"/>
          <w:color w:val="auto"/>
          <w:sz w:val="21"/>
          <w:szCs w:val="21"/>
        </w:rPr>
        <w:t>2、采购项目需要落实的政府采购政策：促进中小企业发展/监狱/残疾人福利性企业发展等政府采购政策；落实《政府采购促进中小企业发展管理办法》财库【2020】46号文件规定。</w:t>
      </w:r>
    </w:p>
    <w:p>
      <w:pPr>
        <w:pStyle w:val="34"/>
        <w:spacing w:line="480" w:lineRule="exact"/>
        <w:ind w:firstLine="420" w:firstLineChars="200"/>
        <w:jc w:val="both"/>
        <w:rPr>
          <w:rStyle w:val="35"/>
          <w:rFonts w:hAnsi="宋体" w:cs="宋体"/>
          <w:color w:val="auto"/>
          <w:sz w:val="21"/>
          <w:szCs w:val="21"/>
        </w:rPr>
      </w:pPr>
      <w:r>
        <w:rPr>
          <w:rStyle w:val="35"/>
          <w:rFonts w:hint="eastAsia" w:hAnsi="宋体" w:cs="宋体"/>
          <w:color w:val="auto"/>
          <w:sz w:val="21"/>
          <w:szCs w:val="21"/>
        </w:rPr>
        <w:t>3、本项目的特定资格要求</w:t>
      </w:r>
    </w:p>
    <w:p>
      <w:pPr>
        <w:pStyle w:val="34"/>
        <w:spacing w:line="480" w:lineRule="exact"/>
        <w:ind w:firstLine="420" w:firstLineChars="200"/>
        <w:jc w:val="both"/>
        <w:rPr>
          <w:rStyle w:val="35"/>
          <w:rFonts w:hAnsi="宋体" w:cs="宋体"/>
          <w:color w:val="auto"/>
          <w:sz w:val="21"/>
          <w:szCs w:val="21"/>
        </w:rPr>
      </w:pPr>
      <w:r>
        <w:rPr>
          <w:rStyle w:val="35"/>
          <w:rFonts w:hint="eastAsia" w:hAnsi="宋体" w:cs="宋体"/>
          <w:color w:val="auto"/>
          <w:sz w:val="21"/>
          <w:szCs w:val="21"/>
        </w:rPr>
        <w:t>3.1、符合《中华人民共和国政府采购法》第二十二条规定(根据驻财购【2022】15 号文件规定实行承诺制)；</w:t>
      </w:r>
    </w:p>
    <w:p>
      <w:pPr>
        <w:pStyle w:val="34"/>
        <w:spacing w:line="480" w:lineRule="exact"/>
        <w:ind w:firstLine="210" w:firstLineChars="100"/>
        <w:jc w:val="both"/>
        <w:rPr>
          <w:rStyle w:val="35"/>
          <w:rFonts w:hAnsi="宋体" w:cs="宋体"/>
          <w:b w:val="0"/>
          <w:bCs w:val="0"/>
          <w:color w:val="auto"/>
          <w:sz w:val="21"/>
          <w:szCs w:val="21"/>
          <w:highlight w:val="none"/>
        </w:rPr>
      </w:pPr>
      <w:r>
        <w:rPr>
          <w:rStyle w:val="35"/>
          <w:rFonts w:hint="eastAsia" w:hAnsi="宋体" w:cs="宋体"/>
          <w:color w:val="auto"/>
          <w:sz w:val="21"/>
          <w:szCs w:val="21"/>
        </w:rPr>
        <w:t xml:space="preserve">3.2 </w:t>
      </w:r>
      <w:r>
        <w:rPr>
          <w:rStyle w:val="35"/>
          <w:rFonts w:hint="eastAsia" w:hAnsi="宋体" w:cs="宋体"/>
          <w:b w:val="0"/>
          <w:bCs w:val="0"/>
          <w:color w:val="auto"/>
          <w:sz w:val="21"/>
          <w:szCs w:val="21"/>
          <w:highlight w:val="none"/>
        </w:rPr>
        <w:t>具备独立法人资格， 具有有效的营业执照、税务登记证、组织机构代码证或三证合一的营业执照；</w:t>
      </w:r>
    </w:p>
    <w:p>
      <w:pPr>
        <w:pStyle w:val="34"/>
        <w:spacing w:line="480" w:lineRule="exact"/>
        <w:ind w:firstLine="210" w:firstLineChars="100"/>
        <w:jc w:val="both"/>
        <w:rPr>
          <w:rStyle w:val="35"/>
          <w:rFonts w:hAnsi="宋体" w:cs="宋体"/>
          <w:b w:val="0"/>
          <w:bCs w:val="0"/>
          <w:color w:val="auto"/>
          <w:sz w:val="21"/>
          <w:szCs w:val="21"/>
          <w:highlight w:val="none"/>
        </w:rPr>
      </w:pPr>
      <w:r>
        <w:rPr>
          <w:rStyle w:val="35"/>
          <w:rFonts w:hint="eastAsia" w:hAnsi="宋体" w:cs="宋体"/>
          <w:b w:val="0"/>
          <w:bCs w:val="0"/>
          <w:color w:val="auto"/>
          <w:sz w:val="21"/>
          <w:szCs w:val="21"/>
          <w:highlight w:val="none"/>
        </w:rPr>
        <w:t>（若供应商为子公司或分支机构，应提供具有独立承担民事责任能力的总公司授权）</w:t>
      </w:r>
    </w:p>
    <w:p>
      <w:pPr>
        <w:pStyle w:val="34"/>
        <w:spacing w:line="480" w:lineRule="exact"/>
        <w:ind w:firstLine="210" w:firstLineChars="100"/>
        <w:jc w:val="both"/>
        <w:rPr>
          <w:rStyle w:val="35"/>
          <w:rFonts w:hAnsi="宋体" w:cs="宋体"/>
          <w:color w:val="auto"/>
          <w:sz w:val="21"/>
          <w:szCs w:val="21"/>
        </w:rPr>
      </w:pPr>
      <w:r>
        <w:rPr>
          <w:rStyle w:val="35"/>
          <w:rFonts w:hint="eastAsia" w:hAnsi="宋体" w:cs="宋体"/>
          <w:color w:val="auto"/>
          <w:sz w:val="21"/>
          <w:szCs w:val="21"/>
        </w:rPr>
        <w:t>3.3信誉要求：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pPr>
        <w:widowControl/>
        <w:adjustRightInd w:val="0"/>
        <w:spacing w:line="480" w:lineRule="exact"/>
        <w:rPr>
          <w:rFonts w:ascii="宋体" w:hAnsi="宋体" w:cs="宋体"/>
          <w:b/>
          <w:bCs/>
          <w:color w:val="auto"/>
          <w:kern w:val="0"/>
          <w:szCs w:val="21"/>
        </w:rPr>
      </w:pPr>
      <w:r>
        <w:rPr>
          <w:rFonts w:hint="eastAsia" w:ascii="宋体" w:hAnsi="宋体" w:cs="宋体"/>
          <w:b/>
          <w:bCs/>
          <w:color w:val="auto"/>
          <w:kern w:val="0"/>
          <w:szCs w:val="21"/>
        </w:rPr>
        <w:t>三、</w:t>
      </w:r>
      <w:bookmarkEnd w:id="9"/>
      <w:bookmarkEnd w:id="10"/>
      <w:r>
        <w:rPr>
          <w:rFonts w:hint="eastAsia" w:ascii="宋体" w:hAnsi="宋体" w:cs="宋体"/>
          <w:b/>
          <w:bCs/>
          <w:color w:val="auto"/>
          <w:kern w:val="0"/>
          <w:szCs w:val="21"/>
        </w:rPr>
        <w:t>获取采购文件</w:t>
      </w:r>
    </w:p>
    <w:p>
      <w:pPr>
        <w:snapToGrid w:val="0"/>
        <w:spacing w:line="480" w:lineRule="exact"/>
        <w:ind w:firstLine="420" w:firstLineChars="200"/>
        <w:rPr>
          <w:rFonts w:ascii="宋体" w:hAnsi="宋体" w:cs="宋体"/>
          <w:bCs/>
          <w:iCs/>
          <w:color w:val="auto"/>
          <w:szCs w:val="21"/>
          <w:lang w:bidi="ar"/>
        </w:rPr>
      </w:pPr>
      <w:r>
        <w:rPr>
          <w:rFonts w:hint="eastAsia" w:ascii="宋体" w:hAnsi="宋体" w:cs="宋体"/>
          <w:bCs/>
          <w:iCs/>
          <w:color w:val="auto"/>
          <w:szCs w:val="21"/>
          <w:lang w:bidi="ar"/>
        </w:rPr>
        <w:t>1.时间：2024年</w:t>
      </w:r>
      <w:r>
        <w:rPr>
          <w:rFonts w:hint="eastAsia" w:ascii="宋体" w:hAnsi="宋体" w:cs="宋体"/>
          <w:bCs/>
          <w:iCs/>
          <w:color w:val="auto"/>
          <w:szCs w:val="21"/>
          <w:lang w:val="en-US" w:eastAsia="zh-CN" w:bidi="ar"/>
        </w:rPr>
        <w:t>6</w:t>
      </w:r>
      <w:r>
        <w:rPr>
          <w:rFonts w:hint="eastAsia" w:ascii="宋体" w:hAnsi="宋体" w:cs="宋体"/>
          <w:bCs/>
          <w:iCs/>
          <w:color w:val="auto"/>
          <w:szCs w:val="21"/>
          <w:lang w:bidi="ar"/>
        </w:rPr>
        <w:t>月</w:t>
      </w:r>
      <w:r>
        <w:rPr>
          <w:rFonts w:hint="eastAsia" w:ascii="宋体" w:hAnsi="宋体" w:cs="宋体"/>
          <w:bCs/>
          <w:iCs/>
          <w:color w:val="auto"/>
          <w:szCs w:val="21"/>
          <w:lang w:val="en-US" w:eastAsia="zh-CN" w:bidi="ar"/>
        </w:rPr>
        <w:t>11</w:t>
      </w:r>
      <w:r>
        <w:rPr>
          <w:rFonts w:hint="eastAsia" w:ascii="宋体" w:hAnsi="宋体" w:cs="宋体"/>
          <w:bCs/>
          <w:iCs/>
          <w:color w:val="auto"/>
          <w:szCs w:val="21"/>
          <w:lang w:bidi="ar"/>
        </w:rPr>
        <w:t>日至2024年</w:t>
      </w:r>
      <w:r>
        <w:rPr>
          <w:rFonts w:hint="eastAsia" w:ascii="宋体" w:hAnsi="宋体" w:cs="宋体"/>
          <w:bCs/>
          <w:iCs/>
          <w:color w:val="auto"/>
          <w:szCs w:val="21"/>
          <w:lang w:val="en-US" w:eastAsia="zh-CN" w:bidi="ar"/>
        </w:rPr>
        <w:t>6</w:t>
      </w:r>
      <w:r>
        <w:rPr>
          <w:rFonts w:hint="eastAsia" w:ascii="宋体" w:hAnsi="宋体" w:cs="宋体"/>
          <w:bCs/>
          <w:iCs/>
          <w:color w:val="auto"/>
          <w:szCs w:val="21"/>
          <w:lang w:bidi="ar"/>
        </w:rPr>
        <w:t>月</w:t>
      </w:r>
      <w:r>
        <w:rPr>
          <w:rFonts w:hint="eastAsia" w:ascii="宋体" w:hAnsi="宋体" w:cs="宋体"/>
          <w:bCs/>
          <w:iCs/>
          <w:color w:val="auto"/>
          <w:szCs w:val="21"/>
          <w:lang w:val="en-US" w:eastAsia="zh-CN" w:bidi="ar"/>
        </w:rPr>
        <w:t>13</w:t>
      </w:r>
      <w:r>
        <w:rPr>
          <w:rFonts w:hint="eastAsia" w:ascii="宋体" w:hAnsi="宋体" w:cs="宋体"/>
          <w:bCs/>
          <w:iCs/>
          <w:color w:val="auto"/>
          <w:szCs w:val="21"/>
          <w:lang w:bidi="ar"/>
        </w:rPr>
        <w:t>日，每天上午08:00至12:00，下午12:00至18:00（北京时间，法定节假日除外。）</w:t>
      </w:r>
    </w:p>
    <w:p>
      <w:pPr>
        <w:snapToGrid w:val="0"/>
        <w:spacing w:line="480" w:lineRule="exact"/>
        <w:ind w:firstLine="420" w:firstLineChars="200"/>
        <w:rPr>
          <w:rFonts w:ascii="宋体" w:hAnsi="宋体" w:cs="宋体"/>
          <w:bCs/>
          <w:color w:val="auto"/>
          <w:szCs w:val="21"/>
        </w:rPr>
      </w:pPr>
      <w:r>
        <w:rPr>
          <w:rFonts w:hint="eastAsia" w:ascii="宋体" w:hAnsi="宋体" w:cs="宋体"/>
          <w:bCs/>
          <w:iCs/>
          <w:color w:val="auto"/>
          <w:szCs w:val="21"/>
          <w:lang w:bidi="ar"/>
        </w:rPr>
        <w:t>2.地点：驻马店市公共资源交易中心电子交易平台</w:t>
      </w:r>
    </w:p>
    <w:p>
      <w:pPr>
        <w:snapToGrid w:val="0"/>
        <w:spacing w:line="480" w:lineRule="exact"/>
        <w:ind w:firstLine="420" w:firstLineChars="200"/>
        <w:rPr>
          <w:rFonts w:ascii="宋体" w:hAnsi="宋体" w:cs="宋体"/>
          <w:bCs/>
          <w:color w:val="auto"/>
          <w:szCs w:val="21"/>
        </w:rPr>
      </w:pPr>
      <w:r>
        <w:rPr>
          <w:rFonts w:hint="eastAsia" w:ascii="宋体" w:hAnsi="宋体" w:cs="宋体"/>
          <w:bCs/>
          <w:iCs/>
          <w:color w:val="auto"/>
          <w:szCs w:val="21"/>
          <w:lang w:bidi="ar"/>
        </w:rPr>
        <w:t>3.方式：网上下载</w:t>
      </w:r>
    </w:p>
    <w:p>
      <w:pPr>
        <w:pStyle w:val="25"/>
        <w:shd w:val="clear" w:color="auto" w:fill="FFFFFF"/>
        <w:spacing w:before="0" w:beforeAutospacing="0" w:after="0" w:afterAutospacing="0" w:line="480" w:lineRule="exact"/>
        <w:ind w:firstLine="420" w:firstLineChars="200"/>
        <w:jc w:val="both"/>
        <w:rPr>
          <w:bCs/>
          <w:color w:val="auto"/>
          <w:sz w:val="21"/>
          <w:szCs w:val="21"/>
        </w:rPr>
      </w:pPr>
      <w:r>
        <w:rPr>
          <w:rFonts w:hint="eastAsia"/>
          <w:bCs/>
          <w:iCs/>
          <w:color w:val="auto"/>
          <w:kern w:val="2"/>
          <w:sz w:val="21"/>
          <w:szCs w:val="21"/>
          <w:lang w:bidi="ar"/>
        </w:rPr>
        <w:t>4.</w:t>
      </w:r>
      <w:r>
        <w:rPr>
          <w:rFonts w:hint="eastAsia"/>
          <w:bCs/>
          <w:color w:val="auto"/>
          <w:sz w:val="21"/>
          <w:szCs w:val="21"/>
        </w:rPr>
        <w:t>售价：0元</w:t>
      </w:r>
    </w:p>
    <w:p>
      <w:pPr>
        <w:spacing w:line="480" w:lineRule="exact"/>
        <w:rPr>
          <w:rFonts w:ascii="宋体" w:hAnsi="宋体" w:cs="宋体"/>
          <w:b/>
          <w:bCs/>
          <w:color w:val="auto"/>
        </w:rPr>
      </w:pPr>
      <w:r>
        <w:rPr>
          <w:rFonts w:hint="eastAsia" w:ascii="宋体" w:hAnsi="宋体" w:cs="宋体"/>
          <w:b/>
          <w:bCs/>
          <w:color w:val="auto"/>
        </w:rPr>
        <w:t>四、响应文件提交</w:t>
      </w:r>
    </w:p>
    <w:p>
      <w:pPr>
        <w:spacing w:line="480" w:lineRule="exact"/>
        <w:ind w:firstLine="420" w:firstLineChars="200"/>
        <w:rPr>
          <w:rFonts w:ascii="宋体" w:hAnsi="宋体" w:cs="宋体"/>
          <w:color w:val="auto"/>
          <w:szCs w:val="21"/>
        </w:rPr>
      </w:pPr>
      <w:r>
        <w:rPr>
          <w:rFonts w:hint="eastAsia" w:ascii="宋体" w:hAnsi="宋体" w:cs="宋体"/>
          <w:color w:val="auto"/>
          <w:szCs w:val="21"/>
        </w:rPr>
        <w:t>1.时间：</w:t>
      </w:r>
      <w:r>
        <w:rPr>
          <w:rFonts w:hint="eastAsia" w:ascii="宋体" w:hAnsi="宋体" w:cs="宋体"/>
          <w:bCs/>
          <w:iCs/>
          <w:color w:val="auto"/>
          <w:szCs w:val="21"/>
          <w:lang w:bidi="ar"/>
        </w:rPr>
        <w:t>2024年</w:t>
      </w:r>
      <w:r>
        <w:rPr>
          <w:rFonts w:hint="eastAsia" w:ascii="宋体" w:hAnsi="宋体" w:cs="宋体"/>
          <w:bCs/>
          <w:iCs/>
          <w:color w:val="auto"/>
          <w:szCs w:val="21"/>
          <w:lang w:val="en-US" w:eastAsia="zh-CN" w:bidi="ar"/>
        </w:rPr>
        <w:t>6</w:t>
      </w:r>
      <w:r>
        <w:rPr>
          <w:rFonts w:hint="eastAsia" w:ascii="宋体" w:hAnsi="宋体" w:cs="宋体"/>
          <w:bCs/>
          <w:iCs/>
          <w:color w:val="auto"/>
          <w:szCs w:val="21"/>
          <w:lang w:bidi="ar"/>
        </w:rPr>
        <w:t>月</w:t>
      </w:r>
      <w:r>
        <w:rPr>
          <w:rFonts w:hint="eastAsia" w:ascii="宋体" w:hAnsi="宋体" w:cs="宋体"/>
          <w:bCs/>
          <w:iCs/>
          <w:color w:val="auto"/>
          <w:szCs w:val="21"/>
          <w:lang w:val="en-US" w:eastAsia="zh-CN" w:bidi="ar"/>
        </w:rPr>
        <w:t>14</w:t>
      </w:r>
      <w:r>
        <w:rPr>
          <w:rFonts w:hint="eastAsia" w:ascii="宋体" w:hAnsi="宋体" w:cs="宋体"/>
          <w:bCs/>
          <w:iCs/>
          <w:color w:val="auto"/>
          <w:szCs w:val="21"/>
          <w:lang w:bidi="ar"/>
        </w:rPr>
        <w:t>日</w:t>
      </w:r>
      <w:r>
        <w:rPr>
          <w:rFonts w:hint="eastAsia" w:ascii="宋体" w:hAnsi="宋体" w:cs="宋体"/>
          <w:color w:val="auto"/>
          <w:szCs w:val="21"/>
        </w:rPr>
        <w:t>09时00分（北京时间）</w:t>
      </w:r>
    </w:p>
    <w:p>
      <w:pPr>
        <w:spacing w:line="480" w:lineRule="exact"/>
        <w:ind w:firstLine="420" w:firstLineChars="200"/>
        <w:rPr>
          <w:rFonts w:ascii="宋体" w:hAnsi="宋体" w:cs="宋体"/>
          <w:color w:val="auto"/>
          <w:szCs w:val="21"/>
        </w:rPr>
      </w:pPr>
      <w:r>
        <w:rPr>
          <w:rFonts w:hint="eastAsia" w:ascii="宋体" w:hAnsi="宋体" w:cs="宋体"/>
          <w:color w:val="auto"/>
          <w:szCs w:val="21"/>
        </w:rPr>
        <w:t>2.地点：驻马店市公共资源交易中心不见面开标</w:t>
      </w:r>
      <w:r>
        <w:rPr>
          <w:rFonts w:hint="eastAsia" w:ascii="宋体" w:hAnsi="宋体" w:cs="宋体"/>
          <w:color w:val="auto"/>
          <w:szCs w:val="21"/>
          <w:lang w:val="en-US" w:eastAsia="zh-CN"/>
        </w:rPr>
        <w:t>三</w:t>
      </w:r>
      <w:r>
        <w:rPr>
          <w:rFonts w:hint="eastAsia" w:ascii="宋体" w:hAnsi="宋体" w:cs="宋体"/>
          <w:color w:val="auto"/>
          <w:szCs w:val="21"/>
        </w:rPr>
        <w:t>厅</w:t>
      </w:r>
    </w:p>
    <w:p>
      <w:pPr>
        <w:widowControl/>
        <w:wordWrap w:val="0"/>
        <w:snapToGrid w:val="0"/>
        <w:spacing w:line="480" w:lineRule="exact"/>
        <w:rPr>
          <w:rFonts w:ascii="宋体" w:hAnsi="宋体" w:cs="宋体"/>
          <w:b/>
          <w:bCs/>
          <w:color w:val="auto"/>
          <w:szCs w:val="21"/>
        </w:rPr>
      </w:pPr>
      <w:r>
        <w:rPr>
          <w:rFonts w:hint="eastAsia" w:ascii="宋体" w:hAnsi="宋体" w:cs="宋体"/>
          <w:b/>
          <w:bCs/>
          <w:color w:val="auto"/>
          <w:szCs w:val="21"/>
        </w:rPr>
        <w:t>五、</w:t>
      </w:r>
      <w:r>
        <w:rPr>
          <w:rFonts w:hint="eastAsia" w:ascii="宋体" w:hAnsi="宋体" w:cs="宋体"/>
          <w:b/>
          <w:bCs/>
          <w:color w:val="auto"/>
          <w:kern w:val="0"/>
          <w:szCs w:val="21"/>
        </w:rPr>
        <w:t>响应文件开启</w:t>
      </w:r>
    </w:p>
    <w:p>
      <w:pPr>
        <w:spacing w:line="480" w:lineRule="exact"/>
        <w:ind w:firstLine="420" w:firstLineChars="200"/>
        <w:rPr>
          <w:rFonts w:ascii="宋体" w:hAnsi="宋体" w:cs="宋体"/>
          <w:color w:val="auto"/>
          <w:szCs w:val="21"/>
        </w:rPr>
      </w:pPr>
      <w:r>
        <w:rPr>
          <w:rFonts w:hint="eastAsia" w:ascii="宋体" w:hAnsi="宋体" w:cs="宋体"/>
          <w:color w:val="auto"/>
          <w:szCs w:val="21"/>
        </w:rPr>
        <w:t>1.时间：</w:t>
      </w:r>
      <w:r>
        <w:rPr>
          <w:rFonts w:hint="eastAsia" w:ascii="宋体" w:hAnsi="宋体" w:cs="宋体"/>
          <w:bCs/>
          <w:iCs/>
          <w:color w:val="auto"/>
          <w:szCs w:val="21"/>
          <w:lang w:bidi="ar"/>
        </w:rPr>
        <w:t>2024年</w:t>
      </w:r>
      <w:r>
        <w:rPr>
          <w:rFonts w:hint="eastAsia" w:ascii="宋体" w:hAnsi="宋体" w:cs="宋体"/>
          <w:bCs/>
          <w:iCs/>
          <w:color w:val="auto"/>
          <w:szCs w:val="21"/>
          <w:lang w:val="en-US" w:eastAsia="zh-CN" w:bidi="ar"/>
        </w:rPr>
        <w:t>6</w:t>
      </w:r>
      <w:r>
        <w:rPr>
          <w:rFonts w:hint="eastAsia" w:ascii="宋体" w:hAnsi="宋体" w:cs="宋体"/>
          <w:bCs/>
          <w:iCs/>
          <w:color w:val="auto"/>
          <w:szCs w:val="21"/>
          <w:lang w:bidi="ar"/>
        </w:rPr>
        <w:t>月</w:t>
      </w:r>
      <w:r>
        <w:rPr>
          <w:rFonts w:hint="eastAsia" w:ascii="宋体" w:hAnsi="宋体" w:cs="宋体"/>
          <w:bCs/>
          <w:iCs/>
          <w:color w:val="auto"/>
          <w:szCs w:val="21"/>
          <w:lang w:val="en-US" w:eastAsia="zh-CN" w:bidi="ar"/>
        </w:rPr>
        <w:t>14</w:t>
      </w:r>
      <w:r>
        <w:rPr>
          <w:rFonts w:hint="eastAsia" w:ascii="宋体" w:hAnsi="宋体" w:cs="宋体"/>
          <w:bCs/>
          <w:iCs/>
          <w:color w:val="auto"/>
          <w:szCs w:val="21"/>
          <w:lang w:bidi="ar"/>
        </w:rPr>
        <w:t>日</w:t>
      </w:r>
      <w:r>
        <w:rPr>
          <w:rFonts w:hint="eastAsia" w:ascii="宋体" w:hAnsi="宋体" w:cs="宋体"/>
          <w:color w:val="auto"/>
          <w:szCs w:val="21"/>
        </w:rPr>
        <w:t>09时00分（北京时间）</w:t>
      </w:r>
    </w:p>
    <w:p>
      <w:pPr>
        <w:spacing w:line="480" w:lineRule="exact"/>
        <w:ind w:firstLine="420" w:firstLineChars="200"/>
        <w:rPr>
          <w:rFonts w:ascii="宋体" w:hAnsi="宋体" w:cs="宋体"/>
          <w:color w:val="auto"/>
          <w:szCs w:val="21"/>
        </w:rPr>
      </w:pPr>
      <w:r>
        <w:rPr>
          <w:rFonts w:hint="eastAsia" w:ascii="宋体" w:hAnsi="宋体" w:cs="宋体"/>
          <w:color w:val="auto"/>
          <w:szCs w:val="21"/>
        </w:rPr>
        <w:t>2.地点：驻马店市公共资源交易中心不见面开标</w:t>
      </w:r>
      <w:r>
        <w:rPr>
          <w:rFonts w:hint="eastAsia" w:ascii="宋体" w:hAnsi="宋体" w:cs="宋体"/>
          <w:color w:val="auto"/>
          <w:szCs w:val="21"/>
          <w:lang w:val="en-US" w:eastAsia="zh-CN"/>
        </w:rPr>
        <w:t>三</w:t>
      </w:r>
      <w:r>
        <w:rPr>
          <w:rFonts w:hint="eastAsia" w:ascii="宋体" w:hAnsi="宋体" w:cs="宋体"/>
          <w:color w:val="auto"/>
          <w:szCs w:val="21"/>
        </w:rPr>
        <w:t>厅</w:t>
      </w:r>
    </w:p>
    <w:p>
      <w:pPr>
        <w:widowControl/>
        <w:wordWrap w:val="0"/>
        <w:snapToGrid w:val="0"/>
        <w:spacing w:line="480" w:lineRule="exact"/>
        <w:rPr>
          <w:rFonts w:ascii="宋体" w:hAnsi="宋体" w:cs="宋体"/>
          <w:b/>
          <w:bCs/>
          <w:color w:val="auto"/>
          <w:szCs w:val="21"/>
        </w:rPr>
      </w:pPr>
      <w:r>
        <w:rPr>
          <w:rFonts w:hint="eastAsia" w:ascii="宋体" w:hAnsi="宋体" w:cs="宋体"/>
          <w:b/>
          <w:bCs/>
          <w:color w:val="auto"/>
          <w:szCs w:val="21"/>
        </w:rPr>
        <w:t>六、发布公告的媒介及招标公告期限</w:t>
      </w:r>
    </w:p>
    <w:p>
      <w:pPr>
        <w:widowControl/>
        <w:wordWrap w:val="0"/>
        <w:snapToGrid w:val="0"/>
        <w:spacing w:line="480" w:lineRule="exact"/>
        <w:ind w:firstLine="420" w:firstLineChars="200"/>
        <w:rPr>
          <w:rStyle w:val="35"/>
          <w:rFonts w:hAnsi="宋体" w:cs="宋体"/>
          <w:color w:val="auto"/>
          <w:kern w:val="0"/>
          <w:sz w:val="21"/>
          <w:szCs w:val="21"/>
        </w:rPr>
      </w:pPr>
      <w:r>
        <w:rPr>
          <w:rStyle w:val="35"/>
          <w:rFonts w:hint="eastAsia" w:hAnsi="宋体" w:cs="宋体"/>
          <w:color w:val="auto"/>
          <w:sz w:val="21"/>
          <w:szCs w:val="21"/>
        </w:rPr>
        <w:t>本次公告在《河南省政府采购网》、《驻马店市公共资源交易中心网》上发布，招标公告期限为三</w:t>
      </w:r>
      <w:r>
        <w:rPr>
          <w:rStyle w:val="35"/>
          <w:rFonts w:hint="eastAsia" w:hAnsi="宋体" w:cs="宋体"/>
          <w:color w:val="auto"/>
          <w:kern w:val="0"/>
          <w:sz w:val="21"/>
          <w:szCs w:val="21"/>
        </w:rPr>
        <w:t>个工作日。</w:t>
      </w:r>
    </w:p>
    <w:p>
      <w:pPr>
        <w:widowControl/>
        <w:wordWrap w:val="0"/>
        <w:snapToGrid w:val="0"/>
        <w:spacing w:line="480" w:lineRule="exact"/>
        <w:rPr>
          <w:rFonts w:ascii="宋体" w:hAnsi="宋体" w:cs="宋体"/>
          <w:b/>
          <w:bCs/>
          <w:color w:val="auto"/>
          <w:szCs w:val="21"/>
        </w:rPr>
      </w:pPr>
      <w:r>
        <w:rPr>
          <w:rFonts w:hint="eastAsia" w:ascii="宋体" w:hAnsi="宋体" w:cs="宋体"/>
          <w:b/>
          <w:bCs/>
          <w:color w:val="auto"/>
          <w:szCs w:val="21"/>
        </w:rPr>
        <w:t>七、其他补充事宜</w:t>
      </w:r>
    </w:p>
    <w:p>
      <w:pPr>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1.本项目使用远程不见面交易的模式。供应商应于响应文件提交截止时间前将加密电子响应文件(.zmdtf格式)在驻马店市公共资源交易中心电子交易平台加密上传，逾期上传其响应将被拒绝。</w:t>
      </w:r>
    </w:p>
    <w:p>
      <w:pPr>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2.供应商注册:供应商首先通过“驻马店市公共资源交易中心（</w:t>
      </w:r>
      <w:r>
        <w:rPr>
          <w:rFonts w:hint="eastAsia" w:ascii="宋体" w:hAnsi="宋体" w:cs="宋体"/>
          <w:bCs/>
          <w:color w:val="auto"/>
          <w:szCs w:val="21"/>
          <w:shd w:val="clear" w:color="auto" w:fill="FFFFFF"/>
        </w:rPr>
        <w:t>https://ggzy.zhumadian.gov.cn</w:t>
      </w:r>
      <w:r>
        <w:rPr>
          <w:rFonts w:hint="eastAsia" w:ascii="宋体" w:hAnsi="宋体" w:cs="宋体"/>
          <w:color w:val="auto"/>
          <w:kern w:val="0"/>
          <w:szCs w:val="21"/>
        </w:rPr>
        <w:t>）”网站“投标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3.特别提醒：</w:t>
      </w:r>
    </w:p>
    <w:p>
      <w:pPr>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3.1因驻马店不见面交易系统具备视频直播、语音通话等，对网络带宽及硬件要求相对较高的功能，故供应商在参与使用不见面交易系统开标的项目时，需确认是否满足如下要求：（1）网络要求：网络带宽 4M 以上。（2）硬件要求：电脑要求内存 4G 及以上，且需配套网络摄像头、麦克风、音箱等，并确保其均能正常运转。操作系统要求 Windows7 及以上，IE 浏览器IE11 及以上。（3）人员要求：对于参与驻马店不见面交易系统开标的投标企业代表，要求能熟练掌握电脑基础操作。</w:t>
      </w:r>
    </w:p>
    <w:p>
      <w:pPr>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3.2不见面开标需要使用 CA 数字证书登陆不见面开标大厅，并且使用 CA 锁来解密招投标文件，各交易主体务必关注 CA 数字证书的过期时间，提前办理相关延期业务，避免因为过期而无法解密。</w:t>
      </w:r>
    </w:p>
    <w:p>
      <w:pPr>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3.3不见面开标操作手册下载地址：（https://ggzy.zhumadian.gov.cn/TPFront/InfoDetail/?InfoID=6e085538-6be5-4d25-80b2-12f5fc669ba1&amp;CategoryNum=026005）</w:t>
      </w:r>
    </w:p>
    <w:p>
      <w:pPr>
        <w:spacing w:line="480" w:lineRule="exact"/>
        <w:rPr>
          <w:rFonts w:ascii="宋体" w:hAnsi="宋体" w:cs="宋体"/>
          <w:b/>
          <w:bCs/>
          <w:color w:val="auto"/>
          <w:szCs w:val="21"/>
        </w:rPr>
      </w:pPr>
      <w:r>
        <w:rPr>
          <w:rFonts w:hint="eastAsia" w:ascii="宋体" w:hAnsi="宋体" w:cs="宋体"/>
          <w:b/>
          <w:bCs/>
          <w:color w:val="auto"/>
          <w:szCs w:val="21"/>
        </w:rPr>
        <w:t>八、凡对本次采购提出询问，请按以下方式联系。</w:t>
      </w:r>
    </w:p>
    <w:p>
      <w:pPr>
        <w:spacing w:line="520" w:lineRule="exact"/>
        <w:ind w:firstLine="420" w:firstLineChars="200"/>
        <w:rPr>
          <w:rFonts w:ascii="宋体" w:hAnsi="宋体" w:cs="宋体"/>
          <w:color w:val="auto"/>
          <w:szCs w:val="21"/>
        </w:rPr>
      </w:pPr>
      <w:bookmarkStart w:id="11" w:name="_Toc28359019"/>
      <w:bookmarkStart w:id="12" w:name="_Toc28359096"/>
      <w:bookmarkStart w:id="13" w:name="_Toc35393806"/>
      <w:bookmarkStart w:id="14" w:name="_Toc35393637"/>
      <w:r>
        <w:rPr>
          <w:rFonts w:hint="eastAsia" w:ascii="宋体" w:hAnsi="宋体" w:cs="宋体"/>
          <w:color w:val="auto"/>
          <w:szCs w:val="21"/>
        </w:rPr>
        <w:t>1.采购人信息</w:t>
      </w:r>
      <w:bookmarkEnd w:id="11"/>
      <w:bookmarkEnd w:id="12"/>
      <w:bookmarkEnd w:id="13"/>
      <w:bookmarkEnd w:id="14"/>
    </w:p>
    <w:p>
      <w:pPr>
        <w:spacing w:line="520" w:lineRule="exact"/>
        <w:ind w:firstLine="420" w:firstLineChars="200"/>
        <w:rPr>
          <w:rFonts w:ascii="宋体" w:hAnsi="宋体" w:cs="宋体"/>
          <w:color w:val="auto"/>
          <w:szCs w:val="21"/>
        </w:rPr>
      </w:pPr>
      <w:r>
        <w:rPr>
          <w:rFonts w:hint="eastAsia" w:ascii="宋体" w:hAnsi="宋体" w:cs="宋体"/>
          <w:color w:val="auto"/>
          <w:szCs w:val="21"/>
        </w:rPr>
        <w:t xml:space="preserve">采购人信息：驻马店市教育局      </w:t>
      </w:r>
    </w:p>
    <w:p>
      <w:pPr>
        <w:spacing w:line="5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地址：</w:t>
      </w:r>
      <w:r>
        <w:rPr>
          <w:rFonts w:hint="eastAsia" w:ascii="宋体" w:hAnsi="宋体" w:cs="宋体"/>
          <w:color w:val="auto"/>
          <w:szCs w:val="21"/>
          <w:lang w:val="en-US" w:eastAsia="zh-CN"/>
        </w:rPr>
        <w:t>驻马店市泰山路广泰大厦</w:t>
      </w:r>
    </w:p>
    <w:p>
      <w:pPr>
        <w:spacing w:line="5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联 系 人 ：</w:t>
      </w:r>
      <w:r>
        <w:rPr>
          <w:rFonts w:hint="eastAsia" w:ascii="宋体" w:hAnsi="宋体" w:cs="宋体"/>
          <w:color w:val="auto"/>
          <w:szCs w:val="21"/>
          <w:lang w:val="en-US" w:eastAsia="zh-CN"/>
        </w:rPr>
        <w:t>吴女士</w:t>
      </w:r>
    </w:p>
    <w:p>
      <w:pPr>
        <w:spacing w:line="52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13839666205</w:t>
      </w:r>
    </w:p>
    <w:p>
      <w:pPr>
        <w:spacing w:line="520" w:lineRule="exact"/>
        <w:ind w:firstLine="420" w:firstLineChars="200"/>
        <w:rPr>
          <w:rFonts w:ascii="宋体" w:hAnsi="宋体" w:cs="宋体"/>
          <w:color w:val="auto"/>
          <w:szCs w:val="21"/>
        </w:rPr>
      </w:pPr>
      <w:r>
        <w:rPr>
          <w:rFonts w:hint="eastAsia" w:ascii="宋体" w:hAnsi="宋体" w:cs="宋体"/>
          <w:color w:val="auto"/>
          <w:szCs w:val="21"/>
        </w:rPr>
        <w:t>2.采购代理机构信息</w:t>
      </w:r>
    </w:p>
    <w:p>
      <w:pPr>
        <w:spacing w:line="520" w:lineRule="exact"/>
        <w:ind w:firstLine="420" w:firstLineChars="200"/>
        <w:rPr>
          <w:rFonts w:ascii="宋体" w:hAnsi="宋体" w:cs="宋体"/>
          <w:color w:val="auto"/>
          <w:szCs w:val="21"/>
        </w:rPr>
      </w:pPr>
      <w:r>
        <w:rPr>
          <w:rFonts w:hint="eastAsia" w:ascii="宋体" w:hAnsi="宋体" w:cs="宋体"/>
          <w:color w:val="auto"/>
          <w:szCs w:val="21"/>
        </w:rPr>
        <w:t>名称：河南宇正工程咨询有限公司</w:t>
      </w:r>
    </w:p>
    <w:p>
      <w:pPr>
        <w:spacing w:line="520" w:lineRule="exact"/>
        <w:ind w:firstLine="420" w:firstLineChars="200"/>
        <w:rPr>
          <w:rFonts w:ascii="宋体" w:hAnsi="宋体" w:cs="宋体"/>
          <w:color w:val="auto"/>
          <w:szCs w:val="21"/>
        </w:rPr>
      </w:pPr>
      <w:r>
        <w:rPr>
          <w:rFonts w:hint="eastAsia" w:ascii="宋体" w:hAnsi="宋体" w:cs="宋体"/>
          <w:color w:val="auto"/>
          <w:szCs w:val="21"/>
        </w:rPr>
        <w:t>地址：驻马店市博雅写字楼27层</w:t>
      </w:r>
    </w:p>
    <w:p>
      <w:pPr>
        <w:spacing w:line="520" w:lineRule="exact"/>
        <w:ind w:firstLine="420" w:firstLineChars="200"/>
        <w:rPr>
          <w:rFonts w:ascii="宋体" w:hAnsi="宋体" w:cs="宋体"/>
          <w:color w:val="auto"/>
          <w:szCs w:val="21"/>
        </w:rPr>
      </w:pPr>
      <w:r>
        <w:rPr>
          <w:rFonts w:hint="eastAsia" w:ascii="宋体" w:hAnsi="宋体" w:cs="宋体"/>
          <w:color w:val="auto"/>
          <w:szCs w:val="21"/>
        </w:rPr>
        <w:t>项目联系人：苗先生</w:t>
      </w:r>
    </w:p>
    <w:p>
      <w:pPr>
        <w:spacing w:line="520" w:lineRule="exact"/>
        <w:ind w:firstLine="420" w:firstLineChars="200"/>
        <w:rPr>
          <w:rFonts w:ascii="宋体" w:hAnsi="宋体" w:cs="宋体"/>
          <w:color w:val="auto"/>
          <w:szCs w:val="21"/>
        </w:rPr>
      </w:pPr>
      <w:r>
        <w:rPr>
          <w:rFonts w:hint="eastAsia" w:ascii="宋体" w:hAnsi="宋体" w:cs="宋体"/>
          <w:color w:val="auto"/>
          <w:szCs w:val="21"/>
        </w:rPr>
        <w:t>电　　 话：0396-3571977</w:t>
      </w:r>
    </w:p>
    <w:p>
      <w:pPr>
        <w:spacing w:line="520" w:lineRule="exact"/>
        <w:ind w:firstLine="420" w:firstLineChars="200"/>
        <w:rPr>
          <w:rFonts w:ascii="宋体" w:hAnsi="宋体" w:cs="宋体"/>
          <w:color w:val="auto"/>
          <w:szCs w:val="21"/>
        </w:rPr>
      </w:pPr>
      <w:r>
        <w:rPr>
          <w:rFonts w:hint="eastAsia" w:ascii="宋体" w:hAnsi="宋体" w:cs="宋体"/>
          <w:color w:val="auto"/>
          <w:szCs w:val="21"/>
        </w:rPr>
        <w:t>3.项目联系方式</w:t>
      </w:r>
    </w:p>
    <w:p>
      <w:pPr>
        <w:spacing w:line="520" w:lineRule="exact"/>
        <w:ind w:firstLine="420" w:firstLineChars="200"/>
        <w:rPr>
          <w:rFonts w:ascii="宋体" w:hAnsi="宋体" w:cs="宋体"/>
          <w:color w:val="auto"/>
          <w:szCs w:val="21"/>
        </w:rPr>
      </w:pPr>
      <w:r>
        <w:rPr>
          <w:rFonts w:hint="eastAsia" w:ascii="宋体" w:hAnsi="宋体" w:cs="宋体"/>
          <w:color w:val="auto"/>
          <w:szCs w:val="21"/>
        </w:rPr>
        <w:t>项目联系人：苗先生</w:t>
      </w:r>
    </w:p>
    <w:p>
      <w:pPr>
        <w:spacing w:line="520" w:lineRule="exact"/>
        <w:ind w:firstLine="420" w:firstLineChars="200"/>
        <w:rPr>
          <w:rFonts w:ascii="宋体" w:hAnsi="宋体" w:cs="宋体"/>
          <w:color w:val="auto"/>
          <w:szCs w:val="21"/>
        </w:rPr>
      </w:pPr>
      <w:r>
        <w:rPr>
          <w:rFonts w:hint="eastAsia" w:ascii="宋体" w:hAnsi="宋体" w:cs="宋体"/>
          <w:color w:val="auto"/>
          <w:szCs w:val="21"/>
        </w:rPr>
        <w:t>电　　 话：0396-3571977</w:t>
      </w:r>
      <w:bookmarkEnd w:id="1"/>
      <w:bookmarkEnd w:id="2"/>
      <w:bookmarkEnd w:id="3"/>
    </w:p>
    <w:bookmarkEnd w:id="24"/>
    <w:p>
      <w:pPr>
        <w:widowControl/>
        <w:spacing w:line="360" w:lineRule="auto"/>
        <w:jc w:val="center"/>
        <w:rPr>
          <w:rFonts w:ascii="宋体" w:hAnsi="宋体" w:cs="宋体"/>
          <w:color w:val="auto"/>
          <w:kern w:val="0"/>
          <w:sz w:val="24"/>
        </w:rPr>
      </w:pPr>
      <w:bookmarkStart w:id="15" w:name="_Toc15898"/>
      <w:r>
        <w:rPr>
          <w:rStyle w:val="36"/>
          <w:rFonts w:hint="eastAsia" w:ascii="宋体" w:hAnsi="宋体" w:cs="宋体"/>
          <w:color w:val="auto"/>
        </w:rPr>
        <w:t>第二章  采购需求</w:t>
      </w:r>
      <w:bookmarkEnd w:id="15"/>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color w:val="auto"/>
          <w:szCs w:val="21"/>
        </w:rPr>
      </w:pPr>
      <w:r>
        <w:rPr>
          <w:rFonts w:hint="eastAsia" w:ascii="宋体" w:hAnsi="宋体" w:cs="宋体"/>
          <w:b/>
          <w:bCs/>
          <w:color w:val="auto"/>
          <w:szCs w:val="21"/>
        </w:rPr>
        <w:t>1、项目说明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rPr>
      </w:pPr>
      <w:r>
        <w:rPr>
          <w:rFonts w:hint="eastAsia" w:ascii="宋体" w:hAnsi="宋体" w:cs="宋体"/>
          <w:color w:val="auto"/>
          <w:szCs w:val="21"/>
        </w:rPr>
        <w:t>1.1、项目名称：驻马店市教育局中招试卷切割扫描阅卷项目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rPr>
      </w:pPr>
      <w:r>
        <w:rPr>
          <w:rFonts w:hint="eastAsia" w:ascii="宋体" w:hAnsi="宋体" w:cs="宋体"/>
          <w:color w:val="auto"/>
          <w:szCs w:val="21"/>
        </w:rPr>
        <w:t>1.2、主要内容：</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（一）项目要求：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1、考前服务：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1.1 制定阅卷技术项目实施方案。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1.2 设计、制作条形码：</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lang w:val="en-US" w:eastAsia="zh-CN"/>
        </w:rPr>
        <w:t>供应商</w:t>
      </w:r>
      <w:r>
        <w:rPr>
          <w:rFonts w:hint="eastAsia"/>
          <w:color w:val="auto"/>
        </w:rPr>
        <w:t>负责本次中考初中九年级全量考生7个学科（语文、历史、物理、化学、数学、道德与法治、英语）和初中八年级全量考生2个学科（生物、地理）信息条形码打印，条形码打印工作须于6月19日前完成，按考场进行封装并送达指定地点。</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1.3 制作考务培训视频（含条形码粘贴、考试用笔、答题书写要求、试卷回收袋填写、 试卷答题纸回收密封等内容）。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2、试卷（答题纸）等材料的回收：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在采购人指定的时间、地点，提供协助人员，按照采购人的要求对协助人员进行业务培训和保密培训，协助做好回收工作。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3、扫描服务及服务器布置：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3.1 扫描数量：约90万份答题纸（其中，九年级考生，每生7个学科的答题纸，八年级考生，每生2个学科的答题纸）。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3.2 扫描服务及服务器布置时间：在采购人指定的时间、地点，提前布置扫描服务所需的硬件设备，在2日内完成扫描服务及服务器在阅卷点的布置工作。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3.3 扫描质量：扫描图像应清晰完整，不得破坏原答题纸，每袋答题纸扫描完后装回原袋，无漏扫、重扫现象。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3.4 扫描后处理：做好答题纸图片的归档工作，按采购人提出的要求对原图进行图像切割，并将切割后的图像分发到相应的阅卷服务器。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3.5 客观题数据机读：扫描设备及软件需拥有选择题机读识别功能，扫描结束后，要有数据核验的过程。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3.6 试卷扫描人员：安排足够的人员，并对参与人员进行业务培训和保密培训，确保扫描工作在四天内完成。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3.7 服务器布置：按照采购人要求做好数据（含图片）的整理、保存、备份，将服务器布置在指定场所，做好密码交接、相关测试及其他准备工作，确保在一天之内完成。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4、评卷服务：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4.1 在采购人指定的时间和地点做好技术服务和保密。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4.2 组建（或搭建）阅卷专用网络，与外网物理断开，调试电脑，满足阅卷要求；提供考前阅卷专用网络测试报告，制定阅卷网络保障方案。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4.3 所有评卷工作结束后，做好数据整理，形成成绩库。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4.4 做好评卷系统的安装、调试、测试工作。评卷期间要根据采购人的要求提供技术支持，及时解决评卷过程中的技术问题。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4.5 要根据采购人的要求进行图片切割、配置分值，做好评卷前期准备工作。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4.6 对评卷组长、评卷人员进行操作培训。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4.7 要在正式评卷开始前提供试评的技术支持、条码及试卷异常的技术处理。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4.8 要根据采购人要求制定《保密守则》、《评卷员工作规则》展示板。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5、数据处理：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5.1 评卷成绩：负责成绩合成，以采购人具体要求为准提供所有考生成绩总库。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5.2 核查分数疑似异常情况。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5.3 处理特殊情况考生（如听力免试考生，违纪舞弊考生等）。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5.4 形成完整的成绩库，含每道试题、每个小题及给分点的分数。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5.5 形成符合河南省考试院要求的上报数据库和其他材料。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5.6 查分用数据：包括调出原始图像，小题得分等。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6、双方移交材料：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6.1 考生成绩总库，含</w:t>
      </w:r>
      <w:r>
        <w:rPr>
          <w:rFonts w:hint="eastAsia"/>
          <w:color w:val="auto"/>
          <w:lang w:val="en-US" w:eastAsia="zh-CN"/>
        </w:rPr>
        <w:t>每</w:t>
      </w:r>
      <w:r>
        <w:rPr>
          <w:rFonts w:hint="eastAsia"/>
          <w:color w:val="auto"/>
        </w:rPr>
        <w:t xml:space="preserve">学科、每小题及给分点的分数。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6.2 分县的成绩库。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6.3 试卷查询系统及相关数据，包括调出原始图像、网上评卷切割图片和小题得分等。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6.4 上报河南省招生服务平台要求的上报数据库和其他材料。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6.5 采购人与成交供应商双方核实后，成交供应商将上述材料移交采购人，交接时间由采购人确定。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color w:val="auto"/>
        </w:rPr>
      </w:pPr>
      <w:r>
        <w:rPr>
          <w:rFonts w:hint="eastAsia"/>
          <w:color w:val="auto"/>
        </w:rPr>
        <w:t>6.6时间要求：2024年7月4日前完成阅卷数据交接。</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7、保密要求：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7.1 成交供应商在阅卷技术服务工作中要严格执行《</w:t>
      </w:r>
      <w:r>
        <w:rPr>
          <w:color w:val="auto"/>
        </w:rPr>
        <w:t>国家教育考试考务安全保密工作规定</w:t>
      </w:r>
      <w:r>
        <w:rPr>
          <w:rFonts w:hint="eastAsia"/>
          <w:color w:val="auto"/>
        </w:rPr>
        <w:t xml:space="preserve">》的相关要求。成交供应商要对其使用的所有人员进行保密培训，持证上岗，并签订保密协议，数据保密时限不低于3年。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7.2 成交供应商及其人员在工作过程中接触、知悉、处理的全部信息资料（包括学生信息、 评卷员信息、答卷全部答题信息、评卷信息、评分标准、评分细则、评卷工作方案等的所有权均归采购人所有。成交供应商在工作过程中必须采取严格的保密措施，不得泄露任何信息和数据，要确保信息和数据的绝对安全。成交供应商应在本项目完成后将前述信息资料全部移交给采购人，并不得保留任何信息（包括拍照、录像、复制品、复印品），也不得泄露、告知、发布、出版、传授、复制、转让或者以其他任何方式使第三方接触、 知悉、使用该等信息，如有违反，将追究成交供应商及其人员的相关法律责任。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（二）硬件要求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1、扫描仪要求：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1.1 设备数量：提供高速扫描仪、台式电脑各30套，满足阅卷要求。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1.2 扫描仪扫描范围：支持297×420mm的扫描。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1.3 扫描元件：CMOS图像传感器。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1.4 扫描速度：200dpi/256级灰度下，扫描速度不低于50张A3双面/分钟。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1.5 双张检测：具备检测过双张的功能。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1.6 双面扫描：自动。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1.7 设备具有易用性和可维护性，无需专业人员，普通工作人员经过简单培训，就能上手工作和进行简单维护。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1.8 扫描仪支持文本增强，除色和颜色增强，自动纸张尺寸检测，色彩校正，图像旋转，对比度调整，阴影校正，亮度调整，歪斜校正，移除边框，扫描面选择，扫描区域设置，文本方向识别，对开扫描，噪点移除，缺口移除，背景平滑，字符增强，仅计数模式，验证扫描，快速恢复系统，多流输出等功能。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1.9 全部工作结束后，台式电脑中与阅卷相关的数据全部清除，成交供应商方可将扫描仪、电脑等设备运回，如在使用期间造成非人为破坏的损毁，由成交供应商承担损失。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2、服务器的要求：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2.1 按照以下配置，提供最低不少12台服务器用于多学科、多网点同时阅卷工作，以确保扫描工作的正常进行。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每台服务器不低于以下配置：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CPU：40核以上</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内存类型：DDR3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内存容量：256GB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硬盘容量标配：480G以上固态硬盘（SSD）+1T以上机械硬盘。</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2.2 阅卷工作结束后，服务器在彻底清除数据后，成交供应商方可将设备运回，如在使用期间造成非人为破坏的损毁，由成交供应商承担损失。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3.所有硬件设备在工作场地的布置需经过采购人的确认。扫描仪、服务器及其他所有硬件设备必须是正规厂家出产，不可为三无产品。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（三）软件要求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1、扫描识别软件的要求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系统采用扫描同时完成考生信息识别和答题纸图像切割，扫描、识别、上传服务器同步进行。扫描识别客户端软件自动调取服务器考生库信息，扫描过程中逐个核对该场信息。对问题卡的处理，支持重扫和考生指定（包含对条形码褶皱或破损的处理）。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（2）支持条形码考号自动识别。支持对科目自动识别，对不同科目答题纸放错进行报错预警。</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（3）支持客观题（选择题ABCD...等单选、多选）的涂卡识别。 具有题卡扫描图像自动纠偏功能。</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（4）拥有实时扫描控制程序，支持答题纸扫描与条形码考号识别、客观题选项涂卡识别同步完成，无须进行二次识别操作。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（5）支持答题纸的扫描切割，对不在答题纸同一面的任意题目、任意题块多块的自动拼接，既可以上下拼接也可以左右拼接，可帮助评卷员在同一页面评阅，减少评卷员的操作。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（6）支持切割图片质量（大小）调节功能（可调节压缩率）。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（7）支持空白、缺考、违纪试卷的查询。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（8）支持具备扫描日志，需要保存每张答题纸扫描电脑IP、扫描电脑</w:t>
      </w:r>
      <w:r>
        <w:rPr>
          <w:color w:val="auto"/>
        </w:rPr>
        <w:t>guid</w:t>
      </w:r>
      <w:r>
        <w:rPr>
          <w:rFonts w:hint="eastAsia"/>
          <w:color w:val="auto"/>
        </w:rPr>
        <w:t>、</w:t>
      </w:r>
      <w:r>
        <w:rPr>
          <w:color w:val="auto"/>
        </w:rPr>
        <w:t>扫描时间</w:t>
      </w:r>
      <w:r>
        <w:rPr>
          <w:rFonts w:hint="eastAsia"/>
          <w:color w:val="auto"/>
        </w:rPr>
        <w:t>、</w:t>
      </w:r>
      <w:r>
        <w:rPr>
          <w:color w:val="auto"/>
        </w:rPr>
        <w:t>扫描仪型号</w:t>
      </w:r>
      <w:r>
        <w:rPr>
          <w:rFonts w:hint="eastAsia"/>
          <w:color w:val="auto"/>
        </w:rPr>
        <w:t>、</w:t>
      </w:r>
      <w:r>
        <w:rPr>
          <w:color w:val="auto"/>
        </w:rPr>
        <w:t>扫描仪编号</w:t>
      </w:r>
      <w:r>
        <w:rPr>
          <w:rFonts w:hint="eastAsia"/>
          <w:color w:val="auto"/>
        </w:rPr>
        <w:t>、扫描时间等信息。</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2、网上评卷软件的要求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（1）采用B/S架构（browser/server），即浏览器和服务器结构。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（2）评卷员客户端操作系统需至少兼容XP、win7、win8、win10、win11等，浏览器需至少兼容IE6、IE8、IE10等版本；为了避免阅卷电脑的兼容性问题，需提供阅卷本地客户端。</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（3）支持≥2000人在线评卷，评卷员提交信息的反应时间＜1秒。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（4）支持阅卷过程中题目有无小题的更改。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（5）支持打分板功能，打分板可根据题目分值自动调整，并支持定值累加、累减和自选累加、累减功能。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（6）支持对阅卷过程中总体进度、各题进度、评卷员个人进度、评卷误差的实时监控。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（7）支持对评卷员的评卷质量管理，包括对每题各分数段人数分布、给分均值、评卷量、数字与图形结合，形象展示。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（8）支持在线管理功能，可以实时显示在线人员状态，包括平均用时、活跃状态等。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（9）支持按任意题目、任意比例进行复评率设置，显示超过复评率的评卷员，给各学科组的管理员提供相应名单。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（10）支持试评功能，并且评卷过程中能够支持正评和试评状态的随时切换。 支持指定固定份数试题形成标准答卷并对其进行试评。</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（11）支持对任意科目、任意题目（包含对分布给分的题组），进行单评、双评或多评设置。</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（12）支持对作文的分项分功能，支持错字、字数扣分等功能。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（13）支持评卷员回评所有阅过的试卷（包含对分布给分的题组）。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（14）具有数据自动备份以及系统日志管理功能，数据回溯功能应能恢复数据到历史上的任意时刻，确保系统管理规范和数据安全。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（15）支持对答题卷的空白试题进行检测，避免人工错误。</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w:t>
      </w:r>
      <w:r>
        <w:rPr>
          <w:color w:val="auto"/>
        </w:rPr>
        <w:t>6</w:t>
      </w:r>
      <w:r>
        <w:rPr>
          <w:rFonts w:hint="eastAsia"/>
          <w:color w:val="auto"/>
        </w:rPr>
        <w:t>）支持各科组长在评卷过程中调配人员到不同题组的功能，可灵活调配各题评卷人员。</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w:t>
      </w:r>
      <w:r>
        <w:rPr>
          <w:color w:val="auto"/>
        </w:rPr>
        <w:t>7</w:t>
      </w:r>
      <w:r>
        <w:rPr>
          <w:rFonts w:hint="eastAsia"/>
          <w:color w:val="auto"/>
        </w:rPr>
        <w:t>）支持按指定评卷条件进行评卷记录的抽查的功能，支持在抽查过程中进行发回重评、修改得分等操作。评卷员必须处理完成发回重评的试卷后才能继续评卷。</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w:t>
      </w:r>
      <w:r>
        <w:rPr>
          <w:color w:val="auto"/>
        </w:rPr>
        <w:t>8</w:t>
      </w:r>
      <w:r>
        <w:rPr>
          <w:rFonts w:hint="eastAsia"/>
          <w:color w:val="auto"/>
        </w:rPr>
        <w:t>）支持评卷过程中查看整卷的功能，防止学生书写在答题区域外无法完成正常评分。</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（1</w:t>
      </w:r>
      <w:r>
        <w:rPr>
          <w:color w:val="auto"/>
        </w:rPr>
        <w:t>9</w:t>
      </w:r>
      <w:r>
        <w:rPr>
          <w:rFonts w:hint="eastAsia"/>
          <w:color w:val="auto"/>
        </w:rPr>
        <w:t>）支持各科组长在评卷过程中查看提交的问题卷，并进行评分、打回等操作。</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（四）其他要求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1.知识产权和专利权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（1）供应商应保证，采购人在中华人民共和国接受供应商提供的货物或服务时采购人免受第三方提出侵犯其专利权或其他知识产权的起诉；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（2）投标报价应包括所有应支付的对专利权和版权、设计或其他知识产权而需要向其他方支付的版税。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2.供应商知悉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（1）供应商将被视为已合理地尽可能地对所有影响项目的事项，包括任何与项目和采购人需求所列明的有关的特殊困难有了充分的了解。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（2）考前阅卷准备服务、试卷回收、扫描服务、评卷服务、数据处理、双方移交材料、具备承揽本项目的硬件、软件、人员的能力。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3.服务期限：以河南省教育厅（或河南省教育考试院）公布的中考考试时间为准，10个日历天完成扫描、阅卷等全部工作，交接数据。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4.服务标准与要求：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（1）供应商应制定完整可行的阅卷技术服务方案。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（2）供应商应组建满足项目需求的专业技术队伍并进行针对性培训。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（3）在规定时间内为我市提供准确的中考成绩数据。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 xml:space="preserve">（4）保证全过程的安全保密，如有违反保密守则行为的，供应商应承担法律责任。 </w:t>
      </w:r>
    </w:p>
    <w:p>
      <w:pPr>
        <w:pStyle w:val="3"/>
        <w:keepNext w:val="0"/>
        <w:keepLines w:val="0"/>
        <w:pageBreakBefore w:val="0"/>
        <w:widowControl w:val="0"/>
        <w:kinsoku/>
        <w:wordWrap/>
        <w:overflowPunct/>
        <w:topLinePunct w:val="0"/>
        <w:autoSpaceDE/>
        <w:autoSpaceDN/>
        <w:bidi w:val="0"/>
        <w:adjustRightInd/>
        <w:snapToGrid/>
        <w:spacing w:after="0" w:line="440" w:lineRule="exact"/>
        <w:textAlignment w:val="auto"/>
        <w:rPr>
          <w:color w:val="auto"/>
        </w:rPr>
      </w:pPr>
      <w:r>
        <w:rPr>
          <w:rFonts w:hint="eastAsia"/>
          <w:color w:val="auto"/>
        </w:rPr>
        <w:t>（5）在服务期内供应商须承诺指定专人负责与采购人保持稳定的联系与服务，接到采购人通知后，应在15分钟内响应，1小时达到现场，2小时内解决相关问题。</w:t>
      </w:r>
    </w:p>
    <w:p>
      <w:pPr>
        <w:pStyle w:val="3"/>
        <w:rPr>
          <w:color w:val="auto"/>
        </w:rPr>
      </w:pPr>
    </w:p>
    <w:p>
      <w:pPr>
        <w:pStyle w:val="4"/>
        <w:rPr>
          <w:color w:val="auto"/>
        </w:rPr>
      </w:pPr>
    </w:p>
    <w:p>
      <w:pPr>
        <w:pStyle w:val="31"/>
        <w:rPr>
          <w:color w:val="auto"/>
        </w:rPr>
      </w:pPr>
    </w:p>
    <w:p>
      <w:pPr>
        <w:pStyle w:val="26"/>
        <w:rPr>
          <w:color w:val="auto"/>
        </w:rPr>
      </w:pPr>
    </w:p>
    <w:p>
      <w:pPr>
        <w:rPr>
          <w:color w:val="auto"/>
        </w:rPr>
      </w:pPr>
    </w:p>
    <w:p>
      <w:pPr>
        <w:spacing w:line="520" w:lineRule="exact"/>
        <w:ind w:firstLine="422" w:firstLineChars="200"/>
        <w:rPr>
          <w:rFonts w:ascii="宋体" w:hAnsi="宋体" w:cs="宋体"/>
          <w:b/>
          <w:bCs/>
          <w:color w:val="auto"/>
          <w:szCs w:val="21"/>
        </w:rPr>
      </w:pPr>
      <w:r>
        <w:rPr>
          <w:rFonts w:hint="eastAsia" w:ascii="宋体" w:hAnsi="宋体" w:cs="宋体"/>
          <w:b/>
          <w:bCs/>
          <w:color w:val="auto"/>
          <w:szCs w:val="21"/>
        </w:rPr>
        <w:t>二、商务要求</w:t>
      </w:r>
    </w:p>
    <w:tbl>
      <w:tblPr>
        <w:tblStyle w:val="44"/>
        <w:tblW w:w="868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66"/>
        <w:gridCol w:w="6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2466" w:type="dxa"/>
            <w:vAlign w:val="center"/>
          </w:tcPr>
          <w:p>
            <w:pPr>
              <w:spacing w:line="520" w:lineRule="exact"/>
              <w:ind w:firstLine="630" w:firstLineChars="300"/>
              <w:rPr>
                <w:rFonts w:ascii="宋体" w:hAnsi="宋体" w:cs="宋体"/>
                <w:color w:val="auto"/>
                <w:szCs w:val="21"/>
                <w:highlight w:val="none"/>
              </w:rPr>
            </w:pPr>
            <w:r>
              <w:rPr>
                <w:rFonts w:hint="eastAsia" w:ascii="宋体" w:hAnsi="宋体" w:cs="宋体"/>
                <w:bCs/>
                <w:color w:val="auto"/>
                <w:szCs w:val="21"/>
                <w:highlight w:val="none"/>
              </w:rPr>
              <w:t>合同履行期限</w:t>
            </w:r>
          </w:p>
        </w:tc>
        <w:tc>
          <w:tcPr>
            <w:tcW w:w="6215" w:type="dxa"/>
            <w:vAlign w:val="center"/>
          </w:tcPr>
          <w:p>
            <w:pPr>
              <w:snapToGrid w:val="0"/>
              <w:spacing w:line="480" w:lineRule="exact"/>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以河南省教育厅（或河南省教育考试院）公布的中考考试时间为准，10个日历天完成扫描、阅卷等全部工作，交接数据。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2466" w:type="dxa"/>
            <w:vAlign w:val="center"/>
          </w:tcPr>
          <w:p>
            <w:pPr>
              <w:spacing w:line="520" w:lineRule="exact"/>
              <w:ind w:firstLine="630" w:firstLineChars="300"/>
              <w:rPr>
                <w:rFonts w:ascii="宋体" w:hAnsi="宋体" w:cs="宋体"/>
                <w:color w:val="auto"/>
                <w:szCs w:val="21"/>
              </w:rPr>
            </w:pPr>
            <w:r>
              <w:rPr>
                <w:rFonts w:hint="eastAsia" w:ascii="宋体" w:hAnsi="宋体" w:cs="宋体"/>
                <w:color w:val="auto"/>
                <w:szCs w:val="21"/>
              </w:rPr>
              <w:t>地点</w:t>
            </w:r>
          </w:p>
        </w:tc>
        <w:tc>
          <w:tcPr>
            <w:tcW w:w="6215" w:type="dxa"/>
            <w:vAlign w:val="center"/>
          </w:tcPr>
          <w:p>
            <w:pPr>
              <w:spacing w:line="520" w:lineRule="exact"/>
              <w:jc w:val="center"/>
              <w:rPr>
                <w:rFonts w:ascii="宋体" w:hAnsi="宋体" w:cs="宋体"/>
                <w:color w:val="auto"/>
                <w:szCs w:val="21"/>
              </w:rPr>
            </w:pPr>
            <w:r>
              <w:rPr>
                <w:rFonts w:hint="eastAsia" w:ascii="宋体" w:hAnsi="宋体" w:cs="宋体"/>
                <w:color w:val="auto"/>
                <w:szCs w:val="21"/>
              </w:rPr>
              <w:t>驻马店市境内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66" w:type="dxa"/>
            <w:vAlign w:val="center"/>
          </w:tcPr>
          <w:p>
            <w:pPr>
              <w:spacing w:line="520" w:lineRule="exact"/>
              <w:ind w:firstLine="420" w:firstLineChars="200"/>
              <w:rPr>
                <w:rFonts w:ascii="宋体" w:hAnsi="宋体" w:cs="宋体"/>
                <w:color w:val="auto"/>
                <w:szCs w:val="21"/>
              </w:rPr>
            </w:pPr>
            <w:r>
              <w:rPr>
                <w:rFonts w:hint="eastAsia" w:ascii="宋体" w:hAnsi="宋体" w:cs="宋体"/>
                <w:color w:val="auto"/>
                <w:szCs w:val="21"/>
              </w:rPr>
              <w:t>采购范围</w:t>
            </w:r>
          </w:p>
        </w:tc>
        <w:tc>
          <w:tcPr>
            <w:tcW w:w="6215" w:type="dxa"/>
            <w:vAlign w:val="center"/>
          </w:tcPr>
          <w:p>
            <w:pPr>
              <w:spacing w:line="520" w:lineRule="exact"/>
              <w:jc w:val="center"/>
              <w:rPr>
                <w:rFonts w:ascii="宋体" w:hAnsi="宋体" w:cs="宋体"/>
                <w:color w:val="auto"/>
                <w:szCs w:val="21"/>
              </w:rPr>
            </w:pPr>
            <w:r>
              <w:rPr>
                <w:rFonts w:hint="eastAsia" w:ascii="宋体" w:hAnsi="宋体" w:cs="宋体"/>
                <w:color w:val="auto"/>
                <w:szCs w:val="21"/>
              </w:rPr>
              <w:t>驻马店市教育局中招试卷切割扫描阅卷服务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66" w:type="dxa"/>
            <w:vAlign w:val="center"/>
          </w:tcPr>
          <w:p>
            <w:pPr>
              <w:spacing w:line="520" w:lineRule="exact"/>
              <w:ind w:firstLine="420" w:firstLineChars="200"/>
              <w:rPr>
                <w:rFonts w:ascii="宋体" w:hAnsi="宋体" w:cs="宋体"/>
                <w:color w:val="auto"/>
                <w:szCs w:val="21"/>
              </w:rPr>
            </w:pPr>
            <w:r>
              <w:rPr>
                <w:rFonts w:hint="eastAsia" w:ascii="宋体" w:hAnsi="宋体" w:cs="宋体"/>
                <w:color w:val="auto"/>
                <w:szCs w:val="21"/>
              </w:rPr>
              <w:t>合同签订时间</w:t>
            </w:r>
          </w:p>
        </w:tc>
        <w:tc>
          <w:tcPr>
            <w:tcW w:w="6215" w:type="dxa"/>
            <w:vAlign w:val="center"/>
          </w:tcPr>
          <w:p>
            <w:pPr>
              <w:spacing w:line="520" w:lineRule="exact"/>
              <w:jc w:val="center"/>
              <w:rPr>
                <w:rFonts w:ascii="宋体" w:hAnsi="宋体" w:cs="宋体"/>
                <w:color w:val="auto"/>
                <w:szCs w:val="21"/>
              </w:rPr>
            </w:pPr>
            <w:r>
              <w:rPr>
                <w:rFonts w:hint="eastAsia" w:ascii="宋体" w:hAnsi="宋体" w:cs="宋体"/>
                <w:color w:val="auto"/>
                <w:szCs w:val="21"/>
              </w:rPr>
              <w:t>成交通知书发出之日起 2 个工作日内。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66" w:type="dxa"/>
            <w:vAlign w:val="center"/>
          </w:tcPr>
          <w:p>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付款方式</w:t>
            </w:r>
          </w:p>
        </w:tc>
        <w:tc>
          <w:tcPr>
            <w:tcW w:w="6215" w:type="dxa"/>
            <w:vAlign w:val="center"/>
          </w:tcPr>
          <w:p>
            <w:pPr>
              <w:spacing w:line="520" w:lineRule="exact"/>
              <w:jc w:val="center"/>
              <w:rPr>
                <w:rFonts w:ascii="宋体" w:hAnsi="宋体" w:cs="宋体"/>
                <w:color w:val="auto"/>
                <w:szCs w:val="21"/>
                <w:highlight w:val="none"/>
              </w:rPr>
            </w:pPr>
            <w:r>
              <w:rPr>
                <w:rFonts w:ascii="宋体" w:hAnsi="宋体" w:cs="宋体"/>
                <w:color w:val="auto"/>
                <w:szCs w:val="21"/>
                <w:highlight w:val="none"/>
              </w:rPr>
              <w:t>工作完成并通过审查或批复后支付</w:t>
            </w:r>
          </w:p>
        </w:tc>
      </w:tr>
    </w:tbl>
    <w:p>
      <w:pPr>
        <w:spacing w:line="520" w:lineRule="exact"/>
        <w:ind w:firstLine="420" w:firstLineChars="200"/>
        <w:rPr>
          <w:rFonts w:ascii="宋体" w:hAnsi="宋体" w:cs="宋体"/>
          <w:color w:val="auto"/>
          <w:szCs w:val="21"/>
        </w:rPr>
      </w:pPr>
      <w:r>
        <w:rPr>
          <w:rFonts w:hint="eastAsia" w:ascii="宋体" w:hAnsi="宋体" w:cs="宋体"/>
          <w:color w:val="auto"/>
          <w:szCs w:val="21"/>
        </w:rPr>
        <w:t>三、采购人对项目的特殊要求及说明</w:t>
      </w:r>
    </w:p>
    <w:tbl>
      <w:tblPr>
        <w:tblStyle w:val="44"/>
        <w:tblW w:w="87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2"/>
        <w:gridCol w:w="74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4" w:hRule="atLeast"/>
        </w:trPr>
        <w:tc>
          <w:tcPr>
            <w:tcW w:w="1342" w:type="dxa"/>
          </w:tcPr>
          <w:p>
            <w:pPr>
              <w:spacing w:line="520" w:lineRule="exact"/>
              <w:ind w:firstLine="420" w:firstLineChars="200"/>
              <w:rPr>
                <w:rFonts w:ascii="宋体" w:hAnsi="宋体" w:cs="宋体"/>
                <w:color w:val="auto"/>
                <w:szCs w:val="21"/>
              </w:rPr>
            </w:pPr>
          </w:p>
          <w:p>
            <w:pPr>
              <w:spacing w:line="520" w:lineRule="exact"/>
              <w:ind w:firstLine="420" w:firstLineChars="200"/>
              <w:rPr>
                <w:rFonts w:ascii="宋体" w:hAnsi="宋体" w:cs="宋体"/>
                <w:color w:val="auto"/>
                <w:szCs w:val="21"/>
              </w:rPr>
            </w:pPr>
          </w:p>
          <w:p>
            <w:pPr>
              <w:spacing w:line="520" w:lineRule="exact"/>
              <w:ind w:firstLine="420" w:firstLineChars="200"/>
              <w:rPr>
                <w:rFonts w:ascii="宋体" w:hAnsi="宋体" w:cs="宋体"/>
                <w:color w:val="auto"/>
                <w:szCs w:val="21"/>
              </w:rPr>
            </w:pPr>
          </w:p>
          <w:p>
            <w:pPr>
              <w:spacing w:line="520" w:lineRule="exact"/>
              <w:ind w:firstLine="420" w:firstLineChars="200"/>
              <w:rPr>
                <w:rFonts w:ascii="宋体" w:hAnsi="宋体" w:cs="宋体"/>
                <w:color w:val="auto"/>
                <w:szCs w:val="21"/>
              </w:rPr>
            </w:pPr>
          </w:p>
          <w:p>
            <w:pPr>
              <w:spacing w:line="520" w:lineRule="exact"/>
              <w:ind w:firstLine="420" w:firstLineChars="200"/>
              <w:rPr>
                <w:rFonts w:ascii="宋体" w:hAnsi="宋体" w:cs="宋体"/>
                <w:color w:val="auto"/>
                <w:szCs w:val="21"/>
              </w:rPr>
            </w:pPr>
          </w:p>
          <w:p>
            <w:pPr>
              <w:spacing w:line="520" w:lineRule="exact"/>
              <w:ind w:firstLine="420" w:firstLineChars="200"/>
              <w:rPr>
                <w:rFonts w:ascii="宋体" w:hAnsi="宋体" w:cs="宋体"/>
                <w:color w:val="auto"/>
                <w:szCs w:val="21"/>
              </w:rPr>
            </w:pPr>
          </w:p>
          <w:p>
            <w:pPr>
              <w:spacing w:line="520" w:lineRule="exact"/>
              <w:ind w:firstLine="420" w:firstLineChars="200"/>
              <w:rPr>
                <w:rFonts w:ascii="宋体" w:hAnsi="宋体" w:cs="宋体"/>
                <w:color w:val="auto"/>
                <w:szCs w:val="21"/>
              </w:rPr>
            </w:pPr>
            <w:r>
              <w:rPr>
                <w:rFonts w:hint="eastAsia" w:ascii="宋体" w:hAnsi="宋体" w:cs="宋体"/>
                <w:color w:val="auto"/>
                <w:szCs w:val="21"/>
              </w:rPr>
              <w:t>采购人的</w:t>
            </w:r>
          </w:p>
          <w:p>
            <w:pPr>
              <w:spacing w:line="520" w:lineRule="exact"/>
              <w:ind w:firstLine="420" w:firstLineChars="200"/>
              <w:rPr>
                <w:rFonts w:ascii="宋体" w:hAnsi="宋体" w:cs="宋体"/>
                <w:color w:val="auto"/>
                <w:szCs w:val="21"/>
              </w:rPr>
            </w:pPr>
            <w:r>
              <w:rPr>
                <w:rFonts w:hint="eastAsia" w:ascii="宋体" w:hAnsi="宋体" w:cs="宋体"/>
                <w:color w:val="auto"/>
                <w:szCs w:val="21"/>
              </w:rPr>
              <w:t>特殊要求</w:t>
            </w:r>
          </w:p>
          <w:p>
            <w:pPr>
              <w:spacing w:line="520" w:lineRule="exact"/>
              <w:ind w:firstLine="420" w:firstLineChars="200"/>
              <w:rPr>
                <w:rFonts w:ascii="宋体" w:hAnsi="宋体" w:cs="宋体"/>
                <w:color w:val="auto"/>
                <w:szCs w:val="21"/>
              </w:rPr>
            </w:pPr>
            <w:r>
              <w:rPr>
                <w:rFonts w:hint="eastAsia" w:ascii="宋体" w:hAnsi="宋体" w:cs="宋体"/>
                <w:color w:val="auto"/>
                <w:szCs w:val="21"/>
              </w:rPr>
              <w:t>及说明理</w:t>
            </w:r>
          </w:p>
          <w:p>
            <w:pPr>
              <w:spacing w:line="520" w:lineRule="exact"/>
              <w:ind w:firstLine="420" w:firstLineChars="200"/>
              <w:rPr>
                <w:rFonts w:ascii="宋体" w:hAnsi="宋体" w:cs="宋体"/>
                <w:color w:val="auto"/>
                <w:szCs w:val="21"/>
              </w:rPr>
            </w:pPr>
            <w:r>
              <w:rPr>
                <w:rFonts w:hint="eastAsia" w:ascii="宋体" w:hAnsi="宋体" w:cs="宋体"/>
                <w:color w:val="auto"/>
                <w:szCs w:val="21"/>
              </w:rPr>
              <w:t>由</w:t>
            </w:r>
          </w:p>
        </w:tc>
        <w:tc>
          <w:tcPr>
            <w:tcW w:w="7429" w:type="dxa"/>
          </w:tcPr>
          <w:p>
            <w:pPr>
              <w:spacing w:line="520" w:lineRule="exact"/>
              <w:ind w:firstLine="420" w:firstLineChars="200"/>
              <w:rPr>
                <w:rFonts w:ascii="宋体" w:hAnsi="宋体" w:cs="宋体"/>
                <w:color w:val="auto"/>
                <w:szCs w:val="21"/>
              </w:rPr>
            </w:pPr>
            <w:r>
              <w:rPr>
                <w:rFonts w:hint="eastAsia" w:ascii="宋体" w:hAnsi="宋体" w:cs="宋体"/>
                <w:color w:val="auto"/>
                <w:szCs w:val="21"/>
              </w:rPr>
              <w:t>1、包括申请人特殊资格等要求。</w:t>
            </w:r>
          </w:p>
          <w:p>
            <w:pPr>
              <w:spacing w:line="520" w:lineRule="exact"/>
              <w:ind w:firstLine="420" w:firstLineChars="200"/>
              <w:rPr>
                <w:rFonts w:ascii="宋体" w:hAnsi="宋体" w:cs="宋体"/>
                <w:color w:val="auto"/>
                <w:szCs w:val="21"/>
              </w:rPr>
            </w:pPr>
            <w:r>
              <w:rPr>
                <w:rFonts w:hint="eastAsia" w:ascii="宋体" w:hAnsi="宋体" w:cs="宋体"/>
                <w:color w:val="auto"/>
                <w:szCs w:val="21"/>
              </w:rPr>
              <w:t>2、本项目不收取履约保证金。</w:t>
            </w:r>
          </w:p>
          <w:p>
            <w:pPr>
              <w:spacing w:line="520" w:lineRule="exact"/>
              <w:ind w:firstLine="420" w:firstLineChars="200"/>
              <w:rPr>
                <w:rFonts w:ascii="宋体" w:hAnsi="宋体" w:cs="宋体"/>
                <w:color w:val="auto"/>
                <w:szCs w:val="21"/>
              </w:rPr>
            </w:pPr>
            <w:r>
              <w:rPr>
                <w:rFonts w:hint="eastAsia" w:ascii="宋体" w:hAnsi="宋体" w:cs="宋体"/>
                <w:color w:val="auto"/>
                <w:szCs w:val="21"/>
              </w:rPr>
              <w:t>3、本项目不接受联合体投标。</w:t>
            </w:r>
          </w:p>
          <w:p>
            <w:pPr>
              <w:spacing w:line="520" w:lineRule="exact"/>
              <w:ind w:firstLine="420" w:firstLineChars="200"/>
              <w:rPr>
                <w:rFonts w:ascii="宋体" w:hAnsi="宋体" w:cs="宋体"/>
                <w:color w:val="auto"/>
                <w:szCs w:val="21"/>
              </w:rPr>
            </w:pPr>
            <w:r>
              <w:rPr>
                <w:rFonts w:hint="eastAsia" w:ascii="宋体" w:hAnsi="宋体" w:cs="宋体"/>
                <w:color w:val="auto"/>
                <w:szCs w:val="21"/>
              </w:rPr>
              <w:t>4、是否授权谈判小组直接确定成交供应商和成交候选供应商：是</w:t>
            </w:r>
          </w:p>
          <w:p>
            <w:pPr>
              <w:spacing w:line="520" w:lineRule="exact"/>
              <w:ind w:firstLine="420" w:firstLineChars="200"/>
              <w:rPr>
                <w:rFonts w:ascii="宋体" w:hAnsi="宋体" w:cs="宋体"/>
                <w:color w:val="auto"/>
                <w:szCs w:val="21"/>
              </w:rPr>
            </w:pPr>
            <w:r>
              <w:rPr>
                <w:rFonts w:hint="eastAsia" w:ascii="宋体" w:hAnsi="宋体" w:cs="宋体"/>
                <w:color w:val="auto"/>
                <w:szCs w:val="21"/>
              </w:rPr>
              <w:t>5、是否实行预付款及预付款保函：否</w:t>
            </w:r>
          </w:p>
          <w:p>
            <w:pPr>
              <w:spacing w:line="5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6、是否专门面向中小企业采购： </w:t>
            </w:r>
            <w:r>
              <w:rPr>
                <w:rFonts w:hint="eastAsia" w:ascii="宋体" w:hAnsi="宋体" w:cs="宋体"/>
                <w:color w:val="auto"/>
                <w:szCs w:val="21"/>
                <w:highlight w:val="none"/>
                <w:lang w:val="en-US" w:eastAsia="zh-CN"/>
              </w:rPr>
              <w:t>否</w:t>
            </w:r>
          </w:p>
          <w:p>
            <w:pPr>
              <w:spacing w:line="520" w:lineRule="exact"/>
              <w:ind w:firstLine="420" w:firstLineChars="200"/>
              <w:rPr>
                <w:rFonts w:ascii="宋体" w:hAnsi="宋体" w:cs="宋体"/>
                <w:color w:val="auto"/>
                <w:szCs w:val="21"/>
              </w:rPr>
            </w:pPr>
            <w:r>
              <w:rPr>
                <w:rFonts w:hint="eastAsia" w:ascii="宋体" w:hAnsi="宋体" w:cs="宋体"/>
                <w:color w:val="auto"/>
                <w:szCs w:val="21"/>
              </w:rPr>
              <w:t>7、本项目是否要求以联合体形式参加或者合同分包：否</w:t>
            </w:r>
          </w:p>
          <w:p>
            <w:pPr>
              <w:spacing w:line="520" w:lineRule="exact"/>
              <w:ind w:firstLine="420" w:firstLineChars="200"/>
              <w:rPr>
                <w:rFonts w:ascii="宋体" w:hAnsi="宋体" w:cs="宋体"/>
                <w:color w:val="auto"/>
                <w:szCs w:val="21"/>
              </w:rPr>
            </w:pPr>
            <w:r>
              <w:rPr>
                <w:rFonts w:hint="eastAsia" w:ascii="宋体" w:hAnsi="宋体" w:cs="宋体"/>
                <w:color w:val="auto"/>
                <w:szCs w:val="21"/>
              </w:rPr>
              <w:t>8、依据《政府采购促进中小企业发展管理办法》(财库〔2020〕46 号) 的规定享受扶持政策获得政府采购合同的，小微企业不得将合同分包给大中型企业，中型企业不得将合同分包给大型企业。</w:t>
            </w:r>
          </w:p>
          <w:p>
            <w:pPr>
              <w:spacing w:line="520" w:lineRule="exact"/>
              <w:ind w:firstLine="420" w:firstLineChars="200"/>
              <w:rPr>
                <w:rFonts w:ascii="宋体" w:hAnsi="宋体" w:cs="宋体"/>
                <w:color w:val="auto"/>
                <w:szCs w:val="21"/>
              </w:rPr>
            </w:pPr>
            <w:r>
              <w:rPr>
                <w:rFonts w:hint="eastAsia" w:ascii="宋体" w:hAnsi="宋体" w:cs="宋体"/>
                <w:color w:val="auto"/>
                <w:szCs w:val="21"/>
              </w:rPr>
              <w:t>9、采购标的对应的中小企业划分标准所属行业为：服务业 。</w:t>
            </w:r>
          </w:p>
        </w:tc>
      </w:tr>
    </w:tbl>
    <w:p>
      <w:pPr>
        <w:spacing w:line="520" w:lineRule="exact"/>
        <w:ind w:firstLine="420" w:firstLineChars="200"/>
        <w:rPr>
          <w:rFonts w:ascii="宋体" w:hAnsi="宋体" w:cs="宋体"/>
          <w:color w:val="auto"/>
          <w:szCs w:val="21"/>
        </w:rPr>
      </w:pPr>
    </w:p>
    <w:p>
      <w:pPr>
        <w:pStyle w:val="2"/>
        <w:rPr>
          <w:rFonts w:ascii="宋体" w:hAnsi="宋体" w:cs="宋体"/>
          <w:color w:val="auto"/>
          <w:szCs w:val="21"/>
        </w:rPr>
      </w:pPr>
    </w:p>
    <w:p>
      <w:pPr>
        <w:pStyle w:val="26"/>
        <w:rPr>
          <w:rFonts w:ascii="宋体" w:hAnsi="宋体" w:cs="宋体"/>
          <w:color w:val="auto"/>
          <w:szCs w:val="21"/>
        </w:rPr>
      </w:pPr>
    </w:p>
    <w:p>
      <w:pPr>
        <w:rPr>
          <w:rFonts w:ascii="宋体" w:hAnsi="宋体" w:cs="宋体"/>
          <w:color w:val="auto"/>
          <w:szCs w:val="21"/>
        </w:rPr>
      </w:pPr>
    </w:p>
    <w:p>
      <w:pPr>
        <w:pStyle w:val="2"/>
        <w:rPr>
          <w:rFonts w:ascii="宋体" w:hAnsi="宋体" w:cs="宋体"/>
          <w:color w:val="auto"/>
          <w:szCs w:val="21"/>
        </w:rPr>
      </w:pPr>
    </w:p>
    <w:p>
      <w:pPr>
        <w:pStyle w:val="26"/>
        <w:rPr>
          <w:rFonts w:ascii="宋体" w:hAnsi="宋体" w:cs="宋体"/>
          <w:color w:val="auto"/>
          <w:szCs w:val="21"/>
        </w:rPr>
      </w:pPr>
    </w:p>
    <w:p>
      <w:pPr>
        <w:rPr>
          <w:rFonts w:ascii="宋体" w:hAnsi="宋体" w:cs="宋体"/>
          <w:color w:val="auto"/>
          <w:szCs w:val="21"/>
        </w:rPr>
      </w:pPr>
    </w:p>
    <w:p>
      <w:pPr>
        <w:pStyle w:val="2"/>
        <w:rPr>
          <w:color w:val="auto"/>
        </w:rPr>
      </w:pPr>
    </w:p>
    <w:p>
      <w:pPr>
        <w:spacing w:line="500" w:lineRule="exact"/>
        <w:jc w:val="center"/>
        <w:outlineLvl w:val="0"/>
        <w:rPr>
          <w:rFonts w:ascii="宋体" w:hAnsi="宋体" w:cs="宋体"/>
          <w:b/>
          <w:bCs/>
          <w:color w:val="auto"/>
          <w:kern w:val="0"/>
          <w:sz w:val="32"/>
          <w:szCs w:val="32"/>
        </w:rPr>
      </w:pPr>
      <w:bookmarkStart w:id="16" w:name="_Toc19843"/>
      <w:r>
        <w:rPr>
          <w:rFonts w:hint="eastAsia" w:ascii="宋体" w:hAnsi="宋体" w:cs="宋体"/>
          <w:b/>
          <w:bCs/>
          <w:color w:val="auto"/>
          <w:kern w:val="0"/>
          <w:sz w:val="32"/>
          <w:szCs w:val="32"/>
        </w:rPr>
        <w:t>第三章  供应商须知</w:t>
      </w:r>
      <w:bookmarkEnd w:id="16"/>
    </w:p>
    <w:p>
      <w:pPr>
        <w:spacing w:line="500" w:lineRule="exact"/>
        <w:jc w:val="center"/>
        <w:rPr>
          <w:rFonts w:ascii="宋体" w:hAnsi="宋体" w:cs="宋体"/>
          <w:b/>
          <w:bCs/>
          <w:color w:val="auto"/>
          <w:kern w:val="0"/>
          <w:sz w:val="24"/>
        </w:rPr>
      </w:pPr>
      <w:r>
        <w:rPr>
          <w:rFonts w:hint="eastAsia" w:ascii="宋体" w:hAnsi="宋体" w:cs="宋体"/>
          <w:b/>
          <w:bCs/>
          <w:color w:val="auto"/>
          <w:kern w:val="0"/>
          <w:sz w:val="24"/>
        </w:rPr>
        <w:t>供应商须知前附表</w:t>
      </w:r>
    </w:p>
    <w:tbl>
      <w:tblPr>
        <w:tblStyle w:val="27"/>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69"/>
        <w:gridCol w:w="8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9"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序号</w:t>
            </w:r>
          </w:p>
        </w:tc>
        <w:tc>
          <w:tcPr>
            <w:tcW w:w="8572" w:type="dxa"/>
            <w:shd w:val="clear" w:color="auto" w:fill="FFFFFF"/>
            <w:tcMar>
              <w:top w:w="0" w:type="dxa"/>
              <w:left w:w="108" w:type="dxa"/>
              <w:bottom w:w="0" w:type="dxa"/>
              <w:right w:w="108" w:type="dxa"/>
            </w:tcMar>
            <w:vAlign w:val="center"/>
          </w:tcPr>
          <w:p>
            <w:pPr>
              <w:widowControl/>
              <w:spacing w:line="460" w:lineRule="atLeast"/>
              <w:ind w:firstLine="3240"/>
              <w:rPr>
                <w:rFonts w:ascii="宋体" w:hAnsi="宋体" w:cs="宋体"/>
                <w:color w:val="auto"/>
                <w:kern w:val="0"/>
                <w:szCs w:val="21"/>
              </w:rPr>
            </w:pPr>
            <w:r>
              <w:rPr>
                <w:rFonts w:hint="eastAsia" w:ascii="宋体" w:hAnsi="宋体" w:cs="宋体"/>
                <w:color w:val="auto"/>
                <w:kern w:val="0"/>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0"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1</w:t>
            </w:r>
          </w:p>
        </w:tc>
        <w:tc>
          <w:tcPr>
            <w:tcW w:w="8572" w:type="dxa"/>
            <w:shd w:val="clear" w:color="auto" w:fill="FFFFFF"/>
            <w:tcMar>
              <w:top w:w="0" w:type="dxa"/>
              <w:left w:w="108" w:type="dxa"/>
              <w:bottom w:w="0" w:type="dxa"/>
              <w:right w:w="108" w:type="dxa"/>
            </w:tcMar>
            <w:vAlign w:val="center"/>
          </w:tcPr>
          <w:p>
            <w:pPr>
              <w:widowControl/>
              <w:spacing w:line="460" w:lineRule="atLeast"/>
              <w:rPr>
                <w:rFonts w:ascii="宋体" w:hAnsi="宋体" w:cs="宋体"/>
                <w:color w:val="auto"/>
                <w:kern w:val="0"/>
                <w:szCs w:val="21"/>
              </w:rPr>
            </w:pPr>
            <w:r>
              <w:rPr>
                <w:rFonts w:hint="eastAsia" w:ascii="宋体" w:hAnsi="宋体" w:cs="宋体"/>
                <w:color w:val="auto"/>
                <w:kern w:val="0"/>
                <w:szCs w:val="21"/>
              </w:rPr>
              <w:t>1.1项目名称：驻马店市教育局中招试卷切割扫描阅卷项目</w:t>
            </w:r>
          </w:p>
          <w:p>
            <w:pPr>
              <w:widowControl/>
              <w:spacing w:line="460" w:lineRule="atLeast"/>
              <w:rPr>
                <w:rFonts w:ascii="宋体" w:hAnsi="宋体" w:cs="宋体"/>
                <w:color w:val="auto"/>
                <w:kern w:val="0"/>
                <w:szCs w:val="21"/>
              </w:rPr>
            </w:pPr>
            <w:r>
              <w:rPr>
                <w:rFonts w:hint="eastAsia" w:ascii="宋体" w:hAnsi="宋体" w:cs="宋体"/>
                <w:color w:val="auto"/>
                <w:kern w:val="0"/>
                <w:szCs w:val="21"/>
              </w:rPr>
              <w:t>1.2采购人名称：驻马店市教育局</w:t>
            </w:r>
          </w:p>
          <w:p>
            <w:pPr>
              <w:widowControl/>
              <w:spacing w:line="460" w:lineRule="atLeast"/>
              <w:rPr>
                <w:rFonts w:ascii="宋体" w:hAnsi="宋体" w:cs="宋体"/>
                <w:color w:val="auto"/>
                <w:kern w:val="0"/>
                <w:szCs w:val="21"/>
              </w:rPr>
            </w:pPr>
            <w:r>
              <w:rPr>
                <w:rFonts w:hint="eastAsia" w:ascii="宋体" w:hAnsi="宋体" w:cs="宋体"/>
                <w:color w:val="auto"/>
                <w:kern w:val="0"/>
                <w:szCs w:val="21"/>
              </w:rPr>
              <w:t>1.3</w:t>
            </w:r>
            <w:r>
              <w:rPr>
                <w:rFonts w:hint="eastAsia" w:ascii="宋体" w:hAnsi="宋体" w:cs="宋体"/>
                <w:bCs/>
                <w:color w:val="auto"/>
                <w:szCs w:val="21"/>
                <w:lang w:val="en-US" w:eastAsia="zh-CN"/>
              </w:rPr>
              <w:t>采购</w:t>
            </w:r>
            <w:r>
              <w:rPr>
                <w:rFonts w:hint="eastAsia" w:ascii="宋体" w:hAnsi="宋体" w:cs="宋体"/>
                <w:bCs/>
                <w:color w:val="auto"/>
                <w:szCs w:val="21"/>
              </w:rPr>
              <w:t>编号：驻政采购-2024-06-3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3"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2</w:t>
            </w:r>
          </w:p>
        </w:tc>
        <w:tc>
          <w:tcPr>
            <w:tcW w:w="8572" w:type="dxa"/>
            <w:shd w:val="clear" w:color="auto" w:fill="FFFFFF"/>
            <w:tcMar>
              <w:top w:w="0" w:type="dxa"/>
              <w:left w:w="108" w:type="dxa"/>
              <w:bottom w:w="0" w:type="dxa"/>
              <w:right w:w="108" w:type="dxa"/>
            </w:tcMar>
            <w:vAlign w:val="center"/>
          </w:tcPr>
          <w:p>
            <w:pPr>
              <w:widowControl/>
              <w:spacing w:line="460" w:lineRule="atLeast"/>
              <w:rPr>
                <w:rFonts w:ascii="宋体" w:hAnsi="宋体" w:cs="宋体"/>
                <w:color w:val="auto"/>
                <w:kern w:val="0"/>
                <w:szCs w:val="21"/>
              </w:rPr>
            </w:pPr>
            <w:r>
              <w:rPr>
                <w:rFonts w:hint="eastAsia" w:ascii="宋体" w:hAnsi="宋体" w:cs="宋体"/>
                <w:color w:val="auto"/>
                <w:kern w:val="0"/>
                <w:szCs w:val="21"/>
              </w:rPr>
              <w:t>合格供应商：</w:t>
            </w:r>
            <w:r>
              <w:rPr>
                <w:rStyle w:val="35"/>
                <w:rFonts w:hint="eastAsia" w:hAnsi="宋体" w:cs="宋体"/>
                <w:bCs/>
                <w:color w:val="auto"/>
                <w:kern w:val="0"/>
                <w:sz w:val="21"/>
                <w:szCs w:val="21"/>
              </w:rPr>
              <w:t>具备竞争性谈判文件规定的条件。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05"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3</w:t>
            </w:r>
          </w:p>
        </w:tc>
        <w:tc>
          <w:tcPr>
            <w:tcW w:w="8572" w:type="dxa"/>
            <w:shd w:val="clear" w:color="auto" w:fill="FFFFFF"/>
            <w:tcMar>
              <w:top w:w="0" w:type="dxa"/>
              <w:left w:w="108" w:type="dxa"/>
              <w:bottom w:w="0" w:type="dxa"/>
              <w:right w:w="108" w:type="dxa"/>
            </w:tcMar>
            <w:vAlign w:val="center"/>
          </w:tcPr>
          <w:p>
            <w:pPr>
              <w:widowControl/>
              <w:spacing w:line="460" w:lineRule="atLeast"/>
              <w:rPr>
                <w:rFonts w:ascii="宋体" w:hAnsi="宋体" w:cs="宋体"/>
                <w:color w:val="auto"/>
                <w:kern w:val="0"/>
                <w:szCs w:val="21"/>
              </w:rPr>
            </w:pPr>
            <w:r>
              <w:rPr>
                <w:rFonts w:hint="eastAsia" w:ascii="宋体" w:hAnsi="宋体" w:cs="宋体"/>
                <w:color w:val="auto"/>
                <w:kern w:val="0"/>
                <w:szCs w:val="21"/>
              </w:rPr>
              <w:t>谈判报价及费用：</w:t>
            </w:r>
          </w:p>
          <w:p>
            <w:pPr>
              <w:widowControl/>
              <w:spacing w:line="460" w:lineRule="atLeast"/>
              <w:rPr>
                <w:rFonts w:ascii="宋体" w:hAnsi="宋体" w:cs="宋体"/>
                <w:color w:val="auto"/>
                <w:kern w:val="0"/>
                <w:szCs w:val="21"/>
              </w:rPr>
            </w:pPr>
            <w:r>
              <w:rPr>
                <w:rFonts w:hint="eastAsia" w:ascii="宋体" w:hAnsi="宋体" w:cs="宋体"/>
                <w:color w:val="auto"/>
                <w:kern w:val="0"/>
                <w:szCs w:val="21"/>
              </w:rPr>
              <w:t>3.1本次谈判应以人民币报价。</w:t>
            </w:r>
          </w:p>
          <w:p>
            <w:pPr>
              <w:widowControl/>
              <w:spacing w:line="460" w:lineRule="atLeast"/>
              <w:rPr>
                <w:rFonts w:ascii="宋体" w:hAnsi="宋体" w:cs="宋体"/>
                <w:color w:val="auto"/>
                <w:kern w:val="0"/>
                <w:szCs w:val="21"/>
              </w:rPr>
            </w:pPr>
            <w:r>
              <w:rPr>
                <w:rFonts w:hint="eastAsia" w:ascii="宋体" w:hAnsi="宋体" w:cs="宋体"/>
                <w:color w:val="auto"/>
                <w:kern w:val="0"/>
                <w:szCs w:val="21"/>
              </w:rPr>
              <w:t>3.2供应商的最后一轮报价均超过采购预算，采购人不能支付的，本项目谈判废止。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6"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4</w:t>
            </w:r>
          </w:p>
        </w:tc>
        <w:tc>
          <w:tcPr>
            <w:tcW w:w="8572" w:type="dxa"/>
            <w:shd w:val="clear" w:color="auto" w:fill="FFFFFF"/>
            <w:tcMar>
              <w:top w:w="0" w:type="dxa"/>
              <w:left w:w="108" w:type="dxa"/>
              <w:bottom w:w="0" w:type="dxa"/>
              <w:right w:w="108" w:type="dxa"/>
            </w:tcMar>
            <w:vAlign w:val="center"/>
          </w:tcPr>
          <w:p>
            <w:pPr>
              <w:spacing w:line="500" w:lineRule="exact"/>
              <w:jc w:val="left"/>
              <w:rPr>
                <w:rFonts w:ascii="宋体" w:hAnsi="宋体" w:cs="宋体"/>
                <w:color w:val="auto"/>
                <w:kern w:val="0"/>
                <w:szCs w:val="21"/>
              </w:rPr>
            </w:pPr>
            <w:r>
              <w:rPr>
                <w:rFonts w:hint="eastAsia" w:ascii="宋体" w:hAnsi="宋体" w:cs="宋体"/>
                <w:color w:val="auto"/>
                <w:kern w:val="0"/>
                <w:szCs w:val="21"/>
              </w:rPr>
              <w:t>现场踏勘或标前答疑：</w:t>
            </w:r>
            <w:r>
              <w:rPr>
                <w:rStyle w:val="35"/>
                <w:rFonts w:hint="eastAsia" w:hAnsi="宋体" w:cs="宋体"/>
                <w:bCs/>
                <w:color w:val="auto"/>
                <w:kern w:val="0"/>
                <w:sz w:val="21"/>
                <w:szCs w:val="21"/>
              </w:rPr>
              <w:t>本项目不组织现场踏勘或标前答疑会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8"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5</w:t>
            </w:r>
          </w:p>
        </w:tc>
        <w:tc>
          <w:tcPr>
            <w:tcW w:w="8572" w:type="dxa"/>
            <w:shd w:val="clear" w:color="auto" w:fill="FFFFFF"/>
            <w:tcMar>
              <w:top w:w="0" w:type="dxa"/>
              <w:left w:w="108" w:type="dxa"/>
              <w:bottom w:w="0" w:type="dxa"/>
              <w:right w:w="108" w:type="dxa"/>
            </w:tcMar>
            <w:vAlign w:val="center"/>
          </w:tcPr>
          <w:p>
            <w:pPr>
              <w:widowControl/>
              <w:snapToGrid w:val="0"/>
              <w:spacing w:before="93" w:beforeLines="30" w:line="312" w:lineRule="auto"/>
              <w:jc w:val="left"/>
              <w:textAlignment w:val="bottom"/>
              <w:rPr>
                <w:rFonts w:ascii="宋体" w:hAnsi="宋体" w:cs="宋体"/>
                <w:color w:val="auto"/>
                <w:kern w:val="0"/>
                <w:szCs w:val="21"/>
              </w:rPr>
            </w:pPr>
            <w:r>
              <w:rPr>
                <w:rFonts w:hint="eastAsia" w:ascii="宋体" w:hAnsi="宋体" w:cs="宋体"/>
                <w:color w:val="auto"/>
                <w:kern w:val="0"/>
                <w:szCs w:val="21"/>
              </w:rPr>
              <w:t>响应性文件组成：</w:t>
            </w:r>
          </w:p>
          <w:p>
            <w:pPr>
              <w:widowControl/>
              <w:snapToGrid w:val="0"/>
              <w:spacing w:before="93" w:beforeLines="30" w:line="312" w:lineRule="auto"/>
              <w:jc w:val="left"/>
              <w:textAlignment w:val="bottom"/>
              <w:rPr>
                <w:rFonts w:ascii="宋体" w:hAnsi="宋体" w:cs="宋体"/>
                <w:color w:val="auto"/>
                <w:kern w:val="0"/>
                <w:szCs w:val="21"/>
              </w:rPr>
            </w:pPr>
            <w:r>
              <w:rPr>
                <w:rFonts w:hint="eastAsia" w:ascii="宋体" w:hAnsi="宋体" w:cs="宋体"/>
                <w:color w:val="auto"/>
                <w:kern w:val="0"/>
                <w:szCs w:val="21"/>
              </w:rPr>
              <w:t>加密的电子投标文件壹份（*.zmdtf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6</w:t>
            </w:r>
          </w:p>
        </w:tc>
        <w:tc>
          <w:tcPr>
            <w:tcW w:w="8572" w:type="dxa"/>
            <w:shd w:val="clear" w:color="auto" w:fill="FFFFFF"/>
            <w:tcMar>
              <w:top w:w="0" w:type="dxa"/>
              <w:left w:w="108" w:type="dxa"/>
              <w:bottom w:w="0" w:type="dxa"/>
              <w:right w:w="108" w:type="dxa"/>
            </w:tcMar>
            <w:vAlign w:val="center"/>
          </w:tcPr>
          <w:p>
            <w:pPr>
              <w:widowControl/>
              <w:spacing w:line="460" w:lineRule="atLeast"/>
              <w:rPr>
                <w:rFonts w:ascii="宋体" w:hAnsi="宋体" w:cs="宋体"/>
                <w:color w:val="auto"/>
                <w:kern w:val="0"/>
                <w:szCs w:val="21"/>
              </w:rPr>
            </w:pPr>
            <w:r>
              <w:rPr>
                <w:rFonts w:hint="eastAsia" w:ascii="宋体" w:hAnsi="宋体" w:cs="宋体"/>
                <w:color w:val="auto"/>
                <w:kern w:val="0"/>
                <w:szCs w:val="21"/>
              </w:rPr>
              <w:t>递交响应性文件截止时间及地点：详见竞争性谈判公告。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0"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7</w:t>
            </w:r>
          </w:p>
        </w:tc>
        <w:tc>
          <w:tcPr>
            <w:tcW w:w="8572" w:type="dxa"/>
            <w:shd w:val="clear" w:color="auto" w:fill="FFFFFF"/>
            <w:tcMar>
              <w:top w:w="0" w:type="dxa"/>
              <w:left w:w="108" w:type="dxa"/>
              <w:bottom w:w="0" w:type="dxa"/>
              <w:right w:w="108" w:type="dxa"/>
            </w:tcMar>
            <w:vAlign w:val="center"/>
          </w:tcPr>
          <w:p>
            <w:pPr>
              <w:widowControl/>
              <w:spacing w:line="460" w:lineRule="atLeast"/>
              <w:rPr>
                <w:rFonts w:ascii="宋体" w:hAnsi="宋体" w:cs="宋体"/>
                <w:color w:val="auto"/>
                <w:kern w:val="0"/>
                <w:szCs w:val="21"/>
              </w:rPr>
            </w:pPr>
            <w:r>
              <w:rPr>
                <w:rFonts w:hint="eastAsia" w:ascii="宋体" w:hAnsi="宋体" w:cs="宋体"/>
                <w:color w:val="auto"/>
                <w:kern w:val="0"/>
                <w:szCs w:val="21"/>
              </w:rPr>
              <w:t>谈判时间及地点：详见竞争性谈判公告。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75"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8</w:t>
            </w:r>
          </w:p>
        </w:tc>
        <w:tc>
          <w:tcPr>
            <w:tcW w:w="8572" w:type="dxa"/>
            <w:shd w:val="clear" w:color="auto" w:fill="FFFFFF"/>
            <w:tcMar>
              <w:top w:w="0" w:type="dxa"/>
              <w:left w:w="108" w:type="dxa"/>
              <w:bottom w:w="0" w:type="dxa"/>
              <w:right w:w="108" w:type="dxa"/>
            </w:tcMar>
            <w:vAlign w:val="center"/>
          </w:tcPr>
          <w:p>
            <w:pPr>
              <w:widowControl/>
              <w:spacing w:line="460" w:lineRule="atLeast"/>
              <w:textAlignment w:val="bottom"/>
              <w:rPr>
                <w:rFonts w:ascii="宋体" w:hAnsi="宋体" w:cs="宋体"/>
                <w:color w:val="auto"/>
                <w:kern w:val="0"/>
                <w:szCs w:val="21"/>
              </w:rPr>
            </w:pPr>
            <w:r>
              <w:rPr>
                <w:rFonts w:hint="eastAsia" w:ascii="宋体" w:hAnsi="宋体" w:cs="宋体"/>
                <w:color w:val="auto"/>
                <w:kern w:val="0"/>
                <w:szCs w:val="21"/>
              </w:rPr>
              <w:t>本次谈判将按照最低评标价法，即在符合采购需求、质量和服务相等的前提下，以供应商最后一轮的报价按政府采购相关规定调整后的最终评定价最低的供应商作为成交供应商。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94"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9</w:t>
            </w:r>
          </w:p>
        </w:tc>
        <w:tc>
          <w:tcPr>
            <w:tcW w:w="8572" w:type="dxa"/>
            <w:shd w:val="clear" w:color="auto" w:fill="FFFFFF"/>
            <w:tcMar>
              <w:top w:w="0" w:type="dxa"/>
              <w:left w:w="108" w:type="dxa"/>
              <w:bottom w:w="0" w:type="dxa"/>
              <w:right w:w="108" w:type="dxa"/>
            </w:tcMar>
            <w:vAlign w:val="center"/>
          </w:tcPr>
          <w:p>
            <w:pPr>
              <w:widowControl/>
              <w:spacing w:line="440" w:lineRule="exact"/>
              <w:textAlignment w:val="bottom"/>
              <w:rPr>
                <w:rFonts w:ascii="宋体" w:hAnsi="宋体" w:cs="宋体"/>
                <w:color w:val="auto"/>
                <w:kern w:val="0"/>
                <w:szCs w:val="21"/>
              </w:rPr>
            </w:pPr>
            <w:r>
              <w:rPr>
                <w:rStyle w:val="35"/>
                <w:rFonts w:hint="eastAsia" w:hAnsi="宋体" w:cs="宋体"/>
                <w:bCs/>
                <w:color w:val="auto"/>
                <w:kern w:val="0"/>
                <w:sz w:val="21"/>
                <w:szCs w:val="21"/>
              </w:rPr>
              <w:t>成交公告及成交通知书：</w:t>
            </w:r>
            <w:r>
              <w:rPr>
                <w:rStyle w:val="35"/>
                <w:rFonts w:hint="eastAsia" w:hAnsi="宋体" w:cs="宋体"/>
                <w:color w:val="auto"/>
                <w:kern w:val="0"/>
                <w:sz w:val="21"/>
                <w:szCs w:val="21"/>
              </w:rPr>
              <w:t>由采购人授权谈判小组直接确定成交供应商。谈判结束后，采购代理机构及时在河南省政府采购网、驻马店市公共资源交易中心网上发布成交公告，同时发出成交通知书，请成交供应商及时领取。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10</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谈判保证金交纳与退还：本项目不收取谈判保证金。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0"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11</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签订合同：成交通知书发出之日起 2个工作日内。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5"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12</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 xml:space="preserve">履约保证金的收取及退还: 本项目不收取履约保证金。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1"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13</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1" w:hRule="atLeast"/>
          <w:jc w:val="center"/>
        </w:trPr>
        <w:tc>
          <w:tcPr>
            <w:tcW w:w="869" w:type="dxa"/>
            <w:shd w:val="clear" w:color="auto" w:fill="FFFFFF"/>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rPr>
            </w:pPr>
            <w:r>
              <w:rPr>
                <w:rFonts w:hint="eastAsia" w:ascii="宋体" w:hAnsi="宋体" w:cs="宋体"/>
                <w:color w:val="auto"/>
                <w:kern w:val="0"/>
                <w:szCs w:val="21"/>
              </w:rPr>
              <w:t>14</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付款方式：详见采购需求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5" w:hRule="atLeast"/>
          <w:jc w:val="center"/>
        </w:trPr>
        <w:tc>
          <w:tcPr>
            <w:tcW w:w="869" w:type="dxa"/>
            <w:shd w:val="clear" w:color="auto" w:fill="FFFFFF"/>
            <w:tcMar>
              <w:top w:w="0" w:type="dxa"/>
              <w:left w:w="108" w:type="dxa"/>
              <w:bottom w:w="0" w:type="dxa"/>
              <w:right w:w="108" w:type="dxa"/>
            </w:tcMar>
            <w:vAlign w:val="center"/>
          </w:tcPr>
          <w:p>
            <w:pPr>
              <w:spacing w:line="460" w:lineRule="atLeast"/>
              <w:jc w:val="center"/>
              <w:rPr>
                <w:rFonts w:ascii="宋体" w:hAnsi="宋体" w:cs="宋体"/>
                <w:color w:val="auto"/>
                <w:kern w:val="0"/>
                <w:szCs w:val="21"/>
              </w:rPr>
            </w:pPr>
            <w:r>
              <w:rPr>
                <w:rFonts w:hint="eastAsia" w:ascii="宋体" w:hAnsi="宋体" w:cs="宋体"/>
                <w:color w:val="auto"/>
                <w:kern w:val="0"/>
                <w:szCs w:val="21"/>
              </w:rPr>
              <w:t>15</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响应文件有效期：递交响应文件截止期结束后60日。成交供应商的响应文件是合同的组成部分,有效期至合同完全履行止。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3" w:hRule="atLeast"/>
          <w:jc w:val="center"/>
        </w:trPr>
        <w:tc>
          <w:tcPr>
            <w:tcW w:w="869" w:type="dxa"/>
            <w:shd w:val="clear" w:color="auto" w:fill="FFFFFF"/>
            <w:tcMar>
              <w:top w:w="0" w:type="dxa"/>
              <w:left w:w="108" w:type="dxa"/>
              <w:bottom w:w="0" w:type="dxa"/>
              <w:right w:w="108" w:type="dxa"/>
            </w:tcMar>
            <w:vAlign w:val="center"/>
          </w:tcPr>
          <w:p>
            <w:pPr>
              <w:snapToGrid w:val="0"/>
              <w:spacing w:line="360" w:lineRule="auto"/>
              <w:jc w:val="center"/>
              <w:rPr>
                <w:rFonts w:ascii="宋体" w:hAnsi="宋体" w:cs="宋体"/>
                <w:color w:val="auto"/>
                <w:szCs w:val="21"/>
              </w:rPr>
            </w:pPr>
            <w:r>
              <w:rPr>
                <w:rStyle w:val="35"/>
                <w:rFonts w:hint="eastAsia" w:hAnsi="宋体" w:cs="宋体"/>
                <w:color w:val="auto"/>
                <w:kern w:val="0"/>
                <w:sz w:val="21"/>
                <w:szCs w:val="21"/>
              </w:rPr>
              <w:t>16</w:t>
            </w:r>
          </w:p>
        </w:tc>
        <w:tc>
          <w:tcPr>
            <w:tcW w:w="8572" w:type="dxa"/>
            <w:shd w:val="clear" w:color="auto" w:fill="FFFFFF"/>
            <w:tcMar>
              <w:top w:w="0" w:type="dxa"/>
              <w:left w:w="108" w:type="dxa"/>
              <w:bottom w:w="0" w:type="dxa"/>
              <w:right w:w="108" w:type="dxa"/>
            </w:tcMar>
            <w:vAlign w:val="center"/>
          </w:tcPr>
          <w:p>
            <w:pPr>
              <w:snapToGrid w:val="0"/>
              <w:spacing w:line="400" w:lineRule="exact"/>
              <w:jc w:val="left"/>
              <w:rPr>
                <w:rFonts w:ascii="宋体" w:hAnsi="宋体" w:cs="宋体"/>
                <w:color w:val="auto"/>
                <w:szCs w:val="21"/>
              </w:rPr>
            </w:pPr>
            <w:r>
              <w:rPr>
                <w:rFonts w:hint="eastAsia" w:ascii="宋体" w:hAnsi="宋体" w:cs="宋体"/>
                <w:color w:val="auto"/>
                <w:szCs w:val="21"/>
              </w:rPr>
              <w:t>质疑和投诉：详见第三章供应商须知第9条。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7"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kern w:val="0"/>
                <w:szCs w:val="21"/>
              </w:rPr>
            </w:pPr>
            <w:r>
              <w:rPr>
                <w:rFonts w:hint="eastAsia" w:ascii="宋体" w:hAnsi="宋体" w:cs="宋体"/>
                <w:color w:val="auto"/>
                <w:szCs w:val="21"/>
              </w:rPr>
              <w:t>17</w:t>
            </w:r>
          </w:p>
        </w:tc>
        <w:tc>
          <w:tcPr>
            <w:tcW w:w="8572" w:type="dxa"/>
            <w:shd w:val="clear" w:color="auto" w:fill="FFFFFF"/>
            <w:tcMar>
              <w:top w:w="0" w:type="dxa"/>
              <w:left w:w="108" w:type="dxa"/>
              <w:bottom w:w="0" w:type="dxa"/>
              <w:right w:w="108" w:type="dxa"/>
            </w:tcMar>
            <w:vAlign w:val="center"/>
          </w:tcPr>
          <w:p>
            <w:pPr>
              <w:widowControl/>
              <w:snapToGrid w:val="0"/>
              <w:spacing w:line="400" w:lineRule="exact"/>
              <w:jc w:val="left"/>
              <w:rPr>
                <w:rFonts w:ascii="宋体" w:hAnsi="宋体" w:cs="宋体"/>
                <w:color w:val="auto"/>
                <w:kern w:val="0"/>
                <w:szCs w:val="21"/>
              </w:rPr>
            </w:pPr>
            <w:r>
              <w:rPr>
                <w:rFonts w:hint="eastAsia" w:ascii="宋体" w:hAnsi="宋体" w:cs="宋体"/>
                <w:color w:val="auto"/>
                <w:kern w:val="0"/>
                <w:szCs w:val="21"/>
              </w:rPr>
              <w:t>本项目使用远程不见面交易的模式。供应商应于提交响应文件截止时间前将加密电子响应文件(.zmdtf格式)在驻马店市公共资源交易中心电子交易平台加密上传，逾期上传其响应将被拒绝。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7"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kern w:val="0"/>
                <w:szCs w:val="21"/>
              </w:rPr>
            </w:pPr>
            <w:r>
              <w:rPr>
                <w:rFonts w:hint="eastAsia" w:ascii="宋体" w:hAnsi="宋体" w:cs="宋体"/>
                <w:color w:val="auto"/>
                <w:szCs w:val="21"/>
              </w:rPr>
              <w:t>18</w:t>
            </w:r>
          </w:p>
        </w:tc>
        <w:tc>
          <w:tcPr>
            <w:tcW w:w="8572" w:type="dxa"/>
            <w:shd w:val="clear" w:color="auto" w:fill="FFFFFF"/>
            <w:tcMar>
              <w:top w:w="0" w:type="dxa"/>
              <w:left w:w="108" w:type="dxa"/>
              <w:bottom w:w="0" w:type="dxa"/>
              <w:right w:w="108" w:type="dxa"/>
            </w:tcMar>
            <w:vAlign w:val="center"/>
          </w:tcPr>
          <w:p>
            <w:pPr>
              <w:widowControl/>
              <w:snapToGrid w:val="0"/>
              <w:spacing w:line="400" w:lineRule="exact"/>
              <w:jc w:val="left"/>
              <w:rPr>
                <w:rFonts w:ascii="宋体" w:hAnsi="宋体" w:cs="宋体"/>
                <w:color w:val="auto"/>
                <w:kern w:val="0"/>
                <w:szCs w:val="21"/>
              </w:rPr>
            </w:pPr>
            <w:r>
              <w:rPr>
                <w:rFonts w:hint="eastAsia" w:ascii="宋体" w:hAnsi="宋体" w:cs="宋体"/>
                <w:color w:val="auto"/>
                <w:kern w:val="0"/>
                <w:szCs w:val="21"/>
              </w:rPr>
              <w:t>供应商注册:</w:t>
            </w:r>
          </w:p>
          <w:p>
            <w:pPr>
              <w:widowControl/>
              <w:snapToGrid w:val="0"/>
              <w:spacing w:line="400" w:lineRule="exact"/>
              <w:jc w:val="left"/>
              <w:rPr>
                <w:rFonts w:ascii="宋体" w:hAnsi="宋体" w:cs="宋体"/>
                <w:color w:val="auto"/>
                <w:kern w:val="0"/>
                <w:szCs w:val="21"/>
              </w:rPr>
            </w:pPr>
            <w:r>
              <w:rPr>
                <w:rFonts w:hint="eastAsia" w:ascii="宋体" w:hAnsi="宋体" w:cs="宋体"/>
                <w:color w:val="auto"/>
                <w:kern w:val="0"/>
                <w:szCs w:val="21"/>
              </w:rPr>
              <w:t>供应商首先通过“驻马店市公共资源交易中心（https://ggzy.zhumadian.gov.cn）”网站“投标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kern w:val="0"/>
                <w:szCs w:val="21"/>
              </w:rPr>
            </w:pPr>
            <w:r>
              <w:rPr>
                <w:rFonts w:hint="eastAsia" w:ascii="宋体" w:hAnsi="宋体" w:cs="宋体"/>
                <w:color w:val="auto"/>
                <w:szCs w:val="21"/>
              </w:rPr>
              <w:t>19</w:t>
            </w:r>
          </w:p>
        </w:tc>
        <w:tc>
          <w:tcPr>
            <w:tcW w:w="8572" w:type="dxa"/>
            <w:shd w:val="clear" w:color="auto" w:fill="FFFFFF"/>
            <w:tcMar>
              <w:top w:w="0" w:type="dxa"/>
              <w:left w:w="108" w:type="dxa"/>
              <w:bottom w:w="0" w:type="dxa"/>
              <w:right w:w="108" w:type="dxa"/>
            </w:tcMar>
            <w:vAlign w:val="center"/>
          </w:tcPr>
          <w:p>
            <w:pPr>
              <w:widowControl/>
              <w:snapToGrid w:val="0"/>
              <w:spacing w:line="400" w:lineRule="exact"/>
              <w:contextualSpacing/>
              <w:jc w:val="left"/>
              <w:rPr>
                <w:rFonts w:ascii="宋体" w:hAnsi="宋体" w:cs="宋体"/>
                <w:b/>
                <w:bCs/>
                <w:color w:val="auto"/>
                <w:kern w:val="0"/>
                <w:szCs w:val="21"/>
              </w:rPr>
            </w:pPr>
            <w:r>
              <w:rPr>
                <w:rFonts w:hint="eastAsia" w:ascii="宋体" w:hAnsi="宋体" w:cs="宋体"/>
                <w:b/>
                <w:bCs/>
                <w:color w:val="auto"/>
                <w:kern w:val="0"/>
                <w:szCs w:val="21"/>
              </w:rPr>
              <w:t xml:space="preserve">竞争性谈判文件下载: </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凡有意参加谈判者，登录“驻马店市公共资源交易中心（https://ggzy.zhumadian.gov.cn）”网站，凭领取的企业身份认证锁（CA密钥）登录系统进行网上免费下载采购文件。供应商未按规定在网上下载采购文件的，其谈判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7"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kern w:val="0"/>
                <w:szCs w:val="21"/>
              </w:rPr>
            </w:pPr>
            <w:r>
              <w:rPr>
                <w:rFonts w:hint="eastAsia" w:ascii="宋体" w:hAnsi="宋体" w:cs="宋体"/>
                <w:color w:val="auto"/>
                <w:szCs w:val="21"/>
              </w:rPr>
              <w:t>20</w:t>
            </w:r>
          </w:p>
        </w:tc>
        <w:tc>
          <w:tcPr>
            <w:tcW w:w="8572" w:type="dxa"/>
            <w:shd w:val="clear" w:color="auto" w:fill="FFFFFF"/>
            <w:tcMar>
              <w:top w:w="0" w:type="dxa"/>
              <w:left w:w="108" w:type="dxa"/>
              <w:bottom w:w="0" w:type="dxa"/>
              <w:right w:w="108" w:type="dxa"/>
            </w:tcMar>
            <w:vAlign w:val="center"/>
          </w:tcPr>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响应文件制作:</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1、供应商通过“驻马店市公共资源交易中心（</w:t>
            </w:r>
            <w:r>
              <w:rPr>
                <w:rFonts w:hint="eastAsia" w:ascii="宋体" w:hAnsi="宋体" w:cs="宋体"/>
                <w:bCs/>
                <w:iCs/>
                <w:color w:val="auto"/>
                <w:szCs w:val="21"/>
                <w:lang w:bidi="ar"/>
              </w:rPr>
              <w:t>https://ggzy.zhumadian.gov.cn</w:t>
            </w:r>
            <w:r>
              <w:rPr>
                <w:rStyle w:val="35"/>
                <w:rFonts w:hint="eastAsia" w:hAnsi="宋体" w:cs="宋体"/>
                <w:color w:val="auto"/>
                <w:sz w:val="21"/>
                <w:szCs w:val="21"/>
              </w:rPr>
              <w:t>）”网站下载中心（政府采购类）：下载“新点投标文件制作软件（驻马店）”。</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2、供应商凭 CA 密钥登陆交易系统下载谈判文件(.zmdzf 格 式)。</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3、供应商须在提交响应文件截止时间前制作并提交。加密的电子响应文件（.zmdtf 格式）,应在提交响应文件截止时间前通过“驻马店市公共资源交易中心（</w:t>
            </w:r>
            <w:r>
              <w:rPr>
                <w:rFonts w:hint="eastAsia" w:ascii="宋体" w:hAnsi="宋体" w:cs="宋体"/>
                <w:bCs/>
                <w:iCs/>
                <w:color w:val="auto"/>
                <w:szCs w:val="21"/>
                <w:lang w:bidi="ar"/>
              </w:rPr>
              <w:t>https://ggzy.zhumadian.gov.cn</w:t>
            </w:r>
            <w:r>
              <w:rPr>
                <w:rStyle w:val="35"/>
                <w:rFonts w:hint="eastAsia" w:hAnsi="宋体" w:cs="宋体"/>
                <w:color w:val="auto"/>
                <w:sz w:val="21"/>
                <w:szCs w:val="21"/>
              </w:rPr>
              <w:t>）”电子交易平台内上传；</w:t>
            </w:r>
          </w:p>
          <w:p>
            <w:pPr>
              <w:widowControl/>
              <w:snapToGrid w:val="0"/>
              <w:spacing w:line="400" w:lineRule="exact"/>
              <w:contextualSpacing/>
              <w:jc w:val="left"/>
              <w:rPr>
                <w:rFonts w:ascii="宋体" w:hAnsi="宋体" w:cs="宋体"/>
                <w:color w:val="auto"/>
                <w:szCs w:val="21"/>
              </w:rPr>
            </w:pPr>
            <w:r>
              <w:rPr>
                <w:rStyle w:val="35"/>
                <w:rFonts w:hint="eastAsia" w:hAnsi="宋体" w:cs="宋体"/>
                <w:color w:val="auto"/>
                <w:sz w:val="21"/>
                <w:szCs w:val="21"/>
              </w:rPr>
              <w:t>4、加密的电子响应文件为“驻马店市公共资源交易中心（https://ggzy.zhumadian.gov.cn）”网站提供的“新点投标文件制作软件（驻马店）”制作生成的加密版响应文件。</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5、供应商在编制电子响应文件时，生成后的电子响应文件须按采购文件的格式要求完成电子签字或盖章。</w:t>
            </w:r>
            <w:r>
              <w:rPr>
                <w:rStyle w:val="35"/>
                <w:rFonts w:hint="eastAsia" w:hAnsi="宋体" w:cs="宋体"/>
                <w:color w:val="auto"/>
                <w:kern w:val="0"/>
                <w:sz w:val="21"/>
                <w:szCs w:val="21"/>
              </w:rPr>
              <w:t>无法直接完成电子签字或盖章的</w:t>
            </w:r>
            <w:r>
              <w:rPr>
                <w:rStyle w:val="35"/>
                <w:rFonts w:hint="eastAsia" w:hAnsi="宋体" w:cs="宋体"/>
                <w:color w:val="auto"/>
                <w:sz w:val="21"/>
                <w:szCs w:val="21"/>
              </w:rPr>
              <w:t>响应文件</w:t>
            </w:r>
            <w:r>
              <w:rPr>
                <w:rStyle w:val="35"/>
                <w:rFonts w:hint="eastAsia" w:hAnsi="宋体" w:cs="宋体"/>
                <w:color w:val="auto"/>
                <w:kern w:val="0"/>
                <w:sz w:val="21"/>
                <w:szCs w:val="21"/>
              </w:rPr>
              <w:t>格式内容，供应商须将盖章签字后的扫描图片替换到相应格式中。</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6、采购文件格式所要求包含的全部资料应全部制作在响应文件内，严格按照本项目采购文件所有格式如实填写（不涉及的内容除外），不应存在漏项或缺项，否则将存在响应文件被拒绝的风险。供应商需提供报名期间加盖单位公章的投标报名回执单，构成响应文件的组成部分。</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7、响应文件以外的任何资料采购人和采购代理机构将拒收。</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8、供应商编辑电子响应文件时，根据采购文件要求用法定代表人 CA 密钥和企业CA 密钥进行签章制作；最后一步生成电子响应文件（.zmdtf 格式和.nzmdtf 格式）时，只能用本单位的企业 CA 密钥。</w:t>
            </w:r>
          </w:p>
          <w:p>
            <w:pPr>
              <w:widowControl/>
              <w:snapToGrid w:val="0"/>
              <w:spacing w:line="400" w:lineRule="exact"/>
              <w:contextualSpacing/>
              <w:jc w:val="left"/>
              <w:rPr>
                <w:rStyle w:val="35"/>
                <w:rFonts w:hAnsi="宋体" w:cs="宋体"/>
                <w:color w:val="auto"/>
                <w:sz w:val="21"/>
                <w:szCs w:val="21"/>
              </w:rPr>
            </w:pPr>
            <w:r>
              <w:rPr>
                <w:rStyle w:val="35"/>
                <w:rFonts w:hint="eastAsia" w:hAnsi="宋体" w:cs="宋体"/>
                <w:color w:val="auto"/>
                <w:sz w:val="21"/>
                <w:szCs w:val="21"/>
              </w:rPr>
              <w:t>9、电子响应文件制作流程，可参考驻马店市公共资源交易中心官方网站的，下载中心板块的视频https://ggzy.zhumadian.gov.cn/TPFront/InfoDetail/?InfoID=844e0ea7-2b6c-425d-99f6-91bd5b500e5e&amp;CategoryNum=026002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1" w:hRule="atLeast"/>
          <w:jc w:val="center"/>
        </w:trPr>
        <w:tc>
          <w:tcPr>
            <w:tcW w:w="869" w:type="dxa"/>
            <w:shd w:val="clear" w:color="auto" w:fill="FFFFFF"/>
            <w:tcMar>
              <w:top w:w="0" w:type="dxa"/>
              <w:left w:w="108" w:type="dxa"/>
              <w:bottom w:w="0" w:type="dxa"/>
              <w:right w:w="108" w:type="dxa"/>
            </w:tcMar>
            <w:vAlign w:val="center"/>
          </w:tcPr>
          <w:p>
            <w:pPr>
              <w:snapToGrid w:val="0"/>
              <w:spacing w:line="360" w:lineRule="auto"/>
              <w:jc w:val="center"/>
              <w:rPr>
                <w:rFonts w:ascii="宋体" w:hAnsi="宋体" w:cs="宋体"/>
                <w:color w:val="auto"/>
                <w:szCs w:val="21"/>
              </w:rPr>
            </w:pPr>
            <w:r>
              <w:rPr>
                <w:rStyle w:val="35"/>
                <w:rFonts w:hint="eastAsia" w:hAnsi="宋体" w:cs="宋体"/>
                <w:color w:val="auto"/>
                <w:kern w:val="0"/>
                <w:sz w:val="21"/>
                <w:szCs w:val="21"/>
              </w:rPr>
              <w:t>21</w:t>
            </w:r>
          </w:p>
        </w:tc>
        <w:tc>
          <w:tcPr>
            <w:tcW w:w="8572" w:type="dxa"/>
            <w:shd w:val="clear" w:color="auto" w:fill="FFFFFF"/>
            <w:tcMar>
              <w:top w:w="0" w:type="dxa"/>
              <w:left w:w="108" w:type="dxa"/>
              <w:bottom w:w="0" w:type="dxa"/>
              <w:right w:w="108" w:type="dxa"/>
            </w:tcMar>
            <w:vAlign w:val="center"/>
          </w:tcPr>
          <w:p>
            <w:pPr>
              <w:snapToGrid w:val="0"/>
              <w:spacing w:line="360" w:lineRule="auto"/>
              <w:jc w:val="left"/>
              <w:rPr>
                <w:rFonts w:ascii="宋体" w:hAnsi="宋体" w:cs="宋体"/>
                <w:color w:val="auto"/>
                <w:kern w:val="0"/>
                <w:szCs w:val="21"/>
              </w:rPr>
            </w:pPr>
            <w:r>
              <w:rPr>
                <w:rStyle w:val="35"/>
                <w:rFonts w:hint="eastAsia" w:hAnsi="宋体" w:cs="宋体"/>
                <w:b/>
                <w:color w:val="auto"/>
                <w:kern w:val="0"/>
                <w:sz w:val="21"/>
                <w:szCs w:val="21"/>
              </w:rPr>
              <w:t>响应文件上传:</w:t>
            </w:r>
            <w:r>
              <w:rPr>
                <w:rStyle w:val="35"/>
                <w:rFonts w:hint="eastAsia" w:hAnsi="宋体" w:cs="宋体"/>
                <w:color w:val="auto"/>
                <w:kern w:val="0"/>
                <w:sz w:val="21"/>
                <w:szCs w:val="21"/>
              </w:rPr>
              <w:t>详见第三章供应商须知第21条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7"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kern w:val="0"/>
                <w:szCs w:val="21"/>
              </w:rPr>
            </w:pPr>
            <w:r>
              <w:rPr>
                <w:rFonts w:hint="eastAsia" w:ascii="宋体" w:hAnsi="宋体" w:cs="宋体"/>
                <w:color w:val="auto"/>
                <w:szCs w:val="21"/>
              </w:rPr>
              <w:t>22</w:t>
            </w:r>
          </w:p>
        </w:tc>
        <w:tc>
          <w:tcPr>
            <w:tcW w:w="8572" w:type="dxa"/>
            <w:shd w:val="clear" w:color="auto" w:fill="FFFFFF"/>
            <w:tcMar>
              <w:top w:w="0" w:type="dxa"/>
              <w:left w:w="108" w:type="dxa"/>
              <w:bottom w:w="0" w:type="dxa"/>
              <w:right w:w="108" w:type="dxa"/>
            </w:tcMar>
            <w:vAlign w:val="center"/>
          </w:tcPr>
          <w:p>
            <w:pPr>
              <w:widowControl/>
              <w:snapToGrid w:val="0"/>
              <w:spacing w:line="400" w:lineRule="exact"/>
              <w:contextualSpacing/>
              <w:jc w:val="left"/>
              <w:rPr>
                <w:rFonts w:ascii="宋体" w:hAnsi="宋体" w:cs="宋体"/>
                <w:b/>
                <w:bCs/>
                <w:color w:val="auto"/>
                <w:kern w:val="0"/>
                <w:szCs w:val="21"/>
              </w:rPr>
            </w:pPr>
            <w:r>
              <w:rPr>
                <w:rFonts w:hint="eastAsia" w:ascii="宋体" w:hAnsi="宋体" w:cs="宋体"/>
                <w:b/>
                <w:bCs/>
                <w:color w:val="auto"/>
                <w:kern w:val="0"/>
                <w:szCs w:val="21"/>
              </w:rPr>
              <w:t xml:space="preserve">采购文件的澄清与变更: </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pPr>
              <w:spacing w:line="400" w:lineRule="exact"/>
              <w:rPr>
                <w:rFonts w:ascii="宋体" w:hAnsi="宋体" w:cs="宋体"/>
                <w:color w:val="auto"/>
                <w:kern w:val="0"/>
                <w:szCs w:val="21"/>
              </w:rPr>
            </w:pPr>
            <w:r>
              <w:rPr>
                <w:rFonts w:hint="eastAsia" w:ascii="宋体" w:hAnsi="宋体" w:cs="宋体"/>
                <w:color w:val="auto"/>
                <w:kern w:val="0"/>
                <w:szCs w:val="21"/>
              </w:rPr>
              <w:t>2、因驻马店市公共资源交易中心电子交易平台在开启前具有保密性，供应商在响应文件提交截止时间前须自行查看项目进展、变更通知、澄清及回复，因供应商未及时查看而造成的后果自负。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7"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kern w:val="0"/>
                <w:szCs w:val="21"/>
              </w:rPr>
            </w:pPr>
            <w:r>
              <w:rPr>
                <w:rFonts w:hint="eastAsia" w:ascii="宋体" w:hAnsi="宋体" w:cs="宋体"/>
                <w:color w:val="auto"/>
                <w:szCs w:val="21"/>
              </w:rPr>
              <w:t>23</w:t>
            </w:r>
          </w:p>
        </w:tc>
        <w:tc>
          <w:tcPr>
            <w:tcW w:w="8572" w:type="dxa"/>
            <w:shd w:val="clear" w:color="auto" w:fill="FFFFFF"/>
            <w:tcMar>
              <w:top w:w="0" w:type="dxa"/>
              <w:left w:w="108" w:type="dxa"/>
              <w:bottom w:w="0" w:type="dxa"/>
              <w:right w:w="108" w:type="dxa"/>
            </w:tcMar>
            <w:vAlign w:val="center"/>
          </w:tcPr>
          <w:p>
            <w:pPr>
              <w:widowControl/>
              <w:snapToGrid w:val="0"/>
              <w:spacing w:line="400" w:lineRule="exact"/>
              <w:contextualSpacing/>
              <w:jc w:val="left"/>
              <w:rPr>
                <w:rFonts w:ascii="宋体" w:hAnsi="宋体" w:cs="宋体"/>
                <w:b/>
                <w:bCs/>
                <w:color w:val="auto"/>
                <w:kern w:val="0"/>
                <w:szCs w:val="21"/>
              </w:rPr>
            </w:pPr>
            <w:r>
              <w:rPr>
                <w:rFonts w:hint="eastAsia" w:ascii="宋体" w:hAnsi="宋体" w:cs="宋体"/>
                <w:b/>
                <w:bCs/>
                <w:color w:val="auto"/>
                <w:kern w:val="0"/>
                <w:szCs w:val="21"/>
              </w:rPr>
              <w:t>开启：</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3、远程解密前，供应商务必在驻马店市公共资源交易中心电子交易平台（http://ggzy.zhumadian.gov.cn:8820/TPBidder/）投标文件上传模块中使用“模拟解密”功能，验证本机远程自助解密环境。</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4、特别提醒： 因驻马店市公共资源交易中心电子交易平台不见面交易系统具备视频直播、语音通话等，对网络带宽及硬件要求相对较高的功能，故供应商在参与使用不见面交易系统开标的项目时，需确认是否满足如下要求：</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（1）网络要求：网络带宽4M以上。</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（2）硬件要求：电脑要求内存4G及以上，且需配套网络摄像头、麦克风、音箱等，并确保其均能正常运转。操作系统要求Windows7及以上，IE浏览器IE11及以上。</w:t>
            </w:r>
          </w:p>
          <w:p>
            <w:pPr>
              <w:widowControl/>
              <w:snapToGrid w:val="0"/>
              <w:spacing w:line="400" w:lineRule="exact"/>
              <w:contextualSpacing/>
              <w:jc w:val="left"/>
              <w:rPr>
                <w:rFonts w:ascii="宋体" w:hAnsi="宋体" w:cs="宋体"/>
                <w:color w:val="auto"/>
                <w:kern w:val="0"/>
                <w:szCs w:val="21"/>
              </w:rPr>
            </w:pPr>
            <w:r>
              <w:rPr>
                <w:rFonts w:hint="eastAsia" w:ascii="宋体" w:hAnsi="宋体" w:cs="宋体"/>
                <w:color w:val="auto"/>
                <w:kern w:val="0"/>
                <w:szCs w:val="21"/>
              </w:rPr>
              <w:t>（3）人员要求：对于参与驻马店市公共资源交易中心电子交易平台不见面交易系统谈判的供应商，要求能熟练掌握电脑基础操作。不见面开标操作手册下载地址：</w:t>
            </w:r>
          </w:p>
          <w:p>
            <w:pPr>
              <w:spacing w:line="400" w:lineRule="exact"/>
              <w:rPr>
                <w:rFonts w:ascii="宋体" w:hAnsi="宋体" w:cs="宋体"/>
                <w:color w:val="auto"/>
                <w:kern w:val="0"/>
                <w:szCs w:val="21"/>
              </w:rPr>
            </w:pPr>
            <w:r>
              <w:rPr>
                <w:rFonts w:hint="eastAsia" w:ascii="宋体" w:hAnsi="宋体" w:cs="宋体"/>
                <w:color w:val="auto"/>
                <w:kern w:val="0"/>
                <w:szCs w:val="21"/>
              </w:rPr>
              <w:t>（https://ggzy.zhumadian.gov.cn/TPFront/InfoDetail/?InfoID=6e085538-6be5-4d25-80b2-12f5fc669ba1&amp;CategoryNum=026005）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5"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24</w:t>
            </w:r>
          </w:p>
        </w:tc>
        <w:tc>
          <w:tcPr>
            <w:tcW w:w="8572" w:type="dxa"/>
            <w:shd w:val="clear" w:color="auto" w:fill="FFFFFF"/>
            <w:tcMar>
              <w:top w:w="0" w:type="dxa"/>
              <w:left w:w="108" w:type="dxa"/>
              <w:bottom w:w="0" w:type="dxa"/>
              <w:right w:w="108" w:type="dxa"/>
            </w:tcMar>
            <w:vAlign w:val="center"/>
          </w:tcPr>
          <w:p>
            <w:pPr>
              <w:autoSpaceDE w:val="0"/>
              <w:autoSpaceDN w:val="0"/>
              <w:snapToGrid w:val="0"/>
              <w:spacing w:line="400" w:lineRule="exact"/>
              <w:textAlignment w:val="bottom"/>
              <w:rPr>
                <w:rFonts w:ascii="宋体" w:hAnsi="宋体" w:cs="宋体"/>
                <w:color w:val="auto"/>
                <w:szCs w:val="21"/>
              </w:rPr>
            </w:pPr>
            <w:r>
              <w:rPr>
                <w:rStyle w:val="35"/>
                <w:rFonts w:hint="eastAsia" w:hAnsi="宋体" w:cs="宋体"/>
                <w:b/>
                <w:color w:val="auto"/>
                <w:kern w:val="0"/>
                <w:sz w:val="21"/>
                <w:szCs w:val="21"/>
              </w:rPr>
              <w:t>评审：</w:t>
            </w:r>
            <w:r>
              <w:rPr>
                <w:rStyle w:val="35"/>
                <w:rFonts w:hint="eastAsia" w:hAnsi="宋体" w:cs="宋体"/>
                <w:color w:val="auto"/>
                <w:kern w:val="0"/>
                <w:sz w:val="21"/>
                <w:szCs w:val="21"/>
              </w:rPr>
              <w:t>详见第三章供应商须知第25、26、27、28、29条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0" w:hRule="atLeast"/>
          <w:jc w:val="center"/>
        </w:trPr>
        <w:tc>
          <w:tcPr>
            <w:tcW w:w="869" w:type="dxa"/>
            <w:shd w:val="clear" w:color="auto" w:fill="FFFFFF"/>
            <w:tcMar>
              <w:top w:w="0" w:type="dxa"/>
              <w:left w:w="108" w:type="dxa"/>
              <w:bottom w:w="0" w:type="dxa"/>
              <w:right w:w="108" w:type="dxa"/>
            </w:tcMar>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25</w:t>
            </w:r>
          </w:p>
        </w:tc>
        <w:tc>
          <w:tcPr>
            <w:tcW w:w="8572" w:type="dxa"/>
            <w:shd w:val="clear" w:color="auto" w:fill="FFFFFF"/>
            <w:tcMar>
              <w:top w:w="0" w:type="dxa"/>
              <w:left w:w="108" w:type="dxa"/>
              <w:bottom w:w="0" w:type="dxa"/>
              <w:right w:w="108" w:type="dxa"/>
            </w:tcMar>
            <w:vAlign w:val="center"/>
          </w:tcPr>
          <w:p>
            <w:pPr>
              <w:autoSpaceDE w:val="0"/>
              <w:autoSpaceDN w:val="0"/>
              <w:spacing w:line="400" w:lineRule="exact"/>
              <w:textAlignment w:val="bottom"/>
              <w:rPr>
                <w:rFonts w:ascii="宋体" w:hAnsi="宋体" w:cs="宋体"/>
                <w:color w:val="auto"/>
                <w:szCs w:val="21"/>
              </w:rPr>
            </w:pPr>
            <w:r>
              <w:rPr>
                <w:rFonts w:hint="eastAsia" w:ascii="宋体" w:hAnsi="宋体" w:cs="宋体"/>
                <w:color w:val="auto"/>
                <w:szCs w:val="21"/>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pPr>
              <w:autoSpaceDE w:val="0"/>
              <w:autoSpaceDN w:val="0"/>
              <w:snapToGrid w:val="0"/>
              <w:spacing w:line="400" w:lineRule="exact"/>
              <w:textAlignment w:val="bottom"/>
              <w:rPr>
                <w:rFonts w:ascii="宋体" w:hAnsi="宋体" w:cs="宋体"/>
                <w:color w:val="auto"/>
                <w:kern w:val="0"/>
                <w:szCs w:val="21"/>
              </w:rPr>
            </w:pPr>
            <w:r>
              <w:rPr>
                <w:rFonts w:hint="eastAsia" w:ascii="宋体" w:hAnsi="宋体" w:cs="宋体"/>
                <w:color w:val="auto"/>
                <w:szCs w:val="21"/>
              </w:rPr>
              <w:t>按本款前述规定仍不能形成结论的，由采购人负责解释。</w:t>
            </w:r>
          </w:p>
        </w:tc>
      </w:tr>
    </w:tbl>
    <w:p>
      <w:pPr>
        <w:widowControl/>
        <w:snapToGrid w:val="0"/>
        <w:spacing w:line="480" w:lineRule="exact"/>
        <w:ind w:firstLine="3654" w:firstLineChars="1300"/>
        <w:outlineLvl w:val="1"/>
        <w:rPr>
          <w:rFonts w:ascii="宋体" w:hAnsi="宋体" w:cs="宋体"/>
          <w:b/>
          <w:color w:val="auto"/>
          <w:kern w:val="0"/>
          <w:sz w:val="28"/>
          <w:szCs w:val="28"/>
        </w:rPr>
      </w:pPr>
      <w:r>
        <w:rPr>
          <w:rFonts w:hint="eastAsia" w:ascii="宋体" w:hAnsi="宋体" w:cs="宋体"/>
          <w:b/>
          <w:color w:val="auto"/>
          <w:kern w:val="0"/>
          <w:sz w:val="28"/>
          <w:szCs w:val="28"/>
        </w:rPr>
        <w:t>一、说明</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1.适用范围：</w:t>
      </w:r>
    </w:p>
    <w:p>
      <w:pPr>
        <w:spacing w:line="480" w:lineRule="exact"/>
        <w:ind w:firstLine="420" w:firstLineChars="200"/>
        <w:rPr>
          <w:rFonts w:ascii="宋体" w:hAnsi="宋体" w:cs="宋体"/>
          <w:color w:val="auto"/>
          <w:kern w:val="0"/>
          <w:szCs w:val="21"/>
        </w:rPr>
      </w:pPr>
      <w:r>
        <w:rPr>
          <w:rStyle w:val="35"/>
          <w:rFonts w:hint="eastAsia" w:hAnsi="宋体" w:cs="宋体"/>
          <w:color w:val="auto"/>
          <w:sz w:val="21"/>
          <w:szCs w:val="21"/>
        </w:rPr>
        <w:t>本采购文件仅适用于竞争性谈判公告中所叙述项目的</w:t>
      </w:r>
      <w:r>
        <w:rPr>
          <w:rFonts w:hint="eastAsia" w:ascii="宋体" w:hAnsi="宋体" w:cs="宋体"/>
          <w:color w:val="auto"/>
          <w:kern w:val="0"/>
          <w:szCs w:val="21"/>
        </w:rPr>
        <w:t>服务采购。</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2.定义：</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2.1 “采购人”系指驻马店市教育局。</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2.2 “采购代理机构”系指河南宇正工程咨询有限公司。</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2.3 “供应商”系指下载了本竞争性谈判文件，且已经提交本次响应性文件的供应商。</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2.4 “供应商代表”系指代表供应商参加本次谈判活动的供应商的法定代表人或其委托代理人。</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2.5 “服务”系指投标人按招标文件规定向采购人提供的涉及驻马店市教育局中招试卷切割扫描阅卷项目服务。</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2.6 “相关服务”系指招标文件规定投标人须承担的与本次采购检测相关的、技术协助、培训以及其他类似的义务。</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2.7 “投标文件有效期”系指本次采购项目投标截止之日起至合同签订之日止的期限。中标人的投标文件有效期至合同完全履行止。</w:t>
      </w:r>
    </w:p>
    <w:p>
      <w:pPr>
        <w:spacing w:line="480" w:lineRule="exact"/>
        <w:rPr>
          <w:rStyle w:val="35"/>
          <w:rFonts w:hAnsi="宋体" w:cs="宋体"/>
          <w:b/>
          <w:color w:val="auto"/>
          <w:szCs w:val="21"/>
        </w:rPr>
      </w:pPr>
      <w:r>
        <w:rPr>
          <w:rStyle w:val="35"/>
          <w:rFonts w:hint="eastAsia" w:hAnsi="宋体" w:cs="宋体"/>
          <w:b/>
          <w:color w:val="auto"/>
          <w:szCs w:val="21"/>
        </w:rPr>
        <w:t>3.采购预算（最高限价）：详见公告。</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4.供应商应提交的证明文件：</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4.1满足《中华人民共和国政府采购法》第二十二条规定；</w:t>
      </w:r>
    </w:p>
    <w:p>
      <w:pPr>
        <w:pStyle w:val="26"/>
        <w:spacing w:line="480" w:lineRule="exact"/>
        <w:ind w:left="0" w:leftChars="0"/>
        <w:rPr>
          <w:rFonts w:ascii="宋体" w:hAnsi="宋体" w:cs="宋体"/>
          <w:color w:val="auto"/>
          <w:highlight w:val="none"/>
        </w:rPr>
      </w:pPr>
      <w:r>
        <w:rPr>
          <w:rFonts w:hint="eastAsia" w:ascii="宋体" w:hAnsi="宋体" w:cs="宋体"/>
          <w:color w:val="auto"/>
          <w:highlight w:val="none"/>
        </w:rPr>
        <w:t>注：根据《关于推行政府采购资格审查环节信用承诺制的通知》（驻财购[2022]15号）的规定，供应商在投标时无需提交上述证明材料，按照规定提供《政府采购供应商信用承诺函》备查。采购人有权在发放中标通知书前要求中标（成交）供应商提供证明材料，以备核实供应商承诺事项的真实性。</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4.2法定代表人本人投标的，提供身份证证明原件扫描件；法定代表人委托代理人投标的，提供法定代表人授权委托书原件扫描件、委托代理人的身份证证明原件扫描件、社保及劳动合同证明材料原件扫描件；）</w:t>
      </w:r>
    </w:p>
    <w:p>
      <w:pPr>
        <w:pStyle w:val="26"/>
        <w:spacing w:line="360" w:lineRule="auto"/>
        <w:ind w:left="0" w:left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4.3具备独立法人资格， 具有有效的营业执照、税务登记证、组织机构代码证或三证合一的营业执照；</w:t>
      </w:r>
    </w:p>
    <w:p>
      <w:pPr>
        <w:pStyle w:val="34"/>
        <w:spacing w:line="360" w:lineRule="auto"/>
        <w:ind w:firstLine="210" w:firstLineChars="1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（若供应商为子公司或分支机构，应提供具有独立承担民事责任能力的总公司授权）</w:t>
      </w:r>
    </w:p>
    <w:p>
      <w:pPr>
        <w:pStyle w:val="26"/>
        <w:spacing w:line="480" w:lineRule="exact"/>
        <w:ind w:left="0" w:leftChars="0"/>
        <w:rPr>
          <w:rFonts w:ascii="宋体" w:hAnsi="宋体" w:cs="宋体"/>
          <w:color w:val="auto"/>
        </w:rPr>
      </w:pPr>
      <w:r>
        <w:rPr>
          <w:rFonts w:hint="eastAsia" w:ascii="宋体" w:hAnsi="宋体" w:cs="宋体"/>
          <w:color w:val="auto"/>
        </w:rPr>
        <w:t>4.4信誉要求：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w:t>
      </w:r>
      <w:r>
        <w:rPr>
          <w:rFonts w:hint="eastAsia" w:ascii="宋体" w:hAnsi="宋体" w:cs="宋体"/>
          <w:color w:val="auto"/>
          <w:kern w:val="0"/>
          <w:szCs w:val="21"/>
          <w:lang w:val="en-US" w:eastAsia="zh-CN"/>
        </w:rPr>
        <w:t>5</w:t>
      </w:r>
      <w:r>
        <w:rPr>
          <w:rFonts w:hint="eastAsia" w:ascii="宋体" w:hAnsi="宋体" w:cs="宋体"/>
          <w:color w:val="auto"/>
          <w:kern w:val="0"/>
          <w:szCs w:val="21"/>
        </w:rPr>
        <w:t>竞争性谈判文件要求的其他相关资料。</w:t>
      </w:r>
    </w:p>
    <w:p>
      <w:pPr>
        <w:widowControl/>
        <w:shd w:val="clear" w:color="auto" w:fill="FFFFFF"/>
        <w:spacing w:line="480" w:lineRule="exact"/>
        <w:ind w:firstLine="482"/>
        <w:jc w:val="left"/>
        <w:rPr>
          <w:rFonts w:ascii="宋体" w:hAnsi="宋体" w:cs="宋体"/>
          <w:b/>
          <w:bCs/>
          <w:color w:val="auto"/>
          <w:kern w:val="0"/>
          <w:szCs w:val="21"/>
        </w:rPr>
      </w:pPr>
      <w:r>
        <w:rPr>
          <w:rFonts w:hint="eastAsia" w:ascii="宋体" w:hAnsi="宋体" w:cs="宋体"/>
          <w:b/>
          <w:bCs/>
          <w:color w:val="auto"/>
          <w:kern w:val="0"/>
          <w:szCs w:val="21"/>
        </w:rPr>
        <w:t>注：以上为必须提供的材料。本项目采用不见面交易，供应商在响应文件提交截止时间前应及时完善主体诚信库中企业信息及扫描件，提交并自行核验通过。</w:t>
      </w:r>
      <w:r>
        <w:rPr>
          <w:rFonts w:hint="eastAsia" w:ascii="宋体" w:hAnsi="宋体" w:cs="宋体"/>
          <w:b/>
          <w:color w:val="auto"/>
          <w:kern w:val="0"/>
        </w:rPr>
        <w:t>同时在“资格审查及评审材料”菜单下按分包挑选该包所用资格审查材料，以供评审过程中谈判小组查阅。</w:t>
      </w:r>
      <w:r>
        <w:rPr>
          <w:rFonts w:hint="eastAsia" w:ascii="宋体" w:hAnsi="宋体" w:cs="宋体"/>
          <w:b/>
          <w:bCs/>
          <w:color w:val="auto"/>
          <w:kern w:val="0"/>
          <w:szCs w:val="21"/>
        </w:rPr>
        <w:t>供应商应确保主体诚信库信息与电子响应文件信息一致，上传的资料要真实并清晰可辨。评审时以电子响应性文件</w:t>
      </w:r>
      <w:r>
        <w:rPr>
          <w:rFonts w:hint="eastAsia" w:ascii="宋体" w:hAnsi="宋体" w:cs="宋体"/>
          <w:b/>
          <w:color w:val="auto"/>
          <w:kern w:val="0"/>
        </w:rPr>
        <w:t>及“资格审查及评审材料”菜单中选取的企业信息为准。</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5.谈判费用：</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不论谈判结果如何，供应商均应自行承担所有与谈判有关的全部费用。</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6.联合体参加谈判：</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本项目不接受联合体。</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7.转包与分包：</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7.1 本项目不允许采取转包方式履行合同。</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7.2本项目不允许采取分包方式履行合同。</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8.特别说明：</w:t>
      </w:r>
    </w:p>
    <w:p>
      <w:pPr>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8.1供应商参加谈判所使用的资格、信誉、荣誉、业绩与企业认证必须为本法人所拥有，须出具书面声明</w:t>
      </w:r>
      <w:r>
        <w:rPr>
          <w:rFonts w:hint="eastAsia" w:ascii="宋体" w:hAnsi="宋体" w:cs="宋体"/>
          <w:color w:val="auto"/>
          <w:kern w:val="0"/>
          <w:szCs w:val="21"/>
          <w:lang w:val="en-US" w:eastAsia="zh-CN"/>
        </w:rPr>
        <w:t>，否则视为不响应谈判文件</w:t>
      </w:r>
      <w:r>
        <w:rPr>
          <w:rFonts w:hint="eastAsia" w:ascii="宋体" w:hAnsi="宋体" w:cs="宋体"/>
          <w:color w:val="auto"/>
          <w:kern w:val="0"/>
          <w:szCs w:val="21"/>
        </w:rPr>
        <w:t xml:space="preserve">。 </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8.2供应商代表只能接受一个供应商的委托参加谈判。</w:t>
      </w:r>
    </w:p>
    <w:p>
      <w:pPr>
        <w:widowControl/>
        <w:wordWrap w:val="0"/>
        <w:snapToGrid w:val="0"/>
        <w:spacing w:line="480" w:lineRule="exact"/>
        <w:ind w:firstLine="420" w:firstLineChars="200"/>
        <w:jc w:val="left"/>
        <w:rPr>
          <w:rStyle w:val="35"/>
          <w:rFonts w:hAnsi="宋体" w:cs="宋体"/>
          <w:color w:val="auto"/>
          <w:sz w:val="21"/>
          <w:szCs w:val="21"/>
        </w:rPr>
      </w:pPr>
      <w:r>
        <w:rPr>
          <w:rStyle w:val="35"/>
          <w:rFonts w:hint="eastAsia" w:hAnsi="宋体" w:cs="宋体"/>
          <w:color w:val="auto"/>
          <w:sz w:val="21"/>
          <w:szCs w:val="21"/>
        </w:rPr>
        <w:t>8.3《政府采购法》第二十二条第五款“参加政府采购活动前三年内，在经营活动中没有重大违法记录”，“重大违法记录”是指供应商因违法经营受到刑事处罚或者责令停产停业、吊销许可证或者执照、较大数额罚款等行政处罚。参与本次采购活动的供应商，其</w:t>
      </w:r>
      <w:r>
        <w:rPr>
          <w:rStyle w:val="35"/>
          <w:rFonts w:hint="eastAsia" w:hAnsi="宋体" w:cs="宋体"/>
          <w:color w:val="auto"/>
          <w:sz w:val="21"/>
          <w:szCs w:val="21"/>
          <w:lang w:eastAsia="zh-CN"/>
        </w:rPr>
        <w:t>法定代表人</w:t>
      </w:r>
      <w:r>
        <w:rPr>
          <w:rStyle w:val="35"/>
          <w:rFonts w:hint="eastAsia" w:hAnsi="宋体" w:cs="宋体"/>
          <w:color w:val="auto"/>
          <w:sz w:val="21"/>
          <w:szCs w:val="21"/>
        </w:rPr>
        <w:t>代表或主要负责人所在或曾在的公司在近两年内没有严重违法违规行为</w:t>
      </w:r>
      <w:r>
        <w:rPr>
          <w:rStyle w:val="35"/>
          <w:rFonts w:hint="eastAsia" w:hAnsi="宋体" w:cs="宋体"/>
          <w:color w:val="auto"/>
          <w:sz w:val="21"/>
          <w:szCs w:val="21"/>
          <w:lang w:eastAsia="zh-CN"/>
        </w:rPr>
        <w:t>须作出承诺附响应文件内。</w:t>
      </w:r>
    </w:p>
    <w:p>
      <w:pPr>
        <w:widowControl/>
        <w:wordWrap w:val="0"/>
        <w:snapToGrid w:val="0"/>
        <w:spacing w:line="48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8.4供应商应承诺在谈判活动中提供虚假材料或从事其他违法活动的,其响应文件无效，并由相关部门查处。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lang w:val="en-US" w:eastAsia="zh-CN"/>
        </w:rPr>
        <w:t>8.5供应商应以声明函的形式对如下内容进行声明：1、成交供应商非不可抗力不得放弃成交；2、供应商在参与本项目过程中，应保证所提交的资料真实性；3、供应商如恶意放弃成交或弄虚作假自愿接受禁止参与政府采购活动三年的处罚。</w:t>
      </w:r>
    </w:p>
    <w:p>
      <w:pPr>
        <w:widowControl/>
        <w:wordWrap w:val="0"/>
        <w:snapToGrid w:val="0"/>
        <w:spacing w:line="480" w:lineRule="exact"/>
        <w:jc w:val="left"/>
        <w:rPr>
          <w:rFonts w:ascii="宋体" w:hAnsi="宋体" w:cs="宋体"/>
          <w:b/>
          <w:bCs/>
          <w:color w:val="auto"/>
          <w:kern w:val="0"/>
          <w:szCs w:val="21"/>
        </w:rPr>
      </w:pPr>
      <w:r>
        <w:rPr>
          <w:rFonts w:hint="eastAsia" w:ascii="宋体" w:hAnsi="宋体" w:cs="宋体"/>
          <w:b/>
          <w:bCs/>
          <w:color w:val="auto"/>
          <w:kern w:val="0"/>
          <w:szCs w:val="21"/>
        </w:rPr>
        <w:t>9.质疑和投诉：</w:t>
      </w:r>
    </w:p>
    <w:p>
      <w:pPr>
        <w:wordWrap w:val="0"/>
        <w:spacing w:line="48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9.1供应商认为谈判文件使自己的合法权益受到损害的，</w:t>
      </w:r>
      <w:r>
        <w:rPr>
          <w:rFonts w:hint="eastAsia" w:ascii="宋体" w:hAnsi="宋体" w:cs="宋体"/>
          <w:color w:val="auto"/>
          <w:kern w:val="0"/>
          <w:szCs w:val="21"/>
        </w:rPr>
        <w:t>应当在递交响应性文件截止时间3日前向采购人</w:t>
      </w:r>
      <w:r>
        <w:rPr>
          <w:rFonts w:hint="eastAsia" w:ascii="宋体" w:hAnsi="宋体" w:cs="宋体"/>
          <w:bCs/>
          <w:color w:val="auto"/>
          <w:kern w:val="0"/>
          <w:szCs w:val="21"/>
        </w:rPr>
        <w:t>提出质疑；供应商认为谈判过程和中标结果使自己的合法权益受到损害的，应当在知道或者应知其权益受到损害之日起7个工作日内提出质疑。所有质疑均须</w:t>
      </w:r>
      <w:r>
        <w:rPr>
          <w:rFonts w:hint="eastAsia" w:ascii="宋体" w:hAnsi="宋体" w:cs="宋体"/>
          <w:color w:val="auto"/>
          <w:kern w:val="0"/>
          <w:szCs w:val="21"/>
        </w:rPr>
        <w:t>按照</w:t>
      </w:r>
      <w:r>
        <w:rPr>
          <w:rFonts w:hint="eastAsia" w:ascii="宋体" w:hAnsi="宋体" w:cs="宋体"/>
          <w:color w:val="auto"/>
          <w:szCs w:val="21"/>
          <w:lang w:val="zh-CN"/>
        </w:rPr>
        <w:t>财政部令第94号《政府采购质疑和投诉办法》</w:t>
      </w:r>
      <w:r>
        <w:rPr>
          <w:rFonts w:hint="eastAsia" w:ascii="宋体" w:hAnsi="宋体" w:cs="宋体"/>
          <w:color w:val="auto"/>
          <w:kern w:val="0"/>
          <w:szCs w:val="21"/>
        </w:rPr>
        <w:t>之规定的内容和格式提交，逾期或不按规定提出的不予受理。供应商对</w:t>
      </w:r>
      <w:r>
        <w:rPr>
          <w:rFonts w:hint="eastAsia" w:ascii="宋体" w:hAnsi="宋体" w:cs="宋体"/>
          <w:bCs/>
          <w:color w:val="auto"/>
          <w:kern w:val="0"/>
          <w:szCs w:val="21"/>
        </w:rPr>
        <w:t>采购人</w:t>
      </w:r>
      <w:r>
        <w:rPr>
          <w:rFonts w:hint="eastAsia" w:ascii="宋体" w:hAnsi="宋体" w:cs="宋体"/>
          <w:color w:val="auto"/>
          <w:kern w:val="0"/>
          <w:szCs w:val="21"/>
        </w:rPr>
        <w:t>的质疑答复不满意或</w:t>
      </w:r>
      <w:r>
        <w:rPr>
          <w:rFonts w:hint="eastAsia" w:ascii="宋体" w:hAnsi="宋体" w:cs="宋体"/>
          <w:bCs/>
          <w:color w:val="auto"/>
          <w:kern w:val="0"/>
          <w:szCs w:val="21"/>
        </w:rPr>
        <w:t>采购人</w:t>
      </w:r>
      <w:r>
        <w:rPr>
          <w:rFonts w:hint="eastAsia" w:ascii="宋体" w:hAnsi="宋体" w:cs="宋体"/>
          <w:color w:val="auto"/>
          <w:kern w:val="0"/>
          <w:szCs w:val="21"/>
        </w:rPr>
        <w:t>未在规定时间内作出答复的，可以在答复期满后15个工作日内向同级财政部门投诉。</w:t>
      </w:r>
    </w:p>
    <w:p>
      <w:pPr>
        <w:widowControl/>
        <w:wordWrap w:val="0"/>
        <w:spacing w:line="48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9.2质疑、投诉应当采用书面形式，质疑书、投诉书均应明确阐述竞争性谈判文件、谈判过程和中标结果中使自己合法权益受到损害的实质性内容，提供相关事实、依据和证据及其来源或线索，便于有关单位调查、答复和处理。</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10.供应商的风险：</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供应商没有按照</w:t>
      </w:r>
      <w:r>
        <w:rPr>
          <w:rFonts w:hint="eastAsia" w:ascii="宋体" w:hAnsi="宋体" w:cs="宋体"/>
          <w:bCs/>
          <w:color w:val="auto"/>
          <w:kern w:val="0"/>
          <w:szCs w:val="21"/>
        </w:rPr>
        <w:t>竞争性谈判</w:t>
      </w:r>
      <w:r>
        <w:rPr>
          <w:rFonts w:hint="eastAsia" w:ascii="宋体" w:hAnsi="宋体" w:cs="宋体"/>
          <w:color w:val="auto"/>
          <w:kern w:val="0"/>
          <w:szCs w:val="21"/>
        </w:rPr>
        <w:t>文件要求提供全部资料，或者供应商没有对响应性文件在各方面都作出实质性响应是供应商的风险，并可能导致其响应被拒绝。</w:t>
      </w:r>
    </w:p>
    <w:p>
      <w:pPr>
        <w:widowControl/>
        <w:wordWrap w:val="0"/>
        <w:snapToGrid w:val="0"/>
        <w:spacing w:line="480" w:lineRule="exact"/>
        <w:ind w:firstLine="420" w:firstLineChars="200"/>
        <w:jc w:val="left"/>
        <w:rPr>
          <w:rFonts w:ascii="宋体" w:hAnsi="宋体" w:cs="宋体"/>
          <w:bCs/>
          <w:color w:val="auto"/>
          <w:kern w:val="0"/>
          <w:szCs w:val="21"/>
        </w:rPr>
      </w:pPr>
    </w:p>
    <w:p>
      <w:pPr>
        <w:widowControl/>
        <w:wordWrap w:val="0"/>
        <w:snapToGrid w:val="0"/>
        <w:spacing w:line="480" w:lineRule="exact"/>
        <w:jc w:val="center"/>
        <w:outlineLvl w:val="1"/>
        <w:rPr>
          <w:rFonts w:ascii="宋体" w:hAnsi="宋体" w:cs="宋体"/>
          <w:b/>
          <w:color w:val="auto"/>
          <w:kern w:val="0"/>
          <w:sz w:val="28"/>
          <w:szCs w:val="28"/>
        </w:rPr>
      </w:pPr>
      <w:r>
        <w:rPr>
          <w:rFonts w:hint="eastAsia" w:ascii="宋体" w:hAnsi="宋体" w:cs="宋体"/>
          <w:b/>
          <w:color w:val="auto"/>
          <w:kern w:val="0"/>
          <w:sz w:val="28"/>
          <w:szCs w:val="28"/>
        </w:rPr>
        <w:t>二、采购文件</w:t>
      </w:r>
    </w:p>
    <w:p>
      <w:pPr>
        <w:widowControl/>
        <w:wordWrap w:val="0"/>
        <w:snapToGrid w:val="0"/>
        <w:spacing w:line="480" w:lineRule="exact"/>
        <w:jc w:val="left"/>
        <w:rPr>
          <w:rFonts w:ascii="宋体" w:hAnsi="宋体" w:cs="宋体"/>
          <w:b/>
          <w:color w:val="auto"/>
          <w:kern w:val="0"/>
          <w:szCs w:val="21"/>
        </w:rPr>
      </w:pP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11.采购文件的构成，本采购文件由以下部分组成：</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11.1竞争性谈判公告</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11.2采购需求</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11.3</w:t>
      </w:r>
      <w:r>
        <w:rPr>
          <w:rFonts w:hint="eastAsia" w:ascii="宋体" w:hAnsi="宋体" w:cs="宋体"/>
          <w:color w:val="auto"/>
          <w:szCs w:val="21"/>
        </w:rPr>
        <w:t>供应商</w:t>
      </w:r>
      <w:r>
        <w:rPr>
          <w:rFonts w:hint="eastAsia" w:ascii="宋体" w:hAnsi="宋体" w:cs="宋体"/>
          <w:color w:val="auto"/>
          <w:kern w:val="0"/>
          <w:szCs w:val="21"/>
        </w:rPr>
        <w:t>须知</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11.4合同主要条款</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11.5响应性文件格式</w:t>
      </w:r>
    </w:p>
    <w:p>
      <w:pPr>
        <w:widowControl/>
        <w:wordWrap w:val="0"/>
        <w:snapToGrid w:val="0"/>
        <w:spacing w:line="480" w:lineRule="exact"/>
        <w:ind w:firstLine="420" w:firstLineChars="200"/>
        <w:jc w:val="left"/>
        <w:rPr>
          <w:rFonts w:ascii="宋体" w:hAnsi="宋体" w:cs="宋体"/>
          <w:color w:val="auto"/>
          <w:szCs w:val="21"/>
        </w:rPr>
      </w:pPr>
      <w:r>
        <w:rPr>
          <w:rFonts w:hint="eastAsia" w:ascii="宋体" w:hAnsi="宋体" w:cs="宋体"/>
          <w:color w:val="auto"/>
          <w:kern w:val="0"/>
          <w:szCs w:val="21"/>
        </w:rPr>
        <w:t>11.6</w:t>
      </w:r>
      <w:r>
        <w:rPr>
          <w:rFonts w:hint="eastAsia" w:ascii="宋体" w:hAnsi="宋体" w:cs="宋体"/>
          <w:color w:val="auto"/>
          <w:szCs w:val="21"/>
        </w:rPr>
        <w:t>政府采购政策</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szCs w:val="21"/>
        </w:rPr>
        <w:t>11.7工程量清单</w:t>
      </w:r>
    </w:p>
    <w:p>
      <w:pPr>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12.采购文件的澄清与修改：</w:t>
      </w:r>
    </w:p>
    <w:p>
      <w:pPr>
        <w:wordWrap w:val="0"/>
        <w:snapToGrid w:val="0"/>
        <w:spacing w:line="480" w:lineRule="exact"/>
        <w:ind w:firstLine="310" w:firstLineChars="147"/>
        <w:jc w:val="left"/>
        <w:rPr>
          <w:rFonts w:ascii="宋体" w:hAnsi="宋体" w:cs="宋体"/>
          <w:b/>
          <w:color w:val="auto"/>
          <w:kern w:val="0"/>
          <w:szCs w:val="21"/>
        </w:rPr>
      </w:pPr>
      <w:r>
        <w:rPr>
          <w:rFonts w:hint="eastAsia" w:ascii="宋体" w:hAnsi="宋体" w:cs="宋体"/>
          <w:b/>
          <w:color w:val="auto"/>
          <w:kern w:val="0"/>
          <w:szCs w:val="21"/>
        </w:rPr>
        <w:t xml:space="preserve"> </w:t>
      </w:r>
      <w:r>
        <w:rPr>
          <w:rFonts w:hint="eastAsia" w:ascii="宋体" w:hAnsi="宋体" w:cs="宋体"/>
          <w:color w:val="auto"/>
          <w:kern w:val="0"/>
          <w:szCs w:val="21"/>
        </w:rPr>
        <w:t>12.1采购代理机构对已发出的竞争性谈判文件进行必要澄清、修改或补充的，应当在竞争性谈判文件要求提交响应性文件截止时间3个工作</w:t>
      </w:r>
      <w:r>
        <w:rPr>
          <w:rFonts w:hint="eastAsia" w:ascii="宋体" w:hAnsi="宋体" w:cs="宋体"/>
          <w:bCs/>
          <w:color w:val="auto"/>
          <w:kern w:val="0"/>
          <w:szCs w:val="21"/>
        </w:rPr>
        <w:t>日（如至原定截止时间不足</w:t>
      </w:r>
      <w:r>
        <w:rPr>
          <w:rFonts w:hint="eastAsia" w:ascii="宋体" w:hAnsi="宋体" w:cs="宋体"/>
          <w:color w:val="auto"/>
          <w:kern w:val="0"/>
          <w:szCs w:val="21"/>
        </w:rPr>
        <w:t>3个工作</w:t>
      </w:r>
      <w:r>
        <w:rPr>
          <w:rFonts w:hint="eastAsia" w:ascii="宋体" w:hAnsi="宋体" w:cs="宋体"/>
          <w:bCs/>
          <w:color w:val="auto"/>
          <w:kern w:val="0"/>
          <w:szCs w:val="21"/>
        </w:rPr>
        <w:t>日，则需延长谈判开始时间，谈判文件发售时间</w:t>
      </w:r>
      <w:r>
        <w:rPr>
          <w:rFonts w:hint="eastAsia" w:ascii="宋体" w:hAnsi="宋体" w:cs="宋体"/>
          <w:color w:val="auto"/>
          <w:kern w:val="0"/>
          <w:szCs w:val="21"/>
        </w:rPr>
        <w:t>可以相应延长</w:t>
      </w:r>
      <w:r>
        <w:rPr>
          <w:rFonts w:hint="eastAsia" w:ascii="宋体" w:hAnsi="宋体" w:cs="宋体"/>
          <w:bCs/>
          <w:color w:val="auto"/>
          <w:kern w:val="0"/>
          <w:szCs w:val="21"/>
        </w:rPr>
        <w:t>）</w:t>
      </w:r>
      <w:r>
        <w:rPr>
          <w:rFonts w:hint="eastAsia" w:ascii="宋体" w:hAnsi="宋体" w:cs="宋体"/>
          <w:color w:val="auto"/>
          <w:kern w:val="0"/>
          <w:szCs w:val="21"/>
        </w:rPr>
        <w:t>前，在河南省政府采购网、驻马店公共资源交易网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kern w:val="0"/>
          <w:szCs w:val="21"/>
        </w:rPr>
        <w:t>等相关媒体上发布更正公告。竞争性谈判文件发售期间对竞争性谈判文件进行的澄清、修改或补充不受上述限制。</w:t>
      </w:r>
    </w:p>
    <w:p>
      <w:pPr>
        <w:wordWrap w:val="0"/>
        <w:snapToGrid w:val="0"/>
        <w:spacing w:line="480" w:lineRule="exact"/>
        <w:ind w:firstLine="420" w:firstLineChars="200"/>
        <w:jc w:val="left"/>
        <w:rPr>
          <w:rFonts w:ascii="宋体" w:hAnsi="宋体" w:cs="宋体"/>
          <w:b/>
          <w:color w:val="auto"/>
          <w:kern w:val="0"/>
          <w:szCs w:val="21"/>
        </w:rPr>
      </w:pPr>
      <w:r>
        <w:rPr>
          <w:rFonts w:hint="eastAsia" w:ascii="宋体" w:hAnsi="宋体" w:cs="宋体"/>
          <w:color w:val="auto"/>
          <w:kern w:val="0"/>
          <w:szCs w:val="21"/>
        </w:rPr>
        <w:t>12.2采购</w:t>
      </w:r>
      <w:r>
        <w:rPr>
          <w:rFonts w:hint="eastAsia" w:ascii="宋体" w:hAnsi="宋体" w:cs="宋体"/>
          <w:bCs/>
          <w:color w:val="auto"/>
          <w:kern w:val="0"/>
          <w:szCs w:val="21"/>
        </w:rPr>
        <w:t>人所做的修改将以在</w:t>
      </w:r>
      <w:r>
        <w:rPr>
          <w:rFonts w:hint="eastAsia" w:ascii="宋体" w:hAnsi="宋体" w:cs="宋体"/>
          <w:bCs/>
          <w:iCs/>
          <w:color w:val="auto"/>
          <w:szCs w:val="21"/>
          <w:lang w:bidi="ar"/>
        </w:rPr>
        <w:t>驻马店市公共资源交易中心（https://ggzy.zhumadian.gov.cn）</w:t>
      </w:r>
      <w:r>
        <w:rPr>
          <w:rFonts w:hint="eastAsia" w:ascii="宋体" w:hAnsi="宋体" w:cs="宋体"/>
          <w:bCs/>
          <w:color w:val="auto"/>
          <w:kern w:val="0"/>
          <w:szCs w:val="21"/>
        </w:rPr>
        <w:t>公布为准。供应商应及时关注</w:t>
      </w:r>
      <w:r>
        <w:rPr>
          <w:rFonts w:hint="eastAsia" w:ascii="宋体" w:hAnsi="宋体" w:cs="宋体"/>
          <w:bCs/>
          <w:iCs/>
          <w:color w:val="auto"/>
          <w:szCs w:val="21"/>
          <w:lang w:bidi="ar"/>
        </w:rPr>
        <w:t>驻马店市公共资源交易中心（https://ggzy.zhumadian.gov.cn）</w:t>
      </w:r>
      <w:r>
        <w:rPr>
          <w:rFonts w:hint="eastAsia" w:ascii="宋体" w:hAnsi="宋体" w:cs="宋体"/>
          <w:bCs/>
          <w:color w:val="auto"/>
          <w:kern w:val="0"/>
          <w:szCs w:val="21"/>
        </w:rPr>
        <w:t>相关信息，竞争性谈判文件澄清、修改或补充的内容为</w:t>
      </w:r>
      <w:r>
        <w:rPr>
          <w:rFonts w:hint="eastAsia" w:ascii="宋体" w:hAnsi="宋体" w:cs="宋体"/>
          <w:color w:val="auto"/>
          <w:kern w:val="0"/>
          <w:szCs w:val="21"/>
        </w:rPr>
        <w:t>竞争性谈判文件的组成部分</w:t>
      </w:r>
      <w:r>
        <w:rPr>
          <w:rFonts w:hint="eastAsia" w:ascii="宋体" w:hAnsi="宋体" w:cs="宋体"/>
          <w:bCs/>
          <w:color w:val="auto"/>
          <w:kern w:val="0"/>
          <w:szCs w:val="21"/>
        </w:rPr>
        <w:t>，具有约束作用。</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12.3</w:t>
      </w:r>
      <w:r>
        <w:rPr>
          <w:rFonts w:hint="eastAsia" w:ascii="宋体" w:hAnsi="宋体" w:cs="宋体"/>
          <w:color w:val="auto"/>
          <w:szCs w:val="21"/>
        </w:rPr>
        <w:t>竞争性谈判文件</w:t>
      </w:r>
      <w:r>
        <w:rPr>
          <w:rFonts w:hint="eastAsia" w:ascii="宋体" w:hAnsi="宋体" w:cs="宋体"/>
          <w:color w:val="auto"/>
          <w:kern w:val="0"/>
          <w:szCs w:val="21"/>
        </w:rPr>
        <w:t>的澄清、修改、补充等内容均以在</w:t>
      </w:r>
      <w:r>
        <w:rPr>
          <w:rFonts w:hint="eastAsia" w:ascii="宋体" w:hAnsi="宋体" w:cs="宋体"/>
          <w:bCs/>
          <w:iCs/>
          <w:color w:val="auto"/>
          <w:szCs w:val="21"/>
          <w:lang w:bidi="ar"/>
        </w:rPr>
        <w:t>驻马店市公共资源交易中心（https://ggzy.zhumadian.gov.cn）</w:t>
      </w:r>
      <w:r>
        <w:rPr>
          <w:rFonts w:hint="eastAsia" w:ascii="宋体" w:hAnsi="宋体" w:cs="宋体"/>
          <w:color w:val="auto"/>
          <w:kern w:val="0"/>
          <w:szCs w:val="21"/>
        </w:rPr>
        <w:t>为准。当</w:t>
      </w:r>
      <w:r>
        <w:rPr>
          <w:rFonts w:hint="eastAsia" w:ascii="宋体" w:hAnsi="宋体" w:cs="宋体"/>
          <w:color w:val="auto"/>
          <w:szCs w:val="21"/>
        </w:rPr>
        <w:t>竞争性谈判文件</w:t>
      </w:r>
      <w:r>
        <w:rPr>
          <w:rFonts w:hint="eastAsia" w:ascii="宋体" w:hAnsi="宋体" w:cs="宋体"/>
          <w:color w:val="auto"/>
          <w:kern w:val="0"/>
          <w:szCs w:val="21"/>
        </w:rPr>
        <w:t>、</w:t>
      </w:r>
      <w:r>
        <w:rPr>
          <w:rFonts w:hint="eastAsia" w:ascii="宋体" w:hAnsi="宋体" w:cs="宋体"/>
          <w:color w:val="auto"/>
          <w:szCs w:val="21"/>
        </w:rPr>
        <w:t>谈判文件</w:t>
      </w:r>
      <w:r>
        <w:rPr>
          <w:rFonts w:hint="eastAsia" w:ascii="宋体" w:hAnsi="宋体" w:cs="宋体"/>
          <w:color w:val="auto"/>
          <w:kern w:val="0"/>
          <w:szCs w:val="21"/>
        </w:rPr>
        <w:t>的澄清、修改、补充等在同一内容上表述不一致时，以最后发在</w:t>
      </w:r>
      <w:r>
        <w:rPr>
          <w:rFonts w:hint="eastAsia" w:ascii="宋体" w:hAnsi="宋体" w:cs="宋体"/>
          <w:bCs/>
          <w:iCs/>
          <w:color w:val="auto"/>
          <w:szCs w:val="21"/>
          <w:lang w:bidi="ar"/>
        </w:rPr>
        <w:t>驻马店市公共资源交易中心（https://ggzy.zhumadian.gov.cn）</w:t>
      </w:r>
      <w:r>
        <w:rPr>
          <w:rFonts w:hint="eastAsia" w:ascii="宋体" w:hAnsi="宋体" w:cs="宋体"/>
          <w:color w:val="auto"/>
          <w:kern w:val="0"/>
          <w:szCs w:val="21"/>
        </w:rPr>
        <w:t>文件为准。</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12.4采购代理机构可以视采购具体情况延长递交响应性文件截止时间和开始谈判时间，但至少应当在竞争性谈判文件要求提交响应性文件的截止时间3个工作日前，在河南省政府采购网、驻马店公共资源交易网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kern w:val="0"/>
          <w:szCs w:val="21"/>
        </w:rPr>
        <w:t>等相关媒体上发布更正公告。</w:t>
      </w:r>
    </w:p>
    <w:p>
      <w:pPr>
        <w:widowControl/>
        <w:wordWrap w:val="0"/>
        <w:snapToGrid w:val="0"/>
        <w:spacing w:line="480" w:lineRule="exact"/>
        <w:ind w:firstLine="420" w:firstLineChars="200"/>
        <w:jc w:val="left"/>
        <w:rPr>
          <w:rFonts w:ascii="宋体" w:hAnsi="宋体" w:cs="宋体"/>
          <w:b/>
          <w:color w:val="auto"/>
          <w:kern w:val="0"/>
          <w:szCs w:val="21"/>
        </w:rPr>
      </w:pPr>
      <w:r>
        <w:rPr>
          <w:rFonts w:hint="eastAsia" w:ascii="宋体" w:hAnsi="宋体" w:cs="宋体"/>
          <w:color w:val="auto"/>
          <w:kern w:val="0"/>
          <w:szCs w:val="21"/>
        </w:rPr>
        <w:t>12.5供应商在获取谈判文件后，应仔细检查谈判文件的所有内容，如有残缺等问题应在获得谈判文件2日内向采购人或代理机构提出，否则，由此引起的损失由供应商自己承担。供应商同时应认真审阅文件中所有的事项、格式、条款和规范要求等，如有疑问或理解不清等问题应及时向采购人或代理机构提出，开标后不再受理针对本谈判文件的相关质疑，如因理解出现偏差，最终解释以采购人或代理机构解释为准；若供应商的响应性文件不按谈判文件要求提交全部资料或响应性文件没有对谈判文件做出实质性响应，其风险由供应商自行承担。</w:t>
      </w:r>
    </w:p>
    <w:p>
      <w:pPr>
        <w:widowControl/>
        <w:wordWrap w:val="0"/>
        <w:snapToGrid w:val="0"/>
        <w:spacing w:line="480" w:lineRule="exact"/>
        <w:jc w:val="center"/>
        <w:outlineLvl w:val="1"/>
        <w:rPr>
          <w:rFonts w:ascii="宋体" w:hAnsi="宋体" w:cs="宋体"/>
          <w:b/>
          <w:color w:val="auto"/>
          <w:kern w:val="0"/>
          <w:sz w:val="28"/>
          <w:szCs w:val="28"/>
        </w:rPr>
      </w:pPr>
      <w:r>
        <w:rPr>
          <w:rFonts w:hint="eastAsia" w:ascii="宋体" w:hAnsi="宋体" w:cs="宋体"/>
          <w:b/>
          <w:color w:val="auto"/>
          <w:kern w:val="0"/>
          <w:sz w:val="28"/>
          <w:szCs w:val="28"/>
        </w:rPr>
        <w:t>三、响应性文件的编制</w:t>
      </w:r>
    </w:p>
    <w:p>
      <w:pPr>
        <w:widowControl/>
        <w:wordWrap w:val="0"/>
        <w:snapToGrid w:val="0"/>
        <w:spacing w:line="480" w:lineRule="exact"/>
        <w:jc w:val="left"/>
        <w:rPr>
          <w:rFonts w:ascii="宋体" w:hAnsi="宋体" w:cs="宋体"/>
          <w:color w:val="auto"/>
          <w:kern w:val="0"/>
          <w:szCs w:val="21"/>
        </w:rPr>
      </w:pPr>
      <w:r>
        <w:rPr>
          <w:rFonts w:hint="eastAsia" w:ascii="宋体" w:hAnsi="宋体" w:cs="宋体"/>
          <w:color w:val="auto"/>
          <w:kern w:val="0"/>
          <w:szCs w:val="21"/>
        </w:rPr>
        <w:t>13.要求</w:t>
      </w:r>
    </w:p>
    <w:p>
      <w:pPr>
        <w:widowControl/>
        <w:wordWrap w:val="0"/>
        <w:snapToGrid w:val="0"/>
        <w:spacing w:line="480" w:lineRule="exact"/>
        <w:ind w:firstLine="420" w:firstLineChars="200"/>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13.1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自拟格式出具的证明文件须有法定代表人或授权代理人签字</w:t>
      </w:r>
      <w:r>
        <w:rPr>
          <w:rFonts w:hint="eastAsia" w:ascii="宋体" w:hAnsi="宋体" w:cs="宋体"/>
          <w:color w:val="auto"/>
          <w:kern w:val="0"/>
          <w:szCs w:val="21"/>
          <w:lang w:val="en-US" w:eastAsia="zh-CN"/>
        </w:rPr>
        <w:t>及加盖公章</w:t>
      </w:r>
      <w:r>
        <w:rPr>
          <w:rFonts w:hint="eastAsia" w:ascii="宋体" w:hAnsi="宋体" w:cs="宋体"/>
          <w:color w:val="auto"/>
          <w:kern w:val="0"/>
          <w:szCs w:val="21"/>
        </w:rPr>
        <w:t>。响应性文件应对竞争性谈判文件的要求作出实质性响应（包括供应商资格要求、技术要求、商务要求和响应性文件中对响应的要求），供应商应承诺对所提供的全部资料的合法性、真实性负责。</w:t>
      </w:r>
      <w:r>
        <w:rPr>
          <w:rFonts w:hint="eastAsia" w:ascii="宋体" w:hAnsi="宋体" w:cs="宋体"/>
          <w:color w:val="auto"/>
          <w:kern w:val="0"/>
          <w:szCs w:val="21"/>
          <w:lang w:val="en-US" w:eastAsia="zh-CN"/>
        </w:rPr>
        <w:t>若有弄虚作假，一经查实将取消中标资格并报上级主管部门给与不良记录处理。</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13.2供应商应完整签署响应性文件格式附件中《竞争性谈判响应书》和《抵制商业贿赂承诺》，不得随意增减或修改内容。</w:t>
      </w:r>
      <w:r>
        <w:rPr>
          <w:rFonts w:hint="eastAsia" w:ascii="宋体" w:hAnsi="宋体" w:cs="宋体"/>
          <w:color w:val="auto"/>
          <w:kern w:val="0"/>
          <w:szCs w:val="21"/>
          <w:lang w:val="en-US" w:eastAsia="zh-CN"/>
        </w:rPr>
        <w:t>谈判响应文件内须附政府采购投标企业报名确认单，</w:t>
      </w:r>
      <w:r>
        <w:rPr>
          <w:rFonts w:hint="eastAsia" w:ascii="宋体" w:hAnsi="宋体" w:cs="宋体"/>
          <w:color w:val="auto"/>
          <w:kern w:val="0"/>
          <w:szCs w:val="21"/>
        </w:rPr>
        <w:t>否则视为对竞争性谈判文件未作出实质性响应。</w:t>
      </w:r>
    </w:p>
    <w:p>
      <w:pPr>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14.响应性文件的语言和计量单位：</w:t>
      </w:r>
    </w:p>
    <w:p>
      <w:pPr>
        <w:wordWrap w:val="0"/>
        <w:spacing w:line="480" w:lineRule="exact"/>
        <w:ind w:firstLine="420" w:firstLineChars="200"/>
        <w:jc w:val="left"/>
        <w:rPr>
          <w:rFonts w:ascii="宋体" w:hAnsi="宋体" w:cs="宋体"/>
          <w:b/>
          <w:color w:val="auto"/>
          <w:kern w:val="0"/>
          <w:szCs w:val="21"/>
        </w:rPr>
      </w:pPr>
      <w:r>
        <w:rPr>
          <w:rFonts w:hint="eastAsia" w:ascii="宋体" w:hAnsi="宋体" w:cs="宋体"/>
          <w:color w:val="auto"/>
          <w:kern w:val="0"/>
          <w:szCs w:val="21"/>
        </w:rPr>
        <w:t>14.1响应性文件以及供应商与采购人、代理机构就有关谈判事宜的所有来往函电均应使用简体中文书写。</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14.2关于计量单位，竞争性谈判文件已有明确规定的，使用竞争性谈判文件规定的计量单位；竞争性谈判文件没有规定的，应采用中华人民共和国法定计量单位。否则视为对竞争性谈判文件未作出实质性响应。</w:t>
      </w:r>
    </w:p>
    <w:p>
      <w:pPr>
        <w:widowControl/>
        <w:tabs>
          <w:tab w:val="left" w:pos="567"/>
        </w:tabs>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14.3</w:t>
      </w:r>
      <w:r>
        <w:rPr>
          <w:rFonts w:hint="eastAsia" w:ascii="宋体" w:hAnsi="宋体" w:cs="宋体"/>
          <w:color w:val="auto"/>
          <w:spacing w:val="10"/>
          <w:kern w:val="0"/>
          <w:szCs w:val="21"/>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15.响应性文件的组成</w:t>
      </w:r>
      <w:r>
        <w:rPr>
          <w:rFonts w:hint="eastAsia" w:ascii="宋体" w:hAnsi="宋体" w:cs="宋体"/>
          <w:color w:val="auto"/>
          <w:kern w:val="0"/>
          <w:szCs w:val="21"/>
        </w:rPr>
        <w:t>。</w:t>
      </w:r>
      <w:r>
        <w:rPr>
          <w:rFonts w:hint="eastAsia" w:ascii="宋体" w:hAnsi="宋体" w:cs="宋体"/>
          <w:b/>
          <w:color w:val="auto"/>
          <w:kern w:val="0"/>
          <w:szCs w:val="21"/>
        </w:rPr>
        <w:t>响应性文件应包括下列部分：</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15.1竞争性谈判响应书</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15.2响应文件汇总表</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15.3初次报价一览表</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15.4项目预算书</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15.5施工组织设计</w:t>
      </w:r>
    </w:p>
    <w:p>
      <w:pPr>
        <w:widowControl/>
        <w:wordWrap w:val="0"/>
        <w:spacing w:line="480" w:lineRule="exact"/>
        <w:ind w:left="482"/>
        <w:jc w:val="left"/>
        <w:rPr>
          <w:rFonts w:ascii="宋体" w:hAnsi="宋体" w:cs="宋体"/>
          <w:color w:val="auto"/>
          <w:kern w:val="0"/>
          <w:szCs w:val="21"/>
        </w:rPr>
      </w:pPr>
      <w:r>
        <w:rPr>
          <w:rFonts w:hint="eastAsia" w:ascii="宋体" w:hAnsi="宋体" w:cs="宋体"/>
          <w:color w:val="auto"/>
          <w:kern w:val="0"/>
          <w:szCs w:val="21"/>
        </w:rPr>
        <w:t>15.6法定代表人身份证明</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15.7法定代表人授权书</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15.8证明文件</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15.9抵制商业贿赂承诺</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16.响应性文件有效期：</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16.11响应文件有效期须附响应文件中</w:t>
      </w:r>
      <w:r>
        <w:rPr>
          <w:rFonts w:hint="eastAsia" w:ascii="宋体" w:hAnsi="宋体" w:cs="宋体"/>
          <w:color w:val="auto"/>
          <w:kern w:val="0"/>
          <w:szCs w:val="21"/>
          <w:lang w:eastAsia="zh-CN"/>
        </w:rPr>
        <w:t>并加盖单位公章</w:t>
      </w:r>
      <w:r>
        <w:rPr>
          <w:rFonts w:hint="eastAsia" w:ascii="宋体" w:hAnsi="宋体" w:cs="宋体"/>
          <w:color w:val="auto"/>
          <w:kern w:val="0"/>
          <w:szCs w:val="21"/>
        </w:rPr>
        <w:t>否则按不响应谈判文件处理，响应性文件从竞争性谈判公告所规定的递交响应性文件截止期之后开始生效，在供应商</w:t>
      </w:r>
      <w:r>
        <w:rPr>
          <w:rFonts w:hint="eastAsia" w:ascii="宋体" w:hAnsi="宋体" w:cs="宋体"/>
          <w:bCs/>
          <w:color w:val="auto"/>
          <w:kern w:val="0"/>
          <w:szCs w:val="21"/>
        </w:rPr>
        <w:t>须知前附表</w:t>
      </w:r>
      <w:r>
        <w:rPr>
          <w:rFonts w:hint="eastAsia" w:ascii="宋体" w:hAnsi="宋体" w:cs="宋体"/>
          <w:color w:val="auto"/>
          <w:kern w:val="0"/>
          <w:szCs w:val="21"/>
        </w:rPr>
        <w:t>第15项所规定的期限内保持有效。有效期不足将导致其响应性文件被拒绝。成交供应商的响应性文件有效期至合同完全履行止。</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16.2特殊情况下采购代理机构可于响应性文件有效期满之前书面要求供应商同意延长有效期，供应商应在采购代理机构规定的期限内予以答复。供应商可以拒绝上述要求。供应商答复不明确或者逾期未答复的，均视为拒绝上述要求。对于接受该要求的供应商，既不要求也不允许其修改响应性文件。</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17.谈判报价：</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17.1 所有投标报价均以人民币元为计算单位。投标报价应包括投标人成交后为完成合同规定的全部内容所产生的一切费用的总和，并考虑了应承担的风险。</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17.2 投标人要按开标一览表、投标报价明细表的内容填写。</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17.3 投标人投报多标包的，应对每标包分别报价并分别填报开标一览表。</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17.4 开标一览表中标明的价格在采购合同执行过程中是固定不变的，投标人</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不得以任何理由予以变更。以可调整的价格提交的投标将被作为无效投标处理。</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17.5 采购代理机构不接受可选择的投标报价。</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18.谈判保证金：</w:t>
      </w:r>
    </w:p>
    <w:p>
      <w:pPr>
        <w:widowControl/>
        <w:wordWrap w:val="0"/>
        <w:spacing w:line="48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本项目不收取保证金。</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19.响应性文件的签署：</w:t>
      </w:r>
    </w:p>
    <w:p>
      <w:pPr>
        <w:widowControl/>
        <w:wordWrap w:val="0"/>
        <w:spacing w:line="480" w:lineRule="exact"/>
        <w:ind w:firstLine="420" w:firstLineChars="200"/>
        <w:jc w:val="left"/>
        <w:rPr>
          <w:rFonts w:ascii="宋体" w:hAnsi="宋体" w:cs="宋体"/>
          <w:color w:val="auto"/>
          <w:szCs w:val="21"/>
        </w:rPr>
      </w:pPr>
      <w:r>
        <w:rPr>
          <w:rFonts w:hint="eastAsia" w:ascii="宋体" w:hAnsi="宋体" w:cs="宋体"/>
          <w:color w:val="auto"/>
          <w:szCs w:val="21"/>
        </w:rPr>
        <w:t>19.1供应商应按本竞争性谈判文件规定的格式、要求和顺序编制、上传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pPr>
        <w:widowControl/>
        <w:wordWrap w:val="0"/>
        <w:spacing w:line="480" w:lineRule="exact"/>
        <w:ind w:firstLine="420" w:firstLineChars="200"/>
        <w:jc w:val="left"/>
        <w:rPr>
          <w:rFonts w:hint="eastAsia" w:ascii="宋体" w:hAnsi="宋体" w:cs="宋体"/>
          <w:color w:val="auto"/>
          <w:szCs w:val="21"/>
        </w:rPr>
      </w:pPr>
      <w:r>
        <w:rPr>
          <w:rFonts w:hint="eastAsia" w:ascii="宋体" w:hAnsi="宋体" w:cs="宋体"/>
          <w:color w:val="auto"/>
          <w:szCs w:val="21"/>
        </w:rPr>
        <w:t>19.2加密的电子响应文件（.zmdtf格式）是根据“驻马店市公共资源交易中心电子交易平台”下载的电子采购文件，制作生成的加密版响应文件。</w:t>
      </w:r>
    </w:p>
    <w:p>
      <w:pPr>
        <w:widowControl/>
        <w:wordWrap w:val="0"/>
        <w:spacing w:line="48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19.3</w:t>
      </w:r>
      <w:r>
        <w:rPr>
          <w:rFonts w:hint="eastAsia" w:ascii="宋体" w:hAnsi="宋体" w:cs="宋体"/>
          <w:color w:val="auto"/>
          <w:szCs w:val="21"/>
        </w:rPr>
        <w:t>供应商</w:t>
      </w:r>
      <w:r>
        <w:rPr>
          <w:rFonts w:hint="eastAsia" w:ascii="宋体" w:hAnsi="宋体" w:cs="宋体"/>
          <w:color w:val="auto"/>
          <w:szCs w:val="21"/>
          <w:lang w:eastAsia="zh-CN"/>
        </w:rPr>
        <w:t>应对其提供的服务能够一次性通过采购人组织的验收作出承诺，否则视为不响应谈判文件。</w:t>
      </w:r>
    </w:p>
    <w:p>
      <w:pPr>
        <w:widowControl/>
        <w:wordWrap w:val="0"/>
        <w:spacing w:line="480" w:lineRule="exact"/>
        <w:ind w:firstLine="420" w:firstLineChars="200"/>
        <w:jc w:val="left"/>
        <w:rPr>
          <w:rFonts w:ascii="宋体" w:hAnsi="宋体" w:cs="宋体"/>
          <w:color w:val="auto"/>
          <w:szCs w:val="21"/>
        </w:rPr>
      </w:pPr>
      <w:r>
        <w:rPr>
          <w:rFonts w:hint="eastAsia" w:ascii="宋体" w:hAnsi="宋体" w:cs="宋体"/>
          <w:color w:val="auto"/>
          <w:szCs w:val="21"/>
        </w:rPr>
        <w:t>19.3未按本文件规定的格式填写响应性文件或响应性文件字迹模糊不清，导致谈判小组无法认定是否实质性响应竞争性谈判文件的,其响应性文件将被作为无效响应性文件。</w:t>
      </w:r>
    </w:p>
    <w:p>
      <w:pPr>
        <w:widowControl/>
        <w:wordWrap w:val="0"/>
        <w:spacing w:line="480" w:lineRule="exact"/>
        <w:ind w:firstLine="420" w:firstLineChars="200"/>
        <w:jc w:val="left"/>
        <w:rPr>
          <w:rFonts w:hint="eastAsia" w:ascii="宋体" w:hAnsi="宋体" w:cs="宋体"/>
          <w:color w:val="auto"/>
          <w:szCs w:val="21"/>
        </w:rPr>
      </w:pPr>
      <w:r>
        <w:rPr>
          <w:rFonts w:hint="eastAsia" w:ascii="宋体" w:hAnsi="宋体" w:cs="宋体"/>
          <w:color w:val="auto"/>
          <w:szCs w:val="21"/>
        </w:rPr>
        <w:t>19.4供应商在编制电子响应文件时，根据采购文件的要求用法定代表人CA密钥和企业CA密钥进行签章制作。生成电子响应文件时，只能用本单位的企业CA密钥。</w:t>
      </w:r>
      <w:r>
        <w:rPr>
          <w:rFonts w:hint="eastAsia" w:ascii="宋体" w:hAnsi="宋体" w:cs="宋体"/>
          <w:color w:val="auto"/>
          <w:szCs w:val="21"/>
          <w:lang w:eastAsia="zh-CN"/>
        </w:rPr>
        <w:t>生成后的电子响应文件须按谈判文件的格式要求逐页完成电子签字并盖章，否则视为不响应谈判文件。</w:t>
      </w:r>
    </w:p>
    <w:p>
      <w:pPr>
        <w:widowControl/>
        <w:wordWrap w:val="0"/>
        <w:spacing w:line="480" w:lineRule="exact"/>
        <w:ind w:firstLine="420" w:firstLineChars="200"/>
        <w:jc w:val="left"/>
        <w:rPr>
          <w:rFonts w:ascii="宋体" w:hAnsi="宋体" w:cs="宋体"/>
          <w:color w:val="auto"/>
          <w:szCs w:val="21"/>
        </w:rPr>
      </w:pPr>
      <w:r>
        <w:rPr>
          <w:rFonts w:hint="eastAsia" w:ascii="宋体" w:hAnsi="宋体" w:cs="宋体"/>
          <w:color w:val="auto"/>
          <w:szCs w:val="21"/>
        </w:rPr>
        <w:t>19.5不接受电报、电传和传真的响应文件。</w:t>
      </w:r>
    </w:p>
    <w:p>
      <w:pPr>
        <w:widowControl/>
        <w:wordWrap w:val="0"/>
        <w:spacing w:line="480" w:lineRule="exact"/>
        <w:ind w:firstLine="420" w:firstLineChars="200"/>
        <w:jc w:val="left"/>
        <w:rPr>
          <w:rFonts w:ascii="宋体" w:hAnsi="宋体" w:cs="宋体"/>
          <w:color w:val="auto"/>
          <w:szCs w:val="21"/>
        </w:rPr>
      </w:pPr>
      <w:r>
        <w:rPr>
          <w:rFonts w:hint="eastAsia" w:ascii="宋体" w:hAnsi="宋体" w:cs="宋体"/>
          <w:color w:val="auto"/>
          <w:szCs w:val="21"/>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w:t>
      </w:r>
      <w:r>
        <w:rPr>
          <w:rFonts w:hint="eastAsia" w:ascii="宋体" w:hAnsi="宋体" w:cs="宋体"/>
          <w:color w:val="auto"/>
          <w:szCs w:val="21"/>
          <w:lang w:eastAsia="zh-CN"/>
        </w:rPr>
        <w:t>或</w:t>
      </w:r>
      <w:r>
        <w:rPr>
          <w:rFonts w:hint="eastAsia" w:ascii="宋体" w:hAnsi="宋体" w:cs="宋体"/>
          <w:color w:val="auto"/>
          <w:szCs w:val="21"/>
        </w:rPr>
        <w:t>初次报价一览表</w:t>
      </w:r>
      <w:r>
        <w:rPr>
          <w:rFonts w:hint="eastAsia" w:ascii="宋体" w:hAnsi="宋体" w:cs="宋体"/>
          <w:color w:val="auto"/>
          <w:szCs w:val="21"/>
          <w:lang w:val="en-US" w:eastAsia="zh-CN"/>
        </w:rPr>
        <w:t>报价处未经法定代表人及委托代理人签字并加盖公章的或其他原因</w:t>
      </w:r>
      <w:r>
        <w:rPr>
          <w:rFonts w:hint="eastAsia" w:ascii="宋体" w:hAnsi="宋体" w:cs="宋体"/>
          <w:color w:val="auto"/>
          <w:szCs w:val="21"/>
        </w:rPr>
        <w:t>导致谈判小组无法认定是否实质性响应采购文件的,其响应文件将被作为无效响应文件。</w:t>
      </w:r>
    </w:p>
    <w:p>
      <w:pPr>
        <w:widowControl/>
        <w:wordWrap w:val="0"/>
        <w:spacing w:line="480" w:lineRule="exact"/>
        <w:ind w:firstLine="420" w:firstLineChars="200"/>
        <w:jc w:val="left"/>
        <w:rPr>
          <w:rFonts w:ascii="宋体" w:hAnsi="宋体" w:cs="宋体"/>
          <w:color w:val="auto"/>
          <w:szCs w:val="21"/>
        </w:rPr>
      </w:pPr>
      <w:r>
        <w:rPr>
          <w:rFonts w:hint="eastAsia" w:ascii="宋体" w:hAnsi="宋体" w:cs="宋体"/>
          <w:color w:val="auto"/>
          <w:szCs w:val="21"/>
        </w:rPr>
        <w:t>19.7电子响应文件制作流程。可参考驻马店市公共资源交易中心官方网站的下载中心板块的视频（https://ggzy.zhumadian.gov.cn/TPFront/InfoDetail/?InfoID=844e0ea7-2b6c-425d-99f6-91bd5b500e5e&amp;CategoryNum=026002）</w:t>
      </w:r>
    </w:p>
    <w:p>
      <w:pPr>
        <w:widowControl/>
        <w:wordWrap w:val="0"/>
        <w:spacing w:line="480" w:lineRule="exact"/>
        <w:ind w:firstLine="1676" w:firstLineChars="795"/>
        <w:jc w:val="left"/>
        <w:rPr>
          <w:rFonts w:ascii="宋体" w:hAnsi="宋体" w:cs="宋体"/>
          <w:b/>
          <w:color w:val="auto"/>
          <w:kern w:val="0"/>
          <w:szCs w:val="21"/>
        </w:rPr>
      </w:pPr>
    </w:p>
    <w:p>
      <w:pPr>
        <w:widowControl/>
        <w:wordWrap w:val="0"/>
        <w:spacing w:line="480" w:lineRule="exact"/>
        <w:ind w:firstLine="3092" w:firstLineChars="1100"/>
        <w:jc w:val="left"/>
        <w:outlineLvl w:val="1"/>
        <w:rPr>
          <w:rFonts w:ascii="宋体" w:hAnsi="宋体" w:cs="宋体"/>
          <w:color w:val="auto"/>
          <w:sz w:val="28"/>
          <w:szCs w:val="28"/>
        </w:rPr>
      </w:pPr>
      <w:r>
        <w:rPr>
          <w:rFonts w:hint="eastAsia" w:ascii="宋体" w:hAnsi="宋体" w:cs="宋体"/>
          <w:b/>
          <w:color w:val="auto"/>
          <w:kern w:val="0"/>
          <w:sz w:val="28"/>
          <w:szCs w:val="28"/>
        </w:rPr>
        <w:t>四、响应性文件的递交</w:t>
      </w:r>
    </w:p>
    <w:p>
      <w:pPr>
        <w:snapToGrid w:val="0"/>
        <w:spacing w:line="480" w:lineRule="exact"/>
        <w:rPr>
          <w:rFonts w:ascii="宋体" w:hAnsi="宋体" w:cs="宋体"/>
          <w:b/>
          <w:color w:val="auto"/>
          <w:szCs w:val="21"/>
        </w:rPr>
      </w:pPr>
    </w:p>
    <w:p>
      <w:pPr>
        <w:snapToGrid w:val="0"/>
        <w:spacing w:line="480" w:lineRule="exact"/>
        <w:rPr>
          <w:rFonts w:ascii="宋体" w:hAnsi="宋体" w:cs="宋体"/>
          <w:b/>
          <w:color w:val="auto"/>
          <w:szCs w:val="21"/>
        </w:rPr>
      </w:pPr>
      <w:r>
        <w:rPr>
          <w:rFonts w:hint="eastAsia" w:ascii="宋体" w:hAnsi="宋体" w:cs="宋体"/>
          <w:b/>
          <w:color w:val="auto"/>
          <w:szCs w:val="21"/>
        </w:rPr>
        <w:t>20.响应性文件的密封、标记：</w:t>
      </w:r>
    </w:p>
    <w:p>
      <w:pPr>
        <w:spacing w:line="480" w:lineRule="exact"/>
        <w:ind w:firstLine="420" w:firstLineChars="200"/>
        <w:rPr>
          <w:rFonts w:ascii="宋体" w:hAnsi="宋体" w:cs="宋体"/>
          <w:color w:val="auto"/>
          <w:szCs w:val="21"/>
        </w:rPr>
      </w:pPr>
      <w:r>
        <w:rPr>
          <w:rFonts w:hint="eastAsia" w:ascii="宋体" w:hAnsi="宋体" w:cs="宋体"/>
          <w:color w:val="auto"/>
          <w:szCs w:val="21"/>
        </w:rPr>
        <w:t>20.1网上上传的电子响应性文件应使用数字证书认证并加密；如网上上传的响应文件未按要求加密和数字证书认证的，采购人将不予受理。</w:t>
      </w:r>
    </w:p>
    <w:p>
      <w:pPr>
        <w:spacing w:line="480" w:lineRule="exact"/>
        <w:rPr>
          <w:rFonts w:ascii="宋体" w:hAnsi="宋体" w:cs="宋体"/>
          <w:b/>
          <w:color w:val="auto"/>
          <w:szCs w:val="21"/>
        </w:rPr>
      </w:pPr>
      <w:r>
        <w:rPr>
          <w:rFonts w:hint="eastAsia" w:ascii="宋体" w:hAnsi="宋体" w:cs="宋体"/>
          <w:b/>
          <w:color w:val="auto"/>
          <w:szCs w:val="21"/>
        </w:rPr>
        <w:t>21.响应文件的上传、提交：</w:t>
      </w:r>
    </w:p>
    <w:p>
      <w:pPr>
        <w:spacing w:line="480" w:lineRule="exact"/>
        <w:ind w:firstLine="420" w:firstLineChars="200"/>
        <w:rPr>
          <w:rFonts w:ascii="宋体" w:hAnsi="宋体" w:cs="宋体"/>
          <w:color w:val="auto"/>
          <w:szCs w:val="21"/>
        </w:rPr>
      </w:pPr>
      <w:r>
        <w:rPr>
          <w:rFonts w:hint="eastAsia" w:ascii="宋体" w:hAnsi="宋体" w:cs="宋体"/>
          <w:color w:val="auto"/>
          <w:szCs w:val="21"/>
        </w:rPr>
        <w:t>21.1供应商应在竞争性谈判公告中规定的响应文件提交截止时间前将制作好的电子响应文件加密上传至驻马店公共资源交易中心电子交易平台，</w:t>
      </w:r>
      <w:r>
        <w:rPr>
          <w:rFonts w:hint="eastAsia" w:ascii="宋体" w:hAnsi="宋体" w:cs="宋体"/>
          <w:b w:val="0"/>
          <w:bCs w:val="0"/>
          <w:color w:val="auto"/>
          <w:szCs w:val="21"/>
        </w:rPr>
        <w:t>逾期上传其响应将被拒绝。</w:t>
      </w:r>
      <w:r>
        <w:rPr>
          <w:rFonts w:hint="eastAsia" w:ascii="宋体" w:hAnsi="宋体" w:cs="宋体"/>
          <w:b w:val="0"/>
          <w:bCs w:val="0"/>
          <w:color w:val="auto"/>
          <w:szCs w:val="21"/>
          <w:lang w:eastAsia="zh-CN"/>
        </w:rPr>
        <w:t>谈判</w:t>
      </w:r>
      <w:r>
        <w:rPr>
          <w:rFonts w:hint="eastAsia" w:ascii="宋体" w:hAnsi="宋体" w:cs="宋体"/>
          <w:b w:val="0"/>
          <w:bCs w:val="0"/>
          <w:color w:val="auto"/>
          <w:szCs w:val="21"/>
        </w:rPr>
        <w:t>响应文件中供应商提供的所有承诺均</w:t>
      </w:r>
      <w:r>
        <w:rPr>
          <w:rFonts w:hint="eastAsia" w:ascii="宋体" w:hAnsi="宋体" w:cs="宋体"/>
          <w:b w:val="0"/>
          <w:bCs w:val="0"/>
          <w:color w:val="auto"/>
          <w:szCs w:val="21"/>
          <w:lang w:eastAsia="zh-CN"/>
        </w:rPr>
        <w:t>须法定代表人签字（或盖章）并加盖单位公</w:t>
      </w:r>
      <w:r>
        <w:rPr>
          <w:rFonts w:hint="eastAsia" w:ascii="宋体" w:hAnsi="宋体" w:cs="宋体"/>
          <w:b w:val="0"/>
          <w:bCs w:val="0"/>
          <w:color w:val="auto"/>
          <w:szCs w:val="21"/>
        </w:rPr>
        <w:t>章。</w:t>
      </w:r>
    </w:p>
    <w:p>
      <w:pPr>
        <w:spacing w:line="480" w:lineRule="exact"/>
        <w:rPr>
          <w:rFonts w:ascii="宋体" w:hAnsi="宋体" w:cs="宋体"/>
          <w:b/>
          <w:color w:val="auto"/>
          <w:szCs w:val="21"/>
        </w:rPr>
      </w:pPr>
      <w:r>
        <w:rPr>
          <w:rFonts w:hint="eastAsia" w:ascii="宋体" w:hAnsi="宋体" w:cs="宋体"/>
          <w:b/>
          <w:color w:val="auto"/>
          <w:szCs w:val="21"/>
        </w:rPr>
        <w:t>22.响应性文件的修改和撤回：</w:t>
      </w:r>
    </w:p>
    <w:p>
      <w:pPr>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22.1在供应商须知前附表规定的响应性文件递交截止时间前，供应商可以多次修改或撤回已递交的响应性文件，最终响应性文件以响应性截止时间前完成上传至驻马店公共资源交易中心交易系统最后一份响应性文件为准。</w:t>
      </w:r>
    </w:p>
    <w:p>
      <w:pPr>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22.2供应商在响应文件提交截止期后不得修改、撤回响应文件。供应商在响应文件提交截止时间后修改响应文件的，将被拒绝接受。</w:t>
      </w:r>
    </w:p>
    <w:p>
      <w:pPr>
        <w:widowControl/>
        <w:spacing w:line="480" w:lineRule="exact"/>
        <w:jc w:val="center"/>
        <w:rPr>
          <w:rFonts w:ascii="宋体" w:hAnsi="宋体" w:cs="宋体"/>
          <w:b/>
          <w:color w:val="auto"/>
          <w:kern w:val="0"/>
          <w:szCs w:val="21"/>
        </w:rPr>
      </w:pPr>
    </w:p>
    <w:p>
      <w:pPr>
        <w:widowControl/>
        <w:wordWrap w:val="0"/>
        <w:spacing w:line="480" w:lineRule="exact"/>
        <w:ind w:firstLine="2530" w:firstLineChars="900"/>
        <w:jc w:val="left"/>
        <w:outlineLvl w:val="1"/>
        <w:rPr>
          <w:rFonts w:ascii="宋体" w:hAnsi="宋体" w:cs="宋体"/>
          <w:b/>
          <w:color w:val="auto"/>
          <w:kern w:val="0"/>
          <w:sz w:val="28"/>
          <w:szCs w:val="28"/>
        </w:rPr>
      </w:pPr>
      <w:r>
        <w:rPr>
          <w:rFonts w:hint="eastAsia" w:ascii="宋体" w:hAnsi="宋体" w:cs="宋体"/>
          <w:b/>
          <w:color w:val="auto"/>
          <w:kern w:val="0"/>
          <w:sz w:val="28"/>
          <w:szCs w:val="28"/>
        </w:rPr>
        <w:t>五、响应文件的开启（解密）</w:t>
      </w:r>
    </w:p>
    <w:p>
      <w:pPr>
        <w:wordWrap w:val="0"/>
        <w:spacing w:line="480" w:lineRule="exact"/>
        <w:rPr>
          <w:rFonts w:ascii="宋体" w:hAnsi="宋体" w:cs="宋体"/>
          <w:b/>
          <w:bCs/>
          <w:color w:val="auto"/>
          <w:kern w:val="0"/>
          <w:szCs w:val="21"/>
        </w:rPr>
      </w:pPr>
    </w:p>
    <w:p>
      <w:pPr>
        <w:wordWrap w:val="0"/>
        <w:spacing w:line="480" w:lineRule="exact"/>
        <w:rPr>
          <w:rFonts w:ascii="宋体" w:hAnsi="宋体" w:cs="宋体"/>
          <w:b/>
          <w:bCs/>
          <w:color w:val="auto"/>
          <w:kern w:val="0"/>
          <w:szCs w:val="21"/>
        </w:rPr>
      </w:pPr>
      <w:r>
        <w:rPr>
          <w:rFonts w:hint="eastAsia" w:ascii="宋体" w:hAnsi="宋体" w:cs="宋体"/>
          <w:b/>
          <w:bCs/>
          <w:color w:val="auto"/>
          <w:kern w:val="0"/>
          <w:szCs w:val="21"/>
        </w:rPr>
        <w:t>23.开启（解密）：</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23.1在竞争性谈判公告中规定的时间、地点开启（解密）。</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23.2开启（解密）由采购代理机构主持，采购人、供应商和有关方面代表参加。</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23.3开启（解密）时，首先，各供应商应在规定时间内对本单位的加密响应文件进行解密，然后代理机构工作人员对所有响应文件进行解密。如供应商自身原因解密失败，其谈判将被拒绝。</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23.4供应商有下列情形之一的，采购代理机构将拒绝接受其响应文件：</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23.4.1在竞争性谈判文件规定的提交响应文件截止时间之后上传、提交响应文件的。</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23.4.2响应文件未按竞争性谈判文件规定加密的。</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23.4.3未进行网上下载竞争性谈判文件参加谈判的。</w:t>
      </w: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23.4.4一个供应商不只提交一套响应文件的。</w:t>
      </w:r>
    </w:p>
    <w:p>
      <w:pPr>
        <w:wordWrap w:val="0"/>
        <w:spacing w:line="480" w:lineRule="exact"/>
        <w:ind w:firstLine="420" w:firstLineChars="200"/>
        <w:rPr>
          <w:rFonts w:ascii="宋体" w:hAnsi="宋体" w:cs="宋体"/>
          <w:b/>
          <w:color w:val="auto"/>
          <w:kern w:val="0"/>
          <w:szCs w:val="21"/>
        </w:rPr>
      </w:pPr>
      <w:r>
        <w:rPr>
          <w:rFonts w:hint="eastAsia" w:ascii="宋体" w:hAnsi="宋体" w:cs="宋体"/>
          <w:color w:val="auto"/>
          <w:kern w:val="0"/>
          <w:szCs w:val="21"/>
        </w:rPr>
        <w:t>23.4.5 未在谈判公告规定中响应文件提交/上传的截止时间前签到的。</w:t>
      </w:r>
    </w:p>
    <w:p>
      <w:pPr>
        <w:widowControl/>
        <w:wordWrap w:val="0"/>
        <w:spacing w:line="480" w:lineRule="exact"/>
        <w:ind w:firstLine="3373" w:firstLineChars="1200"/>
        <w:jc w:val="left"/>
        <w:rPr>
          <w:rFonts w:ascii="宋体" w:hAnsi="宋体" w:cs="宋体"/>
          <w:b/>
          <w:color w:val="auto"/>
          <w:kern w:val="0"/>
          <w:sz w:val="28"/>
          <w:szCs w:val="28"/>
        </w:rPr>
      </w:pPr>
    </w:p>
    <w:p>
      <w:pPr>
        <w:widowControl/>
        <w:wordWrap w:val="0"/>
        <w:spacing w:line="480" w:lineRule="exact"/>
        <w:ind w:firstLine="3373" w:firstLineChars="1200"/>
        <w:jc w:val="left"/>
        <w:outlineLvl w:val="1"/>
        <w:rPr>
          <w:rFonts w:ascii="宋体" w:hAnsi="宋体" w:cs="宋体"/>
          <w:color w:val="auto"/>
          <w:kern w:val="0"/>
          <w:szCs w:val="21"/>
        </w:rPr>
      </w:pPr>
      <w:r>
        <w:rPr>
          <w:rFonts w:hint="eastAsia" w:ascii="宋体" w:hAnsi="宋体" w:cs="宋体"/>
          <w:b/>
          <w:color w:val="auto"/>
          <w:kern w:val="0"/>
          <w:sz w:val="28"/>
          <w:szCs w:val="28"/>
        </w:rPr>
        <w:t>六、开标</w:t>
      </w:r>
    </w:p>
    <w:p>
      <w:pPr>
        <w:wordWrap w:val="0"/>
        <w:spacing w:line="480" w:lineRule="exact"/>
        <w:ind w:firstLine="420" w:firstLineChars="200"/>
        <w:rPr>
          <w:rFonts w:ascii="宋体" w:hAnsi="宋体" w:cs="宋体"/>
          <w:color w:val="auto"/>
          <w:kern w:val="0"/>
          <w:szCs w:val="21"/>
        </w:rPr>
      </w:pPr>
    </w:p>
    <w:p>
      <w:pPr>
        <w:wordWrap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采购人在规定的投标截止时间（开标时间）和供应商须知前附表规定的地点开标。供应商的法定代表人或其委托代理人无需到达开标现场，仅需在任意地点通过驻马店不见面开标系统</w:t>
      </w:r>
    </w:p>
    <w:p>
      <w:pPr>
        <w:wordWrap w:val="0"/>
        <w:spacing w:line="480" w:lineRule="exact"/>
        <w:ind w:firstLine="420" w:firstLineChars="200"/>
        <w:rPr>
          <w:rFonts w:ascii="宋体" w:hAnsi="宋体" w:cs="宋体"/>
          <w:b/>
          <w:color w:val="auto"/>
          <w:kern w:val="0"/>
          <w:sz w:val="28"/>
          <w:szCs w:val="28"/>
        </w:rPr>
      </w:pPr>
      <w:r>
        <w:rPr>
          <w:rFonts w:hint="eastAsia" w:ascii="宋体" w:hAnsi="宋体" w:cs="宋体"/>
          <w:color w:val="auto"/>
          <w:kern w:val="0"/>
          <w:szCs w:val="21"/>
        </w:rPr>
        <w:t>（http://ggzy.zhumadian.gov.cn:9190/BidOpening/bidopeninghallaction/hall/login）及相应的配套硬件设备（摄像头、话筒、麦克风等），使用CA密钥完成远程解密、评标办法与系数抽取、文件传输、提疑澄清、开标唱标、结果公布等交互环节。法定代表人或法定代表人授权委托人参与远程交互，中途不得更换，在废标、澄清、提疑、传送文件等特殊情况下需要交互时，供应商一端参与交互的人员将均被视为是供应商的授权委托人或法定代表人，供应商不得以不承认交互人员的资格或身份等为借口抵赖推脱，供应商自行承担随意更换人员所导致的一切后果。供应商须在供应商须知前附表规定的时间内完成解密。</w:t>
      </w:r>
    </w:p>
    <w:p>
      <w:pPr>
        <w:widowControl/>
        <w:spacing w:line="480" w:lineRule="exact"/>
        <w:jc w:val="center"/>
        <w:rPr>
          <w:rFonts w:ascii="宋体" w:hAnsi="宋体" w:cs="宋体"/>
          <w:b/>
          <w:color w:val="auto"/>
          <w:kern w:val="0"/>
          <w:szCs w:val="21"/>
        </w:rPr>
      </w:pPr>
    </w:p>
    <w:p>
      <w:pPr>
        <w:widowControl/>
        <w:spacing w:line="480" w:lineRule="exact"/>
        <w:jc w:val="center"/>
        <w:outlineLvl w:val="1"/>
        <w:rPr>
          <w:rFonts w:ascii="宋体" w:hAnsi="宋体" w:cs="宋体"/>
          <w:b/>
          <w:color w:val="auto"/>
          <w:kern w:val="0"/>
          <w:sz w:val="28"/>
          <w:szCs w:val="28"/>
        </w:rPr>
      </w:pPr>
      <w:r>
        <w:rPr>
          <w:rFonts w:hint="eastAsia" w:ascii="宋体" w:hAnsi="宋体" w:cs="宋体"/>
          <w:b/>
          <w:color w:val="auto"/>
          <w:kern w:val="0"/>
          <w:sz w:val="28"/>
          <w:szCs w:val="28"/>
        </w:rPr>
        <w:t>七、谈判</w:t>
      </w:r>
    </w:p>
    <w:p>
      <w:pPr>
        <w:widowControl/>
        <w:tabs>
          <w:tab w:val="left" w:pos="3330"/>
        </w:tabs>
        <w:wordWrap w:val="0"/>
        <w:spacing w:line="480" w:lineRule="exact"/>
        <w:ind w:firstLine="422" w:firstLineChars="200"/>
        <w:jc w:val="left"/>
        <w:rPr>
          <w:rFonts w:ascii="宋体" w:hAnsi="宋体" w:cs="宋体"/>
          <w:b/>
          <w:color w:val="auto"/>
          <w:kern w:val="0"/>
          <w:szCs w:val="21"/>
        </w:rPr>
      </w:pPr>
    </w:p>
    <w:p>
      <w:pPr>
        <w:widowControl/>
        <w:tabs>
          <w:tab w:val="left" w:pos="3330"/>
        </w:tabs>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24.组建谈判小组：</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采购代理机构根据采购项目的特点依法组建谈判小组。谈判小组由采购人代表和有关技术、经济等方面的专家组成，成员为</w:t>
      </w:r>
      <w:r>
        <w:rPr>
          <w:rFonts w:hint="eastAsia" w:ascii="宋体" w:hAnsi="宋体" w:cs="宋体"/>
          <w:color w:val="auto"/>
          <w:kern w:val="0"/>
          <w:szCs w:val="21"/>
          <w:u w:val="single"/>
        </w:rPr>
        <w:t xml:space="preserve"> 3 </w:t>
      </w:r>
      <w:r>
        <w:rPr>
          <w:rFonts w:hint="eastAsia" w:ascii="宋体" w:hAnsi="宋体" w:cs="宋体"/>
          <w:color w:val="auto"/>
          <w:kern w:val="0"/>
          <w:szCs w:val="21"/>
        </w:rPr>
        <w:t>人及以上单数（采购人代表不可担任谈判小组组长）。</w:t>
      </w:r>
    </w:p>
    <w:p>
      <w:pPr>
        <w:widowControl/>
        <w:wordWrap w:val="0"/>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25.谈判：</w:t>
      </w:r>
    </w:p>
    <w:p>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25.1采购人在规定的响应性文件截止时间（开标时间）和供应商须知前附表规定的地点开标。供应商的法定代表人或其委托代理人无需到达开标现场，仅需在任意地点通过驻马店不见面开标系统（http://ggzy.zhumadian.gov.cn:9190/BidOpening/bidopeninghallaction/hall/login）及相应的配套硬件设备（摄像头、话筒、麦克风等），使用CA密钥完成远程解密、文件传输、提疑澄清、结果公布等交互环节。供应商必须使用能正确解密响应性文件的“CA锁”在规定的时间内完成远程解密，因供应商人原因未能解密、解密失败或解密超时，视为供应商撤销其响应性文件，系统内响应性文件将被退回；因采购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25.2开标程序</w:t>
      </w:r>
    </w:p>
    <w:p>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1）本工程采用远程不见面电子开标。响应性文件递交截止时间到达后，各供应商按时对电子响应性文件进行解密。解密完成后各供应商的电子响应性文件的实质性内容将自动显示在网页中。供应商在投标截止时间前未上传电子响应性文件的将被视为放弃投标。</w:t>
      </w:r>
    </w:p>
    <w:p>
      <w:pPr>
        <w:spacing w:line="480" w:lineRule="exact"/>
        <w:ind w:firstLine="420" w:firstLineChars="200"/>
        <w:jc w:val="left"/>
        <w:rPr>
          <w:rFonts w:ascii="宋体" w:hAnsi="宋体" w:cs="宋体"/>
          <w:color w:val="auto"/>
          <w:szCs w:val="21"/>
        </w:rPr>
      </w:pPr>
      <w:r>
        <w:rPr>
          <w:rFonts w:hint="eastAsia" w:ascii="宋体" w:hAnsi="宋体" w:cs="宋体"/>
          <w:color w:val="auto"/>
          <w:szCs w:val="21"/>
        </w:rPr>
        <w:t>（2）远程开标前，各供应商务必在驻马店市公共资源交易电子交易平台响应性文件上传模块中使用“模拟解密功能”，验证本机远程自助解密环境。</w:t>
      </w:r>
    </w:p>
    <w:p>
      <w:pPr>
        <w:spacing w:line="48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25.3开标时出现下列情况的，采购人将拒绝其响应性文件。</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（1）经检查数字证书无效的响应性文件；</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（2）供应商未按供应商须知表规定的时间内因供应商自身原因，导致电子响应性文件上传件出现问题的；</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25..4电子开标过程中当出现以下情况时，导致系统无法正常运行，根据实际情况延迟评标或调整谈判时间：</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（1）系统服务器发生故障，无法访问或无法使用系统；</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（2）系统的软件或数据库出现错误，不能进行正常操作；</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（3）系统发现有安全漏洞，有潜在的泄密危险；</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（4）出现断电事故；</w:t>
      </w:r>
    </w:p>
    <w:p>
      <w:pPr>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（5）其他无法保证采购过程正常进行的情形。</w:t>
      </w:r>
    </w:p>
    <w:p>
      <w:pPr>
        <w:autoSpaceDE w:val="0"/>
        <w:autoSpaceDN w:val="0"/>
        <w:adjustRightInd w:val="0"/>
        <w:spacing w:line="480" w:lineRule="exact"/>
        <w:ind w:firstLine="315" w:firstLineChars="150"/>
        <w:jc w:val="left"/>
        <w:rPr>
          <w:rFonts w:ascii="宋体" w:hAnsi="宋体" w:cs="宋体"/>
          <w:bCs/>
          <w:color w:val="auto"/>
          <w:kern w:val="0"/>
          <w:szCs w:val="21"/>
        </w:rPr>
      </w:pPr>
      <w:bookmarkStart w:id="17" w:name="_Toc17123"/>
      <w:bookmarkStart w:id="18" w:name="_Toc47455062"/>
      <w:r>
        <w:rPr>
          <w:rFonts w:hint="eastAsia" w:ascii="宋体" w:hAnsi="宋体" w:cs="宋体"/>
          <w:bCs/>
          <w:color w:val="auto"/>
          <w:kern w:val="0"/>
          <w:szCs w:val="21"/>
        </w:rPr>
        <w:t>25.5开标异议</w:t>
      </w:r>
      <w:bookmarkEnd w:id="17"/>
      <w:bookmarkEnd w:id="18"/>
    </w:p>
    <w:p>
      <w:pPr>
        <w:autoSpaceDE w:val="0"/>
        <w:autoSpaceDN w:val="0"/>
        <w:adjustRightInd w:val="0"/>
        <w:spacing w:line="480" w:lineRule="exact"/>
        <w:ind w:firstLine="315" w:firstLineChars="150"/>
        <w:jc w:val="left"/>
        <w:rPr>
          <w:rFonts w:ascii="宋体" w:hAnsi="宋体" w:cs="宋体"/>
          <w:color w:val="auto"/>
          <w:szCs w:val="21"/>
        </w:rPr>
      </w:pPr>
      <w:bookmarkStart w:id="19" w:name="_Toc557"/>
      <w:bookmarkStart w:id="20" w:name="_Toc47455063"/>
      <w:r>
        <w:rPr>
          <w:rFonts w:hint="eastAsia" w:ascii="宋体" w:hAnsi="宋体" w:cs="宋体"/>
          <w:color w:val="auto"/>
          <w:szCs w:val="21"/>
        </w:rPr>
        <w:t>供应对开标有异议的，应当场提出，采购人当场做出答复，并制作记录。</w:t>
      </w:r>
      <w:bookmarkEnd w:id="19"/>
      <w:bookmarkEnd w:id="20"/>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26.响应性文件的初审：</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26.1谈判小组会将对响应性文件进行检查，以确定响应性文件是否完整、有无计算上的错误、是否已正确签署等。响应性文件如果出现计算或表达上的错误，修正错误的原则如下：</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26.2 资格性检查和符合性检查。</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26.2.1资格性检查。谈判小组将依据响应性文件按竞争性谈判公告第二项及第三章供应商须知说明第4条要求，对供应商进行资格审查,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26.2.2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(1)响应性文件未按规定签字、盖章的。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(2)供应商代表未能出具有效身份证明，或与身份不符的。 </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(3)资格证明文件不全的，或不符合竞争性谈判文件标明的资格要求的。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(4)响应性文件有效期、工期等不满足竞争性谈判文件要求的。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(5)预算书未加盖本公司预算员印章或工程造价咨询单位公章及预算员印章的。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(6)未按竞争性谈判文件提供的格式填列、项目不齐全或内容虚假的。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(7)响应性文件的实质性内容未使用中文表述，或意思表述不明确，或前后矛盾，或使用计量单位不符合竞争性谈判文件要求的。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（8）响应性文件的关键内容字迹模糊、无法辨认,或响应性文件中经修正的内容字迹模糊无法辩认，或修改处未按规定签名盖章的。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（9）施工组织设计与本项目不符合或不满足竞争性谈判文件要求的。</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（10）不符合竞争性谈判文件中规定的其它实质性条款。</w:t>
      </w:r>
    </w:p>
    <w:p>
      <w:pPr>
        <w:widowControl/>
        <w:wordWrap w:val="0"/>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谈判小组将拒绝被确定为没有实质性响应竞争性谈判文件的响应性文件。谈判小组决定供应商是否实质性响应竞争性谈判文件只根据响应性文件本身的内容，而不寻求其他的外部证据。</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26.2.3对资格性检查和符合性检查不合格的供应商，将现场告知其理由。</w:t>
      </w:r>
    </w:p>
    <w:p>
      <w:pPr>
        <w:widowControl/>
        <w:wordWrap w:val="0"/>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26.3在评审过程中，谈判小组发现供应商有下列情形之一的，视为供应商相互串通。具体表现形式如下：</w:t>
      </w:r>
    </w:p>
    <w:p>
      <w:pPr>
        <w:widowControl/>
        <w:wordWrap w:val="0"/>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26.3.1不同供应商的响应性文件异常一致的。</w:t>
      </w:r>
    </w:p>
    <w:p>
      <w:pPr>
        <w:widowControl/>
        <w:wordWrap w:val="0"/>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26.3.2不同供应商的响应性文件由同一单位或个人编制的。</w:t>
      </w:r>
    </w:p>
    <w:p>
      <w:pPr>
        <w:widowControl/>
        <w:wordWrap w:val="0"/>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26.3.3不同供应商的响应性文件载明的项目管理成员为同一人的。</w:t>
      </w:r>
    </w:p>
    <w:p>
      <w:pPr>
        <w:widowControl/>
        <w:wordWrap w:val="0"/>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26.3.4不同供应商授权同一人作为供应商代表的。</w:t>
      </w:r>
    </w:p>
    <w:p>
      <w:pPr>
        <w:widowControl/>
        <w:wordWrap w:val="0"/>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26.3.5有证据证明供应商与采购人、采购代理机构或其他供应商串通的其他情形的。</w:t>
      </w:r>
    </w:p>
    <w:p>
      <w:pPr>
        <w:widowControl/>
        <w:wordWrap w:val="0"/>
        <w:adjustRightInd w:val="0"/>
        <w:spacing w:line="480" w:lineRule="exact"/>
        <w:ind w:firstLine="420" w:firstLineChars="200"/>
        <w:jc w:val="left"/>
        <w:textAlignment w:val="baseline"/>
        <w:rPr>
          <w:rFonts w:ascii="宋体" w:hAnsi="宋体" w:cs="宋体"/>
          <w:color w:val="auto"/>
          <w:kern w:val="0"/>
          <w:szCs w:val="21"/>
        </w:rPr>
      </w:pPr>
      <w:r>
        <w:rPr>
          <w:rFonts w:hint="eastAsia" w:ascii="宋体" w:hAnsi="宋体" w:cs="宋体"/>
          <w:color w:val="auto"/>
          <w:kern w:val="0"/>
          <w:szCs w:val="21"/>
        </w:rPr>
        <w:t>26.3.6谈判小组认定的其他串通情形。</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27.响应性文件的澄清：</w:t>
      </w:r>
    </w:p>
    <w:p>
      <w:pPr>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对响应性文件中含义不明确、同类问题表述不一致或者有明显文字和计算错误的内容，谈判小组可以供应商作出必要的澄清。供应商的澄清应当在谈判小组规定的时间内作出，由供应商代表签章。但澄清事项不得超出响应性文件的范围，不得实质性改变响应性文件的内容，不得通过澄清等方式对供应商实行差别对待。谈判小组不得接受供应商主动提出的澄清和解释。</w:t>
      </w: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28.谈判：</w:t>
      </w:r>
    </w:p>
    <w:p>
      <w:pPr>
        <w:snapToGrid w:val="0"/>
        <w:spacing w:line="480" w:lineRule="exact"/>
        <w:ind w:right="150" w:firstLine="420" w:firstLineChars="200"/>
        <w:jc w:val="left"/>
        <w:rPr>
          <w:rFonts w:ascii="宋体" w:hAnsi="宋体" w:cs="宋体"/>
          <w:color w:val="auto"/>
          <w:kern w:val="0"/>
          <w:szCs w:val="21"/>
        </w:rPr>
      </w:pPr>
      <w:r>
        <w:rPr>
          <w:rFonts w:hint="eastAsia" w:ascii="宋体" w:hAnsi="宋体" w:cs="宋体"/>
          <w:color w:val="auto"/>
          <w:szCs w:val="21"/>
        </w:rPr>
        <w:t>28.1对资格性检查和符合性检查合格的</w:t>
      </w:r>
      <w:r>
        <w:rPr>
          <w:rFonts w:hint="eastAsia" w:ascii="宋体" w:hAnsi="宋体" w:cs="宋体"/>
          <w:color w:val="auto"/>
          <w:kern w:val="0"/>
          <w:szCs w:val="21"/>
        </w:rPr>
        <w:t>供应商，进入本次谈判程序。</w:t>
      </w:r>
    </w:p>
    <w:p>
      <w:pPr>
        <w:shd w:val="clear" w:color="auto" w:fill="FFFFFF"/>
        <w:snapToGrid w:val="0"/>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28.2谈判小组通过随机方式确定参加谈判供应商的谈判顺序，谈判小组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通知所有参加谈判供应商。</w:t>
      </w:r>
    </w:p>
    <w:p>
      <w:pPr>
        <w:spacing w:line="480" w:lineRule="exact"/>
        <w:ind w:firstLine="420" w:firstLineChars="200"/>
        <w:rPr>
          <w:rFonts w:ascii="宋体" w:hAnsi="宋体" w:cs="宋体"/>
          <w:color w:val="auto"/>
          <w:szCs w:val="21"/>
        </w:rPr>
      </w:pPr>
      <w:r>
        <w:rPr>
          <w:rFonts w:hint="eastAsia" w:ascii="宋体" w:hAnsi="宋体" w:cs="宋体"/>
          <w:color w:val="auto"/>
          <w:kern w:val="0"/>
          <w:szCs w:val="21"/>
        </w:rPr>
        <w:t>28.</w:t>
      </w:r>
      <w:r>
        <w:rPr>
          <w:rFonts w:hint="eastAsia" w:ascii="宋体" w:hAnsi="宋体" w:cs="宋体"/>
          <w:color w:val="auto"/>
          <w:szCs w:val="21"/>
        </w:rPr>
        <w:t>3本次谈判通过网上交易系统进行</w:t>
      </w:r>
      <w:r>
        <w:rPr>
          <w:rFonts w:hint="eastAsia" w:ascii="宋体" w:hAnsi="宋体" w:cs="宋体"/>
          <w:color w:val="auto"/>
          <w:szCs w:val="21"/>
          <w:u w:val="single"/>
        </w:rPr>
        <w:t>2</w:t>
      </w:r>
      <w:r>
        <w:rPr>
          <w:rFonts w:hint="eastAsia" w:ascii="宋体" w:hAnsi="宋体" w:cs="宋体"/>
          <w:color w:val="auto"/>
          <w:szCs w:val="21"/>
        </w:rPr>
        <w:t>轮次报价，并给予每个供应商相同的机会。响应文件报价为第一轮报价，以后轮次报价不得高于上一轮次报价（除谈判文件有实质性变动外），否则将被视为未实质性响应竞争性谈判文件。供应商应当在规定的时限内进行二次报价，谈判报价以供应商的最后一轮次报价为准。</w:t>
      </w:r>
    </w:p>
    <w:p>
      <w:pPr>
        <w:widowControl/>
        <w:shd w:val="clear" w:color="auto" w:fill="FFFFFF"/>
        <w:spacing w:line="480" w:lineRule="exact"/>
        <w:ind w:firstLine="420" w:firstLineChars="200"/>
        <w:rPr>
          <w:rFonts w:ascii="宋体" w:hAnsi="宋体" w:cs="宋体"/>
          <w:color w:val="auto"/>
          <w:kern w:val="0"/>
          <w:szCs w:val="21"/>
        </w:rPr>
      </w:pPr>
      <w:r>
        <w:rPr>
          <w:rFonts w:hint="eastAsia" w:ascii="宋体" w:hAnsi="宋体" w:cs="宋体"/>
          <w:color w:val="auto"/>
          <w:kern w:val="0"/>
          <w:szCs w:val="21"/>
        </w:rPr>
        <w:t>28.4在确定成交供应商之前，谈判小组认为供应商的报价明显低于其他通过符合性审查供应商的报价，有可能影响工程质量或者不能诚信履约的，应当要求其通过驻马店公共资源交易中心电子交易平台不见面交易系统在合理的时间内提供书面说明，必要时提交相关证明村料；不能证明其报价合理性的，谈判小组应当将其作为无效响应处理。</w:t>
      </w:r>
    </w:p>
    <w:p>
      <w:pPr>
        <w:snapToGrid w:val="0"/>
        <w:spacing w:line="480" w:lineRule="exact"/>
        <w:rPr>
          <w:rFonts w:ascii="宋体" w:hAnsi="宋体" w:cs="宋体"/>
          <w:b/>
          <w:color w:val="auto"/>
          <w:szCs w:val="21"/>
        </w:rPr>
      </w:pPr>
      <w:r>
        <w:rPr>
          <w:rFonts w:hint="eastAsia" w:ascii="宋体" w:hAnsi="宋体" w:cs="宋体"/>
          <w:b/>
          <w:color w:val="auto"/>
          <w:szCs w:val="21"/>
        </w:rPr>
        <w:t>29.谈判过程及保密原则</w:t>
      </w:r>
    </w:p>
    <w:p>
      <w:pPr>
        <w:snapToGrid w:val="0"/>
        <w:spacing w:line="480" w:lineRule="exact"/>
        <w:ind w:firstLine="315" w:firstLineChars="150"/>
        <w:rPr>
          <w:rFonts w:ascii="宋体" w:hAnsi="宋体" w:cs="宋体"/>
          <w:color w:val="auto"/>
          <w:szCs w:val="21"/>
        </w:rPr>
      </w:pPr>
      <w:r>
        <w:rPr>
          <w:rFonts w:hint="eastAsia" w:ascii="宋体" w:hAnsi="宋体" w:cs="宋体"/>
          <w:color w:val="auto"/>
          <w:szCs w:val="21"/>
        </w:rPr>
        <w:t> 29.1凡与本次谈判有关人员对属于审查、澄清、评价和谈判中的有关资料等，均不得向供应商或其他人员透露。否则,将按有关规定追究相关人员的责任。</w:t>
      </w:r>
    </w:p>
    <w:p>
      <w:pPr>
        <w:snapToGrid w:val="0"/>
        <w:spacing w:line="480" w:lineRule="exact"/>
        <w:ind w:firstLine="315" w:firstLineChars="150"/>
        <w:rPr>
          <w:rFonts w:ascii="宋体" w:hAnsi="宋体" w:cs="宋体"/>
          <w:color w:val="auto"/>
          <w:szCs w:val="21"/>
        </w:rPr>
      </w:pPr>
      <w:r>
        <w:rPr>
          <w:rFonts w:hint="eastAsia" w:ascii="宋体" w:hAnsi="宋体" w:cs="宋体"/>
          <w:color w:val="auto"/>
          <w:szCs w:val="21"/>
        </w:rPr>
        <w:t> 29.2 在谈判期间，供应商试图影响或干预评审的任何行为，将导致其丧失参加谈判的资格，并承担相应的法律责任。</w:t>
      </w:r>
    </w:p>
    <w:p>
      <w:pPr>
        <w:widowControl/>
        <w:wordWrap w:val="0"/>
        <w:spacing w:line="480" w:lineRule="exact"/>
        <w:ind w:firstLine="2791" w:firstLineChars="993"/>
        <w:rPr>
          <w:rFonts w:ascii="宋体" w:hAnsi="宋体" w:cs="宋体"/>
          <w:b/>
          <w:color w:val="auto"/>
          <w:kern w:val="0"/>
          <w:sz w:val="28"/>
          <w:szCs w:val="28"/>
        </w:rPr>
      </w:pPr>
    </w:p>
    <w:p>
      <w:pPr>
        <w:widowControl/>
        <w:wordWrap w:val="0"/>
        <w:spacing w:line="480" w:lineRule="exact"/>
        <w:ind w:firstLine="3353" w:firstLineChars="1193"/>
        <w:outlineLvl w:val="1"/>
        <w:rPr>
          <w:rFonts w:ascii="宋体" w:hAnsi="宋体" w:cs="宋体"/>
          <w:b/>
          <w:color w:val="auto"/>
          <w:kern w:val="0"/>
          <w:sz w:val="28"/>
          <w:szCs w:val="28"/>
        </w:rPr>
      </w:pPr>
      <w:r>
        <w:rPr>
          <w:rFonts w:hint="eastAsia" w:ascii="宋体" w:hAnsi="宋体" w:cs="宋体"/>
          <w:b/>
          <w:color w:val="auto"/>
          <w:kern w:val="0"/>
          <w:sz w:val="28"/>
          <w:szCs w:val="28"/>
        </w:rPr>
        <w:t>八、确定成交供应商</w:t>
      </w:r>
    </w:p>
    <w:p>
      <w:pPr>
        <w:widowControl/>
        <w:snapToGrid w:val="0"/>
        <w:spacing w:line="480" w:lineRule="exact"/>
        <w:jc w:val="left"/>
        <w:rPr>
          <w:rFonts w:ascii="宋体" w:hAnsi="宋体" w:cs="宋体"/>
          <w:b/>
          <w:color w:val="auto"/>
          <w:kern w:val="0"/>
          <w:szCs w:val="21"/>
        </w:rPr>
      </w:pPr>
    </w:p>
    <w:p>
      <w:pPr>
        <w:widowControl/>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30.成交原则</w:t>
      </w:r>
    </w:p>
    <w:p>
      <w:pPr>
        <w:widowControl/>
        <w:shd w:val="clear" w:color="auto" w:fill="FFFFFF"/>
        <w:spacing w:line="480" w:lineRule="exact"/>
        <w:ind w:firstLine="480"/>
        <w:rPr>
          <w:rFonts w:ascii="宋体" w:hAnsi="宋体" w:cs="宋体"/>
          <w:color w:val="auto"/>
          <w:kern w:val="0"/>
          <w:szCs w:val="21"/>
        </w:rPr>
      </w:pPr>
      <w:r>
        <w:rPr>
          <w:rFonts w:hint="eastAsia" w:ascii="宋体" w:hAnsi="宋体" w:cs="宋体"/>
          <w:color w:val="auto"/>
          <w:kern w:val="0"/>
          <w:szCs w:val="21"/>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pPr>
        <w:widowControl/>
        <w:spacing w:line="480" w:lineRule="exact"/>
        <w:jc w:val="left"/>
        <w:rPr>
          <w:rFonts w:ascii="宋体" w:hAnsi="宋体" w:cs="宋体"/>
          <w:color w:val="auto"/>
          <w:kern w:val="0"/>
          <w:szCs w:val="21"/>
        </w:rPr>
      </w:pPr>
      <w:r>
        <w:rPr>
          <w:rFonts w:hint="eastAsia" w:ascii="宋体" w:hAnsi="宋体" w:cs="宋体"/>
          <w:b/>
          <w:color w:val="auto"/>
          <w:kern w:val="0"/>
          <w:szCs w:val="21"/>
        </w:rPr>
        <w:t>31.价格调整</w:t>
      </w:r>
    </w:p>
    <w:p>
      <w:pPr>
        <w:widowControl/>
        <w:tabs>
          <w:tab w:val="left" w:pos="2472"/>
        </w:tabs>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31.1谈判小组根据政府采购相关规定，对供应商提供的材料符合价格折扣条件的，按照“价格调整要素及价格折扣幅度列表”对供应商报价进行调整。</w:t>
      </w:r>
    </w:p>
    <w:p>
      <w:pPr>
        <w:widowControl/>
        <w:tabs>
          <w:tab w:val="left" w:pos="2472"/>
        </w:tabs>
        <w:spacing w:before="156" w:after="156" w:line="48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31.2价格调整要素及价格折扣幅度列表：</w:t>
      </w:r>
    </w:p>
    <w:tbl>
      <w:tblPr>
        <w:tblStyle w:val="27"/>
        <w:tblW w:w="8784" w:type="dxa"/>
        <w:jc w:val="center"/>
        <w:shd w:val="clear" w:color="auto" w:fill="FFFFFF"/>
        <w:tblLayout w:type="fixed"/>
        <w:tblCellMar>
          <w:top w:w="0" w:type="dxa"/>
          <w:left w:w="0" w:type="dxa"/>
          <w:bottom w:w="0" w:type="dxa"/>
          <w:right w:w="0" w:type="dxa"/>
        </w:tblCellMar>
      </w:tblPr>
      <w:tblGrid>
        <w:gridCol w:w="3168"/>
        <w:gridCol w:w="5616"/>
      </w:tblGrid>
      <w:tr>
        <w:tblPrEx>
          <w:tblCellMar>
            <w:top w:w="0" w:type="dxa"/>
            <w:left w:w="0" w:type="dxa"/>
            <w:bottom w:w="0" w:type="dxa"/>
            <w:right w:w="0" w:type="dxa"/>
          </w:tblCellMar>
        </w:tblPrEx>
        <w:trPr>
          <w:cantSplit/>
          <w:jc w:val="center"/>
        </w:trPr>
        <w:tc>
          <w:tcPr>
            <w:tcW w:w="3168"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评标价格要素</w:t>
            </w:r>
          </w:p>
        </w:tc>
        <w:tc>
          <w:tcPr>
            <w:tcW w:w="5616"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价格折扣幅度</w:t>
            </w:r>
          </w:p>
        </w:tc>
      </w:tr>
      <w:tr>
        <w:tblPrEx>
          <w:shd w:val="clear" w:color="auto" w:fill="FFFFFF"/>
          <w:tblCellMar>
            <w:top w:w="0" w:type="dxa"/>
            <w:left w:w="0" w:type="dxa"/>
            <w:bottom w:w="0" w:type="dxa"/>
            <w:right w:w="0" w:type="dxa"/>
          </w:tblCellMar>
        </w:tblPrEx>
        <w:trPr>
          <w:cantSplit/>
          <w:jc w:val="center"/>
        </w:trPr>
        <w:tc>
          <w:tcPr>
            <w:tcW w:w="316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节能产品</w:t>
            </w:r>
          </w:p>
        </w:tc>
        <w:tc>
          <w:tcPr>
            <w:tcW w:w="561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3%</w:t>
            </w:r>
          </w:p>
        </w:tc>
      </w:tr>
      <w:tr>
        <w:tblPrEx>
          <w:tblCellMar>
            <w:top w:w="0" w:type="dxa"/>
            <w:left w:w="0" w:type="dxa"/>
            <w:bottom w:w="0" w:type="dxa"/>
            <w:right w:w="0" w:type="dxa"/>
          </w:tblCellMar>
        </w:tblPrEx>
        <w:trPr>
          <w:cantSplit/>
          <w:jc w:val="center"/>
        </w:trPr>
        <w:tc>
          <w:tcPr>
            <w:tcW w:w="316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环境标志产品</w:t>
            </w:r>
          </w:p>
        </w:tc>
        <w:tc>
          <w:tcPr>
            <w:tcW w:w="561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3%</w:t>
            </w:r>
          </w:p>
        </w:tc>
      </w:tr>
      <w:tr>
        <w:tblPrEx>
          <w:shd w:val="clear" w:color="auto" w:fill="FFFFFF"/>
          <w:tblCellMar>
            <w:top w:w="0" w:type="dxa"/>
            <w:left w:w="0" w:type="dxa"/>
            <w:bottom w:w="0" w:type="dxa"/>
            <w:right w:w="0" w:type="dxa"/>
          </w:tblCellMar>
        </w:tblPrEx>
        <w:trPr>
          <w:cantSplit/>
          <w:jc w:val="center"/>
        </w:trPr>
        <w:tc>
          <w:tcPr>
            <w:tcW w:w="316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小微企业投标，且投标产品出自小型或微型企业。监狱企业视同小型、微型企业。</w:t>
            </w:r>
          </w:p>
        </w:tc>
        <w:tc>
          <w:tcPr>
            <w:tcW w:w="561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20%</w:t>
            </w:r>
          </w:p>
        </w:tc>
      </w:tr>
      <w:tr>
        <w:tblPrEx>
          <w:tblCellMar>
            <w:top w:w="0" w:type="dxa"/>
            <w:left w:w="0" w:type="dxa"/>
            <w:bottom w:w="0" w:type="dxa"/>
            <w:right w:w="0" w:type="dxa"/>
          </w:tblCellMar>
        </w:tblPrEx>
        <w:trPr>
          <w:cantSplit/>
          <w:jc w:val="center"/>
        </w:trPr>
        <w:tc>
          <w:tcPr>
            <w:tcW w:w="316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w:t>
            </w:r>
          </w:p>
        </w:tc>
        <w:tc>
          <w:tcPr>
            <w:tcW w:w="5616"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tcPr>
          <w:p>
            <w:pPr>
              <w:spacing w:line="480" w:lineRule="exact"/>
              <w:rPr>
                <w:rFonts w:ascii="宋体" w:hAnsi="宋体" w:cs="宋体"/>
                <w:color w:val="auto"/>
                <w:kern w:val="0"/>
                <w:szCs w:val="21"/>
              </w:rPr>
            </w:pPr>
            <w:r>
              <w:rPr>
                <w:rFonts w:hint="eastAsia" w:ascii="宋体" w:hAnsi="宋体" w:cs="宋体"/>
                <w:color w:val="auto"/>
                <w:szCs w:val="21"/>
              </w:rPr>
              <w:t>投标人或所投产品按规定享受其他国家政策支持、扶持的，由投标人提供相关法律法规政策依据，每项按0.5%折扣。</w:t>
            </w:r>
          </w:p>
        </w:tc>
      </w:tr>
    </w:tbl>
    <w:p>
      <w:pPr>
        <w:spacing w:line="480" w:lineRule="exact"/>
        <w:rPr>
          <w:rFonts w:ascii="宋体" w:hAnsi="宋体" w:cs="宋体"/>
          <w:color w:val="auto"/>
          <w:szCs w:val="21"/>
        </w:rPr>
      </w:pPr>
      <w:r>
        <w:rPr>
          <w:rFonts w:hint="eastAsia" w:ascii="宋体" w:hAnsi="宋体" w:cs="宋体"/>
          <w:color w:val="auto"/>
          <w:szCs w:val="21"/>
        </w:rPr>
        <w:t>注： (1)供应商提供的产品属节能或环境标志产品品目清单范围的，以国家确 定的认证机构出具的、处于有效期之内的节能产品、环境标志产品认证证书为准。属于强制采购的产品，不再给予价格优惠。</w:t>
      </w:r>
    </w:p>
    <w:p>
      <w:pPr>
        <w:spacing w:line="480" w:lineRule="exact"/>
        <w:rPr>
          <w:rFonts w:ascii="宋体" w:hAnsi="宋体" w:cs="宋体"/>
          <w:color w:val="auto"/>
          <w:szCs w:val="21"/>
        </w:rPr>
      </w:pPr>
      <w:r>
        <w:rPr>
          <w:rFonts w:hint="eastAsia" w:ascii="宋体" w:hAnsi="宋体" w:cs="宋体"/>
          <w:color w:val="auto"/>
          <w:szCs w:val="21"/>
        </w:rPr>
        <w:t>（2）根据《政府采购促进中小企业发展管理办法》（财库[2020]46 号）、《关 于进一步加大政府采购支持中小企业力度的通知》（财库〔2022〕19 号）的规定， 参加政府采购活动的中小企业应当提供《中小企业声明函》。（格式见第五章响应文件格式内容）</w:t>
      </w:r>
    </w:p>
    <w:p>
      <w:pPr>
        <w:spacing w:line="480" w:lineRule="exact"/>
        <w:rPr>
          <w:rFonts w:ascii="宋体" w:hAnsi="宋体" w:cs="宋体"/>
          <w:color w:val="auto"/>
          <w:szCs w:val="21"/>
        </w:rPr>
      </w:pPr>
      <w:r>
        <w:rPr>
          <w:rFonts w:hint="eastAsia" w:ascii="宋体" w:hAnsi="宋体" w:cs="宋体"/>
          <w:color w:val="auto"/>
          <w:szCs w:val="21"/>
        </w:rPr>
        <w:t>（3）根据《财政部 司法部关于政府采购支持监狱企业发展有关问题的通知》 (财库〔2014〕68 号)的规定， 监狱企业参加政府采购活动时，应当提供由省级以  上监狱管理局、戒毒管理局（含新疆生产建设兵团） 出具的属于监狱企业的证明文件。</w:t>
      </w:r>
    </w:p>
    <w:p>
      <w:pPr>
        <w:spacing w:line="480" w:lineRule="exact"/>
        <w:rPr>
          <w:rFonts w:ascii="宋体" w:hAnsi="宋体" w:cs="宋体"/>
          <w:color w:val="auto"/>
          <w:szCs w:val="21"/>
        </w:rPr>
      </w:pPr>
      <w:r>
        <w:rPr>
          <w:rFonts w:hint="eastAsia" w:ascii="宋体" w:hAnsi="宋体" w:cs="宋体"/>
          <w:color w:val="auto"/>
          <w:szCs w:val="21"/>
        </w:rPr>
        <w:t>（4）根据《财政部 民政部 中国残疾人联合会关于促进残疾人就业政府采购 政策的通知》（财库〔2017〕 141 号）的规定，享受政府采购支持政策的残疾人 福利性单位应当提供《残疾人福利性单位声明函》。（格式见第五章响应文件格式内容）最终评定价=最后一轮报价×（1- ∑价格折扣幅度）</w:t>
      </w:r>
    </w:p>
    <w:p>
      <w:pPr>
        <w:spacing w:line="480" w:lineRule="exact"/>
        <w:rPr>
          <w:rFonts w:ascii="宋体" w:hAnsi="宋体" w:cs="宋体"/>
          <w:b/>
          <w:color w:val="auto"/>
          <w:kern w:val="0"/>
          <w:szCs w:val="21"/>
        </w:rPr>
      </w:pPr>
      <w:r>
        <w:rPr>
          <w:rFonts w:hint="eastAsia" w:ascii="宋体" w:hAnsi="宋体" w:cs="宋体"/>
          <w:b/>
          <w:color w:val="auto"/>
          <w:kern w:val="0"/>
          <w:szCs w:val="21"/>
        </w:rPr>
        <w:t>32.确定成交供应商和成交候选供应商</w:t>
      </w:r>
    </w:p>
    <w:p>
      <w:pPr>
        <w:widowControl/>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本项目由采购人授权谈判小组直接确定1名成交供应商。</w:t>
      </w:r>
    </w:p>
    <w:p>
      <w:pPr>
        <w:widowControl/>
        <w:snapToGrid w:val="0"/>
        <w:spacing w:line="480" w:lineRule="exact"/>
        <w:jc w:val="left"/>
        <w:rPr>
          <w:rFonts w:ascii="宋体" w:hAnsi="宋体" w:cs="宋体"/>
          <w:b/>
          <w:color w:val="auto"/>
          <w:kern w:val="0"/>
          <w:szCs w:val="21"/>
        </w:rPr>
      </w:pPr>
      <w:r>
        <w:rPr>
          <w:rFonts w:hint="eastAsia" w:ascii="宋体" w:hAnsi="宋体" w:cs="宋体"/>
          <w:b/>
          <w:color w:val="auto"/>
          <w:kern w:val="0"/>
          <w:szCs w:val="21"/>
        </w:rPr>
        <w:t>33.</w:t>
      </w:r>
      <w:r>
        <w:rPr>
          <w:rFonts w:hint="eastAsia" w:ascii="宋体" w:hAnsi="宋体" w:cs="宋体"/>
          <w:color w:val="auto"/>
          <w:kern w:val="0"/>
          <w:szCs w:val="21"/>
        </w:rPr>
        <w:t xml:space="preserve"> </w:t>
      </w:r>
      <w:r>
        <w:rPr>
          <w:rFonts w:hint="eastAsia" w:ascii="宋体" w:hAnsi="宋体" w:cs="宋体"/>
          <w:b/>
          <w:color w:val="auto"/>
          <w:kern w:val="0"/>
          <w:szCs w:val="21"/>
        </w:rPr>
        <w:t>成交通知书及成交公告</w:t>
      </w:r>
    </w:p>
    <w:p>
      <w:pPr>
        <w:widowControl/>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33.1谈判结束后，采购代理机构在河南省政府采购网、驻马店市公共资源交易网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kern w:val="0"/>
          <w:szCs w:val="21"/>
        </w:rPr>
        <w:t>上发布成交公告，同时向成交供应商发出成交通知书。</w:t>
      </w:r>
    </w:p>
    <w:p>
      <w:pPr>
        <w:widowControl/>
        <w:adjustRightInd w:val="0"/>
        <w:spacing w:line="480" w:lineRule="exact"/>
        <w:ind w:firstLine="417" w:firstLineChars="199"/>
        <w:jc w:val="left"/>
        <w:textAlignment w:val="baseline"/>
        <w:rPr>
          <w:rFonts w:ascii="宋体" w:hAnsi="宋体" w:cs="宋体"/>
          <w:color w:val="auto"/>
          <w:kern w:val="0"/>
          <w:szCs w:val="21"/>
        </w:rPr>
      </w:pPr>
      <w:r>
        <w:rPr>
          <w:rFonts w:hint="eastAsia" w:ascii="宋体" w:hAnsi="宋体" w:cs="宋体"/>
          <w:color w:val="auto"/>
          <w:kern w:val="0"/>
          <w:szCs w:val="21"/>
        </w:rPr>
        <w:t>33.2成交供应商在宣布成交结果后的五个工作日内不领取成交通知书的，视为成交后自动放弃成交资格，承担由此引起的一切后果。成交供应商在有效的最后一轮报价中报价最低,非不可抗力放弃成交资格的，视为供应商恶意串通。</w:t>
      </w:r>
    </w:p>
    <w:p>
      <w:pPr>
        <w:widowControl/>
        <w:snapToGrid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33.3成交通知书对采购人和成交供应商具有同等法律效力。成交通知书发出后，采购人改变成交结果，或者成交供应商放弃成交，应按相关法律、规章、规范性文件的要求承担相应的法律责任。</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33.4成交通知书将作为签订合同的依据。合同签订后，成交通知书成为合同的一部分。</w:t>
      </w:r>
    </w:p>
    <w:p>
      <w:pPr>
        <w:widowControl/>
        <w:spacing w:line="480" w:lineRule="exact"/>
        <w:jc w:val="left"/>
        <w:rPr>
          <w:rFonts w:ascii="宋体" w:hAnsi="宋体" w:cs="宋体"/>
          <w:b/>
          <w:color w:val="auto"/>
          <w:kern w:val="0"/>
          <w:szCs w:val="21"/>
        </w:rPr>
      </w:pPr>
      <w:r>
        <w:rPr>
          <w:rFonts w:hint="eastAsia" w:ascii="宋体" w:hAnsi="宋体" w:cs="宋体"/>
          <w:b/>
          <w:color w:val="auto"/>
          <w:kern w:val="0"/>
          <w:szCs w:val="21"/>
        </w:rPr>
        <w:t>34.采购代理机构宣布谈判废止的权利</w:t>
      </w:r>
    </w:p>
    <w:p>
      <w:pPr>
        <w:widowControl/>
        <w:tabs>
          <w:tab w:val="left" w:pos="420"/>
        </w:tabs>
        <w:spacing w:line="480" w:lineRule="exact"/>
        <w:ind w:firstLine="411" w:firstLineChars="196"/>
        <w:jc w:val="left"/>
        <w:rPr>
          <w:rFonts w:ascii="宋体" w:hAnsi="宋体" w:cs="宋体"/>
          <w:color w:val="auto"/>
          <w:kern w:val="0"/>
          <w:szCs w:val="21"/>
        </w:rPr>
      </w:pPr>
      <w:r>
        <w:rPr>
          <w:rFonts w:hint="eastAsia" w:ascii="宋体" w:hAnsi="宋体" w:cs="宋体"/>
          <w:color w:val="auto"/>
          <w:kern w:val="0"/>
          <w:szCs w:val="21"/>
        </w:rPr>
        <w:t>34.1出现下列情况之一时，采购代理机构有权宣布谈判废止，并将理由通知所有供应商：</w:t>
      </w:r>
    </w:p>
    <w:p>
      <w:pPr>
        <w:widowControl/>
        <w:tabs>
          <w:tab w:val="left" w:pos="420"/>
        </w:tabs>
        <w:spacing w:line="480" w:lineRule="exact"/>
        <w:ind w:left="1010" w:leftChars="186" w:hanging="619" w:hangingChars="295"/>
        <w:jc w:val="left"/>
        <w:rPr>
          <w:rFonts w:ascii="宋体" w:hAnsi="宋体" w:cs="宋体"/>
          <w:color w:val="auto"/>
          <w:kern w:val="0"/>
          <w:szCs w:val="21"/>
        </w:rPr>
      </w:pPr>
      <w:r>
        <w:rPr>
          <w:rFonts w:hint="eastAsia" w:ascii="宋体" w:hAnsi="宋体" w:cs="宋体"/>
          <w:color w:val="auto"/>
          <w:kern w:val="0"/>
          <w:szCs w:val="21"/>
        </w:rPr>
        <w:t>34.1.1出现影响采购公正的违法、违规行为的。</w:t>
      </w:r>
    </w:p>
    <w:p>
      <w:pPr>
        <w:widowControl/>
        <w:tabs>
          <w:tab w:val="left" w:pos="420"/>
        </w:tabs>
        <w:spacing w:line="480" w:lineRule="exact"/>
        <w:ind w:left="1010" w:leftChars="186" w:hanging="619" w:hangingChars="295"/>
        <w:jc w:val="left"/>
        <w:rPr>
          <w:rFonts w:ascii="宋体" w:hAnsi="宋体" w:cs="宋体"/>
          <w:color w:val="auto"/>
          <w:kern w:val="0"/>
          <w:szCs w:val="21"/>
        </w:rPr>
      </w:pPr>
      <w:r>
        <w:rPr>
          <w:rFonts w:hint="eastAsia" w:ascii="宋体" w:hAnsi="宋体" w:cs="宋体"/>
          <w:color w:val="auto"/>
          <w:kern w:val="0"/>
          <w:szCs w:val="21"/>
        </w:rPr>
        <w:t>34.1.2供应商的最后一轮报价均超过了采购预算的，采购人不能支付的。</w:t>
      </w:r>
    </w:p>
    <w:p>
      <w:pPr>
        <w:widowControl/>
        <w:tabs>
          <w:tab w:val="left" w:pos="420"/>
        </w:tabs>
        <w:spacing w:line="480" w:lineRule="exact"/>
        <w:ind w:left="1010" w:leftChars="186" w:hanging="619" w:hangingChars="295"/>
        <w:jc w:val="left"/>
        <w:rPr>
          <w:rFonts w:ascii="宋体" w:hAnsi="宋体" w:cs="宋体"/>
          <w:color w:val="auto"/>
          <w:kern w:val="0"/>
          <w:szCs w:val="21"/>
        </w:rPr>
      </w:pPr>
      <w:r>
        <w:rPr>
          <w:rFonts w:hint="eastAsia" w:ascii="宋体" w:hAnsi="宋体" w:cs="宋体"/>
          <w:color w:val="auto"/>
          <w:kern w:val="0"/>
          <w:szCs w:val="21"/>
        </w:rPr>
        <w:t>34.1.3因重大变故，采购任务取消的。</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34.2投标截止时间结束后参加投标人不足3家的、谈判期间符合专业条件的供应商或者对竞争性谈判文件文件作出实质响应的投标人不足3家的，按废标处理。</w:t>
      </w:r>
    </w:p>
    <w:p>
      <w:pPr>
        <w:widowControl/>
        <w:wordWrap w:val="0"/>
        <w:spacing w:line="480" w:lineRule="exact"/>
        <w:jc w:val="left"/>
        <w:rPr>
          <w:rFonts w:ascii="宋体" w:hAnsi="宋体" w:cs="宋体"/>
          <w:b/>
          <w:color w:val="auto"/>
          <w:kern w:val="0"/>
          <w:szCs w:val="21"/>
        </w:rPr>
      </w:pPr>
    </w:p>
    <w:p>
      <w:pPr>
        <w:widowControl/>
        <w:wordWrap w:val="0"/>
        <w:spacing w:line="480" w:lineRule="exact"/>
        <w:ind w:firstLine="3353" w:firstLineChars="1193"/>
        <w:outlineLvl w:val="1"/>
        <w:rPr>
          <w:rFonts w:ascii="宋体" w:hAnsi="宋体" w:cs="宋体"/>
          <w:b/>
          <w:color w:val="auto"/>
          <w:kern w:val="0"/>
          <w:sz w:val="28"/>
          <w:szCs w:val="28"/>
        </w:rPr>
      </w:pPr>
      <w:r>
        <w:rPr>
          <w:rFonts w:hint="eastAsia" w:ascii="宋体" w:hAnsi="宋体" w:cs="宋体"/>
          <w:b/>
          <w:color w:val="auto"/>
          <w:kern w:val="0"/>
          <w:sz w:val="28"/>
          <w:szCs w:val="28"/>
        </w:rPr>
        <w:t>九、合同授予</w:t>
      </w:r>
    </w:p>
    <w:p>
      <w:pPr>
        <w:widowControl/>
        <w:wordWrap w:val="0"/>
        <w:spacing w:line="480" w:lineRule="exact"/>
        <w:jc w:val="left"/>
        <w:rPr>
          <w:rFonts w:ascii="宋体" w:hAnsi="宋体" w:cs="宋体"/>
          <w:b/>
          <w:color w:val="auto"/>
          <w:kern w:val="0"/>
          <w:szCs w:val="21"/>
        </w:rPr>
      </w:pPr>
    </w:p>
    <w:p>
      <w:pPr>
        <w:widowControl/>
        <w:wordWrap w:val="0"/>
        <w:spacing w:line="480" w:lineRule="exact"/>
        <w:jc w:val="left"/>
        <w:rPr>
          <w:rFonts w:ascii="宋体" w:hAnsi="宋体" w:cs="宋体"/>
          <w:b/>
          <w:color w:val="auto"/>
          <w:kern w:val="0"/>
          <w:szCs w:val="21"/>
        </w:rPr>
      </w:pPr>
      <w:r>
        <w:rPr>
          <w:rFonts w:hint="eastAsia" w:ascii="宋体" w:hAnsi="宋体" w:cs="宋体"/>
          <w:b/>
          <w:color w:val="auto"/>
          <w:kern w:val="0"/>
          <w:szCs w:val="21"/>
        </w:rPr>
        <w:t>35.签订合同</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35.1采购人、成交供应商在成交通知书发出之日起2个工作日内，根据竞争性谈判文件确定的事项和成交供应商响应性文件,由成交供应商与采购人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35.2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供应商应提供能通过采购人组织的验收承 诺，否则视为不响应谈判文件。</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35.3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pPr>
        <w:widowControl/>
        <w:wordWrap w:val="0"/>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35.4成交供应商应在成交公告发布后3个工作日内向采购人提供纸质版投标文件3份，须作出响应。采购人应在采购合同签订之日起1个工作日内通过河南省电子化政府采购系统实行网上备案。</w:t>
      </w: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pStyle w:val="4"/>
        <w:rPr>
          <w:rFonts w:ascii="宋体" w:hAnsi="宋体" w:eastAsia="宋体" w:cs="宋体"/>
          <w:color w:val="auto"/>
        </w:rPr>
      </w:pPr>
    </w:p>
    <w:p>
      <w:pPr>
        <w:widowControl/>
        <w:wordWrap w:val="0"/>
        <w:snapToGrid w:val="0"/>
        <w:spacing w:line="460" w:lineRule="exact"/>
        <w:jc w:val="center"/>
        <w:outlineLvl w:val="0"/>
        <w:rPr>
          <w:rFonts w:ascii="宋体" w:hAnsi="宋体" w:cs="宋体"/>
          <w:color w:val="auto"/>
          <w:kern w:val="0"/>
          <w:sz w:val="24"/>
        </w:rPr>
      </w:pPr>
      <w:bookmarkStart w:id="21" w:name="_Toc16220"/>
      <w:r>
        <w:rPr>
          <w:rFonts w:hint="eastAsia" w:ascii="宋体" w:hAnsi="宋体" w:cs="宋体"/>
          <w:b/>
          <w:color w:val="auto"/>
          <w:kern w:val="0"/>
          <w:sz w:val="32"/>
          <w:szCs w:val="32"/>
        </w:rPr>
        <w:t>第四</w:t>
      </w:r>
      <w:r>
        <w:rPr>
          <w:rFonts w:hint="eastAsia" w:ascii="宋体" w:hAnsi="宋体" w:cs="宋体"/>
          <w:b/>
          <w:bCs/>
          <w:color w:val="auto"/>
          <w:kern w:val="0"/>
          <w:sz w:val="32"/>
          <w:szCs w:val="32"/>
        </w:rPr>
        <w:t>章  合同主要条款</w:t>
      </w:r>
      <w:bookmarkEnd w:id="21"/>
    </w:p>
    <w:p>
      <w:pPr>
        <w:widowControl/>
        <w:wordWrap w:val="0"/>
        <w:spacing w:line="460" w:lineRule="exact"/>
        <w:ind w:firstLine="420" w:firstLineChars="200"/>
        <w:jc w:val="center"/>
        <w:rPr>
          <w:rFonts w:ascii="宋体" w:hAnsi="宋体" w:cs="宋体"/>
          <w:color w:val="auto"/>
          <w:kern w:val="0"/>
          <w:szCs w:val="21"/>
        </w:rPr>
      </w:pPr>
      <w:r>
        <w:rPr>
          <w:rFonts w:hint="eastAsia" w:ascii="宋体" w:hAnsi="宋体" w:cs="宋体"/>
          <w:color w:val="auto"/>
          <w:kern w:val="0"/>
          <w:szCs w:val="21"/>
        </w:rPr>
        <w:t>（采购人可根据采购项目的实际情况增减条款和内容）</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合项目名称：</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项目编号：</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甲方：                           乙方：（中标人）</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甲、乙双方根据《中华人民共和国政府采购法》、《中华人民共和国民法典》等法律法规的规定，按照（项目编号）的招标结果签订本合同。</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1.服务内容： </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2.合同金额：</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本合同金额为人民币（大写）：       (￥        )。</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3.服务期限限和服务地点</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3.1服务期限： </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3.2服务地点：</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 付款方式及支付进度：</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付款方式：</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支付进度：财政预算或其他不可预见因素影响支付的由双方协商解决。</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5.税费</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本合同执行中相关的一切税费均由乙方负担。</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6.技术资料</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没有甲方事先书面同意，乙方不得将由甲方提供的有关合同或任何合同条 文、规格、计划、图纸等资料提供给与履行本合同无关的任何其他人。</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7.服务质量</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乙方保证所提供的服务符合招标需求及相关法律、法规要求。</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8.无产权瑕疵条款</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乙方保证所提供的服务的所有权完全属于乙方且无任何抵押、查封等产权 瑕疵。如有产权瑕疵的，视为乙方违约。乙方应负担由此而产生的一切损失。</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9.履约保证金的收取及退还</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9.1在签订合同时乙方向甲方缴纳中标金额的</w:t>
      </w:r>
      <w:r>
        <w:rPr>
          <w:rFonts w:hint="eastAsia" w:ascii="宋体" w:hAnsi="宋体" w:cs="宋体"/>
          <w:color w:val="auto"/>
          <w:kern w:val="0"/>
          <w:szCs w:val="21"/>
          <w:u w:val="single"/>
        </w:rPr>
        <w:t xml:space="preserve">         /    </w:t>
      </w: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 </w:t>
      </w:r>
      <w:r>
        <w:rPr>
          <w:rFonts w:hint="eastAsia" w:ascii="宋体" w:hAnsi="宋体" w:cs="宋体"/>
          <w:color w:val="auto"/>
          <w:kern w:val="0"/>
          <w:szCs w:val="21"/>
        </w:rPr>
        <w:t>元的履约保证金（不超过中标金额的10%。履约保证金可以采用现金、现金支票 、银行汇票、履约担保函等形式交纳。以履约担保函的形式交纳的，投标人应  提交驻马店市政府采购专业信用担保机构出具的履约担保函。以现金、现金支  票、银行汇票的形式交纳的，招标人在中标投标人按合同约定交服务毕并验收  合格后10个工作日内无息退还该款。</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9.2履约保证金作为违约金的一部分及用于补偿甲方因乙方不能履行合同义 务而蒙受的损失。</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10.转包或分包</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10.1本合同范围的服务乙方不得以任何方式和形式进行转包。</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10.2本项目允许采取分包方式履行合同。(分包符合国家相关政策的，依照 相关政策执行）</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11.质量保证</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乙方应提供优质服务，保证服务质量，且不能低于合同规定的范围和种类。</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12.验收</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验收严格按照招标文件和投标文件规定的标准进行验收。</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13.甲方的权利和义务</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13.1甲方有权对合同规定范围内乙方的服务行为进行监督和检查，拥有监 管权。有权定期核对乙方提供服务所配备的人员数量等。对乙方未按照合同履 行的部分有权下达整改通知书，并要求乙方限期整改。</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13.2甲方有权依据双方签订的考评办法对乙方提供的服务进行定期考评。 当考评结果未达到标准时，有权依据考评办法约定的数额扣除履约保证金。</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13.3负责检查监督乙方管理工作的实施及制度的执行情况。 13.4国家法律、法规所规定由甲方承担的其它责任。</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14.乙方的权利和义务</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14.1对本合同规定的委托服务范围内的项目享有管理权及服务义务。 14.2对甲方下达整改通知书及时配合处理。</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14.3接受项目行业管理部门及政府有关部门的指导，接受甲方的监督。 14.4国家法律、法规所规定由乙方承担的其它责任。</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 违约责任</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15.1甲乙双方必须遵守本合同并执行合同中的各项规定，保证本合同的正 常履行。</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15.2如因乙方工作人员在履行职务过程中的疏忽、失职、过错等故意或者 过失原因给甲方造成损失或侵害，包括但不限于甲方本身的财产损失、由此而 导致的甲方对任何第三方的法律责任等，乙方对此均应承担全部的赔偿责任。</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16.不可抗力事件处理</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16.1因不可抗力造成违约的，遭受不可抗力一方应及时向对方通报不能履 行或不能完全履行的理由，并在随后取得有关权威机构出具的证明后的15日内 向另一方提供不可抗力发生以及持续期间的充分证据。基本于以上行为，允许 遭受不可抗力一方延期履行、部分履行或者不履行合同，并根据情况可部分或 全部免于承担违约责任。</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16.2</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本合同中的不可抗力指不能预见、不能避免并不能克服的客观情况。包括但不 限于：自然灾害如地震、台风、洪水、火灾；政府行为、法律规定或其适用的 变化或者其他任何无法预见、避免或者控制的事件。</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17.合同纠纷处理</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因本合同或与本合同有关的一切事项发生争议，由双方友好协商解决。协 商不成的，任何一方均可选择以下方式解决：</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17.1 向合同签订地人民法院提起诉讼。</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18.违约解除合同</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18.1违反本合同第10条的规定的。</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18.2 乙方未能履行合同规定的其它主要义务的。</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18.3 在本合同履行过程中有腐败和欺诈行为的。</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19.其他约定</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19.1</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本采购项目的招标文件、中标投标人的投标文件以及相关的澄清确认函（如果 有的话）均为本合同不可分割的一部分，与本合同具有同等法律效力。</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19.2 本合同未尽事宜，双方另行补充。 19.3本合同正本一式</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份，具有同等法律效力，甲、乙双方各执一份。自采购合同签订之日起7个工作 日内，甲方按照有关规定将合同副本报同级财政部门备案。</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20.附件</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甲    方：                            乙    方：</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单位地址：                            单位地址：</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法定代表人：                          法定代表人：</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委托代理人：                          委托代理人：</w:t>
      </w:r>
    </w:p>
    <w:p>
      <w:pPr>
        <w:widowControl/>
        <w:wordWrap w:val="0"/>
        <w:spacing w:line="42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电    话：                            电    话：</w:t>
      </w:r>
    </w:p>
    <w:p>
      <w:pPr>
        <w:widowControl/>
        <w:wordWrap w:val="0"/>
        <w:spacing w:line="4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签订日期： 年  月  日</w:t>
      </w:r>
    </w:p>
    <w:p>
      <w:pPr>
        <w:widowControl/>
        <w:wordWrap w:val="0"/>
        <w:spacing w:line="460" w:lineRule="exact"/>
        <w:ind w:firstLine="420" w:firstLineChars="200"/>
        <w:jc w:val="left"/>
        <w:rPr>
          <w:rFonts w:ascii="宋体" w:hAnsi="宋体" w:cs="宋体"/>
          <w:color w:val="auto"/>
          <w:kern w:val="0"/>
          <w:szCs w:val="21"/>
        </w:rPr>
      </w:pPr>
    </w:p>
    <w:p>
      <w:pPr>
        <w:widowControl/>
        <w:spacing w:line="460" w:lineRule="exact"/>
        <w:ind w:firstLine="420" w:firstLineChars="200"/>
        <w:jc w:val="center"/>
        <w:outlineLvl w:val="0"/>
        <w:rPr>
          <w:rFonts w:ascii="宋体" w:hAnsi="宋体" w:cs="宋体"/>
          <w:b/>
          <w:bCs/>
          <w:color w:val="auto"/>
          <w:kern w:val="0"/>
          <w:sz w:val="32"/>
          <w:szCs w:val="32"/>
        </w:rPr>
      </w:pPr>
      <w:r>
        <w:rPr>
          <w:rFonts w:hint="eastAsia" w:ascii="宋体" w:hAnsi="宋体" w:cs="宋体"/>
          <w:color w:val="auto"/>
          <w:kern w:val="0"/>
          <w:szCs w:val="21"/>
        </w:rPr>
        <w:br w:type="page"/>
      </w:r>
      <w:bookmarkStart w:id="22" w:name="_Toc12930"/>
      <w:r>
        <w:rPr>
          <w:rFonts w:hint="eastAsia" w:ascii="宋体" w:hAnsi="宋体" w:cs="宋体"/>
          <w:b/>
          <w:bCs/>
          <w:color w:val="auto"/>
          <w:kern w:val="0"/>
          <w:sz w:val="32"/>
          <w:szCs w:val="32"/>
        </w:rPr>
        <w:t>第五章  附件--</w:t>
      </w:r>
      <w:r>
        <w:rPr>
          <w:rFonts w:hint="eastAsia" w:ascii="宋体" w:hAnsi="宋体" w:cs="宋体"/>
          <w:b/>
          <w:color w:val="auto"/>
          <w:kern w:val="0"/>
          <w:sz w:val="32"/>
          <w:szCs w:val="32"/>
        </w:rPr>
        <w:t>响应性</w:t>
      </w:r>
      <w:r>
        <w:rPr>
          <w:rFonts w:hint="eastAsia" w:ascii="宋体" w:hAnsi="宋体" w:cs="宋体"/>
          <w:b/>
          <w:bCs/>
          <w:color w:val="auto"/>
          <w:kern w:val="0"/>
          <w:sz w:val="32"/>
          <w:szCs w:val="32"/>
        </w:rPr>
        <w:t>文件格式</w:t>
      </w:r>
      <w:bookmarkEnd w:id="22"/>
    </w:p>
    <w:p>
      <w:pPr>
        <w:widowControl/>
        <w:wordWrap w:val="0"/>
        <w:spacing w:line="460" w:lineRule="exact"/>
        <w:ind w:firstLine="480" w:firstLineChars="200"/>
        <w:jc w:val="left"/>
        <w:rPr>
          <w:rFonts w:ascii="宋体" w:hAnsi="宋体" w:cs="宋体"/>
          <w:color w:val="auto"/>
          <w:kern w:val="0"/>
          <w:sz w:val="24"/>
        </w:rPr>
      </w:pPr>
    </w:p>
    <w:tbl>
      <w:tblPr>
        <w:tblStyle w:val="27"/>
        <w:tblpPr w:leftFromText="180" w:rightFromText="180" w:topFromText="100" w:bottomFromText="100" w:vertAnchor="text" w:horzAnchor="margin" w:tblpXSpec="center" w:tblpY="127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Borders>
              <w:top w:val="single" w:color="auto" w:sz="4" w:space="0"/>
              <w:left w:val="single" w:color="auto" w:sz="4" w:space="0"/>
              <w:bottom w:val="single" w:color="auto" w:sz="4" w:space="0"/>
              <w:right w:val="single" w:color="auto" w:sz="4" w:space="0"/>
            </w:tcBorders>
          </w:tcPr>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注释： </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《响应性文件格式》是供应商的部分响应性文件格式和签订合同时所需文件的格式。供应商应按照这些格式文件制作响应性文件。</w:t>
            </w:r>
          </w:p>
          <w:p>
            <w:pPr>
              <w:widowControl/>
              <w:spacing w:line="195" w:lineRule="atLeast"/>
              <w:ind w:firstLine="480" w:firstLineChars="200"/>
              <w:jc w:val="left"/>
              <w:rPr>
                <w:rFonts w:ascii="宋体" w:hAnsi="宋体" w:cs="宋体"/>
                <w:color w:val="auto"/>
                <w:kern w:val="0"/>
                <w:sz w:val="24"/>
              </w:rPr>
            </w:pPr>
          </w:p>
        </w:tc>
      </w:tr>
    </w:tbl>
    <w:p>
      <w:pPr>
        <w:widowControl/>
        <w:wordWrap w:val="0"/>
        <w:spacing w:line="460" w:lineRule="exact"/>
        <w:ind w:firstLine="480" w:firstLineChars="200"/>
        <w:jc w:val="left"/>
        <w:rPr>
          <w:rFonts w:ascii="宋体" w:hAnsi="宋体" w:cs="宋体"/>
          <w:color w:val="auto"/>
          <w:kern w:val="0"/>
          <w:sz w:val="24"/>
        </w:rPr>
      </w:pPr>
    </w:p>
    <w:p>
      <w:pPr>
        <w:widowControl/>
        <w:wordWrap w:val="0"/>
        <w:spacing w:line="460" w:lineRule="exact"/>
        <w:ind w:firstLine="480" w:firstLineChars="200"/>
        <w:jc w:val="left"/>
        <w:rPr>
          <w:rFonts w:ascii="宋体" w:hAnsi="宋体" w:cs="宋体"/>
          <w:color w:val="auto"/>
          <w:kern w:val="0"/>
          <w:sz w:val="24"/>
        </w:rPr>
      </w:pPr>
    </w:p>
    <w:p>
      <w:pPr>
        <w:widowControl/>
        <w:wordWrap w:val="0"/>
        <w:spacing w:line="460" w:lineRule="exact"/>
        <w:ind w:firstLine="480" w:firstLineChars="200"/>
        <w:jc w:val="left"/>
        <w:rPr>
          <w:rFonts w:ascii="宋体" w:hAnsi="宋体" w:cs="宋体"/>
          <w:color w:val="auto"/>
          <w:kern w:val="0"/>
          <w:sz w:val="24"/>
        </w:rPr>
      </w:pP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wordWrap w:val="0"/>
        <w:spacing w:line="460" w:lineRule="exact"/>
        <w:ind w:firstLine="480" w:firstLineChars="200"/>
        <w:jc w:val="left"/>
        <w:rPr>
          <w:rFonts w:ascii="宋体" w:hAnsi="宋体" w:cs="宋体"/>
          <w:color w:val="auto"/>
          <w:kern w:val="0"/>
          <w:sz w:val="24"/>
        </w:rPr>
      </w:pPr>
    </w:p>
    <w:p>
      <w:pPr>
        <w:widowControl/>
        <w:wordWrap w:val="0"/>
        <w:snapToGrid w:val="0"/>
        <w:spacing w:line="460" w:lineRule="exact"/>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widowControl/>
        <w:wordWrap w:val="0"/>
        <w:snapToGrid w:val="0"/>
        <w:spacing w:line="460" w:lineRule="exact"/>
        <w:ind w:firstLine="643" w:firstLineChars="200"/>
        <w:jc w:val="center"/>
        <w:rPr>
          <w:rFonts w:ascii="宋体" w:hAnsi="宋体" w:cs="宋体"/>
          <w:b/>
          <w:bCs/>
          <w:color w:val="auto"/>
          <w:kern w:val="0"/>
          <w:sz w:val="32"/>
          <w:szCs w:val="32"/>
        </w:rPr>
      </w:pPr>
    </w:p>
    <w:p>
      <w:pPr>
        <w:pStyle w:val="2"/>
        <w:rPr>
          <w:rFonts w:ascii="宋体" w:hAnsi="宋体" w:cs="宋体"/>
          <w:b/>
          <w:bCs/>
          <w:color w:val="auto"/>
          <w:kern w:val="0"/>
          <w:szCs w:val="32"/>
        </w:rPr>
      </w:pPr>
    </w:p>
    <w:p>
      <w:pPr>
        <w:pStyle w:val="26"/>
        <w:ind w:firstLine="643"/>
        <w:rPr>
          <w:rFonts w:ascii="宋体" w:hAnsi="宋体" w:cs="宋体"/>
          <w:b/>
          <w:bCs/>
          <w:color w:val="auto"/>
          <w:kern w:val="0"/>
          <w:sz w:val="32"/>
          <w:szCs w:val="32"/>
        </w:rPr>
      </w:pPr>
    </w:p>
    <w:p>
      <w:pPr>
        <w:pStyle w:val="9"/>
        <w:rPr>
          <w:color w:val="auto"/>
        </w:rPr>
      </w:pPr>
    </w:p>
    <w:p>
      <w:pPr>
        <w:widowControl/>
        <w:wordWrap w:val="0"/>
        <w:snapToGrid w:val="0"/>
        <w:spacing w:line="460" w:lineRule="exact"/>
        <w:ind w:firstLine="643" w:firstLineChars="200"/>
        <w:jc w:val="center"/>
        <w:rPr>
          <w:rFonts w:ascii="宋体" w:hAnsi="宋体" w:cs="宋体"/>
          <w:b/>
          <w:bCs/>
          <w:color w:val="auto"/>
          <w:kern w:val="0"/>
          <w:sz w:val="32"/>
          <w:szCs w:val="32"/>
        </w:rPr>
      </w:pPr>
      <w:r>
        <w:rPr>
          <w:rFonts w:hint="eastAsia" w:ascii="宋体" w:hAnsi="宋体" w:cs="宋体"/>
          <w:b/>
          <w:bCs/>
          <w:color w:val="auto"/>
          <w:kern w:val="0"/>
          <w:sz w:val="32"/>
          <w:szCs w:val="32"/>
        </w:rPr>
        <w:t>目    录</w:t>
      </w:r>
    </w:p>
    <w:p>
      <w:pPr>
        <w:widowControl/>
        <w:wordWrap w:val="0"/>
        <w:spacing w:line="460" w:lineRule="exact"/>
        <w:ind w:firstLine="480" w:firstLineChars="200"/>
        <w:jc w:val="left"/>
        <w:rPr>
          <w:rFonts w:ascii="宋体" w:hAnsi="宋体" w:cs="宋体"/>
          <w:color w:val="auto"/>
          <w:kern w:val="0"/>
          <w:sz w:val="24"/>
        </w:rPr>
      </w:pP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附件1 响应性文件封面（格式） </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附件2 竞争性谈判响应书（格式）</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附件3 首次报价一览表（格式）</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附件4 法定代表人身份证明（格式） </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附件5 法定代表人授权书（格式）</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附件6 资格证明文件（格式）</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附件7 抵制商业贿赂承诺（格式） </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wordWrap w:val="0"/>
        <w:snapToGrid w:val="0"/>
        <w:spacing w:line="460" w:lineRule="exact"/>
        <w:ind w:firstLine="482" w:firstLineChars="200"/>
        <w:jc w:val="center"/>
        <w:rPr>
          <w:rFonts w:ascii="宋体" w:hAnsi="宋体" w:cs="宋体"/>
          <w:b/>
          <w:bCs/>
          <w:color w:val="auto"/>
          <w:kern w:val="0"/>
          <w:sz w:val="24"/>
        </w:rPr>
      </w:pPr>
    </w:p>
    <w:p>
      <w:pPr>
        <w:widowControl/>
        <w:wordWrap w:val="0"/>
        <w:snapToGrid w:val="0"/>
        <w:spacing w:line="460" w:lineRule="exact"/>
        <w:ind w:firstLine="482" w:firstLineChars="200"/>
        <w:jc w:val="center"/>
        <w:rPr>
          <w:rFonts w:ascii="宋体" w:hAnsi="宋体" w:cs="宋体"/>
          <w:b/>
          <w:bCs/>
          <w:color w:val="auto"/>
          <w:kern w:val="0"/>
          <w:sz w:val="24"/>
        </w:rPr>
      </w:pPr>
    </w:p>
    <w:p>
      <w:pPr>
        <w:pStyle w:val="2"/>
        <w:rPr>
          <w:rFonts w:ascii="宋体" w:hAnsi="宋体" w:cs="宋体"/>
          <w:b/>
          <w:bCs/>
          <w:color w:val="auto"/>
          <w:kern w:val="0"/>
          <w:sz w:val="24"/>
        </w:rPr>
      </w:pPr>
    </w:p>
    <w:p>
      <w:pPr>
        <w:pStyle w:val="26"/>
        <w:ind w:firstLine="482"/>
        <w:rPr>
          <w:rFonts w:ascii="宋体" w:hAnsi="宋体" w:cs="宋体"/>
          <w:b/>
          <w:bCs/>
          <w:color w:val="auto"/>
          <w:kern w:val="0"/>
          <w:sz w:val="24"/>
        </w:rPr>
      </w:pPr>
    </w:p>
    <w:p>
      <w:pPr>
        <w:pStyle w:val="9"/>
        <w:rPr>
          <w:b/>
          <w:bCs/>
          <w:color w:val="auto"/>
        </w:rPr>
      </w:pPr>
    </w:p>
    <w:p>
      <w:pPr>
        <w:pStyle w:val="9"/>
        <w:rPr>
          <w:b/>
          <w:bCs/>
          <w:color w:val="auto"/>
        </w:rPr>
      </w:pPr>
    </w:p>
    <w:p>
      <w:pPr>
        <w:pStyle w:val="9"/>
        <w:rPr>
          <w:b/>
          <w:bCs/>
          <w:color w:val="auto"/>
        </w:rPr>
      </w:pPr>
    </w:p>
    <w:p>
      <w:pPr>
        <w:pStyle w:val="9"/>
        <w:rPr>
          <w:b/>
          <w:bCs/>
          <w:color w:val="auto"/>
        </w:rPr>
      </w:pPr>
    </w:p>
    <w:p>
      <w:pPr>
        <w:pStyle w:val="9"/>
        <w:rPr>
          <w:b/>
          <w:bCs/>
          <w:color w:val="auto"/>
        </w:rPr>
      </w:pPr>
    </w:p>
    <w:p>
      <w:pPr>
        <w:pStyle w:val="9"/>
        <w:rPr>
          <w:b/>
          <w:bCs/>
          <w:color w:val="auto"/>
        </w:rPr>
      </w:pPr>
    </w:p>
    <w:p>
      <w:pPr>
        <w:pStyle w:val="9"/>
        <w:rPr>
          <w:b/>
          <w:bCs/>
          <w:color w:val="auto"/>
        </w:rPr>
      </w:pPr>
    </w:p>
    <w:p>
      <w:pPr>
        <w:pStyle w:val="9"/>
        <w:rPr>
          <w:b/>
          <w:bCs/>
          <w:color w:val="auto"/>
        </w:rPr>
      </w:pPr>
    </w:p>
    <w:p>
      <w:pPr>
        <w:pStyle w:val="9"/>
        <w:rPr>
          <w:b/>
          <w:bCs/>
          <w:color w:val="auto"/>
        </w:rPr>
      </w:pPr>
    </w:p>
    <w:p>
      <w:pPr>
        <w:pStyle w:val="2"/>
        <w:rPr>
          <w:color w:val="auto"/>
        </w:rPr>
      </w:pPr>
    </w:p>
    <w:p>
      <w:pPr>
        <w:pStyle w:val="26"/>
        <w:rPr>
          <w:color w:val="auto"/>
        </w:rPr>
      </w:pPr>
    </w:p>
    <w:p>
      <w:pPr>
        <w:pStyle w:val="9"/>
        <w:rPr>
          <w:color w:val="auto"/>
        </w:rPr>
      </w:pPr>
    </w:p>
    <w:p>
      <w:pPr>
        <w:widowControl/>
        <w:wordWrap w:val="0"/>
        <w:snapToGrid w:val="0"/>
        <w:spacing w:line="460" w:lineRule="exact"/>
        <w:jc w:val="left"/>
        <w:rPr>
          <w:rFonts w:ascii="宋体" w:hAnsi="宋体" w:cs="宋体"/>
          <w:b/>
          <w:bCs/>
          <w:color w:val="auto"/>
          <w:kern w:val="0"/>
          <w:sz w:val="24"/>
        </w:rPr>
      </w:pPr>
      <w:r>
        <w:rPr>
          <w:rFonts w:hint="eastAsia" w:ascii="宋体" w:hAnsi="宋体" w:cs="宋体"/>
          <w:b/>
          <w:bCs/>
          <w:color w:val="auto"/>
          <w:kern w:val="0"/>
          <w:sz w:val="24"/>
        </w:rPr>
        <w:t xml:space="preserve">附件1                   </w:t>
      </w:r>
      <w:r>
        <w:rPr>
          <w:rFonts w:hint="eastAsia" w:ascii="宋体" w:hAnsi="宋体" w:cs="宋体"/>
          <w:b/>
          <w:color w:val="auto"/>
          <w:kern w:val="0"/>
          <w:sz w:val="24"/>
        </w:rPr>
        <w:t>竞争性谈判响应性</w:t>
      </w:r>
      <w:r>
        <w:rPr>
          <w:rFonts w:hint="eastAsia" w:ascii="宋体" w:hAnsi="宋体" w:cs="宋体"/>
          <w:b/>
          <w:bCs/>
          <w:color w:val="auto"/>
          <w:kern w:val="0"/>
          <w:sz w:val="24"/>
        </w:rPr>
        <w:t>文件封面</w:t>
      </w:r>
      <w:r>
        <w:rPr>
          <w:rFonts w:hint="eastAsia" w:ascii="宋体" w:hAnsi="宋体" w:cs="宋体"/>
          <w:bCs/>
          <w:color w:val="auto"/>
          <w:kern w:val="0"/>
          <w:sz w:val="24"/>
        </w:rPr>
        <w:t>（格式）</w:t>
      </w:r>
    </w:p>
    <w:p>
      <w:pPr>
        <w:widowControl/>
        <w:wordWrap w:val="0"/>
        <w:spacing w:line="460" w:lineRule="exact"/>
        <w:ind w:firstLine="482" w:firstLineChars="200"/>
        <w:jc w:val="center"/>
        <w:rPr>
          <w:rFonts w:ascii="宋体" w:hAnsi="宋体" w:cs="宋体"/>
          <w:b/>
          <w:color w:val="auto"/>
          <w:kern w:val="0"/>
          <w:sz w:val="24"/>
        </w:rPr>
      </w:pPr>
    </w:p>
    <w:p>
      <w:pPr>
        <w:widowControl/>
        <w:wordWrap w:val="0"/>
        <w:spacing w:line="480" w:lineRule="auto"/>
        <w:ind w:firstLine="723" w:firstLineChars="200"/>
        <w:jc w:val="center"/>
        <w:rPr>
          <w:rFonts w:ascii="宋体" w:hAnsi="宋体" w:cs="宋体"/>
          <w:b/>
          <w:color w:val="auto"/>
          <w:kern w:val="0"/>
          <w:sz w:val="36"/>
          <w:szCs w:val="36"/>
        </w:rPr>
      </w:pPr>
    </w:p>
    <w:p>
      <w:pPr>
        <w:widowControl/>
        <w:wordWrap w:val="0"/>
        <w:spacing w:line="480" w:lineRule="auto"/>
        <w:ind w:firstLine="723" w:firstLineChars="200"/>
        <w:jc w:val="center"/>
        <w:rPr>
          <w:rFonts w:ascii="宋体" w:hAnsi="宋体" w:cs="宋体"/>
          <w:b/>
          <w:color w:val="auto"/>
          <w:kern w:val="0"/>
          <w:sz w:val="36"/>
          <w:szCs w:val="36"/>
        </w:rPr>
      </w:pPr>
    </w:p>
    <w:p>
      <w:pPr>
        <w:widowControl/>
        <w:wordWrap w:val="0"/>
        <w:spacing w:line="480" w:lineRule="auto"/>
        <w:ind w:firstLine="723" w:firstLineChars="200"/>
        <w:jc w:val="center"/>
        <w:rPr>
          <w:rFonts w:ascii="宋体" w:hAnsi="宋体" w:cs="宋体"/>
          <w:b/>
          <w:color w:val="auto"/>
          <w:kern w:val="0"/>
          <w:sz w:val="36"/>
          <w:szCs w:val="36"/>
        </w:rPr>
      </w:pPr>
    </w:p>
    <w:p>
      <w:pPr>
        <w:widowControl/>
        <w:wordWrap w:val="0"/>
        <w:spacing w:line="480" w:lineRule="auto"/>
        <w:ind w:firstLine="723" w:firstLineChars="200"/>
        <w:jc w:val="center"/>
        <w:rPr>
          <w:rFonts w:ascii="宋体" w:hAnsi="宋体" w:cs="宋体"/>
          <w:b/>
          <w:color w:val="auto"/>
          <w:kern w:val="0"/>
          <w:sz w:val="36"/>
          <w:szCs w:val="36"/>
        </w:rPr>
      </w:pPr>
      <w:r>
        <w:rPr>
          <w:rFonts w:hint="eastAsia" w:ascii="宋体" w:hAnsi="宋体" w:cs="宋体"/>
          <w:b/>
          <w:color w:val="auto"/>
          <w:kern w:val="0"/>
          <w:sz w:val="36"/>
          <w:szCs w:val="36"/>
        </w:rPr>
        <w:t>政府采购项目</w:t>
      </w:r>
    </w:p>
    <w:p>
      <w:pPr>
        <w:widowControl/>
        <w:wordWrap w:val="0"/>
        <w:spacing w:line="480" w:lineRule="auto"/>
        <w:ind w:firstLine="723" w:firstLineChars="200"/>
        <w:jc w:val="center"/>
        <w:rPr>
          <w:rFonts w:ascii="宋体" w:hAnsi="宋体" w:cs="宋体"/>
          <w:b/>
          <w:color w:val="auto"/>
          <w:kern w:val="0"/>
          <w:sz w:val="36"/>
          <w:szCs w:val="36"/>
        </w:rPr>
      </w:pPr>
      <w:r>
        <w:rPr>
          <w:rFonts w:hint="eastAsia" w:ascii="宋体" w:hAnsi="宋体" w:cs="宋体"/>
          <w:b/>
          <w:color w:val="auto"/>
          <w:kern w:val="0"/>
          <w:sz w:val="36"/>
          <w:szCs w:val="36"/>
        </w:rPr>
        <w:t>竞争性谈判响应性文件</w:t>
      </w:r>
    </w:p>
    <w:p>
      <w:pPr>
        <w:widowControl/>
        <w:wordWrap w:val="0"/>
        <w:spacing w:line="460" w:lineRule="exact"/>
        <w:ind w:firstLine="482" w:firstLineChars="200"/>
        <w:jc w:val="center"/>
        <w:rPr>
          <w:rFonts w:ascii="宋体" w:hAnsi="宋体" w:cs="宋体"/>
          <w:b/>
          <w:color w:val="auto"/>
          <w:kern w:val="0"/>
          <w:sz w:val="24"/>
        </w:rPr>
      </w:pPr>
    </w:p>
    <w:p>
      <w:pPr>
        <w:widowControl/>
        <w:wordWrap w:val="0"/>
        <w:spacing w:line="460" w:lineRule="exact"/>
        <w:ind w:firstLine="482" w:firstLineChars="200"/>
        <w:jc w:val="center"/>
        <w:rPr>
          <w:rFonts w:ascii="宋体" w:hAnsi="宋体" w:cs="宋体"/>
          <w:b/>
          <w:color w:val="auto"/>
          <w:kern w:val="0"/>
          <w:sz w:val="24"/>
        </w:rPr>
      </w:pPr>
    </w:p>
    <w:p>
      <w:pPr>
        <w:widowControl/>
        <w:wordWrap w:val="0"/>
        <w:spacing w:line="460" w:lineRule="exact"/>
        <w:ind w:firstLine="482" w:firstLineChars="200"/>
        <w:jc w:val="center"/>
        <w:rPr>
          <w:rFonts w:ascii="宋体" w:hAnsi="宋体" w:cs="宋体"/>
          <w:b/>
          <w:color w:val="auto"/>
          <w:kern w:val="0"/>
          <w:sz w:val="24"/>
        </w:rPr>
      </w:pPr>
    </w:p>
    <w:p>
      <w:pPr>
        <w:rPr>
          <w:rFonts w:ascii="宋体" w:hAnsi="宋体" w:cs="宋体"/>
          <w:color w:val="auto"/>
        </w:rPr>
      </w:pPr>
    </w:p>
    <w:p>
      <w:pPr>
        <w:widowControl/>
        <w:wordWrap w:val="0"/>
        <w:spacing w:line="460" w:lineRule="exact"/>
        <w:ind w:firstLine="482" w:firstLineChars="200"/>
        <w:jc w:val="center"/>
        <w:rPr>
          <w:rFonts w:ascii="宋体" w:hAnsi="宋体" w:cs="宋体"/>
          <w:b/>
          <w:color w:val="auto"/>
          <w:kern w:val="0"/>
          <w:sz w:val="24"/>
        </w:rPr>
      </w:pPr>
    </w:p>
    <w:p>
      <w:pPr>
        <w:widowControl/>
        <w:wordWrap w:val="0"/>
        <w:spacing w:line="480" w:lineRule="auto"/>
        <w:jc w:val="left"/>
        <w:rPr>
          <w:rFonts w:ascii="宋体" w:hAnsi="宋体" w:cs="宋体"/>
          <w:b/>
          <w:color w:val="auto"/>
          <w:kern w:val="0"/>
          <w:sz w:val="32"/>
          <w:szCs w:val="32"/>
        </w:rPr>
      </w:pPr>
      <w:r>
        <w:rPr>
          <w:rFonts w:hint="eastAsia" w:ascii="宋体" w:hAnsi="宋体" w:cs="宋体"/>
          <w:b/>
          <w:color w:val="auto"/>
          <w:kern w:val="0"/>
          <w:sz w:val="32"/>
          <w:szCs w:val="32"/>
        </w:rPr>
        <w:t>项目名称：</w:t>
      </w:r>
      <w:r>
        <w:rPr>
          <w:rFonts w:hint="eastAsia" w:ascii="宋体" w:hAnsi="宋体" w:cs="宋体"/>
          <w:b/>
          <w:color w:val="auto"/>
          <w:kern w:val="0"/>
          <w:sz w:val="32"/>
          <w:szCs w:val="32"/>
          <w:u w:val="single"/>
        </w:rPr>
        <w:t xml:space="preserve">                                </w:t>
      </w:r>
    </w:p>
    <w:p>
      <w:pPr>
        <w:widowControl/>
        <w:wordWrap w:val="0"/>
        <w:spacing w:line="480" w:lineRule="auto"/>
        <w:jc w:val="left"/>
        <w:rPr>
          <w:rFonts w:ascii="宋体" w:hAnsi="宋体" w:cs="宋体"/>
          <w:b/>
          <w:color w:val="auto"/>
          <w:kern w:val="0"/>
          <w:sz w:val="32"/>
          <w:szCs w:val="32"/>
          <w:u w:val="single"/>
        </w:rPr>
      </w:pPr>
      <w:r>
        <w:rPr>
          <w:rFonts w:hint="eastAsia" w:ascii="宋体" w:hAnsi="宋体" w:cs="宋体"/>
          <w:b/>
          <w:color w:val="auto"/>
          <w:kern w:val="0"/>
          <w:sz w:val="32"/>
          <w:szCs w:val="32"/>
        </w:rPr>
        <w:t xml:space="preserve">标包号：  </w:t>
      </w:r>
      <w:r>
        <w:rPr>
          <w:rFonts w:hint="eastAsia" w:ascii="宋体" w:hAnsi="宋体" w:cs="宋体"/>
          <w:b/>
          <w:color w:val="auto"/>
          <w:kern w:val="0"/>
          <w:sz w:val="32"/>
          <w:szCs w:val="32"/>
          <w:u w:val="single"/>
        </w:rPr>
        <w:t xml:space="preserve">                                </w:t>
      </w:r>
    </w:p>
    <w:p>
      <w:pPr>
        <w:widowControl/>
        <w:wordWrap w:val="0"/>
        <w:spacing w:line="480" w:lineRule="auto"/>
        <w:jc w:val="left"/>
        <w:rPr>
          <w:rFonts w:ascii="宋体" w:hAnsi="宋体" w:cs="宋体"/>
          <w:b/>
          <w:color w:val="auto"/>
          <w:kern w:val="0"/>
          <w:sz w:val="32"/>
          <w:szCs w:val="32"/>
          <w:u w:val="single"/>
        </w:rPr>
      </w:pPr>
      <w:r>
        <w:rPr>
          <w:rFonts w:hint="eastAsia" w:ascii="宋体" w:hAnsi="宋体" w:cs="宋体"/>
          <w:b/>
          <w:color w:val="auto"/>
          <w:kern w:val="0"/>
          <w:sz w:val="32"/>
          <w:szCs w:val="32"/>
        </w:rPr>
        <w:t>项目编号：</w:t>
      </w:r>
      <w:r>
        <w:rPr>
          <w:rFonts w:hint="eastAsia" w:ascii="宋体" w:hAnsi="宋体" w:cs="宋体"/>
          <w:b/>
          <w:color w:val="auto"/>
          <w:kern w:val="0"/>
          <w:sz w:val="32"/>
          <w:szCs w:val="32"/>
          <w:u w:val="single"/>
        </w:rPr>
        <w:t xml:space="preserve">                                </w:t>
      </w:r>
    </w:p>
    <w:p>
      <w:pPr>
        <w:widowControl/>
        <w:wordWrap w:val="0"/>
        <w:spacing w:line="480" w:lineRule="auto"/>
        <w:jc w:val="left"/>
        <w:rPr>
          <w:rFonts w:ascii="宋体" w:hAnsi="宋体" w:cs="宋体"/>
          <w:b/>
          <w:color w:val="auto"/>
          <w:kern w:val="0"/>
          <w:sz w:val="24"/>
        </w:rPr>
      </w:pPr>
      <w:r>
        <w:rPr>
          <w:rFonts w:hint="eastAsia" w:ascii="宋体" w:hAnsi="宋体" w:cs="宋体"/>
          <w:b/>
          <w:color w:val="auto"/>
          <w:kern w:val="0"/>
          <w:sz w:val="32"/>
          <w:szCs w:val="32"/>
        </w:rPr>
        <w:t xml:space="preserve">  </w:t>
      </w:r>
      <w:r>
        <w:rPr>
          <w:rFonts w:hint="eastAsia" w:ascii="宋体" w:hAnsi="宋体" w:cs="宋体"/>
          <w:b/>
          <w:color w:val="auto"/>
          <w:kern w:val="0"/>
          <w:sz w:val="24"/>
        </w:rPr>
        <w:t xml:space="preserve">                     </w:t>
      </w:r>
    </w:p>
    <w:p>
      <w:pPr>
        <w:rPr>
          <w:rFonts w:ascii="宋体" w:hAnsi="宋体" w:cs="宋体"/>
          <w:color w:val="auto"/>
        </w:rPr>
      </w:pPr>
    </w:p>
    <w:p>
      <w:pPr>
        <w:widowControl/>
        <w:wordWrap w:val="0"/>
        <w:spacing w:line="480" w:lineRule="auto"/>
        <w:jc w:val="left"/>
        <w:rPr>
          <w:rFonts w:ascii="宋体" w:hAnsi="宋体" w:cs="宋体"/>
          <w:b/>
          <w:color w:val="auto"/>
          <w:kern w:val="0"/>
          <w:sz w:val="32"/>
          <w:szCs w:val="32"/>
          <w:u w:val="single"/>
        </w:rPr>
      </w:pPr>
      <w:r>
        <w:rPr>
          <w:rFonts w:hint="eastAsia" w:ascii="宋体" w:hAnsi="宋体" w:cs="宋体"/>
          <w:b/>
          <w:color w:val="auto"/>
          <w:kern w:val="0"/>
          <w:sz w:val="32"/>
          <w:szCs w:val="32"/>
        </w:rPr>
        <w:t>供应商名称：</w:t>
      </w:r>
      <w:r>
        <w:rPr>
          <w:rFonts w:hint="eastAsia" w:ascii="宋体" w:hAnsi="宋体" w:cs="宋体"/>
          <w:b/>
          <w:color w:val="auto"/>
          <w:kern w:val="0"/>
          <w:sz w:val="32"/>
          <w:szCs w:val="32"/>
          <w:u w:val="single"/>
        </w:rPr>
        <w:t xml:space="preserve">                              </w:t>
      </w:r>
    </w:p>
    <w:p>
      <w:pPr>
        <w:widowControl/>
        <w:wordWrap w:val="0"/>
        <w:spacing w:line="480" w:lineRule="auto"/>
        <w:jc w:val="left"/>
        <w:rPr>
          <w:rFonts w:ascii="宋体" w:hAnsi="宋体" w:cs="宋体"/>
          <w:b/>
          <w:color w:val="auto"/>
          <w:kern w:val="0"/>
          <w:sz w:val="32"/>
          <w:szCs w:val="32"/>
        </w:rPr>
      </w:pPr>
      <w:r>
        <w:rPr>
          <w:rFonts w:hint="eastAsia" w:ascii="宋体" w:hAnsi="宋体" w:cs="宋体"/>
          <w:b/>
          <w:color w:val="auto"/>
          <w:kern w:val="0"/>
          <w:sz w:val="32"/>
          <w:szCs w:val="32"/>
        </w:rPr>
        <w:t>供应商地址：</w:t>
      </w:r>
      <w:r>
        <w:rPr>
          <w:rFonts w:hint="eastAsia" w:ascii="宋体" w:hAnsi="宋体" w:cs="宋体"/>
          <w:b/>
          <w:color w:val="auto"/>
          <w:kern w:val="0"/>
          <w:sz w:val="32"/>
          <w:szCs w:val="32"/>
          <w:u w:val="single"/>
        </w:rPr>
        <w:t xml:space="preserve">                              </w:t>
      </w:r>
    </w:p>
    <w:p>
      <w:pPr>
        <w:widowControl/>
        <w:wordWrap w:val="0"/>
        <w:spacing w:line="480" w:lineRule="auto"/>
        <w:jc w:val="left"/>
        <w:rPr>
          <w:rFonts w:ascii="宋体" w:hAnsi="宋体" w:cs="宋体"/>
          <w:b/>
          <w:color w:val="auto"/>
          <w:kern w:val="0"/>
          <w:sz w:val="24"/>
        </w:rPr>
      </w:pPr>
      <w:r>
        <w:rPr>
          <w:rFonts w:hint="eastAsia" w:ascii="宋体" w:hAnsi="宋体" w:cs="宋体"/>
          <w:b/>
          <w:color w:val="auto"/>
          <w:kern w:val="0"/>
          <w:sz w:val="32"/>
          <w:szCs w:val="32"/>
        </w:rPr>
        <w:t>日      期：</w:t>
      </w:r>
      <w:r>
        <w:rPr>
          <w:rFonts w:hint="eastAsia" w:ascii="宋体" w:hAnsi="宋体" w:cs="宋体"/>
          <w:b/>
          <w:color w:val="auto"/>
          <w:kern w:val="0"/>
          <w:sz w:val="32"/>
          <w:szCs w:val="32"/>
          <w:u w:val="single"/>
        </w:rPr>
        <w:t xml:space="preserve">                              </w:t>
      </w: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r>
        <w:rPr>
          <w:rFonts w:hint="eastAsia" w:ascii="宋体" w:hAnsi="宋体" w:cs="宋体"/>
          <w:b/>
          <w:color w:val="auto"/>
          <w:kern w:val="0"/>
          <w:sz w:val="24"/>
        </w:rPr>
        <w:t>附件2                      竞争性谈判响应书</w:t>
      </w:r>
    </w:p>
    <w:p>
      <w:pPr>
        <w:widowControl/>
        <w:wordWrap w:val="0"/>
        <w:spacing w:line="460" w:lineRule="exact"/>
        <w:jc w:val="left"/>
        <w:rPr>
          <w:rFonts w:ascii="宋体" w:hAnsi="宋体" w:cs="宋体"/>
          <w:color w:val="auto"/>
          <w:kern w:val="0"/>
          <w:sz w:val="24"/>
        </w:rPr>
      </w:pPr>
    </w:p>
    <w:p>
      <w:pPr>
        <w:widowControl/>
        <w:wordWrap w:val="0"/>
        <w:snapToGrid w:val="0"/>
        <w:spacing w:line="460" w:lineRule="exact"/>
        <w:jc w:val="lef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（采购人）</w:t>
      </w:r>
    </w:p>
    <w:p>
      <w:pPr>
        <w:widowControl/>
        <w:wordWrap w:val="0"/>
        <w:spacing w:line="460" w:lineRule="exact"/>
        <w:ind w:firstLine="600" w:firstLineChars="250"/>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（供应商名称）现委托 </w:t>
      </w:r>
      <w:r>
        <w:rPr>
          <w:rFonts w:hint="eastAsia" w:ascii="宋体" w:hAnsi="宋体" w:cs="宋体"/>
          <w:color w:val="auto"/>
          <w:kern w:val="0"/>
          <w:sz w:val="24"/>
          <w:u w:val="single"/>
        </w:rPr>
        <w:t xml:space="preserve">         </w:t>
      </w:r>
      <w:r>
        <w:rPr>
          <w:rFonts w:hint="eastAsia" w:ascii="宋体" w:hAnsi="宋体" w:cs="宋体"/>
          <w:color w:val="auto"/>
          <w:kern w:val="0"/>
          <w:sz w:val="24"/>
        </w:rPr>
        <w:t>（姓名）为我方代理人，参加贵方组织的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）的竞争性谈判。现正式提交下述文件1份：</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1、竞争性谈判响应书</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2、初次报价一览表</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3、法定代表人身份证明</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4、法定代表人授权书</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5、证明文件。</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6、抵制商业贿赂承诺。</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为便于贵方公正、择优地确定成交供应商及其提供工程和服务，我方就本次竞争性谈判有关事项郑重声明并宣布同意如下：</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2、我方承诺在竞争性谈判活动中提供的各种材料真实有效。</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3、一旦我方确认为成交供应商，我方保证按照合同规定的工期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内完成并移交全部工程，并承诺质量达到</w:t>
      </w:r>
      <w:r>
        <w:rPr>
          <w:rFonts w:hint="eastAsia" w:ascii="宋体" w:hAnsi="宋体" w:cs="宋体"/>
          <w:color w:val="auto"/>
          <w:kern w:val="0"/>
          <w:sz w:val="24"/>
          <w:u w:val="single"/>
        </w:rPr>
        <w:t xml:space="preserve">         </w:t>
      </w:r>
      <w:r>
        <w:rPr>
          <w:rFonts w:hint="eastAsia" w:ascii="宋体" w:hAnsi="宋体" w:cs="宋体"/>
          <w:color w:val="auto"/>
          <w:kern w:val="0"/>
          <w:sz w:val="24"/>
        </w:rPr>
        <w:t>标准。</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4、我方同意在响应性文件有效期内遵守本响应性文件中的承诺且在此期限期满之前均具有约束力。如果我方成交，响应性文件有效期与合同履行期相同。</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5、我方已详细审查全部竞争性谈判文件，包括修改文件（如有的话）和有关附件，将自行承担因对全部竞争性谈判文件理解不正确或误解而产生的相应后果。</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6、我方保证尊重谈判小组的评审结果，完全理解本采购项目最低报价不作为成交的保证。</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7、我方理解并遵守竞争性谈判文件的全部规定，接受竞争性谈判文件中政府采购合同的全部条款且无任何异议。</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8、如果发生供应商须知第26.2.1、26.2.2项所述情况，同意我方被认定为未实质性响应竞争性谈判文件。</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9、如果发生供应商须知第26.3、33.2项所述情况，同意谈判小组认定我方的行为属于恶意串通行为，并自愿接受监管部门的处罚。</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10、如果发生供应商须知第29.2项所述情况，同意我方被认定为丧失参加谈判的资格，并承担相应的法律责任。</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11、如果被确定为成交供应商，我方同意按竞争性谈判文件的规定领取成交通知书并缴纳服务费。否则，视为我方成交后自动放弃成交资格，承担由此引起的一切后果。</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12、如果被确定为成交供应商，我方同意在领取成交通知书之日起</w:t>
      </w:r>
      <w:r>
        <w:rPr>
          <w:rFonts w:hint="eastAsia" w:ascii="宋体" w:hAnsi="宋体" w:cs="宋体"/>
          <w:color w:val="auto"/>
          <w:kern w:val="0"/>
          <w:sz w:val="24"/>
          <w:u w:val="single"/>
        </w:rPr>
        <w:t xml:space="preserve">    </w:t>
      </w:r>
      <w:r>
        <w:rPr>
          <w:rFonts w:hint="eastAsia" w:ascii="宋体" w:hAnsi="宋体" w:cs="宋体"/>
          <w:color w:val="auto"/>
          <w:kern w:val="0"/>
          <w:sz w:val="24"/>
        </w:rPr>
        <w:t>日内，按照竞争性谈判文件的规定与采购人签订采购合同。否则，视为我方成交后无正当理由不与采购人签订合同并承担相应法律责任。</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13、我方最近3年内的被公开披露或查处的违法违规行为有：</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u w:val="single"/>
        </w:rPr>
        <w:t>　　　　　　　　　　　　　　　　　　　　　　　　　　　</w:t>
      </w:r>
      <w:r>
        <w:rPr>
          <w:rFonts w:hint="eastAsia" w:ascii="宋体" w:hAnsi="宋体" w:cs="宋体"/>
          <w:color w:val="auto"/>
          <w:kern w:val="0"/>
          <w:sz w:val="24"/>
        </w:rPr>
        <w:t>。</w:t>
      </w:r>
    </w:p>
    <w:p>
      <w:pPr>
        <w:widowControl/>
        <w:tabs>
          <w:tab w:val="left" w:pos="939"/>
        </w:tabs>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14、以上事项如有虚假或隐瞒，我方愿意承担一切后果和责任。</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15、与本响应有关的一切正式往来通讯请寄：</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wordWrap w:val="0"/>
        <w:spacing w:line="460" w:lineRule="exact"/>
        <w:jc w:val="left"/>
        <w:rPr>
          <w:rFonts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邮编：</w:t>
      </w:r>
      <w:r>
        <w:rPr>
          <w:rFonts w:hint="eastAsia" w:ascii="宋体" w:hAnsi="宋体" w:cs="宋体"/>
          <w:color w:val="auto"/>
          <w:kern w:val="0"/>
          <w:sz w:val="24"/>
          <w:u w:val="single"/>
        </w:rPr>
        <w:t xml:space="preserve">                   </w:t>
      </w:r>
    </w:p>
    <w:p>
      <w:pPr>
        <w:widowControl/>
        <w:wordWrap w:val="0"/>
        <w:spacing w:line="460" w:lineRule="exact"/>
        <w:jc w:val="left"/>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传真：</w:t>
      </w:r>
      <w:r>
        <w:rPr>
          <w:rFonts w:hint="eastAsia" w:ascii="宋体" w:hAnsi="宋体" w:cs="宋体"/>
          <w:color w:val="auto"/>
          <w:kern w:val="0"/>
          <w:sz w:val="24"/>
          <w:u w:val="single"/>
        </w:rPr>
        <w:t xml:space="preserve">                   </w:t>
      </w: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wordWrap w:val="0"/>
        <w:spacing w:line="460" w:lineRule="exact"/>
        <w:ind w:firstLine="480" w:firstLineChars="200"/>
        <w:jc w:val="left"/>
        <w:rPr>
          <w:rFonts w:ascii="宋体" w:hAnsi="宋体" w:cs="宋体"/>
          <w:color w:val="auto"/>
          <w:kern w:val="0"/>
          <w:sz w:val="24"/>
        </w:rPr>
      </w:pPr>
    </w:p>
    <w:p>
      <w:pPr>
        <w:widowControl/>
        <w:wordWrap w:val="0"/>
        <w:spacing w:line="460" w:lineRule="exact"/>
        <w:ind w:firstLine="480" w:firstLineChars="200"/>
        <w:jc w:val="left"/>
        <w:rPr>
          <w:rFonts w:ascii="宋体" w:hAnsi="宋体" w:cs="宋体"/>
          <w:color w:val="auto"/>
          <w:kern w:val="0"/>
          <w:sz w:val="24"/>
        </w:rPr>
      </w:pPr>
    </w:p>
    <w:p>
      <w:pPr>
        <w:widowControl/>
        <w:wordWrap w:val="0"/>
        <w:spacing w:line="460" w:lineRule="exact"/>
        <w:jc w:val="left"/>
        <w:rPr>
          <w:rFonts w:ascii="宋体" w:hAnsi="宋体" w:cs="宋体"/>
          <w:color w:val="auto"/>
          <w:kern w:val="0"/>
          <w:sz w:val="24"/>
          <w:u w:val="single"/>
        </w:rPr>
      </w:pPr>
      <w:r>
        <w:rPr>
          <w:rFonts w:hint="eastAsia" w:ascii="宋体" w:hAnsi="宋体" w:cs="宋体"/>
          <w:color w:val="auto"/>
          <w:kern w:val="0"/>
          <w:sz w:val="24"/>
        </w:rPr>
        <w:t xml:space="preserve">供应商法定代表人签字或盖章： </w:t>
      </w:r>
      <w:r>
        <w:rPr>
          <w:rFonts w:hint="eastAsia" w:ascii="宋体" w:hAnsi="宋体" w:cs="宋体"/>
          <w:color w:val="auto"/>
          <w:kern w:val="0"/>
          <w:sz w:val="24"/>
          <w:u w:val="single"/>
        </w:rPr>
        <w:t xml:space="preserve">                   </w:t>
      </w:r>
    </w:p>
    <w:p>
      <w:pPr>
        <w:widowControl/>
        <w:wordWrap w:val="0"/>
        <w:spacing w:line="460" w:lineRule="exact"/>
        <w:jc w:val="left"/>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rPr>
      </w:pPr>
      <w:r>
        <w:rPr>
          <w:rFonts w:hint="eastAsia" w:ascii="宋体" w:hAnsi="宋体" w:cs="宋体"/>
          <w:color w:val="auto"/>
          <w:kern w:val="0"/>
          <w:sz w:val="24"/>
        </w:rPr>
        <w:t>日期：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widowControl/>
        <w:wordWrap w:val="0"/>
        <w:snapToGrid w:val="0"/>
        <w:spacing w:before="50" w:after="50" w:line="480" w:lineRule="auto"/>
        <w:jc w:val="left"/>
        <w:rPr>
          <w:rFonts w:ascii="宋体" w:hAnsi="宋体" w:cs="宋体"/>
          <w:b/>
          <w:color w:val="auto"/>
          <w:kern w:val="0"/>
          <w:sz w:val="24"/>
        </w:rPr>
      </w:pPr>
    </w:p>
    <w:p>
      <w:pPr>
        <w:pStyle w:val="2"/>
        <w:rPr>
          <w:rFonts w:ascii="宋体" w:hAnsi="宋体" w:cs="宋体"/>
          <w:b/>
          <w:color w:val="auto"/>
          <w:kern w:val="0"/>
          <w:sz w:val="24"/>
        </w:rPr>
      </w:pPr>
    </w:p>
    <w:p>
      <w:pPr>
        <w:pStyle w:val="26"/>
        <w:rPr>
          <w:color w:val="auto"/>
        </w:rPr>
      </w:pPr>
    </w:p>
    <w:p>
      <w:pPr>
        <w:widowControl/>
        <w:wordWrap w:val="0"/>
        <w:snapToGrid w:val="0"/>
        <w:spacing w:before="50" w:after="50" w:line="480" w:lineRule="auto"/>
        <w:jc w:val="left"/>
        <w:rPr>
          <w:rFonts w:ascii="宋体" w:hAnsi="宋体" w:cs="宋体"/>
          <w:b/>
          <w:color w:val="auto"/>
          <w:kern w:val="0"/>
          <w:sz w:val="24"/>
        </w:rPr>
      </w:pPr>
    </w:p>
    <w:p>
      <w:pPr>
        <w:widowControl/>
        <w:wordWrap w:val="0"/>
        <w:snapToGrid w:val="0"/>
        <w:spacing w:before="50" w:after="50" w:line="480" w:lineRule="auto"/>
        <w:jc w:val="left"/>
        <w:rPr>
          <w:rFonts w:ascii="宋体" w:hAnsi="宋体" w:cs="宋体"/>
          <w:b/>
          <w:color w:val="auto"/>
          <w:kern w:val="0"/>
          <w:sz w:val="24"/>
        </w:rPr>
      </w:pPr>
    </w:p>
    <w:p>
      <w:pPr>
        <w:widowControl/>
        <w:wordWrap w:val="0"/>
        <w:snapToGrid w:val="0"/>
        <w:spacing w:before="50" w:after="50" w:line="480" w:lineRule="auto"/>
        <w:jc w:val="left"/>
        <w:rPr>
          <w:rFonts w:ascii="宋体" w:hAnsi="宋体" w:cs="宋体"/>
          <w:b/>
          <w:color w:val="auto"/>
          <w:kern w:val="0"/>
          <w:sz w:val="24"/>
        </w:rPr>
      </w:pPr>
    </w:p>
    <w:p>
      <w:pPr>
        <w:widowControl/>
        <w:wordWrap w:val="0"/>
        <w:snapToGrid w:val="0"/>
        <w:spacing w:before="50" w:after="50" w:line="480" w:lineRule="auto"/>
        <w:jc w:val="left"/>
        <w:rPr>
          <w:rFonts w:ascii="宋体" w:hAnsi="宋体" w:cs="宋体"/>
          <w:color w:val="auto"/>
          <w:kern w:val="0"/>
          <w:sz w:val="24"/>
        </w:rPr>
      </w:pPr>
      <w:r>
        <w:rPr>
          <w:rFonts w:hint="eastAsia" w:ascii="宋体" w:hAnsi="宋体" w:cs="宋体"/>
          <w:b/>
          <w:color w:val="auto"/>
          <w:kern w:val="0"/>
          <w:sz w:val="24"/>
        </w:rPr>
        <w:t>附件3                       初次报价一览表</w:t>
      </w:r>
      <w:r>
        <w:rPr>
          <w:rFonts w:hint="eastAsia" w:ascii="宋体" w:hAnsi="宋体" w:cs="宋体"/>
          <w:color w:val="auto"/>
          <w:kern w:val="0"/>
          <w:sz w:val="24"/>
        </w:rPr>
        <w:t xml:space="preserve">        </w:t>
      </w:r>
    </w:p>
    <w:p>
      <w:pPr>
        <w:widowControl/>
        <w:wordWrap w:val="0"/>
        <w:snapToGrid w:val="0"/>
        <w:spacing w:before="50" w:after="50" w:line="480" w:lineRule="auto"/>
        <w:jc w:val="left"/>
        <w:rPr>
          <w:rFonts w:ascii="宋体" w:hAnsi="宋体" w:cs="宋体"/>
          <w:color w:val="auto"/>
          <w:kern w:val="0"/>
          <w:sz w:val="24"/>
          <w:szCs w:val="20"/>
        </w:rPr>
      </w:pPr>
      <w:r>
        <w:rPr>
          <w:rFonts w:hint="eastAsia" w:ascii="宋体" w:hAnsi="宋体" w:cs="宋体"/>
          <w:color w:val="auto"/>
          <w:kern w:val="0"/>
          <w:sz w:val="24"/>
        </w:rPr>
        <w:t>项目名称及编号：</w:t>
      </w:r>
      <w:r>
        <w:rPr>
          <w:rFonts w:hint="eastAsia" w:ascii="宋体" w:hAnsi="宋体" w:cs="宋体"/>
          <w:color w:val="auto"/>
          <w:kern w:val="0"/>
          <w:sz w:val="24"/>
          <w:u w:val="single"/>
        </w:rPr>
        <w:t xml:space="preserve">                                    </w:t>
      </w:r>
      <w:r>
        <w:rPr>
          <w:rFonts w:hint="eastAsia" w:ascii="宋体" w:hAnsi="宋体" w:cs="宋体"/>
          <w:color w:val="auto"/>
          <w:kern w:val="0"/>
          <w:sz w:val="24"/>
        </w:rPr>
        <w:t>货币单位：元</w:t>
      </w:r>
    </w:p>
    <w:tbl>
      <w:tblPr>
        <w:tblStyle w:val="44"/>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77"/>
        <w:gridCol w:w="72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2077" w:type="dxa"/>
          </w:tcPr>
          <w:p>
            <w:pPr>
              <w:pStyle w:val="45"/>
              <w:spacing w:before="199" w:line="220" w:lineRule="auto"/>
              <w:ind w:left="554"/>
              <w:rPr>
                <w:color w:val="auto"/>
              </w:rPr>
            </w:pPr>
            <w:r>
              <w:rPr>
                <w:color w:val="auto"/>
                <w:spacing w:val="-4"/>
              </w:rPr>
              <w:t>项目名称</w:t>
            </w:r>
          </w:p>
        </w:tc>
        <w:tc>
          <w:tcPr>
            <w:tcW w:w="7234" w:type="dxa"/>
          </w:tcPr>
          <w:p>
            <w:pPr>
              <w:rPr>
                <w:rFonts w:ascii="Arial"/>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2077" w:type="dxa"/>
          </w:tcPr>
          <w:p>
            <w:pPr>
              <w:pStyle w:val="45"/>
              <w:spacing w:before="208" w:line="219" w:lineRule="auto"/>
              <w:ind w:left="670"/>
              <w:rPr>
                <w:color w:val="auto"/>
              </w:rPr>
            </w:pPr>
            <w:r>
              <w:rPr>
                <w:color w:val="auto"/>
                <w:spacing w:val="-3"/>
              </w:rPr>
              <w:t>供应商</w:t>
            </w:r>
          </w:p>
        </w:tc>
        <w:tc>
          <w:tcPr>
            <w:tcW w:w="7234" w:type="dxa"/>
          </w:tcPr>
          <w:p>
            <w:pPr>
              <w:rPr>
                <w:rFonts w:ascii="Arial"/>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2077" w:type="dxa"/>
          </w:tcPr>
          <w:p>
            <w:pPr>
              <w:spacing w:line="328" w:lineRule="auto"/>
              <w:rPr>
                <w:rFonts w:ascii="Arial"/>
                <w:color w:val="auto"/>
              </w:rPr>
            </w:pPr>
          </w:p>
          <w:p>
            <w:pPr>
              <w:pStyle w:val="45"/>
              <w:spacing w:before="78" w:line="218" w:lineRule="auto"/>
              <w:ind w:firstLine="236" w:firstLineChars="100"/>
              <w:rPr>
                <w:color w:val="auto"/>
                <w:lang w:eastAsia="zh-CN"/>
              </w:rPr>
            </w:pPr>
            <w:r>
              <w:rPr>
                <w:color w:val="auto"/>
                <w:spacing w:val="-2"/>
              </w:rPr>
              <w:t>谈判报价</w:t>
            </w:r>
            <w:r>
              <w:rPr>
                <w:rFonts w:hint="eastAsia"/>
                <w:color w:val="auto"/>
                <w:spacing w:val="-2"/>
                <w:lang w:eastAsia="zh-CN"/>
              </w:rPr>
              <w:t>（元）</w:t>
            </w:r>
          </w:p>
        </w:tc>
        <w:tc>
          <w:tcPr>
            <w:tcW w:w="7234" w:type="dxa"/>
          </w:tcPr>
          <w:p>
            <w:pPr>
              <w:pStyle w:val="45"/>
              <w:spacing w:before="123" w:line="540" w:lineRule="exact"/>
              <w:ind w:left="128"/>
              <w:rPr>
                <w:color w:val="auto"/>
              </w:rPr>
            </w:pPr>
            <w:r>
              <w:rPr>
                <w:color w:val="auto"/>
                <w:spacing w:val="-24"/>
                <w:position w:val="23"/>
              </w:rPr>
              <w:t>大写：</w:t>
            </w:r>
          </w:p>
          <w:p>
            <w:pPr>
              <w:pStyle w:val="45"/>
              <w:spacing w:line="221" w:lineRule="auto"/>
              <w:ind w:left="131"/>
              <w:rPr>
                <w:color w:val="auto"/>
              </w:rPr>
            </w:pPr>
            <w:r>
              <w:rPr>
                <w:color w:val="auto"/>
                <w:spacing w:val="-25"/>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077" w:type="dxa"/>
          </w:tcPr>
          <w:p>
            <w:pPr>
              <w:pStyle w:val="45"/>
              <w:spacing w:before="78" w:line="220" w:lineRule="auto"/>
              <w:ind w:left="222"/>
              <w:rPr>
                <w:color w:val="auto"/>
                <w:lang w:eastAsia="zh-CN"/>
              </w:rPr>
            </w:pPr>
            <w:r>
              <w:rPr>
                <w:rFonts w:hint="eastAsia"/>
                <w:color w:val="auto"/>
                <w:spacing w:val="11"/>
                <w:lang w:eastAsia="zh-CN"/>
              </w:rPr>
              <w:t>合同履行期限（日历天）</w:t>
            </w:r>
          </w:p>
        </w:tc>
        <w:tc>
          <w:tcPr>
            <w:tcW w:w="7234" w:type="dxa"/>
          </w:tcPr>
          <w:p>
            <w:pPr>
              <w:spacing w:line="347" w:lineRule="auto"/>
              <w:rPr>
                <w:rFonts w:ascii="Arial"/>
                <w:color w:val="auto"/>
              </w:rPr>
            </w:pPr>
          </w:p>
          <w:p>
            <w:pPr>
              <w:rPr>
                <w:rFonts w:ascii="Arial"/>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7" w:hRule="atLeast"/>
        </w:trPr>
        <w:tc>
          <w:tcPr>
            <w:tcW w:w="2077" w:type="dxa"/>
          </w:tcPr>
          <w:p>
            <w:pPr>
              <w:spacing w:line="305" w:lineRule="auto"/>
              <w:rPr>
                <w:rFonts w:ascii="Arial"/>
                <w:color w:val="auto"/>
              </w:rPr>
            </w:pPr>
          </w:p>
          <w:p>
            <w:pPr>
              <w:pStyle w:val="45"/>
              <w:spacing w:before="78" w:line="221" w:lineRule="auto"/>
              <w:ind w:left="628"/>
              <w:rPr>
                <w:color w:val="auto"/>
              </w:rPr>
            </w:pPr>
            <w:r>
              <w:rPr>
                <w:color w:val="auto"/>
                <w:spacing w:val="-3"/>
              </w:rPr>
              <w:t>备注</w:t>
            </w:r>
          </w:p>
        </w:tc>
        <w:tc>
          <w:tcPr>
            <w:tcW w:w="7234" w:type="dxa"/>
          </w:tcPr>
          <w:p>
            <w:pPr>
              <w:rPr>
                <w:rFonts w:ascii="Arial"/>
                <w:color w:val="auto"/>
              </w:rPr>
            </w:pPr>
          </w:p>
        </w:tc>
      </w:tr>
    </w:tbl>
    <w:p>
      <w:pPr>
        <w:spacing w:before="78" w:line="465" w:lineRule="exact"/>
        <w:ind w:left="895"/>
        <w:rPr>
          <w:rFonts w:ascii="宋体" w:hAnsi="宋体" w:cs="宋体"/>
          <w:color w:val="auto"/>
          <w:sz w:val="24"/>
        </w:rPr>
      </w:pPr>
      <w:r>
        <w:rPr>
          <w:rFonts w:ascii="宋体" w:hAnsi="宋体" w:cs="宋体"/>
          <w:color w:val="auto"/>
          <w:spacing w:val="-1"/>
          <w:position w:val="17"/>
          <w:sz w:val="24"/>
        </w:rPr>
        <w:t>注: 1、报价一经涂改，应在涂改处加盖单位公章或</w:t>
      </w:r>
      <w:r>
        <w:rPr>
          <w:rFonts w:ascii="宋体" w:hAnsi="宋体" w:cs="宋体"/>
          <w:color w:val="auto"/>
          <w:spacing w:val="-2"/>
          <w:position w:val="17"/>
          <w:sz w:val="24"/>
        </w:rPr>
        <w:t>供应商代表签字或盖章，</w:t>
      </w:r>
    </w:p>
    <w:p>
      <w:pPr>
        <w:spacing w:line="220" w:lineRule="auto"/>
        <w:ind w:left="422"/>
        <w:rPr>
          <w:rFonts w:ascii="宋体" w:hAnsi="宋体" w:cs="宋体"/>
          <w:color w:val="auto"/>
          <w:sz w:val="24"/>
        </w:rPr>
      </w:pPr>
      <w:r>
        <w:rPr>
          <w:rFonts w:ascii="宋体" w:hAnsi="宋体" w:cs="宋体"/>
          <w:color w:val="auto"/>
          <w:spacing w:val="-4"/>
          <w:sz w:val="24"/>
        </w:rPr>
        <w:t>否则其响应作无效标处理。</w:t>
      </w:r>
    </w:p>
    <w:p>
      <w:pPr>
        <w:spacing w:before="210" w:line="465" w:lineRule="exact"/>
        <w:ind w:left="898"/>
        <w:rPr>
          <w:rFonts w:ascii="宋体" w:hAnsi="宋体" w:cs="宋体"/>
          <w:color w:val="auto"/>
          <w:sz w:val="24"/>
        </w:rPr>
      </w:pPr>
      <w:r>
        <w:rPr>
          <w:rFonts w:ascii="宋体" w:hAnsi="宋体" w:cs="宋体"/>
          <w:color w:val="auto"/>
          <w:position w:val="17"/>
          <w:sz w:val="24"/>
        </w:rPr>
        <w:t>2、若供应商认为符合价格折扣条件的，在相应的产品的“备</w:t>
      </w:r>
      <w:r>
        <w:rPr>
          <w:rFonts w:ascii="宋体" w:hAnsi="宋体" w:cs="宋体"/>
          <w:color w:val="auto"/>
          <w:spacing w:val="-1"/>
          <w:position w:val="17"/>
          <w:sz w:val="24"/>
        </w:rPr>
        <w:t>注”栏内注明符</w:t>
      </w:r>
    </w:p>
    <w:p>
      <w:pPr>
        <w:spacing w:before="1" w:line="216" w:lineRule="auto"/>
        <w:ind w:left="415"/>
        <w:rPr>
          <w:rFonts w:ascii="宋体" w:hAnsi="宋体" w:cs="宋体"/>
          <w:color w:val="auto"/>
          <w:sz w:val="24"/>
        </w:rPr>
      </w:pPr>
      <w:r>
        <w:rPr>
          <w:rFonts w:ascii="宋体" w:hAnsi="宋体" w:cs="宋体"/>
          <w:color w:val="auto"/>
          <w:spacing w:val="-2"/>
          <w:sz w:val="24"/>
        </w:rPr>
        <w:t>合何种折扣条件,以方便评委评审。</w:t>
      </w:r>
    </w:p>
    <w:p>
      <w:pPr>
        <w:spacing w:before="228" w:line="219" w:lineRule="auto"/>
        <w:ind w:left="900"/>
        <w:rPr>
          <w:rFonts w:ascii="宋体" w:hAnsi="宋体" w:cs="宋体"/>
          <w:color w:val="auto"/>
          <w:sz w:val="24"/>
        </w:rPr>
      </w:pPr>
      <w:r>
        <w:rPr>
          <w:rFonts w:ascii="宋体" w:hAnsi="宋体" w:cs="宋体"/>
          <w:color w:val="auto"/>
          <w:spacing w:val="-1"/>
          <w:sz w:val="24"/>
        </w:rPr>
        <w:t>3、供应商按格式填列，不得自行更改。否则引起的不利后果由供应商承担。</w:t>
      </w:r>
    </w:p>
    <w:p>
      <w:pPr>
        <w:widowControl/>
        <w:wordWrap w:val="0"/>
        <w:spacing w:line="460" w:lineRule="exact"/>
        <w:ind w:firstLine="480" w:firstLineChars="200"/>
        <w:jc w:val="left"/>
        <w:rPr>
          <w:rFonts w:ascii="宋体" w:hAnsi="宋体" w:cs="宋体"/>
          <w:color w:val="auto"/>
          <w:kern w:val="0"/>
          <w:sz w:val="24"/>
        </w:rPr>
      </w:pPr>
    </w:p>
    <w:p>
      <w:pPr>
        <w:widowControl/>
        <w:wordWrap w:val="0"/>
        <w:spacing w:line="460" w:lineRule="exact"/>
        <w:jc w:val="center"/>
        <w:rPr>
          <w:rFonts w:ascii="宋体" w:hAnsi="宋体" w:cs="宋体"/>
          <w:color w:val="auto"/>
          <w:kern w:val="0"/>
          <w:sz w:val="24"/>
        </w:rPr>
      </w:pPr>
      <w:r>
        <w:rPr>
          <w:rFonts w:hint="eastAsia" w:ascii="宋体" w:hAnsi="宋体" w:cs="宋体"/>
          <w:color w:val="auto"/>
          <w:kern w:val="0"/>
          <w:sz w:val="24"/>
        </w:rPr>
        <w:t xml:space="preserve">     </w:t>
      </w:r>
    </w:p>
    <w:p>
      <w:pPr>
        <w:widowControl/>
        <w:wordWrap w:val="0"/>
        <w:spacing w:line="460" w:lineRule="exact"/>
        <w:jc w:val="center"/>
        <w:rPr>
          <w:rFonts w:ascii="宋体" w:hAnsi="宋体" w:cs="宋体"/>
          <w:color w:val="auto"/>
          <w:kern w:val="0"/>
          <w:sz w:val="24"/>
          <w:u w:val="single"/>
        </w:rPr>
      </w:pPr>
      <w:r>
        <w:rPr>
          <w:rFonts w:hint="eastAsia" w:ascii="宋体" w:hAnsi="宋体" w:cs="宋体"/>
          <w:color w:val="auto"/>
          <w:kern w:val="0"/>
          <w:sz w:val="24"/>
        </w:rPr>
        <w:t xml:space="preserve">          供应商法定代表人签字或盖章： </w:t>
      </w:r>
      <w:r>
        <w:rPr>
          <w:rFonts w:hint="eastAsia" w:ascii="宋体" w:hAnsi="宋体" w:cs="宋体"/>
          <w:color w:val="auto"/>
          <w:kern w:val="0"/>
          <w:sz w:val="24"/>
          <w:u w:val="single"/>
        </w:rPr>
        <w:t xml:space="preserve">                </w:t>
      </w:r>
    </w:p>
    <w:p>
      <w:pPr>
        <w:widowControl/>
        <w:wordWrap w:val="0"/>
        <w:spacing w:line="460" w:lineRule="exact"/>
        <w:jc w:val="right"/>
        <w:rPr>
          <w:rFonts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（全称并加盖公章）     </w:t>
      </w:r>
    </w:p>
    <w:p>
      <w:pPr>
        <w:widowControl/>
        <w:wordWrap w:val="0"/>
        <w:spacing w:line="460" w:lineRule="exact"/>
        <w:ind w:firstLine="3120" w:firstLineChars="1300"/>
        <w:rPr>
          <w:rFonts w:ascii="宋体" w:hAnsi="宋体" w:cs="宋体"/>
          <w:color w:val="auto"/>
          <w:kern w:val="0"/>
          <w:sz w:val="24"/>
        </w:rPr>
      </w:pP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年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月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日   </w:t>
      </w:r>
    </w:p>
    <w:p>
      <w:pPr>
        <w:widowControl/>
        <w:snapToGrid w:val="0"/>
        <w:spacing w:before="50" w:after="50" w:line="360" w:lineRule="auto"/>
        <w:ind w:right="-817" w:rightChars="-389"/>
        <w:rPr>
          <w:rFonts w:ascii="宋体" w:hAnsi="宋体" w:cs="宋体"/>
          <w:b/>
          <w:color w:val="auto"/>
          <w:kern w:val="0"/>
          <w:sz w:val="24"/>
        </w:rPr>
      </w:pPr>
    </w:p>
    <w:p>
      <w:pPr>
        <w:widowControl/>
        <w:wordWrap w:val="0"/>
        <w:snapToGrid w:val="0"/>
        <w:spacing w:before="156" w:beforeLines="50" w:line="480" w:lineRule="auto"/>
        <w:jc w:val="left"/>
        <w:rPr>
          <w:rFonts w:ascii="宋体" w:hAnsi="宋体" w:cs="宋体"/>
          <w:b/>
          <w:color w:val="auto"/>
          <w:kern w:val="0"/>
          <w:sz w:val="24"/>
        </w:rPr>
      </w:pPr>
    </w:p>
    <w:p>
      <w:pPr>
        <w:widowControl/>
        <w:wordWrap w:val="0"/>
        <w:snapToGrid w:val="0"/>
        <w:spacing w:before="156" w:beforeLines="50" w:line="480" w:lineRule="auto"/>
        <w:jc w:val="left"/>
        <w:rPr>
          <w:rFonts w:ascii="宋体" w:hAnsi="宋体" w:cs="宋体"/>
          <w:b/>
          <w:color w:val="auto"/>
          <w:kern w:val="0"/>
          <w:sz w:val="24"/>
        </w:rPr>
      </w:pPr>
    </w:p>
    <w:p>
      <w:pPr>
        <w:widowControl/>
        <w:wordWrap w:val="0"/>
        <w:snapToGrid w:val="0"/>
        <w:spacing w:before="156" w:beforeLines="50" w:line="480" w:lineRule="auto"/>
        <w:jc w:val="left"/>
        <w:rPr>
          <w:rFonts w:ascii="宋体" w:hAnsi="宋体" w:cs="宋体"/>
          <w:b/>
          <w:color w:val="auto"/>
          <w:kern w:val="0"/>
          <w:sz w:val="24"/>
        </w:rPr>
      </w:pPr>
    </w:p>
    <w:p>
      <w:pPr>
        <w:widowControl/>
        <w:wordWrap w:val="0"/>
        <w:snapToGrid w:val="0"/>
        <w:spacing w:before="156" w:beforeLines="50" w:line="480" w:lineRule="auto"/>
        <w:jc w:val="left"/>
        <w:rPr>
          <w:rFonts w:ascii="宋体" w:hAnsi="宋体" w:cs="宋体"/>
          <w:b/>
          <w:color w:val="auto"/>
          <w:kern w:val="0"/>
          <w:sz w:val="24"/>
        </w:rPr>
      </w:pPr>
    </w:p>
    <w:p>
      <w:pPr>
        <w:widowControl/>
        <w:wordWrap w:val="0"/>
        <w:snapToGrid w:val="0"/>
        <w:spacing w:before="156" w:beforeLines="50" w:line="480" w:lineRule="auto"/>
        <w:jc w:val="left"/>
        <w:rPr>
          <w:rFonts w:ascii="宋体" w:hAnsi="宋体" w:cs="宋体"/>
          <w:color w:val="auto"/>
          <w:kern w:val="0"/>
          <w:sz w:val="24"/>
          <w:szCs w:val="20"/>
        </w:rPr>
      </w:pPr>
      <w:r>
        <w:rPr>
          <w:rFonts w:hint="eastAsia" w:ascii="宋体" w:hAnsi="宋体" w:cs="宋体"/>
          <w:b/>
          <w:color w:val="auto"/>
          <w:kern w:val="0"/>
          <w:sz w:val="24"/>
        </w:rPr>
        <w:t>附件4</w:t>
      </w:r>
      <w:r>
        <w:rPr>
          <w:rFonts w:hint="eastAsia" w:ascii="宋体" w:hAnsi="宋体" w:cs="宋体"/>
          <w:b/>
          <w:color w:val="auto"/>
          <w:kern w:val="0"/>
          <w:sz w:val="32"/>
          <w:szCs w:val="32"/>
        </w:rPr>
        <w:t xml:space="preserve">           </w:t>
      </w:r>
      <w:r>
        <w:rPr>
          <w:rFonts w:hint="eastAsia" w:ascii="宋体" w:hAnsi="宋体" w:cs="宋体"/>
          <w:b/>
          <w:color w:val="auto"/>
          <w:kern w:val="0"/>
          <w:sz w:val="24"/>
        </w:rPr>
        <w:t xml:space="preserve"> 法定代表人身份证明</w:t>
      </w:r>
      <w:r>
        <w:rPr>
          <w:rFonts w:hint="eastAsia" w:ascii="宋体" w:hAnsi="宋体" w:cs="宋体"/>
          <w:color w:val="auto"/>
          <w:kern w:val="0"/>
          <w:sz w:val="24"/>
        </w:rPr>
        <w:t>（格式）</w:t>
      </w:r>
    </w:p>
    <w:p>
      <w:pPr>
        <w:widowControl/>
        <w:wordWrap w:val="0"/>
        <w:spacing w:line="460" w:lineRule="exact"/>
        <w:jc w:val="left"/>
        <w:rPr>
          <w:rFonts w:ascii="宋体" w:hAnsi="宋体" w:cs="宋体"/>
          <w:color w:val="auto"/>
          <w:kern w:val="0"/>
          <w:sz w:val="24"/>
        </w:rPr>
      </w:pPr>
    </w:p>
    <w:p>
      <w:pPr>
        <w:widowControl/>
        <w:wordWrap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szCs w:val="20"/>
        </w:rPr>
        <w:t>供应商</w:t>
      </w:r>
      <w:r>
        <w:rPr>
          <w:rFonts w:hint="eastAsia" w:ascii="宋体" w:hAnsi="宋体" w:cs="宋体"/>
          <w:color w:val="auto"/>
          <w:kern w:val="0"/>
          <w:sz w:val="24"/>
        </w:rPr>
        <w:t>名称：</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widowControl/>
        <w:wordWrap w:val="0"/>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p>
    <w:p>
      <w:pPr>
        <w:widowControl/>
        <w:wordWrap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rPr>
        <w:t>成立时间：</w:t>
      </w:r>
      <w:r>
        <w:rPr>
          <w:rFonts w:hint="eastAsia" w:ascii="宋体" w:hAnsi="宋体" w:cs="宋体"/>
          <w:color w:val="auto"/>
          <w:kern w:val="0"/>
          <w:sz w:val="24"/>
          <w:u w:val="single"/>
        </w:rPr>
        <w:t xml:space="preserve">        </w:t>
      </w:r>
      <w:r>
        <w:rPr>
          <w:rFonts w:hint="eastAsia" w:ascii="宋体" w:hAnsi="宋体" w:cs="宋体"/>
          <w:color w:val="auto"/>
          <w:kern w:val="0"/>
          <w:sz w:val="24"/>
          <w:szCs w:val="20"/>
        </w:rPr>
        <w:t>年</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月</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日</w:t>
      </w:r>
    </w:p>
    <w:p>
      <w:pPr>
        <w:widowControl/>
        <w:wordWrap w:val="0"/>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szCs w:val="20"/>
        </w:rPr>
        <w:t>经营期限：</w:t>
      </w:r>
      <w:r>
        <w:rPr>
          <w:rFonts w:hint="eastAsia" w:ascii="宋体" w:hAnsi="宋体" w:cs="宋体"/>
          <w:color w:val="auto"/>
          <w:kern w:val="0"/>
          <w:sz w:val="24"/>
          <w:u w:val="single"/>
        </w:rPr>
        <w:t xml:space="preserve">                           </w:t>
      </w:r>
    </w:p>
    <w:p>
      <w:pPr>
        <w:widowControl/>
        <w:wordWrap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rPr>
        <w:t>姓名：</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，性别：</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，年龄：</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，职务：</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 xml:space="preserve"> 系</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（供应商名称）的法定代表人。</w:t>
      </w:r>
    </w:p>
    <w:p>
      <w:pPr>
        <w:widowControl/>
        <w:wordWrap w:val="0"/>
        <w:spacing w:line="460" w:lineRule="exact"/>
        <w:jc w:val="left"/>
        <w:rPr>
          <w:rFonts w:ascii="宋体" w:hAnsi="宋体" w:cs="宋体"/>
          <w:color w:val="auto"/>
          <w:kern w:val="0"/>
          <w:sz w:val="24"/>
          <w:szCs w:val="20"/>
        </w:rPr>
      </w:pPr>
    </w:p>
    <w:p>
      <w:pPr>
        <w:widowControl/>
        <w:wordWrap w:val="0"/>
        <w:spacing w:line="460" w:lineRule="exact"/>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特此证明。</w:t>
      </w:r>
    </w:p>
    <w:p>
      <w:pPr>
        <w:spacing w:line="460" w:lineRule="exact"/>
        <w:rPr>
          <w:rStyle w:val="35"/>
          <w:rFonts w:hAnsi="宋体" w:cs="宋体"/>
          <w:color w:val="auto"/>
        </w:rPr>
      </w:pPr>
      <w:r>
        <w:rPr>
          <w:rStyle w:val="35"/>
          <w:rFonts w:hint="eastAsia" w:hAnsi="宋体" w:cs="宋体"/>
          <w:color w:val="auto"/>
        </w:rPr>
        <w:t>附：法定代表人</w:t>
      </w:r>
      <w:r>
        <w:rPr>
          <w:rStyle w:val="35"/>
          <w:rFonts w:hint="eastAsia" w:hAnsi="宋体" w:cs="宋体"/>
          <w:b/>
          <w:color w:val="auto"/>
          <w:lang w:val="zh-CN"/>
        </w:rPr>
        <w:t>（二代身份证需正反面）</w:t>
      </w:r>
      <w:r>
        <w:rPr>
          <w:rStyle w:val="35"/>
          <w:rFonts w:hint="eastAsia" w:hAnsi="宋体" w:cs="宋体"/>
          <w:b/>
          <w:color w:val="auto"/>
        </w:rPr>
        <w:t>（不附为无效授权）</w:t>
      </w:r>
    </w:p>
    <w:p>
      <w:pPr>
        <w:spacing w:line="460" w:lineRule="exact"/>
        <w:rPr>
          <w:rStyle w:val="35"/>
          <w:rFonts w:hAnsi="宋体" w:cs="宋体"/>
          <w:color w:val="auto"/>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4261" w:type="dxa"/>
          </w:tcPr>
          <w:p>
            <w:pPr>
              <w:jc w:val="center"/>
              <w:rPr>
                <w:rStyle w:val="35"/>
                <w:rFonts w:hAnsi="宋体" w:cs="宋体"/>
                <w:color w:val="auto"/>
                <w:szCs w:val="21"/>
              </w:rPr>
            </w:pPr>
            <w:r>
              <w:rPr>
                <w:rStyle w:val="35"/>
                <w:rFonts w:hint="eastAsia" w:hAnsi="宋体" w:cs="宋体"/>
                <w:color w:val="auto"/>
                <w:szCs w:val="21"/>
              </w:rPr>
              <w:t>身份证正面扫描件贴于此处</w:t>
            </w:r>
          </w:p>
          <w:p>
            <w:pPr>
              <w:spacing w:line="460" w:lineRule="exact"/>
              <w:rPr>
                <w:rFonts w:ascii="宋体" w:hAnsi="宋体" w:cs="宋体"/>
                <w:color w:val="auto"/>
              </w:rPr>
            </w:pPr>
          </w:p>
        </w:tc>
        <w:tc>
          <w:tcPr>
            <w:tcW w:w="4261" w:type="dxa"/>
          </w:tcPr>
          <w:p>
            <w:pPr>
              <w:jc w:val="center"/>
              <w:rPr>
                <w:rStyle w:val="35"/>
                <w:rFonts w:hAnsi="宋体" w:cs="宋体"/>
                <w:color w:val="auto"/>
                <w:szCs w:val="21"/>
              </w:rPr>
            </w:pPr>
            <w:r>
              <w:rPr>
                <w:rStyle w:val="35"/>
                <w:rFonts w:hint="eastAsia" w:hAnsi="宋体" w:cs="宋体"/>
                <w:color w:val="auto"/>
                <w:szCs w:val="21"/>
              </w:rPr>
              <w:t>身份证背面扫描件贴于此处</w:t>
            </w:r>
          </w:p>
          <w:p>
            <w:pPr>
              <w:spacing w:line="460" w:lineRule="exact"/>
              <w:rPr>
                <w:rFonts w:ascii="宋体" w:hAnsi="宋体" w:cs="宋体"/>
                <w:color w:val="auto"/>
              </w:rPr>
            </w:pPr>
          </w:p>
        </w:tc>
      </w:tr>
    </w:tbl>
    <w:p>
      <w:pPr>
        <w:spacing w:line="460" w:lineRule="exact"/>
        <w:rPr>
          <w:rStyle w:val="35"/>
          <w:rFonts w:hAnsi="宋体" w:cs="宋体"/>
          <w:color w:val="auto"/>
        </w:rPr>
      </w:pPr>
    </w:p>
    <w:p>
      <w:pPr>
        <w:spacing w:line="460" w:lineRule="exact"/>
        <w:rPr>
          <w:rStyle w:val="35"/>
          <w:rFonts w:hAnsi="宋体" w:cs="宋体"/>
          <w:color w:val="auto"/>
        </w:rPr>
      </w:pPr>
    </w:p>
    <w:p>
      <w:pPr>
        <w:spacing w:line="460" w:lineRule="exact"/>
        <w:rPr>
          <w:rStyle w:val="35"/>
          <w:rFonts w:hAnsi="宋体" w:cs="宋体"/>
          <w:color w:val="auto"/>
        </w:rPr>
      </w:pPr>
      <w:r>
        <w:rPr>
          <w:rStyle w:val="35"/>
          <w:rFonts w:hint="eastAsia" w:hAnsi="宋体" w:cs="宋体"/>
          <w:color w:val="auto"/>
        </w:rPr>
        <w:t xml:space="preserve">                          供应商：</w:t>
      </w:r>
      <w:r>
        <w:rPr>
          <w:rStyle w:val="35"/>
          <w:rFonts w:hint="eastAsia" w:hAnsi="宋体" w:cs="宋体"/>
          <w:color w:val="auto"/>
          <w:u w:val="single" w:color="000000"/>
        </w:rPr>
        <w:t xml:space="preserve">                 </w:t>
      </w:r>
      <w:r>
        <w:rPr>
          <w:rStyle w:val="35"/>
          <w:rFonts w:hint="eastAsia" w:hAnsi="宋体" w:cs="宋体"/>
          <w:color w:val="auto"/>
        </w:rPr>
        <w:t>（盖单位公章）</w:t>
      </w:r>
    </w:p>
    <w:p>
      <w:pPr>
        <w:spacing w:line="460" w:lineRule="exact"/>
        <w:rPr>
          <w:rStyle w:val="35"/>
          <w:rFonts w:hAnsi="宋体" w:cs="宋体"/>
          <w:color w:val="auto"/>
        </w:rPr>
      </w:pPr>
      <w:r>
        <w:rPr>
          <w:rStyle w:val="35"/>
          <w:rFonts w:hint="eastAsia" w:hAnsi="宋体" w:cs="宋体"/>
          <w:color w:val="auto"/>
        </w:rPr>
        <w:t xml:space="preserve">                          日  期：</w:t>
      </w:r>
      <w:r>
        <w:rPr>
          <w:rStyle w:val="35"/>
          <w:rFonts w:hint="eastAsia" w:hAnsi="宋体" w:cs="宋体"/>
          <w:color w:val="auto"/>
          <w:u w:val="single" w:color="000000"/>
        </w:rPr>
        <w:t xml:space="preserve">     </w:t>
      </w:r>
      <w:r>
        <w:rPr>
          <w:rStyle w:val="35"/>
          <w:rFonts w:hint="eastAsia" w:hAnsi="宋体" w:cs="宋体"/>
          <w:color w:val="auto"/>
        </w:rPr>
        <w:t xml:space="preserve"> 年 </w:t>
      </w:r>
      <w:r>
        <w:rPr>
          <w:rStyle w:val="35"/>
          <w:rFonts w:hint="eastAsia" w:hAnsi="宋体" w:cs="宋体"/>
          <w:color w:val="auto"/>
          <w:u w:val="single" w:color="000000"/>
        </w:rPr>
        <w:t xml:space="preserve">      </w:t>
      </w:r>
      <w:r>
        <w:rPr>
          <w:rStyle w:val="35"/>
          <w:rFonts w:hint="eastAsia" w:hAnsi="宋体" w:cs="宋体"/>
          <w:color w:val="auto"/>
        </w:rPr>
        <w:t>月</w:t>
      </w:r>
      <w:r>
        <w:rPr>
          <w:rStyle w:val="35"/>
          <w:rFonts w:hint="eastAsia" w:hAnsi="宋体" w:cs="宋体"/>
          <w:color w:val="auto"/>
          <w:u w:val="single" w:color="000000"/>
        </w:rPr>
        <w:t xml:space="preserve">     </w:t>
      </w:r>
      <w:r>
        <w:rPr>
          <w:rStyle w:val="35"/>
          <w:rFonts w:hint="eastAsia" w:hAnsi="宋体" w:cs="宋体"/>
          <w:color w:val="auto"/>
        </w:rPr>
        <w:t xml:space="preserve"> 日</w:t>
      </w:r>
    </w:p>
    <w:p>
      <w:pPr>
        <w:widowControl/>
        <w:wordWrap w:val="0"/>
        <w:snapToGrid w:val="0"/>
        <w:spacing w:line="460" w:lineRule="exact"/>
        <w:ind w:firstLine="2760" w:firstLineChars="1150"/>
        <w:jc w:val="left"/>
        <w:rPr>
          <w:rFonts w:ascii="宋体" w:hAnsi="宋体" w:cs="宋体"/>
          <w:color w:val="auto"/>
          <w:kern w:val="0"/>
          <w:sz w:val="24"/>
        </w:rPr>
      </w:pPr>
    </w:p>
    <w:p>
      <w:pPr>
        <w:widowControl/>
        <w:wordWrap w:val="0"/>
        <w:spacing w:line="460" w:lineRule="exact"/>
        <w:ind w:left="3780" w:leftChars="1800" w:firstLine="480" w:firstLineChars="200"/>
        <w:jc w:val="left"/>
        <w:rPr>
          <w:rFonts w:ascii="宋体" w:hAnsi="宋体" w:cs="宋体"/>
          <w:color w:val="auto"/>
          <w:kern w:val="0"/>
          <w:sz w:val="24"/>
        </w:rPr>
      </w:pPr>
    </w:p>
    <w:p>
      <w:pPr>
        <w:widowControl/>
        <w:wordWrap w:val="0"/>
        <w:snapToGrid w:val="0"/>
        <w:spacing w:line="460" w:lineRule="exact"/>
        <w:ind w:firstLine="643" w:firstLineChars="200"/>
        <w:jc w:val="center"/>
        <w:rPr>
          <w:rFonts w:ascii="宋体" w:hAnsi="宋体" w:cs="宋体"/>
          <w:b/>
          <w:color w:val="auto"/>
          <w:kern w:val="0"/>
          <w:sz w:val="32"/>
          <w:szCs w:val="32"/>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b/>
          <w:color w:val="auto"/>
          <w:kern w:val="0"/>
          <w:sz w:val="24"/>
        </w:rPr>
      </w:pPr>
    </w:p>
    <w:p>
      <w:pPr>
        <w:widowControl/>
        <w:wordWrap w:val="0"/>
        <w:spacing w:line="460" w:lineRule="exact"/>
        <w:jc w:val="left"/>
        <w:rPr>
          <w:rFonts w:ascii="宋体" w:hAnsi="宋体" w:cs="宋体"/>
          <w:color w:val="auto"/>
          <w:kern w:val="0"/>
          <w:sz w:val="24"/>
        </w:rPr>
      </w:pPr>
      <w:r>
        <w:rPr>
          <w:rFonts w:hint="eastAsia" w:ascii="宋体" w:hAnsi="宋体" w:cs="宋体"/>
          <w:b/>
          <w:color w:val="auto"/>
          <w:kern w:val="0"/>
          <w:sz w:val="24"/>
        </w:rPr>
        <w:br w:type="page"/>
      </w:r>
      <w:r>
        <w:rPr>
          <w:rFonts w:hint="eastAsia" w:ascii="宋体" w:hAnsi="宋体" w:cs="宋体"/>
          <w:b/>
          <w:color w:val="auto"/>
          <w:kern w:val="0"/>
          <w:sz w:val="24"/>
        </w:rPr>
        <w:t>附件5               法定代表人授权书</w:t>
      </w:r>
      <w:r>
        <w:rPr>
          <w:rFonts w:hint="eastAsia" w:ascii="宋体" w:hAnsi="宋体" w:cs="宋体"/>
          <w:color w:val="auto"/>
          <w:kern w:val="0"/>
          <w:sz w:val="24"/>
        </w:rPr>
        <w:t>（格式）</w:t>
      </w:r>
    </w:p>
    <w:p>
      <w:pPr>
        <w:widowControl/>
        <w:tabs>
          <w:tab w:val="left" w:pos="420"/>
          <w:tab w:val="left" w:pos="2160"/>
        </w:tabs>
        <w:wordWrap w:val="0"/>
        <w:spacing w:line="460" w:lineRule="exact"/>
        <w:ind w:firstLine="480" w:firstLineChars="200"/>
        <w:jc w:val="left"/>
        <w:rPr>
          <w:rFonts w:ascii="宋体" w:hAnsi="宋体" w:cs="宋体"/>
          <w:color w:val="auto"/>
          <w:kern w:val="0"/>
          <w:sz w:val="24"/>
        </w:rPr>
      </w:pPr>
    </w:p>
    <w:p>
      <w:pPr>
        <w:widowControl/>
        <w:wordWrap w:val="0"/>
        <w:snapToGrid w:val="0"/>
        <w:spacing w:line="460" w:lineRule="exact"/>
        <w:jc w:val="left"/>
        <w:rPr>
          <w:rFonts w:ascii="宋体" w:hAnsi="宋体" w:cs="宋体"/>
          <w:b/>
          <w:bCs/>
          <w:color w:val="auto"/>
          <w:kern w:val="0"/>
          <w:sz w:val="24"/>
        </w:rPr>
      </w:pPr>
      <w:r>
        <w:rPr>
          <w:rFonts w:hint="eastAsia" w:ascii="宋体" w:hAnsi="宋体" w:cs="宋体"/>
          <w:bCs/>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（采购人）</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我</w:t>
      </w:r>
      <w:r>
        <w:rPr>
          <w:rFonts w:hint="eastAsia" w:ascii="宋体" w:hAnsi="宋体" w:cs="宋体"/>
          <w:color w:val="auto"/>
          <w:kern w:val="0"/>
          <w:sz w:val="24"/>
          <w:u w:val="single"/>
        </w:rPr>
        <w:t xml:space="preserve">        </w:t>
      </w:r>
      <w:r>
        <w:rPr>
          <w:rFonts w:hint="eastAsia" w:ascii="宋体" w:hAnsi="宋体" w:cs="宋体"/>
          <w:color w:val="auto"/>
          <w:kern w:val="0"/>
          <w:sz w:val="24"/>
        </w:rPr>
        <w:t>（姓名）系</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（供应商名称）的法定代表人，现委托 </w:t>
      </w:r>
      <w:r>
        <w:rPr>
          <w:rFonts w:hint="eastAsia" w:ascii="宋体" w:hAnsi="宋体" w:cs="宋体"/>
          <w:color w:val="auto"/>
          <w:kern w:val="0"/>
          <w:sz w:val="24"/>
          <w:u w:val="single"/>
        </w:rPr>
        <w:t xml:space="preserve">       </w:t>
      </w:r>
      <w:r>
        <w:rPr>
          <w:rFonts w:hint="eastAsia" w:ascii="宋体" w:hAnsi="宋体" w:cs="宋体"/>
          <w:color w:val="auto"/>
          <w:kern w:val="0"/>
          <w:sz w:val="24"/>
        </w:rPr>
        <w:t>（姓名）为我方代理人。代理人根据本授权，以我方的名义参加</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）的竞争性谈判活动，并代表我方全权办理针对上述项目的响应性文件递交、参加谈判、签约等具体事务和签署相关文件。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代理人无转委托权。</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widowControl/>
        <w:wordWrap w:val="0"/>
        <w:snapToGrid w:val="0"/>
        <w:spacing w:line="460" w:lineRule="exact"/>
        <w:ind w:firstLine="480" w:firstLineChars="200"/>
        <w:jc w:val="left"/>
        <w:rPr>
          <w:rFonts w:ascii="宋体" w:hAnsi="宋体" w:cs="宋体"/>
          <w:color w:val="auto"/>
          <w:kern w:val="0"/>
          <w:sz w:val="24"/>
        </w:rPr>
      </w:pPr>
    </w:p>
    <w:p>
      <w:pPr>
        <w:widowControl/>
        <w:wordWrap w:val="0"/>
        <w:snapToGrid w:val="0"/>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委托代理人签名：</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法定代表人签名：</w:t>
      </w:r>
      <w:r>
        <w:rPr>
          <w:rFonts w:hint="eastAsia" w:ascii="宋体" w:hAnsi="宋体" w:cs="宋体"/>
          <w:color w:val="auto"/>
          <w:kern w:val="0"/>
          <w:sz w:val="24"/>
          <w:u w:val="single"/>
        </w:rPr>
        <w:t xml:space="preserve">          </w:t>
      </w:r>
    </w:p>
    <w:p>
      <w:pPr>
        <w:widowControl/>
        <w:wordWrap w:val="0"/>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职务：</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职务：</w:t>
      </w:r>
      <w:r>
        <w:rPr>
          <w:rFonts w:hint="eastAsia" w:ascii="宋体" w:hAnsi="宋体" w:cs="宋体"/>
          <w:color w:val="auto"/>
          <w:kern w:val="0"/>
          <w:sz w:val="24"/>
          <w:u w:val="single"/>
        </w:rPr>
        <w:t xml:space="preserve">                    </w:t>
      </w:r>
    </w:p>
    <w:p>
      <w:pPr>
        <w:spacing w:line="460" w:lineRule="exact"/>
        <w:ind w:left="479" w:leftChars="228"/>
        <w:jc w:val="left"/>
        <w:rPr>
          <w:rFonts w:ascii="宋体" w:hAnsi="宋体" w:cs="宋体"/>
          <w:color w:val="auto"/>
          <w:kern w:val="0"/>
          <w:sz w:val="24"/>
        </w:rPr>
      </w:pPr>
      <w:r>
        <w:rPr>
          <w:rFonts w:hint="eastAsia" w:ascii="宋体" w:hAnsi="宋体" w:cs="宋体"/>
          <w:color w:val="auto"/>
          <w:kern w:val="0"/>
          <w:sz w:val="24"/>
        </w:rPr>
        <w:t>委托代理人身份证号码：</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spacing w:line="460" w:lineRule="exact"/>
        <w:ind w:left="479" w:leftChars="228"/>
        <w:jc w:val="left"/>
        <w:rPr>
          <w:rStyle w:val="35"/>
          <w:rFonts w:hAnsi="宋体" w:cs="宋体"/>
          <w:color w:val="auto"/>
        </w:rPr>
      </w:pPr>
      <w:r>
        <w:rPr>
          <w:rStyle w:val="35"/>
          <w:rFonts w:hint="eastAsia" w:hAnsi="宋体" w:cs="宋体"/>
          <w:color w:val="auto"/>
        </w:rPr>
        <w:t>附：委托代理人身份证扫描件</w:t>
      </w:r>
      <w:r>
        <w:rPr>
          <w:rStyle w:val="35"/>
          <w:rFonts w:hint="eastAsia" w:hAnsi="宋体" w:cs="宋体"/>
          <w:b/>
          <w:color w:val="auto"/>
          <w:lang w:val="zh-CN"/>
        </w:rPr>
        <w:t>（二代身份证需正反面）</w:t>
      </w:r>
      <w:r>
        <w:rPr>
          <w:rStyle w:val="35"/>
          <w:rFonts w:hint="eastAsia" w:hAnsi="宋体" w:cs="宋体"/>
          <w:b/>
          <w:color w:val="auto"/>
        </w:rPr>
        <w:t>（不附为无效授权）</w:t>
      </w:r>
    </w:p>
    <w:p>
      <w:pPr>
        <w:spacing w:line="460" w:lineRule="exact"/>
        <w:ind w:firstLine="720" w:firstLineChars="300"/>
        <w:rPr>
          <w:rStyle w:val="35"/>
          <w:rFonts w:hAnsi="宋体" w:cs="宋体"/>
          <w:color w:val="auto"/>
        </w:rPr>
      </w:pPr>
      <w:r>
        <w:rPr>
          <w:rStyle w:val="35"/>
          <w:rFonts w:hint="eastAsia" w:hAnsi="宋体" w:cs="宋体"/>
          <w:color w:val="auto"/>
        </w:rPr>
        <w:t>特此授权。</w:t>
      </w:r>
    </w:p>
    <w:p>
      <w:pPr>
        <w:pStyle w:val="4"/>
        <w:rPr>
          <w:rFonts w:ascii="宋体" w:hAnsi="宋体" w:eastAsia="宋体" w:cs="宋体"/>
          <w:color w:val="auto"/>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4261" w:type="dxa"/>
          </w:tcPr>
          <w:p>
            <w:pPr>
              <w:jc w:val="center"/>
              <w:rPr>
                <w:rStyle w:val="35"/>
                <w:rFonts w:hAnsi="宋体" w:cs="宋体"/>
                <w:color w:val="auto"/>
                <w:szCs w:val="21"/>
              </w:rPr>
            </w:pPr>
            <w:r>
              <w:rPr>
                <w:rStyle w:val="35"/>
                <w:rFonts w:hint="eastAsia" w:hAnsi="宋体" w:cs="宋体"/>
                <w:color w:val="auto"/>
                <w:szCs w:val="21"/>
              </w:rPr>
              <w:t>身份证正面扫描件贴于此处</w:t>
            </w:r>
          </w:p>
          <w:p>
            <w:pPr>
              <w:spacing w:line="460" w:lineRule="exact"/>
              <w:rPr>
                <w:rFonts w:ascii="宋体" w:hAnsi="宋体" w:cs="宋体"/>
                <w:color w:val="auto"/>
              </w:rPr>
            </w:pPr>
          </w:p>
        </w:tc>
        <w:tc>
          <w:tcPr>
            <w:tcW w:w="4261" w:type="dxa"/>
          </w:tcPr>
          <w:p>
            <w:pPr>
              <w:jc w:val="center"/>
              <w:rPr>
                <w:rStyle w:val="35"/>
                <w:rFonts w:hAnsi="宋体" w:cs="宋体"/>
                <w:color w:val="auto"/>
                <w:szCs w:val="21"/>
              </w:rPr>
            </w:pPr>
            <w:r>
              <w:rPr>
                <w:rStyle w:val="35"/>
                <w:rFonts w:hint="eastAsia" w:hAnsi="宋体" w:cs="宋体"/>
                <w:color w:val="auto"/>
                <w:szCs w:val="21"/>
              </w:rPr>
              <w:t>身份证背面扫描件贴于此处</w:t>
            </w:r>
          </w:p>
          <w:p>
            <w:pPr>
              <w:spacing w:line="460" w:lineRule="exact"/>
              <w:rPr>
                <w:rFonts w:ascii="宋体" w:hAnsi="宋体" w:cs="宋体"/>
                <w:color w:val="auto"/>
              </w:rPr>
            </w:pPr>
          </w:p>
        </w:tc>
      </w:tr>
    </w:tbl>
    <w:p>
      <w:pPr>
        <w:spacing w:line="460" w:lineRule="exact"/>
        <w:rPr>
          <w:rStyle w:val="35"/>
          <w:rFonts w:hAnsi="宋体" w:cs="宋体"/>
          <w:color w:val="auto"/>
        </w:rPr>
      </w:pPr>
    </w:p>
    <w:p>
      <w:pPr>
        <w:spacing w:line="460" w:lineRule="exact"/>
        <w:ind w:firstLine="1680" w:firstLineChars="700"/>
        <w:rPr>
          <w:rStyle w:val="35"/>
          <w:rFonts w:hAnsi="宋体" w:cs="宋体"/>
          <w:color w:val="auto"/>
        </w:rPr>
      </w:pPr>
      <w:r>
        <w:rPr>
          <w:rStyle w:val="35"/>
          <w:rFonts w:hint="eastAsia" w:hAnsi="宋体" w:cs="宋体"/>
          <w:color w:val="auto"/>
        </w:rPr>
        <w:t>供应商名称：</w:t>
      </w:r>
      <w:r>
        <w:rPr>
          <w:rStyle w:val="35"/>
          <w:rFonts w:hint="eastAsia" w:hAnsi="宋体" w:cs="宋体"/>
          <w:color w:val="auto"/>
          <w:u w:val="single" w:color="000000"/>
        </w:rPr>
        <w:t xml:space="preserve">                             </w:t>
      </w:r>
      <w:r>
        <w:rPr>
          <w:rStyle w:val="35"/>
          <w:rFonts w:hint="eastAsia" w:hAnsi="宋体" w:cs="宋体"/>
          <w:color w:val="auto"/>
        </w:rPr>
        <w:t>（盖单位公章）</w:t>
      </w:r>
    </w:p>
    <w:p>
      <w:pPr>
        <w:spacing w:line="460" w:lineRule="exact"/>
        <w:ind w:firstLine="1680" w:firstLineChars="700"/>
        <w:rPr>
          <w:rStyle w:val="35"/>
          <w:rFonts w:hAnsi="宋体" w:cs="宋体"/>
          <w:color w:val="auto"/>
        </w:rPr>
      </w:pPr>
      <w:r>
        <w:rPr>
          <w:rStyle w:val="35"/>
          <w:rFonts w:hint="eastAsia" w:hAnsi="宋体" w:cs="宋体"/>
          <w:color w:val="auto"/>
        </w:rPr>
        <w:t>法定代表人：</w:t>
      </w:r>
      <w:r>
        <w:rPr>
          <w:rStyle w:val="35"/>
          <w:rFonts w:hint="eastAsia" w:hAnsi="宋体" w:cs="宋体"/>
          <w:color w:val="auto"/>
          <w:u w:val="single" w:color="000000"/>
        </w:rPr>
        <w:t xml:space="preserve">             </w:t>
      </w:r>
      <w:r>
        <w:rPr>
          <w:rStyle w:val="35"/>
          <w:rFonts w:hint="eastAsia" w:hAnsi="宋体" w:cs="宋体"/>
          <w:color w:val="auto"/>
        </w:rPr>
        <w:t>（签字或盖章）</w:t>
      </w:r>
    </w:p>
    <w:p>
      <w:pPr>
        <w:spacing w:line="460" w:lineRule="exact"/>
        <w:ind w:firstLine="1680" w:firstLineChars="700"/>
        <w:rPr>
          <w:rStyle w:val="35"/>
          <w:rFonts w:hAnsi="宋体" w:cs="宋体"/>
          <w:color w:val="auto"/>
        </w:rPr>
      </w:pPr>
      <w:r>
        <w:rPr>
          <w:rStyle w:val="35"/>
          <w:rFonts w:hint="eastAsia" w:hAnsi="宋体" w:cs="宋体"/>
          <w:color w:val="auto"/>
        </w:rPr>
        <w:t>委托代理人：</w:t>
      </w:r>
      <w:r>
        <w:rPr>
          <w:rStyle w:val="35"/>
          <w:rFonts w:hint="eastAsia" w:hAnsi="宋体" w:cs="宋体"/>
          <w:color w:val="auto"/>
          <w:u w:val="single" w:color="000000"/>
        </w:rPr>
        <w:t xml:space="preserve">             </w:t>
      </w:r>
      <w:r>
        <w:rPr>
          <w:rStyle w:val="35"/>
          <w:rFonts w:hint="eastAsia" w:hAnsi="宋体" w:cs="宋体"/>
          <w:color w:val="auto"/>
        </w:rPr>
        <w:t>（签字或盖章）</w:t>
      </w:r>
    </w:p>
    <w:p>
      <w:pPr>
        <w:spacing w:line="460" w:lineRule="exact"/>
        <w:ind w:firstLine="1680" w:firstLineChars="700"/>
        <w:rPr>
          <w:rStyle w:val="35"/>
          <w:rFonts w:hAnsi="宋体" w:cs="宋体"/>
          <w:color w:val="auto"/>
        </w:rPr>
      </w:pPr>
      <w:r>
        <w:rPr>
          <w:rStyle w:val="35"/>
          <w:rFonts w:hint="eastAsia" w:hAnsi="宋体" w:cs="宋体"/>
          <w:color w:val="auto"/>
        </w:rPr>
        <w:t>日      期：</w:t>
      </w:r>
      <w:r>
        <w:rPr>
          <w:rStyle w:val="35"/>
          <w:rFonts w:hint="eastAsia" w:hAnsi="宋体" w:cs="宋体"/>
          <w:color w:val="auto"/>
          <w:u w:val="single"/>
        </w:rPr>
        <w:t xml:space="preserve"> </w:t>
      </w:r>
      <w:r>
        <w:rPr>
          <w:rStyle w:val="35"/>
          <w:rFonts w:hint="eastAsia" w:hAnsi="宋体" w:cs="宋体"/>
          <w:color w:val="auto"/>
          <w:u w:val="single" w:color="000000"/>
        </w:rPr>
        <w:t xml:space="preserve">      </w:t>
      </w:r>
      <w:r>
        <w:rPr>
          <w:rStyle w:val="35"/>
          <w:rFonts w:hint="eastAsia" w:hAnsi="宋体" w:cs="宋体"/>
          <w:color w:val="auto"/>
        </w:rPr>
        <w:t>年</w:t>
      </w:r>
      <w:r>
        <w:rPr>
          <w:rStyle w:val="35"/>
          <w:rFonts w:hint="eastAsia" w:hAnsi="宋体" w:cs="宋体"/>
          <w:color w:val="auto"/>
          <w:u w:val="single" w:color="000000"/>
        </w:rPr>
        <w:t xml:space="preserve">    </w:t>
      </w:r>
      <w:r>
        <w:rPr>
          <w:rStyle w:val="35"/>
          <w:rFonts w:hint="eastAsia" w:hAnsi="宋体" w:cs="宋体"/>
          <w:color w:val="auto"/>
        </w:rPr>
        <w:t>月</w:t>
      </w:r>
      <w:r>
        <w:rPr>
          <w:rStyle w:val="35"/>
          <w:rFonts w:hint="eastAsia" w:hAnsi="宋体" w:cs="宋体"/>
          <w:color w:val="auto"/>
          <w:u w:val="single" w:color="000000"/>
        </w:rPr>
        <w:t xml:space="preserve">    </w:t>
      </w:r>
      <w:r>
        <w:rPr>
          <w:rStyle w:val="35"/>
          <w:rFonts w:hint="eastAsia" w:hAnsi="宋体" w:cs="宋体"/>
          <w:color w:val="auto"/>
        </w:rPr>
        <w:t>日</w:t>
      </w:r>
    </w:p>
    <w:p>
      <w:pPr>
        <w:widowControl/>
        <w:wordWrap w:val="0"/>
        <w:snapToGrid w:val="0"/>
        <w:spacing w:before="156" w:after="156"/>
        <w:jc w:val="left"/>
        <w:rPr>
          <w:rFonts w:ascii="宋体" w:hAnsi="宋体" w:cs="宋体"/>
          <w:b/>
          <w:color w:val="auto"/>
          <w:kern w:val="0"/>
          <w:sz w:val="24"/>
        </w:rPr>
      </w:pPr>
    </w:p>
    <w:p>
      <w:pPr>
        <w:widowControl/>
        <w:wordWrap w:val="0"/>
        <w:snapToGrid w:val="0"/>
        <w:spacing w:before="156" w:after="156"/>
        <w:jc w:val="left"/>
        <w:rPr>
          <w:rFonts w:ascii="宋体" w:hAnsi="宋体" w:cs="宋体"/>
          <w:b/>
          <w:color w:val="auto"/>
          <w:kern w:val="0"/>
          <w:sz w:val="24"/>
        </w:rPr>
      </w:pPr>
      <w:r>
        <w:rPr>
          <w:rFonts w:hint="eastAsia" w:ascii="宋体" w:hAnsi="宋体" w:cs="宋体"/>
          <w:b/>
          <w:color w:val="auto"/>
          <w:kern w:val="0"/>
          <w:sz w:val="24"/>
        </w:rPr>
        <w:t>附件6</w:t>
      </w:r>
      <w:r>
        <w:rPr>
          <w:rFonts w:hint="eastAsia" w:ascii="宋体" w:hAnsi="宋体" w:cs="宋体"/>
          <w:color w:val="auto"/>
          <w:kern w:val="0"/>
          <w:sz w:val="24"/>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4"/>
        </w:rPr>
        <w:t xml:space="preserve"> </w:t>
      </w:r>
      <w:r>
        <w:rPr>
          <w:rFonts w:hint="eastAsia" w:ascii="宋体" w:hAnsi="宋体" w:cs="宋体"/>
          <w:b/>
          <w:color w:val="auto"/>
          <w:kern w:val="0"/>
          <w:sz w:val="24"/>
        </w:rPr>
        <w:t>证明文件</w:t>
      </w:r>
    </w:p>
    <w:p>
      <w:pPr>
        <w:spacing w:line="480" w:lineRule="auto"/>
        <w:rPr>
          <w:rFonts w:ascii="宋体" w:hAnsi="宋体" w:cs="宋体"/>
          <w:color w:val="auto"/>
          <w:kern w:val="0"/>
          <w:sz w:val="24"/>
        </w:rPr>
      </w:pPr>
      <w:r>
        <w:rPr>
          <w:rFonts w:hint="eastAsia" w:ascii="宋体" w:hAnsi="宋体" w:cs="宋体"/>
          <w:color w:val="auto"/>
          <w:kern w:val="0"/>
          <w:sz w:val="24"/>
        </w:rPr>
        <w:t>6.1竞争性谈判文件中要求提供的资格证明文件</w:t>
      </w:r>
    </w:p>
    <w:p>
      <w:pPr>
        <w:widowControl/>
        <w:spacing w:line="480" w:lineRule="exact"/>
        <w:jc w:val="center"/>
        <w:rPr>
          <w:rFonts w:ascii="宋体" w:hAnsi="宋体" w:cs="宋体"/>
          <w:bCs/>
          <w:color w:val="auto"/>
          <w:kern w:val="0"/>
          <w:sz w:val="24"/>
        </w:rPr>
      </w:pPr>
      <w:r>
        <w:rPr>
          <w:rFonts w:hint="eastAsia" w:ascii="宋体" w:hAnsi="宋体" w:cs="宋体"/>
          <w:bCs/>
          <w:color w:val="auto"/>
          <w:kern w:val="0"/>
          <w:sz w:val="24"/>
        </w:rPr>
        <w:t>6.1.1驻马店市政府采购供应商信用承诺函</w:t>
      </w:r>
    </w:p>
    <w:p>
      <w:pPr>
        <w:widowControl/>
        <w:spacing w:line="480" w:lineRule="exact"/>
        <w:jc w:val="left"/>
        <w:rPr>
          <w:rFonts w:ascii="宋体" w:hAnsi="宋体" w:cs="宋体"/>
          <w:color w:val="auto"/>
          <w:kern w:val="0"/>
          <w:szCs w:val="21"/>
          <w:u w:val="single"/>
        </w:rPr>
      </w:pPr>
      <w:r>
        <w:rPr>
          <w:rFonts w:hint="eastAsia" w:ascii="宋体" w:hAnsi="宋体" w:cs="宋体"/>
          <w:color w:val="auto"/>
          <w:kern w:val="0"/>
          <w:szCs w:val="21"/>
        </w:rPr>
        <w:t>致</w:t>
      </w:r>
      <w:r>
        <w:rPr>
          <w:rFonts w:hint="eastAsia" w:ascii="宋体" w:hAnsi="宋体" w:cs="宋体"/>
          <w:color w:val="auto"/>
          <w:kern w:val="0"/>
          <w:szCs w:val="21"/>
          <w:u w:val="single"/>
        </w:rPr>
        <w:t xml:space="preserve">              </w:t>
      </w:r>
      <w:r>
        <w:rPr>
          <w:rFonts w:hint="eastAsia" w:ascii="宋体" w:hAnsi="宋体" w:cs="宋体"/>
          <w:color w:val="auto"/>
          <w:kern w:val="0"/>
          <w:szCs w:val="21"/>
        </w:rPr>
        <w:t>（采购人）：</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单位名称（自然人姓名）：</w:t>
      </w:r>
      <w:r>
        <w:rPr>
          <w:rFonts w:hint="eastAsia" w:ascii="宋体" w:hAnsi="宋体" w:cs="宋体"/>
          <w:color w:val="auto"/>
          <w:kern w:val="0"/>
          <w:szCs w:val="21"/>
          <w:u w:val="single"/>
        </w:rPr>
        <w:t xml:space="preserve">                       </w:t>
      </w:r>
      <w:r>
        <w:rPr>
          <w:rFonts w:hint="eastAsia" w:ascii="宋体" w:hAnsi="宋体" w:cs="宋体"/>
          <w:color w:val="auto"/>
          <w:kern w:val="0"/>
          <w:szCs w:val="21"/>
        </w:rPr>
        <w:t>       </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统一社会信用代码（身份证号码）：</w:t>
      </w:r>
      <w:r>
        <w:rPr>
          <w:rFonts w:hint="eastAsia" w:ascii="宋体" w:hAnsi="宋体" w:cs="宋体"/>
          <w:color w:val="auto"/>
          <w:kern w:val="0"/>
          <w:szCs w:val="21"/>
          <w:u w:val="single"/>
        </w:rPr>
        <w:t xml:space="preserve">                       </w:t>
      </w:r>
      <w:r>
        <w:rPr>
          <w:rFonts w:hint="eastAsia" w:ascii="宋体" w:hAnsi="宋体" w:cs="宋体"/>
          <w:color w:val="auto"/>
          <w:kern w:val="0"/>
          <w:szCs w:val="21"/>
        </w:rPr>
        <w:t>    </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法定代表人（负责人）：</w:t>
      </w:r>
      <w:r>
        <w:rPr>
          <w:rFonts w:hint="eastAsia" w:ascii="宋体" w:hAnsi="宋体" w:cs="宋体"/>
          <w:color w:val="auto"/>
          <w:kern w:val="0"/>
          <w:szCs w:val="21"/>
          <w:u w:val="single"/>
        </w:rPr>
        <w:t xml:space="preserve">                       </w:t>
      </w:r>
      <w:r>
        <w:rPr>
          <w:rFonts w:hint="eastAsia" w:ascii="宋体" w:hAnsi="宋体" w:cs="宋体"/>
          <w:color w:val="auto"/>
          <w:kern w:val="0"/>
          <w:szCs w:val="21"/>
        </w:rPr>
        <w:t>        </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联系地址和电话：</w:t>
      </w:r>
      <w:r>
        <w:rPr>
          <w:rFonts w:hint="eastAsia" w:ascii="宋体" w:hAnsi="宋体" w:cs="宋体"/>
          <w:color w:val="auto"/>
          <w:kern w:val="0"/>
          <w:szCs w:val="21"/>
          <w:u w:val="single"/>
        </w:rPr>
        <w:t xml:space="preserve">                       </w:t>
      </w:r>
      <w:r>
        <w:rPr>
          <w:rFonts w:hint="eastAsia" w:ascii="宋体" w:hAnsi="宋体" w:cs="宋体"/>
          <w:color w:val="auto"/>
          <w:kern w:val="0"/>
          <w:szCs w:val="21"/>
        </w:rPr>
        <w:t>   </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我单位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（一）具有独立承担民事责任的能力；</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（二）具有良好的商业信誉和健全的财务会计制度；</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（三）具有履行合同所必需的设备和专业技术能力；</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（四）有依法缴纳税收和社会保障资金的良好记录；</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（五）参加政府采购活动前三年内，在经营活动中没有重大违法记录；</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（六）符合法律、行政法规规定的其他条件。</w:t>
      </w:r>
    </w:p>
    <w:p>
      <w:pPr>
        <w:widowControl/>
        <w:spacing w:line="48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我单位（本人）保证上述承诺事项的真实性，如有弄虚作假或其他违法违规行为，愿意承担一切法律责任，并承担因此所造成的一切损失。</w:t>
      </w:r>
    </w:p>
    <w:p>
      <w:pPr>
        <w:widowControl/>
        <w:spacing w:line="480" w:lineRule="exact"/>
        <w:jc w:val="left"/>
        <w:rPr>
          <w:rFonts w:ascii="宋体" w:hAnsi="宋体" w:cs="宋体"/>
          <w:color w:val="auto"/>
          <w:kern w:val="0"/>
          <w:szCs w:val="21"/>
        </w:rPr>
      </w:pPr>
    </w:p>
    <w:p>
      <w:pPr>
        <w:widowControl/>
        <w:spacing w:line="480" w:lineRule="exact"/>
        <w:ind w:firstLine="1680" w:firstLineChars="800"/>
        <w:jc w:val="left"/>
        <w:rPr>
          <w:rFonts w:ascii="宋体" w:hAnsi="宋体" w:cs="宋体"/>
          <w:color w:val="auto"/>
          <w:kern w:val="0"/>
          <w:szCs w:val="21"/>
        </w:rPr>
      </w:pPr>
    </w:p>
    <w:p>
      <w:pPr>
        <w:widowControl/>
        <w:spacing w:line="480" w:lineRule="exact"/>
        <w:ind w:firstLine="1680" w:firstLineChars="800"/>
        <w:jc w:val="left"/>
        <w:rPr>
          <w:rFonts w:ascii="宋体" w:hAnsi="宋体" w:cs="宋体"/>
          <w:color w:val="auto"/>
          <w:kern w:val="0"/>
          <w:szCs w:val="21"/>
          <w:u w:val="single"/>
        </w:rPr>
      </w:pPr>
      <w:r>
        <w:rPr>
          <w:rFonts w:hint="eastAsia" w:ascii="宋体" w:hAnsi="宋体" w:cs="宋体"/>
          <w:color w:val="auto"/>
          <w:kern w:val="0"/>
          <w:szCs w:val="21"/>
        </w:rPr>
        <w:t>供应商名称（盖章）：</w:t>
      </w:r>
      <w:r>
        <w:rPr>
          <w:rFonts w:hint="eastAsia" w:ascii="宋体" w:hAnsi="宋体" w:cs="宋体"/>
          <w:color w:val="auto"/>
          <w:kern w:val="0"/>
          <w:szCs w:val="21"/>
          <w:u w:val="single"/>
        </w:rPr>
        <w:t xml:space="preserve">              </w:t>
      </w:r>
    </w:p>
    <w:p>
      <w:pPr>
        <w:widowControl/>
        <w:spacing w:line="480" w:lineRule="exact"/>
        <w:ind w:firstLine="1680" w:firstLineChars="800"/>
        <w:jc w:val="left"/>
        <w:rPr>
          <w:rFonts w:ascii="宋体" w:hAnsi="宋体" w:cs="宋体"/>
          <w:color w:val="auto"/>
          <w:kern w:val="0"/>
          <w:szCs w:val="21"/>
        </w:rPr>
      </w:pPr>
      <w:r>
        <w:rPr>
          <w:rFonts w:hint="eastAsia" w:ascii="宋体" w:hAnsi="宋体" w:cs="宋体"/>
          <w:color w:val="auto"/>
          <w:kern w:val="0"/>
          <w:szCs w:val="21"/>
        </w:rPr>
        <w:t>法定代表人、负责人、自然人或授权代表(签字)：</w:t>
      </w:r>
    </w:p>
    <w:p>
      <w:pPr>
        <w:widowControl/>
        <w:spacing w:line="480" w:lineRule="exact"/>
        <w:ind w:firstLine="1680" w:firstLineChars="800"/>
        <w:jc w:val="left"/>
        <w:rPr>
          <w:rFonts w:ascii="宋体" w:hAnsi="宋体" w:cs="宋体"/>
          <w:color w:val="auto"/>
          <w:kern w:val="0"/>
          <w:szCs w:val="21"/>
        </w:rPr>
      </w:pPr>
      <w:r>
        <w:rPr>
          <w:rFonts w:hint="eastAsia" w:ascii="宋体" w:hAnsi="宋体" w:cs="宋体"/>
          <w:color w:val="auto"/>
          <w:kern w:val="0"/>
          <w:szCs w:val="21"/>
        </w:rPr>
        <w:t>日  期： 年  月 日</w:t>
      </w:r>
    </w:p>
    <w:p>
      <w:pPr>
        <w:spacing w:line="480" w:lineRule="auto"/>
        <w:rPr>
          <w:rFonts w:ascii="宋体" w:hAnsi="宋体" w:cs="宋体"/>
          <w:color w:val="auto"/>
          <w:kern w:val="0"/>
          <w:sz w:val="24"/>
        </w:rPr>
      </w:pPr>
    </w:p>
    <w:p>
      <w:pPr>
        <w:spacing w:line="480" w:lineRule="auto"/>
        <w:rPr>
          <w:rFonts w:ascii="宋体" w:hAnsi="宋体" w:cs="宋体"/>
          <w:color w:val="auto"/>
          <w:kern w:val="0"/>
          <w:sz w:val="24"/>
        </w:rPr>
      </w:pPr>
    </w:p>
    <w:p>
      <w:pPr>
        <w:rPr>
          <w:rFonts w:ascii="宋体" w:hAnsi="宋体" w:cs="宋体"/>
          <w:color w:val="auto"/>
          <w:sz w:val="24"/>
          <w:szCs w:val="32"/>
        </w:rPr>
      </w:pPr>
    </w:p>
    <w:p>
      <w:pPr>
        <w:rPr>
          <w:rFonts w:ascii="宋体" w:hAnsi="宋体" w:cs="宋体"/>
          <w:color w:val="auto"/>
          <w:sz w:val="24"/>
          <w:szCs w:val="32"/>
        </w:rPr>
      </w:pPr>
    </w:p>
    <w:p>
      <w:pPr>
        <w:rPr>
          <w:rFonts w:ascii="宋体" w:hAnsi="宋体" w:cs="宋体"/>
          <w:color w:val="auto"/>
          <w:sz w:val="24"/>
          <w:szCs w:val="32"/>
        </w:rPr>
      </w:pPr>
    </w:p>
    <w:p>
      <w:pPr>
        <w:rPr>
          <w:rFonts w:ascii="宋体" w:hAnsi="宋体" w:cs="宋体"/>
          <w:b/>
          <w:bCs/>
          <w:color w:val="auto"/>
          <w:sz w:val="24"/>
        </w:rPr>
      </w:pPr>
      <w:r>
        <w:rPr>
          <w:rFonts w:hint="eastAsia" w:ascii="宋体" w:hAnsi="宋体" w:cs="宋体"/>
          <w:color w:val="auto"/>
          <w:sz w:val="24"/>
          <w:szCs w:val="32"/>
        </w:rPr>
        <w:t xml:space="preserve">附表6.2.1                        </w:t>
      </w:r>
      <w:r>
        <w:rPr>
          <w:rFonts w:hint="eastAsia" w:ascii="宋体" w:hAnsi="宋体" w:cs="宋体"/>
          <w:b/>
          <w:bCs/>
          <w:color w:val="auto"/>
          <w:sz w:val="24"/>
        </w:rPr>
        <w:t>供应商一般情况</w:t>
      </w:r>
    </w:p>
    <w:p>
      <w:pPr>
        <w:rPr>
          <w:rFonts w:ascii="宋体" w:hAnsi="宋体" w:cs="宋体"/>
          <w:color w:val="auto"/>
        </w:rPr>
      </w:pPr>
    </w:p>
    <w:tbl>
      <w:tblPr>
        <w:tblStyle w:val="2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8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1</w:t>
            </w: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2</w:t>
            </w: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地址（总部）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3</w:t>
            </w:r>
          </w:p>
        </w:tc>
        <w:tc>
          <w:tcPr>
            <w:tcW w:w="3780" w:type="dxa"/>
          </w:tcPr>
          <w:p>
            <w:pPr>
              <w:snapToGrid w:val="0"/>
              <w:spacing w:line="500" w:lineRule="exact"/>
              <w:rPr>
                <w:rFonts w:ascii="宋体" w:hAnsi="宋体" w:cs="宋体"/>
                <w:color w:val="auto"/>
                <w:sz w:val="24"/>
              </w:rPr>
            </w:pPr>
            <w:r>
              <w:rPr>
                <w:rFonts w:hint="eastAsia" w:ascii="宋体" w:hAnsi="宋体" w:cs="宋体"/>
                <w:color w:val="auto"/>
                <w:sz w:val="24"/>
              </w:rPr>
              <w:t>电话：</w:t>
            </w:r>
          </w:p>
        </w:tc>
        <w:tc>
          <w:tcPr>
            <w:tcW w:w="4500" w:type="dxa"/>
          </w:tcPr>
          <w:p>
            <w:pPr>
              <w:snapToGrid w:val="0"/>
              <w:spacing w:line="500" w:lineRule="exact"/>
              <w:rPr>
                <w:rFonts w:ascii="宋体" w:hAnsi="宋体" w:cs="宋体"/>
                <w:color w:val="auto"/>
                <w:sz w:val="24"/>
              </w:rPr>
            </w:pPr>
            <w:r>
              <w:rPr>
                <w:rFonts w:hint="eastAsia" w:ascii="宋体" w:hAnsi="宋体" w:cs="宋体"/>
                <w:color w:val="auto"/>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4</w:t>
            </w:r>
          </w:p>
        </w:tc>
        <w:tc>
          <w:tcPr>
            <w:tcW w:w="3780" w:type="dxa"/>
          </w:tcPr>
          <w:p>
            <w:pPr>
              <w:snapToGrid w:val="0"/>
              <w:spacing w:line="500" w:lineRule="exact"/>
              <w:rPr>
                <w:rFonts w:ascii="宋体" w:hAnsi="宋体" w:cs="宋体"/>
                <w:color w:val="auto"/>
                <w:sz w:val="24"/>
              </w:rPr>
            </w:pPr>
            <w:r>
              <w:rPr>
                <w:rFonts w:hint="eastAsia" w:ascii="宋体" w:hAnsi="宋体" w:cs="宋体"/>
                <w:color w:val="auto"/>
                <w:sz w:val="24"/>
              </w:rPr>
              <w:t>传真：</w:t>
            </w:r>
          </w:p>
        </w:tc>
        <w:tc>
          <w:tcPr>
            <w:tcW w:w="4500" w:type="dxa"/>
          </w:tcPr>
          <w:p>
            <w:pPr>
              <w:snapToGrid w:val="0"/>
              <w:spacing w:line="500" w:lineRule="exact"/>
              <w:rPr>
                <w:rFonts w:ascii="宋体" w:hAnsi="宋体" w:cs="宋体"/>
                <w:color w:val="auto"/>
                <w:sz w:val="24"/>
              </w:rPr>
            </w:pPr>
            <w:r>
              <w:rPr>
                <w:rFonts w:hint="eastAsia" w:ascii="宋体" w:hAnsi="宋体" w:cs="宋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5</w:t>
            </w:r>
          </w:p>
        </w:tc>
        <w:tc>
          <w:tcPr>
            <w:tcW w:w="3780" w:type="dxa"/>
          </w:tcPr>
          <w:p>
            <w:pPr>
              <w:snapToGrid w:val="0"/>
              <w:spacing w:line="500" w:lineRule="exact"/>
              <w:rPr>
                <w:rFonts w:ascii="宋体" w:hAnsi="宋体" w:cs="宋体"/>
                <w:color w:val="auto"/>
                <w:sz w:val="24"/>
              </w:rPr>
            </w:pPr>
            <w:r>
              <w:rPr>
                <w:rFonts w:hint="eastAsia" w:ascii="宋体" w:hAnsi="宋体" w:cs="宋体"/>
                <w:color w:val="auto"/>
                <w:sz w:val="24"/>
              </w:rPr>
              <w:t>注册地</w:t>
            </w:r>
          </w:p>
        </w:tc>
        <w:tc>
          <w:tcPr>
            <w:tcW w:w="4500" w:type="dxa"/>
          </w:tcPr>
          <w:p>
            <w:pPr>
              <w:snapToGrid w:val="0"/>
              <w:spacing w:line="500" w:lineRule="exact"/>
              <w:rPr>
                <w:rFonts w:ascii="宋体" w:hAnsi="宋体" w:cs="宋体"/>
                <w:color w:val="auto"/>
                <w:sz w:val="24"/>
              </w:rPr>
            </w:pPr>
            <w:r>
              <w:rPr>
                <w:rFonts w:hint="eastAsia" w:ascii="宋体" w:hAnsi="宋体" w:cs="宋体"/>
                <w:color w:val="auto"/>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6</w:t>
            </w: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公司资质等极：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7</w:t>
            </w: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公司（是否通过，何种）质量保证体系认证：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restart"/>
            <w:vAlign w:val="center"/>
          </w:tcPr>
          <w:p>
            <w:pPr>
              <w:snapToGrid w:val="0"/>
              <w:spacing w:line="500" w:lineRule="exact"/>
              <w:jc w:val="center"/>
              <w:rPr>
                <w:rFonts w:ascii="宋体" w:hAnsi="宋体" w:cs="宋体"/>
                <w:color w:val="auto"/>
                <w:sz w:val="24"/>
              </w:rPr>
            </w:pPr>
            <w:r>
              <w:rPr>
                <w:rFonts w:hint="eastAsia" w:ascii="宋体" w:hAnsi="宋体" w:cs="宋体"/>
                <w:color w:val="auto"/>
                <w:sz w:val="24"/>
              </w:rPr>
              <w:t>8</w:t>
            </w: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pPr>
              <w:snapToGrid w:val="0"/>
              <w:spacing w:line="500" w:lineRule="exact"/>
              <w:jc w:val="center"/>
              <w:rPr>
                <w:rFonts w:ascii="宋体" w:hAnsi="宋体" w:cs="宋体"/>
                <w:color w:val="auto"/>
                <w:sz w:val="24"/>
              </w:rPr>
            </w:pP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pPr>
              <w:snapToGrid w:val="0"/>
              <w:spacing w:line="500" w:lineRule="exact"/>
              <w:jc w:val="center"/>
              <w:rPr>
                <w:rFonts w:ascii="宋体" w:hAnsi="宋体" w:cs="宋体"/>
                <w:color w:val="auto"/>
                <w:sz w:val="24"/>
              </w:rPr>
            </w:pP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pPr>
              <w:snapToGrid w:val="0"/>
              <w:spacing w:line="500" w:lineRule="exact"/>
              <w:jc w:val="center"/>
              <w:rPr>
                <w:rFonts w:ascii="宋体" w:hAnsi="宋体" w:cs="宋体"/>
                <w:color w:val="auto"/>
                <w:sz w:val="24"/>
              </w:rPr>
            </w:pP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vMerge w:val="continue"/>
          </w:tcPr>
          <w:p>
            <w:pPr>
              <w:snapToGrid w:val="0"/>
              <w:spacing w:line="500" w:lineRule="exact"/>
              <w:jc w:val="center"/>
              <w:rPr>
                <w:rFonts w:ascii="宋体" w:hAnsi="宋体" w:cs="宋体"/>
                <w:color w:val="auto"/>
                <w:sz w:val="24"/>
              </w:rPr>
            </w:pP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9</w:t>
            </w:r>
          </w:p>
        </w:tc>
        <w:tc>
          <w:tcPr>
            <w:tcW w:w="3780" w:type="dxa"/>
          </w:tcPr>
          <w:p>
            <w:pPr>
              <w:snapToGrid w:val="0"/>
              <w:spacing w:line="500" w:lineRule="exact"/>
              <w:rPr>
                <w:rFonts w:ascii="宋体" w:hAnsi="宋体" w:cs="宋体"/>
                <w:color w:val="auto"/>
                <w:sz w:val="24"/>
              </w:rPr>
            </w:pPr>
            <w:r>
              <w:rPr>
                <w:rFonts w:hint="eastAsia" w:ascii="宋体" w:hAnsi="宋体" w:cs="宋体"/>
                <w:color w:val="auto"/>
                <w:sz w:val="24"/>
              </w:rPr>
              <w:t>作为总承包人经历年数</w:t>
            </w:r>
          </w:p>
        </w:tc>
        <w:tc>
          <w:tcPr>
            <w:tcW w:w="4500" w:type="dxa"/>
          </w:tcPr>
          <w:p>
            <w:pPr>
              <w:snapToGrid w:val="0"/>
              <w:spacing w:line="50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48" w:type="dxa"/>
          </w:tcPr>
          <w:p>
            <w:pPr>
              <w:snapToGrid w:val="0"/>
              <w:spacing w:line="500" w:lineRule="exact"/>
              <w:jc w:val="center"/>
              <w:rPr>
                <w:rFonts w:ascii="宋体" w:hAnsi="宋体" w:cs="宋体"/>
                <w:color w:val="auto"/>
                <w:sz w:val="24"/>
              </w:rPr>
            </w:pPr>
            <w:r>
              <w:rPr>
                <w:rFonts w:hint="eastAsia" w:ascii="宋体" w:hAnsi="宋体" w:cs="宋体"/>
                <w:color w:val="auto"/>
                <w:sz w:val="24"/>
              </w:rPr>
              <w:t>10</w:t>
            </w:r>
          </w:p>
        </w:tc>
        <w:tc>
          <w:tcPr>
            <w:tcW w:w="8280" w:type="dxa"/>
            <w:gridSpan w:val="2"/>
          </w:tcPr>
          <w:p>
            <w:pPr>
              <w:snapToGrid w:val="0"/>
              <w:spacing w:line="500" w:lineRule="exact"/>
              <w:rPr>
                <w:rFonts w:ascii="宋体" w:hAnsi="宋体" w:cs="宋体"/>
                <w:color w:val="auto"/>
                <w:sz w:val="24"/>
              </w:rPr>
            </w:pPr>
            <w:r>
              <w:rPr>
                <w:rFonts w:hint="eastAsia" w:ascii="宋体" w:hAnsi="宋体" w:cs="宋体"/>
                <w:color w:val="auto"/>
                <w:sz w:val="24"/>
              </w:rPr>
              <w:t>其他需要说明的情况</w:t>
            </w:r>
          </w:p>
        </w:tc>
      </w:tr>
    </w:tbl>
    <w:p>
      <w:pPr>
        <w:widowControl/>
        <w:wordWrap w:val="0"/>
        <w:spacing w:line="460" w:lineRule="exact"/>
        <w:ind w:firstLine="1800" w:firstLineChars="750"/>
        <w:jc w:val="left"/>
        <w:rPr>
          <w:rFonts w:ascii="宋体" w:hAnsi="宋体" w:cs="宋体"/>
          <w:color w:val="auto"/>
          <w:kern w:val="0"/>
          <w:sz w:val="24"/>
        </w:rPr>
      </w:pPr>
    </w:p>
    <w:p>
      <w:pPr>
        <w:widowControl/>
        <w:wordWrap w:val="0"/>
        <w:spacing w:line="460" w:lineRule="exact"/>
        <w:ind w:firstLine="1800" w:firstLineChars="750"/>
        <w:jc w:val="left"/>
        <w:rPr>
          <w:rFonts w:ascii="宋体" w:hAnsi="宋体" w:cs="宋体"/>
          <w:color w:val="auto"/>
          <w:kern w:val="0"/>
          <w:sz w:val="24"/>
          <w:u w:val="single"/>
        </w:rPr>
      </w:pPr>
      <w:r>
        <w:rPr>
          <w:rFonts w:hint="eastAsia" w:ascii="宋体" w:hAnsi="宋体" w:cs="宋体"/>
          <w:color w:val="auto"/>
          <w:kern w:val="0"/>
          <w:sz w:val="24"/>
        </w:rPr>
        <w:t>供应商法定代表人签字或盖章：</w:t>
      </w:r>
      <w:r>
        <w:rPr>
          <w:rFonts w:hint="eastAsia" w:ascii="宋体" w:hAnsi="宋体" w:cs="宋体"/>
          <w:color w:val="auto"/>
          <w:kern w:val="0"/>
          <w:sz w:val="24"/>
          <w:u w:val="single"/>
        </w:rPr>
        <w:t xml:space="preserve">                 </w:t>
      </w:r>
    </w:p>
    <w:p>
      <w:pPr>
        <w:widowControl/>
        <w:wordWrap w:val="0"/>
        <w:spacing w:line="460" w:lineRule="exact"/>
        <w:ind w:firstLine="1800" w:firstLineChars="750"/>
        <w:jc w:val="left"/>
        <w:rPr>
          <w:rFonts w:ascii="宋体" w:hAnsi="宋体" w:cs="宋体"/>
          <w:color w:val="auto"/>
          <w:kern w:val="0"/>
          <w:sz w:val="24"/>
        </w:rPr>
      </w:pPr>
      <w:r>
        <w:rPr>
          <w:rFonts w:hint="eastAsia" w:ascii="宋体" w:hAnsi="宋体" w:cs="宋体"/>
          <w:color w:val="auto"/>
          <w:sz w:val="24"/>
        </w:rPr>
        <w:t>供应商：</w:t>
      </w:r>
      <w:r>
        <w:rPr>
          <w:rFonts w:hint="eastAsia" w:ascii="宋体" w:hAnsi="宋体" w:cs="宋体"/>
          <w:color w:val="auto"/>
          <w:sz w:val="24"/>
          <w:u w:val="single"/>
        </w:rPr>
        <w:t xml:space="preserve">                       </w:t>
      </w:r>
      <w:r>
        <w:rPr>
          <w:rFonts w:hint="eastAsia" w:ascii="宋体" w:hAnsi="宋体" w:cs="宋体"/>
          <w:color w:val="auto"/>
          <w:sz w:val="24"/>
        </w:rPr>
        <w:t xml:space="preserve">（全称并加盖公章）                                  </w:t>
      </w: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pStyle w:val="4"/>
        <w:rPr>
          <w:rFonts w:ascii="宋体" w:hAnsi="宋体" w:eastAsia="宋体" w:cs="宋体"/>
          <w:color w:val="auto"/>
        </w:rPr>
      </w:pPr>
    </w:p>
    <w:p>
      <w:pPr>
        <w:pStyle w:val="4"/>
        <w:rPr>
          <w:rFonts w:ascii="宋体" w:hAnsi="宋体" w:eastAsia="宋体" w:cs="宋体"/>
          <w:color w:val="auto"/>
        </w:rPr>
      </w:pPr>
    </w:p>
    <w:p>
      <w:pPr>
        <w:rPr>
          <w:rFonts w:ascii="宋体" w:hAnsi="宋体" w:cs="宋体"/>
          <w:color w:val="auto"/>
          <w:sz w:val="24"/>
          <w:szCs w:val="32"/>
        </w:rPr>
      </w:pPr>
    </w:p>
    <w:p>
      <w:pPr>
        <w:rPr>
          <w:rFonts w:ascii="宋体" w:hAnsi="宋体" w:cs="宋体"/>
          <w:color w:val="auto"/>
          <w:sz w:val="24"/>
          <w:szCs w:val="32"/>
        </w:rPr>
      </w:pPr>
    </w:p>
    <w:p>
      <w:pPr>
        <w:rPr>
          <w:rFonts w:ascii="宋体" w:hAnsi="宋体" w:cs="宋体"/>
          <w:color w:val="auto"/>
          <w:sz w:val="24"/>
          <w:szCs w:val="32"/>
        </w:rPr>
      </w:pPr>
    </w:p>
    <w:p>
      <w:pPr>
        <w:keepNext w:val="0"/>
        <w:keepLines w:val="0"/>
        <w:pageBreakBefore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6.3.1</w:t>
      </w:r>
    </w:p>
    <w:p>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其它证明其具有良好商业信誉的材料（如要求需提供）</w:t>
      </w:r>
    </w:p>
    <w:p>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荣誉证书或文件复印件（如要求需提供）</w:t>
      </w:r>
    </w:p>
    <w:p>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供应商情况介绍（主要产品、生产规模、经营业绩、履行合同所必需的设备和专业技术能力等，格式自拟）</w:t>
      </w:r>
    </w:p>
    <w:p>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4、 </w:t>
      </w:r>
      <w:r>
        <w:rPr>
          <w:rFonts w:hint="eastAsia" w:ascii="宋体" w:hAnsi="宋体" w:eastAsia="宋体" w:cs="宋体"/>
          <w:color w:val="auto"/>
          <w:kern w:val="0"/>
          <w:sz w:val="24"/>
        </w:rPr>
        <w:t>成功案例和业绩证明文件（如要求需提供）</w:t>
      </w:r>
    </w:p>
    <w:p>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5、 </w:t>
      </w:r>
      <w:r>
        <w:rPr>
          <w:rFonts w:hint="eastAsia" w:ascii="宋体" w:hAnsi="宋体" w:eastAsia="宋体" w:cs="宋体"/>
          <w:color w:val="auto"/>
          <w:kern w:val="0"/>
          <w:sz w:val="24"/>
        </w:rPr>
        <w:t>服务承诺（根据项目要求提供，格式自拟）</w:t>
      </w:r>
    </w:p>
    <w:p>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保证工期的施工组织方案及人力资源安排(根据项目要求提供，格式自拟)</w:t>
      </w:r>
    </w:p>
    <w:p>
      <w:pPr>
        <w:widowControl/>
        <w:wordWrap w:val="0"/>
        <w:spacing w:line="360" w:lineRule="auto"/>
        <w:ind w:firstLine="480" w:firstLineChars="2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w:t>
      </w:r>
    </w:p>
    <w:p>
      <w:pPr>
        <w:rPr>
          <w:rFonts w:ascii="宋体" w:hAnsi="宋体" w:cs="宋体"/>
          <w:color w:val="auto"/>
          <w:sz w:val="24"/>
          <w:szCs w:val="32"/>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hint="eastAsia" w:ascii="宋体" w:hAnsi="宋体" w:cs="宋体"/>
          <w:b/>
          <w:color w:val="auto"/>
          <w:kern w:val="0"/>
          <w:sz w:val="24"/>
        </w:rPr>
      </w:pPr>
    </w:p>
    <w:p>
      <w:pPr>
        <w:rPr>
          <w:rFonts w:ascii="宋体" w:hAnsi="宋体" w:cs="宋体"/>
          <w:b/>
          <w:color w:val="auto"/>
          <w:kern w:val="0"/>
          <w:sz w:val="28"/>
          <w:szCs w:val="28"/>
        </w:rPr>
      </w:pPr>
      <w:r>
        <w:rPr>
          <w:rFonts w:hint="eastAsia" w:ascii="宋体" w:hAnsi="宋体" w:cs="宋体"/>
          <w:b/>
          <w:color w:val="auto"/>
          <w:kern w:val="0"/>
          <w:sz w:val="24"/>
        </w:rPr>
        <w:t xml:space="preserve">附件7       </w:t>
      </w:r>
      <w:r>
        <w:rPr>
          <w:rFonts w:hint="eastAsia" w:ascii="宋体" w:hAnsi="宋体" w:cs="宋体"/>
          <w:b/>
          <w:color w:val="auto"/>
          <w:kern w:val="0"/>
          <w:sz w:val="28"/>
          <w:szCs w:val="28"/>
        </w:rPr>
        <w:t>供应商自觉抵制政府采购领域贿赂行为承诺书</w:t>
      </w:r>
    </w:p>
    <w:p>
      <w:pPr>
        <w:widowControl/>
        <w:wordWrap w:val="0"/>
        <w:spacing w:line="360" w:lineRule="auto"/>
        <w:jc w:val="left"/>
        <w:rPr>
          <w:rFonts w:ascii="宋体" w:hAnsi="宋体" w:cs="宋体"/>
          <w:bCs/>
          <w:color w:val="auto"/>
          <w:kern w:val="0"/>
          <w:sz w:val="24"/>
        </w:rPr>
      </w:pPr>
    </w:p>
    <w:p>
      <w:pPr>
        <w:widowControl/>
        <w:wordWrap w:val="0"/>
        <w:spacing w:line="360" w:lineRule="auto"/>
        <w:jc w:val="left"/>
        <w:rPr>
          <w:rFonts w:ascii="宋体" w:hAnsi="宋体" w:cs="宋体"/>
          <w:color w:val="auto"/>
          <w:kern w:val="0"/>
          <w:sz w:val="24"/>
        </w:rPr>
      </w:pPr>
      <w:r>
        <w:rPr>
          <w:rFonts w:hint="eastAsia" w:ascii="宋体" w:hAnsi="宋体" w:cs="宋体"/>
          <w:bCs/>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（采购人）</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为进一步规范政府采购行为，营造公平竞争的政府采购市场环境，维护政府采购制度良好声誉，在参与贵单位组织的竞争性谈判活动中，我方庄重承诺：</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一、依法参与竞争性谈判活动，遵纪守法，诚信经营，公平竞争。</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二、不向采购人、采购代理机构和谈判小组成员提供任何形式的商业贿赂，对索取或接受商业贿赂的单位和个人，及时向财政部门和纪检监察机关举报。</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三、不以提供虚假资质文件等形式参与竞争性谈判活动，不以虚假材料谋取成交。</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四、不采取不正当手段诋毁、排挤其它供应商，与其它参与竞争性谈判活动的供应商保持良性的竞争关系。</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五、不与采购人、采购代理机构和谈判小组成员恶意串通，积极维护国家利益、社会公共利益和采购人的合法权益。</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六、严格履行政府采购合同约定义务，不在政府采购合同执行过程中采取降低质量或标准、减少数量、拖延交付时间等方式损害采购人的利益，并自觉承担违约责任。</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七、自觉接受并积极配合相关监督部门实施的监督检查，如实反映情况，及时提供有关证明材料。</w:t>
      </w:r>
    </w:p>
    <w:p>
      <w:pPr>
        <w:widowControl/>
        <w:wordWrap w:val="0"/>
        <w:spacing w:line="240" w:lineRule="exact"/>
        <w:ind w:firstLine="240" w:firstLineChars="100"/>
        <w:jc w:val="left"/>
        <w:rPr>
          <w:rFonts w:ascii="宋体" w:hAnsi="宋体" w:cs="宋体"/>
          <w:color w:val="auto"/>
          <w:kern w:val="0"/>
          <w:sz w:val="24"/>
        </w:rPr>
      </w:pPr>
    </w:p>
    <w:p>
      <w:pPr>
        <w:widowControl/>
        <w:wordWrap w:val="0"/>
        <w:spacing w:line="460" w:lineRule="exact"/>
        <w:ind w:firstLine="1800" w:firstLineChars="750"/>
        <w:jc w:val="left"/>
        <w:rPr>
          <w:rFonts w:ascii="宋体" w:hAnsi="宋体" w:cs="宋体"/>
          <w:color w:val="auto"/>
          <w:kern w:val="0"/>
          <w:sz w:val="24"/>
          <w:u w:val="single"/>
        </w:rPr>
      </w:pPr>
      <w:r>
        <w:rPr>
          <w:rFonts w:hint="eastAsia" w:ascii="宋体" w:hAnsi="宋体" w:cs="宋体"/>
          <w:color w:val="auto"/>
          <w:kern w:val="0"/>
          <w:sz w:val="24"/>
        </w:rPr>
        <w:t>供应商法定代表人签字或盖章：</w:t>
      </w:r>
      <w:r>
        <w:rPr>
          <w:rFonts w:hint="eastAsia" w:ascii="宋体" w:hAnsi="宋体" w:cs="宋体"/>
          <w:color w:val="auto"/>
          <w:kern w:val="0"/>
          <w:sz w:val="24"/>
          <w:u w:val="single"/>
        </w:rPr>
        <w:t xml:space="preserve">                 </w:t>
      </w:r>
    </w:p>
    <w:p>
      <w:pPr>
        <w:widowControl/>
        <w:wordWrap w:val="0"/>
        <w:spacing w:line="460" w:lineRule="exact"/>
        <w:ind w:firstLine="1800" w:firstLineChars="750"/>
        <w:jc w:val="left"/>
        <w:rPr>
          <w:rFonts w:ascii="宋体" w:hAnsi="宋体" w:cs="宋体"/>
          <w:color w:val="auto"/>
          <w:kern w:val="0"/>
          <w:sz w:val="24"/>
        </w:rPr>
      </w:pPr>
      <w:r>
        <w:rPr>
          <w:rFonts w:hint="eastAsia" w:ascii="宋体" w:hAnsi="宋体" w:cs="宋体"/>
          <w:color w:val="auto"/>
          <w:sz w:val="24"/>
        </w:rPr>
        <w:t>供应商：</w:t>
      </w:r>
      <w:r>
        <w:rPr>
          <w:rFonts w:hint="eastAsia" w:ascii="宋体" w:hAnsi="宋体" w:cs="宋体"/>
          <w:color w:val="auto"/>
          <w:sz w:val="24"/>
          <w:u w:val="single"/>
        </w:rPr>
        <w:t xml:space="preserve">                       </w:t>
      </w:r>
      <w:r>
        <w:rPr>
          <w:rFonts w:hint="eastAsia" w:ascii="宋体" w:hAnsi="宋体" w:cs="宋体"/>
          <w:color w:val="auto"/>
          <w:sz w:val="24"/>
        </w:rPr>
        <w:t xml:space="preserve">（全称并加盖公章）                     </w:t>
      </w:r>
      <w:r>
        <w:rPr>
          <w:rFonts w:hint="eastAsia" w:ascii="宋体" w:hAnsi="宋体" w:cs="宋体"/>
          <w:color w:val="auto"/>
          <w:kern w:val="0"/>
          <w:sz w:val="24"/>
        </w:rPr>
        <w:t>日  期：</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widowControl/>
        <w:wordWrap w:val="0"/>
        <w:spacing w:line="460" w:lineRule="exact"/>
        <w:jc w:val="left"/>
        <w:rPr>
          <w:rFonts w:ascii="宋体" w:hAnsi="宋体" w:cs="宋体"/>
          <w:color w:val="auto"/>
          <w:kern w:val="0"/>
          <w:sz w:val="24"/>
        </w:rPr>
      </w:pPr>
    </w:p>
    <w:p>
      <w:pPr>
        <w:pStyle w:val="3"/>
        <w:rPr>
          <w:rFonts w:ascii="宋体" w:hAnsi="宋体" w:cs="宋体"/>
          <w:color w:val="auto"/>
          <w:kern w:val="0"/>
          <w:sz w:val="24"/>
        </w:rPr>
      </w:pPr>
    </w:p>
    <w:p>
      <w:pPr>
        <w:pStyle w:val="24"/>
        <w:rPr>
          <w:rFonts w:ascii="宋体" w:hAnsi="宋体" w:cs="宋体"/>
          <w:color w:val="auto"/>
        </w:rPr>
      </w:pPr>
    </w:p>
    <w:p>
      <w:pPr>
        <w:widowControl/>
        <w:spacing w:line="360" w:lineRule="auto"/>
        <w:jc w:val="center"/>
        <w:rPr>
          <w:rFonts w:ascii="宋体" w:hAnsi="宋体" w:cs="宋体"/>
          <w:b/>
          <w:bCs/>
          <w:color w:val="auto"/>
          <w:kern w:val="0"/>
          <w:sz w:val="32"/>
          <w:szCs w:val="32"/>
        </w:rPr>
      </w:pPr>
    </w:p>
    <w:p>
      <w:pPr>
        <w:pStyle w:val="4"/>
        <w:rPr>
          <w:rFonts w:ascii="宋体" w:hAnsi="宋体" w:eastAsia="宋体" w:cs="宋体"/>
          <w:b/>
          <w:bCs/>
          <w:color w:val="auto"/>
          <w:sz w:val="32"/>
          <w:szCs w:val="32"/>
        </w:rPr>
      </w:pPr>
    </w:p>
    <w:p>
      <w:pPr>
        <w:rPr>
          <w:rFonts w:ascii="宋体" w:hAnsi="宋体" w:cs="宋体"/>
          <w:color w:val="auto"/>
        </w:rPr>
      </w:pPr>
    </w:p>
    <w:p>
      <w:pPr>
        <w:pStyle w:val="2"/>
        <w:rPr>
          <w:color w:val="auto"/>
        </w:rPr>
      </w:pPr>
    </w:p>
    <w:p>
      <w:pPr>
        <w:rPr>
          <w:rFonts w:ascii="宋体" w:hAnsi="宋体" w:cs="宋体"/>
          <w:color w:val="auto"/>
        </w:rPr>
      </w:pPr>
    </w:p>
    <w:p>
      <w:pPr>
        <w:widowControl/>
        <w:spacing w:line="360" w:lineRule="auto"/>
        <w:jc w:val="center"/>
        <w:outlineLvl w:val="0"/>
        <w:rPr>
          <w:rFonts w:ascii="宋体" w:hAnsi="宋体" w:cs="宋体"/>
          <w:b/>
          <w:bCs/>
          <w:color w:val="auto"/>
          <w:kern w:val="0"/>
          <w:sz w:val="32"/>
          <w:szCs w:val="32"/>
        </w:rPr>
      </w:pPr>
      <w:bookmarkStart w:id="23" w:name="_Toc17457"/>
      <w:r>
        <w:rPr>
          <w:rFonts w:hint="eastAsia" w:ascii="宋体" w:hAnsi="宋体" w:cs="宋体"/>
          <w:b/>
          <w:bCs/>
          <w:color w:val="auto"/>
          <w:kern w:val="0"/>
          <w:sz w:val="32"/>
          <w:szCs w:val="32"/>
        </w:rPr>
        <w:t>第六章  政府采购政策</w:t>
      </w:r>
      <w:bookmarkEnd w:id="23"/>
    </w:p>
    <w:p>
      <w:pPr>
        <w:spacing w:line="595" w:lineRule="exact"/>
        <w:ind w:right="-20"/>
        <w:jc w:val="center"/>
        <w:rPr>
          <w:rStyle w:val="35"/>
          <w:rFonts w:hAnsi="宋体" w:cs="宋体"/>
          <w:color w:val="auto"/>
          <w:spacing w:val="2"/>
          <w:kern w:val="0"/>
        </w:rPr>
      </w:pPr>
      <w:r>
        <w:rPr>
          <w:rStyle w:val="35"/>
          <w:rFonts w:hint="eastAsia" w:hAnsi="宋体" w:cs="宋体"/>
          <w:color w:val="auto"/>
          <w:spacing w:val="2"/>
          <w:kern w:val="0"/>
        </w:rPr>
        <w:t>政府采购政策、服务需满足的要求，以及投标人须提供的证明材料</w:t>
      </w:r>
    </w:p>
    <w:p>
      <w:pPr>
        <w:tabs>
          <w:tab w:val="left" w:pos="5010"/>
        </w:tabs>
        <w:spacing w:line="360" w:lineRule="auto"/>
        <w:jc w:val="center"/>
        <w:rPr>
          <w:rStyle w:val="35"/>
          <w:rFonts w:hAnsi="宋体" w:cs="宋体"/>
          <w:b/>
          <w:bCs/>
          <w:color w:val="auto"/>
        </w:rPr>
      </w:pPr>
      <w:r>
        <w:rPr>
          <w:rStyle w:val="35"/>
          <w:rFonts w:hint="eastAsia" w:hAnsi="宋体" w:cs="宋体"/>
          <w:b/>
          <w:bCs/>
          <w:color w:val="auto"/>
        </w:rPr>
        <w:t>一、关于小、微企业及产品</w:t>
      </w:r>
    </w:p>
    <w:p>
      <w:pPr>
        <w:spacing w:line="360" w:lineRule="auto"/>
        <w:jc w:val="left"/>
        <w:rPr>
          <w:rStyle w:val="35"/>
          <w:rFonts w:hAnsi="宋体" w:cs="宋体"/>
          <w:b/>
          <w:bCs/>
          <w:color w:val="auto"/>
        </w:rPr>
      </w:pPr>
      <w:r>
        <w:rPr>
          <w:rStyle w:val="35"/>
          <w:rFonts w:hint="eastAsia" w:hAnsi="宋体" w:cs="宋体"/>
          <w:b/>
          <w:bCs/>
          <w:color w:val="auto"/>
        </w:rPr>
        <w:t>1、政府采购政策：</w:t>
      </w:r>
    </w:p>
    <w:p>
      <w:pPr>
        <w:spacing w:line="360" w:lineRule="auto"/>
        <w:jc w:val="left"/>
        <w:rPr>
          <w:rStyle w:val="35"/>
          <w:rFonts w:hAnsi="宋体" w:cs="宋体"/>
          <w:color w:val="auto"/>
        </w:rPr>
      </w:pPr>
      <w:r>
        <w:rPr>
          <w:rStyle w:val="35"/>
          <w:rFonts w:hint="eastAsia" w:hAnsi="宋体" w:cs="宋体"/>
          <w:color w:val="auto"/>
        </w:rPr>
        <w:t>1.1《政府采购促进中小企业发展暂行办法》（财库[2020]46号）</w:t>
      </w:r>
    </w:p>
    <w:p>
      <w:pPr>
        <w:pStyle w:val="37"/>
        <w:rPr>
          <w:rStyle w:val="35"/>
          <w:rFonts w:hAnsi="宋体" w:cs="宋体"/>
          <w:color w:val="auto"/>
          <w:sz w:val="21"/>
        </w:rPr>
      </w:pPr>
      <w:r>
        <w:rPr>
          <w:rStyle w:val="35"/>
          <w:rFonts w:hint="eastAsia" w:hAnsi="宋体" w:cs="宋体"/>
          <w:color w:val="auto"/>
          <w:sz w:val="21"/>
        </w:rPr>
        <w:t>1.2 附声明函（无声明函评审时不予价格扣除优惠）</w:t>
      </w:r>
    </w:p>
    <w:p>
      <w:pPr>
        <w:pStyle w:val="37"/>
        <w:rPr>
          <w:rStyle w:val="35"/>
          <w:rFonts w:hAnsi="宋体" w:cs="宋体"/>
          <w:color w:val="auto"/>
          <w:sz w:val="21"/>
        </w:rPr>
      </w:pPr>
    </w:p>
    <w:p>
      <w:pPr>
        <w:pStyle w:val="39"/>
        <w:jc w:val="center"/>
        <w:rPr>
          <w:rStyle w:val="35"/>
          <w:rFonts w:hAnsi="宋体" w:cs="宋体"/>
          <w:b/>
          <w:color w:val="auto"/>
          <w:sz w:val="32"/>
        </w:rPr>
      </w:pPr>
      <w:r>
        <w:rPr>
          <w:rStyle w:val="35"/>
          <w:rFonts w:hint="eastAsia" w:hAnsi="宋体" w:cs="宋体"/>
          <w:b/>
          <w:color w:val="auto"/>
          <w:sz w:val="32"/>
        </w:rPr>
        <w:t>中小企业声明函（工程）</w:t>
      </w:r>
    </w:p>
    <w:p>
      <w:pPr>
        <w:shd w:val="clear" w:color="auto" w:fill="FFFFFF"/>
        <w:spacing w:line="360" w:lineRule="auto"/>
        <w:ind w:firstLine="480"/>
        <w:rPr>
          <w:rStyle w:val="35"/>
          <w:rFonts w:hAnsi="宋体" w:cs="宋体"/>
          <w:color w:val="auto"/>
          <w:kern w:val="0"/>
        </w:rPr>
      </w:pPr>
      <w:r>
        <w:rPr>
          <w:rStyle w:val="35"/>
          <w:rFonts w:hint="eastAsia" w:hAnsi="宋体" w:cs="宋体"/>
          <w:color w:val="auto"/>
          <w:kern w:val="0"/>
        </w:rPr>
        <w:t>本公司（联合体）郑重声明，根据《政府采购促进中小企业发展管理办法》（财库﹝2020﹞46 号）的规定，本公司（联合体）参加</w:t>
      </w:r>
      <w:r>
        <w:rPr>
          <w:rStyle w:val="35"/>
          <w:rFonts w:hint="eastAsia" w:hAnsi="宋体" w:cs="宋体"/>
          <w:color w:val="auto"/>
          <w:kern w:val="0"/>
          <w:u w:val="single" w:color="000000"/>
        </w:rPr>
        <w:t>（单位名称）</w:t>
      </w:r>
      <w:r>
        <w:rPr>
          <w:rStyle w:val="35"/>
          <w:rFonts w:hint="eastAsia" w:hAnsi="宋体" w:cs="宋体"/>
          <w:color w:val="auto"/>
          <w:kern w:val="0"/>
        </w:rPr>
        <w:t>的</w:t>
      </w:r>
      <w:r>
        <w:rPr>
          <w:rStyle w:val="35"/>
          <w:rFonts w:hint="eastAsia" w:hAnsi="宋体" w:cs="宋体"/>
          <w:color w:val="auto"/>
          <w:kern w:val="0"/>
          <w:u w:val="single" w:color="000000"/>
        </w:rPr>
        <w:t>（项目名称）</w:t>
      </w:r>
      <w:r>
        <w:rPr>
          <w:rStyle w:val="35"/>
          <w:rFonts w:hint="eastAsia" w:hAnsi="宋体" w:cs="宋体"/>
          <w:color w:val="auto"/>
          <w:kern w:val="0"/>
        </w:rPr>
        <w:t>采购活动，工程的施工单位全部为符合政策要求的中小企业（或者：服务全部由符合政策要求的中小企业承接）。相关企业（含联合 体中的中小企业、签订分包意向协议的中小企业）的具体情况如下：</w:t>
      </w:r>
    </w:p>
    <w:p>
      <w:pPr>
        <w:shd w:val="clear" w:color="auto" w:fill="FFFFFF"/>
        <w:spacing w:line="360" w:lineRule="auto"/>
        <w:ind w:firstLine="480"/>
        <w:rPr>
          <w:rStyle w:val="35"/>
          <w:rFonts w:hAnsi="宋体" w:cs="宋体"/>
          <w:color w:val="auto"/>
          <w:kern w:val="0"/>
        </w:rPr>
      </w:pPr>
      <w:r>
        <w:rPr>
          <w:rStyle w:val="35"/>
          <w:rFonts w:hint="eastAsia" w:hAnsi="宋体" w:cs="宋体"/>
          <w:color w:val="auto"/>
          <w:kern w:val="0"/>
        </w:rPr>
        <w:t>1.</w:t>
      </w:r>
      <w:r>
        <w:rPr>
          <w:rStyle w:val="35"/>
          <w:rFonts w:hint="eastAsia" w:hAnsi="宋体" w:cs="宋体"/>
          <w:color w:val="auto"/>
          <w:kern w:val="0"/>
          <w:u w:val="single" w:color="000000"/>
        </w:rPr>
        <w:t>（标的名称）</w:t>
      </w:r>
      <w:r>
        <w:rPr>
          <w:rStyle w:val="35"/>
          <w:rFonts w:hint="eastAsia" w:hAnsi="宋体" w:cs="宋体"/>
          <w:color w:val="auto"/>
          <w:kern w:val="0"/>
        </w:rPr>
        <w:t>，属于</w:t>
      </w:r>
      <w:r>
        <w:rPr>
          <w:rStyle w:val="35"/>
          <w:rFonts w:hint="eastAsia" w:hAnsi="宋体" w:cs="宋体"/>
          <w:color w:val="auto"/>
          <w:kern w:val="0"/>
          <w:u w:val="single" w:color="000000"/>
        </w:rPr>
        <w:t>（采购文件中明确的所属行业）</w:t>
      </w:r>
      <w:r>
        <w:rPr>
          <w:rStyle w:val="35"/>
          <w:rFonts w:hint="eastAsia" w:hAnsi="宋体" w:cs="宋体"/>
          <w:color w:val="auto"/>
          <w:kern w:val="0"/>
        </w:rPr>
        <w:t>；承建（承接）企业为</w:t>
      </w:r>
      <w:r>
        <w:rPr>
          <w:rStyle w:val="35"/>
          <w:rFonts w:hint="eastAsia" w:hAnsi="宋体" w:cs="宋体"/>
          <w:color w:val="auto"/>
          <w:kern w:val="0"/>
          <w:u w:val="single" w:color="000000"/>
        </w:rPr>
        <w:t>（企业名称）</w:t>
      </w:r>
      <w:r>
        <w:rPr>
          <w:rStyle w:val="35"/>
          <w:rFonts w:hint="eastAsia" w:hAnsi="宋体" w:cs="宋体"/>
          <w:color w:val="auto"/>
          <w:kern w:val="0"/>
        </w:rPr>
        <w:t>，从业人员</w:t>
      </w:r>
      <w:r>
        <w:rPr>
          <w:rStyle w:val="35"/>
          <w:rFonts w:hint="eastAsia" w:hAnsi="宋体" w:cs="宋体"/>
          <w:color w:val="auto"/>
          <w:kern w:val="0"/>
          <w:u w:val="single" w:color="000000"/>
        </w:rPr>
        <w:t xml:space="preserve"> </w:t>
      </w:r>
      <w:r>
        <w:rPr>
          <w:rStyle w:val="35"/>
          <w:rFonts w:hint="eastAsia" w:hAnsi="宋体" w:cs="宋体"/>
          <w:color w:val="auto"/>
          <w:kern w:val="0"/>
          <w:u w:val="single" w:color="000000"/>
        </w:rPr>
        <w:tab/>
      </w:r>
      <w:r>
        <w:rPr>
          <w:rStyle w:val="35"/>
          <w:rFonts w:hint="eastAsia" w:hAnsi="宋体" w:cs="宋体"/>
          <w:color w:val="auto"/>
          <w:kern w:val="0"/>
        </w:rPr>
        <w:t xml:space="preserve">人，营业收入为 </w:t>
      </w:r>
      <w:r>
        <w:rPr>
          <w:rStyle w:val="35"/>
          <w:rFonts w:hint="eastAsia" w:hAnsi="宋体" w:cs="宋体"/>
          <w:color w:val="auto"/>
          <w:kern w:val="0"/>
          <w:u w:val="single" w:color="000000"/>
        </w:rPr>
        <w:tab/>
      </w:r>
      <w:r>
        <w:rPr>
          <w:rStyle w:val="35"/>
          <w:rFonts w:hint="eastAsia" w:hAnsi="宋体" w:cs="宋体"/>
          <w:color w:val="auto"/>
          <w:kern w:val="0"/>
          <w:u w:val="single" w:color="000000"/>
        </w:rPr>
        <w:t xml:space="preserve"> </w:t>
      </w:r>
      <w:r>
        <w:rPr>
          <w:rStyle w:val="35"/>
          <w:rFonts w:hint="eastAsia" w:hAnsi="宋体" w:cs="宋体"/>
          <w:color w:val="auto"/>
          <w:kern w:val="0"/>
        </w:rPr>
        <w:t xml:space="preserve"> 万元，资产总额为</w:t>
      </w:r>
      <w:r>
        <w:rPr>
          <w:rStyle w:val="35"/>
          <w:rFonts w:hint="eastAsia" w:hAnsi="宋体" w:cs="宋体"/>
          <w:color w:val="auto"/>
          <w:kern w:val="0"/>
          <w:u w:val="single" w:color="000000"/>
        </w:rPr>
        <w:t xml:space="preserve"> </w:t>
      </w:r>
      <w:r>
        <w:rPr>
          <w:rStyle w:val="35"/>
          <w:rFonts w:hint="eastAsia" w:hAnsi="宋体" w:cs="宋体"/>
          <w:color w:val="auto"/>
          <w:kern w:val="0"/>
          <w:u w:val="single" w:color="000000"/>
        </w:rPr>
        <w:tab/>
      </w:r>
      <w:r>
        <w:rPr>
          <w:rStyle w:val="35"/>
          <w:rFonts w:hint="eastAsia" w:hAnsi="宋体" w:cs="宋体"/>
          <w:color w:val="auto"/>
          <w:kern w:val="0"/>
          <w:u w:val="single" w:color="000000"/>
        </w:rPr>
        <w:t xml:space="preserve">  </w:t>
      </w:r>
      <w:r>
        <w:rPr>
          <w:rStyle w:val="35"/>
          <w:rFonts w:hint="eastAsia" w:hAnsi="宋体" w:cs="宋体"/>
          <w:color w:val="auto"/>
          <w:kern w:val="0"/>
        </w:rPr>
        <w:t>万元1，属于</w:t>
      </w:r>
      <w:r>
        <w:rPr>
          <w:rStyle w:val="35"/>
          <w:rFonts w:hint="eastAsia" w:hAnsi="宋体" w:cs="宋体"/>
          <w:color w:val="auto"/>
          <w:kern w:val="0"/>
          <w:u w:val="single" w:color="000000"/>
        </w:rPr>
        <w:t>（中型企业、小型企业、微型企业）</w:t>
      </w:r>
      <w:r>
        <w:rPr>
          <w:rStyle w:val="35"/>
          <w:rFonts w:hint="eastAsia" w:hAnsi="宋体" w:cs="宋体"/>
          <w:color w:val="auto"/>
          <w:kern w:val="0"/>
        </w:rPr>
        <w:t>；</w:t>
      </w:r>
    </w:p>
    <w:p>
      <w:pPr>
        <w:shd w:val="clear" w:color="auto" w:fill="FFFFFF"/>
        <w:spacing w:line="360" w:lineRule="auto"/>
        <w:ind w:firstLine="480"/>
        <w:rPr>
          <w:rStyle w:val="35"/>
          <w:rFonts w:hAnsi="宋体" w:cs="宋体"/>
          <w:color w:val="auto"/>
          <w:kern w:val="0"/>
        </w:rPr>
      </w:pPr>
      <w:r>
        <w:rPr>
          <w:rStyle w:val="35"/>
          <w:rFonts w:hint="eastAsia" w:hAnsi="宋体" w:cs="宋体"/>
          <w:color w:val="auto"/>
          <w:kern w:val="0"/>
        </w:rPr>
        <w:t>2.</w:t>
      </w:r>
      <w:r>
        <w:rPr>
          <w:rStyle w:val="35"/>
          <w:rFonts w:hint="eastAsia" w:hAnsi="宋体" w:cs="宋体"/>
          <w:color w:val="auto"/>
          <w:kern w:val="0"/>
          <w:u w:val="single" w:color="000000"/>
        </w:rPr>
        <w:t>（标的名称）</w:t>
      </w:r>
      <w:r>
        <w:rPr>
          <w:rStyle w:val="35"/>
          <w:rFonts w:hint="eastAsia" w:hAnsi="宋体" w:cs="宋体"/>
          <w:color w:val="auto"/>
          <w:kern w:val="0"/>
        </w:rPr>
        <w:t>，属于</w:t>
      </w:r>
      <w:r>
        <w:rPr>
          <w:rStyle w:val="35"/>
          <w:rFonts w:hint="eastAsia" w:hAnsi="宋体" w:cs="宋体"/>
          <w:color w:val="auto"/>
          <w:kern w:val="0"/>
          <w:u w:val="single" w:color="000000"/>
        </w:rPr>
        <w:t>（采购文件中明确的所属行业）</w:t>
      </w:r>
      <w:r>
        <w:rPr>
          <w:rStyle w:val="35"/>
          <w:rFonts w:hint="eastAsia" w:hAnsi="宋体" w:cs="宋体"/>
          <w:color w:val="auto"/>
          <w:kern w:val="0"/>
        </w:rPr>
        <w:t>；承建（承接）企业为</w:t>
      </w:r>
      <w:r>
        <w:rPr>
          <w:rStyle w:val="35"/>
          <w:rFonts w:hint="eastAsia" w:hAnsi="宋体" w:cs="宋体"/>
          <w:color w:val="auto"/>
          <w:kern w:val="0"/>
          <w:u w:val="single" w:color="000000"/>
        </w:rPr>
        <w:t>（企业名称），</w:t>
      </w:r>
      <w:r>
        <w:rPr>
          <w:rStyle w:val="35"/>
          <w:rFonts w:hint="eastAsia" w:hAnsi="宋体" w:cs="宋体"/>
          <w:color w:val="auto"/>
          <w:kern w:val="0"/>
        </w:rPr>
        <w:t>从业人员</w:t>
      </w:r>
      <w:r>
        <w:rPr>
          <w:rStyle w:val="35"/>
          <w:rFonts w:hint="eastAsia" w:hAnsi="宋体" w:cs="宋体"/>
          <w:color w:val="auto"/>
          <w:kern w:val="0"/>
          <w:u w:val="single" w:color="000000"/>
        </w:rPr>
        <w:t xml:space="preserve"> </w:t>
      </w:r>
      <w:r>
        <w:rPr>
          <w:rStyle w:val="35"/>
          <w:rFonts w:hint="eastAsia" w:hAnsi="宋体" w:cs="宋体"/>
          <w:color w:val="auto"/>
          <w:kern w:val="0"/>
          <w:u w:val="single" w:color="000000"/>
        </w:rPr>
        <w:tab/>
      </w:r>
      <w:r>
        <w:rPr>
          <w:rStyle w:val="35"/>
          <w:rFonts w:hint="eastAsia" w:hAnsi="宋体" w:cs="宋体"/>
          <w:color w:val="auto"/>
          <w:kern w:val="0"/>
        </w:rPr>
        <w:t xml:space="preserve">人，营业收入为 </w:t>
      </w:r>
      <w:r>
        <w:rPr>
          <w:rStyle w:val="35"/>
          <w:rFonts w:hint="eastAsia" w:hAnsi="宋体" w:cs="宋体"/>
          <w:color w:val="auto"/>
          <w:kern w:val="0"/>
          <w:u w:val="single" w:color="000000"/>
        </w:rPr>
        <w:tab/>
      </w:r>
      <w:r>
        <w:rPr>
          <w:rStyle w:val="35"/>
          <w:rFonts w:hint="eastAsia" w:hAnsi="宋体" w:cs="宋体"/>
          <w:color w:val="auto"/>
          <w:kern w:val="0"/>
          <w:u w:val="single" w:color="000000"/>
        </w:rPr>
        <w:t xml:space="preserve"> </w:t>
      </w:r>
      <w:r>
        <w:rPr>
          <w:rStyle w:val="35"/>
          <w:rFonts w:hint="eastAsia" w:hAnsi="宋体" w:cs="宋体"/>
          <w:color w:val="auto"/>
          <w:kern w:val="0"/>
        </w:rPr>
        <w:t xml:space="preserve">万元，资产总额为 </w:t>
      </w:r>
      <w:r>
        <w:rPr>
          <w:rStyle w:val="35"/>
          <w:rFonts w:hint="eastAsia" w:hAnsi="宋体" w:cs="宋体"/>
          <w:color w:val="auto"/>
          <w:kern w:val="0"/>
          <w:u w:val="single" w:color="000000"/>
        </w:rPr>
        <w:tab/>
      </w:r>
      <w:r>
        <w:rPr>
          <w:rStyle w:val="35"/>
          <w:rFonts w:hint="eastAsia" w:hAnsi="宋体" w:cs="宋体"/>
          <w:color w:val="auto"/>
          <w:kern w:val="0"/>
        </w:rPr>
        <w:t xml:space="preserve"> 万元，属于</w:t>
      </w:r>
      <w:r>
        <w:rPr>
          <w:rStyle w:val="35"/>
          <w:rFonts w:hint="eastAsia" w:hAnsi="宋体" w:cs="宋体"/>
          <w:color w:val="auto"/>
          <w:kern w:val="0"/>
          <w:u w:val="single" w:color="000000"/>
        </w:rPr>
        <w:t>（中型企业、小型企业、微型企业）</w:t>
      </w:r>
      <w:r>
        <w:rPr>
          <w:rStyle w:val="35"/>
          <w:rFonts w:hint="eastAsia" w:hAnsi="宋体" w:cs="宋体"/>
          <w:color w:val="auto"/>
          <w:kern w:val="0"/>
        </w:rPr>
        <w:t>；</w:t>
      </w:r>
    </w:p>
    <w:p>
      <w:pPr>
        <w:shd w:val="clear" w:color="auto" w:fill="FFFFFF"/>
        <w:spacing w:line="360" w:lineRule="auto"/>
        <w:ind w:firstLine="480"/>
        <w:rPr>
          <w:rStyle w:val="35"/>
          <w:rFonts w:hAnsi="宋体" w:cs="宋体"/>
          <w:color w:val="auto"/>
          <w:kern w:val="0"/>
        </w:rPr>
      </w:pPr>
      <w:r>
        <w:rPr>
          <w:rStyle w:val="35"/>
          <w:rFonts w:hint="eastAsia" w:hAnsi="宋体" w:cs="宋体"/>
          <w:color w:val="auto"/>
          <w:kern w:val="0"/>
        </w:rPr>
        <w:t>……</w:t>
      </w:r>
    </w:p>
    <w:p>
      <w:pPr>
        <w:shd w:val="clear" w:color="auto" w:fill="FFFFFF"/>
        <w:spacing w:line="360" w:lineRule="auto"/>
        <w:ind w:firstLine="480"/>
        <w:rPr>
          <w:rStyle w:val="35"/>
          <w:rFonts w:hAnsi="宋体" w:cs="宋体"/>
          <w:color w:val="auto"/>
          <w:kern w:val="0"/>
        </w:rPr>
      </w:pPr>
      <w:r>
        <w:rPr>
          <w:rStyle w:val="35"/>
          <w:rFonts w:hint="eastAsia" w:hAnsi="宋体" w:cs="宋体"/>
          <w:color w:val="auto"/>
          <w:kern w:val="0"/>
        </w:rPr>
        <w:t>以上企业，不属于大企业的分支机构，不存在控股股东为大企业的情形，也不存在与大企业的负责人为同一人的情形。</w:t>
      </w:r>
    </w:p>
    <w:p>
      <w:pPr>
        <w:shd w:val="clear" w:color="auto" w:fill="FFFFFF"/>
        <w:spacing w:line="360" w:lineRule="auto"/>
        <w:ind w:firstLine="480"/>
        <w:rPr>
          <w:rStyle w:val="35"/>
          <w:rFonts w:hAnsi="宋体" w:cs="宋体"/>
          <w:color w:val="auto"/>
          <w:kern w:val="0"/>
        </w:rPr>
      </w:pPr>
      <w:r>
        <w:rPr>
          <w:rStyle w:val="35"/>
          <w:rFonts w:hint="eastAsia" w:hAnsi="宋体" w:cs="宋体"/>
          <w:color w:val="auto"/>
          <w:kern w:val="0"/>
        </w:rPr>
        <w:t>本企业对上述声明内容的真实性负责。如有虚假，将依法承担相应责任。</w:t>
      </w:r>
    </w:p>
    <w:p>
      <w:pPr>
        <w:shd w:val="clear" w:color="auto" w:fill="FFFFFF"/>
        <w:spacing w:line="360" w:lineRule="auto"/>
        <w:ind w:firstLine="480"/>
        <w:rPr>
          <w:rStyle w:val="35"/>
          <w:rFonts w:hAnsi="宋体" w:cs="宋体"/>
          <w:color w:val="auto"/>
          <w:kern w:val="0"/>
        </w:rPr>
      </w:pPr>
    </w:p>
    <w:p>
      <w:pPr>
        <w:shd w:val="clear" w:color="auto" w:fill="FFFFFF"/>
        <w:spacing w:line="360" w:lineRule="auto"/>
        <w:ind w:firstLine="3360" w:firstLineChars="1400"/>
        <w:rPr>
          <w:rStyle w:val="35"/>
          <w:rFonts w:hAnsi="宋体" w:cs="宋体"/>
          <w:color w:val="auto"/>
          <w:kern w:val="0"/>
        </w:rPr>
      </w:pPr>
      <w:r>
        <w:rPr>
          <w:rStyle w:val="35"/>
          <w:rFonts w:hint="eastAsia" w:hAnsi="宋体" w:cs="宋体"/>
          <w:color w:val="auto"/>
          <w:kern w:val="0"/>
        </w:rPr>
        <w:t>企业名称（盖章）：</w:t>
      </w:r>
    </w:p>
    <w:p>
      <w:pPr>
        <w:shd w:val="clear" w:color="auto" w:fill="FFFFFF"/>
        <w:spacing w:line="360" w:lineRule="auto"/>
        <w:ind w:firstLine="3360" w:firstLineChars="1400"/>
        <w:rPr>
          <w:rStyle w:val="35"/>
          <w:rFonts w:hAnsi="宋体" w:cs="宋体"/>
          <w:color w:val="auto"/>
          <w:kern w:val="0"/>
        </w:rPr>
      </w:pPr>
      <w:r>
        <w:rPr>
          <w:rStyle w:val="35"/>
          <w:rFonts w:hint="eastAsia" w:hAnsi="宋体" w:cs="宋体"/>
          <w:color w:val="auto"/>
          <w:kern w:val="0"/>
        </w:rPr>
        <w:t>日期：</w:t>
      </w:r>
    </w:p>
    <w:p>
      <w:pPr>
        <w:tabs>
          <w:tab w:val="left" w:pos="5010"/>
        </w:tabs>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二、关于监狱企业</w:t>
      </w:r>
    </w:p>
    <w:p>
      <w:pPr>
        <w:spacing w:line="360" w:lineRule="auto"/>
        <w:jc w:val="left"/>
        <w:rPr>
          <w:rFonts w:ascii="宋体" w:hAnsi="宋体" w:cs="宋体"/>
          <w:b/>
          <w:bCs/>
          <w:color w:val="auto"/>
          <w:sz w:val="24"/>
          <w:szCs w:val="32"/>
        </w:rPr>
      </w:pPr>
      <w:r>
        <w:rPr>
          <w:rFonts w:hint="eastAsia" w:ascii="宋体" w:hAnsi="宋体" w:cs="宋体"/>
          <w:b/>
          <w:bCs/>
          <w:color w:val="auto"/>
          <w:sz w:val="24"/>
          <w:szCs w:val="32"/>
        </w:rPr>
        <w:t>1、政府采购政策</w:t>
      </w:r>
    </w:p>
    <w:p>
      <w:pPr>
        <w:spacing w:line="360" w:lineRule="auto"/>
        <w:jc w:val="left"/>
        <w:rPr>
          <w:rFonts w:ascii="宋体" w:hAnsi="宋体" w:cs="宋体"/>
          <w:color w:val="auto"/>
          <w:sz w:val="24"/>
          <w:szCs w:val="32"/>
        </w:rPr>
      </w:pPr>
      <w:r>
        <w:rPr>
          <w:rFonts w:hint="eastAsia" w:ascii="宋体" w:hAnsi="宋体" w:cs="宋体"/>
          <w:color w:val="auto"/>
          <w:sz w:val="24"/>
          <w:szCs w:val="32"/>
        </w:rPr>
        <w:t>财政部、司法部关于政府采购支持监狱企业发展有关问题的通知（财库【2014】68号）</w:t>
      </w:r>
    </w:p>
    <w:p>
      <w:pPr>
        <w:autoSpaceDE w:val="0"/>
        <w:autoSpaceDN w:val="0"/>
        <w:adjustRightInd w:val="0"/>
        <w:spacing w:line="360" w:lineRule="auto"/>
        <w:jc w:val="left"/>
        <w:rPr>
          <w:rFonts w:ascii="宋体" w:hAnsi="宋体" w:cs="宋体"/>
          <w:color w:val="auto"/>
          <w:kern w:val="0"/>
          <w:sz w:val="24"/>
          <w:szCs w:val="32"/>
        </w:rPr>
      </w:pPr>
      <w:r>
        <w:rPr>
          <w:rFonts w:hint="eastAsia" w:ascii="宋体" w:hAnsi="宋体" w:cs="宋体"/>
          <w:color w:val="auto"/>
          <w:kern w:val="0"/>
          <w:sz w:val="24"/>
          <w:szCs w:val="32"/>
        </w:rPr>
        <w:t>关于监狱企业：视同小微企业。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auto"/>
          <w:kern w:val="0"/>
          <w:sz w:val="32"/>
          <w:szCs w:val="32"/>
        </w:rPr>
      </w:pPr>
    </w:p>
    <w:p>
      <w:pPr>
        <w:spacing w:line="360" w:lineRule="auto"/>
        <w:jc w:val="left"/>
        <w:rPr>
          <w:rFonts w:ascii="宋体" w:hAnsi="宋体" w:cs="宋体"/>
          <w:b/>
          <w:bCs/>
          <w:color w:val="auto"/>
          <w:sz w:val="24"/>
          <w:szCs w:val="32"/>
        </w:rPr>
      </w:pPr>
      <w:r>
        <w:rPr>
          <w:rFonts w:hint="eastAsia" w:ascii="宋体" w:hAnsi="宋体" w:cs="宋体"/>
          <w:b/>
          <w:bCs/>
          <w:color w:val="auto"/>
          <w:sz w:val="24"/>
          <w:szCs w:val="32"/>
        </w:rPr>
        <w:t>2、附证明材料</w:t>
      </w:r>
    </w:p>
    <w:p>
      <w:pPr>
        <w:spacing w:line="360" w:lineRule="auto"/>
        <w:jc w:val="left"/>
        <w:rPr>
          <w:rFonts w:ascii="宋体" w:hAnsi="宋体" w:cs="宋体"/>
          <w:color w:val="auto"/>
          <w:sz w:val="24"/>
          <w:szCs w:val="32"/>
        </w:rPr>
      </w:pPr>
      <w:r>
        <w:rPr>
          <w:rFonts w:hint="eastAsia" w:ascii="宋体" w:hAnsi="宋体" w:cs="宋体"/>
          <w:color w:val="auto"/>
          <w:sz w:val="24"/>
          <w:szCs w:val="32"/>
        </w:rPr>
        <w:t>提供由省级以上监狱管理局、戒毒管理局（含新疆生产建设兵团）出具的属于监狱企业的证明文件。</w:t>
      </w:r>
    </w:p>
    <w:p>
      <w:pPr>
        <w:spacing w:line="360" w:lineRule="auto"/>
        <w:jc w:val="left"/>
        <w:rPr>
          <w:rFonts w:ascii="宋体" w:hAnsi="宋体" w:cs="宋体"/>
          <w:color w:val="auto"/>
        </w:rPr>
      </w:pPr>
    </w:p>
    <w:p>
      <w:pPr>
        <w:tabs>
          <w:tab w:val="left" w:pos="5010"/>
        </w:tabs>
        <w:spacing w:line="360" w:lineRule="auto"/>
        <w:jc w:val="center"/>
        <w:rPr>
          <w:rFonts w:ascii="宋体" w:hAnsi="宋体" w:cs="宋体"/>
          <w:b/>
          <w:bCs/>
          <w:color w:val="auto"/>
          <w:sz w:val="24"/>
        </w:rPr>
      </w:pPr>
      <w:r>
        <w:rPr>
          <w:rFonts w:hint="eastAsia" w:ascii="宋体" w:hAnsi="宋体" w:cs="宋体"/>
          <w:b/>
          <w:bCs/>
          <w:color w:val="auto"/>
          <w:sz w:val="24"/>
        </w:rPr>
        <w:t>三、关于</w:t>
      </w:r>
      <w:r>
        <w:rPr>
          <w:rFonts w:hint="eastAsia" w:ascii="宋体" w:hAnsi="宋体" w:cs="宋体"/>
          <w:b/>
          <w:bCs/>
          <w:color w:val="auto"/>
          <w:kern w:val="0"/>
          <w:sz w:val="24"/>
        </w:rPr>
        <w:t>促进残疾人就业的政府采购政策</w:t>
      </w:r>
    </w:p>
    <w:p>
      <w:pPr>
        <w:spacing w:line="360" w:lineRule="auto"/>
        <w:jc w:val="center"/>
        <w:rPr>
          <w:rFonts w:ascii="宋体" w:hAnsi="宋体" w:cs="宋体"/>
          <w:color w:val="auto"/>
        </w:rPr>
      </w:pPr>
    </w:p>
    <w:p>
      <w:pPr>
        <w:numPr>
          <w:ilvl w:val="0"/>
          <w:numId w:val="1"/>
        </w:numPr>
        <w:spacing w:line="360" w:lineRule="auto"/>
        <w:jc w:val="left"/>
        <w:rPr>
          <w:rFonts w:ascii="宋体" w:hAnsi="宋体" w:cs="宋体"/>
          <w:b/>
          <w:bCs/>
          <w:color w:val="auto"/>
          <w:sz w:val="24"/>
          <w:szCs w:val="32"/>
        </w:rPr>
      </w:pPr>
      <w:r>
        <w:rPr>
          <w:rFonts w:hint="eastAsia" w:ascii="宋体" w:hAnsi="宋体" w:cs="宋体"/>
          <w:b/>
          <w:bCs/>
          <w:color w:val="auto"/>
          <w:sz w:val="24"/>
          <w:szCs w:val="32"/>
        </w:rPr>
        <w:t>政府采购政策</w:t>
      </w:r>
    </w:p>
    <w:p>
      <w:pPr>
        <w:spacing w:line="360" w:lineRule="auto"/>
        <w:ind w:left="360"/>
        <w:jc w:val="left"/>
        <w:rPr>
          <w:rFonts w:ascii="宋体" w:hAnsi="宋体" w:cs="宋体"/>
          <w:color w:val="auto"/>
          <w:spacing w:val="6"/>
          <w:sz w:val="24"/>
          <w:szCs w:val="32"/>
        </w:rPr>
      </w:pPr>
      <w:r>
        <w:rPr>
          <w:rFonts w:hint="eastAsia" w:ascii="宋体" w:hAnsi="宋体" w:cs="宋体"/>
          <w:color w:val="auto"/>
          <w:spacing w:val="6"/>
          <w:sz w:val="24"/>
          <w:szCs w:val="32"/>
        </w:rPr>
        <w:t>关于促进残疾人就业政府采购政策的通知（财库〔2017〕141号）</w:t>
      </w:r>
    </w:p>
    <w:p>
      <w:pPr>
        <w:autoSpaceDE w:val="0"/>
        <w:autoSpaceDN w:val="0"/>
        <w:adjustRightInd w:val="0"/>
        <w:spacing w:line="360" w:lineRule="auto"/>
        <w:ind w:firstLine="360" w:firstLineChars="150"/>
        <w:jc w:val="left"/>
        <w:rPr>
          <w:rFonts w:ascii="宋体" w:hAnsi="宋体" w:cs="宋体"/>
          <w:color w:val="auto"/>
          <w:kern w:val="0"/>
          <w:sz w:val="24"/>
          <w:szCs w:val="32"/>
        </w:rPr>
      </w:pPr>
      <w:r>
        <w:rPr>
          <w:rFonts w:hint="eastAsia" w:ascii="宋体" w:hAnsi="宋体" w:cs="宋体"/>
          <w:color w:val="auto"/>
          <w:kern w:val="0"/>
          <w:sz w:val="24"/>
          <w:szCs w:val="32"/>
        </w:rPr>
        <w:t>关于残疾人福利性单位：视同小微企业。残疾人福利性单位属于小型、微型企业的，不重复享受政策。</w:t>
      </w:r>
    </w:p>
    <w:p>
      <w:pPr>
        <w:spacing w:line="360" w:lineRule="auto"/>
        <w:ind w:left="360"/>
        <w:jc w:val="left"/>
        <w:rPr>
          <w:rFonts w:ascii="宋体" w:hAnsi="宋体" w:cs="宋体"/>
          <w:color w:val="auto"/>
          <w:spacing w:val="6"/>
          <w:sz w:val="24"/>
          <w:szCs w:val="32"/>
        </w:rPr>
      </w:pPr>
    </w:p>
    <w:p>
      <w:pPr>
        <w:numPr>
          <w:ilvl w:val="0"/>
          <w:numId w:val="1"/>
        </w:numPr>
        <w:spacing w:line="360" w:lineRule="auto"/>
        <w:jc w:val="left"/>
        <w:rPr>
          <w:rFonts w:ascii="宋体" w:hAnsi="宋体" w:cs="宋体"/>
          <w:b/>
          <w:bCs/>
          <w:color w:val="auto"/>
          <w:kern w:val="0"/>
          <w:sz w:val="24"/>
          <w:szCs w:val="32"/>
        </w:rPr>
      </w:pPr>
      <w:r>
        <w:rPr>
          <w:rFonts w:hint="eastAsia" w:ascii="宋体" w:hAnsi="宋体" w:cs="宋体"/>
          <w:b/>
          <w:bCs/>
          <w:color w:val="auto"/>
          <w:kern w:val="0"/>
          <w:sz w:val="24"/>
          <w:szCs w:val="32"/>
        </w:rPr>
        <w:t>附声明函（无声明函评审时不予价格扣除优惠）</w:t>
      </w:r>
    </w:p>
    <w:p>
      <w:pPr>
        <w:pStyle w:val="2"/>
        <w:ind w:firstLine="0"/>
        <w:rPr>
          <w:color w:val="auto"/>
        </w:rPr>
      </w:pPr>
    </w:p>
    <w:p>
      <w:pPr>
        <w:numPr>
          <w:ilvl w:val="0"/>
          <w:numId w:val="2"/>
        </w:numPr>
        <w:tabs>
          <w:tab w:val="left" w:pos="5010"/>
        </w:tabs>
        <w:spacing w:line="360" w:lineRule="auto"/>
        <w:jc w:val="center"/>
        <w:rPr>
          <w:rFonts w:ascii="宋体" w:hAnsi="宋体" w:cs="宋体"/>
          <w:b/>
          <w:bCs/>
          <w:color w:val="auto"/>
          <w:sz w:val="24"/>
        </w:rPr>
      </w:pPr>
      <w:r>
        <w:rPr>
          <w:rFonts w:hint="eastAsia" w:ascii="宋体" w:hAnsi="宋体" w:cs="宋体"/>
          <w:b/>
          <w:bCs/>
          <w:color w:val="auto"/>
          <w:sz w:val="24"/>
        </w:rPr>
        <w:t>其他政府采购政策及证明材料</w:t>
      </w:r>
    </w:p>
    <w:p>
      <w:pPr>
        <w:ind w:firstLine="2860" w:firstLineChars="1300"/>
        <w:rPr>
          <w:rFonts w:ascii="宋体" w:hAnsi="宋体" w:cs="宋体"/>
          <w:color w:val="auto"/>
          <w:kern w:val="0"/>
          <w:sz w:val="22"/>
          <w:szCs w:val="22"/>
        </w:rPr>
      </w:pPr>
      <w:r>
        <w:rPr>
          <w:rFonts w:hint="eastAsia" w:ascii="宋体" w:hAnsi="宋体" w:cs="宋体"/>
          <w:color w:val="auto"/>
          <w:sz w:val="22"/>
          <w:szCs w:val="28"/>
        </w:rPr>
        <w:t>参照执行最新相关采购政策</w:t>
      </w: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widowControl/>
        <w:spacing w:line="360" w:lineRule="auto"/>
        <w:ind w:firstLine="316" w:firstLineChars="150"/>
        <w:rPr>
          <w:rFonts w:ascii="宋体" w:hAnsi="宋体" w:cs="宋体"/>
          <w:b/>
          <w:bCs/>
          <w:color w:val="auto"/>
          <w:kern w:val="0"/>
          <w:szCs w:val="21"/>
        </w:rPr>
      </w:pPr>
    </w:p>
    <w:p>
      <w:pPr>
        <w:rPr>
          <w:color w:val="auto"/>
        </w:rPr>
      </w:pPr>
    </w:p>
    <w:sectPr>
      <w:footerReference r:id="rId5" w:type="first"/>
      <w:footerReference r:id="rId4" w:type="default"/>
      <w:pgSz w:w="11906" w:h="16838"/>
      <w:pgMar w:top="1440" w:right="846" w:bottom="1440" w:left="11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73D5D"/>
    <w:multiLevelType w:val="multilevel"/>
    <w:tmpl w:val="10873D5D"/>
    <w:lvl w:ilvl="0" w:tentative="0">
      <w:start w:val="1"/>
      <w:numFmt w:val="decimal"/>
      <w:lvlText w:val="%1、"/>
      <w:lvlJc w:val="left"/>
      <w:pPr>
        <w:ind w:left="360" w:hanging="360"/>
      </w:pPr>
      <w:rPr>
        <w:rFonts w:ascii="Times New Roman" w:hAnsi="Times New Roman" w:eastAsia="宋体" w:cs="Times New Roman"/>
      </w:rPr>
    </w:lvl>
    <w:lvl w:ilvl="1" w:tentative="0">
      <w:start w:val="1"/>
      <w:numFmt w:val="lowerLetter"/>
      <w:lvlText w:val="%2)"/>
      <w:lvlJc w:val="left"/>
      <w:pPr>
        <w:ind w:left="840" w:hanging="420"/>
      </w:pPr>
      <w:rPr>
        <w:rFonts w:ascii="Times New Roman" w:hAnsi="Times New Roman" w:eastAsia="宋体" w:cs="Times New Roman"/>
      </w:rPr>
    </w:lvl>
    <w:lvl w:ilvl="2" w:tentative="0">
      <w:start w:val="1"/>
      <w:numFmt w:val="lowerRoman"/>
      <w:lvlText w:val="%3."/>
      <w:lvlJc w:val="right"/>
      <w:pPr>
        <w:ind w:left="1260" w:hanging="420"/>
      </w:pPr>
      <w:rPr>
        <w:rFonts w:ascii="Times New Roman" w:hAnsi="Times New Roman" w:eastAsia="宋体" w:cs="Times New Roman"/>
      </w:rPr>
    </w:lvl>
    <w:lvl w:ilvl="3" w:tentative="0">
      <w:start w:val="1"/>
      <w:numFmt w:val="decimal"/>
      <w:lvlText w:val="%4."/>
      <w:lvlJc w:val="left"/>
      <w:pPr>
        <w:ind w:left="1680" w:hanging="420"/>
      </w:pPr>
      <w:rPr>
        <w:rFonts w:ascii="Times New Roman" w:hAnsi="Times New Roman" w:eastAsia="宋体" w:cs="Times New Roman"/>
      </w:rPr>
    </w:lvl>
    <w:lvl w:ilvl="4" w:tentative="0">
      <w:start w:val="1"/>
      <w:numFmt w:val="lowerLetter"/>
      <w:lvlText w:val="%5)"/>
      <w:lvlJc w:val="left"/>
      <w:pPr>
        <w:ind w:left="2100" w:hanging="420"/>
      </w:pPr>
      <w:rPr>
        <w:rFonts w:ascii="Times New Roman" w:hAnsi="Times New Roman" w:eastAsia="宋体" w:cs="Times New Roman"/>
      </w:rPr>
    </w:lvl>
    <w:lvl w:ilvl="5" w:tentative="0">
      <w:start w:val="1"/>
      <w:numFmt w:val="lowerRoman"/>
      <w:lvlText w:val="%6."/>
      <w:lvlJc w:val="right"/>
      <w:pPr>
        <w:ind w:left="2520" w:hanging="420"/>
      </w:pPr>
      <w:rPr>
        <w:rFonts w:ascii="Times New Roman" w:hAnsi="Times New Roman" w:eastAsia="宋体" w:cs="Times New Roman"/>
      </w:rPr>
    </w:lvl>
    <w:lvl w:ilvl="6" w:tentative="0">
      <w:start w:val="1"/>
      <w:numFmt w:val="decimal"/>
      <w:lvlText w:val="%7."/>
      <w:lvlJc w:val="left"/>
      <w:pPr>
        <w:ind w:left="2940" w:hanging="420"/>
      </w:pPr>
      <w:rPr>
        <w:rFonts w:ascii="Times New Roman" w:hAnsi="Times New Roman" w:eastAsia="宋体" w:cs="Times New Roman"/>
      </w:rPr>
    </w:lvl>
    <w:lvl w:ilvl="7" w:tentative="0">
      <w:start w:val="1"/>
      <w:numFmt w:val="lowerLetter"/>
      <w:lvlText w:val="%8)"/>
      <w:lvlJc w:val="left"/>
      <w:pPr>
        <w:ind w:left="3360" w:hanging="420"/>
      </w:pPr>
      <w:rPr>
        <w:rFonts w:ascii="Times New Roman" w:hAnsi="Times New Roman" w:eastAsia="宋体" w:cs="Times New Roman"/>
      </w:rPr>
    </w:lvl>
    <w:lvl w:ilvl="8" w:tentative="0">
      <w:start w:val="1"/>
      <w:numFmt w:val="lowerRoman"/>
      <w:lvlText w:val="%9."/>
      <w:lvlJc w:val="right"/>
      <w:pPr>
        <w:ind w:left="3780" w:hanging="420"/>
      </w:pPr>
      <w:rPr>
        <w:rFonts w:ascii="Times New Roman" w:hAnsi="Times New Roman" w:eastAsia="宋体" w:cs="Times New Roman"/>
      </w:rPr>
    </w:lvl>
  </w:abstractNum>
  <w:abstractNum w:abstractNumId="1">
    <w:nsid w:val="191DE087"/>
    <w:multiLevelType w:val="singleLevel"/>
    <w:tmpl w:val="191DE08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jYzNhNGZkY2U1NjdiZDc0MjRhYmU2NzBjNjAwN2MifQ=="/>
  </w:docVars>
  <w:rsids>
    <w:rsidRoot w:val="0188319E"/>
    <w:rsid w:val="001351EF"/>
    <w:rsid w:val="00157A62"/>
    <w:rsid w:val="00210CC1"/>
    <w:rsid w:val="00287A9B"/>
    <w:rsid w:val="00402840"/>
    <w:rsid w:val="004E0863"/>
    <w:rsid w:val="006C48CF"/>
    <w:rsid w:val="00703154"/>
    <w:rsid w:val="00885948"/>
    <w:rsid w:val="009F40AA"/>
    <w:rsid w:val="00BA0245"/>
    <w:rsid w:val="00C93D2F"/>
    <w:rsid w:val="00CB0025"/>
    <w:rsid w:val="00E14646"/>
    <w:rsid w:val="00F753EA"/>
    <w:rsid w:val="018027E1"/>
    <w:rsid w:val="0188319E"/>
    <w:rsid w:val="04B30C95"/>
    <w:rsid w:val="04CE0522"/>
    <w:rsid w:val="05983768"/>
    <w:rsid w:val="064234B9"/>
    <w:rsid w:val="06640499"/>
    <w:rsid w:val="06710513"/>
    <w:rsid w:val="08370C3C"/>
    <w:rsid w:val="08DD4532"/>
    <w:rsid w:val="096301ED"/>
    <w:rsid w:val="09735FD6"/>
    <w:rsid w:val="0978425B"/>
    <w:rsid w:val="0AF344E1"/>
    <w:rsid w:val="0B8B7F9E"/>
    <w:rsid w:val="0BC84EC6"/>
    <w:rsid w:val="0CA72CA6"/>
    <w:rsid w:val="0F472C58"/>
    <w:rsid w:val="0F874F62"/>
    <w:rsid w:val="105679AC"/>
    <w:rsid w:val="10CD7582"/>
    <w:rsid w:val="11C646FD"/>
    <w:rsid w:val="13AC6743"/>
    <w:rsid w:val="14E530ED"/>
    <w:rsid w:val="14F96B98"/>
    <w:rsid w:val="1671621E"/>
    <w:rsid w:val="16FD249E"/>
    <w:rsid w:val="179D0C33"/>
    <w:rsid w:val="199C560D"/>
    <w:rsid w:val="19CC4B71"/>
    <w:rsid w:val="1A6E148E"/>
    <w:rsid w:val="1BF37BBC"/>
    <w:rsid w:val="1DC972E6"/>
    <w:rsid w:val="1E1660C5"/>
    <w:rsid w:val="1E8A4938"/>
    <w:rsid w:val="210056E0"/>
    <w:rsid w:val="220B2DD8"/>
    <w:rsid w:val="22721474"/>
    <w:rsid w:val="22805B30"/>
    <w:rsid w:val="24483A7E"/>
    <w:rsid w:val="24B2466D"/>
    <w:rsid w:val="258754F0"/>
    <w:rsid w:val="27E014F2"/>
    <w:rsid w:val="290731DA"/>
    <w:rsid w:val="2A1B69F6"/>
    <w:rsid w:val="2A5243BA"/>
    <w:rsid w:val="2A8F07B9"/>
    <w:rsid w:val="2ECA2ADC"/>
    <w:rsid w:val="2F4607D4"/>
    <w:rsid w:val="35B04BF9"/>
    <w:rsid w:val="36985DB9"/>
    <w:rsid w:val="36DE7E88"/>
    <w:rsid w:val="375A306E"/>
    <w:rsid w:val="37ED5C91"/>
    <w:rsid w:val="396C66B8"/>
    <w:rsid w:val="3B6949FC"/>
    <w:rsid w:val="3C7B0412"/>
    <w:rsid w:val="3EE14075"/>
    <w:rsid w:val="3F9E0326"/>
    <w:rsid w:val="41493A1D"/>
    <w:rsid w:val="41676D91"/>
    <w:rsid w:val="41A05BE5"/>
    <w:rsid w:val="41AF2209"/>
    <w:rsid w:val="444924A1"/>
    <w:rsid w:val="472F0202"/>
    <w:rsid w:val="48054931"/>
    <w:rsid w:val="4977360C"/>
    <w:rsid w:val="4A9C432B"/>
    <w:rsid w:val="4AFE258D"/>
    <w:rsid w:val="4CB42DC9"/>
    <w:rsid w:val="4D4D3AB4"/>
    <w:rsid w:val="4D64034B"/>
    <w:rsid w:val="4ED379A0"/>
    <w:rsid w:val="4EF053B7"/>
    <w:rsid w:val="50BE25A9"/>
    <w:rsid w:val="521F14BD"/>
    <w:rsid w:val="52B557A0"/>
    <w:rsid w:val="52E53CDC"/>
    <w:rsid w:val="52EF06B7"/>
    <w:rsid w:val="533E1332"/>
    <w:rsid w:val="56DA2D2F"/>
    <w:rsid w:val="56E12A0D"/>
    <w:rsid w:val="575F7EE2"/>
    <w:rsid w:val="590A1E4D"/>
    <w:rsid w:val="5C291B3B"/>
    <w:rsid w:val="5C702869"/>
    <w:rsid w:val="5CE354DA"/>
    <w:rsid w:val="5D192E6F"/>
    <w:rsid w:val="5EB66C44"/>
    <w:rsid w:val="5FF53085"/>
    <w:rsid w:val="60691517"/>
    <w:rsid w:val="62061579"/>
    <w:rsid w:val="62167F32"/>
    <w:rsid w:val="63343EC4"/>
    <w:rsid w:val="64F41B5D"/>
    <w:rsid w:val="65031DA0"/>
    <w:rsid w:val="659A2704"/>
    <w:rsid w:val="68D27466"/>
    <w:rsid w:val="693D7BEC"/>
    <w:rsid w:val="6C733CAF"/>
    <w:rsid w:val="6C906BC7"/>
    <w:rsid w:val="6DA305C4"/>
    <w:rsid w:val="6EA762A3"/>
    <w:rsid w:val="702F1CE4"/>
    <w:rsid w:val="723932A5"/>
    <w:rsid w:val="73AA3EA5"/>
    <w:rsid w:val="73AB1F81"/>
    <w:rsid w:val="746C1710"/>
    <w:rsid w:val="74B3733F"/>
    <w:rsid w:val="763508E5"/>
    <w:rsid w:val="7657143C"/>
    <w:rsid w:val="76E063E5"/>
    <w:rsid w:val="79AC4244"/>
    <w:rsid w:val="7AAF3A0B"/>
    <w:rsid w:val="7DC225BC"/>
    <w:rsid w:val="7EF37C89"/>
    <w:rsid w:val="7F0A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1"/>
    <w:qFormat/>
    <w:uiPriority w:val="0"/>
    <w:pPr>
      <w:keepNext/>
      <w:keepLines/>
      <w:spacing w:before="340" w:after="330" w:line="576" w:lineRule="auto"/>
      <w:outlineLvl w:val="0"/>
    </w:pPr>
    <w:rPr>
      <w:b/>
      <w:kern w:val="44"/>
      <w:sz w:val="44"/>
    </w:rPr>
  </w:style>
  <w:style w:type="paragraph" w:styleId="7">
    <w:name w:val="heading 2"/>
    <w:basedOn w:val="1"/>
    <w:next w:val="1"/>
    <w:link w:val="36"/>
    <w:qFormat/>
    <w:uiPriority w:val="0"/>
    <w:pPr>
      <w:keepNext/>
      <w:keepLines/>
      <w:spacing w:before="260" w:after="260" w:line="413" w:lineRule="auto"/>
      <w:outlineLvl w:val="1"/>
    </w:pPr>
    <w:rPr>
      <w:rFonts w:ascii="Arial" w:hAnsi="Arial"/>
      <w:b/>
      <w:kern w:val="0"/>
      <w:sz w:val="32"/>
      <w:szCs w:val="20"/>
    </w:rPr>
  </w:style>
  <w:style w:type="paragraph" w:styleId="8">
    <w:name w:val="heading 4"/>
    <w:basedOn w:val="1"/>
    <w:next w:val="1"/>
    <w:link w:val="46"/>
    <w:semiHidden/>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53"/>
    <w:qFormat/>
    <w:uiPriority w:val="99"/>
    <w:pPr>
      <w:ind w:firstLine="420"/>
    </w:pPr>
    <w:rPr>
      <w:sz w:val="32"/>
    </w:rPr>
  </w:style>
  <w:style w:type="paragraph" w:styleId="3">
    <w:name w:val="Body Text"/>
    <w:basedOn w:val="1"/>
    <w:next w:val="4"/>
    <w:link w:val="50"/>
    <w:qFormat/>
    <w:uiPriority w:val="0"/>
    <w:pPr>
      <w:spacing w:after="120"/>
    </w:pPr>
  </w:style>
  <w:style w:type="paragraph" w:customStyle="1" w:styleId="4">
    <w:name w:val="Default"/>
    <w:next w:val="5"/>
    <w:unhideWhenUsed/>
    <w:qFormat/>
    <w:uiPriority w:val="0"/>
    <w:pPr>
      <w:widowControl w:val="0"/>
      <w:autoSpaceDE w:val="0"/>
      <w:autoSpaceDN w:val="0"/>
      <w:adjustRightInd w:val="0"/>
    </w:pPr>
    <w:rPr>
      <w:rFonts w:ascii="黑体" w:hAnsi="Times New Roman" w:eastAsia="黑体" w:cs="黑体"/>
      <w:sz w:val="21"/>
      <w:szCs w:val="21"/>
      <w:lang w:val="en-US" w:eastAsia="zh-CN" w:bidi="ar-SA"/>
    </w:rPr>
  </w:style>
  <w:style w:type="paragraph" w:customStyle="1" w:styleId="5">
    <w:name w:val="表格文字"/>
    <w:basedOn w:val="1"/>
    <w:next w:val="3"/>
    <w:qFormat/>
    <w:uiPriority w:val="0"/>
    <w:pPr>
      <w:adjustRightInd w:val="0"/>
      <w:spacing w:line="420" w:lineRule="atLeast"/>
      <w:jc w:val="left"/>
    </w:pPr>
    <w:rPr>
      <w:rFonts w:ascii="Calibri" w:hAnsi="Calibri"/>
      <w:kern w:val="0"/>
    </w:rPr>
  </w:style>
  <w:style w:type="paragraph" w:styleId="9">
    <w:name w:val="Normal Indent"/>
    <w:basedOn w:val="1"/>
    <w:qFormat/>
    <w:uiPriority w:val="99"/>
    <w:pPr>
      <w:widowControl/>
      <w:spacing w:before="100" w:beforeAutospacing="1" w:after="100" w:afterAutospacing="1"/>
      <w:jc w:val="left"/>
    </w:pPr>
    <w:rPr>
      <w:rFonts w:ascii="宋体" w:hAnsi="宋体" w:cs="宋体"/>
      <w:kern w:val="0"/>
      <w:sz w:val="24"/>
    </w:rPr>
  </w:style>
  <w:style w:type="paragraph" w:styleId="10">
    <w:name w:val="caption"/>
    <w:basedOn w:val="1"/>
    <w:next w:val="1"/>
    <w:semiHidden/>
    <w:unhideWhenUsed/>
    <w:qFormat/>
    <w:uiPriority w:val="0"/>
    <w:pPr>
      <w:tabs>
        <w:tab w:val="left" w:pos="1050"/>
      </w:tabs>
      <w:suppressAutoHyphens/>
      <w:spacing w:line="400" w:lineRule="exact"/>
      <w:ind w:firstLine="100"/>
    </w:pPr>
    <w:rPr>
      <w:rFonts w:ascii="Calibri" w:hAnsi="Calibri"/>
      <w:sz w:val="28"/>
    </w:rPr>
  </w:style>
  <w:style w:type="paragraph" w:styleId="11">
    <w:name w:val="Body Text Indent"/>
    <w:basedOn w:val="1"/>
    <w:next w:val="12"/>
    <w:link w:val="51"/>
    <w:qFormat/>
    <w:uiPriority w:val="99"/>
    <w:pPr>
      <w:widowControl/>
      <w:spacing w:before="100" w:beforeAutospacing="1" w:after="100" w:afterAutospacing="1"/>
      <w:jc w:val="left"/>
    </w:pPr>
    <w:rPr>
      <w:rFonts w:ascii="宋体" w:hAnsi="宋体" w:cs="宋体"/>
      <w:kern w:val="0"/>
      <w:sz w:val="24"/>
    </w:rPr>
  </w:style>
  <w:style w:type="paragraph" w:styleId="12">
    <w:name w:val="envelope return"/>
    <w:basedOn w:val="1"/>
    <w:qFormat/>
    <w:uiPriority w:val="0"/>
    <w:pPr>
      <w:snapToGrid w:val="0"/>
    </w:pPr>
    <w:rPr>
      <w:rFonts w:ascii="Arial" w:hAnsi="Arial"/>
    </w:rPr>
  </w:style>
  <w:style w:type="paragraph" w:styleId="13">
    <w:name w:val="toc 3"/>
    <w:basedOn w:val="1"/>
    <w:next w:val="1"/>
    <w:unhideWhenUsed/>
    <w:qFormat/>
    <w:uiPriority w:val="39"/>
    <w:pPr>
      <w:ind w:left="840" w:leftChars="400"/>
    </w:pPr>
    <w:rPr>
      <w:rFonts w:ascii="Calibri" w:hAnsi="Calibri"/>
    </w:rPr>
  </w:style>
  <w:style w:type="paragraph" w:styleId="14">
    <w:name w:val="Plain Text"/>
    <w:basedOn w:val="1"/>
    <w:next w:val="3"/>
    <w:link w:val="55"/>
    <w:unhideWhenUsed/>
    <w:qFormat/>
    <w:uiPriority w:val="99"/>
    <w:rPr>
      <w:rFonts w:ascii="宋体" w:hAnsi="Courier New"/>
      <w:szCs w:val="20"/>
    </w:rPr>
  </w:style>
  <w:style w:type="paragraph" w:styleId="15">
    <w:name w:val="Body Text Indent 2"/>
    <w:basedOn w:val="1"/>
    <w:link w:val="54"/>
    <w:unhideWhenUsed/>
    <w:qFormat/>
    <w:uiPriority w:val="99"/>
    <w:pPr>
      <w:ind w:firstLine="630"/>
    </w:pPr>
    <w:rPr>
      <w:rFonts w:ascii="宋体" w:hAnsi="Calibri"/>
      <w:sz w:val="32"/>
      <w:szCs w:val="20"/>
    </w:rPr>
  </w:style>
  <w:style w:type="paragraph" w:styleId="16">
    <w:name w:val="Balloon Text"/>
    <w:basedOn w:val="1"/>
    <w:link w:val="56"/>
    <w:unhideWhenUsed/>
    <w:qFormat/>
    <w:uiPriority w:val="0"/>
    <w:rPr>
      <w:rFonts w:ascii="Calibri" w:hAnsi="Calibri"/>
      <w:sz w:val="18"/>
      <w:szCs w:val="18"/>
    </w:rPr>
  </w:style>
  <w:style w:type="paragraph" w:styleId="17">
    <w:name w:val="footer"/>
    <w:basedOn w:val="1"/>
    <w:link w:val="49"/>
    <w:qFormat/>
    <w:uiPriority w:val="0"/>
    <w:pPr>
      <w:tabs>
        <w:tab w:val="center" w:pos="4153"/>
        <w:tab w:val="right" w:pos="8306"/>
      </w:tabs>
      <w:snapToGrid w:val="0"/>
      <w:jc w:val="left"/>
    </w:pPr>
    <w:rPr>
      <w:sz w:val="18"/>
      <w:szCs w:val="18"/>
    </w:rPr>
  </w:style>
  <w:style w:type="paragraph" w:styleId="18">
    <w:name w:val="header"/>
    <w:basedOn w:val="1"/>
    <w:next w:val="19"/>
    <w:link w:val="48"/>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Quote"/>
    <w:basedOn w:val="1"/>
    <w:next w:val="1"/>
    <w:qFormat/>
    <w:uiPriority w:val="99"/>
    <w:pPr>
      <w:ind w:left="864" w:right="864"/>
      <w:jc w:val="center"/>
    </w:pPr>
    <w:rPr>
      <w:i/>
      <w:iCs/>
      <w:color w:val="404040"/>
      <w:szCs w:val="21"/>
    </w:rPr>
  </w:style>
  <w:style w:type="paragraph" w:styleId="20">
    <w:name w:val="toc 1"/>
    <w:basedOn w:val="1"/>
    <w:next w:val="1"/>
    <w:qFormat/>
    <w:uiPriority w:val="0"/>
  </w:style>
  <w:style w:type="paragraph" w:styleId="21">
    <w:name w:val="List"/>
    <w:basedOn w:val="1"/>
    <w:unhideWhenUsed/>
    <w:qFormat/>
    <w:uiPriority w:val="99"/>
    <w:pPr>
      <w:ind w:left="420" w:hanging="420"/>
    </w:pPr>
    <w:rPr>
      <w:rFonts w:ascii="Calibri" w:hAnsi="Calibri" w:eastAsia="楷体_GB2312"/>
      <w:sz w:val="32"/>
    </w:rPr>
  </w:style>
  <w:style w:type="paragraph" w:styleId="22">
    <w:name w:val="Body Text Indent 3"/>
    <w:basedOn w:val="1"/>
    <w:qFormat/>
    <w:uiPriority w:val="0"/>
    <w:pPr>
      <w:spacing w:after="120"/>
      <w:ind w:left="420" w:leftChars="200"/>
    </w:pPr>
    <w:rPr>
      <w:sz w:val="16"/>
      <w:szCs w:val="16"/>
    </w:rPr>
  </w:style>
  <w:style w:type="paragraph" w:styleId="23">
    <w:name w:val="toc 2"/>
    <w:basedOn w:val="1"/>
    <w:next w:val="1"/>
    <w:unhideWhenUsed/>
    <w:qFormat/>
    <w:uiPriority w:val="0"/>
    <w:pPr>
      <w:ind w:left="210"/>
      <w:jc w:val="left"/>
    </w:pPr>
    <w:rPr>
      <w:rFonts w:ascii="Calibri" w:hAnsi="Calibri"/>
      <w:smallCaps/>
    </w:rPr>
  </w:style>
  <w:style w:type="paragraph" w:styleId="24">
    <w:name w:val="Body Text 2"/>
    <w:basedOn w:val="1"/>
    <w:next w:val="3"/>
    <w:link w:val="47"/>
    <w:qFormat/>
    <w:uiPriority w:val="99"/>
    <w:pPr>
      <w:spacing w:after="120" w:line="480" w:lineRule="auto"/>
    </w:p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Body Text First Indent 2"/>
    <w:basedOn w:val="11"/>
    <w:next w:val="1"/>
    <w:link w:val="52"/>
    <w:qFormat/>
    <w:uiPriority w:val="0"/>
    <w:pPr>
      <w:widowControl w:val="0"/>
      <w:spacing w:before="0" w:beforeAutospacing="0" w:after="120" w:afterAutospacing="0"/>
      <w:ind w:left="420" w:leftChars="200" w:firstLine="420" w:firstLineChars="200"/>
      <w:jc w:val="both"/>
    </w:pPr>
    <w:rPr>
      <w:rFonts w:ascii="Calibri" w:hAnsi="Calibri" w:cs="Times New Roman"/>
      <w:kern w:val="2"/>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Emphasis"/>
    <w:basedOn w:val="29"/>
    <w:qFormat/>
    <w:uiPriority w:val="20"/>
    <w:rPr>
      <w:i/>
      <w:iCs/>
    </w:rPr>
  </w:style>
  <w:style w:type="paragraph" w:customStyle="1" w:styleId="31">
    <w:name w:val="大标题"/>
    <w:basedOn w:val="1"/>
    <w:next w:val="26"/>
    <w:qFormat/>
    <w:uiPriority w:val="0"/>
    <w:pPr>
      <w:jc w:val="center"/>
    </w:pPr>
    <w:rPr>
      <w:rFonts w:ascii="Arial" w:hAnsi="Arial"/>
      <w:b/>
      <w:sz w:val="28"/>
    </w:rPr>
  </w:style>
  <w:style w:type="paragraph" w:customStyle="1" w:styleId="32">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33">
    <w:name w:val="无间隔1"/>
    <w:basedOn w:val="1"/>
    <w:qFormat/>
    <w:uiPriority w:val="99"/>
    <w:pPr>
      <w:spacing w:line="400" w:lineRule="exact"/>
    </w:pPr>
    <w:rPr>
      <w:sz w:val="24"/>
    </w:rPr>
  </w:style>
  <w:style w:type="paragraph" w:customStyle="1" w:styleId="34">
    <w:name w:val="UserStyle_1"/>
    <w:link w:val="35"/>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35">
    <w:name w:val="NormalCharacter"/>
    <w:link w:val="34"/>
    <w:qFormat/>
    <w:uiPriority w:val="0"/>
    <w:rPr>
      <w:rFonts w:ascii="宋体" w:hAnsi="Times New Roman" w:eastAsia="宋体" w:cs="Times New Roman"/>
      <w:color w:val="000000"/>
      <w:sz w:val="24"/>
      <w:szCs w:val="24"/>
      <w:lang w:val="en-US" w:eastAsia="zh-CN" w:bidi="ar-SA"/>
    </w:rPr>
  </w:style>
  <w:style w:type="character" w:customStyle="1" w:styleId="36">
    <w:name w:val="标题 2 字符"/>
    <w:link w:val="7"/>
    <w:qFormat/>
    <w:uiPriority w:val="0"/>
    <w:rPr>
      <w:rFonts w:ascii="Arial" w:hAnsi="Arial"/>
      <w:b/>
      <w:kern w:val="0"/>
      <w:sz w:val="32"/>
      <w:szCs w:val="20"/>
    </w:rPr>
  </w:style>
  <w:style w:type="paragraph" w:customStyle="1" w:styleId="37">
    <w:name w:val="BodyText"/>
    <w:basedOn w:val="1"/>
    <w:next w:val="38"/>
    <w:qFormat/>
    <w:uiPriority w:val="0"/>
    <w:rPr>
      <w:rFonts w:eastAsia="仿宋_GB2312"/>
      <w:sz w:val="32"/>
      <w:szCs w:val="32"/>
    </w:rPr>
  </w:style>
  <w:style w:type="paragraph" w:customStyle="1" w:styleId="38">
    <w:name w:val="BodyText2"/>
    <w:basedOn w:val="1"/>
    <w:next w:val="37"/>
    <w:qFormat/>
    <w:uiPriority w:val="0"/>
    <w:rPr>
      <w:sz w:val="28"/>
    </w:rPr>
  </w:style>
  <w:style w:type="paragraph" w:customStyle="1" w:styleId="39">
    <w:name w:val="Heading1"/>
    <w:basedOn w:val="1"/>
    <w:next w:val="1"/>
    <w:qFormat/>
    <w:uiPriority w:val="0"/>
    <w:pPr>
      <w:keepNext/>
      <w:keepLines/>
      <w:spacing w:before="340" w:after="330" w:line="576" w:lineRule="auto"/>
    </w:pPr>
    <w:rPr>
      <w:kern w:val="44"/>
      <w:sz w:val="44"/>
    </w:rPr>
  </w:style>
  <w:style w:type="paragraph" w:customStyle="1" w:styleId="40">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41">
    <w:name w:val="标题 1 字符"/>
    <w:link w:val="6"/>
    <w:qFormat/>
    <w:uiPriority w:val="0"/>
    <w:rPr>
      <w:b/>
      <w:kern w:val="44"/>
      <w:sz w:val="44"/>
    </w:rPr>
  </w:style>
  <w:style w:type="paragraph" w:customStyle="1" w:styleId="42">
    <w:name w:val="正文1"/>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缩进 21"/>
    <w:basedOn w:val="42"/>
    <w:qFormat/>
    <w:uiPriority w:val="0"/>
    <w:pPr>
      <w:spacing w:after="120" w:line="480" w:lineRule="auto"/>
      <w:ind w:left="420"/>
    </w:pPr>
    <w:rPr>
      <w:rFonts w:ascii="Calibri" w:hAnsi="Calibri"/>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Table Text"/>
    <w:basedOn w:val="1"/>
    <w:semiHidden/>
    <w:qFormat/>
    <w:uiPriority w:val="0"/>
    <w:rPr>
      <w:rFonts w:ascii="宋体" w:hAnsi="宋体" w:cs="宋体"/>
      <w:sz w:val="24"/>
      <w:lang w:eastAsia="en-US"/>
    </w:rPr>
  </w:style>
  <w:style w:type="character" w:customStyle="1" w:styleId="46">
    <w:name w:val="标题 4 字符"/>
    <w:basedOn w:val="29"/>
    <w:link w:val="8"/>
    <w:semiHidden/>
    <w:qFormat/>
    <w:uiPriority w:val="0"/>
    <w:rPr>
      <w:rFonts w:asciiTheme="majorHAnsi" w:hAnsiTheme="majorHAnsi" w:eastAsiaTheme="majorEastAsia" w:cstheme="majorBidi"/>
      <w:b/>
      <w:bCs/>
      <w:kern w:val="2"/>
      <w:sz w:val="28"/>
      <w:szCs w:val="28"/>
    </w:rPr>
  </w:style>
  <w:style w:type="character" w:customStyle="1" w:styleId="47">
    <w:name w:val="正文文本 2 字符"/>
    <w:basedOn w:val="29"/>
    <w:link w:val="24"/>
    <w:qFormat/>
    <w:uiPriority w:val="99"/>
    <w:rPr>
      <w:kern w:val="2"/>
      <w:sz w:val="21"/>
      <w:szCs w:val="24"/>
    </w:rPr>
  </w:style>
  <w:style w:type="character" w:customStyle="1" w:styleId="48">
    <w:name w:val="页眉 字符"/>
    <w:basedOn w:val="29"/>
    <w:link w:val="18"/>
    <w:qFormat/>
    <w:uiPriority w:val="0"/>
    <w:rPr>
      <w:sz w:val="18"/>
      <w:szCs w:val="18"/>
    </w:rPr>
  </w:style>
  <w:style w:type="character" w:customStyle="1" w:styleId="49">
    <w:name w:val="页脚 字符"/>
    <w:basedOn w:val="29"/>
    <w:link w:val="17"/>
    <w:qFormat/>
    <w:uiPriority w:val="0"/>
    <w:rPr>
      <w:kern w:val="2"/>
      <w:sz w:val="18"/>
      <w:szCs w:val="18"/>
    </w:rPr>
  </w:style>
  <w:style w:type="character" w:customStyle="1" w:styleId="50">
    <w:name w:val="正文文本 字符"/>
    <w:basedOn w:val="29"/>
    <w:link w:val="3"/>
    <w:qFormat/>
    <w:uiPriority w:val="0"/>
    <w:rPr>
      <w:kern w:val="2"/>
      <w:sz w:val="21"/>
      <w:szCs w:val="24"/>
    </w:rPr>
  </w:style>
  <w:style w:type="character" w:customStyle="1" w:styleId="51">
    <w:name w:val="正文文本缩进 字符"/>
    <w:basedOn w:val="29"/>
    <w:link w:val="11"/>
    <w:qFormat/>
    <w:uiPriority w:val="99"/>
    <w:rPr>
      <w:rFonts w:ascii="宋体" w:hAnsi="宋体" w:cs="宋体"/>
      <w:sz w:val="24"/>
      <w:szCs w:val="24"/>
    </w:rPr>
  </w:style>
  <w:style w:type="character" w:customStyle="1" w:styleId="52">
    <w:name w:val="正文首行缩进 2 字符"/>
    <w:basedOn w:val="51"/>
    <w:link w:val="26"/>
    <w:qFormat/>
    <w:uiPriority w:val="0"/>
    <w:rPr>
      <w:rFonts w:ascii="Calibri" w:hAnsi="Calibri" w:cs="宋体"/>
      <w:kern w:val="2"/>
      <w:sz w:val="21"/>
      <w:szCs w:val="24"/>
    </w:rPr>
  </w:style>
  <w:style w:type="character" w:customStyle="1" w:styleId="53">
    <w:name w:val="正文首行缩进 字符"/>
    <w:basedOn w:val="50"/>
    <w:link w:val="2"/>
    <w:qFormat/>
    <w:uiPriority w:val="99"/>
    <w:rPr>
      <w:kern w:val="2"/>
      <w:sz w:val="32"/>
      <w:szCs w:val="24"/>
    </w:rPr>
  </w:style>
  <w:style w:type="character" w:customStyle="1" w:styleId="54">
    <w:name w:val="正文文本缩进 2 字符"/>
    <w:basedOn w:val="29"/>
    <w:link w:val="15"/>
    <w:qFormat/>
    <w:uiPriority w:val="99"/>
    <w:rPr>
      <w:rFonts w:ascii="宋体" w:hAnsi="Calibri"/>
      <w:kern w:val="2"/>
      <w:sz w:val="32"/>
    </w:rPr>
  </w:style>
  <w:style w:type="character" w:customStyle="1" w:styleId="55">
    <w:name w:val="纯文本 字符"/>
    <w:basedOn w:val="29"/>
    <w:link w:val="14"/>
    <w:qFormat/>
    <w:uiPriority w:val="99"/>
    <w:rPr>
      <w:rFonts w:ascii="宋体" w:hAnsi="Courier New"/>
      <w:kern w:val="2"/>
      <w:sz w:val="21"/>
    </w:rPr>
  </w:style>
  <w:style w:type="character" w:customStyle="1" w:styleId="56">
    <w:name w:val="批注框文本 字符"/>
    <w:basedOn w:val="29"/>
    <w:link w:val="16"/>
    <w:qFormat/>
    <w:uiPriority w:val="0"/>
    <w:rPr>
      <w:rFonts w:ascii="Calibri" w:hAnsi="Calibri"/>
      <w:kern w:val="2"/>
      <w:sz w:val="18"/>
      <w:szCs w:val="18"/>
    </w:rPr>
  </w:style>
  <w:style w:type="paragraph" w:customStyle="1" w:styleId="57">
    <w:name w:val="xl63"/>
    <w:basedOn w:val="1"/>
    <w:next w:val="58"/>
    <w:qFormat/>
    <w:uiPriority w:val="0"/>
    <w:pPr>
      <w:widowControl/>
      <w:shd w:val="clear" w:color="auto" w:fill="FFFFFF"/>
      <w:spacing w:before="280" w:after="280"/>
      <w:jc w:val="center"/>
    </w:pPr>
    <w:rPr>
      <w:rFonts w:ascii="宋体" w:hAnsi="Calibri"/>
      <w:color w:val="000000"/>
      <w:sz w:val="24"/>
    </w:rPr>
  </w:style>
  <w:style w:type="paragraph" w:customStyle="1" w:styleId="58">
    <w:name w:val="xl64"/>
    <w:basedOn w:val="1"/>
    <w:next w:val="1"/>
    <w:qFormat/>
    <w:uiPriority w:val="0"/>
    <w:pPr>
      <w:widowControl/>
      <w:shd w:val="clear" w:color="auto" w:fill="FFFFFF"/>
      <w:spacing w:before="280" w:after="280"/>
    </w:pPr>
    <w:rPr>
      <w:rFonts w:ascii="宋体" w:hAnsi="Calibri"/>
      <w:color w:val="000000"/>
      <w:sz w:val="24"/>
    </w:rPr>
  </w:style>
  <w:style w:type="paragraph" w:customStyle="1" w:styleId="59">
    <w:name w:val="标书正文居左"/>
    <w:next w:val="57"/>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60">
    <w:name w:val="Body text|1"/>
    <w:basedOn w:val="1"/>
    <w:qFormat/>
    <w:uiPriority w:val="0"/>
    <w:pPr>
      <w:spacing w:line="456" w:lineRule="auto"/>
      <w:ind w:firstLine="400"/>
    </w:pPr>
    <w:rPr>
      <w:rFonts w:ascii="宋体" w:hAnsi="宋体" w:cs="宋体"/>
      <w:color w:val="1E1E1E"/>
      <w:sz w:val="28"/>
      <w:szCs w:val="28"/>
      <w:lang w:val="zh-TW" w:eastAsia="zh-TW" w:bidi="zh-TW"/>
    </w:rPr>
  </w:style>
  <w:style w:type="paragraph" w:customStyle="1" w:styleId="61">
    <w:name w:val="Heading #1|1"/>
    <w:basedOn w:val="1"/>
    <w:qFormat/>
    <w:uiPriority w:val="0"/>
    <w:pPr>
      <w:spacing w:after="700"/>
      <w:jc w:val="center"/>
      <w:outlineLvl w:val="0"/>
    </w:pPr>
    <w:rPr>
      <w:rFonts w:ascii="宋体" w:hAnsi="宋体" w:cs="宋体"/>
      <w:sz w:val="44"/>
      <w:szCs w:val="44"/>
      <w:lang w:val="zh-TW" w:eastAsia="zh-TW" w:bidi="zh-TW"/>
    </w:rPr>
  </w:style>
  <w:style w:type="paragraph" w:customStyle="1" w:styleId="62">
    <w:name w:val="Header or footer|2"/>
    <w:basedOn w:val="1"/>
    <w:qFormat/>
    <w:uiPriority w:val="0"/>
    <w:rPr>
      <w:rFonts w:ascii="Calibri" w:hAnsi="Calibri"/>
      <w:sz w:val="20"/>
      <w:szCs w:val="20"/>
      <w:lang w:val="zh-TW" w:eastAsia="zh-TW" w:bidi="zh-TW"/>
    </w:rPr>
  </w:style>
  <w:style w:type="paragraph" w:customStyle="1" w:styleId="63">
    <w:name w:val="Header or footer|1"/>
    <w:basedOn w:val="1"/>
    <w:qFormat/>
    <w:uiPriority w:val="0"/>
    <w:rPr>
      <w:rFonts w:ascii="宋体" w:hAnsi="宋体" w:cs="宋体"/>
      <w:b/>
      <w:bCs/>
      <w:sz w:val="30"/>
      <w:szCs w:val="30"/>
      <w:lang w:val="zh-TW" w:eastAsia="zh-TW" w:bidi="zh-TW"/>
    </w:rPr>
  </w:style>
  <w:style w:type="paragraph" w:customStyle="1" w:styleId="64">
    <w:name w:val="列表段落1"/>
    <w:basedOn w:val="1"/>
    <w:qFormat/>
    <w:uiPriority w:val="0"/>
    <w:pPr>
      <w:spacing w:before="150"/>
      <w:ind w:left="1374" w:hanging="322"/>
    </w:pPr>
    <w:rPr>
      <w:rFonts w:ascii="仿宋_GB2312" w:hAnsi="仿宋_GB2312" w:eastAsia="仿宋_GB2312" w:cs="仿宋_GB2312"/>
      <w:lang w:val="zh-CN" w:bidi="zh-CN"/>
    </w:rPr>
  </w:style>
  <w:style w:type="paragraph" w:customStyle="1" w:styleId="65">
    <w:name w:val="Table Paragraph"/>
    <w:basedOn w:val="1"/>
    <w:qFormat/>
    <w:uiPriority w:val="0"/>
    <w:rPr>
      <w:rFonts w:ascii="仿宋_GB2312" w:hAnsi="仿宋_GB2312" w:eastAsia="仿宋_GB2312" w:cs="仿宋_GB2312"/>
      <w:lang w:val="zh-CN" w:bidi="zh-CN"/>
    </w:rPr>
  </w:style>
  <w:style w:type="paragraph" w:customStyle="1" w:styleId="66">
    <w:name w:val="1正文"/>
    <w:basedOn w:val="1"/>
    <w:qFormat/>
    <w:uiPriority w:val="0"/>
    <w:pPr>
      <w:spacing w:line="360" w:lineRule="auto"/>
      <w:ind w:firstLine="200" w:firstLineChars="200"/>
    </w:pPr>
    <w:rPr>
      <w:rFonts w:ascii="Calibri" w:hAnsi="Calibri"/>
      <w:sz w:val="24"/>
      <w:szCs w:val="22"/>
    </w:rPr>
  </w:style>
  <w:style w:type="paragraph" w:customStyle="1" w:styleId="67">
    <w:name w:val="BodyTextIndent"/>
    <w:basedOn w:val="1"/>
    <w:qFormat/>
    <w:uiPriority w:val="0"/>
    <w:pPr>
      <w:spacing w:line="360" w:lineRule="auto"/>
      <w:ind w:firstLine="480" w:firstLineChars="200"/>
    </w:pPr>
    <w:rPr>
      <w:rFonts w:ascii="宋体" w:hAnsi="Calibri"/>
      <w:sz w:val="24"/>
    </w:rPr>
  </w:style>
  <w:style w:type="paragraph" w:customStyle="1" w:styleId="68">
    <w:name w:val="列表 21"/>
    <w:basedOn w:val="1"/>
    <w:qFormat/>
    <w:uiPriority w:val="0"/>
    <w:pPr>
      <w:suppressAutoHyphens/>
      <w:ind w:left="100" w:hanging="200"/>
    </w:pPr>
    <w:rPr>
      <w:rFonts w:ascii="Calibri" w:hAnsi="宋体" w:cs="宋体"/>
    </w:rPr>
  </w:style>
  <w:style w:type="character" w:customStyle="1" w:styleId="69">
    <w:name w:val="页码1"/>
    <w:basedOn w:val="29"/>
    <w:qFormat/>
    <w:uiPriority w:val="0"/>
  </w:style>
  <w:style w:type="character" w:customStyle="1" w:styleId="70">
    <w:name w:val="font41"/>
    <w:basedOn w:val="29"/>
    <w:qFormat/>
    <w:uiPriority w:val="0"/>
    <w:rPr>
      <w:rFonts w:hint="eastAsia" w:ascii="宋体" w:hAnsi="宋体" w:eastAsia="宋体" w:cs="宋体"/>
      <w:color w:val="000000"/>
      <w:sz w:val="18"/>
      <w:szCs w:val="18"/>
      <w:u w:val="none"/>
    </w:rPr>
  </w:style>
  <w:style w:type="character" w:customStyle="1" w:styleId="71">
    <w:name w:val="font01"/>
    <w:basedOn w:val="29"/>
    <w:qFormat/>
    <w:uiPriority w:val="0"/>
    <w:rPr>
      <w:rFonts w:hint="default" w:ascii="Arial" w:hAnsi="Arial" w:cs="Arial"/>
      <w:color w:val="000000"/>
      <w:sz w:val="20"/>
      <w:szCs w:val="20"/>
      <w:u w:val="none"/>
    </w:rPr>
  </w:style>
  <w:style w:type="character" w:customStyle="1" w:styleId="72">
    <w:name w:val="font51"/>
    <w:basedOn w:val="29"/>
    <w:qFormat/>
    <w:uiPriority w:val="0"/>
    <w:rPr>
      <w:rFonts w:hint="eastAsia" w:ascii="宋体" w:hAnsi="宋体" w:eastAsia="宋体" w:cs="宋体"/>
      <w:color w:val="FF0000"/>
      <w:sz w:val="18"/>
      <w:szCs w:val="18"/>
      <w:u w:val="none"/>
    </w:rPr>
  </w:style>
  <w:style w:type="character" w:customStyle="1" w:styleId="73">
    <w:name w:val="font61"/>
    <w:basedOn w:val="29"/>
    <w:qFormat/>
    <w:uiPriority w:val="0"/>
    <w:rPr>
      <w:rFonts w:hint="eastAsia" w:ascii="宋体" w:hAnsi="宋体" w:eastAsia="宋体" w:cs="宋体"/>
      <w:color w:val="000000"/>
      <w:sz w:val="18"/>
      <w:szCs w:val="18"/>
      <w:u w:val="none"/>
    </w:rPr>
  </w:style>
  <w:style w:type="character" w:customStyle="1" w:styleId="74">
    <w:name w:val="font91"/>
    <w:basedOn w:val="29"/>
    <w:qFormat/>
    <w:uiPriority w:val="0"/>
    <w:rPr>
      <w:rFonts w:hint="eastAsia" w:ascii="MS Gothic" w:hAnsi="MS Gothic" w:eastAsia="MS Gothic" w:cs="MS Gothic"/>
      <w:color w:val="000000"/>
      <w:sz w:val="18"/>
      <w:szCs w:val="18"/>
      <w:u w:val="none"/>
    </w:rPr>
  </w:style>
  <w:style w:type="table" w:customStyle="1" w:styleId="75">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2"/>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3"/>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BodyText1I2"/>
    <w:basedOn w:val="67"/>
    <w:qFormat/>
    <w:uiPriority w:val="0"/>
    <w:pPr>
      <w:tabs>
        <w:tab w:val="left" w:pos="0"/>
      </w:tabs>
      <w:ind w:firstLine="420"/>
    </w:pPr>
  </w:style>
  <w:style w:type="character" w:customStyle="1" w:styleId="79">
    <w:name w:val="font11"/>
    <w:basedOn w:val="29"/>
    <w:qFormat/>
    <w:uiPriority w:val="0"/>
    <w:rPr>
      <w:rFonts w:hint="eastAsia" w:ascii="宋体" w:hAnsi="宋体" w:eastAsia="宋体" w:cs="宋体"/>
      <w:color w:val="000000"/>
      <w:sz w:val="20"/>
      <w:szCs w:val="20"/>
      <w:u w:val="none"/>
    </w:rPr>
  </w:style>
  <w:style w:type="character" w:customStyle="1" w:styleId="80">
    <w:name w:val="font71"/>
    <w:basedOn w:val="29"/>
    <w:qFormat/>
    <w:uiPriority w:val="0"/>
    <w:rPr>
      <w:rFonts w:hint="eastAsia" w:ascii="宋体" w:hAnsi="宋体" w:eastAsia="宋体" w:cs="宋体"/>
      <w:color w:val="000000"/>
      <w:sz w:val="20"/>
      <w:szCs w:val="20"/>
      <w:u w:val="none"/>
    </w:rPr>
  </w:style>
  <w:style w:type="character" w:customStyle="1" w:styleId="81">
    <w:name w:val="font3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25713</Words>
  <Characters>27991</Characters>
  <Lines>221</Lines>
  <Paragraphs>62</Paragraphs>
  <TotalTime>22</TotalTime>
  <ScaleCrop>false</ScaleCrop>
  <LinksUpToDate>false</LinksUpToDate>
  <CharactersWithSpaces>30260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2024-06-06T02:53:00Z</dcterms:created>
  <dc:creator>静雅</dc:creator>
  <cp:lastModifiedBy>不语</cp:lastModifiedBy>
  <dcterms:modified xsi:type="dcterms:W3CDTF">2024-06-07T09:31:05Z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2F89E6D87D464F1F942EEBFB6B7FE624_11</vt:lpwstr>
  </property>
</Properties>
</file>