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D5C89">
      <w:pPr>
        <w:spacing w:line="360" w:lineRule="auto"/>
        <w:jc w:val="both"/>
        <w:rPr>
          <w:rFonts w:hint="eastAsia" w:ascii="宋体" w:hAnsi="宋体" w:eastAsia="宋体" w:cs="宋体"/>
          <w:b/>
          <w:sz w:val="44"/>
          <w:szCs w:val="44"/>
          <w:lang w:eastAsia="zh-CN"/>
        </w:rPr>
      </w:pPr>
      <w:r>
        <w:rPr>
          <w:rFonts w:hint="eastAsia" w:ascii="宋体" w:hAnsi="宋体" w:eastAsia="宋体" w:cs="宋体"/>
          <w:highlight w:val="none"/>
        </w:rPr>
        <w:drawing>
          <wp:inline distT="0" distB="0" distL="114300" distR="114300">
            <wp:extent cx="1762760" cy="1514475"/>
            <wp:effectExtent l="0" t="0" r="8890" b="9525"/>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4"/>
                    <a:stretch>
                      <a:fillRect/>
                    </a:stretch>
                  </pic:blipFill>
                  <pic:spPr>
                    <a:xfrm>
                      <a:off x="0" y="0"/>
                      <a:ext cx="1762760" cy="1514475"/>
                    </a:xfrm>
                    <a:prstGeom prst="rect">
                      <a:avLst/>
                    </a:prstGeom>
                    <a:noFill/>
                    <a:ln>
                      <a:noFill/>
                    </a:ln>
                  </pic:spPr>
                </pic:pic>
              </a:graphicData>
            </a:graphic>
          </wp:inline>
        </w:drawing>
      </w:r>
    </w:p>
    <w:p w14:paraId="06218273">
      <w:pPr>
        <w:spacing w:line="360" w:lineRule="auto"/>
        <w:jc w:val="center"/>
        <w:rPr>
          <w:rFonts w:hint="eastAsia" w:ascii="宋体" w:hAnsi="宋体" w:eastAsia="宋体" w:cs="宋体"/>
          <w:b/>
          <w:bCs/>
          <w:sz w:val="48"/>
          <w:szCs w:val="48"/>
        </w:rPr>
      </w:pPr>
    </w:p>
    <w:p w14:paraId="227A799D">
      <w:pPr>
        <w:spacing w:line="360" w:lineRule="auto"/>
        <w:jc w:val="center"/>
        <w:rPr>
          <w:rFonts w:hint="eastAsia" w:ascii="宋体" w:hAnsi="宋体" w:eastAsia="宋体" w:cs="宋体"/>
          <w:b/>
          <w:bCs/>
          <w:sz w:val="48"/>
          <w:szCs w:val="48"/>
        </w:rPr>
      </w:pPr>
    </w:p>
    <w:p w14:paraId="0BF4B1C9">
      <w:pPr>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单一来源采购文件</w:t>
      </w:r>
    </w:p>
    <w:p w14:paraId="27A5DE09">
      <w:pPr>
        <w:spacing w:line="360" w:lineRule="auto"/>
        <w:ind w:left="1405" w:hanging="1405" w:hangingChars="500"/>
        <w:jc w:val="left"/>
        <w:rPr>
          <w:rFonts w:hint="eastAsia" w:ascii="宋体" w:hAnsi="宋体" w:eastAsia="宋体" w:cs="宋体"/>
          <w:b/>
          <w:sz w:val="28"/>
          <w:szCs w:val="28"/>
        </w:rPr>
      </w:pPr>
      <w:r>
        <w:rPr>
          <w:rFonts w:hint="eastAsia" w:ascii="宋体" w:hAnsi="宋体" w:eastAsia="宋体" w:cs="宋体"/>
          <w:b/>
          <w:sz w:val="28"/>
          <w:szCs w:val="28"/>
          <w:lang w:val="en-US" w:eastAsia="zh-CN"/>
        </w:rPr>
        <w:t>项目名称：</w:t>
      </w:r>
      <w:r>
        <w:rPr>
          <w:rFonts w:hint="eastAsia" w:ascii="宋体" w:hAnsi="宋体" w:eastAsia="宋体" w:cs="宋体"/>
          <w:b/>
          <w:sz w:val="28"/>
          <w:szCs w:val="28"/>
          <w:lang w:eastAsia="zh-CN"/>
        </w:rPr>
        <w:t>驻马店市消防救援支队社区消防宣传橱窗投放宣传广告项目</w:t>
      </w:r>
    </w:p>
    <w:p w14:paraId="32010503">
      <w:pPr>
        <w:spacing w:line="360" w:lineRule="auto"/>
        <w:rPr>
          <w:rFonts w:hint="eastAsia" w:ascii="宋体" w:hAnsi="宋体" w:eastAsia="宋体" w:cs="宋体"/>
          <w:b/>
          <w:bCs/>
          <w:szCs w:val="21"/>
        </w:rPr>
      </w:pPr>
      <w:r>
        <w:rPr>
          <w:rFonts w:hint="eastAsia" w:ascii="宋体" w:hAnsi="宋体" w:eastAsia="宋体" w:cs="宋体"/>
          <w:b/>
          <w:bCs/>
          <w:sz w:val="28"/>
          <w:szCs w:val="28"/>
          <w:lang w:val="en-US" w:eastAsia="zh-CN"/>
        </w:rPr>
        <w:t>项目编号：驻政采购-2024-11-33</w:t>
      </w:r>
    </w:p>
    <w:p w14:paraId="2CE671B8">
      <w:pPr>
        <w:spacing w:line="360" w:lineRule="auto"/>
        <w:rPr>
          <w:rFonts w:hint="eastAsia" w:ascii="宋体" w:hAnsi="宋体" w:eastAsia="宋体" w:cs="宋体"/>
          <w:b/>
          <w:bCs/>
          <w:szCs w:val="21"/>
        </w:rPr>
      </w:pPr>
    </w:p>
    <w:p w14:paraId="5981E3EB">
      <w:pPr>
        <w:spacing w:line="360" w:lineRule="auto"/>
        <w:rPr>
          <w:rFonts w:hint="eastAsia" w:ascii="宋体" w:hAnsi="宋体" w:eastAsia="宋体" w:cs="宋体"/>
          <w:b/>
          <w:bCs/>
          <w:szCs w:val="21"/>
        </w:rPr>
      </w:pPr>
    </w:p>
    <w:p w14:paraId="54523A43">
      <w:pPr>
        <w:spacing w:line="360" w:lineRule="auto"/>
        <w:rPr>
          <w:rFonts w:hint="eastAsia" w:ascii="宋体" w:hAnsi="宋体" w:eastAsia="宋体" w:cs="宋体"/>
          <w:b/>
          <w:bCs/>
          <w:szCs w:val="21"/>
        </w:rPr>
      </w:pPr>
    </w:p>
    <w:p w14:paraId="2C7447B1">
      <w:pPr>
        <w:spacing w:line="360" w:lineRule="auto"/>
        <w:rPr>
          <w:rFonts w:hint="eastAsia" w:ascii="宋体" w:hAnsi="宋体" w:eastAsia="宋体" w:cs="宋体"/>
          <w:b/>
          <w:bCs/>
          <w:szCs w:val="21"/>
        </w:rPr>
      </w:pPr>
    </w:p>
    <w:p w14:paraId="18F54EF2">
      <w:pPr>
        <w:spacing w:line="360" w:lineRule="auto"/>
        <w:ind w:firstLine="1084" w:firstLineChars="300"/>
        <w:rPr>
          <w:rFonts w:hint="eastAsia" w:ascii="宋体" w:hAnsi="宋体" w:eastAsia="宋体" w:cs="宋体"/>
          <w:b/>
          <w:sz w:val="36"/>
          <w:szCs w:val="44"/>
        </w:rPr>
      </w:pPr>
    </w:p>
    <w:p w14:paraId="4642E5B2">
      <w:pPr>
        <w:spacing w:line="360" w:lineRule="auto"/>
        <w:ind w:firstLine="1388" w:firstLineChars="432"/>
        <w:rPr>
          <w:rFonts w:hint="eastAsia" w:ascii="宋体" w:hAnsi="宋体" w:eastAsia="宋体" w:cs="宋体"/>
          <w:b/>
          <w:sz w:val="32"/>
          <w:szCs w:val="40"/>
        </w:rPr>
      </w:pPr>
    </w:p>
    <w:p w14:paraId="74B6C1F8">
      <w:pPr>
        <w:spacing w:line="360" w:lineRule="auto"/>
        <w:ind w:left="0" w:leftChars="0" w:firstLine="1495" w:firstLineChars="532"/>
        <w:rPr>
          <w:rFonts w:hint="eastAsia" w:ascii="宋体" w:hAnsi="宋体" w:eastAsia="宋体" w:cs="宋体"/>
          <w:b/>
          <w:sz w:val="28"/>
          <w:szCs w:val="28"/>
          <w:lang w:eastAsia="zh-CN"/>
        </w:rPr>
      </w:pPr>
      <w:r>
        <w:rPr>
          <w:rFonts w:hint="eastAsia" w:ascii="宋体" w:hAnsi="宋体" w:eastAsia="宋体" w:cs="宋体"/>
          <w:b/>
          <w:sz w:val="28"/>
          <w:szCs w:val="28"/>
        </w:rPr>
        <w:t xml:space="preserve">采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 xml:space="preserve">购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人：</w:t>
      </w:r>
      <w:r>
        <w:rPr>
          <w:rFonts w:hint="eastAsia" w:ascii="宋体" w:hAnsi="宋体" w:eastAsia="宋体" w:cs="宋体"/>
          <w:b/>
          <w:sz w:val="28"/>
          <w:szCs w:val="28"/>
          <w:lang w:eastAsia="zh-CN"/>
        </w:rPr>
        <w:t>驻马店市消防救援支队</w:t>
      </w:r>
    </w:p>
    <w:p w14:paraId="13004E30">
      <w:pPr>
        <w:spacing w:line="360" w:lineRule="auto"/>
        <w:ind w:firstLine="1495" w:firstLineChars="532"/>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采购代理</w:t>
      </w:r>
      <w:r>
        <w:rPr>
          <w:rFonts w:hint="eastAsia" w:ascii="宋体" w:hAnsi="宋体" w:eastAsia="宋体" w:cs="宋体"/>
          <w:b/>
          <w:sz w:val="28"/>
          <w:szCs w:val="28"/>
        </w:rPr>
        <w:t>机构：</w:t>
      </w:r>
      <w:r>
        <w:rPr>
          <w:rFonts w:hint="eastAsia" w:ascii="宋体" w:hAnsi="宋体" w:eastAsia="宋体" w:cs="宋体"/>
          <w:b/>
          <w:sz w:val="28"/>
          <w:szCs w:val="28"/>
          <w:lang w:eastAsia="zh-CN"/>
        </w:rPr>
        <w:t>大成工程咨询有限公司</w:t>
      </w:r>
    </w:p>
    <w:p w14:paraId="6835E9AC">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二〇二</w:t>
      </w:r>
      <w:r>
        <w:rPr>
          <w:rFonts w:hint="eastAsia" w:ascii="宋体" w:hAnsi="宋体" w:eastAsia="宋体" w:cs="宋体"/>
          <w:b/>
          <w:sz w:val="28"/>
          <w:szCs w:val="28"/>
          <w:lang w:val="en-US" w:eastAsia="zh-CN"/>
        </w:rPr>
        <w:t>四</w:t>
      </w:r>
      <w:r>
        <w:rPr>
          <w:rFonts w:hint="eastAsia" w:ascii="宋体" w:hAnsi="宋体" w:eastAsia="宋体" w:cs="宋体"/>
          <w:b/>
          <w:sz w:val="28"/>
          <w:szCs w:val="28"/>
        </w:rPr>
        <w:t>年</w:t>
      </w:r>
      <w:r>
        <w:rPr>
          <w:rFonts w:hint="eastAsia" w:ascii="宋体" w:hAnsi="宋体" w:eastAsia="宋体" w:cs="宋体"/>
          <w:b/>
          <w:sz w:val="28"/>
          <w:szCs w:val="28"/>
          <w:lang w:val="en-US" w:eastAsia="zh-CN"/>
        </w:rPr>
        <w:t>十二</w:t>
      </w:r>
      <w:r>
        <w:rPr>
          <w:rFonts w:hint="eastAsia" w:ascii="宋体" w:hAnsi="宋体" w:eastAsia="宋体" w:cs="宋体"/>
          <w:b/>
          <w:sz w:val="28"/>
          <w:szCs w:val="28"/>
        </w:rPr>
        <w:t>月</w:t>
      </w:r>
    </w:p>
    <w:p w14:paraId="681883FC">
      <w:pPr>
        <w:spacing w:line="360" w:lineRule="auto"/>
        <w:jc w:val="center"/>
        <w:rPr>
          <w:rFonts w:hint="eastAsia" w:ascii="宋体" w:hAnsi="宋体" w:eastAsia="宋体" w:cs="宋体"/>
          <w:b/>
          <w:sz w:val="36"/>
          <w:szCs w:val="36"/>
        </w:rPr>
        <w:sectPr>
          <w:headerReference r:id="rId4" w:type="first"/>
          <w:headerReference r:id="rId3" w:type="default"/>
          <w:footerReference r:id="rId5" w:type="even"/>
          <w:pgSz w:w="11906" w:h="16838"/>
          <w:pgMar w:top="1440" w:right="1800" w:bottom="1440" w:left="1800" w:header="851" w:footer="992" w:gutter="0"/>
          <w:pgNumType w:fmt="decimal" w:start="1"/>
          <w:cols w:space="720" w:num="1"/>
          <w:docGrid w:linePitch="312" w:charSpace="0"/>
        </w:sectPr>
      </w:pPr>
    </w:p>
    <w:p w14:paraId="79614D0E">
      <w:pPr>
        <w:spacing w:beforeAutospacing="0" w:afterAutospacing="0" w:line="360" w:lineRule="auto"/>
        <w:jc w:val="center"/>
        <w:rPr>
          <w:rFonts w:hint="eastAsia" w:ascii="宋体" w:hAnsi="宋体" w:eastAsia="宋体" w:cs="宋体"/>
          <w:b/>
          <w:bCs/>
          <w:sz w:val="32"/>
          <w:szCs w:val="32"/>
        </w:rPr>
      </w:pPr>
      <w:r>
        <w:rPr>
          <w:rFonts w:hint="eastAsia" w:ascii="宋体" w:hAnsi="宋体" w:eastAsia="宋体" w:cs="宋体"/>
          <w:b/>
          <w:bCs/>
          <w:sz w:val="44"/>
          <w:szCs w:val="44"/>
        </w:rPr>
        <w:t>目    录</w:t>
      </w:r>
    </w:p>
    <w:p w14:paraId="26AA241D">
      <w:pPr>
        <w:pStyle w:val="31"/>
        <w:tabs>
          <w:tab w:val="right" w:leader="dot" w:pos="8306"/>
        </w:tabs>
        <w:spacing w:before="0" w:beforeAutospacing="0"/>
        <w:rPr>
          <w:rFonts w:hint="eastAsia" w:ascii="宋体" w:hAnsi="宋体" w:eastAsia="宋体" w:cs="宋体"/>
        </w:rPr>
      </w:pPr>
      <w:r>
        <w:rPr>
          <w:rFonts w:hint="eastAsia" w:ascii="宋体" w:hAnsi="宋体" w:eastAsia="宋体" w:cs="宋体"/>
          <w:b w:val="0"/>
          <w:bCs w:val="0"/>
          <w:i/>
          <w:iCs/>
          <w:kern w:val="0"/>
          <w:szCs w:val="21"/>
        </w:rPr>
        <w:fldChar w:fldCharType="begin"/>
      </w:r>
      <w:r>
        <w:rPr>
          <w:rFonts w:hint="eastAsia" w:ascii="宋体" w:hAnsi="宋体" w:eastAsia="宋体" w:cs="宋体"/>
          <w:b w:val="0"/>
          <w:bCs w:val="0"/>
          <w:i/>
          <w:iCs/>
          <w:kern w:val="0"/>
          <w:szCs w:val="21"/>
        </w:rPr>
        <w:instrText xml:space="preserve"> TOC \o "1-3" \h \z \u </w:instrText>
      </w:r>
      <w:r>
        <w:rPr>
          <w:rFonts w:hint="eastAsia" w:ascii="宋体" w:hAnsi="宋体" w:eastAsia="宋体" w:cs="宋体"/>
          <w:b w:val="0"/>
          <w:bCs w:val="0"/>
          <w:i/>
          <w:iCs/>
          <w:kern w:val="0"/>
          <w:szCs w:val="21"/>
        </w:rPr>
        <w:fldChar w:fldCharType="separate"/>
      </w:r>
      <w:r>
        <w:rPr>
          <w:rFonts w:hint="eastAsia" w:ascii="宋体" w:hAnsi="宋体" w:eastAsia="宋体" w:cs="宋体"/>
          <w:bCs w:val="0"/>
          <w:i/>
          <w:iCs/>
          <w:kern w:val="0"/>
          <w:szCs w:val="21"/>
        </w:rPr>
        <w:fldChar w:fldCharType="begin"/>
      </w:r>
      <w:r>
        <w:rPr>
          <w:rFonts w:hint="eastAsia" w:ascii="宋体" w:hAnsi="宋体" w:eastAsia="宋体" w:cs="宋体"/>
          <w:bCs w:val="0"/>
          <w:i/>
          <w:iCs/>
          <w:kern w:val="0"/>
          <w:szCs w:val="21"/>
        </w:rPr>
        <w:instrText xml:space="preserve"> HYPERLINK \l _Toc16964 </w:instrText>
      </w:r>
      <w:r>
        <w:rPr>
          <w:rFonts w:hint="eastAsia" w:ascii="宋体" w:hAnsi="宋体" w:eastAsia="宋体" w:cs="宋体"/>
          <w:bCs w:val="0"/>
          <w:i/>
          <w:iCs/>
          <w:kern w:val="0"/>
          <w:szCs w:val="21"/>
        </w:rPr>
        <w:fldChar w:fldCharType="separate"/>
      </w:r>
      <w:r>
        <w:rPr>
          <w:rFonts w:hint="eastAsia" w:ascii="宋体" w:hAnsi="宋体" w:eastAsia="宋体" w:cs="宋体"/>
          <w:bCs w:val="0"/>
          <w:szCs w:val="36"/>
        </w:rPr>
        <w:t>第一部分  单一来源采购邀请函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_Toc16964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val="0"/>
          <w:i/>
          <w:iCs/>
          <w:kern w:val="0"/>
          <w:szCs w:val="21"/>
        </w:rPr>
        <w:fldChar w:fldCharType="end"/>
      </w:r>
    </w:p>
    <w:p w14:paraId="405AA8CD">
      <w:pPr>
        <w:pStyle w:val="31"/>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_Toc26638 </w:instrText>
      </w:r>
      <w:r>
        <w:rPr>
          <w:rFonts w:hint="eastAsia" w:ascii="宋体" w:hAnsi="宋体" w:eastAsia="宋体" w:cs="宋体"/>
          <w:bCs/>
          <w:i/>
          <w:iCs/>
          <w:kern w:val="0"/>
          <w:szCs w:val="21"/>
        </w:rPr>
        <w:fldChar w:fldCharType="separate"/>
      </w:r>
      <w:r>
        <w:rPr>
          <w:rFonts w:hint="eastAsia" w:ascii="宋体" w:hAnsi="宋体" w:eastAsia="宋体" w:cs="宋体"/>
          <w:bCs w:val="0"/>
          <w:szCs w:val="36"/>
        </w:rPr>
        <w:t>第二部分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_Toc26638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6BB24923">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_Toc22209 </w:instrText>
      </w:r>
      <w:r>
        <w:rPr>
          <w:rFonts w:hint="eastAsia" w:ascii="宋体" w:hAnsi="宋体" w:eastAsia="宋体" w:cs="宋体"/>
          <w:bCs/>
          <w:i/>
          <w:iCs/>
          <w:kern w:val="0"/>
          <w:szCs w:val="21"/>
        </w:rPr>
        <w:fldChar w:fldCharType="separate"/>
      </w:r>
      <w:r>
        <w:rPr>
          <w:rFonts w:hint="eastAsia" w:ascii="宋体" w:hAnsi="宋体" w:eastAsia="宋体" w:cs="宋体"/>
        </w:rPr>
        <w:t>A 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_Toc22209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6E674921">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_Toc8927 </w:instrText>
      </w:r>
      <w:r>
        <w:rPr>
          <w:rFonts w:hint="eastAsia" w:ascii="宋体" w:hAnsi="宋体" w:eastAsia="宋体" w:cs="宋体"/>
          <w:bCs/>
          <w:i/>
          <w:iCs/>
          <w:kern w:val="0"/>
          <w:szCs w:val="21"/>
        </w:rPr>
        <w:fldChar w:fldCharType="separate"/>
      </w:r>
      <w:r>
        <w:rPr>
          <w:rFonts w:hint="eastAsia" w:ascii="宋体" w:hAnsi="宋体" w:eastAsia="宋体" w:cs="宋体"/>
          <w:bCs w:val="0"/>
          <w:szCs w:val="24"/>
        </w:rPr>
        <w:t>B 单一来源采购文件说明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_Toc8927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06ED8065">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_Toc3221 </w:instrText>
      </w:r>
      <w:r>
        <w:rPr>
          <w:rFonts w:hint="eastAsia" w:ascii="宋体" w:hAnsi="宋体" w:eastAsia="宋体" w:cs="宋体"/>
          <w:bCs/>
          <w:i/>
          <w:iCs/>
          <w:kern w:val="0"/>
          <w:szCs w:val="21"/>
        </w:rPr>
        <w:fldChar w:fldCharType="separate"/>
      </w:r>
      <w:r>
        <w:rPr>
          <w:rFonts w:hint="eastAsia" w:ascii="宋体" w:hAnsi="宋体" w:eastAsia="宋体" w:cs="宋体"/>
          <w:bCs w:val="0"/>
          <w:szCs w:val="24"/>
        </w:rPr>
        <w:t>C 响应文件的编写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49E4D68F">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_Toc24887 </w:instrText>
      </w:r>
      <w:r>
        <w:rPr>
          <w:rFonts w:hint="eastAsia" w:ascii="宋体" w:hAnsi="宋体" w:eastAsia="宋体" w:cs="宋体"/>
          <w:bCs/>
          <w:i/>
          <w:iCs/>
          <w:kern w:val="0"/>
          <w:szCs w:val="21"/>
        </w:rPr>
        <w:fldChar w:fldCharType="separate"/>
      </w:r>
      <w:r>
        <w:rPr>
          <w:rFonts w:hint="eastAsia" w:ascii="宋体" w:hAnsi="宋体" w:eastAsia="宋体" w:cs="宋体"/>
          <w:bCs w:val="0"/>
          <w:szCs w:val="24"/>
        </w:rPr>
        <w:t>D 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_Toc24887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420562D8">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_Toc31280 </w:instrText>
      </w:r>
      <w:r>
        <w:rPr>
          <w:rFonts w:hint="eastAsia" w:ascii="宋体" w:hAnsi="宋体" w:eastAsia="宋体" w:cs="宋体"/>
          <w:bCs/>
          <w:i/>
          <w:iCs/>
          <w:kern w:val="0"/>
          <w:szCs w:val="21"/>
        </w:rPr>
        <w:fldChar w:fldCharType="separate"/>
      </w:r>
      <w:r>
        <w:rPr>
          <w:rFonts w:hint="eastAsia" w:ascii="宋体" w:hAnsi="宋体" w:eastAsia="宋体" w:cs="宋体"/>
          <w:bCs w:val="0"/>
          <w:szCs w:val="24"/>
        </w:rPr>
        <w:t>E 协商与确定成交候选供应商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_Toc31280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2CC73173">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_Toc17943 </w:instrText>
      </w:r>
      <w:r>
        <w:rPr>
          <w:rFonts w:hint="eastAsia" w:ascii="宋体" w:hAnsi="宋体" w:eastAsia="宋体" w:cs="宋体"/>
          <w:bCs/>
          <w:i/>
          <w:iCs/>
          <w:kern w:val="0"/>
          <w:szCs w:val="21"/>
        </w:rPr>
        <w:fldChar w:fldCharType="separate"/>
      </w:r>
      <w:r>
        <w:rPr>
          <w:rFonts w:hint="eastAsia" w:ascii="宋体" w:hAnsi="宋体" w:eastAsia="宋体" w:cs="宋体"/>
          <w:bCs w:val="0"/>
          <w:szCs w:val="24"/>
        </w:rPr>
        <w:t>F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_Toc17943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2036BD82">
      <w:pPr>
        <w:pStyle w:val="31"/>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_Toc19363 </w:instrText>
      </w:r>
      <w:r>
        <w:rPr>
          <w:rFonts w:hint="eastAsia" w:ascii="宋体" w:hAnsi="宋体" w:eastAsia="宋体" w:cs="宋体"/>
          <w:bCs/>
          <w:i/>
          <w:iCs/>
          <w:kern w:val="0"/>
          <w:szCs w:val="21"/>
        </w:rPr>
        <w:fldChar w:fldCharType="separate"/>
      </w:r>
      <w:r>
        <w:rPr>
          <w:rFonts w:hint="eastAsia" w:ascii="宋体" w:hAnsi="宋体" w:eastAsia="宋体" w:cs="宋体"/>
          <w:szCs w:val="36"/>
        </w:rPr>
        <w:t xml:space="preserve">第三部分  </w:t>
      </w:r>
      <w:r>
        <w:rPr>
          <w:rFonts w:hint="eastAsia" w:ascii="宋体" w:hAnsi="宋体" w:eastAsia="宋体" w:cs="宋体"/>
          <w:szCs w:val="36"/>
          <w:highlight w:val="none"/>
          <w:lang w:eastAsia="zh-CN"/>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_Toc19363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3C1F1515">
      <w:pPr>
        <w:pStyle w:val="31"/>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_Toc8249 </w:instrText>
      </w:r>
      <w:r>
        <w:rPr>
          <w:rFonts w:hint="eastAsia" w:ascii="宋体" w:hAnsi="宋体" w:eastAsia="宋体" w:cs="宋体"/>
          <w:bCs/>
          <w:i/>
          <w:iCs/>
          <w:kern w:val="0"/>
          <w:szCs w:val="21"/>
        </w:rPr>
        <w:fldChar w:fldCharType="separate"/>
      </w:r>
      <w:r>
        <w:rPr>
          <w:rFonts w:hint="eastAsia" w:ascii="宋体" w:hAnsi="宋体" w:eastAsia="宋体" w:cs="宋体"/>
          <w:kern w:val="0"/>
          <w:szCs w:val="36"/>
        </w:rPr>
        <w:t xml:space="preserve">第四部分 </w:t>
      </w:r>
      <w:r>
        <w:rPr>
          <w:rFonts w:hint="eastAsia" w:ascii="宋体" w:hAnsi="宋体" w:eastAsia="宋体" w:cs="宋体"/>
          <w:kern w:val="0"/>
          <w:szCs w:val="36"/>
          <w:lang w:val="en-US" w:eastAsia="zh-CN"/>
        </w:rPr>
        <w:t xml:space="preserve"> </w:t>
      </w:r>
      <w:r>
        <w:rPr>
          <w:rFonts w:hint="eastAsia" w:ascii="宋体" w:hAnsi="宋体" w:eastAsia="宋体" w:cs="宋体"/>
          <w:kern w:val="0"/>
          <w:szCs w:val="36"/>
        </w:rPr>
        <w:t>单一来源采购评定办法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_Toc8249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55A1C66B">
      <w:pPr>
        <w:pStyle w:val="31"/>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_Toc21383 </w:instrText>
      </w:r>
      <w:r>
        <w:rPr>
          <w:rFonts w:hint="eastAsia" w:ascii="宋体" w:hAnsi="宋体" w:eastAsia="宋体" w:cs="宋体"/>
          <w:bCs/>
          <w:i/>
          <w:iCs/>
          <w:kern w:val="0"/>
          <w:szCs w:val="21"/>
        </w:rPr>
        <w:fldChar w:fldCharType="separate"/>
      </w:r>
      <w:r>
        <w:rPr>
          <w:rFonts w:hint="eastAsia" w:ascii="宋体" w:hAnsi="宋体" w:eastAsia="宋体" w:cs="宋体"/>
          <w:szCs w:val="36"/>
        </w:rPr>
        <w:t xml:space="preserve">第五部分 </w:t>
      </w:r>
      <w:r>
        <w:rPr>
          <w:rFonts w:hint="eastAsia" w:ascii="宋体" w:hAnsi="宋体" w:eastAsia="宋体" w:cs="宋体"/>
          <w:szCs w:val="36"/>
          <w:lang w:eastAsia="zh-CN"/>
        </w:rPr>
        <w:t>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_Toc21383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5544CBF4">
      <w:pPr>
        <w:pStyle w:val="31"/>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_Toc23021 </w:instrText>
      </w:r>
      <w:r>
        <w:rPr>
          <w:rFonts w:hint="eastAsia" w:ascii="宋体" w:hAnsi="宋体" w:eastAsia="宋体" w:cs="宋体"/>
          <w:bCs/>
          <w:i/>
          <w:iCs/>
          <w:kern w:val="0"/>
          <w:szCs w:val="21"/>
        </w:rPr>
        <w:fldChar w:fldCharType="separate"/>
      </w:r>
      <w:r>
        <w:rPr>
          <w:rFonts w:hint="eastAsia" w:ascii="宋体" w:hAnsi="宋体" w:eastAsia="宋体" w:cs="宋体"/>
          <w:kern w:val="0"/>
        </w:rPr>
        <w:t>第</w:t>
      </w:r>
      <w:r>
        <w:rPr>
          <w:rFonts w:hint="eastAsia" w:ascii="宋体" w:hAnsi="宋体" w:eastAsia="宋体" w:cs="宋体"/>
          <w:kern w:val="0"/>
          <w:lang w:eastAsia="zh-CN"/>
        </w:rPr>
        <w:t>六</w:t>
      </w:r>
      <w:r>
        <w:rPr>
          <w:rFonts w:hint="eastAsia" w:ascii="宋体" w:hAnsi="宋体" w:eastAsia="宋体" w:cs="宋体"/>
          <w:kern w:val="0"/>
        </w:rPr>
        <w:t>部分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_Toc23021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35A76F92">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_Toc18364 </w:instrText>
      </w:r>
      <w:r>
        <w:rPr>
          <w:rFonts w:hint="eastAsia" w:ascii="宋体" w:hAnsi="宋体" w:eastAsia="宋体" w:cs="宋体"/>
          <w:bCs/>
          <w:i/>
          <w:iCs/>
          <w:kern w:val="0"/>
          <w:szCs w:val="21"/>
        </w:rPr>
        <w:fldChar w:fldCharType="separate"/>
      </w:r>
      <w:r>
        <w:rPr>
          <w:rFonts w:hint="eastAsia" w:ascii="宋体" w:hAnsi="宋体" w:eastAsia="宋体" w:cs="宋体"/>
          <w:szCs w:val="24"/>
        </w:rPr>
        <w:t>1、报价函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_Toc18364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24650A94">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_Toc5500 </w:instrText>
      </w:r>
      <w:r>
        <w:rPr>
          <w:rFonts w:hint="eastAsia" w:ascii="宋体" w:hAnsi="宋体" w:eastAsia="宋体" w:cs="宋体"/>
          <w:bCs/>
          <w:i/>
          <w:iCs/>
          <w:kern w:val="0"/>
          <w:szCs w:val="21"/>
        </w:rPr>
        <w:fldChar w:fldCharType="separate"/>
      </w:r>
      <w:r>
        <w:rPr>
          <w:rFonts w:hint="eastAsia" w:ascii="宋体" w:hAnsi="宋体" w:eastAsia="宋体" w:cs="宋体"/>
          <w:szCs w:val="24"/>
        </w:rPr>
        <w:t>2、报价函附录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_Toc5500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4EA98AFD">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_Toc22564 </w:instrText>
      </w:r>
      <w:r>
        <w:rPr>
          <w:rFonts w:hint="eastAsia" w:ascii="宋体" w:hAnsi="宋体" w:eastAsia="宋体" w:cs="宋体"/>
          <w:bCs/>
          <w:i/>
          <w:iCs/>
          <w:kern w:val="0"/>
          <w:szCs w:val="21"/>
        </w:rPr>
        <w:fldChar w:fldCharType="separate"/>
      </w:r>
      <w:r>
        <w:rPr>
          <w:rFonts w:hint="eastAsia" w:ascii="宋体" w:hAnsi="宋体" w:eastAsia="宋体" w:cs="宋体"/>
          <w:szCs w:val="24"/>
        </w:rPr>
        <w:t>3、分项报价表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_Toc22564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6681DAA1">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_Toc30757 </w:instrText>
      </w:r>
      <w:r>
        <w:rPr>
          <w:rFonts w:hint="eastAsia" w:ascii="宋体" w:hAnsi="宋体" w:eastAsia="宋体" w:cs="宋体"/>
          <w:bCs/>
          <w:i/>
          <w:iCs/>
          <w:kern w:val="0"/>
          <w:szCs w:val="21"/>
        </w:rPr>
        <w:fldChar w:fldCharType="separate"/>
      </w:r>
      <w:r>
        <w:rPr>
          <w:rFonts w:hint="eastAsia" w:ascii="宋体" w:hAnsi="宋体" w:eastAsia="宋体" w:cs="宋体"/>
          <w:szCs w:val="24"/>
        </w:rPr>
        <w:t>4、供应商资格证明文件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_Toc30757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226FC7EB">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_Toc23842 </w:instrText>
      </w:r>
      <w:r>
        <w:rPr>
          <w:rFonts w:hint="eastAsia" w:ascii="宋体" w:hAnsi="宋体" w:eastAsia="宋体" w:cs="宋体"/>
          <w:bCs/>
          <w:i/>
          <w:iCs/>
          <w:kern w:val="0"/>
          <w:szCs w:val="21"/>
        </w:rPr>
        <w:fldChar w:fldCharType="separate"/>
      </w:r>
      <w:r>
        <w:rPr>
          <w:rFonts w:hint="eastAsia" w:ascii="宋体" w:hAnsi="宋体" w:eastAsia="宋体" w:cs="宋体"/>
          <w:szCs w:val="24"/>
        </w:rPr>
        <w:t>5、售后服务承诺函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_Toc23842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5473254C">
      <w:pPr>
        <w:pStyle w:val="35"/>
        <w:tabs>
          <w:tab w:val="right" w:leader="dot" w:pos="8306"/>
        </w:tabs>
        <w:rPr>
          <w:rFonts w:hint="eastAsia" w:ascii="宋体" w:hAnsi="宋体" w:eastAsia="宋体" w:cs="宋体"/>
        </w:rPr>
      </w:pPr>
      <w:r>
        <w:rPr>
          <w:rFonts w:hint="eastAsia" w:ascii="宋体" w:hAnsi="宋体" w:eastAsia="宋体" w:cs="宋体"/>
          <w:bCs/>
          <w:i/>
          <w:iCs/>
          <w:kern w:val="0"/>
          <w:szCs w:val="21"/>
        </w:rPr>
        <w:fldChar w:fldCharType="begin"/>
      </w:r>
      <w:r>
        <w:rPr>
          <w:rFonts w:hint="eastAsia" w:ascii="宋体" w:hAnsi="宋体" w:eastAsia="宋体" w:cs="宋体"/>
          <w:bCs/>
          <w:i/>
          <w:iCs/>
          <w:kern w:val="0"/>
          <w:szCs w:val="21"/>
        </w:rPr>
        <w:instrText xml:space="preserve"> HYPERLINK \l _Toc10331 </w:instrText>
      </w:r>
      <w:r>
        <w:rPr>
          <w:rFonts w:hint="eastAsia" w:ascii="宋体" w:hAnsi="宋体" w:eastAsia="宋体" w:cs="宋体"/>
          <w:bCs/>
          <w:i/>
          <w:iCs/>
          <w:kern w:val="0"/>
          <w:szCs w:val="21"/>
        </w:rPr>
        <w:fldChar w:fldCharType="separate"/>
      </w:r>
      <w:r>
        <w:rPr>
          <w:rFonts w:hint="eastAsia" w:ascii="宋体" w:hAnsi="宋体" w:eastAsia="宋体" w:cs="宋体"/>
          <w:szCs w:val="24"/>
        </w:rPr>
        <w:t>6、按</w:t>
      </w:r>
      <w:r>
        <w:rPr>
          <w:rFonts w:hint="eastAsia" w:ascii="宋体" w:hAnsi="宋体" w:eastAsia="宋体" w:cs="宋体"/>
          <w:szCs w:val="24"/>
          <w:lang w:eastAsia="zh-CN"/>
        </w:rPr>
        <w:t>单一来源采购文件</w:t>
      </w:r>
      <w:r>
        <w:rPr>
          <w:rFonts w:hint="eastAsia" w:ascii="宋体" w:hAnsi="宋体" w:eastAsia="宋体" w:cs="宋体"/>
          <w:szCs w:val="24"/>
        </w:rPr>
        <w:t>要求应提交的材料或</w:t>
      </w:r>
      <w:r>
        <w:rPr>
          <w:rFonts w:hint="eastAsia" w:ascii="宋体" w:hAnsi="宋体" w:eastAsia="宋体" w:cs="宋体"/>
          <w:szCs w:val="24"/>
          <w:lang w:eastAsia="zh-CN"/>
        </w:rPr>
        <w:t>供应商</w:t>
      </w:r>
      <w:r>
        <w:rPr>
          <w:rFonts w:hint="eastAsia" w:ascii="宋体" w:hAnsi="宋体" w:eastAsia="宋体" w:cs="宋体"/>
          <w:szCs w:val="24"/>
        </w:rPr>
        <w:t>认为应附的其他材料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_Toc10331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bCs/>
          <w:i/>
          <w:iCs/>
          <w:kern w:val="0"/>
          <w:szCs w:val="21"/>
        </w:rPr>
        <w:fldChar w:fldCharType="end"/>
      </w:r>
    </w:p>
    <w:p w14:paraId="2531990E">
      <w:pPr>
        <w:spacing w:line="400" w:lineRule="exact"/>
        <w:rPr>
          <w:rFonts w:hint="eastAsia" w:ascii="宋体" w:hAnsi="宋体" w:eastAsia="宋体" w:cs="宋体"/>
          <w:b/>
          <w:bCs/>
          <w:i/>
          <w:iCs/>
          <w:kern w:val="0"/>
          <w:szCs w:val="21"/>
        </w:rPr>
        <w:sectPr>
          <w:headerReference r:id="rId6" w:type="default"/>
          <w:footerReference r:id="rId7" w:type="default"/>
          <w:pgSz w:w="11906" w:h="16838"/>
          <w:pgMar w:top="1440" w:right="1800" w:bottom="1440" w:left="1800" w:header="851" w:footer="992" w:gutter="0"/>
          <w:pgNumType w:fmt="decimal" w:start="1"/>
          <w:cols w:space="720" w:num="1"/>
          <w:titlePg/>
          <w:docGrid w:linePitch="312" w:charSpace="0"/>
        </w:sectPr>
      </w:pPr>
      <w:r>
        <w:rPr>
          <w:rFonts w:hint="eastAsia" w:ascii="宋体" w:hAnsi="宋体" w:eastAsia="宋体" w:cs="宋体"/>
          <w:bCs/>
          <w:i/>
          <w:iCs/>
          <w:kern w:val="0"/>
          <w:szCs w:val="21"/>
        </w:rPr>
        <w:fldChar w:fldCharType="end"/>
      </w:r>
    </w:p>
    <w:p w14:paraId="1BC51287">
      <w:pPr>
        <w:spacing w:line="400" w:lineRule="exact"/>
        <w:rPr>
          <w:rFonts w:hint="eastAsia" w:ascii="宋体" w:hAnsi="宋体" w:eastAsia="宋体" w:cs="宋体"/>
          <w:kern w:val="0"/>
          <w:szCs w:val="21"/>
        </w:rPr>
        <w:sectPr>
          <w:type w:val="continuous"/>
          <w:pgSz w:w="11906" w:h="16838"/>
          <w:pgMar w:top="1440" w:right="1800" w:bottom="1440" w:left="1800" w:header="851" w:footer="992" w:gutter="0"/>
          <w:pgNumType w:fmt="decimal"/>
          <w:cols w:space="720" w:num="1"/>
          <w:docGrid w:linePitch="312" w:charSpace="0"/>
        </w:sectPr>
      </w:pPr>
    </w:p>
    <w:p w14:paraId="48384196">
      <w:pPr>
        <w:pStyle w:val="2"/>
        <w:tabs>
          <w:tab w:val="left" w:pos="360"/>
        </w:tabs>
        <w:spacing w:before="0" w:beforeAutospacing="0" w:after="0" w:afterAutospacing="0" w:line="360" w:lineRule="auto"/>
        <w:jc w:val="center"/>
        <w:rPr>
          <w:rFonts w:hint="eastAsia" w:ascii="宋体" w:hAnsi="宋体" w:eastAsia="宋体" w:cs="宋体"/>
          <w:b w:val="0"/>
          <w:sz w:val="36"/>
          <w:szCs w:val="36"/>
        </w:rPr>
      </w:pPr>
      <w:bookmarkStart w:id="0" w:name="_Toc216798290"/>
      <w:bookmarkStart w:id="1" w:name="_Toc212860520"/>
      <w:bookmarkStart w:id="2" w:name="_Toc16964"/>
      <w:r>
        <w:rPr>
          <w:rFonts w:hint="eastAsia" w:ascii="宋体" w:hAnsi="宋体" w:eastAsia="宋体" w:cs="宋体"/>
          <w:bCs w:val="0"/>
          <w:sz w:val="36"/>
          <w:szCs w:val="36"/>
        </w:rPr>
        <w:t xml:space="preserve">第一部分  </w:t>
      </w:r>
      <w:bookmarkEnd w:id="0"/>
      <w:bookmarkEnd w:id="1"/>
      <w:r>
        <w:rPr>
          <w:rFonts w:hint="eastAsia" w:ascii="宋体" w:hAnsi="宋体" w:eastAsia="宋体" w:cs="宋体"/>
          <w:bCs w:val="0"/>
          <w:sz w:val="36"/>
          <w:szCs w:val="36"/>
        </w:rPr>
        <w:t>单一来源采购邀请函</w:t>
      </w:r>
      <w:bookmarkEnd w:id="2"/>
    </w:p>
    <w:p w14:paraId="7304744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驻马店市消防救援支队社区消防宣传橱窗投放宣传广告项目</w:t>
      </w:r>
    </w:p>
    <w:p w14:paraId="4925779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sz w:val="24"/>
        </w:rPr>
      </w:pPr>
      <w:r>
        <w:rPr>
          <w:rFonts w:hint="eastAsia" w:ascii="宋体" w:hAnsi="宋体" w:eastAsia="宋体" w:cs="宋体"/>
          <w:b/>
          <w:sz w:val="28"/>
          <w:szCs w:val="28"/>
        </w:rPr>
        <w:t>邀请函</w:t>
      </w:r>
    </w:p>
    <w:p w14:paraId="39700B3F">
      <w:pPr>
        <w:spacing w:beforeAutospacing="0" w:line="360" w:lineRule="auto"/>
        <w:rPr>
          <w:rFonts w:hint="eastAsia" w:ascii="宋体" w:hAnsi="宋体" w:eastAsia="宋体" w:cs="宋体"/>
          <w:b/>
          <w:sz w:val="24"/>
        </w:rPr>
      </w:pPr>
      <w:r>
        <w:rPr>
          <w:rFonts w:hint="eastAsia" w:ascii="宋体" w:hAnsi="宋体" w:eastAsia="宋体" w:cs="宋体"/>
          <w:b/>
          <w:sz w:val="24"/>
        </w:rPr>
        <w:t>致</w:t>
      </w:r>
      <w:r>
        <w:rPr>
          <w:rFonts w:hint="eastAsia" w:ascii="宋体" w:hAnsi="宋体" w:eastAsia="宋体" w:cs="宋体"/>
          <w:b/>
          <w:sz w:val="24"/>
          <w:lang w:val="en-US" w:eastAsia="zh-CN"/>
        </w:rPr>
        <w:t>驻马店市骅俊广告有限公司</w:t>
      </w:r>
      <w:r>
        <w:rPr>
          <w:rFonts w:hint="eastAsia" w:ascii="宋体" w:hAnsi="宋体" w:eastAsia="宋体" w:cs="宋体"/>
          <w:b/>
          <w:sz w:val="24"/>
        </w:rPr>
        <w:t>：</w:t>
      </w:r>
    </w:p>
    <w:p w14:paraId="29537B48">
      <w:pPr>
        <w:spacing w:line="360" w:lineRule="auto"/>
        <w:ind w:firstLine="480" w:firstLineChars="200"/>
        <w:rPr>
          <w:rFonts w:hint="eastAsia" w:ascii="宋体" w:hAnsi="宋体" w:eastAsia="宋体" w:cs="宋体"/>
          <w:sz w:val="24"/>
        </w:rPr>
      </w:pPr>
      <w:r>
        <w:rPr>
          <w:rFonts w:hint="eastAsia" w:ascii="宋体" w:hAnsi="宋体" w:eastAsia="宋体" w:cs="宋体"/>
          <w:sz w:val="24"/>
        </w:rPr>
        <w:t>受</w:t>
      </w:r>
      <w:r>
        <w:rPr>
          <w:rFonts w:hint="eastAsia" w:ascii="宋体" w:hAnsi="宋体" w:eastAsia="宋体" w:cs="宋体"/>
          <w:sz w:val="24"/>
          <w:lang w:eastAsia="zh-CN"/>
        </w:rPr>
        <w:t>驻马店市消防救援支队</w:t>
      </w:r>
      <w:r>
        <w:rPr>
          <w:rFonts w:hint="eastAsia" w:ascii="宋体" w:hAnsi="宋体" w:eastAsia="宋体" w:cs="宋体"/>
          <w:sz w:val="24"/>
        </w:rPr>
        <w:t>的委托，</w:t>
      </w:r>
      <w:r>
        <w:rPr>
          <w:rFonts w:hint="eastAsia" w:ascii="宋体" w:hAnsi="宋体" w:eastAsia="宋体" w:cs="宋体"/>
          <w:sz w:val="24"/>
          <w:lang w:eastAsia="zh-CN"/>
        </w:rPr>
        <w:t>大成工程咨询有限公司</w:t>
      </w:r>
      <w:r>
        <w:rPr>
          <w:rFonts w:hint="eastAsia" w:ascii="宋体" w:hAnsi="宋体" w:eastAsia="宋体" w:cs="宋体"/>
          <w:sz w:val="24"/>
        </w:rPr>
        <w:t>对</w:t>
      </w:r>
      <w:r>
        <w:rPr>
          <w:rFonts w:hint="eastAsia" w:ascii="宋体" w:hAnsi="宋体" w:eastAsia="宋体" w:cs="宋体"/>
          <w:sz w:val="24"/>
          <w:u w:val="single"/>
          <w:lang w:eastAsia="zh-CN"/>
        </w:rPr>
        <w:t>驻马店市消防救援支队社区消防宣传橱窗投放宣传广告项目</w:t>
      </w:r>
      <w:r>
        <w:rPr>
          <w:rFonts w:hint="eastAsia" w:ascii="宋体" w:hAnsi="宋体" w:eastAsia="宋体" w:cs="宋体"/>
          <w:sz w:val="24"/>
        </w:rPr>
        <w:t>组织单一来源采购，现邀请你单位参与本项目采购。</w:t>
      </w:r>
    </w:p>
    <w:p w14:paraId="25EB942A">
      <w:pPr>
        <w:spacing w:line="360" w:lineRule="auto"/>
        <w:rPr>
          <w:rFonts w:hint="eastAsia" w:ascii="宋体" w:hAnsi="宋体" w:eastAsia="宋体" w:cs="宋体"/>
          <w:b/>
          <w:sz w:val="24"/>
        </w:rPr>
      </w:pPr>
      <w:r>
        <w:rPr>
          <w:rFonts w:hint="eastAsia" w:ascii="宋体" w:hAnsi="宋体" w:eastAsia="宋体" w:cs="宋体"/>
          <w:b/>
          <w:sz w:val="24"/>
        </w:rPr>
        <w:t xml:space="preserve">一、采购项目名称及编号： </w:t>
      </w:r>
    </w:p>
    <w:p w14:paraId="45F694E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采购项目名称：</w:t>
      </w:r>
      <w:r>
        <w:rPr>
          <w:rFonts w:hint="eastAsia" w:ascii="宋体" w:hAnsi="宋体" w:eastAsia="宋体" w:cs="宋体"/>
          <w:sz w:val="24"/>
          <w:lang w:eastAsia="zh-CN"/>
        </w:rPr>
        <w:t>驻马店市消防救援支队社区消防宣传橱窗投放宣传广告项目</w:t>
      </w:r>
    </w:p>
    <w:p w14:paraId="678B597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采购项目编号：驻政采购-2024-11-33</w:t>
      </w:r>
    </w:p>
    <w:p w14:paraId="61A624A0">
      <w:pPr>
        <w:spacing w:line="360" w:lineRule="auto"/>
        <w:rPr>
          <w:rFonts w:hint="eastAsia" w:ascii="宋体" w:hAnsi="宋体" w:eastAsia="宋体" w:cs="宋体"/>
          <w:b/>
          <w:sz w:val="24"/>
        </w:rPr>
      </w:pPr>
      <w:r>
        <w:rPr>
          <w:rFonts w:hint="eastAsia" w:ascii="宋体" w:hAnsi="宋体" w:eastAsia="宋体" w:cs="宋体"/>
          <w:b/>
          <w:sz w:val="24"/>
        </w:rPr>
        <w:t>二、采购项目简要说明：</w:t>
      </w:r>
    </w:p>
    <w:p w14:paraId="3D4FB9DE">
      <w:pPr>
        <w:spacing w:line="360" w:lineRule="auto"/>
        <w:ind w:firstLine="480" w:firstLineChars="200"/>
        <w:rPr>
          <w:rFonts w:hint="eastAsia" w:ascii="宋体" w:hAnsi="宋体" w:eastAsia="宋体" w:cs="宋体"/>
          <w:sz w:val="24"/>
        </w:rPr>
      </w:pPr>
      <w:r>
        <w:rPr>
          <w:rFonts w:hint="eastAsia" w:ascii="宋体" w:hAnsi="宋体" w:eastAsia="宋体" w:cs="宋体"/>
          <w:sz w:val="24"/>
        </w:rPr>
        <w:t>1、采购内容：</w:t>
      </w:r>
      <w:r>
        <w:rPr>
          <w:rFonts w:hint="eastAsia" w:ascii="宋体" w:hAnsi="宋体" w:eastAsia="宋体" w:cs="宋体"/>
          <w:sz w:val="24"/>
          <w:lang w:eastAsia="zh-CN"/>
        </w:rPr>
        <w:t>社区消防宣传橱窗投放宣传广告</w:t>
      </w:r>
      <w:r>
        <w:rPr>
          <w:rFonts w:hint="eastAsia" w:ascii="宋体" w:hAnsi="宋体" w:eastAsia="宋体" w:cs="宋体"/>
          <w:sz w:val="24"/>
          <w:lang w:val="en-US" w:eastAsia="zh-CN"/>
        </w:rPr>
        <w:t>服务</w:t>
      </w:r>
      <w:r>
        <w:rPr>
          <w:rFonts w:hint="eastAsia" w:ascii="宋体" w:hAnsi="宋体" w:eastAsia="宋体" w:cs="宋体"/>
          <w:sz w:val="24"/>
        </w:rPr>
        <w:t>；</w:t>
      </w:r>
    </w:p>
    <w:p w14:paraId="756318E1">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2、技术要求：</w:t>
      </w:r>
      <w:r>
        <w:rPr>
          <w:rFonts w:hint="eastAsia" w:ascii="宋体" w:hAnsi="宋体" w:eastAsia="宋体" w:cs="宋体"/>
          <w:color w:val="auto"/>
          <w:sz w:val="24"/>
        </w:rPr>
        <w:t>详见</w:t>
      </w:r>
      <w:r>
        <w:rPr>
          <w:rFonts w:hint="eastAsia" w:ascii="宋体" w:hAnsi="宋体" w:eastAsia="宋体" w:cs="宋体"/>
          <w:color w:val="auto"/>
          <w:sz w:val="24"/>
          <w:lang w:eastAsia="zh-CN"/>
        </w:rPr>
        <w:t>单一来源采购文件</w:t>
      </w:r>
      <w:r>
        <w:rPr>
          <w:rFonts w:hint="eastAsia" w:ascii="宋体" w:hAnsi="宋体" w:eastAsia="宋体" w:cs="宋体"/>
          <w:color w:val="auto"/>
          <w:sz w:val="24"/>
        </w:rPr>
        <w:t>第五部分“</w:t>
      </w:r>
      <w:r>
        <w:rPr>
          <w:rFonts w:hint="eastAsia" w:ascii="宋体" w:hAnsi="宋体" w:eastAsia="宋体" w:cs="宋体"/>
          <w:color w:val="auto"/>
          <w:sz w:val="24"/>
          <w:lang w:eastAsia="zh-CN"/>
        </w:rPr>
        <w:t>采购需求</w:t>
      </w:r>
      <w:r>
        <w:rPr>
          <w:rFonts w:hint="eastAsia" w:ascii="宋体" w:hAnsi="宋体" w:eastAsia="宋体" w:cs="宋体"/>
          <w:color w:val="auto"/>
          <w:sz w:val="24"/>
        </w:rPr>
        <w:t>”；</w:t>
      </w:r>
    </w:p>
    <w:p w14:paraId="36E5446B">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服务期限</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一年</w:t>
      </w:r>
      <w:r>
        <w:rPr>
          <w:rFonts w:hint="eastAsia" w:ascii="宋体" w:hAnsi="宋体" w:eastAsia="宋体" w:cs="宋体"/>
          <w:sz w:val="24"/>
        </w:rPr>
        <w:t>；</w:t>
      </w:r>
    </w:p>
    <w:p w14:paraId="59F7016A">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4、采购预算金额：</w:t>
      </w:r>
      <w:r>
        <w:rPr>
          <w:rFonts w:hint="eastAsia" w:ascii="宋体" w:hAnsi="宋体" w:eastAsia="宋体" w:cs="宋体"/>
          <w:sz w:val="24"/>
          <w:lang w:val="en-US" w:eastAsia="zh-CN"/>
        </w:rPr>
        <w:t>23.478</w:t>
      </w:r>
      <w:r>
        <w:rPr>
          <w:rFonts w:hint="eastAsia" w:ascii="宋体" w:hAnsi="宋体" w:eastAsia="宋体" w:cs="宋体"/>
          <w:sz w:val="24"/>
        </w:rPr>
        <w:t>万元；</w:t>
      </w:r>
    </w:p>
    <w:p w14:paraId="3BFDADA8">
      <w:pPr>
        <w:spacing w:line="360" w:lineRule="auto"/>
        <w:ind w:firstLine="480" w:firstLineChars="200"/>
        <w:rPr>
          <w:rFonts w:hint="eastAsia" w:ascii="宋体" w:hAnsi="宋体" w:eastAsia="宋体" w:cs="宋体"/>
          <w:sz w:val="24"/>
        </w:rPr>
      </w:pPr>
      <w:r>
        <w:rPr>
          <w:rFonts w:hint="eastAsia" w:ascii="宋体" w:hAnsi="宋体" w:eastAsia="宋体" w:cs="宋体"/>
          <w:sz w:val="24"/>
        </w:rPr>
        <w:t>5、质量要求：合格（通过采购人或其他相关部门验收）；</w:t>
      </w:r>
    </w:p>
    <w:p w14:paraId="11075B84">
      <w:pPr>
        <w:spacing w:line="360" w:lineRule="auto"/>
        <w:rPr>
          <w:rFonts w:hint="eastAsia" w:ascii="宋体" w:hAnsi="宋体" w:eastAsia="宋体" w:cs="宋体"/>
          <w:b/>
          <w:sz w:val="24"/>
        </w:rPr>
      </w:pPr>
      <w:r>
        <w:rPr>
          <w:rFonts w:hint="eastAsia" w:ascii="宋体" w:hAnsi="宋体" w:eastAsia="宋体" w:cs="宋体"/>
          <w:b/>
          <w:sz w:val="24"/>
        </w:rPr>
        <w:t>三、拟参与单一来源采购供应商资格要求：</w:t>
      </w:r>
    </w:p>
    <w:p w14:paraId="66AE46E6">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1、满足《中华人民共和国政府采购法》第二十二条规定；</w:t>
      </w:r>
    </w:p>
    <w:p w14:paraId="4EF9766B">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2、落实政府采购政策需满足的资格要求：/。</w:t>
      </w:r>
    </w:p>
    <w:p w14:paraId="68C5C1F4">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3、本项目的特定资格要求：</w:t>
      </w:r>
    </w:p>
    <w:p w14:paraId="6E918E25">
      <w:pPr>
        <w:spacing w:line="360" w:lineRule="auto"/>
        <w:ind w:firstLine="480" w:firstLineChars="200"/>
        <w:rPr>
          <w:rFonts w:hint="eastAsia" w:ascii="宋体" w:hAnsi="宋体" w:eastAsia="宋体" w:cs="宋体"/>
          <w:b w:val="0"/>
          <w:bCs/>
          <w:sz w:val="24"/>
          <w:lang w:eastAsia="zh-CN"/>
        </w:rPr>
      </w:pPr>
      <w:r>
        <w:rPr>
          <w:rFonts w:hint="eastAsia" w:ascii="宋体" w:hAnsi="宋体" w:eastAsia="宋体" w:cs="宋体"/>
          <w:b w:val="0"/>
          <w:bCs/>
          <w:sz w:val="24"/>
          <w:lang w:val="en-US" w:eastAsia="zh-CN"/>
        </w:rPr>
        <w:t>3.1</w:t>
      </w:r>
      <w:r>
        <w:rPr>
          <w:rFonts w:hint="eastAsia" w:ascii="宋体" w:hAnsi="宋体" w:eastAsia="宋体" w:cs="宋体"/>
          <w:b w:val="0"/>
          <w:bCs/>
          <w:sz w:val="24"/>
        </w:rPr>
        <w:t>根据《关于在政府采购活动中查询及使用信用记录有关问题的通知》(财库[2016]125号) 和豫财购【2016】15号的规定，对列入失信被执行人、重大税收违法案件当事人名单（重大税收违法失信主体）、政府采购严重违法失信行为记录名单的供应商，拒绝参与本项目采购活动。【查询渠道：信用中国”网站（www.creditchina.gov.cn）、中国政府采购网（www.ccgp.gov.cn）查询相关主体信用记录】</w:t>
      </w:r>
      <w:r>
        <w:rPr>
          <w:rFonts w:hint="eastAsia" w:ascii="宋体" w:hAnsi="宋体" w:eastAsia="宋体" w:cs="宋体"/>
          <w:b w:val="0"/>
          <w:bCs/>
          <w:sz w:val="24"/>
          <w:lang w:eastAsia="zh-CN"/>
        </w:rPr>
        <w:t>；</w:t>
      </w:r>
    </w:p>
    <w:p w14:paraId="66222F9D">
      <w:pPr>
        <w:spacing w:line="360" w:lineRule="auto"/>
        <w:rPr>
          <w:rFonts w:hint="eastAsia" w:ascii="宋体" w:hAnsi="宋体" w:eastAsia="宋体" w:cs="宋体"/>
          <w:sz w:val="24"/>
        </w:rPr>
      </w:pPr>
      <w:r>
        <w:rPr>
          <w:rFonts w:hint="eastAsia" w:ascii="宋体" w:hAnsi="宋体" w:eastAsia="宋体" w:cs="宋体"/>
          <w:b/>
          <w:sz w:val="24"/>
        </w:rPr>
        <w:t>四、单一来源采购文件发售信息：</w:t>
      </w:r>
    </w:p>
    <w:p w14:paraId="33C6EA0E">
      <w:pPr>
        <w:spacing w:line="360" w:lineRule="auto"/>
        <w:ind w:firstLine="480" w:firstLineChars="200"/>
        <w:rPr>
          <w:rFonts w:hint="eastAsia" w:ascii="宋体" w:hAnsi="宋体" w:eastAsia="宋体" w:cs="宋体"/>
          <w:sz w:val="24"/>
        </w:rPr>
      </w:pPr>
      <w:r>
        <w:rPr>
          <w:rFonts w:hint="eastAsia" w:ascii="宋体" w:hAnsi="宋体" w:eastAsia="宋体" w:cs="宋体"/>
          <w:sz w:val="24"/>
        </w:rPr>
        <w:t>1、时间：202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cs="宋体"/>
          <w:sz w:val="24"/>
          <w:lang w:val="en-US" w:eastAsia="zh-CN"/>
        </w:rPr>
        <w:t>09</w:t>
      </w:r>
      <w:r>
        <w:rPr>
          <w:rFonts w:hint="eastAsia" w:ascii="宋体" w:hAnsi="宋体" w:eastAsia="宋体" w:cs="宋体"/>
          <w:sz w:val="24"/>
        </w:rPr>
        <w:t>日至202</w:t>
      </w:r>
      <w:r>
        <w:rPr>
          <w:rFonts w:hint="eastAsia" w:ascii="宋体" w:hAnsi="宋体" w:eastAsia="宋体" w:cs="宋体"/>
          <w:sz w:val="24"/>
          <w:lang w:val="en-US" w:eastAsia="zh-CN"/>
        </w:rPr>
        <w:t>4</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cs="宋体"/>
          <w:sz w:val="24"/>
          <w:lang w:val="en-US" w:eastAsia="zh-CN"/>
        </w:rPr>
        <w:t>11</w:t>
      </w:r>
      <w:r>
        <w:rPr>
          <w:rFonts w:hint="eastAsia" w:ascii="宋体" w:hAnsi="宋体" w:eastAsia="宋体" w:cs="宋体"/>
          <w:sz w:val="24"/>
        </w:rPr>
        <w:t>日，每日上午8：00时至12：00时，下午</w:t>
      </w:r>
      <w:r>
        <w:rPr>
          <w:rFonts w:hint="eastAsia" w:ascii="宋体" w:hAnsi="宋体" w:eastAsia="宋体" w:cs="宋体"/>
          <w:sz w:val="24"/>
          <w:lang w:val="en-US" w:eastAsia="zh-CN"/>
        </w:rPr>
        <w:t>15</w:t>
      </w:r>
      <w:r>
        <w:rPr>
          <w:rFonts w:hint="eastAsia" w:ascii="宋体" w:hAnsi="宋体" w:eastAsia="宋体" w:cs="宋体"/>
          <w:sz w:val="24"/>
        </w:rPr>
        <w:t>：00时至</w:t>
      </w:r>
      <w:r>
        <w:rPr>
          <w:rFonts w:hint="eastAsia" w:ascii="宋体" w:hAnsi="宋体" w:eastAsia="宋体" w:cs="宋体"/>
          <w:sz w:val="24"/>
          <w:lang w:val="en-US" w:eastAsia="zh-CN"/>
        </w:rPr>
        <w:t>18</w:t>
      </w:r>
      <w:r>
        <w:rPr>
          <w:rFonts w:hint="eastAsia" w:ascii="宋体" w:hAnsi="宋体" w:eastAsia="宋体" w:cs="宋体"/>
          <w:sz w:val="24"/>
        </w:rPr>
        <w:t>：00时（双休日、法定节假日除外）</w:t>
      </w:r>
    </w:p>
    <w:p w14:paraId="33AADC5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2、地点：</w:t>
      </w:r>
      <w:r>
        <w:rPr>
          <w:rFonts w:hint="eastAsia" w:ascii="宋体" w:hAnsi="宋体" w:eastAsia="宋体" w:cs="宋体"/>
          <w:sz w:val="24"/>
          <w:lang w:eastAsia="zh-CN"/>
        </w:rPr>
        <w:t>大成工程咨询有限公司</w:t>
      </w:r>
      <w:r>
        <w:rPr>
          <w:rFonts w:hint="eastAsia" w:ascii="宋体" w:hAnsi="宋体" w:eastAsia="宋体" w:cs="宋体"/>
          <w:sz w:val="24"/>
        </w:rPr>
        <w:t>（驻马店市骏马路与泰山路交叉口广泰大厦22层）</w:t>
      </w:r>
      <w:r>
        <w:rPr>
          <w:rFonts w:hint="eastAsia" w:ascii="宋体" w:hAnsi="宋体" w:cs="宋体"/>
          <w:sz w:val="24"/>
          <w:lang w:eastAsia="zh-CN"/>
        </w:rPr>
        <w:t>。</w:t>
      </w:r>
      <w:bookmarkStart w:id="76" w:name="_GoBack"/>
      <w:bookmarkEnd w:id="76"/>
    </w:p>
    <w:p w14:paraId="0E0B2A13">
      <w:pPr>
        <w:spacing w:line="360" w:lineRule="auto"/>
        <w:ind w:firstLine="480" w:firstLineChars="200"/>
        <w:rPr>
          <w:rFonts w:hint="eastAsia" w:ascii="宋体" w:hAnsi="宋体" w:eastAsia="宋体" w:cs="宋体"/>
          <w:sz w:val="24"/>
        </w:rPr>
      </w:pPr>
      <w:r>
        <w:rPr>
          <w:rFonts w:hint="eastAsia" w:ascii="宋体" w:hAnsi="宋体" w:eastAsia="宋体" w:cs="宋体"/>
          <w:sz w:val="24"/>
        </w:rPr>
        <w:t>3、方式：现场获取，</w:t>
      </w:r>
      <w:r>
        <w:rPr>
          <w:rFonts w:hint="eastAsia" w:ascii="宋体" w:hAnsi="宋体" w:eastAsia="宋体" w:cs="宋体"/>
          <w:sz w:val="24"/>
          <w:lang w:eastAsia="zh-CN"/>
        </w:rPr>
        <w:t>单一来源采购文件</w:t>
      </w:r>
      <w:r>
        <w:rPr>
          <w:rFonts w:hint="eastAsia" w:ascii="宋体" w:hAnsi="宋体" w:eastAsia="宋体" w:cs="宋体"/>
          <w:sz w:val="24"/>
        </w:rPr>
        <w:t>获取时授权委托人需到场并携带以下资料原件，并留存以下资料复印件1份（加盖单位公章）：</w:t>
      </w:r>
    </w:p>
    <w:p w14:paraId="30CD586F">
      <w:pPr>
        <w:spacing w:line="360" w:lineRule="auto"/>
        <w:ind w:firstLine="480" w:firstLineChars="200"/>
        <w:rPr>
          <w:rFonts w:hint="eastAsia" w:ascii="宋体" w:hAnsi="宋体" w:eastAsia="宋体" w:cs="宋体"/>
          <w:sz w:val="24"/>
        </w:rPr>
      </w:pPr>
      <w:r>
        <w:rPr>
          <w:rFonts w:hint="eastAsia" w:ascii="宋体" w:hAnsi="宋体" w:eastAsia="宋体" w:cs="宋体"/>
          <w:sz w:val="24"/>
        </w:rPr>
        <w:t>①法定代表人身份证或法人授权委托书及被委托人身份证；②</w:t>
      </w:r>
      <w:r>
        <w:rPr>
          <w:rFonts w:hint="eastAsia" w:ascii="宋体" w:hAnsi="宋体" w:eastAsia="宋体" w:cs="宋体"/>
          <w:sz w:val="24"/>
          <w:lang w:eastAsia="zh-CN"/>
        </w:rPr>
        <w:t>供应商</w:t>
      </w:r>
      <w:r>
        <w:rPr>
          <w:rFonts w:hint="eastAsia" w:ascii="宋体" w:hAnsi="宋体" w:eastAsia="宋体" w:cs="宋体"/>
          <w:sz w:val="24"/>
        </w:rPr>
        <w:t>资格要求的其他证明材料。</w:t>
      </w:r>
    </w:p>
    <w:p w14:paraId="429DD0D3">
      <w:pPr>
        <w:spacing w:line="360" w:lineRule="auto"/>
        <w:ind w:firstLine="480" w:firstLineChars="200"/>
        <w:rPr>
          <w:rFonts w:hint="eastAsia" w:ascii="宋体" w:hAnsi="宋体" w:eastAsia="宋体" w:cs="宋体"/>
          <w:sz w:val="24"/>
        </w:rPr>
      </w:pPr>
      <w:r>
        <w:rPr>
          <w:rFonts w:hint="eastAsia" w:ascii="宋体" w:hAnsi="宋体" w:eastAsia="宋体" w:cs="宋体"/>
          <w:sz w:val="24"/>
        </w:rPr>
        <w:t>4、售价：</w:t>
      </w:r>
      <w:r>
        <w:rPr>
          <w:rFonts w:hint="eastAsia" w:ascii="宋体" w:hAnsi="宋体" w:eastAsia="宋体" w:cs="宋体"/>
          <w:sz w:val="24"/>
          <w:lang w:val="en-US" w:eastAsia="zh-CN"/>
        </w:rPr>
        <w:t>0</w:t>
      </w:r>
      <w:r>
        <w:rPr>
          <w:rFonts w:hint="eastAsia" w:ascii="宋体" w:hAnsi="宋体" w:eastAsia="宋体" w:cs="宋体"/>
          <w:sz w:val="24"/>
        </w:rPr>
        <w:t>元/份，售后不退。</w:t>
      </w:r>
    </w:p>
    <w:p w14:paraId="1A6AB1B9">
      <w:pPr>
        <w:spacing w:line="360" w:lineRule="auto"/>
        <w:rPr>
          <w:rFonts w:hint="eastAsia" w:ascii="宋体" w:hAnsi="宋体" w:eastAsia="宋体" w:cs="宋体"/>
          <w:b/>
          <w:sz w:val="24"/>
        </w:rPr>
      </w:pPr>
      <w:r>
        <w:rPr>
          <w:rFonts w:hint="eastAsia" w:ascii="宋体" w:hAnsi="宋体" w:eastAsia="宋体" w:cs="宋体"/>
          <w:b/>
          <w:sz w:val="24"/>
        </w:rPr>
        <w:t>五、采用单一来源采购原因：</w:t>
      </w:r>
    </w:p>
    <w:p w14:paraId="35C58B42">
      <w:pPr>
        <w:spacing w:line="360" w:lineRule="auto"/>
        <w:ind w:firstLine="480" w:firstLineChars="200"/>
        <w:rPr>
          <w:rFonts w:hint="eastAsia" w:ascii="宋体" w:hAnsi="宋体" w:eastAsia="宋体" w:cs="宋体"/>
          <w:sz w:val="24"/>
        </w:rPr>
      </w:pPr>
      <w:r>
        <w:rPr>
          <w:rFonts w:hint="eastAsia" w:ascii="宋体" w:hAnsi="宋体" w:eastAsia="宋体" w:cs="宋体"/>
          <w:sz w:val="24"/>
        </w:rPr>
        <w:t>详见20</w:t>
      </w:r>
      <w:r>
        <w:rPr>
          <w:rFonts w:hint="eastAsia" w:ascii="宋体" w:hAnsi="宋体" w:eastAsia="宋体" w:cs="宋体"/>
          <w:sz w:val="24"/>
          <w:lang w:val="en-US" w:eastAsia="zh-CN"/>
        </w:rPr>
        <w:t>24</w:t>
      </w:r>
      <w:r>
        <w:rPr>
          <w:rFonts w:hint="eastAsia" w:ascii="宋体" w:hAnsi="宋体" w:eastAsia="宋体" w:cs="宋体"/>
          <w:sz w:val="24"/>
        </w:rPr>
        <w:t>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29</w:t>
      </w:r>
      <w:r>
        <w:rPr>
          <w:rFonts w:hint="eastAsia" w:ascii="宋体" w:hAnsi="宋体" w:eastAsia="宋体" w:cs="宋体"/>
          <w:sz w:val="24"/>
        </w:rPr>
        <w:t>日在河南省政府采购网上发布的单一来源采购公示。</w:t>
      </w:r>
    </w:p>
    <w:p w14:paraId="36F50662">
      <w:pPr>
        <w:spacing w:line="360" w:lineRule="auto"/>
        <w:rPr>
          <w:rFonts w:hint="eastAsia" w:ascii="宋体" w:hAnsi="宋体" w:eastAsia="宋体" w:cs="宋体"/>
          <w:b/>
          <w:color w:val="auto"/>
          <w:sz w:val="24"/>
          <w:highlight w:val="none"/>
        </w:rPr>
      </w:pPr>
      <w:r>
        <w:rPr>
          <w:rFonts w:hint="eastAsia" w:ascii="宋体" w:hAnsi="宋体" w:eastAsia="宋体" w:cs="宋体"/>
          <w:b/>
          <w:sz w:val="24"/>
        </w:rPr>
        <w:t>六、响应性文件接收信</w:t>
      </w:r>
      <w:r>
        <w:rPr>
          <w:rFonts w:hint="eastAsia" w:ascii="宋体" w:hAnsi="宋体" w:eastAsia="宋体" w:cs="宋体"/>
          <w:b/>
          <w:color w:val="auto"/>
          <w:sz w:val="24"/>
          <w:highlight w:val="none"/>
        </w:rPr>
        <w:t>息：</w:t>
      </w:r>
    </w:p>
    <w:p w14:paraId="7CEA816F">
      <w:pPr>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highlight w:val="none"/>
        </w:rPr>
        <w:t>响应性文件接收截止时间：20</w:t>
      </w: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w:t>
      </w:r>
      <w:r>
        <w:rPr>
          <w:rFonts w:hint="eastAsia" w:ascii="宋体" w:hAnsi="宋体" w:eastAsia="宋体" w:cs="宋体"/>
          <w:sz w:val="24"/>
        </w:rPr>
        <w:t>（北京时间）。</w:t>
      </w:r>
    </w:p>
    <w:p w14:paraId="0427AAE9">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响应性文件接收地点：</w:t>
      </w:r>
      <w:r>
        <w:rPr>
          <w:rFonts w:hint="eastAsia" w:ascii="宋体" w:hAnsi="宋体" w:eastAsia="宋体" w:cs="宋体"/>
          <w:sz w:val="24"/>
          <w:lang w:eastAsia="zh-CN"/>
        </w:rPr>
        <w:t>大成工程咨询有限公司</w:t>
      </w:r>
      <w:r>
        <w:rPr>
          <w:rFonts w:hint="eastAsia" w:ascii="宋体" w:hAnsi="宋体" w:eastAsia="宋体" w:cs="宋体"/>
          <w:sz w:val="24"/>
          <w:lang w:val="en-US" w:eastAsia="zh-CN"/>
        </w:rPr>
        <w:t>开标室</w:t>
      </w:r>
      <w:r>
        <w:rPr>
          <w:rFonts w:hint="eastAsia" w:ascii="宋体" w:hAnsi="宋体" w:eastAsia="宋体" w:cs="宋体"/>
          <w:sz w:val="24"/>
        </w:rPr>
        <w:t>（驻马店市骏马路与泰山路交叉口广泰大厦22层）</w:t>
      </w:r>
      <w:r>
        <w:rPr>
          <w:rFonts w:hint="eastAsia" w:ascii="宋体" w:hAnsi="宋体" w:eastAsia="宋体" w:cs="宋体"/>
          <w:kern w:val="0"/>
          <w:sz w:val="24"/>
        </w:rPr>
        <w:t>。</w:t>
      </w:r>
    </w:p>
    <w:p w14:paraId="20670A0A">
      <w:pPr>
        <w:spacing w:line="360" w:lineRule="auto"/>
        <w:rPr>
          <w:rFonts w:hint="eastAsia" w:ascii="宋体" w:hAnsi="宋体" w:eastAsia="宋体" w:cs="宋体"/>
          <w:b/>
          <w:sz w:val="24"/>
        </w:rPr>
      </w:pPr>
      <w:r>
        <w:rPr>
          <w:rFonts w:hint="eastAsia" w:ascii="宋体" w:hAnsi="宋体" w:eastAsia="宋体" w:cs="宋体"/>
          <w:b/>
          <w:sz w:val="24"/>
        </w:rPr>
        <w:t>七、评审有关信息：</w:t>
      </w:r>
    </w:p>
    <w:p w14:paraId="0DF581BF">
      <w:pPr>
        <w:spacing w:line="360" w:lineRule="auto"/>
        <w:ind w:firstLine="480" w:firstLineChars="200"/>
        <w:rPr>
          <w:rFonts w:hint="eastAsia" w:ascii="宋体" w:hAnsi="宋体" w:eastAsia="宋体" w:cs="宋体"/>
          <w:sz w:val="24"/>
        </w:rPr>
      </w:pPr>
      <w:r>
        <w:rPr>
          <w:rFonts w:hint="eastAsia" w:ascii="宋体" w:hAnsi="宋体" w:eastAsia="宋体" w:cs="宋体"/>
          <w:sz w:val="24"/>
        </w:rPr>
        <w:t>评审时间：</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w:t>
      </w:r>
      <w:r>
        <w:rPr>
          <w:rFonts w:hint="eastAsia" w:ascii="宋体" w:hAnsi="宋体" w:eastAsia="宋体" w:cs="宋体"/>
          <w:sz w:val="24"/>
        </w:rPr>
        <w:t>（北京时间）。</w:t>
      </w:r>
    </w:p>
    <w:p w14:paraId="712A54F6">
      <w:pPr>
        <w:spacing w:line="360" w:lineRule="auto"/>
        <w:ind w:firstLine="480" w:firstLineChars="200"/>
        <w:rPr>
          <w:rFonts w:hint="eastAsia" w:ascii="宋体" w:hAnsi="宋体" w:eastAsia="宋体" w:cs="宋体"/>
          <w:sz w:val="24"/>
        </w:rPr>
      </w:pPr>
      <w:r>
        <w:rPr>
          <w:rFonts w:hint="eastAsia" w:ascii="宋体" w:hAnsi="宋体" w:eastAsia="宋体" w:cs="宋体"/>
          <w:sz w:val="24"/>
        </w:rPr>
        <w:t>评审地点：</w:t>
      </w:r>
      <w:r>
        <w:rPr>
          <w:rFonts w:hint="eastAsia" w:ascii="宋体" w:hAnsi="宋体" w:eastAsia="宋体" w:cs="宋体"/>
          <w:sz w:val="24"/>
          <w:lang w:eastAsia="zh-CN"/>
        </w:rPr>
        <w:t>大成工程咨询有限公司</w:t>
      </w:r>
      <w:r>
        <w:rPr>
          <w:rFonts w:hint="eastAsia" w:ascii="宋体" w:hAnsi="宋体" w:eastAsia="宋体" w:cs="宋体"/>
          <w:sz w:val="24"/>
          <w:lang w:val="en-US" w:eastAsia="zh-CN"/>
        </w:rPr>
        <w:t>开标室</w:t>
      </w:r>
      <w:r>
        <w:rPr>
          <w:rFonts w:hint="eastAsia" w:ascii="宋体" w:hAnsi="宋体" w:eastAsia="宋体" w:cs="宋体"/>
          <w:sz w:val="24"/>
        </w:rPr>
        <w:t>（驻马店市骏马路与泰山路交叉口广泰大厦22层）。</w:t>
      </w:r>
    </w:p>
    <w:p w14:paraId="084D45EF">
      <w:pPr>
        <w:spacing w:line="360" w:lineRule="auto"/>
        <w:rPr>
          <w:rFonts w:hint="eastAsia" w:ascii="宋体" w:hAnsi="宋体" w:eastAsia="宋体" w:cs="宋体"/>
          <w:b/>
          <w:sz w:val="24"/>
        </w:rPr>
      </w:pPr>
      <w:r>
        <w:rPr>
          <w:rFonts w:hint="eastAsia" w:ascii="宋体" w:hAnsi="宋体" w:eastAsia="宋体" w:cs="宋体"/>
          <w:b/>
          <w:sz w:val="24"/>
        </w:rPr>
        <w:t xml:space="preserve">八、本次采购联系事项： </w:t>
      </w:r>
      <w:r>
        <w:rPr>
          <w:rFonts w:hint="eastAsia" w:ascii="宋体" w:hAnsi="宋体" w:eastAsia="宋体" w:cs="宋体"/>
          <w:b/>
          <w:sz w:val="24"/>
        </w:rPr>
        <w:tab/>
      </w:r>
    </w:p>
    <w:p w14:paraId="7F9A531E">
      <w:pPr>
        <w:spacing w:line="360" w:lineRule="auto"/>
        <w:ind w:firstLine="480" w:firstLineChars="200"/>
        <w:rPr>
          <w:rFonts w:hint="eastAsia" w:ascii="宋体" w:hAnsi="宋体" w:eastAsia="宋体" w:cs="宋体"/>
          <w:sz w:val="24"/>
        </w:rPr>
      </w:pPr>
      <w:r>
        <w:rPr>
          <w:rFonts w:hint="eastAsia" w:ascii="宋体" w:hAnsi="宋体" w:eastAsia="宋体" w:cs="宋体"/>
          <w:sz w:val="24"/>
        </w:rPr>
        <w:t>1.采购人信息</w:t>
      </w:r>
      <w:r>
        <w:rPr>
          <w:rFonts w:hint="eastAsia" w:ascii="宋体" w:hAnsi="宋体" w:eastAsia="宋体" w:cs="宋体"/>
          <w:sz w:val="24"/>
        </w:rPr>
        <w:tab/>
      </w:r>
    </w:p>
    <w:p w14:paraId="4066505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名称：</w:t>
      </w:r>
      <w:r>
        <w:rPr>
          <w:rFonts w:hint="eastAsia" w:ascii="宋体" w:hAnsi="宋体" w:eastAsia="宋体" w:cs="宋体"/>
          <w:sz w:val="24"/>
          <w:lang w:eastAsia="zh-CN"/>
        </w:rPr>
        <w:t>驻马店市</w:t>
      </w:r>
      <w:r>
        <w:rPr>
          <w:rFonts w:hint="eastAsia" w:ascii="宋体" w:hAnsi="宋体" w:eastAsia="宋体" w:cs="宋体"/>
          <w:sz w:val="24"/>
          <w:lang w:val="en-US" w:eastAsia="zh-CN"/>
        </w:rPr>
        <w:t>消防救援支队</w:t>
      </w:r>
    </w:p>
    <w:p w14:paraId="4F14747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地址：</w:t>
      </w:r>
      <w:r>
        <w:rPr>
          <w:rFonts w:hint="eastAsia" w:ascii="宋体" w:hAnsi="宋体" w:eastAsia="宋体" w:cs="宋体"/>
          <w:sz w:val="24"/>
          <w:lang w:val="en-US" w:eastAsia="zh-CN"/>
        </w:rPr>
        <w:t>驻马店市天中山大道</w:t>
      </w:r>
    </w:p>
    <w:p w14:paraId="44FF2DCB">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联 系 人：翟先生        </w:t>
      </w:r>
    </w:p>
    <w:p w14:paraId="74613249">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联系电话：0396-2825119</w:t>
      </w:r>
    </w:p>
    <w:p w14:paraId="6457AC54">
      <w:pPr>
        <w:spacing w:line="360" w:lineRule="auto"/>
        <w:ind w:firstLine="480" w:firstLineChars="200"/>
        <w:rPr>
          <w:rFonts w:hint="eastAsia" w:ascii="宋体" w:hAnsi="宋体" w:eastAsia="宋体" w:cs="宋体"/>
          <w:sz w:val="24"/>
        </w:rPr>
      </w:pPr>
      <w:r>
        <w:rPr>
          <w:rFonts w:hint="eastAsia" w:ascii="宋体" w:hAnsi="宋体" w:eastAsia="宋体" w:cs="宋体"/>
          <w:sz w:val="24"/>
        </w:rPr>
        <w:t>2、采购代理机构信息</w:t>
      </w:r>
    </w:p>
    <w:p w14:paraId="4280E46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名称：大成工程咨询有限公司</w:t>
      </w:r>
    </w:p>
    <w:p w14:paraId="3AC0987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地址：驻马店市泰山路与骏马路交叉口广泰大厦22楼</w:t>
      </w:r>
    </w:p>
    <w:p w14:paraId="273A6A5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联系人：吴先生</w:t>
      </w:r>
    </w:p>
    <w:p w14:paraId="70232754">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联系方式：0396-2838319  19139539999</w:t>
      </w:r>
    </w:p>
    <w:p w14:paraId="0C03AA56">
      <w:pPr>
        <w:spacing w:line="360" w:lineRule="auto"/>
        <w:ind w:firstLine="480" w:firstLineChars="200"/>
        <w:rPr>
          <w:rFonts w:hint="eastAsia" w:ascii="宋体" w:hAnsi="宋体" w:eastAsia="宋体" w:cs="宋体"/>
          <w:sz w:val="24"/>
        </w:rPr>
      </w:pPr>
      <w:r>
        <w:rPr>
          <w:rFonts w:hint="eastAsia" w:ascii="宋体" w:hAnsi="宋体" w:eastAsia="宋体" w:cs="宋体"/>
          <w:sz w:val="24"/>
        </w:rPr>
        <w:t>3、项目联系方式</w:t>
      </w:r>
    </w:p>
    <w:p w14:paraId="6429D36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项目联系人：</w:t>
      </w:r>
      <w:r>
        <w:rPr>
          <w:rFonts w:hint="eastAsia" w:ascii="宋体" w:hAnsi="宋体" w:eastAsia="宋体" w:cs="宋体"/>
          <w:sz w:val="24"/>
          <w:lang w:val="en-US" w:eastAsia="zh-CN"/>
        </w:rPr>
        <w:t>吴先生</w:t>
      </w:r>
    </w:p>
    <w:p w14:paraId="5C0DB2B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联系方式：0396-2838319  19139539999</w:t>
      </w:r>
    </w:p>
    <w:p w14:paraId="0C85025D">
      <w:pPr>
        <w:spacing w:line="360" w:lineRule="auto"/>
        <w:ind w:firstLine="480" w:firstLineChars="200"/>
        <w:rPr>
          <w:rFonts w:hint="eastAsia" w:ascii="宋体" w:hAnsi="宋体" w:eastAsia="宋体" w:cs="宋体"/>
          <w:sz w:val="24"/>
          <w:lang w:val="en-US" w:eastAsia="zh-CN"/>
        </w:rPr>
      </w:pPr>
    </w:p>
    <w:p w14:paraId="494D1483">
      <w:pPr>
        <w:pStyle w:val="2"/>
        <w:tabs>
          <w:tab w:val="left" w:pos="360"/>
        </w:tabs>
        <w:spacing w:before="0" w:beforeAutospacing="0" w:after="0" w:afterAutospacing="0" w:line="360" w:lineRule="auto"/>
        <w:jc w:val="center"/>
        <w:rPr>
          <w:rFonts w:hint="eastAsia" w:ascii="宋体" w:hAnsi="宋体" w:eastAsia="宋体" w:cs="宋体"/>
          <w:b w:val="0"/>
        </w:rPr>
      </w:pPr>
      <w:r>
        <w:rPr>
          <w:rFonts w:hint="eastAsia" w:ascii="宋体" w:hAnsi="宋体" w:eastAsia="宋体" w:cs="宋体"/>
          <w:sz w:val="36"/>
          <w:szCs w:val="36"/>
        </w:rPr>
        <w:br w:type="page"/>
      </w:r>
      <w:bookmarkStart w:id="3" w:name="_Toc212860521"/>
      <w:bookmarkStart w:id="4" w:name="_Toc26638"/>
      <w:bookmarkStart w:id="5" w:name="_Toc216798291"/>
      <w:r>
        <w:rPr>
          <w:rFonts w:hint="eastAsia" w:ascii="宋体" w:hAnsi="宋体" w:eastAsia="宋体" w:cs="宋体"/>
          <w:bCs w:val="0"/>
          <w:sz w:val="36"/>
          <w:szCs w:val="36"/>
        </w:rPr>
        <w:t>第二部分　供应商须知</w:t>
      </w:r>
      <w:bookmarkEnd w:id="3"/>
      <w:bookmarkEnd w:id="4"/>
      <w:bookmarkEnd w:id="5"/>
    </w:p>
    <w:p w14:paraId="1DA6C7D9">
      <w:pPr>
        <w:spacing w:beforeAutospacing="0" w:line="360" w:lineRule="auto"/>
        <w:jc w:val="center"/>
        <w:rPr>
          <w:rFonts w:hint="eastAsia" w:ascii="宋体" w:hAnsi="宋体" w:eastAsia="宋体" w:cs="宋体"/>
          <w:b/>
          <w:sz w:val="24"/>
        </w:rPr>
      </w:pPr>
      <w:r>
        <w:rPr>
          <w:rFonts w:hint="eastAsia" w:ascii="宋体" w:hAnsi="宋体" w:eastAsia="宋体" w:cs="宋体"/>
          <w:b/>
          <w:sz w:val="24"/>
        </w:rPr>
        <w:t>供应商须知前附表</w:t>
      </w:r>
    </w:p>
    <w:p w14:paraId="2486EC6F">
      <w:pPr>
        <w:adjustRightInd w:val="0"/>
        <w:snapToGrid w:val="0"/>
        <w:spacing w:line="360" w:lineRule="auto"/>
        <w:ind w:firstLine="412" w:firstLineChars="200"/>
        <w:rPr>
          <w:rFonts w:hint="eastAsia" w:ascii="宋体" w:hAnsi="宋体" w:eastAsia="宋体" w:cs="宋体"/>
          <w:spacing w:val="-2"/>
          <w:szCs w:val="21"/>
        </w:rPr>
      </w:pPr>
      <w:r>
        <w:rPr>
          <w:rFonts w:hint="eastAsia" w:ascii="宋体" w:hAnsi="宋体" w:eastAsia="宋体" w:cs="宋体"/>
          <w:spacing w:val="-2"/>
          <w:szCs w:val="21"/>
        </w:rPr>
        <w:t>本表关于要采购的标的物的具体资料是对供应商须知的具体补充和修改，如有矛盾，应以本表为准。</w:t>
      </w:r>
    </w:p>
    <w:tbl>
      <w:tblPr>
        <w:tblStyle w:val="42"/>
        <w:tblW w:w="933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3"/>
        <w:gridCol w:w="614"/>
        <w:gridCol w:w="7422"/>
      </w:tblGrid>
      <w:tr w14:paraId="7CEEDC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303" w:type="dxa"/>
            <w:vAlign w:val="center"/>
          </w:tcPr>
          <w:p w14:paraId="53D06B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aps/>
                <w:spacing w:val="2"/>
                <w:sz w:val="24"/>
              </w:rPr>
            </w:pPr>
            <w:r>
              <w:rPr>
                <w:rFonts w:hint="eastAsia" w:ascii="宋体" w:hAnsi="宋体" w:eastAsia="宋体" w:cs="宋体"/>
                <w:caps/>
                <w:spacing w:val="2"/>
                <w:sz w:val="24"/>
              </w:rPr>
              <w:t>项目</w:t>
            </w:r>
          </w:p>
        </w:tc>
        <w:tc>
          <w:tcPr>
            <w:tcW w:w="8036" w:type="dxa"/>
            <w:gridSpan w:val="2"/>
            <w:vAlign w:val="center"/>
          </w:tcPr>
          <w:p w14:paraId="20775D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aps/>
                <w:spacing w:val="2"/>
                <w:sz w:val="24"/>
              </w:rPr>
            </w:pPr>
            <w:r>
              <w:rPr>
                <w:rFonts w:hint="eastAsia" w:ascii="宋体" w:hAnsi="宋体" w:eastAsia="宋体" w:cs="宋体"/>
                <w:b/>
                <w:caps/>
                <w:spacing w:val="2"/>
                <w:sz w:val="24"/>
              </w:rPr>
              <w:t>内        容</w:t>
            </w:r>
          </w:p>
        </w:tc>
      </w:tr>
      <w:tr w14:paraId="29609E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jc w:val="center"/>
        </w:trPr>
        <w:tc>
          <w:tcPr>
            <w:tcW w:w="9339" w:type="dxa"/>
            <w:gridSpan w:val="3"/>
            <w:vAlign w:val="center"/>
          </w:tcPr>
          <w:p w14:paraId="1DAAD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aps/>
                <w:spacing w:val="2"/>
                <w:sz w:val="24"/>
              </w:rPr>
            </w:pPr>
            <w:r>
              <w:rPr>
                <w:rFonts w:hint="eastAsia" w:ascii="宋体" w:hAnsi="宋体" w:eastAsia="宋体" w:cs="宋体"/>
                <w:b/>
                <w:caps/>
                <w:spacing w:val="2"/>
                <w:sz w:val="24"/>
              </w:rPr>
              <w:t>说          明</w:t>
            </w:r>
          </w:p>
        </w:tc>
      </w:tr>
      <w:tr w14:paraId="33CF8A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9" w:hRule="atLeast"/>
          <w:jc w:val="center"/>
        </w:trPr>
        <w:tc>
          <w:tcPr>
            <w:tcW w:w="1303" w:type="dxa"/>
            <w:vAlign w:val="center"/>
          </w:tcPr>
          <w:p w14:paraId="14A4225F">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项目概况</w:t>
            </w:r>
          </w:p>
        </w:tc>
        <w:tc>
          <w:tcPr>
            <w:tcW w:w="8036" w:type="dxa"/>
            <w:gridSpan w:val="2"/>
            <w:vAlign w:val="center"/>
          </w:tcPr>
          <w:p w14:paraId="5B745F4C">
            <w:pPr>
              <w:spacing w:line="360" w:lineRule="auto"/>
              <w:rPr>
                <w:rFonts w:hint="eastAsia" w:ascii="宋体" w:hAnsi="宋体" w:eastAsia="宋体" w:cs="宋体"/>
                <w:sz w:val="24"/>
                <w:lang w:eastAsia="zh-CN"/>
              </w:rPr>
            </w:pPr>
            <w:r>
              <w:rPr>
                <w:rFonts w:hint="eastAsia" w:ascii="宋体" w:hAnsi="宋体" w:eastAsia="宋体" w:cs="宋体"/>
                <w:spacing w:val="2"/>
                <w:sz w:val="24"/>
              </w:rPr>
              <w:t>采购项目名称：</w:t>
            </w:r>
            <w:r>
              <w:rPr>
                <w:rFonts w:hint="eastAsia" w:ascii="宋体" w:hAnsi="宋体" w:eastAsia="宋体" w:cs="宋体"/>
                <w:sz w:val="24"/>
                <w:lang w:eastAsia="zh-CN"/>
              </w:rPr>
              <w:t>驻马店市消防救援支队社区消防宣传橱窗投放宣传广告项目</w:t>
            </w:r>
          </w:p>
          <w:p w14:paraId="3E45BB4E">
            <w:pPr>
              <w:spacing w:line="360" w:lineRule="auto"/>
              <w:rPr>
                <w:rFonts w:hint="eastAsia" w:ascii="宋体" w:hAnsi="宋体" w:eastAsia="宋体" w:cs="宋体"/>
                <w:spacing w:val="2"/>
                <w:sz w:val="24"/>
                <w:lang w:eastAsia="zh-CN"/>
              </w:rPr>
            </w:pPr>
            <w:r>
              <w:rPr>
                <w:rFonts w:hint="eastAsia" w:ascii="宋体" w:hAnsi="宋体" w:eastAsia="宋体" w:cs="宋体"/>
                <w:spacing w:val="2"/>
                <w:sz w:val="24"/>
              </w:rPr>
              <w:t>采购项目编号：驻政采购-2024-11-33</w:t>
            </w:r>
          </w:p>
        </w:tc>
      </w:tr>
      <w:tr w14:paraId="2D3BDB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jc w:val="center"/>
        </w:trPr>
        <w:tc>
          <w:tcPr>
            <w:tcW w:w="9339" w:type="dxa"/>
            <w:gridSpan w:val="3"/>
            <w:vAlign w:val="center"/>
          </w:tcPr>
          <w:p w14:paraId="65A2EF79">
            <w:pPr>
              <w:spacing w:line="360" w:lineRule="auto"/>
              <w:jc w:val="center"/>
              <w:rPr>
                <w:rFonts w:hint="eastAsia" w:ascii="宋体" w:hAnsi="宋体" w:eastAsia="宋体" w:cs="宋体"/>
                <w:b/>
                <w:caps/>
                <w:spacing w:val="2"/>
                <w:sz w:val="24"/>
              </w:rPr>
            </w:pPr>
            <w:r>
              <w:rPr>
                <w:rFonts w:hint="eastAsia" w:ascii="宋体" w:hAnsi="宋体" w:eastAsia="宋体" w:cs="宋体"/>
                <w:b/>
                <w:caps/>
                <w:spacing w:val="2"/>
                <w:sz w:val="24"/>
              </w:rPr>
              <w:t>响应文件的编制</w:t>
            </w:r>
          </w:p>
        </w:tc>
      </w:tr>
      <w:tr w14:paraId="5C21A2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474" w:hRule="atLeast"/>
          <w:jc w:val="center"/>
        </w:trPr>
        <w:tc>
          <w:tcPr>
            <w:tcW w:w="1303" w:type="dxa"/>
            <w:vAlign w:val="center"/>
          </w:tcPr>
          <w:p w14:paraId="73FC9EE0">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采购项目说明</w:t>
            </w:r>
          </w:p>
        </w:tc>
        <w:tc>
          <w:tcPr>
            <w:tcW w:w="8036" w:type="dxa"/>
            <w:gridSpan w:val="2"/>
            <w:vAlign w:val="center"/>
          </w:tcPr>
          <w:p w14:paraId="28D83FA3">
            <w:pPr>
              <w:spacing w:line="360" w:lineRule="auto"/>
              <w:rPr>
                <w:rFonts w:hint="eastAsia" w:ascii="宋体" w:hAnsi="宋体" w:eastAsia="宋体" w:cs="宋体"/>
                <w:sz w:val="24"/>
              </w:rPr>
            </w:pPr>
            <w:r>
              <w:rPr>
                <w:rFonts w:hint="eastAsia" w:ascii="宋体" w:hAnsi="宋体" w:eastAsia="宋体" w:cs="宋体"/>
                <w:sz w:val="24"/>
              </w:rPr>
              <w:t>1、采购内容：</w:t>
            </w:r>
            <w:r>
              <w:rPr>
                <w:rFonts w:hint="eastAsia" w:ascii="宋体" w:hAnsi="宋体" w:eastAsia="宋体" w:cs="宋体"/>
                <w:sz w:val="24"/>
                <w:lang w:eastAsia="zh-CN"/>
              </w:rPr>
              <w:t>社区消防宣传橱窗投放宣传广告</w:t>
            </w:r>
            <w:r>
              <w:rPr>
                <w:rFonts w:hint="eastAsia" w:ascii="宋体" w:hAnsi="宋体" w:eastAsia="宋体" w:cs="宋体"/>
                <w:sz w:val="24"/>
                <w:lang w:val="en-US" w:eastAsia="zh-CN"/>
              </w:rPr>
              <w:t>服务</w:t>
            </w:r>
            <w:r>
              <w:rPr>
                <w:rFonts w:hint="eastAsia" w:ascii="宋体" w:hAnsi="宋体" w:eastAsia="宋体" w:cs="宋体"/>
                <w:sz w:val="24"/>
              </w:rPr>
              <w:t>；</w:t>
            </w:r>
          </w:p>
          <w:p w14:paraId="0A99AC08">
            <w:pPr>
              <w:spacing w:line="360" w:lineRule="auto"/>
              <w:rPr>
                <w:rFonts w:hint="eastAsia" w:ascii="宋体" w:hAnsi="宋体" w:eastAsia="宋体" w:cs="宋体"/>
                <w:sz w:val="24"/>
              </w:rPr>
            </w:pPr>
            <w:r>
              <w:rPr>
                <w:rFonts w:hint="eastAsia" w:ascii="宋体" w:hAnsi="宋体" w:eastAsia="宋体" w:cs="宋体"/>
                <w:sz w:val="24"/>
              </w:rPr>
              <w:t>2、技术要求：详见</w:t>
            </w:r>
            <w:r>
              <w:rPr>
                <w:rFonts w:hint="eastAsia" w:ascii="宋体" w:hAnsi="宋体" w:eastAsia="宋体" w:cs="宋体"/>
                <w:sz w:val="24"/>
                <w:lang w:eastAsia="zh-CN"/>
              </w:rPr>
              <w:t>单一来源采购文件</w:t>
            </w:r>
            <w:r>
              <w:rPr>
                <w:rFonts w:hint="eastAsia" w:ascii="宋体" w:hAnsi="宋体" w:eastAsia="宋体" w:cs="宋体"/>
                <w:sz w:val="24"/>
              </w:rPr>
              <w:t>第五部分“</w:t>
            </w:r>
            <w:r>
              <w:rPr>
                <w:rFonts w:hint="eastAsia" w:ascii="宋体" w:hAnsi="宋体" w:eastAsia="宋体" w:cs="宋体"/>
                <w:sz w:val="24"/>
                <w:lang w:eastAsia="zh-CN"/>
              </w:rPr>
              <w:t>采购需求</w:t>
            </w:r>
            <w:r>
              <w:rPr>
                <w:rFonts w:hint="eastAsia" w:ascii="宋体" w:hAnsi="宋体" w:eastAsia="宋体" w:cs="宋体"/>
                <w:sz w:val="24"/>
              </w:rPr>
              <w:t>”；</w:t>
            </w:r>
          </w:p>
          <w:p w14:paraId="4C77FDEF">
            <w:pPr>
              <w:spacing w:line="360" w:lineRule="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服务期限</w:t>
            </w:r>
            <w:r>
              <w:rPr>
                <w:rFonts w:hint="eastAsia" w:ascii="宋体" w:hAnsi="宋体" w:eastAsia="宋体" w:cs="宋体"/>
                <w:sz w:val="24"/>
              </w:rPr>
              <w:t>：</w:t>
            </w:r>
            <w:r>
              <w:rPr>
                <w:rFonts w:hint="eastAsia" w:ascii="宋体" w:hAnsi="宋体" w:eastAsia="宋体" w:cs="宋体"/>
                <w:sz w:val="24"/>
                <w:lang w:val="en-US" w:eastAsia="zh-CN"/>
              </w:rPr>
              <w:t>一年</w:t>
            </w:r>
            <w:r>
              <w:rPr>
                <w:rFonts w:hint="eastAsia" w:ascii="宋体" w:hAnsi="宋体" w:eastAsia="宋体" w:cs="宋体"/>
                <w:sz w:val="24"/>
              </w:rPr>
              <w:t>；</w:t>
            </w:r>
          </w:p>
          <w:p w14:paraId="14BCC89E">
            <w:pPr>
              <w:spacing w:line="360" w:lineRule="auto"/>
              <w:rPr>
                <w:rFonts w:hint="eastAsia" w:ascii="宋体" w:hAnsi="宋体" w:eastAsia="宋体" w:cs="宋体"/>
                <w:sz w:val="24"/>
              </w:rPr>
            </w:pPr>
            <w:r>
              <w:rPr>
                <w:rFonts w:hint="eastAsia" w:ascii="宋体" w:hAnsi="宋体" w:eastAsia="宋体" w:cs="宋体"/>
                <w:sz w:val="24"/>
              </w:rPr>
              <w:t>4、采购预算金额：</w:t>
            </w:r>
            <w:r>
              <w:rPr>
                <w:rFonts w:hint="eastAsia" w:ascii="宋体" w:hAnsi="宋体" w:eastAsia="宋体" w:cs="宋体"/>
                <w:sz w:val="24"/>
                <w:lang w:val="en-US" w:eastAsia="zh-CN"/>
              </w:rPr>
              <w:t>23.478</w:t>
            </w:r>
            <w:r>
              <w:rPr>
                <w:rFonts w:hint="eastAsia" w:ascii="宋体" w:hAnsi="宋体" w:eastAsia="宋体" w:cs="宋体"/>
                <w:sz w:val="24"/>
              </w:rPr>
              <w:t>万元；</w:t>
            </w:r>
          </w:p>
          <w:p w14:paraId="1DE523AA">
            <w:pPr>
              <w:spacing w:line="360" w:lineRule="auto"/>
              <w:rPr>
                <w:rFonts w:hint="eastAsia" w:ascii="宋体" w:hAnsi="宋体" w:eastAsia="宋体" w:cs="宋体"/>
                <w:sz w:val="24"/>
              </w:rPr>
            </w:pPr>
            <w:r>
              <w:rPr>
                <w:rFonts w:hint="eastAsia" w:ascii="宋体" w:hAnsi="宋体" w:eastAsia="宋体" w:cs="宋体"/>
                <w:sz w:val="24"/>
              </w:rPr>
              <w:t>5、质量要求：合格（通过采购人或其他相关部门验收）；</w:t>
            </w:r>
          </w:p>
        </w:tc>
      </w:tr>
      <w:tr w14:paraId="4D1D54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76" w:hRule="atLeast"/>
          <w:jc w:val="center"/>
        </w:trPr>
        <w:tc>
          <w:tcPr>
            <w:tcW w:w="1303" w:type="dxa"/>
            <w:vAlign w:val="center"/>
          </w:tcPr>
          <w:p w14:paraId="54C480FD">
            <w:pPr>
              <w:spacing w:line="360" w:lineRule="auto"/>
              <w:jc w:val="center"/>
              <w:rPr>
                <w:rFonts w:hint="eastAsia" w:ascii="宋体" w:hAnsi="宋体" w:eastAsia="宋体" w:cs="宋体"/>
                <w:spacing w:val="2"/>
                <w:sz w:val="24"/>
              </w:rPr>
            </w:pPr>
            <w:r>
              <w:rPr>
                <w:rFonts w:hint="eastAsia" w:ascii="宋体" w:hAnsi="宋体" w:eastAsia="宋体" w:cs="宋体"/>
                <w:b/>
                <w:spacing w:val="2"/>
                <w:sz w:val="24"/>
              </w:rPr>
              <w:t>单一来源报价</w:t>
            </w:r>
          </w:p>
        </w:tc>
        <w:tc>
          <w:tcPr>
            <w:tcW w:w="8036" w:type="dxa"/>
            <w:gridSpan w:val="2"/>
            <w:vAlign w:val="center"/>
          </w:tcPr>
          <w:p w14:paraId="7BAD8335">
            <w:pPr>
              <w:tabs>
                <w:tab w:val="left" w:pos="1260"/>
              </w:tabs>
              <w:spacing w:line="360" w:lineRule="auto"/>
              <w:rPr>
                <w:rFonts w:hint="eastAsia" w:ascii="宋体" w:hAnsi="宋体" w:eastAsia="宋体" w:cs="宋体"/>
                <w:spacing w:val="2"/>
                <w:sz w:val="24"/>
              </w:rPr>
            </w:pPr>
            <w:r>
              <w:rPr>
                <w:rFonts w:hint="eastAsia" w:ascii="宋体" w:hAnsi="宋体" w:eastAsia="宋体" w:cs="宋体"/>
                <w:spacing w:val="2"/>
                <w:sz w:val="24"/>
              </w:rPr>
              <w:t>1、报价采用</w:t>
            </w:r>
            <w:r>
              <w:rPr>
                <w:rFonts w:hint="eastAsia" w:ascii="宋体" w:hAnsi="宋体" w:eastAsia="宋体" w:cs="宋体"/>
                <w:b/>
                <w:spacing w:val="2"/>
                <w:sz w:val="24"/>
              </w:rPr>
              <w:t>人民币</w:t>
            </w:r>
            <w:r>
              <w:rPr>
                <w:rFonts w:hint="eastAsia" w:ascii="宋体" w:hAnsi="宋体" w:eastAsia="宋体" w:cs="宋体"/>
                <w:spacing w:val="2"/>
                <w:sz w:val="24"/>
              </w:rPr>
              <w:t>报价。</w:t>
            </w:r>
          </w:p>
          <w:p w14:paraId="6E07F114">
            <w:pPr>
              <w:tabs>
                <w:tab w:val="left" w:pos="1260"/>
              </w:tabs>
              <w:spacing w:line="360" w:lineRule="auto"/>
              <w:rPr>
                <w:rFonts w:hint="eastAsia" w:ascii="宋体" w:hAnsi="宋体" w:eastAsia="宋体" w:cs="宋体"/>
                <w:b/>
                <w:spacing w:val="2"/>
                <w:sz w:val="24"/>
              </w:rPr>
            </w:pPr>
            <w:r>
              <w:rPr>
                <w:rFonts w:hint="eastAsia" w:ascii="宋体" w:hAnsi="宋体" w:eastAsia="宋体" w:cs="宋体"/>
                <w:spacing w:val="2"/>
                <w:sz w:val="24"/>
              </w:rPr>
              <w:t>2、</w:t>
            </w:r>
            <w:r>
              <w:rPr>
                <w:rFonts w:hint="eastAsia" w:ascii="宋体" w:hAnsi="宋体" w:eastAsia="宋体" w:cs="宋体"/>
                <w:sz w:val="24"/>
              </w:rPr>
              <w:t>根据单一来源采购文件的技术要求规定责任范围，供应商应对完成该项目应承担的所有费用进行总报价。总报价应包括交货、安装、调试、试运行、验收、运保、装卸、培训、售后服务、税费等所有与之相关的费用。供应商未单独列明的分项价格将视该项目的费用已包含在其他分项中，合同执行中不另行支付。</w:t>
            </w:r>
          </w:p>
        </w:tc>
      </w:tr>
      <w:tr w14:paraId="2BE186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27" w:hRule="atLeast"/>
          <w:jc w:val="center"/>
        </w:trPr>
        <w:tc>
          <w:tcPr>
            <w:tcW w:w="1303" w:type="dxa"/>
            <w:vAlign w:val="center"/>
          </w:tcPr>
          <w:p w14:paraId="0F013DDA">
            <w:pPr>
              <w:spacing w:line="360" w:lineRule="auto"/>
              <w:jc w:val="center"/>
              <w:rPr>
                <w:rFonts w:hint="eastAsia" w:ascii="宋体" w:hAnsi="宋体" w:eastAsia="宋体" w:cs="宋体"/>
                <w:spacing w:val="2"/>
                <w:sz w:val="24"/>
              </w:rPr>
            </w:pPr>
            <w:r>
              <w:rPr>
                <w:rFonts w:hint="eastAsia" w:ascii="宋体" w:hAnsi="宋体" w:eastAsia="宋体" w:cs="宋体"/>
                <w:b/>
                <w:spacing w:val="2"/>
                <w:sz w:val="24"/>
              </w:rPr>
              <w:t>单一来源保证金</w:t>
            </w:r>
          </w:p>
        </w:tc>
        <w:tc>
          <w:tcPr>
            <w:tcW w:w="8036" w:type="dxa"/>
            <w:gridSpan w:val="2"/>
            <w:vAlign w:val="center"/>
          </w:tcPr>
          <w:p w14:paraId="25A6A722">
            <w:pPr>
              <w:spacing w:line="360" w:lineRule="auto"/>
              <w:rPr>
                <w:rFonts w:hint="eastAsia" w:ascii="宋体" w:hAnsi="宋体" w:eastAsia="宋体" w:cs="宋体"/>
                <w:spacing w:val="2"/>
                <w:sz w:val="24"/>
                <w:lang w:eastAsia="zh-CN"/>
              </w:rPr>
            </w:pPr>
            <w:r>
              <w:rPr>
                <w:rFonts w:hint="eastAsia" w:ascii="宋体" w:hAnsi="宋体" w:eastAsia="宋体" w:cs="宋体"/>
                <w:spacing w:val="2"/>
                <w:sz w:val="24"/>
                <w:lang w:eastAsia="zh-CN"/>
              </w:rPr>
              <w:t>无</w:t>
            </w:r>
          </w:p>
        </w:tc>
      </w:tr>
      <w:tr w14:paraId="358F72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9" w:hRule="atLeast"/>
          <w:jc w:val="center"/>
        </w:trPr>
        <w:tc>
          <w:tcPr>
            <w:tcW w:w="1303" w:type="dxa"/>
            <w:vAlign w:val="center"/>
          </w:tcPr>
          <w:p w14:paraId="420C7FBD">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报价</w:t>
            </w:r>
          </w:p>
          <w:p w14:paraId="22AA1113">
            <w:pPr>
              <w:spacing w:line="360" w:lineRule="auto"/>
              <w:jc w:val="center"/>
              <w:rPr>
                <w:rFonts w:hint="eastAsia" w:ascii="宋体" w:hAnsi="宋体" w:eastAsia="宋体" w:cs="宋体"/>
                <w:spacing w:val="2"/>
                <w:sz w:val="24"/>
              </w:rPr>
            </w:pPr>
            <w:r>
              <w:rPr>
                <w:rFonts w:hint="eastAsia" w:ascii="宋体" w:hAnsi="宋体" w:eastAsia="宋体" w:cs="宋体"/>
                <w:b/>
                <w:spacing w:val="2"/>
                <w:sz w:val="24"/>
              </w:rPr>
              <w:t>有效期</w:t>
            </w:r>
          </w:p>
        </w:tc>
        <w:tc>
          <w:tcPr>
            <w:tcW w:w="8036" w:type="dxa"/>
            <w:gridSpan w:val="2"/>
            <w:vAlign w:val="center"/>
          </w:tcPr>
          <w:p w14:paraId="22675113">
            <w:pPr>
              <w:spacing w:line="360" w:lineRule="auto"/>
              <w:rPr>
                <w:rFonts w:hint="eastAsia" w:ascii="宋体" w:hAnsi="宋体" w:eastAsia="宋体" w:cs="宋体"/>
                <w:b/>
                <w:spacing w:val="2"/>
                <w:sz w:val="24"/>
              </w:rPr>
            </w:pPr>
            <w:r>
              <w:rPr>
                <w:rFonts w:hint="eastAsia" w:ascii="宋体" w:hAnsi="宋体" w:eastAsia="宋体" w:cs="宋体"/>
                <w:b/>
                <w:spacing w:val="2"/>
                <w:sz w:val="24"/>
              </w:rPr>
              <w:t>报价应自响应文件接收截止时间起</w:t>
            </w:r>
            <w:r>
              <w:rPr>
                <w:rFonts w:hint="eastAsia" w:ascii="宋体" w:hAnsi="宋体" w:eastAsia="宋体" w:cs="宋体"/>
                <w:b/>
                <w:spacing w:val="2"/>
                <w:sz w:val="24"/>
                <w:u w:val="single"/>
              </w:rPr>
              <w:t>60</w:t>
            </w:r>
            <w:r>
              <w:rPr>
                <w:rFonts w:hint="eastAsia" w:ascii="宋体" w:hAnsi="宋体" w:eastAsia="宋体" w:cs="宋体"/>
                <w:b/>
                <w:spacing w:val="2"/>
                <w:sz w:val="24"/>
              </w:rPr>
              <w:t>天内保持有效。</w:t>
            </w:r>
          </w:p>
        </w:tc>
      </w:tr>
      <w:tr w14:paraId="07FBE6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9" w:hRule="atLeast"/>
          <w:jc w:val="center"/>
        </w:trPr>
        <w:tc>
          <w:tcPr>
            <w:tcW w:w="1303" w:type="dxa"/>
            <w:vAlign w:val="center"/>
          </w:tcPr>
          <w:p w14:paraId="1DB45518">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响应文件的份数</w:t>
            </w:r>
          </w:p>
        </w:tc>
        <w:tc>
          <w:tcPr>
            <w:tcW w:w="8036" w:type="dxa"/>
            <w:gridSpan w:val="2"/>
            <w:vAlign w:val="center"/>
          </w:tcPr>
          <w:p w14:paraId="70D0115C">
            <w:pPr>
              <w:spacing w:line="360" w:lineRule="auto"/>
              <w:rPr>
                <w:rFonts w:hint="eastAsia" w:ascii="宋体" w:hAnsi="宋体" w:eastAsia="宋体" w:cs="宋体"/>
                <w:spacing w:val="2"/>
                <w:sz w:val="24"/>
              </w:rPr>
            </w:pPr>
            <w:r>
              <w:rPr>
                <w:rFonts w:hint="eastAsia" w:ascii="宋体" w:hAnsi="宋体" w:eastAsia="宋体" w:cs="宋体"/>
                <w:spacing w:val="2"/>
                <w:sz w:val="24"/>
              </w:rPr>
              <w:t>正本份数：</w:t>
            </w:r>
            <w:r>
              <w:rPr>
                <w:rFonts w:hint="eastAsia" w:ascii="宋体" w:hAnsi="宋体" w:eastAsia="宋体" w:cs="宋体"/>
                <w:b/>
                <w:spacing w:val="2"/>
                <w:sz w:val="24"/>
                <w:u w:val="single"/>
              </w:rPr>
              <w:t>一份</w:t>
            </w:r>
            <w:r>
              <w:rPr>
                <w:rFonts w:hint="eastAsia" w:ascii="宋体" w:hAnsi="宋体" w:eastAsia="宋体" w:cs="宋体"/>
                <w:spacing w:val="2"/>
                <w:sz w:val="24"/>
              </w:rPr>
              <w:t>，副本份数：</w:t>
            </w:r>
            <w:r>
              <w:rPr>
                <w:rFonts w:hint="eastAsia" w:ascii="宋体" w:hAnsi="宋体" w:eastAsia="宋体" w:cs="宋体"/>
                <w:b/>
                <w:spacing w:val="2"/>
                <w:sz w:val="24"/>
                <w:u w:val="single"/>
              </w:rPr>
              <w:t>贰份</w:t>
            </w:r>
            <w:r>
              <w:rPr>
                <w:rFonts w:hint="eastAsia" w:ascii="宋体" w:hAnsi="宋体" w:eastAsia="宋体" w:cs="宋体"/>
                <w:spacing w:val="2"/>
                <w:sz w:val="24"/>
              </w:rPr>
              <w:t>，电子版：</w:t>
            </w:r>
            <w:r>
              <w:rPr>
                <w:rFonts w:hint="eastAsia" w:ascii="宋体" w:hAnsi="宋体" w:eastAsia="宋体" w:cs="宋体"/>
                <w:b/>
                <w:bCs/>
                <w:spacing w:val="2"/>
                <w:sz w:val="24"/>
                <w:u w:val="single"/>
              </w:rPr>
              <w:t>一份</w:t>
            </w:r>
            <w:r>
              <w:rPr>
                <w:rFonts w:hint="eastAsia" w:ascii="宋体" w:hAnsi="宋体" w:eastAsia="宋体" w:cs="宋体"/>
                <w:spacing w:val="2"/>
                <w:sz w:val="24"/>
              </w:rPr>
              <w:t>，且正本和副本内容必须一致（响应文件副本可为正本完整的复印件）</w:t>
            </w:r>
          </w:p>
        </w:tc>
      </w:tr>
      <w:tr w14:paraId="2B0797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9" w:hRule="atLeast"/>
          <w:jc w:val="center"/>
        </w:trPr>
        <w:tc>
          <w:tcPr>
            <w:tcW w:w="1303" w:type="dxa"/>
            <w:vAlign w:val="center"/>
          </w:tcPr>
          <w:p w14:paraId="2EFBBD29">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装订要求</w:t>
            </w:r>
          </w:p>
        </w:tc>
        <w:tc>
          <w:tcPr>
            <w:tcW w:w="8036" w:type="dxa"/>
            <w:gridSpan w:val="2"/>
            <w:vAlign w:val="center"/>
          </w:tcPr>
          <w:p w14:paraId="28C96757">
            <w:pPr>
              <w:spacing w:line="360" w:lineRule="auto"/>
              <w:rPr>
                <w:rFonts w:hint="eastAsia" w:ascii="宋体" w:hAnsi="宋体" w:eastAsia="宋体" w:cs="宋体"/>
                <w:spacing w:val="2"/>
                <w:sz w:val="24"/>
              </w:rPr>
            </w:pPr>
            <w:r>
              <w:rPr>
                <w:rFonts w:hint="eastAsia" w:ascii="宋体" w:hAnsi="宋体" w:eastAsia="宋体" w:cs="宋体"/>
                <w:spacing w:val="2"/>
                <w:sz w:val="24"/>
              </w:rPr>
              <w:t>供应商应将响应文件的正本、副本分别装订成册，要求采用胶粘方式装订，装订应牢固、不易拆散和换页，不得采用活页装订，并编制目录和连续页码。</w:t>
            </w:r>
          </w:p>
        </w:tc>
      </w:tr>
      <w:tr w14:paraId="77169B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9" w:hRule="atLeast"/>
          <w:jc w:val="center"/>
        </w:trPr>
        <w:tc>
          <w:tcPr>
            <w:tcW w:w="1303" w:type="dxa"/>
            <w:vAlign w:val="center"/>
          </w:tcPr>
          <w:p w14:paraId="04792FF5">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响应文件的密封</w:t>
            </w:r>
          </w:p>
        </w:tc>
        <w:tc>
          <w:tcPr>
            <w:tcW w:w="8036" w:type="dxa"/>
            <w:gridSpan w:val="2"/>
            <w:vAlign w:val="center"/>
          </w:tcPr>
          <w:p w14:paraId="43494812">
            <w:pPr>
              <w:spacing w:line="360" w:lineRule="auto"/>
              <w:rPr>
                <w:rFonts w:hint="eastAsia" w:ascii="宋体" w:hAnsi="宋体" w:eastAsia="宋体" w:cs="宋体"/>
                <w:spacing w:val="2"/>
                <w:sz w:val="24"/>
              </w:rPr>
            </w:pPr>
            <w:r>
              <w:rPr>
                <w:rFonts w:hint="eastAsia" w:ascii="宋体" w:hAnsi="宋体" w:eastAsia="宋体" w:cs="宋体"/>
                <w:spacing w:val="2"/>
                <w:sz w:val="24"/>
              </w:rPr>
              <w:t>响应文件的正本、副本、电子版密封在一个外封套内，正本和副本的封面上应清楚地标记“正本”或“副本”或“电子版”的字样。</w:t>
            </w:r>
          </w:p>
        </w:tc>
      </w:tr>
      <w:tr w14:paraId="464B0E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04" w:hRule="atLeast"/>
          <w:jc w:val="center"/>
        </w:trPr>
        <w:tc>
          <w:tcPr>
            <w:tcW w:w="1303" w:type="dxa"/>
            <w:vAlign w:val="center"/>
          </w:tcPr>
          <w:p w14:paraId="6D31F4F4">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封套上写明</w:t>
            </w:r>
          </w:p>
        </w:tc>
        <w:tc>
          <w:tcPr>
            <w:tcW w:w="8036" w:type="dxa"/>
            <w:gridSpan w:val="2"/>
            <w:vAlign w:val="center"/>
          </w:tcPr>
          <w:p w14:paraId="0B1608B5">
            <w:pPr>
              <w:spacing w:line="360" w:lineRule="auto"/>
              <w:ind w:firstLine="483" w:firstLineChars="198"/>
              <w:rPr>
                <w:rFonts w:hint="eastAsia" w:ascii="宋体" w:hAnsi="宋体" w:eastAsia="宋体" w:cs="宋体"/>
                <w:spacing w:val="2"/>
                <w:sz w:val="24"/>
              </w:rPr>
            </w:pPr>
            <w:r>
              <w:rPr>
                <w:rFonts w:hint="eastAsia" w:ascii="宋体" w:hAnsi="宋体" w:eastAsia="宋体" w:cs="宋体"/>
                <w:spacing w:val="2"/>
                <w:sz w:val="24"/>
              </w:rPr>
              <w:t>项目名称：_____________________________ 响应文件</w:t>
            </w:r>
          </w:p>
          <w:p w14:paraId="44E0FE54">
            <w:pPr>
              <w:spacing w:line="360" w:lineRule="auto"/>
              <w:ind w:firstLine="483" w:firstLineChars="198"/>
              <w:rPr>
                <w:rFonts w:hint="eastAsia" w:ascii="宋体" w:hAnsi="宋体" w:eastAsia="宋体" w:cs="宋体"/>
                <w:spacing w:val="2"/>
                <w:sz w:val="24"/>
              </w:rPr>
            </w:pPr>
            <w:r>
              <w:rPr>
                <w:rFonts w:hint="eastAsia" w:ascii="宋体" w:hAnsi="宋体" w:eastAsia="宋体" w:cs="宋体"/>
                <w:spacing w:val="2"/>
                <w:sz w:val="24"/>
              </w:rPr>
              <w:t>______年_____月_____日_____时_____分前不得启封</w:t>
            </w:r>
          </w:p>
          <w:p w14:paraId="6EE40ECD">
            <w:pPr>
              <w:spacing w:line="360" w:lineRule="auto"/>
              <w:ind w:firstLine="483" w:firstLineChars="198"/>
              <w:rPr>
                <w:rFonts w:hint="eastAsia" w:ascii="宋体" w:hAnsi="宋体" w:eastAsia="宋体" w:cs="宋体"/>
                <w:spacing w:val="2"/>
                <w:sz w:val="24"/>
              </w:rPr>
            </w:pPr>
            <w:r>
              <w:rPr>
                <w:rFonts w:hint="eastAsia" w:ascii="宋体" w:hAnsi="宋体" w:eastAsia="宋体" w:cs="宋体"/>
                <w:spacing w:val="2"/>
                <w:sz w:val="24"/>
              </w:rPr>
              <w:t>供应商名称：</w:t>
            </w:r>
            <w:r>
              <w:rPr>
                <w:rFonts w:hint="eastAsia" w:ascii="宋体" w:hAnsi="宋体" w:eastAsia="宋体" w:cs="宋体"/>
                <w:spacing w:val="2"/>
                <w:sz w:val="24"/>
                <w:u w:val="single"/>
              </w:rPr>
              <w:t xml:space="preserve">                   </w:t>
            </w:r>
            <w:r>
              <w:rPr>
                <w:rFonts w:hint="eastAsia" w:ascii="宋体" w:hAnsi="宋体" w:eastAsia="宋体" w:cs="宋体"/>
                <w:spacing w:val="2"/>
                <w:sz w:val="24"/>
              </w:rPr>
              <w:t>（加盖</w:t>
            </w:r>
            <w:r>
              <w:rPr>
                <w:rFonts w:hint="eastAsia" w:ascii="宋体" w:hAnsi="宋体" w:eastAsia="宋体" w:cs="宋体"/>
                <w:spacing w:val="2"/>
                <w:sz w:val="24"/>
                <w:lang w:eastAsia="zh-CN"/>
              </w:rPr>
              <w:t>供应商</w:t>
            </w:r>
            <w:r>
              <w:rPr>
                <w:rFonts w:hint="eastAsia" w:ascii="宋体" w:hAnsi="宋体" w:eastAsia="宋体" w:cs="宋体"/>
                <w:spacing w:val="2"/>
                <w:sz w:val="24"/>
              </w:rPr>
              <w:t xml:space="preserve">公章） </w:t>
            </w:r>
          </w:p>
          <w:p w14:paraId="26D00C7D">
            <w:pPr>
              <w:spacing w:line="360" w:lineRule="auto"/>
              <w:ind w:firstLine="483" w:firstLineChars="198"/>
              <w:rPr>
                <w:rFonts w:hint="eastAsia" w:ascii="宋体" w:hAnsi="宋体" w:eastAsia="宋体" w:cs="宋体"/>
                <w:spacing w:val="2"/>
                <w:sz w:val="24"/>
              </w:rPr>
            </w:pPr>
            <w:r>
              <w:rPr>
                <w:rFonts w:hint="eastAsia" w:ascii="宋体" w:hAnsi="宋体" w:eastAsia="宋体" w:cs="宋体"/>
                <w:spacing w:val="2"/>
                <w:sz w:val="24"/>
              </w:rPr>
              <w:t>法定代表人或委托代理人：</w:t>
            </w:r>
            <w:r>
              <w:rPr>
                <w:rFonts w:hint="eastAsia" w:ascii="宋体" w:hAnsi="宋体" w:eastAsia="宋体" w:cs="宋体"/>
                <w:spacing w:val="2"/>
                <w:sz w:val="24"/>
                <w:u w:val="single"/>
              </w:rPr>
              <w:t xml:space="preserve">                </w:t>
            </w:r>
            <w:r>
              <w:rPr>
                <w:rFonts w:hint="eastAsia" w:ascii="宋体" w:hAnsi="宋体" w:eastAsia="宋体" w:cs="宋体"/>
                <w:spacing w:val="2"/>
                <w:sz w:val="24"/>
              </w:rPr>
              <w:t>（签字）</w:t>
            </w:r>
          </w:p>
        </w:tc>
      </w:tr>
      <w:tr w14:paraId="32D27B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9" w:hRule="atLeast"/>
          <w:jc w:val="center"/>
        </w:trPr>
        <w:tc>
          <w:tcPr>
            <w:tcW w:w="1303" w:type="dxa"/>
            <w:vAlign w:val="center"/>
          </w:tcPr>
          <w:p w14:paraId="7FC3DBD1">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时间及</w:t>
            </w:r>
          </w:p>
          <w:p w14:paraId="198ECBA1">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地点</w:t>
            </w:r>
          </w:p>
        </w:tc>
        <w:tc>
          <w:tcPr>
            <w:tcW w:w="8036" w:type="dxa"/>
            <w:gridSpan w:val="2"/>
            <w:vAlign w:val="center"/>
          </w:tcPr>
          <w:p w14:paraId="244290D3">
            <w:pPr>
              <w:widowControl/>
              <w:spacing w:line="360" w:lineRule="auto"/>
              <w:jc w:val="left"/>
              <w:rPr>
                <w:rFonts w:hint="eastAsia" w:ascii="宋体" w:hAnsi="宋体" w:eastAsia="宋体" w:cs="宋体"/>
                <w:sz w:val="24"/>
              </w:rPr>
            </w:pPr>
            <w:r>
              <w:rPr>
                <w:rFonts w:hint="eastAsia" w:ascii="宋体" w:hAnsi="宋体" w:eastAsia="宋体" w:cs="宋体"/>
                <w:sz w:val="24"/>
              </w:rPr>
              <w:t>响应文件接收地点：</w:t>
            </w:r>
            <w:r>
              <w:rPr>
                <w:rFonts w:hint="eastAsia" w:ascii="宋体" w:hAnsi="宋体" w:eastAsia="宋体" w:cs="宋体"/>
                <w:sz w:val="24"/>
                <w:lang w:eastAsia="zh-CN"/>
              </w:rPr>
              <w:t>大成工程咨询有限公司</w:t>
            </w:r>
            <w:r>
              <w:rPr>
                <w:rFonts w:hint="eastAsia" w:ascii="宋体" w:hAnsi="宋体" w:eastAsia="宋体" w:cs="宋体"/>
                <w:sz w:val="24"/>
                <w:lang w:val="en-US" w:eastAsia="zh-CN"/>
              </w:rPr>
              <w:t>开标室</w:t>
            </w:r>
            <w:r>
              <w:rPr>
                <w:rFonts w:hint="eastAsia" w:ascii="宋体" w:hAnsi="宋体" w:eastAsia="宋体" w:cs="宋体"/>
                <w:sz w:val="24"/>
              </w:rPr>
              <w:t>（驻马店市骏马路与泰山路交叉口广泰大厦22层）</w:t>
            </w:r>
            <w:r>
              <w:rPr>
                <w:rFonts w:hint="eastAsia" w:ascii="宋体" w:hAnsi="宋体" w:eastAsia="宋体" w:cs="宋体"/>
                <w:sz w:val="24"/>
                <w:lang w:val="en-US" w:eastAsia="zh-CN"/>
              </w:rPr>
              <w:t>。</w:t>
            </w:r>
          </w:p>
          <w:p w14:paraId="2FCEDB6A">
            <w:pPr>
              <w:widowControl/>
              <w:spacing w:line="360" w:lineRule="auto"/>
              <w:jc w:val="left"/>
              <w:rPr>
                <w:rFonts w:hint="eastAsia" w:ascii="宋体" w:hAnsi="宋体" w:eastAsia="宋体" w:cs="宋体"/>
                <w:spacing w:val="2"/>
                <w:sz w:val="24"/>
              </w:rPr>
            </w:pPr>
            <w:r>
              <w:rPr>
                <w:rFonts w:hint="eastAsia" w:ascii="宋体" w:hAnsi="宋体" w:eastAsia="宋体" w:cs="宋体"/>
                <w:spacing w:val="2"/>
                <w:sz w:val="24"/>
              </w:rPr>
              <w:t>响应文件接收截止</w:t>
            </w:r>
            <w:r>
              <w:rPr>
                <w:rFonts w:hint="eastAsia" w:ascii="宋体" w:hAnsi="宋体" w:eastAsia="宋体" w:cs="宋体"/>
                <w:spacing w:val="2"/>
                <w:sz w:val="24"/>
                <w:highlight w:val="none"/>
              </w:rPr>
              <w:t>时间：202</w:t>
            </w:r>
            <w:r>
              <w:rPr>
                <w:rFonts w:hint="eastAsia" w:ascii="宋体" w:hAnsi="宋体" w:eastAsia="宋体" w:cs="宋体"/>
                <w:spacing w:val="2"/>
                <w:sz w:val="24"/>
                <w:highlight w:val="none"/>
                <w:lang w:val="en-US" w:eastAsia="zh-CN"/>
              </w:rPr>
              <w:t>4</w:t>
            </w:r>
            <w:r>
              <w:rPr>
                <w:rFonts w:hint="eastAsia" w:ascii="宋体" w:hAnsi="宋体" w:eastAsia="宋体" w:cs="宋体"/>
                <w:spacing w:val="2"/>
                <w:sz w:val="24"/>
                <w:highlight w:val="none"/>
              </w:rPr>
              <w:t>年</w:t>
            </w:r>
            <w:r>
              <w:rPr>
                <w:rFonts w:hint="eastAsia" w:ascii="宋体" w:hAnsi="宋体" w:eastAsia="宋体" w:cs="宋体"/>
                <w:spacing w:val="2"/>
                <w:sz w:val="24"/>
                <w:highlight w:val="none"/>
                <w:lang w:val="en-US" w:eastAsia="zh-CN"/>
              </w:rPr>
              <w:t>12</w:t>
            </w:r>
            <w:r>
              <w:rPr>
                <w:rFonts w:hint="eastAsia" w:ascii="宋体" w:hAnsi="宋体" w:eastAsia="宋体" w:cs="宋体"/>
                <w:spacing w:val="2"/>
                <w:sz w:val="24"/>
                <w:highlight w:val="none"/>
              </w:rPr>
              <w:t>月</w:t>
            </w:r>
            <w:r>
              <w:rPr>
                <w:rFonts w:hint="eastAsia" w:ascii="宋体" w:hAnsi="宋体" w:cs="宋体"/>
                <w:spacing w:val="2"/>
                <w:sz w:val="24"/>
                <w:highlight w:val="none"/>
                <w:lang w:val="en-US" w:eastAsia="zh-CN"/>
              </w:rPr>
              <w:t>13</w:t>
            </w:r>
            <w:r>
              <w:rPr>
                <w:rFonts w:hint="eastAsia" w:ascii="宋体" w:hAnsi="宋体" w:eastAsia="宋体" w:cs="宋体"/>
                <w:spacing w:val="2"/>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w:t>
            </w:r>
            <w:r>
              <w:rPr>
                <w:rFonts w:hint="eastAsia" w:ascii="宋体" w:hAnsi="宋体" w:eastAsia="宋体" w:cs="宋体"/>
                <w:spacing w:val="2"/>
                <w:sz w:val="24"/>
                <w:highlight w:val="none"/>
              </w:rPr>
              <w:t>（北京时间）</w:t>
            </w:r>
            <w:r>
              <w:rPr>
                <w:rFonts w:hint="eastAsia" w:ascii="宋体" w:hAnsi="宋体" w:eastAsia="宋体" w:cs="宋体"/>
                <w:spacing w:val="2"/>
                <w:sz w:val="24"/>
              </w:rPr>
              <w:t>。</w:t>
            </w:r>
          </w:p>
        </w:tc>
      </w:tr>
      <w:tr w14:paraId="1B0364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904" w:hRule="atLeast"/>
          <w:jc w:val="center"/>
        </w:trPr>
        <w:tc>
          <w:tcPr>
            <w:tcW w:w="1303" w:type="dxa"/>
            <w:vAlign w:val="center"/>
          </w:tcPr>
          <w:p w14:paraId="777DF09B">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单一来源采购协商小组的组建</w:t>
            </w:r>
          </w:p>
        </w:tc>
        <w:tc>
          <w:tcPr>
            <w:tcW w:w="8036" w:type="dxa"/>
            <w:gridSpan w:val="2"/>
            <w:vAlign w:val="center"/>
          </w:tcPr>
          <w:p w14:paraId="3300BBEA">
            <w:pPr>
              <w:widowControl/>
              <w:spacing w:line="360" w:lineRule="auto"/>
              <w:jc w:val="left"/>
              <w:rPr>
                <w:rFonts w:hint="eastAsia" w:ascii="宋体" w:hAnsi="宋体" w:eastAsia="宋体" w:cs="宋体"/>
                <w:sz w:val="24"/>
                <w:highlight w:val="yellow"/>
              </w:rPr>
            </w:pPr>
            <w:r>
              <w:rPr>
                <w:rFonts w:hint="eastAsia" w:ascii="宋体" w:hAnsi="宋体" w:eastAsia="宋体" w:cs="宋体"/>
                <w:sz w:val="24"/>
              </w:rPr>
              <w:t>协商小组由采购人依法组建，负责协商评审活动。协商小组由有关经济、技术等方面的专家</w:t>
            </w:r>
            <w:r>
              <w:rPr>
                <w:rFonts w:hint="eastAsia" w:ascii="宋体" w:hAnsi="宋体" w:cs="宋体"/>
                <w:sz w:val="24"/>
                <w:lang w:val="en-US" w:eastAsia="zh-CN"/>
              </w:rPr>
              <w:t>3</w:t>
            </w:r>
            <w:r>
              <w:rPr>
                <w:rFonts w:hint="eastAsia" w:ascii="宋体" w:hAnsi="宋体" w:eastAsia="宋体" w:cs="宋体"/>
                <w:sz w:val="24"/>
              </w:rPr>
              <w:t>人组成，技术、经济等方面的专家在相关专家库中随机抽取。</w:t>
            </w:r>
          </w:p>
        </w:tc>
      </w:tr>
      <w:tr w14:paraId="6EE2C0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jc w:val="center"/>
        </w:trPr>
        <w:tc>
          <w:tcPr>
            <w:tcW w:w="9339" w:type="dxa"/>
            <w:gridSpan w:val="3"/>
            <w:vAlign w:val="center"/>
          </w:tcPr>
          <w:p w14:paraId="02017B49">
            <w:pPr>
              <w:spacing w:line="360" w:lineRule="auto"/>
              <w:jc w:val="center"/>
              <w:rPr>
                <w:rFonts w:hint="eastAsia" w:ascii="宋体" w:hAnsi="宋体" w:eastAsia="宋体" w:cs="宋体"/>
                <w:b/>
                <w:caps/>
                <w:spacing w:val="2"/>
                <w:sz w:val="24"/>
              </w:rPr>
            </w:pPr>
            <w:r>
              <w:rPr>
                <w:rFonts w:hint="eastAsia" w:ascii="宋体" w:hAnsi="宋体" w:eastAsia="宋体" w:cs="宋体"/>
                <w:b/>
                <w:caps/>
                <w:spacing w:val="2"/>
                <w:sz w:val="24"/>
              </w:rPr>
              <w:t>协     商    过   程</w:t>
            </w:r>
          </w:p>
        </w:tc>
      </w:tr>
      <w:tr w14:paraId="12B56E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431" w:hRule="atLeast"/>
          <w:jc w:val="center"/>
        </w:trPr>
        <w:tc>
          <w:tcPr>
            <w:tcW w:w="1303" w:type="dxa"/>
            <w:vAlign w:val="center"/>
          </w:tcPr>
          <w:p w14:paraId="63A67E03">
            <w:pPr>
              <w:spacing w:line="360" w:lineRule="auto"/>
              <w:jc w:val="center"/>
              <w:rPr>
                <w:rFonts w:hint="eastAsia" w:ascii="宋体" w:hAnsi="宋体" w:eastAsia="宋体" w:cs="宋体"/>
                <w:b/>
                <w:spacing w:val="2"/>
                <w:sz w:val="24"/>
              </w:rPr>
            </w:pPr>
            <w:r>
              <w:rPr>
                <w:rFonts w:hint="eastAsia" w:ascii="宋体" w:hAnsi="宋体" w:eastAsia="宋体" w:cs="宋体"/>
                <w:b/>
                <w:spacing w:val="2"/>
                <w:sz w:val="24"/>
              </w:rPr>
              <w:t>协商过程</w:t>
            </w:r>
          </w:p>
        </w:tc>
        <w:tc>
          <w:tcPr>
            <w:tcW w:w="8036" w:type="dxa"/>
            <w:gridSpan w:val="2"/>
            <w:vAlign w:val="center"/>
          </w:tcPr>
          <w:p w14:paraId="6C561D85">
            <w:pPr>
              <w:spacing w:line="360" w:lineRule="auto"/>
              <w:rPr>
                <w:rFonts w:hint="eastAsia" w:ascii="宋体" w:hAnsi="宋体" w:eastAsia="宋体" w:cs="宋体"/>
                <w:spacing w:val="2"/>
                <w:sz w:val="24"/>
              </w:rPr>
            </w:pPr>
            <w:r>
              <w:rPr>
                <w:rFonts w:hint="eastAsia" w:ascii="宋体" w:hAnsi="宋体" w:eastAsia="宋体" w:cs="宋体"/>
                <w:spacing w:val="2"/>
                <w:sz w:val="24"/>
              </w:rPr>
              <w:t>单一来源协商小组应遵循以下工作程序：</w:t>
            </w:r>
          </w:p>
          <w:p w14:paraId="6C534E62">
            <w:pPr>
              <w:spacing w:line="360" w:lineRule="auto"/>
              <w:rPr>
                <w:rFonts w:hint="eastAsia" w:ascii="宋体" w:hAnsi="宋体" w:eastAsia="宋体" w:cs="宋体"/>
                <w:spacing w:val="2"/>
                <w:sz w:val="24"/>
              </w:rPr>
            </w:pPr>
            <w:r>
              <w:rPr>
                <w:rFonts w:hint="eastAsia" w:ascii="宋体" w:hAnsi="宋体" w:eastAsia="宋体" w:cs="宋体"/>
                <w:spacing w:val="2"/>
                <w:sz w:val="24"/>
              </w:rPr>
              <w:t>1、成立协商小组；</w:t>
            </w:r>
          </w:p>
          <w:p w14:paraId="425872C6">
            <w:pPr>
              <w:spacing w:line="360" w:lineRule="auto"/>
              <w:rPr>
                <w:rFonts w:hint="eastAsia" w:ascii="宋体" w:hAnsi="宋体" w:eastAsia="宋体" w:cs="宋体"/>
                <w:spacing w:val="2"/>
                <w:sz w:val="24"/>
              </w:rPr>
            </w:pPr>
            <w:r>
              <w:rPr>
                <w:rFonts w:hint="eastAsia" w:ascii="宋体" w:hAnsi="宋体" w:eastAsia="宋体" w:cs="宋体"/>
                <w:spacing w:val="2"/>
                <w:sz w:val="24"/>
              </w:rPr>
              <w:t>2、开展协商；</w:t>
            </w:r>
          </w:p>
          <w:p w14:paraId="2D3BF294">
            <w:pPr>
              <w:spacing w:line="360" w:lineRule="auto"/>
              <w:rPr>
                <w:rFonts w:hint="eastAsia" w:ascii="宋体" w:hAnsi="宋体" w:eastAsia="宋体" w:cs="宋体"/>
                <w:b/>
                <w:spacing w:val="2"/>
                <w:sz w:val="24"/>
              </w:rPr>
            </w:pPr>
            <w:r>
              <w:rPr>
                <w:rFonts w:hint="eastAsia" w:ascii="宋体" w:hAnsi="宋体" w:eastAsia="宋体" w:cs="宋体"/>
                <w:spacing w:val="2"/>
                <w:sz w:val="24"/>
              </w:rPr>
              <w:t>3、确定成交事项。在保证项目质量和合理价格的基础上商定有关成交事项。</w:t>
            </w:r>
          </w:p>
        </w:tc>
      </w:tr>
      <w:tr w14:paraId="741A64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jc w:val="center"/>
        </w:trPr>
        <w:tc>
          <w:tcPr>
            <w:tcW w:w="9339" w:type="dxa"/>
            <w:gridSpan w:val="3"/>
            <w:vAlign w:val="center"/>
          </w:tcPr>
          <w:p w14:paraId="0E13967C">
            <w:pPr>
              <w:spacing w:line="360" w:lineRule="auto"/>
              <w:jc w:val="center"/>
              <w:rPr>
                <w:rFonts w:hint="eastAsia" w:ascii="宋体" w:hAnsi="宋体" w:eastAsia="宋体" w:cs="宋体"/>
                <w:b/>
                <w:caps/>
                <w:spacing w:val="2"/>
                <w:sz w:val="24"/>
              </w:rPr>
            </w:pPr>
            <w:r>
              <w:rPr>
                <w:rFonts w:hint="eastAsia" w:ascii="宋体" w:hAnsi="宋体" w:eastAsia="宋体" w:cs="宋体"/>
                <w:b/>
                <w:caps/>
                <w:spacing w:val="2"/>
                <w:sz w:val="24"/>
              </w:rPr>
              <w:t>授 予 合 同</w:t>
            </w:r>
          </w:p>
        </w:tc>
      </w:tr>
      <w:tr w14:paraId="70C479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88" w:hRule="atLeast"/>
          <w:jc w:val="center"/>
        </w:trPr>
        <w:tc>
          <w:tcPr>
            <w:tcW w:w="1917" w:type="dxa"/>
            <w:gridSpan w:val="2"/>
            <w:vAlign w:val="center"/>
          </w:tcPr>
          <w:p w14:paraId="66006DED">
            <w:pPr>
              <w:spacing w:line="360" w:lineRule="auto"/>
              <w:jc w:val="center"/>
              <w:rPr>
                <w:rFonts w:hint="eastAsia" w:ascii="宋体" w:hAnsi="宋体" w:eastAsia="宋体" w:cs="宋体"/>
                <w:b/>
                <w:sz w:val="24"/>
              </w:rPr>
            </w:pPr>
            <w:r>
              <w:rPr>
                <w:rFonts w:hint="eastAsia" w:ascii="宋体" w:hAnsi="宋体" w:eastAsia="宋体" w:cs="宋体"/>
                <w:b/>
                <w:sz w:val="24"/>
              </w:rPr>
              <w:t>付款方式</w:t>
            </w:r>
          </w:p>
        </w:tc>
        <w:tc>
          <w:tcPr>
            <w:tcW w:w="7422" w:type="dxa"/>
            <w:vAlign w:val="center"/>
          </w:tcPr>
          <w:p w14:paraId="09AEC46C">
            <w:pPr>
              <w:spacing w:line="360" w:lineRule="auto"/>
              <w:rPr>
                <w:rFonts w:hint="eastAsia" w:ascii="宋体" w:hAnsi="宋体" w:eastAsia="宋体" w:cs="宋体"/>
                <w:spacing w:val="2"/>
                <w:sz w:val="24"/>
                <w:lang w:val="en-US" w:eastAsia="zh-CN"/>
              </w:rPr>
            </w:pPr>
            <w:r>
              <w:rPr>
                <w:rFonts w:hint="eastAsia" w:ascii="宋体" w:hAnsi="宋体" w:eastAsia="宋体" w:cs="宋体"/>
                <w:spacing w:val="2"/>
                <w:sz w:val="24"/>
                <w:lang w:eastAsia="zh-CN"/>
              </w:rPr>
              <w:t>合同签订时双方协商</w:t>
            </w:r>
          </w:p>
        </w:tc>
      </w:tr>
    </w:tbl>
    <w:p w14:paraId="529F4E98">
      <w:pPr>
        <w:spacing w:line="360" w:lineRule="auto"/>
        <w:ind w:firstLine="420" w:firstLineChars="200"/>
        <w:outlineLvl w:val="1"/>
        <w:rPr>
          <w:rFonts w:hint="eastAsia" w:ascii="宋体" w:hAnsi="宋体" w:eastAsia="宋体" w:cs="宋体"/>
          <w:b/>
          <w:sz w:val="24"/>
        </w:rPr>
      </w:pPr>
      <w:bookmarkStart w:id="6" w:name="_Toc212860522"/>
      <w:bookmarkStart w:id="7" w:name="_Toc216798292"/>
      <w:r>
        <w:rPr>
          <w:rFonts w:hint="eastAsia" w:ascii="宋体" w:hAnsi="宋体" w:eastAsia="宋体" w:cs="宋体"/>
          <w:szCs w:val="21"/>
        </w:rPr>
        <w:br w:type="page"/>
      </w:r>
      <w:bookmarkStart w:id="8" w:name="_Toc22209"/>
      <w:r>
        <w:rPr>
          <w:rFonts w:hint="eastAsia" w:ascii="宋体" w:hAnsi="宋体" w:eastAsia="宋体" w:cs="宋体"/>
          <w:b/>
          <w:sz w:val="24"/>
        </w:rPr>
        <w:t>A 说明</w:t>
      </w:r>
      <w:bookmarkEnd w:id="6"/>
      <w:bookmarkEnd w:id="7"/>
      <w:bookmarkEnd w:id="8"/>
    </w:p>
    <w:p w14:paraId="47924076">
      <w:pPr>
        <w:spacing w:line="360" w:lineRule="auto"/>
        <w:ind w:firstLine="480" w:firstLineChars="200"/>
        <w:rPr>
          <w:rFonts w:hint="eastAsia" w:ascii="宋体" w:hAnsi="宋体" w:eastAsia="宋体" w:cs="宋体"/>
          <w:sz w:val="24"/>
        </w:rPr>
      </w:pPr>
      <w:bookmarkStart w:id="9" w:name="_Toc216798293"/>
      <w:bookmarkStart w:id="10" w:name="_Toc212860523"/>
      <w:r>
        <w:rPr>
          <w:rFonts w:hint="eastAsia" w:ascii="宋体" w:hAnsi="宋体" w:eastAsia="宋体" w:cs="宋体"/>
          <w:sz w:val="24"/>
        </w:rPr>
        <w:t>1适用范围</w:t>
      </w:r>
    </w:p>
    <w:p w14:paraId="361D2A77">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1.1本单一来源采购文件仅适用于邀请中所述项目标的物的</w:t>
      </w:r>
      <w:r>
        <w:rPr>
          <w:rFonts w:hint="eastAsia" w:ascii="宋体" w:hAnsi="宋体" w:eastAsia="宋体" w:cs="宋体"/>
          <w:sz w:val="24"/>
          <w:lang w:eastAsia="zh-CN"/>
        </w:rPr>
        <w:t>社区消防宣传橱窗投放宣传广告</w:t>
      </w:r>
      <w:r>
        <w:rPr>
          <w:rFonts w:hint="eastAsia" w:ascii="宋体" w:hAnsi="宋体" w:eastAsia="宋体" w:cs="宋体"/>
          <w:sz w:val="24"/>
          <w:lang w:val="en-US" w:eastAsia="zh-CN"/>
        </w:rPr>
        <w:t>服务</w:t>
      </w:r>
      <w:r>
        <w:rPr>
          <w:rFonts w:hint="eastAsia" w:ascii="宋体" w:hAnsi="宋体" w:eastAsia="宋体" w:cs="宋体"/>
          <w:sz w:val="24"/>
        </w:rPr>
        <w:t>。</w:t>
      </w:r>
    </w:p>
    <w:p w14:paraId="71CE36FD">
      <w:pPr>
        <w:spacing w:line="360" w:lineRule="auto"/>
        <w:ind w:firstLine="480" w:firstLineChars="200"/>
        <w:rPr>
          <w:rFonts w:hint="eastAsia" w:ascii="宋体" w:hAnsi="宋体" w:eastAsia="宋体" w:cs="宋体"/>
          <w:sz w:val="24"/>
        </w:rPr>
      </w:pPr>
      <w:r>
        <w:rPr>
          <w:rFonts w:hint="eastAsia" w:ascii="宋体" w:hAnsi="宋体" w:eastAsia="宋体" w:cs="宋体"/>
          <w:sz w:val="24"/>
        </w:rPr>
        <w:t>2定义</w:t>
      </w:r>
    </w:p>
    <w:p w14:paraId="734C0EE0">
      <w:pPr>
        <w:spacing w:line="360" w:lineRule="auto"/>
        <w:ind w:firstLine="480" w:firstLineChars="200"/>
        <w:rPr>
          <w:rFonts w:hint="eastAsia" w:ascii="宋体" w:hAnsi="宋体" w:eastAsia="宋体" w:cs="宋体"/>
          <w:sz w:val="24"/>
        </w:rPr>
      </w:pPr>
      <w:r>
        <w:rPr>
          <w:rFonts w:hint="eastAsia" w:ascii="宋体" w:hAnsi="宋体" w:eastAsia="宋体" w:cs="宋体"/>
          <w:sz w:val="24"/>
        </w:rPr>
        <w:t>2.1“采购人”系指</w:t>
      </w:r>
      <w:r>
        <w:rPr>
          <w:rFonts w:hint="eastAsia" w:ascii="宋体" w:hAnsi="宋体" w:eastAsia="宋体" w:cs="宋体"/>
          <w:sz w:val="24"/>
          <w:lang w:eastAsia="zh-CN"/>
        </w:rPr>
        <w:t>驻马店市消防救援支队</w:t>
      </w:r>
      <w:r>
        <w:rPr>
          <w:rFonts w:hint="eastAsia" w:ascii="宋体" w:hAnsi="宋体" w:eastAsia="宋体" w:cs="宋体"/>
          <w:sz w:val="24"/>
        </w:rPr>
        <w:t>。</w:t>
      </w:r>
    </w:p>
    <w:p w14:paraId="52784A68">
      <w:pPr>
        <w:spacing w:line="360" w:lineRule="auto"/>
        <w:ind w:firstLine="480" w:firstLineChars="200"/>
        <w:rPr>
          <w:rFonts w:hint="eastAsia" w:ascii="宋体" w:hAnsi="宋体" w:eastAsia="宋体" w:cs="宋体"/>
          <w:sz w:val="24"/>
        </w:rPr>
      </w:pPr>
      <w:r>
        <w:rPr>
          <w:rFonts w:hint="eastAsia" w:ascii="宋体" w:hAnsi="宋体" w:eastAsia="宋体" w:cs="宋体"/>
          <w:sz w:val="24"/>
        </w:rPr>
        <w:t>2.2“采购代理机构”系指本次采购的代理机构即</w:t>
      </w:r>
      <w:r>
        <w:rPr>
          <w:rFonts w:hint="eastAsia" w:ascii="宋体" w:hAnsi="宋体" w:eastAsia="宋体" w:cs="宋体"/>
          <w:sz w:val="24"/>
          <w:lang w:eastAsia="zh-CN"/>
        </w:rPr>
        <w:t>大成工程咨询有限公司</w:t>
      </w:r>
      <w:r>
        <w:rPr>
          <w:rFonts w:hint="eastAsia" w:ascii="宋体" w:hAnsi="宋体" w:eastAsia="宋体" w:cs="宋体"/>
          <w:sz w:val="24"/>
        </w:rPr>
        <w:t>。</w:t>
      </w:r>
    </w:p>
    <w:p w14:paraId="049BBBA1">
      <w:pPr>
        <w:spacing w:line="360" w:lineRule="auto"/>
        <w:ind w:firstLine="480" w:firstLineChars="200"/>
        <w:rPr>
          <w:rFonts w:hint="eastAsia" w:ascii="宋体" w:hAnsi="宋体" w:eastAsia="宋体" w:cs="宋体"/>
          <w:sz w:val="24"/>
        </w:rPr>
      </w:pPr>
      <w:r>
        <w:rPr>
          <w:rFonts w:hint="eastAsia" w:ascii="宋体" w:hAnsi="宋体" w:eastAsia="宋体" w:cs="宋体"/>
          <w:sz w:val="24"/>
        </w:rPr>
        <w:t>2.3“采购方”系指“采购人”和“采购代理机构”。</w:t>
      </w:r>
    </w:p>
    <w:p w14:paraId="7E382650">
      <w:pPr>
        <w:spacing w:line="360" w:lineRule="auto"/>
        <w:ind w:firstLine="480" w:firstLineChars="200"/>
        <w:rPr>
          <w:rFonts w:hint="eastAsia" w:ascii="宋体" w:hAnsi="宋体" w:eastAsia="宋体" w:cs="宋体"/>
          <w:sz w:val="24"/>
        </w:rPr>
      </w:pPr>
      <w:r>
        <w:rPr>
          <w:rFonts w:hint="eastAsia" w:ascii="宋体" w:hAnsi="宋体" w:eastAsia="宋体" w:cs="宋体"/>
          <w:sz w:val="24"/>
        </w:rPr>
        <w:t>2.4“供应商”系指在中国境内注册、具有本采购项目标的物供应能力、向采购代理机构购买单一来源采购文件并提交响应文件的供应商。</w:t>
      </w:r>
    </w:p>
    <w:p w14:paraId="2A3CEE3E">
      <w:pPr>
        <w:spacing w:line="360" w:lineRule="auto"/>
        <w:ind w:firstLine="480" w:firstLineChars="200"/>
        <w:rPr>
          <w:rFonts w:hint="eastAsia" w:ascii="宋体" w:hAnsi="宋体" w:eastAsia="宋体" w:cs="宋体"/>
          <w:sz w:val="24"/>
        </w:rPr>
      </w:pPr>
      <w:r>
        <w:rPr>
          <w:rFonts w:hint="eastAsia" w:ascii="宋体" w:hAnsi="宋体" w:eastAsia="宋体" w:cs="宋体"/>
          <w:sz w:val="24"/>
        </w:rPr>
        <w:t>3合格的供应商</w:t>
      </w:r>
    </w:p>
    <w:p w14:paraId="58597E94">
      <w:pPr>
        <w:spacing w:line="360" w:lineRule="auto"/>
        <w:ind w:firstLine="480" w:firstLineChars="200"/>
        <w:rPr>
          <w:rFonts w:hint="eastAsia" w:ascii="宋体" w:hAnsi="宋体" w:eastAsia="宋体" w:cs="宋体"/>
          <w:sz w:val="24"/>
        </w:rPr>
      </w:pPr>
      <w:r>
        <w:rPr>
          <w:rFonts w:hint="eastAsia" w:ascii="宋体" w:hAnsi="宋体" w:eastAsia="宋体" w:cs="宋体"/>
          <w:sz w:val="24"/>
        </w:rPr>
        <w:t>3.1符合本须知规定的条件，收到采购人或采购代理机构的正式邀请并按规定从采购代理机构获得单一来源采购文件；</w:t>
      </w:r>
    </w:p>
    <w:p w14:paraId="739974F2">
      <w:pPr>
        <w:spacing w:line="360" w:lineRule="auto"/>
        <w:ind w:firstLine="480" w:firstLineChars="200"/>
        <w:rPr>
          <w:rFonts w:hint="eastAsia" w:ascii="宋体" w:hAnsi="宋体" w:eastAsia="宋体" w:cs="宋体"/>
          <w:sz w:val="24"/>
        </w:rPr>
      </w:pPr>
      <w:r>
        <w:rPr>
          <w:rFonts w:hint="eastAsia" w:ascii="宋体" w:hAnsi="宋体" w:eastAsia="宋体" w:cs="宋体"/>
          <w:sz w:val="24"/>
        </w:rPr>
        <w:t>3.2按单一来源采购文件要求提交响应文件；</w:t>
      </w:r>
    </w:p>
    <w:p w14:paraId="0852A7B3">
      <w:pPr>
        <w:spacing w:line="360" w:lineRule="auto"/>
        <w:ind w:firstLine="480" w:firstLineChars="200"/>
        <w:rPr>
          <w:rFonts w:hint="eastAsia" w:ascii="宋体" w:hAnsi="宋体" w:eastAsia="宋体" w:cs="宋体"/>
          <w:sz w:val="24"/>
        </w:rPr>
      </w:pPr>
      <w:r>
        <w:rPr>
          <w:rFonts w:hint="eastAsia" w:ascii="宋体" w:hAnsi="宋体" w:eastAsia="宋体" w:cs="宋体"/>
          <w:sz w:val="24"/>
        </w:rPr>
        <w:t>3.3按单一来源采购文件要求提供协商保证金；</w:t>
      </w:r>
    </w:p>
    <w:p w14:paraId="12321EE9">
      <w:pPr>
        <w:spacing w:line="360" w:lineRule="auto"/>
        <w:ind w:firstLine="480" w:firstLineChars="200"/>
        <w:rPr>
          <w:rFonts w:hint="eastAsia" w:ascii="宋体" w:hAnsi="宋体" w:eastAsia="宋体" w:cs="宋体"/>
          <w:sz w:val="24"/>
        </w:rPr>
      </w:pPr>
      <w:r>
        <w:rPr>
          <w:rFonts w:hint="eastAsia" w:ascii="宋体" w:hAnsi="宋体" w:eastAsia="宋体" w:cs="宋体"/>
          <w:sz w:val="24"/>
        </w:rPr>
        <w:t>3.4遵守供应商各项承诺、义务和纪律。</w:t>
      </w:r>
    </w:p>
    <w:p w14:paraId="5701D07C">
      <w:pPr>
        <w:spacing w:line="360" w:lineRule="auto"/>
        <w:ind w:firstLine="480" w:firstLineChars="200"/>
        <w:rPr>
          <w:rFonts w:hint="eastAsia" w:ascii="宋体" w:hAnsi="宋体" w:eastAsia="宋体" w:cs="宋体"/>
          <w:sz w:val="24"/>
        </w:rPr>
      </w:pPr>
      <w:r>
        <w:rPr>
          <w:rFonts w:hint="eastAsia" w:ascii="宋体" w:hAnsi="宋体" w:eastAsia="宋体" w:cs="宋体"/>
          <w:sz w:val="24"/>
        </w:rPr>
        <w:t>4协商费用</w:t>
      </w:r>
    </w:p>
    <w:p w14:paraId="53DE7912">
      <w:pPr>
        <w:spacing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4.1无论协商过程中的作法和结果如何，供应商自行承担所有与参加协商活动有关的全部自身所发生的费用。</w:t>
      </w:r>
    </w:p>
    <w:p w14:paraId="6D1FF48F">
      <w:pPr>
        <w:pStyle w:val="3"/>
        <w:spacing w:before="0" w:beforeAutospacing="0" w:after="0" w:afterAutospacing="0" w:line="360" w:lineRule="auto"/>
        <w:ind w:firstLine="482" w:firstLineChars="200"/>
        <w:rPr>
          <w:rFonts w:hint="eastAsia" w:ascii="宋体" w:hAnsi="宋体" w:eastAsia="宋体" w:cs="宋体"/>
          <w:b/>
          <w:bCs w:val="0"/>
          <w:sz w:val="24"/>
          <w:szCs w:val="24"/>
        </w:rPr>
      </w:pPr>
      <w:bookmarkStart w:id="11" w:name="_Toc8927"/>
      <w:r>
        <w:rPr>
          <w:rFonts w:hint="eastAsia" w:ascii="宋体" w:hAnsi="宋体" w:eastAsia="宋体" w:cs="宋体"/>
          <w:b/>
          <w:bCs w:val="0"/>
          <w:sz w:val="24"/>
          <w:szCs w:val="24"/>
        </w:rPr>
        <w:t>B 单一来源采购文件说明</w:t>
      </w:r>
      <w:bookmarkEnd w:id="9"/>
      <w:bookmarkEnd w:id="10"/>
      <w:bookmarkEnd w:id="11"/>
    </w:p>
    <w:p w14:paraId="58B2919E">
      <w:pPr>
        <w:spacing w:beforeAutospacing="0" w:line="360" w:lineRule="auto"/>
        <w:ind w:firstLine="480" w:firstLineChars="200"/>
        <w:rPr>
          <w:rFonts w:hint="eastAsia" w:ascii="宋体" w:hAnsi="宋体" w:eastAsia="宋体" w:cs="宋体"/>
          <w:sz w:val="24"/>
        </w:rPr>
      </w:pPr>
      <w:r>
        <w:rPr>
          <w:rFonts w:hint="eastAsia" w:ascii="宋体" w:hAnsi="宋体" w:eastAsia="宋体" w:cs="宋体"/>
          <w:sz w:val="24"/>
        </w:rPr>
        <w:t>5  单一来源采购文件的构成</w:t>
      </w:r>
    </w:p>
    <w:p w14:paraId="1F6B9916">
      <w:pPr>
        <w:spacing w:line="360" w:lineRule="auto"/>
        <w:ind w:firstLine="480" w:firstLineChars="200"/>
        <w:rPr>
          <w:rFonts w:hint="eastAsia" w:ascii="宋体" w:hAnsi="宋体" w:eastAsia="宋体" w:cs="宋体"/>
          <w:sz w:val="24"/>
        </w:rPr>
      </w:pPr>
      <w:r>
        <w:rPr>
          <w:rFonts w:hint="eastAsia" w:ascii="宋体" w:hAnsi="宋体" w:eastAsia="宋体" w:cs="宋体"/>
          <w:sz w:val="24"/>
        </w:rPr>
        <w:t>5.1单一来源采购文件用以阐明所需标的物、协商程序和合同条款等内容；单一来源采购文件由下述部分组成：</w:t>
      </w:r>
    </w:p>
    <w:p w14:paraId="623F8827">
      <w:pPr>
        <w:spacing w:line="360" w:lineRule="auto"/>
        <w:ind w:firstLine="480" w:firstLineChars="200"/>
        <w:rPr>
          <w:rFonts w:hint="eastAsia" w:ascii="宋体" w:hAnsi="宋体" w:eastAsia="宋体" w:cs="宋体"/>
          <w:sz w:val="24"/>
        </w:rPr>
      </w:pPr>
      <w:r>
        <w:rPr>
          <w:rFonts w:hint="eastAsia" w:ascii="宋体" w:hAnsi="宋体" w:eastAsia="宋体" w:cs="宋体"/>
          <w:sz w:val="24"/>
        </w:rPr>
        <w:t>（1）单一来源采购邀请函</w:t>
      </w:r>
    </w:p>
    <w:p w14:paraId="0313177C">
      <w:pPr>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（2）供应商须知</w:t>
      </w:r>
    </w:p>
    <w:p w14:paraId="00B9217F">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（3）</w:t>
      </w:r>
      <w:r>
        <w:rPr>
          <w:rFonts w:hint="eastAsia" w:ascii="宋体" w:hAnsi="宋体" w:eastAsia="宋体" w:cs="宋体"/>
          <w:sz w:val="24"/>
          <w:highlight w:val="none"/>
          <w:lang w:eastAsia="zh-CN"/>
        </w:rPr>
        <w:t>合同条款及格式</w:t>
      </w:r>
    </w:p>
    <w:p w14:paraId="4723CA6C">
      <w:pPr>
        <w:spacing w:line="360" w:lineRule="auto"/>
        <w:ind w:firstLine="480" w:firstLineChars="200"/>
        <w:rPr>
          <w:rFonts w:hint="eastAsia" w:ascii="宋体" w:hAnsi="宋体" w:eastAsia="宋体" w:cs="宋体"/>
          <w:sz w:val="24"/>
        </w:rPr>
      </w:pPr>
      <w:r>
        <w:rPr>
          <w:rFonts w:hint="eastAsia" w:ascii="宋体" w:hAnsi="宋体" w:eastAsia="宋体" w:cs="宋体"/>
          <w:sz w:val="24"/>
        </w:rPr>
        <w:t>（4）单一来源采购评定办法</w:t>
      </w:r>
    </w:p>
    <w:p w14:paraId="24BC885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（5）</w:t>
      </w:r>
      <w:r>
        <w:rPr>
          <w:rFonts w:hint="eastAsia" w:ascii="宋体" w:hAnsi="宋体" w:eastAsia="宋体" w:cs="宋体"/>
          <w:sz w:val="24"/>
          <w:lang w:eastAsia="zh-CN"/>
        </w:rPr>
        <w:t>采购需求</w:t>
      </w:r>
    </w:p>
    <w:p w14:paraId="1A91D14F">
      <w:pPr>
        <w:spacing w:line="360" w:lineRule="auto"/>
        <w:ind w:firstLine="480" w:firstLineChars="200"/>
        <w:rPr>
          <w:rFonts w:hint="eastAsia" w:ascii="宋体" w:hAnsi="宋体" w:eastAsia="宋体" w:cs="宋体"/>
          <w:sz w:val="24"/>
        </w:rPr>
      </w:pPr>
      <w:r>
        <w:rPr>
          <w:rFonts w:hint="eastAsia" w:ascii="宋体" w:hAnsi="宋体" w:eastAsia="宋体" w:cs="宋体"/>
          <w:sz w:val="24"/>
        </w:rPr>
        <w:t>（6）响应文件格式</w:t>
      </w:r>
    </w:p>
    <w:p w14:paraId="4730AB38">
      <w:pPr>
        <w:spacing w:line="360" w:lineRule="auto"/>
        <w:ind w:firstLine="480" w:firstLineChars="200"/>
        <w:rPr>
          <w:rFonts w:hint="eastAsia" w:ascii="宋体" w:hAnsi="宋体" w:eastAsia="宋体" w:cs="宋体"/>
          <w:sz w:val="24"/>
        </w:rPr>
      </w:pPr>
      <w:r>
        <w:rPr>
          <w:rFonts w:hint="eastAsia" w:ascii="宋体" w:hAnsi="宋体" w:eastAsia="宋体" w:cs="宋体"/>
          <w:sz w:val="24"/>
        </w:rPr>
        <w:t>6 单一来源采购文件的澄清</w:t>
      </w:r>
    </w:p>
    <w:p w14:paraId="5DC608CA">
      <w:pPr>
        <w:spacing w:line="360" w:lineRule="auto"/>
        <w:ind w:firstLine="480" w:firstLineChars="200"/>
        <w:rPr>
          <w:rFonts w:hint="eastAsia" w:ascii="宋体" w:hAnsi="宋体" w:eastAsia="宋体" w:cs="宋体"/>
          <w:sz w:val="24"/>
        </w:rPr>
      </w:pPr>
      <w:r>
        <w:rPr>
          <w:rFonts w:hint="eastAsia" w:ascii="宋体" w:hAnsi="宋体" w:eastAsia="宋体" w:cs="宋体"/>
          <w:sz w:val="24"/>
        </w:rPr>
        <w:t>6.1供应商对单一来源采购文件如有疑问，需要求采购方进行澄清的，应当在响应性文件递交截止时间三个工作日前并按协商邀请中载明的地址以书面形式及时通知到代理机构；代理机构将视情况确定采用适当方式予以澄清，并在其认为必要时，将书面答复发给已购买单一来源采购文件的供应商。</w:t>
      </w:r>
    </w:p>
    <w:p w14:paraId="55282014">
      <w:pPr>
        <w:spacing w:line="360" w:lineRule="auto"/>
        <w:ind w:firstLine="480" w:firstLineChars="200"/>
        <w:rPr>
          <w:rFonts w:hint="eastAsia" w:ascii="宋体" w:hAnsi="宋体" w:eastAsia="宋体" w:cs="宋体"/>
          <w:sz w:val="24"/>
        </w:rPr>
      </w:pPr>
      <w:r>
        <w:rPr>
          <w:rFonts w:hint="eastAsia" w:ascii="宋体" w:hAnsi="宋体" w:eastAsia="宋体" w:cs="宋体"/>
          <w:sz w:val="24"/>
        </w:rPr>
        <w:t>7 单一来源采购文件的修改</w:t>
      </w:r>
    </w:p>
    <w:p w14:paraId="5D3F673B">
      <w:pPr>
        <w:spacing w:line="360" w:lineRule="auto"/>
        <w:ind w:firstLine="480" w:firstLineChars="200"/>
        <w:rPr>
          <w:rFonts w:hint="eastAsia" w:ascii="宋体" w:hAnsi="宋体" w:eastAsia="宋体" w:cs="宋体"/>
          <w:sz w:val="24"/>
        </w:rPr>
      </w:pPr>
      <w:r>
        <w:rPr>
          <w:rFonts w:hint="eastAsia" w:ascii="宋体" w:hAnsi="宋体" w:eastAsia="宋体" w:cs="宋体"/>
          <w:sz w:val="24"/>
        </w:rPr>
        <w:t>7.1采购方保留修改单一来源采购文件的权利，在响应性文件递交截止时间三个工作日前，通知已购买单一来源采购文件的供应商，供应商在收到修改通知后应立即以书面形式予以确认。</w:t>
      </w:r>
    </w:p>
    <w:p w14:paraId="54DA9E85">
      <w:pPr>
        <w:spacing w:line="360" w:lineRule="auto"/>
        <w:ind w:firstLine="480" w:firstLineChars="200"/>
        <w:rPr>
          <w:rFonts w:hint="eastAsia" w:ascii="宋体" w:hAnsi="宋体" w:eastAsia="宋体" w:cs="宋体"/>
          <w:sz w:val="24"/>
        </w:rPr>
      </w:pPr>
      <w:r>
        <w:rPr>
          <w:rFonts w:hint="eastAsia" w:ascii="宋体" w:hAnsi="宋体" w:eastAsia="宋体" w:cs="宋体"/>
          <w:sz w:val="24"/>
        </w:rPr>
        <w:t>7.2为使潜在供应商在准备响应文件时有合理的时间考虑采购方对单一来源采购文件的修改，在必要时，采购方可酌情推迟响应文件递交截止时间，在响应性文件递交截止时间三个工作日前，以书面形式通知已购买单一来源采购文件的供应商。</w:t>
      </w:r>
    </w:p>
    <w:p w14:paraId="25A80C9A">
      <w:pPr>
        <w:spacing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7.3单一来源采购文件的修改书或澄清文件将构成单一来源采购文件的一部分，对供应商有同样约束力。</w:t>
      </w:r>
    </w:p>
    <w:p w14:paraId="158FA343">
      <w:pPr>
        <w:pStyle w:val="3"/>
        <w:spacing w:before="0" w:beforeAutospacing="0" w:after="0" w:afterAutospacing="0" w:line="360" w:lineRule="auto"/>
        <w:ind w:firstLine="482" w:firstLineChars="200"/>
        <w:rPr>
          <w:rFonts w:hint="eastAsia" w:ascii="宋体" w:hAnsi="宋体" w:eastAsia="宋体" w:cs="宋体"/>
          <w:b w:val="0"/>
          <w:sz w:val="24"/>
          <w:szCs w:val="24"/>
        </w:rPr>
      </w:pPr>
      <w:bookmarkStart w:id="12" w:name="_Toc3221"/>
      <w:bookmarkStart w:id="13" w:name="_Toc212860524"/>
      <w:bookmarkStart w:id="14" w:name="_Toc216798294"/>
      <w:r>
        <w:rPr>
          <w:rFonts w:hint="eastAsia" w:ascii="宋体" w:hAnsi="宋体" w:eastAsia="宋体" w:cs="宋体"/>
          <w:b/>
          <w:bCs w:val="0"/>
          <w:sz w:val="24"/>
          <w:szCs w:val="24"/>
        </w:rPr>
        <w:t>C 响应文件的编写</w:t>
      </w:r>
      <w:bookmarkEnd w:id="12"/>
      <w:bookmarkEnd w:id="13"/>
      <w:bookmarkEnd w:id="14"/>
    </w:p>
    <w:p w14:paraId="5E7B399D">
      <w:pPr>
        <w:spacing w:beforeAutospacing="0" w:line="360" w:lineRule="auto"/>
        <w:ind w:firstLine="480" w:firstLineChars="200"/>
        <w:rPr>
          <w:rFonts w:hint="eastAsia" w:ascii="宋体" w:hAnsi="宋体" w:eastAsia="宋体" w:cs="宋体"/>
          <w:sz w:val="24"/>
        </w:rPr>
      </w:pPr>
      <w:r>
        <w:rPr>
          <w:rFonts w:hint="eastAsia" w:ascii="宋体" w:hAnsi="宋体" w:eastAsia="宋体" w:cs="宋体"/>
          <w:sz w:val="24"/>
        </w:rPr>
        <w:t>8 要求</w:t>
      </w:r>
    </w:p>
    <w:p w14:paraId="11C8F756">
      <w:pPr>
        <w:spacing w:line="360" w:lineRule="auto"/>
        <w:ind w:firstLine="480" w:firstLineChars="200"/>
        <w:rPr>
          <w:rFonts w:hint="eastAsia" w:ascii="宋体" w:hAnsi="宋体" w:eastAsia="宋体" w:cs="宋体"/>
          <w:sz w:val="24"/>
        </w:rPr>
      </w:pPr>
      <w:r>
        <w:rPr>
          <w:rFonts w:hint="eastAsia" w:ascii="宋体" w:hAnsi="宋体" w:eastAsia="宋体" w:cs="宋体"/>
          <w:sz w:val="24"/>
        </w:rPr>
        <w:t>8.1供应商应仔细阅读单一来源采购文件的所有内容，按单一来源采购文件的要求制作并提供响应文件；供应商应保证所提供的全部资料的真实性、准确性、有效性，并使其对单一来源采购文件的实质性要求作出完全的响应，否则，其响应文件可能被拒绝。</w:t>
      </w:r>
    </w:p>
    <w:p w14:paraId="59DE2359">
      <w:pPr>
        <w:spacing w:line="360" w:lineRule="auto"/>
        <w:ind w:firstLine="480" w:firstLineChars="200"/>
        <w:rPr>
          <w:rFonts w:hint="eastAsia" w:ascii="宋体" w:hAnsi="宋体" w:eastAsia="宋体" w:cs="宋体"/>
          <w:sz w:val="24"/>
        </w:rPr>
      </w:pPr>
      <w:r>
        <w:rPr>
          <w:rFonts w:hint="eastAsia" w:ascii="宋体" w:hAnsi="宋体" w:eastAsia="宋体" w:cs="宋体"/>
          <w:sz w:val="24"/>
        </w:rPr>
        <w:t>9协商语言及计量单位</w:t>
      </w:r>
    </w:p>
    <w:p w14:paraId="07046E7B">
      <w:pPr>
        <w:spacing w:line="360" w:lineRule="auto"/>
        <w:ind w:firstLine="480" w:firstLineChars="200"/>
        <w:rPr>
          <w:rFonts w:hint="eastAsia" w:ascii="宋体" w:hAnsi="宋体" w:eastAsia="宋体" w:cs="宋体"/>
          <w:sz w:val="24"/>
        </w:rPr>
      </w:pPr>
      <w:r>
        <w:rPr>
          <w:rFonts w:hint="eastAsia" w:ascii="宋体" w:hAnsi="宋体" w:eastAsia="宋体" w:cs="宋体"/>
          <w:sz w:val="24"/>
        </w:rPr>
        <w:t>9.1单一来源采购文件、响应文件以及来往信函，在未获得采购人特别要求时，应以中文书写。</w:t>
      </w:r>
    </w:p>
    <w:p w14:paraId="62B3B770">
      <w:pPr>
        <w:spacing w:line="360" w:lineRule="auto"/>
        <w:ind w:firstLine="480" w:firstLineChars="200"/>
        <w:rPr>
          <w:rFonts w:hint="eastAsia" w:ascii="宋体" w:hAnsi="宋体" w:eastAsia="宋体" w:cs="宋体"/>
          <w:sz w:val="24"/>
        </w:rPr>
      </w:pPr>
      <w:r>
        <w:rPr>
          <w:rFonts w:hint="eastAsia" w:ascii="宋体" w:hAnsi="宋体" w:eastAsia="宋体" w:cs="宋体"/>
          <w:sz w:val="24"/>
        </w:rPr>
        <w:t>9.2除在单一来源采购文件的技术规格中另有规定外，计量单位应使用中华人民共和国法定计量单位。</w:t>
      </w:r>
    </w:p>
    <w:p w14:paraId="2282AAC1">
      <w:pPr>
        <w:spacing w:line="360" w:lineRule="auto"/>
        <w:ind w:firstLine="480" w:firstLineChars="200"/>
        <w:rPr>
          <w:rFonts w:hint="eastAsia" w:ascii="宋体" w:hAnsi="宋体" w:eastAsia="宋体" w:cs="宋体"/>
          <w:sz w:val="24"/>
        </w:rPr>
      </w:pPr>
      <w:r>
        <w:rPr>
          <w:rFonts w:hint="eastAsia" w:ascii="宋体" w:hAnsi="宋体" w:eastAsia="宋体" w:cs="宋体"/>
          <w:sz w:val="24"/>
        </w:rPr>
        <w:t>10 响应文件的组成</w:t>
      </w:r>
    </w:p>
    <w:p w14:paraId="1AB987F5">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供应商应对响应文件的每项内容做详细说明，该说明要有充分的解释和依据。响应文件的编制应包括但不限于以下内容。</w:t>
      </w:r>
    </w:p>
    <w:p w14:paraId="209A4F1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10.1响应文件应包括下列部分：</w:t>
      </w:r>
    </w:p>
    <w:p w14:paraId="1E1E9F30">
      <w:pPr>
        <w:spacing w:line="360" w:lineRule="auto"/>
        <w:ind w:firstLine="960" w:firstLineChars="4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报价函</w:t>
      </w:r>
      <w:r>
        <w:rPr>
          <w:rFonts w:hint="eastAsia" w:ascii="宋体" w:hAnsi="宋体" w:eastAsia="宋体" w:cs="宋体"/>
          <w:sz w:val="24"/>
        </w:rPr>
        <w:tab/>
      </w:r>
    </w:p>
    <w:p w14:paraId="437B2ED0">
      <w:pPr>
        <w:spacing w:line="360" w:lineRule="auto"/>
        <w:ind w:firstLine="960" w:firstLineChars="4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报价函附录</w:t>
      </w:r>
    </w:p>
    <w:p w14:paraId="2E937C13">
      <w:pPr>
        <w:spacing w:line="360" w:lineRule="auto"/>
        <w:ind w:firstLine="960" w:firstLineChars="4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分项报价表格式</w:t>
      </w:r>
    </w:p>
    <w:p w14:paraId="30874BCF">
      <w:pPr>
        <w:spacing w:line="360" w:lineRule="auto"/>
        <w:ind w:firstLine="960" w:firstLineChars="4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供应商资格证明文件</w:t>
      </w:r>
    </w:p>
    <w:p w14:paraId="554AFE71">
      <w:pPr>
        <w:spacing w:line="360" w:lineRule="auto"/>
        <w:ind w:firstLine="960" w:firstLineChars="400"/>
        <w:rPr>
          <w:rFonts w:hint="eastAsia" w:ascii="宋体" w:hAnsi="宋体" w:eastAsia="宋体" w:cs="宋体"/>
          <w:sz w:val="24"/>
        </w:rPr>
      </w:pPr>
      <w:r>
        <w:rPr>
          <w:rFonts w:hint="eastAsia" w:ascii="宋体" w:hAnsi="宋体" w:eastAsia="宋体" w:cs="宋体"/>
          <w:sz w:val="24"/>
        </w:rPr>
        <w:t>5、售后服务承诺函</w:t>
      </w:r>
    </w:p>
    <w:p w14:paraId="2584FF83">
      <w:pPr>
        <w:spacing w:line="360" w:lineRule="auto"/>
        <w:ind w:firstLine="960" w:firstLineChars="400"/>
        <w:rPr>
          <w:rFonts w:hint="eastAsia" w:ascii="宋体" w:hAnsi="宋体" w:eastAsia="宋体" w:cs="宋体"/>
          <w:kern w:val="0"/>
          <w:sz w:val="24"/>
        </w:rPr>
      </w:pPr>
      <w:r>
        <w:rPr>
          <w:rFonts w:hint="eastAsia" w:ascii="宋体" w:hAnsi="宋体" w:eastAsia="宋体" w:cs="宋体"/>
          <w:sz w:val="24"/>
        </w:rPr>
        <w:t>6、按</w:t>
      </w:r>
      <w:r>
        <w:rPr>
          <w:rFonts w:hint="eastAsia" w:ascii="宋体" w:hAnsi="宋体" w:eastAsia="宋体" w:cs="宋体"/>
          <w:sz w:val="24"/>
          <w:lang w:eastAsia="zh-CN"/>
        </w:rPr>
        <w:t>单一来源采购文件</w:t>
      </w:r>
      <w:r>
        <w:rPr>
          <w:rFonts w:hint="eastAsia" w:ascii="宋体" w:hAnsi="宋体" w:eastAsia="宋体" w:cs="宋体"/>
          <w:sz w:val="24"/>
        </w:rPr>
        <w:t>要求应提交的材料或</w:t>
      </w:r>
      <w:r>
        <w:rPr>
          <w:rFonts w:hint="eastAsia" w:ascii="宋体" w:hAnsi="宋体" w:eastAsia="宋体" w:cs="宋体"/>
          <w:sz w:val="24"/>
          <w:lang w:eastAsia="zh-CN"/>
        </w:rPr>
        <w:t>供应商</w:t>
      </w:r>
      <w:r>
        <w:rPr>
          <w:rFonts w:hint="eastAsia" w:ascii="宋体" w:hAnsi="宋体" w:eastAsia="宋体" w:cs="宋体"/>
          <w:sz w:val="24"/>
        </w:rPr>
        <w:t>认为应附的其他材料</w:t>
      </w:r>
    </w:p>
    <w:p w14:paraId="771792DD">
      <w:pPr>
        <w:spacing w:line="360" w:lineRule="auto"/>
        <w:ind w:firstLine="480" w:firstLineChars="200"/>
        <w:rPr>
          <w:rFonts w:hint="eastAsia" w:ascii="宋体" w:hAnsi="宋体" w:eastAsia="宋体" w:cs="宋体"/>
          <w:sz w:val="24"/>
        </w:rPr>
      </w:pPr>
      <w:r>
        <w:rPr>
          <w:rFonts w:hint="eastAsia" w:ascii="宋体" w:hAnsi="宋体" w:eastAsia="宋体" w:cs="宋体"/>
          <w:sz w:val="24"/>
        </w:rPr>
        <w:t>11 响应文件格式</w:t>
      </w:r>
    </w:p>
    <w:p w14:paraId="1AD710F6">
      <w:pPr>
        <w:spacing w:line="360" w:lineRule="auto"/>
        <w:ind w:firstLine="480" w:firstLineChars="200"/>
        <w:rPr>
          <w:rFonts w:hint="eastAsia" w:ascii="宋体" w:hAnsi="宋体" w:eastAsia="宋体" w:cs="宋体"/>
          <w:sz w:val="24"/>
        </w:rPr>
      </w:pPr>
      <w:r>
        <w:rPr>
          <w:rFonts w:hint="eastAsia" w:ascii="宋体" w:hAnsi="宋体" w:eastAsia="宋体" w:cs="宋体"/>
          <w:sz w:val="24"/>
        </w:rPr>
        <w:t>11.1供应商应按单一来源采购文件中提供的响应文件格式，编写、填报响应文件。</w:t>
      </w:r>
    </w:p>
    <w:p w14:paraId="4322CE5F">
      <w:pPr>
        <w:spacing w:line="360" w:lineRule="auto"/>
        <w:ind w:firstLine="480" w:firstLineChars="200"/>
        <w:rPr>
          <w:rFonts w:hint="eastAsia" w:ascii="宋体" w:hAnsi="宋体" w:eastAsia="宋体" w:cs="宋体"/>
          <w:sz w:val="24"/>
        </w:rPr>
      </w:pPr>
      <w:r>
        <w:rPr>
          <w:rFonts w:hint="eastAsia" w:ascii="宋体" w:hAnsi="宋体" w:eastAsia="宋体" w:cs="宋体"/>
          <w:sz w:val="24"/>
        </w:rPr>
        <w:t>12协商报价</w:t>
      </w:r>
    </w:p>
    <w:p w14:paraId="05D63219">
      <w:pPr>
        <w:spacing w:line="360" w:lineRule="auto"/>
        <w:ind w:firstLine="480" w:firstLineChars="200"/>
        <w:rPr>
          <w:rFonts w:hint="eastAsia" w:ascii="宋体" w:hAnsi="宋体" w:eastAsia="宋体" w:cs="宋体"/>
          <w:sz w:val="24"/>
        </w:rPr>
      </w:pPr>
      <w:r>
        <w:rPr>
          <w:rFonts w:hint="eastAsia" w:ascii="宋体" w:hAnsi="宋体" w:eastAsia="宋体" w:cs="宋体"/>
          <w:sz w:val="24"/>
        </w:rPr>
        <w:t>12.1供应商提供的报价应为固定总价。</w:t>
      </w:r>
    </w:p>
    <w:p w14:paraId="09C49D18">
      <w:pPr>
        <w:spacing w:line="360" w:lineRule="auto"/>
        <w:ind w:firstLine="480" w:firstLineChars="200"/>
        <w:rPr>
          <w:rFonts w:hint="eastAsia" w:ascii="宋体" w:hAnsi="宋体" w:eastAsia="宋体" w:cs="宋体"/>
          <w:sz w:val="24"/>
        </w:rPr>
      </w:pPr>
      <w:r>
        <w:rPr>
          <w:rFonts w:hint="eastAsia" w:ascii="宋体" w:hAnsi="宋体" w:eastAsia="宋体" w:cs="宋体"/>
          <w:sz w:val="24"/>
        </w:rPr>
        <w:t>12.2根据单一来源采购文件的技术要求规定责任范围，供应商应对完成该项目应承担的所有费用进行总报价。总报价应包括交货、安装、调试、试运行、验收、运保、装卸、培训、售后服务、税费等所有与之相关的费用。供应商未单独列明的分项价格将视该项目的费用已包含在其他分项中，合同执行中不另行支付。</w:t>
      </w:r>
    </w:p>
    <w:p w14:paraId="34B5B12E">
      <w:pPr>
        <w:spacing w:line="360" w:lineRule="auto"/>
        <w:ind w:firstLine="480" w:firstLineChars="200"/>
        <w:rPr>
          <w:rFonts w:hint="eastAsia" w:ascii="宋体" w:hAnsi="宋体" w:eastAsia="宋体" w:cs="宋体"/>
          <w:sz w:val="24"/>
        </w:rPr>
      </w:pPr>
      <w:r>
        <w:rPr>
          <w:rFonts w:hint="eastAsia" w:ascii="宋体" w:hAnsi="宋体" w:eastAsia="宋体" w:cs="宋体"/>
          <w:sz w:val="24"/>
        </w:rPr>
        <w:t>12.3供应商应按单一来源采购文件中提供的响应文件格式填写报价。成交价格以协商最终确定报价为准。</w:t>
      </w:r>
    </w:p>
    <w:p w14:paraId="6B7EAE18">
      <w:pPr>
        <w:spacing w:line="360" w:lineRule="auto"/>
        <w:ind w:firstLine="480" w:firstLineChars="200"/>
        <w:rPr>
          <w:rFonts w:hint="eastAsia" w:ascii="宋体" w:hAnsi="宋体" w:eastAsia="宋体" w:cs="宋体"/>
          <w:sz w:val="24"/>
        </w:rPr>
      </w:pPr>
      <w:r>
        <w:rPr>
          <w:rFonts w:hint="eastAsia" w:ascii="宋体" w:hAnsi="宋体" w:eastAsia="宋体" w:cs="宋体"/>
          <w:sz w:val="24"/>
        </w:rPr>
        <w:t>12.4</w:t>
      </w:r>
      <w:r>
        <w:rPr>
          <w:rFonts w:hint="eastAsia" w:ascii="宋体" w:hAnsi="宋体" w:eastAsia="宋体" w:cs="宋体"/>
          <w:b/>
          <w:sz w:val="24"/>
        </w:rPr>
        <w:t>本项目采购预算价为人民币</w:t>
      </w:r>
      <w:r>
        <w:rPr>
          <w:rFonts w:hint="eastAsia" w:ascii="宋体" w:hAnsi="宋体" w:eastAsia="宋体" w:cs="宋体"/>
          <w:b/>
          <w:sz w:val="24"/>
          <w:u w:val="single"/>
          <w:lang w:val="en-US" w:eastAsia="zh-CN"/>
        </w:rPr>
        <w:t>23.478</w:t>
      </w:r>
      <w:r>
        <w:rPr>
          <w:rFonts w:hint="eastAsia" w:ascii="宋体" w:hAnsi="宋体" w:eastAsia="宋体" w:cs="宋体"/>
          <w:b/>
          <w:sz w:val="24"/>
          <w:u w:val="single"/>
        </w:rPr>
        <w:t>万元</w:t>
      </w:r>
      <w:r>
        <w:rPr>
          <w:rFonts w:hint="eastAsia" w:ascii="宋体" w:hAnsi="宋体" w:eastAsia="宋体" w:cs="宋体"/>
          <w:b/>
          <w:sz w:val="24"/>
        </w:rPr>
        <w:t>；供应商报价超过采购预算价的将被拒绝。</w:t>
      </w:r>
    </w:p>
    <w:p w14:paraId="3FE11FB1">
      <w:pPr>
        <w:spacing w:line="360" w:lineRule="auto"/>
        <w:ind w:firstLine="480" w:firstLineChars="200"/>
        <w:rPr>
          <w:rFonts w:hint="eastAsia" w:ascii="宋体" w:hAnsi="宋体" w:eastAsia="宋体" w:cs="宋体"/>
          <w:sz w:val="24"/>
        </w:rPr>
      </w:pPr>
      <w:r>
        <w:rPr>
          <w:rFonts w:hint="eastAsia" w:ascii="宋体" w:hAnsi="宋体" w:eastAsia="宋体" w:cs="宋体"/>
          <w:sz w:val="24"/>
        </w:rPr>
        <w:t>13协商货币</w:t>
      </w:r>
    </w:p>
    <w:p w14:paraId="39DC589B">
      <w:pPr>
        <w:spacing w:line="360" w:lineRule="auto"/>
        <w:ind w:firstLine="480" w:firstLineChars="200"/>
        <w:rPr>
          <w:rFonts w:hint="eastAsia" w:ascii="宋体" w:hAnsi="宋体" w:eastAsia="宋体" w:cs="宋体"/>
          <w:sz w:val="24"/>
        </w:rPr>
      </w:pPr>
      <w:r>
        <w:rPr>
          <w:rFonts w:hint="eastAsia" w:ascii="宋体" w:hAnsi="宋体" w:eastAsia="宋体" w:cs="宋体"/>
          <w:sz w:val="24"/>
        </w:rPr>
        <w:t>13.1响应文件中所有报价的币种一律采用</w:t>
      </w:r>
      <w:r>
        <w:rPr>
          <w:rFonts w:hint="eastAsia" w:ascii="宋体" w:hAnsi="宋体" w:eastAsia="宋体" w:cs="宋体"/>
          <w:sz w:val="24"/>
          <w:u w:val="single"/>
        </w:rPr>
        <w:t>人民币</w:t>
      </w:r>
      <w:r>
        <w:rPr>
          <w:rFonts w:hint="eastAsia" w:ascii="宋体" w:hAnsi="宋体" w:eastAsia="宋体" w:cs="宋体"/>
          <w:sz w:val="24"/>
        </w:rPr>
        <w:t>填报。</w:t>
      </w:r>
    </w:p>
    <w:p w14:paraId="756725CE">
      <w:pPr>
        <w:spacing w:line="360" w:lineRule="auto"/>
        <w:ind w:firstLine="480" w:firstLineChars="200"/>
        <w:rPr>
          <w:rFonts w:hint="eastAsia" w:ascii="宋体" w:hAnsi="宋体" w:eastAsia="宋体" w:cs="宋体"/>
          <w:sz w:val="24"/>
        </w:rPr>
      </w:pPr>
      <w:r>
        <w:rPr>
          <w:rFonts w:hint="eastAsia" w:ascii="宋体" w:hAnsi="宋体" w:eastAsia="宋体" w:cs="宋体"/>
          <w:sz w:val="24"/>
        </w:rPr>
        <w:t>14技术响应文件</w:t>
      </w:r>
    </w:p>
    <w:p w14:paraId="71B137A8">
      <w:pPr>
        <w:spacing w:line="360" w:lineRule="auto"/>
        <w:ind w:firstLine="480" w:firstLineChars="200"/>
        <w:rPr>
          <w:rFonts w:hint="eastAsia" w:ascii="宋体" w:hAnsi="宋体" w:eastAsia="宋体" w:cs="宋体"/>
          <w:sz w:val="24"/>
        </w:rPr>
      </w:pPr>
      <w:r>
        <w:rPr>
          <w:rFonts w:hint="eastAsia" w:ascii="宋体" w:hAnsi="宋体" w:eastAsia="宋体" w:cs="宋体"/>
          <w:sz w:val="24"/>
        </w:rPr>
        <w:t>14.1供应商须提交证明其所提供服务符合单一来源采购文件规定的技术响应文件，作为响应文件的一部分。</w:t>
      </w:r>
    </w:p>
    <w:p w14:paraId="1CA9CABB">
      <w:pPr>
        <w:spacing w:line="360" w:lineRule="auto"/>
        <w:ind w:firstLine="480" w:firstLineChars="200"/>
        <w:rPr>
          <w:rFonts w:hint="eastAsia" w:ascii="宋体" w:hAnsi="宋体" w:eastAsia="宋体" w:cs="宋体"/>
          <w:sz w:val="24"/>
        </w:rPr>
      </w:pPr>
      <w:r>
        <w:rPr>
          <w:rFonts w:hint="eastAsia" w:ascii="宋体" w:hAnsi="宋体" w:eastAsia="宋体" w:cs="宋体"/>
          <w:sz w:val="24"/>
        </w:rPr>
        <w:t>14.2上述文件可以是文字资料、图纸和数据，并需提供：</w:t>
      </w:r>
    </w:p>
    <w:p w14:paraId="6B332245">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（1）分项报价表、技术响应表。</w:t>
      </w:r>
    </w:p>
    <w:p w14:paraId="101C4A6B">
      <w:pPr>
        <w:spacing w:line="360" w:lineRule="auto"/>
        <w:ind w:firstLine="480" w:firstLineChars="200"/>
        <w:rPr>
          <w:rFonts w:hint="eastAsia" w:ascii="宋体" w:hAnsi="宋体" w:eastAsia="宋体" w:cs="宋体"/>
          <w:sz w:val="24"/>
        </w:rPr>
      </w:pPr>
      <w:r>
        <w:rPr>
          <w:rFonts w:hint="eastAsia" w:ascii="宋体" w:hAnsi="宋体" w:eastAsia="宋体" w:cs="宋体"/>
          <w:sz w:val="24"/>
        </w:rPr>
        <w:t>15供应商资格的证明文件</w:t>
      </w:r>
    </w:p>
    <w:p w14:paraId="76B42D96">
      <w:pPr>
        <w:spacing w:line="360" w:lineRule="auto"/>
        <w:ind w:firstLine="480" w:firstLineChars="200"/>
        <w:rPr>
          <w:rFonts w:hint="eastAsia" w:ascii="宋体" w:hAnsi="宋体" w:eastAsia="宋体" w:cs="宋体"/>
          <w:sz w:val="24"/>
        </w:rPr>
      </w:pPr>
      <w:r>
        <w:rPr>
          <w:rFonts w:hint="eastAsia" w:ascii="宋体" w:hAnsi="宋体" w:eastAsia="宋体" w:cs="宋体"/>
          <w:sz w:val="24"/>
        </w:rPr>
        <w:t>15.1供应商必须提交证明其有资格进行协商和有能力履行合同的文件，作为响应文件的一部分。</w:t>
      </w:r>
    </w:p>
    <w:p w14:paraId="1AEC175B">
      <w:pPr>
        <w:spacing w:line="360" w:lineRule="auto"/>
        <w:ind w:firstLine="480" w:firstLineChars="200"/>
        <w:rPr>
          <w:rFonts w:hint="eastAsia" w:ascii="宋体" w:hAnsi="宋体" w:eastAsia="宋体" w:cs="宋体"/>
          <w:sz w:val="24"/>
        </w:rPr>
      </w:pPr>
      <w:r>
        <w:rPr>
          <w:rFonts w:hint="eastAsia" w:ascii="宋体" w:hAnsi="宋体" w:eastAsia="宋体" w:cs="宋体"/>
          <w:sz w:val="24"/>
        </w:rPr>
        <w:t>16协商保证金</w:t>
      </w:r>
    </w:p>
    <w:p w14:paraId="4FB6C472">
      <w:pPr>
        <w:spacing w:line="360" w:lineRule="auto"/>
        <w:ind w:firstLine="480" w:firstLineChars="200"/>
        <w:rPr>
          <w:rFonts w:hint="eastAsia" w:ascii="宋体" w:hAnsi="宋体" w:eastAsia="宋体" w:cs="宋体"/>
          <w:sz w:val="24"/>
        </w:rPr>
      </w:pPr>
      <w:r>
        <w:rPr>
          <w:rFonts w:hint="eastAsia" w:ascii="宋体" w:hAnsi="宋体" w:eastAsia="宋体" w:cs="宋体"/>
          <w:sz w:val="24"/>
        </w:rPr>
        <w:t>16.1协商保证金为响应文件的组成部分之一。</w:t>
      </w:r>
    </w:p>
    <w:p w14:paraId="1307606D">
      <w:pPr>
        <w:spacing w:line="360" w:lineRule="auto"/>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eastAsia="宋体" w:cs="宋体"/>
          <w:b/>
          <w:sz w:val="24"/>
        </w:rPr>
        <w:t>2协商保证金金额详见本须知前附表。</w:t>
      </w:r>
    </w:p>
    <w:p w14:paraId="3BD358A3">
      <w:pPr>
        <w:spacing w:line="360" w:lineRule="auto"/>
        <w:ind w:firstLine="480" w:firstLineChars="200"/>
        <w:rPr>
          <w:rFonts w:hint="eastAsia" w:ascii="宋体" w:hAnsi="宋体" w:eastAsia="宋体" w:cs="宋体"/>
          <w:sz w:val="24"/>
        </w:rPr>
      </w:pPr>
      <w:r>
        <w:rPr>
          <w:rFonts w:hint="eastAsia" w:ascii="宋体" w:hAnsi="宋体" w:eastAsia="宋体" w:cs="宋体"/>
          <w:sz w:val="24"/>
        </w:rPr>
        <w:t>16.3协商保证金用于保护本次协商免受因供应商的行为而引起的风险。</w:t>
      </w:r>
    </w:p>
    <w:p w14:paraId="26BCBBE4">
      <w:pPr>
        <w:spacing w:line="360" w:lineRule="auto"/>
        <w:ind w:firstLine="480" w:firstLineChars="200"/>
        <w:rPr>
          <w:rFonts w:hint="eastAsia" w:ascii="宋体" w:hAnsi="宋体" w:eastAsia="宋体" w:cs="宋体"/>
          <w:sz w:val="24"/>
        </w:rPr>
      </w:pPr>
      <w:r>
        <w:rPr>
          <w:rFonts w:hint="eastAsia" w:ascii="宋体" w:hAnsi="宋体" w:eastAsia="宋体" w:cs="宋体"/>
          <w:sz w:val="24"/>
        </w:rPr>
        <w:t>16.4成交的供应商的协商保证金，在签订合同后，予以退还。</w:t>
      </w:r>
    </w:p>
    <w:p w14:paraId="5909AE8B">
      <w:pPr>
        <w:spacing w:line="360" w:lineRule="auto"/>
        <w:ind w:firstLine="480" w:firstLineChars="200"/>
        <w:rPr>
          <w:rFonts w:hint="eastAsia" w:ascii="宋体" w:hAnsi="宋体" w:eastAsia="宋体" w:cs="宋体"/>
          <w:sz w:val="24"/>
        </w:rPr>
      </w:pPr>
      <w:r>
        <w:rPr>
          <w:rFonts w:hint="eastAsia" w:ascii="宋体" w:hAnsi="宋体" w:eastAsia="宋体" w:cs="宋体"/>
          <w:sz w:val="24"/>
        </w:rPr>
        <w:t>16.5发生以下情况协商保证金将被没收：</w:t>
      </w:r>
    </w:p>
    <w:p w14:paraId="55E95271">
      <w:pPr>
        <w:spacing w:line="360" w:lineRule="auto"/>
        <w:ind w:firstLine="480" w:firstLineChars="200"/>
        <w:rPr>
          <w:rFonts w:hint="eastAsia" w:ascii="宋体" w:hAnsi="宋体" w:eastAsia="宋体" w:cs="宋体"/>
          <w:sz w:val="24"/>
        </w:rPr>
      </w:pPr>
      <w:r>
        <w:rPr>
          <w:rFonts w:hint="eastAsia" w:ascii="宋体" w:hAnsi="宋体" w:eastAsia="宋体" w:cs="宋体"/>
          <w:sz w:val="24"/>
        </w:rPr>
        <w:t>16.5.1供应商在响应文件有效期内撤回响应文件；</w:t>
      </w:r>
    </w:p>
    <w:p w14:paraId="0C4BDA0E">
      <w:pPr>
        <w:spacing w:line="360" w:lineRule="auto"/>
        <w:ind w:firstLine="480" w:firstLineChars="200"/>
        <w:rPr>
          <w:rFonts w:hint="eastAsia" w:ascii="宋体" w:hAnsi="宋体" w:eastAsia="宋体" w:cs="宋体"/>
          <w:sz w:val="24"/>
        </w:rPr>
      </w:pPr>
      <w:r>
        <w:rPr>
          <w:rFonts w:hint="eastAsia" w:ascii="宋体" w:hAnsi="宋体" w:eastAsia="宋体" w:cs="宋体"/>
          <w:sz w:val="24"/>
        </w:rPr>
        <w:t>16.5.2如果成交供应商未能做到：按本须知第29条规定签订合同。</w:t>
      </w:r>
    </w:p>
    <w:p w14:paraId="29FA7B6D">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16.6协商保证金接收信息详见本须知前附表。</w:t>
      </w:r>
    </w:p>
    <w:p w14:paraId="2B5EFBB9">
      <w:pPr>
        <w:spacing w:line="360" w:lineRule="auto"/>
        <w:rPr>
          <w:rFonts w:hint="eastAsia" w:ascii="宋体" w:hAnsi="宋体" w:eastAsia="宋体" w:cs="宋体"/>
          <w:sz w:val="24"/>
        </w:rPr>
      </w:pPr>
      <w:r>
        <w:rPr>
          <w:rFonts w:hint="eastAsia" w:ascii="宋体" w:hAnsi="宋体" w:eastAsia="宋体" w:cs="宋体"/>
          <w:sz w:val="24"/>
        </w:rPr>
        <w:t xml:space="preserve">    16.7协商保证金的有效期应与响应文件有效期一致。</w:t>
      </w:r>
    </w:p>
    <w:p w14:paraId="197D1792">
      <w:pPr>
        <w:spacing w:line="360" w:lineRule="auto"/>
        <w:ind w:firstLine="480" w:firstLineChars="200"/>
        <w:rPr>
          <w:rFonts w:hint="eastAsia" w:ascii="宋体" w:hAnsi="宋体" w:eastAsia="宋体" w:cs="宋体"/>
          <w:sz w:val="24"/>
        </w:rPr>
      </w:pPr>
      <w:r>
        <w:rPr>
          <w:rFonts w:hint="eastAsia" w:ascii="宋体" w:hAnsi="宋体" w:eastAsia="宋体" w:cs="宋体"/>
          <w:sz w:val="24"/>
        </w:rPr>
        <w:t>17协商报价有效期</w:t>
      </w:r>
    </w:p>
    <w:p w14:paraId="41DEA078">
      <w:pPr>
        <w:spacing w:line="360" w:lineRule="auto"/>
        <w:ind w:firstLine="480" w:firstLineChars="200"/>
        <w:rPr>
          <w:rFonts w:hint="eastAsia" w:ascii="宋体" w:hAnsi="宋体" w:eastAsia="宋体" w:cs="宋体"/>
          <w:sz w:val="24"/>
        </w:rPr>
      </w:pPr>
      <w:r>
        <w:rPr>
          <w:rFonts w:hint="eastAsia" w:ascii="宋体" w:hAnsi="宋体" w:eastAsia="宋体" w:cs="宋体"/>
          <w:sz w:val="24"/>
        </w:rPr>
        <w:t>17.1协商报价从响应文件递交之日起，详见本须知前附表。</w:t>
      </w:r>
    </w:p>
    <w:p w14:paraId="3CC3B6DA">
      <w:pPr>
        <w:spacing w:line="360" w:lineRule="auto"/>
        <w:ind w:firstLine="480" w:firstLineChars="200"/>
        <w:rPr>
          <w:rFonts w:hint="eastAsia" w:ascii="宋体" w:hAnsi="宋体" w:eastAsia="宋体" w:cs="宋体"/>
          <w:sz w:val="24"/>
        </w:rPr>
      </w:pPr>
      <w:r>
        <w:rPr>
          <w:rFonts w:hint="eastAsia" w:ascii="宋体" w:hAnsi="宋体" w:eastAsia="宋体" w:cs="宋体"/>
          <w:sz w:val="24"/>
        </w:rPr>
        <w:t>17.2特殊情况下，采购方可于协商报价有效期满之前要求供应商同意延长有效期，要求与答复均应为书面形式。供应商可以拒绝上述要求而其协商保证金不被没收。对于同意该要求的供应商，既不要求也不允许其修改响应文件，但将要求其相应延长协商保证金的有效期，有关退还和没收协商保证金的规定在协商报价有效期的延长期内继续有效。</w:t>
      </w:r>
    </w:p>
    <w:p w14:paraId="37EE4F75">
      <w:pPr>
        <w:spacing w:line="360" w:lineRule="auto"/>
        <w:ind w:firstLine="480" w:firstLineChars="200"/>
        <w:rPr>
          <w:rFonts w:hint="eastAsia" w:ascii="宋体" w:hAnsi="宋体" w:eastAsia="宋体" w:cs="宋体"/>
          <w:sz w:val="24"/>
        </w:rPr>
      </w:pPr>
      <w:r>
        <w:rPr>
          <w:rFonts w:hint="eastAsia" w:ascii="宋体" w:hAnsi="宋体" w:eastAsia="宋体" w:cs="宋体"/>
          <w:sz w:val="24"/>
        </w:rPr>
        <w:t>18响应文件的签署及规定</w:t>
      </w:r>
    </w:p>
    <w:p w14:paraId="7C1AED5F">
      <w:pPr>
        <w:spacing w:line="360" w:lineRule="auto"/>
        <w:ind w:firstLine="480" w:firstLineChars="200"/>
        <w:rPr>
          <w:rFonts w:hint="eastAsia" w:ascii="宋体" w:hAnsi="宋体" w:eastAsia="宋体" w:cs="宋体"/>
          <w:sz w:val="24"/>
        </w:rPr>
      </w:pPr>
      <w:r>
        <w:rPr>
          <w:rFonts w:hint="eastAsia" w:ascii="宋体" w:hAnsi="宋体" w:eastAsia="宋体" w:cs="宋体"/>
          <w:sz w:val="24"/>
        </w:rPr>
        <w:t>18.1响应文件的数量详见本须知前附表，在每一份响应文件上要明确注明“正本”或“副本”字样，一旦正本和副本有差异，以正本为准。</w:t>
      </w:r>
    </w:p>
    <w:p w14:paraId="6D3BC568">
      <w:pPr>
        <w:spacing w:line="360" w:lineRule="auto"/>
        <w:ind w:firstLine="480" w:firstLineChars="200"/>
        <w:rPr>
          <w:rFonts w:hint="eastAsia" w:ascii="宋体" w:hAnsi="宋体" w:eastAsia="宋体" w:cs="宋体"/>
          <w:sz w:val="24"/>
        </w:rPr>
      </w:pPr>
      <w:r>
        <w:rPr>
          <w:rFonts w:hint="eastAsia" w:ascii="宋体" w:hAnsi="宋体" w:eastAsia="宋体" w:cs="宋体"/>
          <w:sz w:val="24"/>
        </w:rPr>
        <w:t>18.2供应商应将响应文件的正本、副本应分别装订成册，要求采用胶粘方式装订，装订应牢固、不易拆散和换页，不得采用活页装订，并编制目录和连续页码。</w:t>
      </w:r>
    </w:p>
    <w:p w14:paraId="7A6C5291">
      <w:pPr>
        <w:spacing w:line="360" w:lineRule="auto"/>
        <w:ind w:firstLine="480" w:firstLineChars="200"/>
        <w:rPr>
          <w:rFonts w:hint="eastAsia" w:ascii="宋体" w:hAnsi="宋体" w:eastAsia="宋体" w:cs="宋体"/>
          <w:sz w:val="24"/>
        </w:rPr>
      </w:pPr>
      <w:r>
        <w:rPr>
          <w:rFonts w:hint="eastAsia" w:ascii="宋体" w:hAnsi="宋体" w:eastAsia="宋体" w:cs="宋体"/>
          <w:sz w:val="24"/>
        </w:rPr>
        <w:t>18.3除供应商对错处作必要修改外，响应文件中不许有加行、涂抹或改写。若有修改须由签署响应文件的代表签字。</w:t>
      </w:r>
    </w:p>
    <w:p w14:paraId="4CF65BCD">
      <w:pPr>
        <w:spacing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18.4采购人不接收以电话、传真、邮件形式的响应文件。</w:t>
      </w:r>
    </w:p>
    <w:p w14:paraId="0AE21138">
      <w:pPr>
        <w:pStyle w:val="3"/>
        <w:spacing w:before="0" w:beforeAutospacing="0" w:after="0" w:afterAutospacing="0" w:line="360" w:lineRule="auto"/>
        <w:ind w:firstLine="482" w:firstLineChars="200"/>
        <w:rPr>
          <w:rFonts w:hint="eastAsia" w:ascii="宋体" w:hAnsi="宋体" w:eastAsia="宋体" w:cs="宋体"/>
          <w:b/>
          <w:bCs w:val="0"/>
          <w:sz w:val="24"/>
          <w:szCs w:val="24"/>
        </w:rPr>
      </w:pPr>
      <w:bookmarkStart w:id="15" w:name="_Toc216798295"/>
      <w:bookmarkStart w:id="16" w:name="_Toc24887"/>
      <w:bookmarkStart w:id="17" w:name="_Toc212860525"/>
      <w:r>
        <w:rPr>
          <w:rFonts w:hint="eastAsia" w:ascii="宋体" w:hAnsi="宋体" w:eastAsia="宋体" w:cs="宋体"/>
          <w:b/>
          <w:bCs w:val="0"/>
          <w:sz w:val="24"/>
          <w:szCs w:val="24"/>
        </w:rPr>
        <w:t>D 响应文件的递交</w:t>
      </w:r>
      <w:bookmarkEnd w:id="15"/>
      <w:bookmarkEnd w:id="16"/>
      <w:bookmarkEnd w:id="17"/>
    </w:p>
    <w:p w14:paraId="2CD4E495">
      <w:pPr>
        <w:spacing w:beforeAutospacing="0" w:line="360" w:lineRule="auto"/>
        <w:ind w:firstLine="480" w:firstLineChars="200"/>
        <w:rPr>
          <w:rFonts w:hint="eastAsia" w:ascii="宋体" w:hAnsi="宋体" w:eastAsia="宋体" w:cs="宋体"/>
          <w:sz w:val="24"/>
        </w:rPr>
      </w:pPr>
      <w:r>
        <w:rPr>
          <w:rFonts w:hint="eastAsia" w:ascii="宋体" w:hAnsi="宋体" w:eastAsia="宋体" w:cs="宋体"/>
          <w:sz w:val="24"/>
        </w:rPr>
        <w:t>19 响应文件的密封和标记</w:t>
      </w:r>
    </w:p>
    <w:p w14:paraId="4743A1F7">
      <w:pPr>
        <w:spacing w:line="360" w:lineRule="auto"/>
        <w:ind w:firstLine="480" w:firstLineChars="200"/>
        <w:rPr>
          <w:rFonts w:hint="eastAsia" w:ascii="宋体" w:hAnsi="宋体" w:eastAsia="宋体" w:cs="宋体"/>
          <w:sz w:val="24"/>
        </w:rPr>
      </w:pPr>
      <w:r>
        <w:rPr>
          <w:rFonts w:hint="eastAsia" w:ascii="宋体" w:hAnsi="宋体" w:eastAsia="宋体" w:cs="宋体"/>
          <w:sz w:val="24"/>
        </w:rPr>
        <w:t>19.1响应文件的正本、副本密封在</w:t>
      </w:r>
      <w:r>
        <w:rPr>
          <w:rFonts w:hint="eastAsia" w:ascii="宋体" w:hAnsi="宋体" w:eastAsia="宋体" w:cs="宋体"/>
          <w:sz w:val="24"/>
          <w:lang w:val="en-US" w:eastAsia="zh-CN"/>
        </w:rPr>
        <w:t>非透明袋内</w:t>
      </w:r>
      <w:r>
        <w:rPr>
          <w:rFonts w:hint="eastAsia" w:ascii="宋体" w:hAnsi="宋体" w:eastAsia="宋体" w:cs="宋体"/>
          <w:sz w:val="24"/>
        </w:rPr>
        <w:t>，正本和副本的封面上应清楚地标记“正本”或“副本”的字样。</w:t>
      </w:r>
    </w:p>
    <w:p w14:paraId="759F4E64">
      <w:pPr>
        <w:spacing w:line="360" w:lineRule="auto"/>
        <w:ind w:firstLine="480" w:firstLineChars="200"/>
        <w:rPr>
          <w:rFonts w:hint="eastAsia" w:ascii="宋体" w:hAnsi="宋体" w:eastAsia="宋体" w:cs="宋体"/>
          <w:sz w:val="24"/>
        </w:rPr>
      </w:pPr>
      <w:r>
        <w:rPr>
          <w:rFonts w:hint="eastAsia" w:ascii="宋体" w:hAnsi="宋体" w:eastAsia="宋体" w:cs="宋体"/>
          <w:sz w:val="24"/>
        </w:rPr>
        <w:t>19.2封套写明：详见须知前附表。</w:t>
      </w:r>
    </w:p>
    <w:p w14:paraId="725F1FD2">
      <w:pPr>
        <w:spacing w:line="360" w:lineRule="auto"/>
        <w:ind w:firstLine="480" w:firstLineChars="200"/>
        <w:rPr>
          <w:rFonts w:hint="eastAsia" w:ascii="宋体" w:hAnsi="宋体" w:eastAsia="宋体" w:cs="宋体"/>
          <w:sz w:val="24"/>
        </w:rPr>
      </w:pPr>
      <w:r>
        <w:rPr>
          <w:rFonts w:hint="eastAsia" w:ascii="宋体" w:hAnsi="宋体" w:eastAsia="宋体" w:cs="宋体"/>
          <w:sz w:val="24"/>
        </w:rPr>
        <w:t>20  递交响应文件的截止时间</w:t>
      </w:r>
    </w:p>
    <w:p w14:paraId="66CABE73">
      <w:pPr>
        <w:spacing w:line="360" w:lineRule="auto"/>
        <w:ind w:firstLine="480" w:firstLineChars="200"/>
        <w:rPr>
          <w:rFonts w:hint="eastAsia" w:ascii="宋体" w:hAnsi="宋体" w:eastAsia="宋体" w:cs="宋体"/>
          <w:sz w:val="24"/>
        </w:rPr>
      </w:pPr>
      <w:r>
        <w:rPr>
          <w:rFonts w:hint="eastAsia" w:ascii="宋体" w:hAnsi="宋体" w:eastAsia="宋体" w:cs="宋体"/>
          <w:sz w:val="24"/>
        </w:rPr>
        <w:t>20.1所有响应文件都必须按协商邀请中规定的递交截止时间之前送至接收地点，并交到代理机构处。</w:t>
      </w:r>
    </w:p>
    <w:p w14:paraId="7045BE49">
      <w:pPr>
        <w:spacing w:line="360" w:lineRule="auto"/>
        <w:ind w:firstLine="480" w:firstLineChars="200"/>
        <w:rPr>
          <w:rFonts w:hint="eastAsia" w:ascii="宋体" w:hAnsi="宋体" w:eastAsia="宋体" w:cs="宋体"/>
          <w:sz w:val="24"/>
        </w:rPr>
      </w:pPr>
      <w:r>
        <w:rPr>
          <w:rFonts w:hint="eastAsia" w:ascii="宋体" w:hAnsi="宋体" w:eastAsia="宋体" w:cs="宋体"/>
          <w:sz w:val="24"/>
        </w:rPr>
        <w:t>20.2出现第7.2款因单一来源采购文件的修改推迟截止日期时，则按采购方修改通知规定的时间递交。</w:t>
      </w:r>
    </w:p>
    <w:p w14:paraId="196D504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迟交的响应文件</w:t>
      </w:r>
    </w:p>
    <w:p w14:paraId="331D1C4D">
      <w:pPr>
        <w:spacing w:line="360" w:lineRule="auto"/>
        <w:ind w:firstLine="480" w:firstLineChars="200"/>
        <w:rPr>
          <w:rFonts w:hint="eastAsia" w:ascii="宋体" w:hAnsi="宋体" w:eastAsia="宋体" w:cs="宋体"/>
          <w:sz w:val="24"/>
        </w:rPr>
      </w:pPr>
      <w:r>
        <w:rPr>
          <w:rFonts w:hint="eastAsia" w:ascii="宋体" w:hAnsi="宋体" w:eastAsia="宋体" w:cs="宋体"/>
          <w:sz w:val="24"/>
        </w:rPr>
        <w:t>21.1采购方将拒绝接收在递交截止时间后送达的响应文件。</w:t>
      </w:r>
    </w:p>
    <w:p w14:paraId="0A5E081C">
      <w:pPr>
        <w:spacing w:line="360" w:lineRule="auto"/>
        <w:ind w:firstLine="480" w:firstLineChars="200"/>
        <w:rPr>
          <w:rFonts w:hint="eastAsia" w:ascii="宋体" w:hAnsi="宋体" w:eastAsia="宋体" w:cs="宋体"/>
          <w:sz w:val="24"/>
        </w:rPr>
      </w:pPr>
      <w:r>
        <w:rPr>
          <w:rFonts w:hint="eastAsia" w:ascii="宋体" w:hAnsi="宋体" w:eastAsia="宋体" w:cs="宋体"/>
          <w:sz w:val="24"/>
        </w:rPr>
        <w:t>22响应文件的撤销</w:t>
      </w:r>
    </w:p>
    <w:p w14:paraId="2DD57511">
      <w:pPr>
        <w:spacing w:line="360" w:lineRule="auto"/>
        <w:ind w:firstLine="480" w:firstLineChars="200"/>
        <w:rPr>
          <w:rFonts w:hint="eastAsia" w:ascii="宋体" w:hAnsi="宋体" w:eastAsia="宋体" w:cs="宋体"/>
          <w:sz w:val="24"/>
        </w:rPr>
      </w:pPr>
      <w:r>
        <w:rPr>
          <w:rFonts w:hint="eastAsia" w:ascii="宋体" w:hAnsi="宋体" w:eastAsia="宋体" w:cs="宋体"/>
          <w:sz w:val="24"/>
        </w:rPr>
        <w:t>22.1供应商在提交响应文件后可对其响应文件进行撤销，但采购方须在递交截止时间之前收到该撤销的书面通知，并须有经正式授权的供应商授权代表签字。</w:t>
      </w:r>
    </w:p>
    <w:p w14:paraId="7FD21C73">
      <w:pPr>
        <w:spacing w:line="360" w:lineRule="auto"/>
        <w:ind w:firstLine="480" w:firstLineChars="200"/>
        <w:rPr>
          <w:rFonts w:hint="eastAsia" w:ascii="宋体" w:hAnsi="宋体" w:eastAsia="宋体" w:cs="宋体"/>
          <w:sz w:val="24"/>
        </w:rPr>
      </w:pPr>
      <w:r>
        <w:rPr>
          <w:rFonts w:hint="eastAsia" w:ascii="宋体" w:hAnsi="宋体" w:eastAsia="宋体" w:cs="宋体"/>
          <w:sz w:val="24"/>
        </w:rPr>
        <w:t>22.2供应商对响应文件撤销的通知应按第18和19条规定进行编写、密封、标注和递送，并注明“撤销协商”字样。</w:t>
      </w:r>
    </w:p>
    <w:p w14:paraId="02616889">
      <w:pPr>
        <w:spacing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22.3响应文件递交截止时间以后供应商不得擅自撤销响应文件，否则采购方将按16.5款的规定没收其协商保证金。</w:t>
      </w:r>
    </w:p>
    <w:p w14:paraId="1C4EB7A7">
      <w:pPr>
        <w:pStyle w:val="3"/>
        <w:spacing w:before="0" w:beforeAutospacing="0" w:after="0" w:afterAutospacing="0" w:line="360" w:lineRule="auto"/>
        <w:ind w:firstLine="482" w:firstLineChars="200"/>
        <w:rPr>
          <w:rFonts w:hint="eastAsia" w:ascii="宋体" w:hAnsi="宋体" w:eastAsia="宋体" w:cs="宋体"/>
          <w:b/>
          <w:bCs w:val="0"/>
          <w:sz w:val="24"/>
          <w:szCs w:val="24"/>
        </w:rPr>
      </w:pPr>
      <w:bookmarkStart w:id="18" w:name="_Toc216798296"/>
      <w:bookmarkStart w:id="19" w:name="_Toc212860526"/>
      <w:bookmarkStart w:id="20" w:name="_Toc31280"/>
      <w:r>
        <w:rPr>
          <w:rFonts w:hint="eastAsia" w:ascii="宋体" w:hAnsi="宋体" w:eastAsia="宋体" w:cs="宋体"/>
          <w:b/>
          <w:bCs w:val="0"/>
          <w:sz w:val="24"/>
          <w:szCs w:val="24"/>
        </w:rPr>
        <w:t>E 协商与确定成交候选供应商</w:t>
      </w:r>
      <w:bookmarkEnd w:id="18"/>
      <w:bookmarkEnd w:id="19"/>
      <w:bookmarkEnd w:id="20"/>
    </w:p>
    <w:p w14:paraId="08CE2C95">
      <w:pPr>
        <w:spacing w:beforeAutospacing="0" w:line="360" w:lineRule="auto"/>
        <w:ind w:firstLine="480" w:firstLineChars="200"/>
        <w:rPr>
          <w:rFonts w:hint="eastAsia" w:ascii="宋体" w:hAnsi="宋体" w:eastAsia="宋体" w:cs="宋体"/>
          <w:sz w:val="24"/>
        </w:rPr>
      </w:pPr>
      <w:r>
        <w:rPr>
          <w:rFonts w:hint="eastAsia" w:ascii="宋体" w:hAnsi="宋体" w:eastAsia="宋体" w:cs="宋体"/>
          <w:sz w:val="24"/>
        </w:rPr>
        <w:t>23 协商</w:t>
      </w:r>
    </w:p>
    <w:p w14:paraId="7C4D6D96">
      <w:pPr>
        <w:spacing w:line="360" w:lineRule="auto"/>
        <w:ind w:right="480" w:firstLine="480" w:firstLineChars="200"/>
        <w:rPr>
          <w:rFonts w:hint="eastAsia" w:ascii="宋体" w:hAnsi="宋体" w:eastAsia="宋体" w:cs="宋体"/>
          <w:sz w:val="24"/>
        </w:rPr>
      </w:pPr>
      <w:r>
        <w:rPr>
          <w:rFonts w:hint="eastAsia" w:ascii="宋体" w:hAnsi="宋体" w:eastAsia="宋体" w:cs="宋体"/>
          <w:sz w:val="24"/>
        </w:rPr>
        <w:t>23.1采购方在“邀请书”规定的时间和地点组织协商。</w:t>
      </w:r>
    </w:p>
    <w:p w14:paraId="65FF2798">
      <w:pPr>
        <w:spacing w:line="360" w:lineRule="auto"/>
        <w:ind w:firstLine="480" w:firstLineChars="200"/>
        <w:rPr>
          <w:rFonts w:hint="eastAsia" w:ascii="宋体" w:hAnsi="宋体" w:eastAsia="宋体" w:cs="宋体"/>
          <w:sz w:val="24"/>
        </w:rPr>
      </w:pPr>
      <w:r>
        <w:rPr>
          <w:rFonts w:hint="eastAsia" w:ascii="宋体" w:hAnsi="宋体" w:eastAsia="宋体" w:cs="宋体"/>
          <w:sz w:val="24"/>
        </w:rPr>
        <w:t>23.2如采购方在响应文件递交截止时间后组织协商预备会，供应商应委派代表准时参加，参加协商的代表须签名以证明其出席。</w:t>
      </w:r>
    </w:p>
    <w:p w14:paraId="1BDDF2F9">
      <w:pPr>
        <w:spacing w:line="360" w:lineRule="auto"/>
        <w:ind w:firstLine="480" w:firstLineChars="200"/>
        <w:rPr>
          <w:rFonts w:hint="eastAsia" w:ascii="宋体" w:hAnsi="宋体" w:eastAsia="宋体" w:cs="宋体"/>
          <w:sz w:val="24"/>
        </w:rPr>
      </w:pPr>
      <w:r>
        <w:rPr>
          <w:rFonts w:hint="eastAsia" w:ascii="宋体" w:hAnsi="宋体" w:eastAsia="宋体" w:cs="宋体"/>
          <w:sz w:val="24"/>
        </w:rPr>
        <w:t>24 单一来源采购协商小组</w:t>
      </w:r>
    </w:p>
    <w:p w14:paraId="3D18D0B7">
      <w:pPr>
        <w:spacing w:line="360" w:lineRule="auto"/>
        <w:ind w:firstLine="480" w:firstLineChars="200"/>
        <w:rPr>
          <w:rFonts w:hint="eastAsia" w:ascii="宋体" w:hAnsi="宋体" w:eastAsia="宋体" w:cs="宋体"/>
          <w:spacing w:val="-4"/>
          <w:sz w:val="24"/>
        </w:rPr>
      </w:pPr>
      <w:r>
        <w:rPr>
          <w:rFonts w:hint="eastAsia" w:ascii="宋体" w:hAnsi="宋体" w:eastAsia="宋体" w:cs="宋体"/>
          <w:sz w:val="24"/>
        </w:rPr>
        <w:t>24.1</w:t>
      </w:r>
      <w:r>
        <w:rPr>
          <w:rFonts w:hint="eastAsia" w:ascii="宋体" w:hAnsi="宋体" w:eastAsia="宋体" w:cs="宋体"/>
          <w:spacing w:val="-4"/>
          <w:sz w:val="24"/>
        </w:rPr>
        <w:t>采购方将按有关规定组建成员人数为三人及以上单数的单一来源采购小组，其成员由</w:t>
      </w:r>
      <w:r>
        <w:rPr>
          <w:rFonts w:hint="eastAsia" w:ascii="宋体" w:hAnsi="宋体" w:eastAsia="宋体" w:cs="宋体"/>
          <w:spacing w:val="-4"/>
          <w:sz w:val="24"/>
          <w:lang w:eastAsia="zh-CN"/>
        </w:rPr>
        <w:t>采购人代表及</w:t>
      </w:r>
      <w:r>
        <w:rPr>
          <w:rFonts w:hint="eastAsia" w:ascii="宋体" w:hAnsi="宋体" w:eastAsia="宋体" w:cs="宋体"/>
          <w:spacing w:val="-4"/>
          <w:sz w:val="24"/>
        </w:rPr>
        <w:t>技术、经济专家组成，从相关专家库中随机抽取产生。</w:t>
      </w:r>
    </w:p>
    <w:p w14:paraId="44C6E47E">
      <w:pPr>
        <w:spacing w:line="360" w:lineRule="auto"/>
        <w:ind w:firstLine="480" w:firstLineChars="200"/>
        <w:rPr>
          <w:rFonts w:hint="eastAsia" w:ascii="宋体" w:hAnsi="宋体" w:eastAsia="宋体" w:cs="宋体"/>
          <w:sz w:val="24"/>
        </w:rPr>
      </w:pPr>
      <w:r>
        <w:rPr>
          <w:rFonts w:hint="eastAsia" w:ascii="宋体" w:hAnsi="宋体" w:eastAsia="宋体" w:cs="宋体"/>
          <w:sz w:val="24"/>
        </w:rPr>
        <w:t>24.2单一来源采购协商小组独立开展工作，对响应文件进行审查、澄清、评估和比较，并</w:t>
      </w:r>
      <w:r>
        <w:rPr>
          <w:rFonts w:hint="eastAsia" w:ascii="宋体" w:hAnsi="宋体" w:eastAsia="宋体" w:cs="宋体"/>
          <w:sz w:val="24"/>
          <w:lang w:val="en-US" w:eastAsia="zh-CN"/>
        </w:rPr>
        <w:t>确定</w:t>
      </w:r>
      <w:r>
        <w:rPr>
          <w:rFonts w:hint="eastAsia" w:ascii="宋体" w:hAnsi="宋体" w:eastAsia="宋体" w:cs="宋体"/>
          <w:sz w:val="24"/>
        </w:rPr>
        <w:t>成交供应商。</w:t>
      </w:r>
    </w:p>
    <w:p w14:paraId="71067277">
      <w:pPr>
        <w:spacing w:line="360" w:lineRule="auto"/>
        <w:ind w:firstLine="480" w:firstLineChars="200"/>
        <w:rPr>
          <w:rFonts w:hint="eastAsia" w:ascii="宋体" w:hAnsi="宋体" w:eastAsia="宋体" w:cs="宋体"/>
          <w:sz w:val="24"/>
        </w:rPr>
      </w:pPr>
      <w:r>
        <w:rPr>
          <w:rFonts w:hint="eastAsia" w:ascii="宋体" w:hAnsi="宋体" w:eastAsia="宋体" w:cs="宋体"/>
          <w:sz w:val="24"/>
        </w:rPr>
        <w:t>24.3单一来源采购协商小组将对供应商的商业、技术秘密予以保密。</w:t>
      </w:r>
    </w:p>
    <w:p w14:paraId="00D35863">
      <w:pPr>
        <w:spacing w:line="360" w:lineRule="auto"/>
        <w:ind w:firstLine="480" w:firstLineChars="200"/>
        <w:rPr>
          <w:rFonts w:hint="eastAsia" w:ascii="宋体" w:hAnsi="宋体" w:eastAsia="宋体" w:cs="宋体"/>
          <w:sz w:val="24"/>
        </w:rPr>
      </w:pPr>
      <w:r>
        <w:rPr>
          <w:rFonts w:hint="eastAsia" w:ascii="宋体" w:hAnsi="宋体" w:eastAsia="宋体" w:cs="宋体"/>
          <w:sz w:val="24"/>
        </w:rPr>
        <w:t>25 协商过程的保密性</w:t>
      </w:r>
    </w:p>
    <w:p w14:paraId="5AD8B306">
      <w:pPr>
        <w:spacing w:line="360" w:lineRule="auto"/>
        <w:ind w:firstLine="480" w:firstLineChars="200"/>
        <w:rPr>
          <w:rFonts w:hint="eastAsia" w:ascii="宋体" w:hAnsi="宋体" w:eastAsia="宋体" w:cs="宋体"/>
          <w:sz w:val="24"/>
        </w:rPr>
      </w:pPr>
      <w:r>
        <w:rPr>
          <w:rFonts w:hint="eastAsia" w:ascii="宋体" w:hAnsi="宋体" w:eastAsia="宋体" w:cs="宋体"/>
          <w:sz w:val="24"/>
        </w:rPr>
        <w:t>25.1响应文件启封后，凡是与审查、澄清、评价和比较的有关资料以及授予合同建议等，参与协商的人员均不得向其他供应商及与协商无关的其他人员透露。</w:t>
      </w:r>
    </w:p>
    <w:p w14:paraId="27F2470B">
      <w:pPr>
        <w:spacing w:line="360" w:lineRule="auto"/>
        <w:ind w:firstLine="480" w:firstLineChars="200"/>
        <w:rPr>
          <w:rFonts w:hint="eastAsia" w:ascii="宋体" w:hAnsi="宋体" w:eastAsia="宋体" w:cs="宋体"/>
          <w:spacing w:val="-6"/>
          <w:sz w:val="24"/>
        </w:rPr>
      </w:pPr>
      <w:r>
        <w:rPr>
          <w:rFonts w:hint="eastAsia" w:ascii="宋体" w:hAnsi="宋体" w:eastAsia="宋体" w:cs="宋体"/>
          <w:sz w:val="24"/>
        </w:rPr>
        <w:t>25.2协商</w:t>
      </w:r>
      <w:r>
        <w:rPr>
          <w:rFonts w:hint="eastAsia" w:ascii="宋体" w:hAnsi="宋体" w:eastAsia="宋体" w:cs="宋体"/>
          <w:spacing w:val="-6"/>
          <w:sz w:val="24"/>
        </w:rPr>
        <w:t>过程中，如果供应商试图向采购方或单一来源采购</w:t>
      </w:r>
      <w:r>
        <w:rPr>
          <w:rFonts w:hint="eastAsia" w:ascii="宋体" w:hAnsi="宋体" w:eastAsia="宋体" w:cs="宋体"/>
          <w:sz w:val="24"/>
        </w:rPr>
        <w:t>协商</w:t>
      </w:r>
      <w:r>
        <w:rPr>
          <w:rFonts w:hint="eastAsia" w:ascii="宋体" w:hAnsi="宋体" w:eastAsia="宋体" w:cs="宋体"/>
          <w:spacing w:val="-6"/>
          <w:sz w:val="24"/>
        </w:rPr>
        <w:t>小组成员施加任何不正当影响，都将导致其响应被拒绝。</w:t>
      </w:r>
    </w:p>
    <w:p w14:paraId="38FC074D">
      <w:pPr>
        <w:spacing w:line="360" w:lineRule="auto"/>
        <w:ind w:firstLine="480" w:firstLineChars="200"/>
        <w:rPr>
          <w:rFonts w:hint="eastAsia" w:ascii="宋体" w:hAnsi="宋体" w:eastAsia="宋体" w:cs="宋体"/>
          <w:sz w:val="24"/>
        </w:rPr>
      </w:pPr>
      <w:r>
        <w:rPr>
          <w:rFonts w:hint="eastAsia" w:ascii="宋体" w:hAnsi="宋体" w:eastAsia="宋体" w:cs="宋体"/>
          <w:sz w:val="24"/>
        </w:rPr>
        <w:t>26协商过程</w:t>
      </w:r>
    </w:p>
    <w:p w14:paraId="782F7833">
      <w:pPr>
        <w:spacing w:line="360" w:lineRule="auto"/>
        <w:ind w:firstLine="480" w:firstLineChars="200"/>
        <w:rPr>
          <w:rFonts w:hint="eastAsia" w:ascii="宋体" w:hAnsi="宋体" w:eastAsia="宋体" w:cs="宋体"/>
          <w:sz w:val="24"/>
        </w:rPr>
      </w:pPr>
      <w:r>
        <w:rPr>
          <w:rFonts w:hint="eastAsia" w:ascii="宋体" w:hAnsi="宋体" w:eastAsia="宋体" w:cs="宋体"/>
          <w:sz w:val="24"/>
        </w:rPr>
        <w:t>26.1、成立单一来源协商小组；</w:t>
      </w:r>
    </w:p>
    <w:p w14:paraId="0A9E6737">
      <w:pPr>
        <w:spacing w:line="360" w:lineRule="auto"/>
        <w:ind w:firstLine="480" w:firstLineChars="200"/>
        <w:rPr>
          <w:rFonts w:hint="eastAsia" w:ascii="宋体" w:hAnsi="宋体" w:eastAsia="宋体" w:cs="宋体"/>
          <w:sz w:val="24"/>
        </w:rPr>
      </w:pPr>
      <w:r>
        <w:rPr>
          <w:rFonts w:hint="eastAsia" w:ascii="宋体" w:hAnsi="宋体" w:eastAsia="宋体" w:cs="宋体"/>
          <w:sz w:val="24"/>
        </w:rPr>
        <w:t>26.2、开展协商；</w:t>
      </w:r>
    </w:p>
    <w:p w14:paraId="0A003D7B">
      <w:pPr>
        <w:spacing w:afterAutospacing="0" w:line="360" w:lineRule="auto"/>
        <w:ind w:firstLine="480" w:firstLineChars="200"/>
        <w:rPr>
          <w:rFonts w:hint="eastAsia" w:ascii="宋体" w:hAnsi="宋体" w:eastAsia="宋体" w:cs="宋体"/>
          <w:sz w:val="24"/>
        </w:rPr>
      </w:pPr>
      <w:bookmarkStart w:id="21" w:name="_Toc216798297"/>
      <w:bookmarkStart w:id="22" w:name="_Toc212860527"/>
      <w:r>
        <w:rPr>
          <w:rFonts w:hint="eastAsia" w:ascii="宋体" w:hAnsi="宋体" w:eastAsia="宋体" w:cs="宋体"/>
          <w:sz w:val="24"/>
        </w:rPr>
        <w:t>26.3、确定成交事项。在保证项目质量和合理价格的基础上商定有关成交事项。</w:t>
      </w:r>
    </w:p>
    <w:p w14:paraId="5149670A">
      <w:pPr>
        <w:pStyle w:val="3"/>
        <w:spacing w:before="0" w:beforeAutospacing="0" w:after="0" w:afterAutospacing="0" w:line="360" w:lineRule="auto"/>
        <w:ind w:firstLine="482" w:firstLineChars="200"/>
        <w:rPr>
          <w:rFonts w:hint="eastAsia" w:ascii="宋体" w:hAnsi="宋体" w:eastAsia="宋体" w:cs="宋体"/>
          <w:b/>
          <w:bCs w:val="0"/>
          <w:sz w:val="24"/>
          <w:szCs w:val="24"/>
        </w:rPr>
      </w:pPr>
      <w:bookmarkStart w:id="23" w:name="_Toc17943"/>
      <w:r>
        <w:rPr>
          <w:rFonts w:hint="eastAsia" w:ascii="宋体" w:hAnsi="宋体" w:eastAsia="宋体" w:cs="宋体"/>
          <w:b/>
          <w:bCs w:val="0"/>
          <w:sz w:val="24"/>
          <w:szCs w:val="24"/>
        </w:rPr>
        <w:t>F 授予合同</w:t>
      </w:r>
      <w:bookmarkEnd w:id="21"/>
      <w:bookmarkEnd w:id="22"/>
      <w:bookmarkEnd w:id="23"/>
    </w:p>
    <w:p w14:paraId="7AC5147C">
      <w:pPr>
        <w:spacing w:beforeAutospacing="0" w:line="360" w:lineRule="auto"/>
        <w:ind w:firstLine="480" w:firstLineChars="200"/>
        <w:rPr>
          <w:rFonts w:hint="eastAsia" w:ascii="宋体" w:hAnsi="宋体" w:eastAsia="宋体" w:cs="宋体"/>
          <w:sz w:val="24"/>
        </w:rPr>
      </w:pPr>
      <w:bookmarkStart w:id="24" w:name="_Toc212860528"/>
      <w:bookmarkStart w:id="25" w:name="_Toc216798298"/>
      <w:r>
        <w:rPr>
          <w:rFonts w:hint="eastAsia" w:ascii="宋体" w:hAnsi="宋体" w:eastAsia="宋体" w:cs="宋体"/>
          <w:sz w:val="24"/>
        </w:rPr>
        <w:t>27 成交通知</w:t>
      </w:r>
    </w:p>
    <w:p w14:paraId="728A6C32">
      <w:pPr>
        <w:spacing w:line="360" w:lineRule="auto"/>
        <w:ind w:firstLine="480" w:firstLineChars="200"/>
        <w:rPr>
          <w:rFonts w:hint="eastAsia" w:ascii="宋体" w:hAnsi="宋体" w:eastAsia="宋体" w:cs="宋体"/>
          <w:sz w:val="24"/>
        </w:rPr>
      </w:pPr>
      <w:r>
        <w:rPr>
          <w:rFonts w:hint="eastAsia" w:ascii="宋体" w:hAnsi="宋体" w:eastAsia="宋体" w:cs="宋体"/>
          <w:sz w:val="24"/>
        </w:rPr>
        <w:t>27.1采购人按规定确定成交供应商后，在指定的政府采购信息发布媒体上发布成交公告，同时向成交供应商发出《成交通知书》。</w:t>
      </w:r>
    </w:p>
    <w:p w14:paraId="09942310">
      <w:pPr>
        <w:spacing w:line="360" w:lineRule="auto"/>
        <w:ind w:firstLine="480" w:firstLineChars="200"/>
        <w:rPr>
          <w:rFonts w:hint="eastAsia" w:ascii="宋体" w:hAnsi="宋体" w:eastAsia="宋体" w:cs="宋体"/>
          <w:sz w:val="24"/>
        </w:rPr>
      </w:pPr>
      <w:r>
        <w:rPr>
          <w:rFonts w:hint="eastAsia" w:ascii="宋体" w:hAnsi="宋体" w:eastAsia="宋体" w:cs="宋体"/>
          <w:sz w:val="24"/>
        </w:rPr>
        <w:t>27.2《成交通知书》将作为签订合同的依据。</w:t>
      </w:r>
    </w:p>
    <w:p w14:paraId="38F10062">
      <w:pPr>
        <w:spacing w:line="360" w:lineRule="auto"/>
        <w:ind w:firstLine="480" w:firstLineChars="200"/>
        <w:rPr>
          <w:rFonts w:hint="eastAsia" w:ascii="宋体" w:hAnsi="宋体" w:eastAsia="宋体" w:cs="宋体"/>
          <w:sz w:val="24"/>
        </w:rPr>
      </w:pPr>
      <w:r>
        <w:rPr>
          <w:rFonts w:hint="eastAsia" w:ascii="宋体" w:hAnsi="宋体" w:eastAsia="宋体" w:cs="宋体"/>
          <w:sz w:val="24"/>
        </w:rPr>
        <w:t>28 变更数量的权力</w:t>
      </w:r>
    </w:p>
    <w:p w14:paraId="2E55DDEB">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采购人在授予合同时，保留对单一来源采购文件中规定的标的物数量予以调整的权力，但不得超过成交合同金额的10%。</w:t>
      </w:r>
    </w:p>
    <w:p w14:paraId="6868D7B0">
      <w:pPr>
        <w:spacing w:line="360" w:lineRule="auto"/>
        <w:ind w:firstLine="480" w:firstLineChars="200"/>
        <w:rPr>
          <w:rFonts w:hint="eastAsia" w:ascii="宋体" w:hAnsi="宋体" w:eastAsia="宋体" w:cs="宋体"/>
          <w:sz w:val="24"/>
        </w:rPr>
      </w:pPr>
      <w:r>
        <w:rPr>
          <w:rFonts w:hint="eastAsia" w:ascii="宋体" w:hAnsi="宋体" w:eastAsia="宋体" w:cs="宋体"/>
          <w:sz w:val="24"/>
        </w:rPr>
        <w:t>29 签订合同</w:t>
      </w:r>
    </w:p>
    <w:p w14:paraId="1FA6BC62">
      <w:pPr>
        <w:spacing w:line="360" w:lineRule="auto"/>
        <w:ind w:firstLine="480" w:firstLineChars="200"/>
        <w:rPr>
          <w:rFonts w:hint="eastAsia" w:ascii="宋体" w:hAnsi="宋体" w:eastAsia="宋体" w:cs="宋体"/>
          <w:sz w:val="24"/>
        </w:rPr>
      </w:pPr>
      <w:r>
        <w:rPr>
          <w:rFonts w:hint="eastAsia" w:ascii="宋体" w:hAnsi="宋体" w:eastAsia="宋体" w:cs="宋体"/>
          <w:sz w:val="24"/>
        </w:rPr>
        <w:t>29.1成交供应商在接到《成交通知书》后，应及时与采购人联系，并按照指定的时间、地点与采购人签订合同。</w:t>
      </w:r>
    </w:p>
    <w:p w14:paraId="0AC35F25">
      <w:pPr>
        <w:spacing w:line="360" w:lineRule="auto"/>
        <w:ind w:firstLine="480" w:firstLineChars="200"/>
        <w:rPr>
          <w:rFonts w:hint="eastAsia" w:ascii="宋体" w:hAnsi="宋体" w:eastAsia="宋体" w:cs="宋体"/>
          <w:sz w:val="24"/>
        </w:rPr>
      </w:pPr>
      <w:r>
        <w:rPr>
          <w:rFonts w:hint="eastAsia" w:ascii="宋体" w:hAnsi="宋体" w:eastAsia="宋体" w:cs="宋体"/>
          <w:sz w:val="24"/>
        </w:rPr>
        <w:t>29.2单一来源采购文件、成交供应商的响应文件及其协商过程中的澄清和承诺文件等，均为签订合同的依据，成交供应商不得再提出任何背离上述文件内容的条件或要求。</w:t>
      </w:r>
    </w:p>
    <w:p w14:paraId="19367FE5">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30 </w:t>
      </w:r>
      <w:r>
        <w:rPr>
          <w:rFonts w:hint="eastAsia" w:ascii="宋体" w:hAnsi="宋体" w:eastAsia="宋体" w:cs="宋体"/>
          <w:sz w:val="24"/>
          <w:lang w:val="en-US" w:eastAsia="zh-CN"/>
        </w:rPr>
        <w:t>代理</w:t>
      </w:r>
      <w:r>
        <w:rPr>
          <w:rFonts w:hint="eastAsia" w:ascii="宋体" w:hAnsi="宋体" w:eastAsia="宋体" w:cs="宋体"/>
          <w:sz w:val="24"/>
        </w:rPr>
        <w:t>服务费</w:t>
      </w:r>
    </w:p>
    <w:p w14:paraId="4F74EA05">
      <w:pPr>
        <w:tabs>
          <w:tab w:val="right" w:pos="180"/>
        </w:tabs>
        <w:spacing w:line="360" w:lineRule="auto"/>
        <w:ind w:left="13" w:firstLine="480" w:firstLineChars="200"/>
        <w:rPr>
          <w:rFonts w:hint="eastAsia" w:ascii="宋体" w:hAnsi="宋体" w:eastAsia="宋体" w:cs="宋体"/>
          <w:sz w:val="24"/>
          <w:highlight w:val="yellow"/>
        </w:rPr>
      </w:pPr>
      <w:r>
        <w:rPr>
          <w:rFonts w:hint="eastAsia" w:ascii="宋体" w:hAnsi="宋体" w:eastAsia="宋体" w:cs="宋体"/>
          <w:sz w:val="24"/>
        </w:rPr>
        <w:t>30.1</w:t>
      </w:r>
      <w:r>
        <w:rPr>
          <w:rFonts w:hint="eastAsia" w:ascii="宋体" w:hAnsi="宋体" w:eastAsia="宋体" w:cs="宋体"/>
          <w:sz w:val="24"/>
          <w:lang w:val="en-US" w:eastAsia="zh-CN"/>
        </w:rPr>
        <w:t>代理</w:t>
      </w:r>
      <w:r>
        <w:rPr>
          <w:rFonts w:hint="eastAsia" w:ascii="宋体" w:hAnsi="宋体" w:eastAsia="宋体" w:cs="宋体"/>
          <w:sz w:val="24"/>
        </w:rPr>
        <w:t>服务费</w:t>
      </w:r>
      <w:r>
        <w:rPr>
          <w:rFonts w:hint="eastAsia" w:ascii="宋体" w:hAnsi="宋体" w:eastAsia="宋体" w:cs="宋体"/>
          <w:sz w:val="24"/>
          <w:highlight w:val="none"/>
          <w:lang w:eastAsia="zh-CN"/>
        </w:rPr>
        <w:t>根据</w:t>
      </w:r>
      <w:r>
        <w:rPr>
          <w:rFonts w:hint="eastAsia" w:ascii="宋体" w:hAnsi="宋体" w:eastAsia="宋体" w:cs="宋体"/>
          <w:sz w:val="24"/>
          <w:highlight w:val="none"/>
          <w:lang w:val="en-US" w:eastAsia="zh-CN"/>
        </w:rPr>
        <w:t>驻马店市政府采购电子商城订单向采购人收取，本项目与天中晚报阅读栏投放宣传广告项目订单金额共计：9300元</w:t>
      </w:r>
      <w:r>
        <w:rPr>
          <w:rFonts w:hint="eastAsia" w:ascii="宋体" w:hAnsi="宋体" w:eastAsia="宋体" w:cs="宋体"/>
          <w:sz w:val="24"/>
          <w:highlight w:val="none"/>
          <w:lang w:eastAsia="zh-CN"/>
        </w:rPr>
        <w:t>。</w:t>
      </w:r>
    </w:p>
    <w:bookmarkEnd w:id="24"/>
    <w:bookmarkEnd w:id="25"/>
    <w:p w14:paraId="1C3444D1">
      <w:pPr>
        <w:pStyle w:val="2"/>
        <w:tabs>
          <w:tab w:val="left" w:pos="360"/>
        </w:tabs>
        <w:spacing w:before="0" w:beforeAutospacing="0" w:after="0" w:afterAutospacing="0" w:line="360" w:lineRule="auto"/>
        <w:jc w:val="center"/>
        <w:rPr>
          <w:rFonts w:hint="eastAsia" w:ascii="宋体" w:hAnsi="宋体" w:eastAsia="宋体" w:cs="宋体"/>
          <w:highlight w:val="green"/>
          <w:lang w:eastAsia="zh-CN"/>
        </w:rPr>
      </w:pPr>
      <w:bookmarkStart w:id="26" w:name="_Toc124074429"/>
      <w:r>
        <w:rPr>
          <w:rFonts w:hint="eastAsia" w:ascii="宋体" w:hAnsi="宋体" w:eastAsia="宋体" w:cs="宋体"/>
          <w:color w:val="FF00FF"/>
          <w:szCs w:val="21"/>
        </w:rPr>
        <w:br w:type="page"/>
      </w:r>
      <w:bookmarkEnd w:id="26"/>
      <w:bookmarkStart w:id="27" w:name="_Toc145000030"/>
      <w:bookmarkStart w:id="28" w:name="_Toc144999255"/>
      <w:bookmarkStart w:id="29" w:name="_Toc150192234"/>
      <w:bookmarkStart w:id="30" w:name="_Toc144950761"/>
      <w:bookmarkStart w:id="31" w:name="_Toc139099801"/>
      <w:bookmarkStart w:id="32" w:name="_Toc300052111"/>
      <w:bookmarkStart w:id="33" w:name="_Toc144950411"/>
      <w:bookmarkStart w:id="34" w:name="_Toc289156580"/>
      <w:bookmarkStart w:id="35" w:name="_Toc19363"/>
      <w:bookmarkStart w:id="36" w:name="_Toc212860544"/>
      <w:r>
        <w:rPr>
          <w:rFonts w:hint="eastAsia" w:ascii="宋体" w:hAnsi="宋体" w:eastAsia="宋体" w:cs="宋体"/>
          <w:sz w:val="36"/>
          <w:szCs w:val="36"/>
        </w:rPr>
        <w:t xml:space="preserve">第三部分  </w:t>
      </w:r>
      <w:bookmarkEnd w:id="27"/>
      <w:bookmarkEnd w:id="28"/>
      <w:bookmarkEnd w:id="29"/>
      <w:bookmarkEnd w:id="30"/>
      <w:bookmarkEnd w:id="31"/>
      <w:bookmarkEnd w:id="32"/>
      <w:bookmarkEnd w:id="33"/>
      <w:bookmarkEnd w:id="34"/>
      <w:r>
        <w:rPr>
          <w:rFonts w:hint="eastAsia" w:ascii="宋体" w:hAnsi="宋体" w:eastAsia="宋体" w:cs="宋体"/>
          <w:sz w:val="36"/>
          <w:szCs w:val="36"/>
          <w:highlight w:val="none"/>
          <w:lang w:eastAsia="zh-CN"/>
        </w:rPr>
        <w:t>合同条款及格式</w:t>
      </w:r>
      <w:bookmarkEnd w:id="35"/>
    </w:p>
    <w:p w14:paraId="46D70C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项目名称：</w:t>
      </w:r>
    </w:p>
    <w:p w14:paraId="5EEAE39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采购编号：</w:t>
      </w:r>
    </w:p>
    <w:p w14:paraId="0CB61A3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甲方：（采购人）</w:t>
      </w:r>
    </w:p>
    <w:p w14:paraId="730929F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乙方：（成交人）</w:t>
      </w:r>
    </w:p>
    <w:p w14:paraId="33D1111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甲、乙双方根据、《中华人民共和国民法典》、《中华人民共和国政府采购法》等法律法规的规定，按照</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项目</w:t>
      </w:r>
      <w:r>
        <w:rPr>
          <w:rFonts w:hint="eastAsia" w:ascii="宋体" w:hAnsi="宋体" w:eastAsia="宋体" w:cs="宋体"/>
          <w:color w:val="auto"/>
          <w:kern w:val="0"/>
          <w:sz w:val="24"/>
          <w:highlight w:val="none"/>
          <w:lang w:val="en-US" w:eastAsia="zh-CN"/>
        </w:rPr>
        <w:t>（项目编号：</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）的采购结果签订本合同。</w:t>
      </w:r>
    </w:p>
    <w:p w14:paraId="192A3F7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1.服务内容：</w:t>
      </w:r>
    </w:p>
    <w:p w14:paraId="3D91F9D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2.合同金额</w:t>
      </w:r>
    </w:p>
    <w:p w14:paraId="67443F5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本合同金额为人民币（大写）：</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元(￥</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US" w:eastAsia="zh-CN"/>
        </w:rPr>
        <w:t>元）。</w:t>
      </w:r>
    </w:p>
    <w:p w14:paraId="3406528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3.服务期限和服务地点</w:t>
      </w:r>
    </w:p>
    <w:p w14:paraId="525575A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lang w:val="en-US" w:eastAsia="zh-CN"/>
        </w:rPr>
        <w:t>3.1服务期限：</w:t>
      </w:r>
      <w:r>
        <w:rPr>
          <w:rFonts w:hint="eastAsia" w:ascii="宋体" w:hAnsi="宋体" w:eastAsia="宋体" w:cs="宋体"/>
          <w:color w:val="auto"/>
          <w:kern w:val="0"/>
          <w:sz w:val="24"/>
          <w:highlight w:val="none"/>
          <w:u w:val="single"/>
          <w:lang w:val="en-US" w:eastAsia="zh-CN"/>
        </w:rPr>
        <w:t xml:space="preserve">            </w:t>
      </w:r>
    </w:p>
    <w:p w14:paraId="6A7EC32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3.2服务地点：</w:t>
      </w:r>
      <w:r>
        <w:rPr>
          <w:rFonts w:hint="eastAsia" w:ascii="宋体" w:hAnsi="宋体" w:eastAsia="宋体" w:cs="宋体"/>
          <w:color w:val="auto"/>
          <w:kern w:val="0"/>
          <w:sz w:val="24"/>
          <w:highlight w:val="none"/>
          <w:u w:val="single"/>
          <w:lang w:val="en-US" w:eastAsia="zh-CN"/>
        </w:rPr>
        <w:t xml:space="preserve">                  </w:t>
      </w:r>
    </w:p>
    <w:p w14:paraId="20D8BE7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4.付款方式：</w:t>
      </w:r>
      <w:r>
        <w:rPr>
          <w:rFonts w:hint="eastAsia" w:ascii="宋体" w:hAnsi="宋体" w:eastAsia="宋体" w:cs="宋体"/>
          <w:color w:val="auto"/>
          <w:kern w:val="0"/>
          <w:sz w:val="24"/>
          <w:highlight w:val="none"/>
          <w:u w:val="single"/>
          <w:lang w:val="en-US" w:eastAsia="zh-CN"/>
        </w:rPr>
        <w:t>按月支付</w:t>
      </w:r>
      <w:r>
        <w:rPr>
          <w:rFonts w:hint="eastAsia" w:ascii="宋体" w:hAnsi="宋体" w:eastAsia="宋体" w:cs="宋体"/>
          <w:color w:val="auto"/>
          <w:kern w:val="0"/>
          <w:sz w:val="24"/>
          <w:highlight w:val="none"/>
          <w:u w:val="none"/>
          <w:lang w:val="en-US" w:eastAsia="zh-CN"/>
        </w:rPr>
        <w:t>。</w:t>
      </w:r>
    </w:p>
    <w:p w14:paraId="6A690B0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5.税费</w:t>
      </w:r>
    </w:p>
    <w:p w14:paraId="4EC8458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本合同执行中相关的一切税费均由乙方负担。</w:t>
      </w:r>
    </w:p>
    <w:p w14:paraId="088FA95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6.技术资料</w:t>
      </w:r>
    </w:p>
    <w:p w14:paraId="71D6CE0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没有甲方事先书面同意， 乙方不得将由甲方提供的有关合同或任何合同条文、规格、计划、图纸等资料提供给与履行本合同无关的任何其他人。</w:t>
      </w:r>
    </w:p>
    <w:p w14:paraId="05E34B7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7.服务质量</w:t>
      </w:r>
    </w:p>
    <w:p w14:paraId="5720AB6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乙方保证所提供的服务符合招标需求及相关法律、法规要求。</w:t>
      </w:r>
    </w:p>
    <w:p w14:paraId="5B6ACD6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8.无产权瑕疵条款</w:t>
      </w:r>
    </w:p>
    <w:p w14:paraId="7210649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乙方保证所提供的服务的所有权完全属于乙方且无任何抵押、查封等产权瑕疵。如有产权瑕疵的，视为乙方违约。乙方应负担由此而产生的一切损失。</w:t>
      </w:r>
    </w:p>
    <w:p w14:paraId="1EB37C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9.履约保证金的收取及退还</w:t>
      </w:r>
    </w:p>
    <w:p w14:paraId="0A93EFE5">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9.1在签订合同时乙方向甲方缴纳中标金额的</w:t>
      </w:r>
      <w:r>
        <w:rPr>
          <w:rFonts w:hint="eastAsia" w:ascii="宋体" w:hAnsi="宋体" w:eastAsia="宋体" w:cs="宋体"/>
          <w:color w:val="auto"/>
          <w:kern w:val="0"/>
          <w:sz w:val="24"/>
          <w:highlight w:val="none"/>
          <w:u w:val="single"/>
          <w:lang w:val="en-US" w:eastAsia="zh-CN"/>
        </w:rPr>
        <w:t xml:space="preserve"> / </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u w:val="single"/>
          <w:lang w:val="en-US" w:eastAsia="zh-CN"/>
        </w:rPr>
        <w:t xml:space="preserve">  / </w:t>
      </w:r>
      <w:r>
        <w:rPr>
          <w:rFonts w:hint="eastAsia" w:ascii="宋体" w:hAnsi="宋体" w:eastAsia="宋体" w:cs="宋体"/>
          <w:color w:val="auto"/>
          <w:kern w:val="0"/>
          <w:sz w:val="24"/>
          <w:highlight w:val="none"/>
          <w:lang w:val="en-US" w:eastAsia="zh-CN"/>
        </w:rPr>
        <w:t>元）的履约保证金（不超过中标金额的10%。</w:t>
      </w:r>
    </w:p>
    <w:p w14:paraId="1C607529">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9.2履约保证金作为违约金的一部分及用于补偿甲方因乙方不能履行合同义务而蒙受的损失。</w:t>
      </w:r>
    </w:p>
    <w:p w14:paraId="1F67909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10.转包或分包</w:t>
      </w:r>
    </w:p>
    <w:p w14:paraId="30AED1B2">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10.1本合同范围的服务乙方不得以任何方式和形式进行转包和分包。</w:t>
      </w:r>
    </w:p>
    <w:p w14:paraId="4F6139DC">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10.2乙方如有转包和分包的行为，甲方有权给予终止合同。</w:t>
      </w:r>
    </w:p>
    <w:p w14:paraId="168AA8C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11.质量保证</w:t>
      </w:r>
    </w:p>
    <w:p w14:paraId="3794D38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乙方应提供优质服务，保证服务质量，且不能低于合同规定的范围和种类。</w:t>
      </w:r>
    </w:p>
    <w:p w14:paraId="20D3E57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12.验收</w:t>
      </w:r>
    </w:p>
    <w:p w14:paraId="4F32385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验收严格按照招标文件和投标文件规定的标准进行验收。</w:t>
      </w:r>
    </w:p>
    <w:p w14:paraId="63A1FA2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13.甲方的权利和义务</w:t>
      </w:r>
    </w:p>
    <w:p w14:paraId="12E92D29">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13.1 甲方有权对合同规定范围内乙方的服务行为进行监督和检查， 拥有监管权。有权定期核对乙方提供服务所配备的人员数量等。对乙方未按照合同履行的部分有权下达整改通知书，并要求乙方限期整改。</w:t>
      </w:r>
    </w:p>
    <w:p w14:paraId="7B99DF9B">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13.2 甲方有权依据双方签订的考评办法对乙方提供的服务进行定期考评。当考评结果未达到标准时，有权依据考评办法约定的数额扣除履约保证金。</w:t>
      </w:r>
    </w:p>
    <w:p w14:paraId="48458722">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13.3负责检查监督乙方管理工作的实施及制度的执行情况。</w:t>
      </w:r>
    </w:p>
    <w:p w14:paraId="5954C09A">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13.4国家法律、法规所规定由甲方承担的其它责任。</w:t>
      </w:r>
    </w:p>
    <w:p w14:paraId="3B7ECEE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14.乙方的权利和义务</w:t>
      </w:r>
    </w:p>
    <w:p w14:paraId="08D54E14">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14.1对本合同规定的委托服务范围内的项目享有管理权及服务义务。</w:t>
      </w:r>
    </w:p>
    <w:p w14:paraId="2C31E246">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14.2对甲方下达整改通知书及时配合处理。</w:t>
      </w:r>
    </w:p>
    <w:p w14:paraId="70045F48">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14.3接受项目行业管理部门及政府有关部门的指导，接受甲方的监督。</w:t>
      </w:r>
    </w:p>
    <w:p w14:paraId="26FD9165">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14.4国家法律、法规所规定由乙方承担的其它责任。</w:t>
      </w:r>
    </w:p>
    <w:p w14:paraId="0F8F03C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15.违约责任</w:t>
      </w:r>
    </w:p>
    <w:p w14:paraId="4A2D93B4">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15.1 甲乙双方必须遵守本合同并执行合同中的各项规定，保证本合同的正常履行。</w:t>
      </w:r>
    </w:p>
    <w:p w14:paraId="412864CE">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FE648C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16.不可抗力事件处理</w:t>
      </w:r>
    </w:p>
    <w:p w14:paraId="7E276C68">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16.1因不可抗力造成违约的，遭受不可抗力一方应及时向对方通报不能履行或不能完全履行的理由，并在随后取得有关权威机构出具的证明后的 15 日内向另一方提供不可抗力发生以及持续期间的充分证据。基本于以上行为，允许遭受不可抗力一方延期履行、部分履行或者不履行合同，并根据情况可部分或全部免于承担违约责任。</w:t>
      </w:r>
    </w:p>
    <w:p w14:paraId="54C07632">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16.2 本合同中的不可抗力指不能预见、不能避免并不能克服的客观情况。包括但不限于： 自然灾害如地震、台风、洪水、火灾；政府行为、法律规定或其适用的变化或者其他任何无法预见、避免或者控制的事件。</w:t>
      </w:r>
    </w:p>
    <w:p w14:paraId="770C5EE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17.合同纠纷处理</w:t>
      </w:r>
    </w:p>
    <w:p w14:paraId="365BF30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因本合同或与本合同有关的一切事项发生争议， 由双方友好协商解决。协商不成的，任何一方均可选择以下方式解决：</w:t>
      </w:r>
    </w:p>
    <w:p w14:paraId="66762452">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17.1向合同签订地人民法院提起诉讼。</w:t>
      </w:r>
    </w:p>
    <w:p w14:paraId="1D927F9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18.违约解除合同</w:t>
      </w:r>
    </w:p>
    <w:p w14:paraId="1251546D">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18.1违反本合同第10条的规定的。</w:t>
      </w:r>
    </w:p>
    <w:p w14:paraId="03391263">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18.2乙方未能履行合同规定的其它主要义务的。</w:t>
      </w:r>
    </w:p>
    <w:p w14:paraId="10F3909D">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18.3在本合同履行过程中有腐败和欺诈行为的。</w:t>
      </w:r>
    </w:p>
    <w:p w14:paraId="790CB87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19.其他约定</w:t>
      </w:r>
    </w:p>
    <w:p w14:paraId="41E05619">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19.1 本采购项目的招标文件、中标人的投标文件以及相关的澄清确认函（如果有的话）均为本合同不可分割的一部分，与本合同具有同等法律效力。</w:t>
      </w:r>
    </w:p>
    <w:p w14:paraId="350B9BE1">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19.2 本合同未尽事宜，双方另行补充。</w:t>
      </w:r>
    </w:p>
    <w:p w14:paraId="0FF3CE18">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19.3本合同正本一式份，具有同等法律效力，甲、乙双方各执一份。自采购合同签订之日起2个工作日内，甲方按照有关规定将合同副本报同级财政部门备案。</w:t>
      </w:r>
    </w:p>
    <w:p w14:paraId="77967BD8">
      <w:pPr>
        <w:widowControl/>
        <w:wordWrap w:val="0"/>
        <w:spacing w:line="42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20.附件</w:t>
      </w:r>
    </w:p>
    <w:p w14:paraId="5E39DFC7">
      <w:pPr>
        <w:widowControl/>
        <w:wordWrap w:val="0"/>
        <w:spacing w:line="4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    方：                            乙    方：</w:t>
      </w:r>
    </w:p>
    <w:p w14:paraId="7F5D3567">
      <w:pPr>
        <w:widowControl/>
        <w:wordWrap w:val="0"/>
        <w:spacing w:line="4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单位地址：                            单位地址：</w:t>
      </w:r>
    </w:p>
    <w:p w14:paraId="1330C492">
      <w:pPr>
        <w:widowControl/>
        <w:wordWrap w:val="0"/>
        <w:spacing w:line="4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                          法定代表人：</w:t>
      </w:r>
    </w:p>
    <w:p w14:paraId="03B717B1">
      <w:pPr>
        <w:widowControl/>
        <w:wordWrap w:val="0"/>
        <w:spacing w:line="4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委托代理人：</w:t>
      </w:r>
    </w:p>
    <w:p w14:paraId="1D6856AB">
      <w:pPr>
        <w:widowControl/>
        <w:wordWrap w:val="0"/>
        <w:spacing w:afterAutospacing="0" w:line="420" w:lineRule="exact"/>
        <w:ind w:left="0" w:leftChars="0" w:firstLine="420" w:firstLineChars="1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开户行：</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开户行</w:t>
      </w:r>
      <w:r>
        <w:rPr>
          <w:rFonts w:hint="eastAsia" w:ascii="宋体" w:hAnsi="宋体" w:eastAsia="宋体" w:cs="宋体"/>
          <w:color w:val="auto"/>
          <w:kern w:val="0"/>
          <w:sz w:val="24"/>
          <w:highlight w:val="none"/>
        </w:rPr>
        <w:t>：</w:t>
      </w:r>
    </w:p>
    <w:p w14:paraId="5335C8FA">
      <w:pPr>
        <w:pStyle w:val="3"/>
        <w:spacing w:before="0" w:beforeAutospacing="0" w:after="0" w:afterAutospacing="0"/>
        <w:ind w:firstLine="480" w:firstLineChars="200"/>
        <w:rPr>
          <w:rFonts w:hint="eastAsia" w:ascii="宋体" w:hAnsi="宋体" w:eastAsia="宋体" w:cs="宋体"/>
          <w:b w:val="0"/>
          <w:bCs w:val="0"/>
          <w:color w:val="auto"/>
          <w:kern w:val="0"/>
          <w:sz w:val="24"/>
          <w:szCs w:val="24"/>
          <w:highlight w:val="none"/>
          <w:lang w:val="en-US" w:eastAsia="zh-CN" w:bidi="ar-SA"/>
        </w:rPr>
      </w:pPr>
      <w:bookmarkStart w:id="37" w:name="_Toc13868"/>
      <w:r>
        <w:rPr>
          <w:rFonts w:hint="eastAsia" w:ascii="宋体" w:hAnsi="宋体" w:eastAsia="宋体" w:cs="宋体"/>
          <w:b w:val="0"/>
          <w:bCs w:val="0"/>
          <w:color w:val="auto"/>
          <w:kern w:val="0"/>
          <w:sz w:val="24"/>
          <w:szCs w:val="24"/>
          <w:highlight w:val="none"/>
          <w:lang w:val="en-US" w:eastAsia="zh-CN" w:bidi="ar-SA"/>
        </w:rPr>
        <w:t>账户：                                账户：</w:t>
      </w:r>
      <w:bookmarkEnd w:id="37"/>
    </w:p>
    <w:p w14:paraId="5E880B21">
      <w:pPr>
        <w:widowControl/>
        <w:wordWrap w:val="0"/>
        <w:spacing w:beforeAutospacing="0" w:line="4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    话：                            电    话：</w:t>
      </w:r>
    </w:p>
    <w:p w14:paraId="1FF2A84B">
      <w:pPr>
        <w:widowControl/>
        <w:wordWrap w:val="0"/>
        <w:snapToGrid w:val="0"/>
        <w:spacing w:line="42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49E9F59E">
      <w:pPr>
        <w:widowControl/>
        <w:wordWrap w:val="0"/>
        <w:snapToGrid w:val="0"/>
        <w:spacing w:line="420" w:lineRule="exact"/>
        <w:ind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签订日期：</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CCC6F3">
      <w:pPr>
        <w:spacing w:line="360" w:lineRule="auto"/>
        <w:outlineLvl w:val="9"/>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br w:type="page"/>
      </w:r>
    </w:p>
    <w:p w14:paraId="06C09968">
      <w:pPr>
        <w:pStyle w:val="2"/>
        <w:spacing w:beforeLines="100" w:afterLines="150" w:line="360" w:lineRule="auto"/>
        <w:jc w:val="center"/>
        <w:rPr>
          <w:rFonts w:hint="eastAsia" w:ascii="宋体" w:hAnsi="宋体" w:eastAsia="宋体" w:cs="宋体"/>
          <w:kern w:val="0"/>
          <w:highlight w:val="yellow"/>
        </w:rPr>
      </w:pPr>
      <w:bookmarkStart w:id="38" w:name="_Toc8249"/>
      <w:r>
        <w:rPr>
          <w:rFonts w:hint="eastAsia" w:ascii="宋体" w:hAnsi="宋体" w:eastAsia="宋体" w:cs="宋体"/>
          <w:kern w:val="0"/>
          <w:sz w:val="36"/>
          <w:szCs w:val="36"/>
        </w:rPr>
        <w:t xml:space="preserve">第四部分 </w:t>
      </w:r>
      <w:r>
        <w:rPr>
          <w:rFonts w:hint="eastAsia" w:ascii="宋体" w:hAnsi="宋体" w:eastAsia="宋体" w:cs="宋体"/>
          <w:kern w:val="0"/>
          <w:sz w:val="36"/>
          <w:szCs w:val="36"/>
          <w:lang w:val="en-US" w:eastAsia="zh-CN"/>
        </w:rPr>
        <w:t xml:space="preserve"> </w:t>
      </w:r>
      <w:r>
        <w:rPr>
          <w:rFonts w:hint="eastAsia" w:ascii="宋体" w:hAnsi="宋体" w:eastAsia="宋体" w:cs="宋体"/>
          <w:kern w:val="0"/>
          <w:sz w:val="36"/>
          <w:szCs w:val="36"/>
        </w:rPr>
        <w:t>单一来源采购评定办法</w:t>
      </w:r>
      <w:bookmarkEnd w:id="38"/>
    </w:p>
    <w:p w14:paraId="3A5C5132">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为规范本次单一来源采购工作，选择成交单位，根据《中华人民共和国政府采购法》、《中华人民共和国政府采购法实施条例》及有关规定，结合本次采购活动的实际情况，按照公开、公正、公平的原则，特制定本评定办法。</w:t>
      </w:r>
    </w:p>
    <w:p w14:paraId="51F5EBC5">
      <w:pPr>
        <w:spacing w:line="360" w:lineRule="auto"/>
        <w:rPr>
          <w:rFonts w:hint="eastAsia" w:ascii="宋体" w:hAnsi="宋体" w:eastAsia="宋体" w:cs="宋体"/>
          <w:b/>
          <w:sz w:val="24"/>
        </w:rPr>
      </w:pPr>
      <w:r>
        <w:rPr>
          <w:rFonts w:hint="eastAsia" w:ascii="宋体" w:hAnsi="宋体" w:eastAsia="宋体" w:cs="宋体"/>
          <w:b/>
          <w:sz w:val="24"/>
        </w:rPr>
        <w:t>一、单一来源协商小组</w:t>
      </w:r>
    </w:p>
    <w:p w14:paraId="51F338BA">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采购代理机构根据本次采购活动的特点依法组建单一来源协商小组，协商小组由采购人依法组建，由采购人1人和技术、经济等方面专家2人共 3 人组成，技术、经济等方面的专家在相关专家库中随机抽取。协商小组依法对采购响应文件进行审查、质疑、评估和比较。协商小组可要求供应商对其单一来源响应文件进行澄清、说明，有关澄清的要求和答复均应以书面形式提交，作为采购响应文件的一部分。</w:t>
      </w:r>
    </w:p>
    <w:p w14:paraId="0102A610">
      <w:pPr>
        <w:pStyle w:val="23"/>
        <w:spacing w:line="360" w:lineRule="auto"/>
        <w:rPr>
          <w:rFonts w:hint="eastAsia" w:ascii="宋体" w:hAnsi="宋体" w:eastAsia="宋体" w:cs="宋体"/>
          <w:b/>
          <w:sz w:val="24"/>
        </w:rPr>
      </w:pPr>
      <w:r>
        <w:rPr>
          <w:rFonts w:hint="eastAsia" w:ascii="宋体" w:hAnsi="宋体" w:eastAsia="宋体" w:cs="宋体"/>
          <w:b/>
          <w:sz w:val="24"/>
        </w:rPr>
        <w:t>二、评审方法</w:t>
      </w:r>
    </w:p>
    <w:p w14:paraId="712FD452">
      <w:pPr>
        <w:pStyle w:val="23"/>
        <w:spacing w:line="360" w:lineRule="auto"/>
        <w:ind w:firstLine="480" w:firstLineChars="200"/>
        <w:rPr>
          <w:rFonts w:hint="eastAsia" w:ascii="宋体" w:hAnsi="宋体" w:eastAsia="宋体" w:cs="宋体"/>
          <w:sz w:val="24"/>
        </w:rPr>
      </w:pPr>
      <w:r>
        <w:rPr>
          <w:rFonts w:hint="eastAsia" w:ascii="宋体" w:hAnsi="宋体" w:eastAsia="宋体" w:cs="宋体"/>
          <w:sz w:val="24"/>
        </w:rPr>
        <w:t>资格审查：</w:t>
      </w:r>
    </w:p>
    <w:p w14:paraId="36816783">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1、授权委托书，符合采购文件要求；</w:t>
      </w:r>
    </w:p>
    <w:p w14:paraId="790017A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2、满足《中华人民共和国政府采购法》第二十二条规定，驻马店市政府采购供应商信用承诺函按规定填写（详见响应文件格式）。</w:t>
      </w:r>
    </w:p>
    <w:p w14:paraId="6979E48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b w:val="0"/>
          <w:bCs/>
          <w:sz w:val="24"/>
        </w:rPr>
        <w:t>根据《关于在政府采购活动中查询及使用信用记录有关问题的通知》(财库[2016]125号) 和豫财购【2016】15号的规定，对列入失信被执行人、重大税收违法案件当事人名单（重大税收违法失信主体）、政府采购严重违法失信行为记录名单的供应商，拒绝参与本项目采购活动。【查询渠道：信用中国”网站（www.creditchina.gov.cn）、中国政府采购网（www.ccgp.gov.cn）查询相关主体信用记录】</w:t>
      </w:r>
      <w:r>
        <w:rPr>
          <w:rFonts w:hint="eastAsia" w:ascii="宋体" w:hAnsi="宋体" w:eastAsia="宋体" w:cs="宋体"/>
          <w:b w:val="0"/>
          <w:bCs/>
          <w:sz w:val="24"/>
          <w:lang w:eastAsia="zh-CN"/>
        </w:rPr>
        <w:t>。</w:t>
      </w:r>
    </w:p>
    <w:p w14:paraId="3E2233D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符合性审查：供应商名称、报价内容、响应文件的制作格式、签字和盖章、</w:t>
      </w:r>
      <w:r>
        <w:rPr>
          <w:rFonts w:hint="eastAsia" w:ascii="宋体" w:hAnsi="宋体" w:eastAsia="宋体" w:cs="宋体"/>
          <w:sz w:val="24"/>
          <w:lang w:eastAsia="zh-CN"/>
        </w:rPr>
        <w:t>服务期限</w:t>
      </w:r>
      <w:r>
        <w:rPr>
          <w:rFonts w:hint="eastAsia" w:ascii="宋体" w:hAnsi="宋体" w:eastAsia="宋体" w:cs="宋体"/>
          <w:sz w:val="24"/>
        </w:rPr>
        <w:t>、质量是否符合采购文件要求。</w:t>
      </w:r>
    </w:p>
    <w:p w14:paraId="7E63CE88">
      <w:pPr>
        <w:pStyle w:val="51"/>
        <w:rPr>
          <w:rFonts w:hint="eastAsia" w:ascii="宋体" w:hAnsi="宋体" w:eastAsia="宋体" w:cs="宋体"/>
        </w:rPr>
      </w:pPr>
      <w:r>
        <w:rPr>
          <w:rFonts w:hint="eastAsia" w:ascii="宋体" w:hAnsi="宋体" w:eastAsia="宋体" w:cs="宋体"/>
        </w:rPr>
        <w:t>符合性审查附表：</w:t>
      </w:r>
    </w:p>
    <w:tbl>
      <w:tblPr>
        <w:tblStyle w:val="42"/>
        <w:tblW w:w="79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4589"/>
      </w:tblGrid>
      <w:tr w14:paraId="65FC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354" w:type="dxa"/>
            <w:vAlign w:val="center"/>
          </w:tcPr>
          <w:p w14:paraId="263D46AE">
            <w:pPr>
              <w:spacing w:line="360" w:lineRule="auto"/>
              <w:ind w:firstLine="960" w:firstLineChars="400"/>
              <w:jc w:val="both"/>
              <w:rPr>
                <w:rFonts w:hint="eastAsia" w:ascii="宋体" w:hAnsi="宋体" w:eastAsia="宋体" w:cs="宋体"/>
                <w:sz w:val="24"/>
                <w:szCs w:val="24"/>
              </w:rPr>
            </w:pPr>
            <w:r>
              <w:rPr>
                <w:rFonts w:hint="eastAsia" w:ascii="宋体" w:hAnsi="宋体" w:eastAsia="宋体" w:cs="宋体"/>
                <w:sz w:val="24"/>
                <w:szCs w:val="24"/>
              </w:rPr>
              <w:t>供应商名称</w:t>
            </w:r>
          </w:p>
        </w:tc>
        <w:tc>
          <w:tcPr>
            <w:tcW w:w="4589" w:type="dxa"/>
            <w:vAlign w:val="center"/>
          </w:tcPr>
          <w:p w14:paraId="39904C4F">
            <w:pPr>
              <w:spacing w:line="360" w:lineRule="auto"/>
              <w:rPr>
                <w:rFonts w:hint="eastAsia" w:ascii="宋体" w:hAnsi="宋体" w:eastAsia="宋体" w:cs="宋体"/>
                <w:sz w:val="24"/>
                <w:szCs w:val="24"/>
              </w:rPr>
            </w:pPr>
            <w:r>
              <w:rPr>
                <w:rFonts w:hint="eastAsia" w:ascii="宋体" w:hAnsi="宋体" w:eastAsia="宋体" w:cs="宋体"/>
                <w:sz w:val="24"/>
                <w:szCs w:val="24"/>
              </w:rPr>
              <w:t>与营业执照一致</w:t>
            </w:r>
          </w:p>
        </w:tc>
      </w:tr>
      <w:tr w14:paraId="60E8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54" w:type="dxa"/>
            <w:vAlign w:val="center"/>
          </w:tcPr>
          <w:p w14:paraId="5338733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签字盖章</w:t>
            </w:r>
          </w:p>
        </w:tc>
        <w:tc>
          <w:tcPr>
            <w:tcW w:w="4589" w:type="dxa"/>
            <w:vAlign w:val="center"/>
          </w:tcPr>
          <w:p w14:paraId="2BA90E68">
            <w:pPr>
              <w:spacing w:line="360" w:lineRule="auto"/>
              <w:rPr>
                <w:rFonts w:hint="eastAsia" w:ascii="宋体" w:hAnsi="宋体" w:eastAsia="宋体" w:cs="宋体"/>
                <w:sz w:val="24"/>
                <w:szCs w:val="24"/>
              </w:rPr>
            </w:pPr>
            <w:r>
              <w:rPr>
                <w:rFonts w:hint="eastAsia" w:ascii="宋体" w:hAnsi="宋体" w:eastAsia="宋体" w:cs="宋体"/>
                <w:sz w:val="24"/>
                <w:szCs w:val="24"/>
              </w:rPr>
              <w:t>符合单一来源采购文件签字盖章规定</w:t>
            </w:r>
          </w:p>
        </w:tc>
      </w:tr>
      <w:tr w14:paraId="4FF9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54" w:type="dxa"/>
            <w:vAlign w:val="center"/>
          </w:tcPr>
          <w:p w14:paraId="2DECDE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响应性文件格式</w:t>
            </w:r>
          </w:p>
        </w:tc>
        <w:tc>
          <w:tcPr>
            <w:tcW w:w="4589" w:type="dxa"/>
            <w:vAlign w:val="center"/>
          </w:tcPr>
          <w:p w14:paraId="4D8E10E7">
            <w:pPr>
              <w:spacing w:line="360" w:lineRule="auto"/>
              <w:rPr>
                <w:rFonts w:hint="eastAsia" w:ascii="宋体" w:hAnsi="宋体" w:eastAsia="宋体" w:cs="宋体"/>
                <w:sz w:val="24"/>
                <w:szCs w:val="24"/>
              </w:rPr>
            </w:pPr>
            <w:r>
              <w:rPr>
                <w:rFonts w:hint="eastAsia" w:ascii="宋体" w:hAnsi="宋体" w:eastAsia="宋体" w:cs="宋体"/>
                <w:sz w:val="24"/>
                <w:szCs w:val="24"/>
              </w:rPr>
              <w:t>符合第六章“响应文件格式”的要求</w:t>
            </w:r>
          </w:p>
        </w:tc>
      </w:tr>
      <w:tr w14:paraId="100F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54" w:type="dxa"/>
            <w:vAlign w:val="center"/>
          </w:tcPr>
          <w:p w14:paraId="04687B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4589" w:type="dxa"/>
            <w:vAlign w:val="center"/>
          </w:tcPr>
          <w:p w14:paraId="64B30084">
            <w:pPr>
              <w:spacing w:line="360"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4562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354" w:type="dxa"/>
            <w:vAlign w:val="center"/>
          </w:tcPr>
          <w:p w14:paraId="3BB69079">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服务期限</w:t>
            </w:r>
          </w:p>
        </w:tc>
        <w:tc>
          <w:tcPr>
            <w:tcW w:w="4589" w:type="dxa"/>
            <w:vAlign w:val="center"/>
          </w:tcPr>
          <w:p w14:paraId="2BDCF17E">
            <w:pPr>
              <w:spacing w:line="360" w:lineRule="auto"/>
              <w:rPr>
                <w:rFonts w:hint="eastAsia" w:ascii="宋体" w:hAnsi="宋体" w:eastAsia="宋体" w:cs="宋体"/>
                <w:sz w:val="24"/>
                <w:szCs w:val="24"/>
              </w:rPr>
            </w:pPr>
            <w:r>
              <w:rPr>
                <w:rFonts w:hint="eastAsia" w:ascii="宋体" w:hAnsi="宋体" w:eastAsia="宋体" w:cs="宋体"/>
                <w:kern w:val="0"/>
                <w:sz w:val="24"/>
                <w:szCs w:val="24"/>
              </w:rPr>
              <w:t>符合单一来源采购文件规定</w:t>
            </w:r>
          </w:p>
        </w:tc>
      </w:tr>
      <w:tr w14:paraId="0879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54" w:type="dxa"/>
            <w:vAlign w:val="center"/>
          </w:tcPr>
          <w:p w14:paraId="32D2222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w:t>
            </w:r>
          </w:p>
        </w:tc>
        <w:tc>
          <w:tcPr>
            <w:tcW w:w="4589" w:type="dxa"/>
            <w:vAlign w:val="center"/>
          </w:tcPr>
          <w:p w14:paraId="1066F391">
            <w:pPr>
              <w:spacing w:line="360" w:lineRule="auto"/>
              <w:rPr>
                <w:rFonts w:hint="eastAsia" w:ascii="宋体" w:hAnsi="宋体" w:eastAsia="宋体" w:cs="宋体"/>
                <w:sz w:val="24"/>
                <w:szCs w:val="24"/>
              </w:rPr>
            </w:pPr>
            <w:r>
              <w:rPr>
                <w:rFonts w:hint="eastAsia" w:ascii="宋体" w:hAnsi="宋体" w:eastAsia="宋体" w:cs="宋体"/>
                <w:kern w:val="0"/>
                <w:sz w:val="24"/>
                <w:szCs w:val="24"/>
              </w:rPr>
              <w:t>符合第二章“供应商须知”规定</w:t>
            </w:r>
          </w:p>
        </w:tc>
      </w:tr>
      <w:tr w14:paraId="7F3D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54" w:type="dxa"/>
            <w:vAlign w:val="center"/>
          </w:tcPr>
          <w:p w14:paraId="0B2F1DA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报价</w:t>
            </w:r>
            <w:r>
              <w:rPr>
                <w:rFonts w:hint="eastAsia" w:ascii="宋体" w:hAnsi="宋体" w:eastAsia="宋体" w:cs="宋体"/>
                <w:sz w:val="24"/>
                <w:szCs w:val="24"/>
              </w:rPr>
              <w:t>有效期</w:t>
            </w:r>
          </w:p>
        </w:tc>
        <w:tc>
          <w:tcPr>
            <w:tcW w:w="4589" w:type="dxa"/>
            <w:vAlign w:val="center"/>
          </w:tcPr>
          <w:p w14:paraId="78C7531C">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符合第二章“供应商须知”规定</w:t>
            </w:r>
          </w:p>
        </w:tc>
      </w:tr>
      <w:tr w14:paraId="736D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354" w:type="dxa"/>
            <w:vAlign w:val="top"/>
          </w:tcPr>
          <w:p w14:paraId="1C94EA32">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技术要求、功能服务承诺体系</w:t>
            </w:r>
          </w:p>
        </w:tc>
        <w:tc>
          <w:tcPr>
            <w:tcW w:w="4589" w:type="dxa"/>
            <w:vAlign w:val="top"/>
          </w:tcPr>
          <w:p w14:paraId="60D48C90">
            <w:pPr>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符合第五章“</w:t>
            </w:r>
            <w:r>
              <w:rPr>
                <w:rFonts w:hint="eastAsia" w:ascii="宋体" w:hAnsi="宋体" w:eastAsia="宋体" w:cs="宋体"/>
                <w:kern w:val="0"/>
                <w:sz w:val="24"/>
                <w:szCs w:val="24"/>
                <w:lang w:eastAsia="zh-CN"/>
              </w:rPr>
              <w:t>采购需求</w:t>
            </w:r>
            <w:r>
              <w:rPr>
                <w:rFonts w:hint="eastAsia" w:ascii="宋体" w:hAnsi="宋体" w:eastAsia="宋体" w:cs="宋体"/>
                <w:kern w:val="0"/>
                <w:sz w:val="24"/>
                <w:szCs w:val="24"/>
              </w:rPr>
              <w:t>”规定</w:t>
            </w:r>
          </w:p>
        </w:tc>
      </w:tr>
    </w:tbl>
    <w:p w14:paraId="71BC90C7">
      <w:pPr>
        <w:pStyle w:val="23"/>
        <w:spacing w:line="360" w:lineRule="auto"/>
        <w:ind w:firstLine="480" w:firstLineChars="200"/>
        <w:rPr>
          <w:rFonts w:hint="eastAsia" w:ascii="宋体" w:hAnsi="宋体" w:eastAsia="宋体" w:cs="宋体"/>
          <w:sz w:val="24"/>
          <w:highlight w:val="yellow"/>
        </w:rPr>
      </w:pPr>
      <w:r>
        <w:rPr>
          <w:rFonts w:hint="eastAsia" w:ascii="宋体" w:hAnsi="宋体" w:eastAsia="宋体" w:cs="宋体"/>
          <w:bCs/>
          <w:sz w:val="24"/>
        </w:rPr>
        <w:t>报价评审：协商小组依据供应商的技术要求、报价情况及市场价格与供应商进行协商，就供应商报价进行核准和商议最终确定供应商报价。</w:t>
      </w:r>
    </w:p>
    <w:p w14:paraId="1C799FD1">
      <w:pPr>
        <w:spacing w:line="360" w:lineRule="auto"/>
        <w:rPr>
          <w:rFonts w:hint="eastAsia" w:ascii="宋体" w:hAnsi="宋体" w:eastAsia="宋体" w:cs="宋体"/>
          <w:b/>
          <w:sz w:val="24"/>
        </w:rPr>
      </w:pPr>
      <w:r>
        <w:rPr>
          <w:rFonts w:hint="eastAsia" w:ascii="宋体" w:hAnsi="宋体" w:eastAsia="宋体" w:cs="宋体"/>
          <w:b/>
          <w:sz w:val="24"/>
        </w:rPr>
        <w:t>三、确定成交供应商</w:t>
      </w:r>
    </w:p>
    <w:p w14:paraId="192FBC16">
      <w:pPr>
        <w:spacing w:line="360" w:lineRule="auto"/>
        <w:ind w:firstLine="480" w:firstLineChars="200"/>
        <w:rPr>
          <w:rFonts w:hint="eastAsia" w:ascii="宋体" w:hAnsi="宋体" w:eastAsia="宋体" w:cs="宋体"/>
          <w:kern w:val="0"/>
        </w:rPr>
        <w:sectPr>
          <w:headerReference r:id="rId8" w:type="default"/>
          <w:pgSz w:w="11906" w:h="16838"/>
          <w:pgMar w:top="1440" w:right="1800" w:bottom="1440" w:left="1800" w:header="850" w:footer="992" w:gutter="0"/>
          <w:pgNumType w:fmt="decimal"/>
          <w:cols w:space="0" w:num="1"/>
          <w:rtlGutter w:val="0"/>
          <w:docGrid w:linePitch="312" w:charSpace="0"/>
        </w:sectPr>
      </w:pPr>
      <w:r>
        <w:rPr>
          <w:rFonts w:hint="eastAsia" w:ascii="宋体" w:hAnsi="宋体" w:eastAsia="宋体" w:cs="宋体"/>
          <w:sz w:val="24"/>
        </w:rPr>
        <w:t>协商小组按照单一来源采购文件要求对供应商响应文件进行审查合格，确定单一来源供应商为成交人，并提交单一来源协商报告。</w:t>
      </w:r>
    </w:p>
    <w:p w14:paraId="7CEFF74D">
      <w:pPr>
        <w:pStyle w:val="2"/>
        <w:numPr>
          <w:ilvl w:val="0"/>
          <w:numId w:val="7"/>
        </w:numPr>
        <w:spacing w:beforeLines="100" w:after="0" w:afterAutospacing="0" w:line="360" w:lineRule="auto"/>
        <w:jc w:val="center"/>
        <w:rPr>
          <w:rFonts w:hint="eastAsia" w:ascii="宋体" w:hAnsi="宋体" w:eastAsia="宋体" w:cs="宋体"/>
          <w:sz w:val="36"/>
          <w:szCs w:val="36"/>
        </w:rPr>
      </w:pPr>
      <w:r>
        <w:rPr>
          <w:rFonts w:hint="eastAsia" w:ascii="宋体" w:hAnsi="宋体" w:eastAsia="宋体" w:cs="宋体"/>
          <w:b w:val="0"/>
          <w:kern w:val="0"/>
          <w:sz w:val="36"/>
          <w:szCs w:val="36"/>
        </w:rPr>
        <w:t xml:space="preserve"> </w:t>
      </w:r>
      <w:bookmarkStart w:id="39" w:name="_Toc21383"/>
      <w:r>
        <w:rPr>
          <w:rFonts w:hint="eastAsia" w:ascii="宋体" w:hAnsi="宋体" w:eastAsia="宋体" w:cs="宋体"/>
          <w:sz w:val="36"/>
          <w:szCs w:val="36"/>
          <w:lang w:eastAsia="zh-CN"/>
        </w:rPr>
        <w:t>采购需求</w:t>
      </w:r>
      <w:bookmarkEnd w:id="39"/>
    </w:p>
    <w:tbl>
      <w:tblPr>
        <w:tblStyle w:val="42"/>
        <w:tblW w:w="8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1090"/>
        <w:gridCol w:w="1621"/>
        <w:gridCol w:w="1082"/>
        <w:gridCol w:w="515"/>
        <w:gridCol w:w="3144"/>
      </w:tblGrid>
      <w:tr w14:paraId="0384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F2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40" w:name="_Toc216798300"/>
            <w:r>
              <w:rPr>
                <w:rFonts w:hint="eastAsia" w:ascii="宋体" w:hAnsi="宋体" w:eastAsia="宋体" w:cs="宋体"/>
                <w:i w:val="0"/>
                <w:iCs w:val="0"/>
                <w:color w:val="000000"/>
                <w:kern w:val="0"/>
                <w:sz w:val="18"/>
                <w:szCs w:val="18"/>
                <w:u w:val="none"/>
                <w:lang w:val="en-US" w:eastAsia="zh-CN" w:bidi="ar"/>
              </w:rPr>
              <w:t>序号</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82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74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小区位置</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71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安装位置</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08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CCE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D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2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百盛园</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3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文明路开源路交叉口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E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E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2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613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DE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碧水芳庭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0B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天中山与中华路交汇处南100米路东</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C2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小区进门主干道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3F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9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47D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9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B0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春江名都</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71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开源大道西段明珠港湾西边</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07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F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1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63F5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3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F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帝豪花园</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E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金山路</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9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D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5B95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0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5E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第五大道小区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E5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置地大道与正阳路交叉口路北</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BD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小区南门门口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61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C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CD6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1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8B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恩得小区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2C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文明路金雀路交叉口路东50米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34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F8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0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6A95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54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7</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85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飞龙小区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B1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文明路与练江路北100米</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E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东区大门口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F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5EAA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59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8</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D50E">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D9CD">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3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西区大门口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8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C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E92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C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A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福华御苑B区</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E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置地公园对面</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E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7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3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60A0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9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9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福华御苑A区</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8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天中山大道与练江路交汇处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0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8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F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68D2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1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72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广安小区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2C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置地大道与骏马路交叉口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D5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小区大门地下车库口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90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5A7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1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C7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桂月园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1F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文化路文明路交叉口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A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9B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6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ED0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9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3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海云世纪城</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E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乐山路天中广场东门</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D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A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54D3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4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FC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恒河家园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43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中华路铜山大道交汇处</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04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0A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1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282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3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1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恒基名都</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1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白桥路与中华路交叉口南100米路东</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E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4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4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4FE0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A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A5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弘家花园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DB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纬一路文明路交叉口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05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B9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0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3A2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F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D7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沪强风光城</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64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风光路与练江路交叉口路北500米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79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小区进门门口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8A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D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AB2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E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97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华中小区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BE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文明路与丰泽路交汇处往东100米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CF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A9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5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B773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4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20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汇景新城</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34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置地大道288号</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BA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0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615B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E5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嘉瑞名苑小区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51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文明路南段区财政局北侧</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31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10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D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6FF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8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E5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建业森林半岛</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E2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置地大道与乐山大到交叉口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小区南门门口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8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E1D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2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9DF6">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C5EB">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3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小区西门门口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8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524D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7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D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建业十八城</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0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金雀路西段</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4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4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B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FCE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B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15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金桂园.云墅</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20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乐山路鱼玲珑对面</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F3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16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FED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2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71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金淮阳光花园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EE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置地大道与文明路交叉口西100米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B4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小区北门门口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1B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0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1B6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2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F2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金龙花园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A8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练江路移动花园小区东边</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83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7B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C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2C4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8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5A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金尚翠景花园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45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金山路</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DC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D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3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F40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4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8C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金尚广安</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61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交通路天中山大道交汇处往西200米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83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8C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8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54A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6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CC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金象花园北区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FC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天中山与文化路交汇往东文化路451号</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1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32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7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8AF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A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20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金燕花园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F0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雪松路与乐山路交叉口西500米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F2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小区进门主干道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E6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3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E86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0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DF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九月天小区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BD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白桥路与如意巷交叉口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CC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F3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6276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6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2F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骏亚上河城</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6A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骏马路与中华路交汇往南400米路东</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53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1C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6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B72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B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1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卡梅尔小镇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D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金雀路西段</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D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小区南门口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5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55F3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0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5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卡梅尔小镇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0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淮河大道西段</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4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小区北门门口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5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4AFD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5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E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莱茵湖</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D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铜山大道与交通路交汇往西100米</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F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0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7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7C8F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8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B0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开源小区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5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富强北路附近</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45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7A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1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4AA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6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9D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乐龙小区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79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乐山路通达路交汇处东</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A7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FB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4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F12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3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65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丽泽御锦花园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59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天中山与文明大道交汇1715号</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02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小区南门门口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A1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9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BC3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4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8B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玫瑰苑</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B4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文明路开源大道与文明大道交叉口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F5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正对大门口处</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C6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3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6F88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2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83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美豪家园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DA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雪松路与铜山大道西100米路北</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3A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小区进门门口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C4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1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7A13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E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7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美庐园</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D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交通路与铜山大道交叉口西</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E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4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6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6A2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D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78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名门蓝钻小区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D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金雀路152号</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E9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4E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0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72A8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F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明珠港湾</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C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开源大道86号黄淮学院西600米</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D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F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A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69F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4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1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盘古花园</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C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市政府北门对面</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2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7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1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808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A4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鹏宇天下城</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97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乐山路与置地大道交汇处往南200米路东</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3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小区东门门口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F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7C4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A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9855">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4A98">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E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小区西门门口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0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D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207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6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鹏宇新城一期</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3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雪松路与前进路交汇处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8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F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4F54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E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B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瑞达小区</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8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解放路铜山大道交汇处向东200米</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E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7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54BB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0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91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三辰港湾</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35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练江路西段移动花园小区对面</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E9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05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9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4A21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0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36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尚城华府</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D0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雪松路与骏马路西50米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2C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80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8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2DC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8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4F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天地惠城</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04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乐山路与慎阳路交叉口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32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西区东门</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DB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5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72A3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2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0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天地惠城</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D6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乐山路与慎阳路交叉口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4C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西区南门</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D4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717E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2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42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天地惠城</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B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乐山路与慎阳路交叉口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F4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西区北门</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A8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9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7E7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D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8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天地惠城</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C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乐山路与慎阳路交叉口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39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东区北门</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6A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0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4C35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3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05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天地惠城</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48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乐山路与慎阳路交叉口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39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东区西门</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8C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3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70DE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3A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天基城中心花园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D1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文明路纬一路路东200米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4E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小区门口地下车库口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0A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4D76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B1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天龙幸福里</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57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乐山路北段</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36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BD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2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5D2D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D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DA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天平花园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17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文明路纬一路路西200米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9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48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5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4961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0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F2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天中都会</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92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丰泽路天中山交汇处东500米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6D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59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D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387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3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83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天中国际</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FA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金雀路与天中山大道交叉口西100米</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28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D1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A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6F85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0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天中豪园</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D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骏马路与通达路交叉口路北</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9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小区南门门口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2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7964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9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A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天中豪园北门</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6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通达路骏马路交汇处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2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E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579B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B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B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天中茗苑</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D4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乐山路与纬四路交汇处</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18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3B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0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A84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5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55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天中山花园</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FF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练江路与天中山大道交叉口东100米路南</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A2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73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8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E2C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E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A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天中小区</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4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文明路南段飞龙小区南50米</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5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7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9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2875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6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C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通达小区</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B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骏马路与通达路交叉口路南</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4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小区西门门口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5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D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143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2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2B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万家花园</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5C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中华路与铜山大道交汇处西100米</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D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小区南门门口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7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F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99B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E51BC">
            <w:pPr>
              <w:jc w:val="center"/>
              <w:rPr>
                <w:rFonts w:hint="eastAsia" w:ascii="宋体" w:hAnsi="宋体" w:eastAsia="宋体" w:cs="宋体"/>
                <w:i w:val="0"/>
                <w:iCs w:val="0"/>
                <w:color w:val="000000"/>
                <w:sz w:val="18"/>
                <w:szCs w:val="18"/>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6FB9">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C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小区西门门口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8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6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6C3D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9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F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万隆小区</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F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乐山路交通路交叉口南300米</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0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小区大门墙壁</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1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E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F8E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A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1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文明绿城</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7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练江路与文明路交汇往东200米路南</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6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F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C56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A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A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问天阁</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2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雪松路与乐山路交汇处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F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小区进门主干道</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A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8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D6E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D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5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西丽雅苑一期</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B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解放路西段与薄山路交汇处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3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9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5C6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4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3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西丽雅苑二期</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解放路西段与薄山路交汇处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8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2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A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7F05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0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C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显达花园</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C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文明路与金雀路往南300米路</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2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D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39A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8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9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新世达小区</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E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文明路与置地大道交汇处往北200米路西</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A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小区大门门口南侧</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8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5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C8A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A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0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学府花园</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F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开源大道大道黄淮学院</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E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4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2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B21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3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3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驿城新村</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交通路与骏马路交汇处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1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4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1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3F9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9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3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驿丰园</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B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驿丰路</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A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F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3FCB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C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7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茵悦世家</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乐山路与练江路交叉口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8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8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370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E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B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银丰森林湖</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E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练江路置地公园北门对面200米路北</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4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C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7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D44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E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6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邮政小区</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F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交通路西段1168号</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A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9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6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4640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C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B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御龙居</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E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骏马路文化路交汇处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D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3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A1F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D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6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中大舒绮苑</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0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文明路与文化路交叉口路西100米</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E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6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A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1909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C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B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中乐国际</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6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解放路与乐山路交叉口西100米路南</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A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小区内主干道</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D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B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0CDD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6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9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中南城市花园</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D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骏马路中段</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2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5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72B5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E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E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中南阳光城</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A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交通路西段1168号</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0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小区大门门口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B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6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228D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E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中盛立方城</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D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铜山大道与淮河大道交叉口</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1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小区西门门口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E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4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版面尺寸3050mm*1500mm，12个月，含首次安装、画面制作、后期维护、发布费用</w:t>
            </w:r>
          </w:p>
        </w:tc>
      </w:tr>
      <w:tr w14:paraId="4E83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4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2A2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中央城邦</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51E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雪松路汽车站对面</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C5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小区东门门口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BE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04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版面尺寸3050mm*1500mm，12个月，含首次安装、画面制作、后期维护、发布费用</w:t>
            </w:r>
          </w:p>
        </w:tc>
      </w:tr>
      <w:tr w14:paraId="3AB5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A3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7E44">
            <w:pPr>
              <w:jc w:val="center"/>
              <w:rPr>
                <w:rFonts w:hint="eastAsia" w:ascii="宋体" w:hAnsi="宋体" w:eastAsia="宋体" w:cs="宋体"/>
                <w:i w:val="0"/>
                <w:iCs w:val="0"/>
                <w:color w:val="000000"/>
                <w:sz w:val="18"/>
                <w:szCs w:val="18"/>
                <w:highlight w:val="none"/>
                <w:u w:val="none"/>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D981">
            <w:pPr>
              <w:jc w:val="center"/>
              <w:rPr>
                <w:rFonts w:hint="eastAsia" w:ascii="宋体" w:hAnsi="宋体" w:eastAsia="宋体" w:cs="宋体"/>
                <w:i w:val="0"/>
                <w:iCs w:val="0"/>
                <w:color w:val="000000"/>
                <w:sz w:val="18"/>
                <w:szCs w:val="18"/>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5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小区南门门口</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38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67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版面尺寸3050mm*1500mm，12个月，含首次安装、画面制作、后期维护、发布费用</w:t>
            </w:r>
          </w:p>
        </w:tc>
      </w:tr>
      <w:tr w14:paraId="0D7D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DD54">
            <w:pPr>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6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B2DE">
            <w:pPr>
              <w:jc w:val="center"/>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4D41">
            <w:pPr>
              <w:jc w:val="center"/>
              <w:rPr>
                <w:rFonts w:hint="eastAsia" w:ascii="宋体" w:hAnsi="宋体" w:eastAsia="宋体" w:cs="宋体"/>
                <w:i w:val="0"/>
                <w:iCs w:val="0"/>
                <w:color w:val="000000"/>
                <w:sz w:val="18"/>
                <w:szCs w:val="18"/>
                <w:u w:val="none"/>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8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3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29DB">
            <w:pPr>
              <w:jc w:val="center"/>
              <w:rPr>
                <w:rFonts w:hint="eastAsia" w:ascii="宋体" w:hAnsi="宋体" w:eastAsia="宋体" w:cs="宋体"/>
                <w:i w:val="0"/>
                <w:iCs w:val="0"/>
                <w:color w:val="000000"/>
                <w:sz w:val="18"/>
                <w:szCs w:val="18"/>
                <w:u w:val="none"/>
              </w:rPr>
            </w:pPr>
          </w:p>
        </w:tc>
      </w:tr>
    </w:tbl>
    <w:p w14:paraId="6F5DA3E0">
      <w:pPr>
        <w:pStyle w:val="2"/>
        <w:spacing w:beforeLines="100" w:afterLines="150" w:line="360" w:lineRule="auto"/>
        <w:jc w:val="center"/>
        <w:rPr>
          <w:rFonts w:hint="eastAsia" w:ascii="宋体" w:hAnsi="宋体" w:eastAsia="宋体" w:cs="宋体"/>
          <w:kern w:val="0"/>
        </w:rPr>
        <w:sectPr>
          <w:pgSz w:w="11906" w:h="16838"/>
          <w:pgMar w:top="1440" w:right="1800" w:bottom="1440" w:left="1800" w:header="850" w:footer="992" w:gutter="0"/>
          <w:pgNumType w:fmt="decimal"/>
          <w:cols w:space="0" w:num="1"/>
          <w:rtlGutter w:val="0"/>
          <w:docGrid w:linePitch="312" w:charSpace="0"/>
        </w:sectPr>
      </w:pPr>
    </w:p>
    <w:p w14:paraId="2902FC5F">
      <w:pPr>
        <w:pStyle w:val="2"/>
        <w:spacing w:beforeLines="100" w:afterLines="150" w:line="360" w:lineRule="auto"/>
        <w:jc w:val="center"/>
        <w:rPr>
          <w:rFonts w:hint="eastAsia" w:ascii="宋体" w:hAnsi="宋体" w:eastAsia="宋体" w:cs="宋体"/>
          <w:kern w:val="0"/>
        </w:rPr>
      </w:pPr>
      <w:bookmarkStart w:id="41" w:name="_Toc23021"/>
      <w:r>
        <w:rPr>
          <w:rFonts w:hint="eastAsia" w:ascii="宋体" w:hAnsi="宋体" w:eastAsia="宋体" w:cs="宋体"/>
          <w:kern w:val="0"/>
        </w:rPr>
        <w:t>第</w:t>
      </w:r>
      <w:r>
        <w:rPr>
          <w:rFonts w:hint="eastAsia" w:ascii="宋体" w:hAnsi="宋体" w:eastAsia="宋体" w:cs="宋体"/>
          <w:kern w:val="0"/>
          <w:lang w:eastAsia="zh-CN"/>
        </w:rPr>
        <w:t>六</w:t>
      </w:r>
      <w:r>
        <w:rPr>
          <w:rFonts w:hint="eastAsia" w:ascii="宋体" w:hAnsi="宋体" w:eastAsia="宋体" w:cs="宋体"/>
          <w:kern w:val="0"/>
        </w:rPr>
        <w:t>部分  响应文件格式</w:t>
      </w:r>
      <w:bookmarkEnd w:id="36"/>
      <w:bookmarkEnd w:id="40"/>
      <w:bookmarkEnd w:id="41"/>
    </w:p>
    <w:p w14:paraId="0843995F">
      <w:pPr>
        <w:rPr>
          <w:rFonts w:hint="eastAsia" w:ascii="宋体" w:hAnsi="宋体" w:eastAsia="宋体" w:cs="宋体"/>
          <w:sz w:val="30"/>
          <w:szCs w:val="30"/>
        </w:rPr>
      </w:pPr>
      <w:r>
        <w:rPr>
          <w:rFonts w:hint="eastAsia" w:ascii="宋体" w:hAnsi="宋体" w:eastAsia="宋体" w:cs="宋体"/>
          <w:sz w:val="30"/>
          <w:szCs w:val="30"/>
        </w:rPr>
        <w:t>响应文件外封皮格式：</w:t>
      </w:r>
    </w:p>
    <w:p w14:paraId="330268BB">
      <w:pPr>
        <w:jc w:val="right"/>
        <w:rPr>
          <w:rFonts w:hint="eastAsia" w:ascii="宋体" w:hAnsi="宋体" w:eastAsia="宋体" w:cs="宋体"/>
          <w:b/>
          <w:sz w:val="28"/>
          <w:szCs w:val="28"/>
        </w:rPr>
      </w:pPr>
      <w:r>
        <w:rPr>
          <w:rFonts w:hint="eastAsia" w:ascii="宋体" w:hAnsi="宋体" w:eastAsia="宋体" w:cs="宋体"/>
          <w:b/>
          <w:sz w:val="28"/>
          <w:szCs w:val="28"/>
        </w:rPr>
        <w:t>正本（或副本）</w:t>
      </w:r>
    </w:p>
    <w:p w14:paraId="1460B633">
      <w:pPr>
        <w:jc w:val="right"/>
        <w:rPr>
          <w:rFonts w:hint="eastAsia" w:ascii="宋体" w:hAnsi="宋体" w:eastAsia="宋体" w:cs="宋体"/>
          <w:sz w:val="28"/>
          <w:szCs w:val="28"/>
        </w:rPr>
      </w:pPr>
    </w:p>
    <w:p w14:paraId="0697EA88">
      <w:pPr>
        <w:adjustRightInd w:val="0"/>
        <w:snapToGrid w:val="0"/>
        <w:spacing w:line="360" w:lineRule="auto"/>
        <w:jc w:val="center"/>
        <w:rPr>
          <w:rFonts w:hint="eastAsia" w:ascii="宋体" w:hAnsi="宋体" w:eastAsia="宋体" w:cs="宋体"/>
          <w:b/>
          <w:sz w:val="48"/>
          <w:szCs w:val="48"/>
          <w:lang w:eastAsia="zh-CN"/>
        </w:rPr>
      </w:pPr>
      <w:r>
        <w:rPr>
          <w:rFonts w:hint="eastAsia" w:ascii="宋体" w:hAnsi="宋体" w:eastAsia="宋体" w:cs="宋体"/>
          <w:b/>
          <w:sz w:val="48"/>
          <w:szCs w:val="48"/>
          <w:lang w:eastAsia="zh-CN"/>
        </w:rPr>
        <w:t>驻马店市消防救援支队社区消防宣传橱窗投放宣传广告项目</w:t>
      </w:r>
    </w:p>
    <w:p w14:paraId="234605A5">
      <w:pPr>
        <w:spacing w:beforeLines="100"/>
        <w:rPr>
          <w:rFonts w:hint="eastAsia" w:ascii="宋体" w:hAnsi="宋体" w:eastAsia="宋体" w:cs="宋体"/>
          <w:sz w:val="72"/>
          <w:szCs w:val="72"/>
        </w:rPr>
      </w:pPr>
    </w:p>
    <w:p w14:paraId="4020D1A2">
      <w:pPr>
        <w:spacing w:beforeLines="100" w:line="360" w:lineRule="auto"/>
        <w:jc w:val="center"/>
        <w:rPr>
          <w:rFonts w:hint="eastAsia" w:ascii="宋体" w:hAnsi="宋体" w:eastAsia="宋体" w:cs="宋体"/>
          <w:b/>
          <w:sz w:val="72"/>
          <w:szCs w:val="72"/>
        </w:rPr>
      </w:pPr>
      <w:r>
        <w:rPr>
          <w:rFonts w:hint="eastAsia" w:ascii="宋体" w:hAnsi="宋体" w:eastAsia="宋体" w:cs="宋体"/>
          <w:b/>
          <w:sz w:val="72"/>
          <w:szCs w:val="72"/>
        </w:rPr>
        <w:t>单一来源采购响应文件</w:t>
      </w:r>
    </w:p>
    <w:p w14:paraId="567C04DB">
      <w:pPr>
        <w:spacing w:line="360" w:lineRule="auto"/>
        <w:ind w:firstLine="2240" w:firstLineChars="800"/>
        <w:rPr>
          <w:rFonts w:hint="eastAsia" w:ascii="宋体" w:hAnsi="宋体" w:eastAsia="宋体" w:cs="宋体"/>
          <w:sz w:val="28"/>
          <w:szCs w:val="28"/>
          <w:lang w:eastAsia="zh-CN"/>
        </w:rPr>
      </w:pPr>
      <w:r>
        <w:rPr>
          <w:rFonts w:hint="eastAsia" w:ascii="宋体" w:hAnsi="宋体" w:eastAsia="宋体" w:cs="宋体"/>
          <w:sz w:val="28"/>
          <w:szCs w:val="28"/>
        </w:rPr>
        <w:t>采购编号：</w:t>
      </w:r>
    </w:p>
    <w:p w14:paraId="627790DC">
      <w:pPr>
        <w:jc w:val="center"/>
        <w:rPr>
          <w:rFonts w:hint="eastAsia" w:ascii="宋体" w:hAnsi="宋体" w:eastAsia="宋体" w:cs="宋体"/>
          <w:sz w:val="32"/>
          <w:szCs w:val="32"/>
        </w:rPr>
      </w:pPr>
    </w:p>
    <w:p w14:paraId="15D4A66F">
      <w:pPr>
        <w:jc w:val="center"/>
        <w:rPr>
          <w:rFonts w:hint="eastAsia" w:ascii="宋体" w:hAnsi="宋体" w:eastAsia="宋体" w:cs="宋体"/>
          <w:sz w:val="32"/>
          <w:szCs w:val="32"/>
        </w:rPr>
      </w:pPr>
    </w:p>
    <w:p w14:paraId="293B1F96">
      <w:pPr>
        <w:jc w:val="center"/>
        <w:rPr>
          <w:rFonts w:hint="eastAsia" w:ascii="宋体" w:hAnsi="宋体" w:eastAsia="宋体" w:cs="宋体"/>
          <w:sz w:val="32"/>
          <w:szCs w:val="32"/>
        </w:rPr>
      </w:pPr>
    </w:p>
    <w:p w14:paraId="10519A71">
      <w:pPr>
        <w:jc w:val="center"/>
        <w:rPr>
          <w:rFonts w:hint="eastAsia" w:ascii="宋体" w:hAnsi="宋体" w:eastAsia="宋体" w:cs="宋体"/>
          <w:sz w:val="32"/>
          <w:szCs w:val="32"/>
        </w:rPr>
      </w:pPr>
    </w:p>
    <w:p w14:paraId="56CE9ACD">
      <w:pPr>
        <w:jc w:val="both"/>
        <w:rPr>
          <w:rFonts w:hint="eastAsia" w:ascii="宋体" w:hAnsi="宋体" w:eastAsia="宋体" w:cs="宋体"/>
          <w:sz w:val="32"/>
          <w:szCs w:val="32"/>
        </w:rPr>
      </w:pPr>
    </w:p>
    <w:p w14:paraId="61D05679">
      <w:pPr>
        <w:jc w:val="center"/>
        <w:rPr>
          <w:rFonts w:hint="eastAsia" w:ascii="宋体" w:hAnsi="宋体" w:eastAsia="宋体" w:cs="宋体"/>
          <w:sz w:val="32"/>
          <w:szCs w:val="32"/>
        </w:rPr>
      </w:pPr>
    </w:p>
    <w:p w14:paraId="0AA61057">
      <w:pPr>
        <w:jc w:val="center"/>
        <w:rPr>
          <w:rFonts w:hint="eastAsia" w:ascii="宋体" w:hAnsi="宋体" w:eastAsia="宋体" w:cs="宋体"/>
          <w:sz w:val="32"/>
          <w:szCs w:val="32"/>
        </w:rPr>
      </w:pPr>
    </w:p>
    <w:p w14:paraId="1AADFDEF">
      <w:pPr>
        <w:jc w:val="center"/>
        <w:rPr>
          <w:rFonts w:hint="eastAsia" w:ascii="宋体" w:hAnsi="宋体" w:eastAsia="宋体" w:cs="宋体"/>
          <w:sz w:val="32"/>
          <w:szCs w:val="32"/>
        </w:rPr>
      </w:pPr>
    </w:p>
    <w:p w14:paraId="74C0467C">
      <w:pPr>
        <w:adjustRightInd w:val="0"/>
        <w:snapToGrid w:val="0"/>
        <w:spacing w:line="360" w:lineRule="auto"/>
        <w:jc w:val="center"/>
        <w:rPr>
          <w:rFonts w:hint="eastAsia" w:ascii="宋体" w:hAnsi="宋体" w:eastAsia="宋体" w:cs="宋体"/>
          <w:sz w:val="30"/>
          <w:szCs w:val="30"/>
        </w:rPr>
      </w:pPr>
      <w:r>
        <w:rPr>
          <w:rFonts w:hint="eastAsia" w:ascii="宋体" w:hAnsi="宋体" w:eastAsia="宋体" w:cs="宋体"/>
          <w:sz w:val="30"/>
          <w:szCs w:val="30"/>
        </w:rPr>
        <w:t>供应商：</w:t>
      </w:r>
      <w:r>
        <w:rPr>
          <w:rFonts w:hint="eastAsia" w:ascii="宋体" w:hAnsi="宋体" w:eastAsia="宋体" w:cs="宋体"/>
          <w:sz w:val="30"/>
          <w:szCs w:val="30"/>
          <w:u w:val="single"/>
        </w:rPr>
        <w:t xml:space="preserve">                   </w:t>
      </w:r>
      <w:r>
        <w:rPr>
          <w:rFonts w:hint="eastAsia" w:ascii="宋体" w:hAnsi="宋体" w:eastAsia="宋体" w:cs="宋体"/>
          <w:sz w:val="30"/>
          <w:szCs w:val="30"/>
        </w:rPr>
        <w:t>（</w:t>
      </w:r>
      <w:r>
        <w:rPr>
          <w:rFonts w:hint="eastAsia" w:ascii="宋体" w:hAnsi="宋体" w:eastAsia="宋体" w:cs="宋体"/>
          <w:sz w:val="30"/>
          <w:szCs w:val="30"/>
          <w:lang w:val="en-US" w:eastAsia="zh-CN"/>
        </w:rPr>
        <w:t>全称并</w:t>
      </w:r>
      <w:r>
        <w:rPr>
          <w:rFonts w:hint="eastAsia" w:ascii="宋体" w:hAnsi="宋体" w:eastAsia="宋体" w:cs="宋体"/>
          <w:sz w:val="30"/>
          <w:szCs w:val="30"/>
        </w:rPr>
        <w:t>加盖公章）</w:t>
      </w:r>
    </w:p>
    <w:p w14:paraId="1EB47017">
      <w:pPr>
        <w:spacing w:line="360" w:lineRule="auto"/>
        <w:jc w:val="center"/>
        <w:rPr>
          <w:rFonts w:hint="eastAsia" w:ascii="宋体" w:hAnsi="宋体" w:eastAsia="宋体" w:cs="宋体"/>
          <w:sz w:val="30"/>
          <w:szCs w:val="30"/>
        </w:rPr>
      </w:pPr>
      <w:r>
        <w:rPr>
          <w:rFonts w:hint="eastAsia" w:ascii="宋体" w:hAnsi="宋体" w:eastAsia="宋体" w:cs="宋体"/>
          <w:sz w:val="30"/>
          <w:szCs w:val="30"/>
        </w:rPr>
        <w:t>法定代表人或委托代理人：</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（签字</w:t>
      </w:r>
      <w:r>
        <w:rPr>
          <w:rFonts w:hint="eastAsia" w:ascii="宋体" w:hAnsi="宋体" w:eastAsia="宋体" w:cs="宋体"/>
          <w:sz w:val="30"/>
          <w:szCs w:val="30"/>
          <w:lang w:val="en-US" w:eastAsia="zh-CN"/>
        </w:rPr>
        <w:t>或盖章</w:t>
      </w:r>
      <w:r>
        <w:rPr>
          <w:rFonts w:hint="eastAsia" w:ascii="宋体" w:hAnsi="宋体" w:eastAsia="宋体" w:cs="宋体"/>
          <w:sz w:val="30"/>
          <w:szCs w:val="30"/>
        </w:rPr>
        <w:t>）</w:t>
      </w:r>
    </w:p>
    <w:p w14:paraId="5ECA8975">
      <w:pPr>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19D8F809">
      <w:pPr>
        <w:spacing w:line="360" w:lineRule="auto"/>
        <w:jc w:val="center"/>
        <w:rPr>
          <w:rFonts w:hint="eastAsia" w:ascii="宋体" w:hAnsi="宋体" w:eastAsia="宋体" w:cs="宋体"/>
          <w:color w:val="FF00FF"/>
          <w:szCs w:val="21"/>
        </w:rPr>
        <w:sectPr>
          <w:pgSz w:w="11906" w:h="16838"/>
          <w:pgMar w:top="1440" w:right="1800" w:bottom="1440" w:left="1800" w:header="850" w:footer="992" w:gutter="0"/>
          <w:pgNumType w:fmt="decimal"/>
          <w:cols w:space="0" w:num="1"/>
          <w:rtlGutter w:val="0"/>
          <w:docGrid w:linePitch="312" w:charSpace="0"/>
        </w:sectPr>
      </w:pPr>
    </w:p>
    <w:p w14:paraId="09ABA7EF">
      <w:pPr>
        <w:outlineLvl w:val="9"/>
        <w:rPr>
          <w:rFonts w:hint="eastAsia" w:ascii="宋体" w:hAnsi="宋体" w:eastAsia="宋体" w:cs="宋体"/>
          <w:sz w:val="24"/>
          <w:szCs w:val="24"/>
        </w:rPr>
      </w:pPr>
    </w:p>
    <w:p w14:paraId="39D9F577">
      <w:pPr>
        <w:pStyle w:val="3"/>
        <w:rPr>
          <w:rFonts w:hint="eastAsia" w:ascii="宋体" w:hAnsi="宋体" w:eastAsia="宋体" w:cs="宋体"/>
          <w:sz w:val="24"/>
          <w:szCs w:val="24"/>
        </w:rPr>
      </w:pPr>
      <w:bookmarkStart w:id="42" w:name="_Toc18364"/>
      <w:bookmarkStart w:id="43" w:name="_Toc29082"/>
      <w:r>
        <w:rPr>
          <w:rFonts w:hint="eastAsia" w:ascii="宋体" w:hAnsi="宋体" w:eastAsia="宋体" w:cs="宋体"/>
          <w:sz w:val="24"/>
          <w:szCs w:val="24"/>
        </w:rPr>
        <w:t>1、报价函</w:t>
      </w:r>
      <w:bookmarkEnd w:id="42"/>
      <w:bookmarkEnd w:id="43"/>
    </w:p>
    <w:p w14:paraId="41D5927D">
      <w:pPr>
        <w:spacing w:line="400" w:lineRule="exact"/>
        <w:jc w:val="left"/>
        <w:rPr>
          <w:rFonts w:hint="eastAsia" w:ascii="宋体" w:hAnsi="宋体" w:eastAsia="宋体" w:cs="宋体"/>
          <w:b/>
          <w:sz w:val="24"/>
        </w:rPr>
      </w:pPr>
      <w:r>
        <w:rPr>
          <w:rFonts w:hint="eastAsia" w:ascii="宋体" w:hAnsi="宋体" w:eastAsia="宋体" w:cs="宋体"/>
          <w:b/>
          <w:sz w:val="24"/>
        </w:rPr>
        <w:t>致：</w:t>
      </w:r>
      <w:r>
        <w:rPr>
          <w:rFonts w:hint="eastAsia" w:ascii="宋体" w:hAnsi="宋体" w:eastAsia="宋体" w:cs="宋体"/>
          <w:b/>
          <w:sz w:val="24"/>
          <w:u w:val="single"/>
        </w:rPr>
        <w:t xml:space="preserve">                              </w:t>
      </w:r>
      <w:r>
        <w:rPr>
          <w:rFonts w:hint="eastAsia" w:ascii="宋体" w:hAnsi="宋体" w:eastAsia="宋体" w:cs="宋体"/>
          <w:b/>
          <w:sz w:val="24"/>
        </w:rPr>
        <w:t>（采购人名称）</w:t>
      </w:r>
    </w:p>
    <w:p w14:paraId="445F95A8">
      <w:pPr>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在充分研究</w:t>
      </w:r>
      <w:r>
        <w:rPr>
          <w:rFonts w:hint="eastAsia" w:ascii="宋体" w:hAnsi="宋体" w:eastAsia="宋体" w:cs="宋体"/>
          <w:sz w:val="24"/>
          <w:u w:val="single"/>
        </w:rPr>
        <w:t xml:space="preserve">         （项目名称）</w:t>
      </w:r>
      <w:r>
        <w:rPr>
          <w:rFonts w:hint="eastAsia" w:ascii="宋体" w:hAnsi="宋体" w:eastAsia="宋体" w:cs="宋体"/>
          <w:sz w:val="24"/>
        </w:rPr>
        <w:t>单一来源采购文件的全部内容后，我方兹以：人民币（大写）：</w:t>
      </w:r>
      <w:r>
        <w:rPr>
          <w:rFonts w:hint="eastAsia" w:ascii="宋体" w:hAnsi="宋体" w:eastAsia="宋体" w:cs="宋体"/>
          <w:sz w:val="24"/>
          <w:u w:val="single"/>
        </w:rPr>
        <w:t xml:space="preserve">               </w:t>
      </w:r>
      <w:r>
        <w:rPr>
          <w:rFonts w:hint="eastAsia" w:ascii="宋体" w:hAnsi="宋体" w:eastAsia="宋体" w:cs="宋体"/>
          <w:sz w:val="24"/>
        </w:rPr>
        <w:t>，RMB￥：</w:t>
      </w:r>
      <w:r>
        <w:rPr>
          <w:rFonts w:hint="eastAsia" w:ascii="宋体" w:hAnsi="宋体" w:eastAsia="宋体" w:cs="宋体"/>
          <w:sz w:val="24"/>
          <w:u w:val="single"/>
        </w:rPr>
        <w:t xml:space="preserve">      </w:t>
      </w:r>
      <w:r>
        <w:rPr>
          <w:rFonts w:hint="eastAsia" w:ascii="宋体" w:hAnsi="宋体" w:eastAsia="宋体" w:cs="宋体"/>
          <w:sz w:val="24"/>
        </w:rPr>
        <w:t>元的报价和按合同约定有权得到的其它金额，并严格按照合同约定，完成本项目。</w:t>
      </w:r>
    </w:p>
    <w:p w14:paraId="46DEAEB4">
      <w:pPr>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1、我方承诺我单位已经具备</w:t>
      </w:r>
      <w:r>
        <w:rPr>
          <w:rFonts w:hint="eastAsia" w:ascii="宋体" w:hAnsi="宋体" w:eastAsia="宋体" w:cs="宋体"/>
          <w:sz w:val="24"/>
          <w:lang w:eastAsia="zh-CN"/>
        </w:rPr>
        <w:t>相关法律法规</w:t>
      </w:r>
      <w:r>
        <w:rPr>
          <w:rFonts w:hint="eastAsia" w:ascii="宋体" w:hAnsi="宋体" w:eastAsia="宋体" w:cs="宋体"/>
          <w:sz w:val="24"/>
        </w:rPr>
        <w:t>中规定的参加采购活动的</w:t>
      </w:r>
      <w:r>
        <w:rPr>
          <w:rFonts w:hint="eastAsia" w:ascii="宋体" w:hAnsi="宋体" w:eastAsia="宋体" w:cs="宋体"/>
          <w:sz w:val="24"/>
          <w:lang w:eastAsia="zh-CN"/>
        </w:rPr>
        <w:t>供应商</w:t>
      </w:r>
      <w:r>
        <w:rPr>
          <w:rFonts w:hint="eastAsia" w:ascii="宋体" w:hAnsi="宋体" w:eastAsia="宋体" w:cs="宋体"/>
          <w:sz w:val="24"/>
        </w:rPr>
        <w:t>应当具备的条件：</w:t>
      </w:r>
    </w:p>
    <w:p w14:paraId="48789170">
      <w:pPr>
        <w:spacing w:line="400" w:lineRule="exact"/>
        <w:rPr>
          <w:rFonts w:hint="eastAsia" w:ascii="宋体" w:hAnsi="宋体" w:eastAsia="宋体" w:cs="宋体"/>
          <w:sz w:val="24"/>
        </w:rPr>
      </w:pPr>
      <w:r>
        <w:rPr>
          <w:rFonts w:hint="eastAsia" w:ascii="宋体" w:hAnsi="宋体" w:eastAsia="宋体" w:cs="宋体"/>
          <w:sz w:val="24"/>
        </w:rPr>
        <w:t xml:space="preserve">  （1）具有良好的商业信誉和健全的财务会计制度； </w:t>
      </w:r>
    </w:p>
    <w:p w14:paraId="7B2675EE">
      <w:pPr>
        <w:spacing w:line="400" w:lineRule="exact"/>
        <w:ind w:firstLine="240" w:firstLineChars="100"/>
        <w:rPr>
          <w:rFonts w:hint="eastAsia" w:ascii="宋体" w:hAnsi="宋体" w:eastAsia="宋体" w:cs="宋体"/>
          <w:sz w:val="24"/>
        </w:rPr>
      </w:pPr>
      <w:r>
        <w:rPr>
          <w:rFonts w:hint="eastAsia" w:ascii="宋体" w:hAnsi="宋体" w:eastAsia="宋体" w:cs="宋体"/>
          <w:sz w:val="24"/>
        </w:rPr>
        <w:t xml:space="preserve">（2）具有履行合同所必须的设备和专业技术能力； </w:t>
      </w:r>
    </w:p>
    <w:p w14:paraId="46B4D748">
      <w:pPr>
        <w:spacing w:line="400" w:lineRule="exact"/>
        <w:ind w:firstLine="240" w:firstLineChars="100"/>
        <w:rPr>
          <w:rFonts w:hint="eastAsia" w:ascii="宋体" w:hAnsi="宋体" w:eastAsia="宋体" w:cs="宋体"/>
          <w:sz w:val="24"/>
        </w:rPr>
      </w:pPr>
      <w:r>
        <w:rPr>
          <w:rFonts w:hint="eastAsia" w:ascii="宋体" w:hAnsi="宋体" w:eastAsia="宋体" w:cs="宋体"/>
          <w:sz w:val="24"/>
        </w:rPr>
        <w:t xml:space="preserve">（3）有依法缴纳税收和社会保障资金的良好记录； </w:t>
      </w:r>
    </w:p>
    <w:p w14:paraId="32B23E3B">
      <w:pPr>
        <w:spacing w:line="400" w:lineRule="exact"/>
        <w:ind w:firstLine="240" w:firstLineChars="100"/>
        <w:rPr>
          <w:rFonts w:hint="eastAsia" w:ascii="宋体" w:hAnsi="宋体" w:eastAsia="宋体" w:cs="宋体"/>
          <w:sz w:val="24"/>
        </w:rPr>
      </w:pPr>
      <w:r>
        <w:rPr>
          <w:rFonts w:hint="eastAsia" w:ascii="宋体" w:hAnsi="宋体" w:eastAsia="宋体" w:cs="宋体"/>
          <w:sz w:val="24"/>
        </w:rPr>
        <w:t>（4）参加政府采购活动前三年内，在经营活动中没有重大违法记录，遵守《中华人民共和国政府采购法》及其他相关的法律和法规。</w:t>
      </w:r>
    </w:p>
    <w:p w14:paraId="1AEF1AD4">
      <w:pPr>
        <w:spacing w:line="400" w:lineRule="exact"/>
        <w:ind w:firstLine="480" w:firstLineChars="200"/>
        <w:rPr>
          <w:rFonts w:hint="eastAsia" w:ascii="宋体" w:hAnsi="宋体" w:eastAsia="宋体" w:cs="宋体"/>
          <w:sz w:val="24"/>
        </w:rPr>
      </w:pPr>
      <w:r>
        <w:rPr>
          <w:rFonts w:hint="eastAsia" w:ascii="宋体" w:hAnsi="宋体" w:eastAsia="宋体" w:cs="宋体"/>
          <w:sz w:val="24"/>
        </w:rPr>
        <w:t>2、我方已详细阅读和审查了全部单一来源文件，包括修改文件（如有）以及全部相关资料和有关附件，并对上述文件均无异议。</w:t>
      </w:r>
    </w:p>
    <w:p w14:paraId="26CC5505">
      <w:pPr>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3、我方同意本报价函在单一来源文件规定的提交响应文件截止时间后，在单一来源文件规定的报价有效期期满前对我方具有约束力，且随时准备接受你方发出的成交通知书。</w:t>
      </w:r>
    </w:p>
    <w:p w14:paraId="52BFF06D">
      <w:pPr>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4、我方愿意提供贵方可能另外要求的，与协商有关的文件资料，并保证我方已提供和将要提供的文件资料是真实、准确的。</w:t>
      </w:r>
    </w:p>
    <w:p w14:paraId="2E498BBD">
      <w:pPr>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5、在签署协议书之前，你方的成交通知书连同本报价函，包括报价函附录，对双方具有约束力。</w:t>
      </w:r>
    </w:p>
    <w:p w14:paraId="53EBFCAF">
      <w:pPr>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、与本协商有关的一切正式往来通讯请寄：</w:t>
      </w:r>
    </w:p>
    <w:p w14:paraId="4ACC2420">
      <w:pPr>
        <w:spacing w:line="40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通讯地址：</w:t>
      </w:r>
      <w:r>
        <w:rPr>
          <w:rFonts w:hint="eastAsia" w:ascii="宋体" w:hAnsi="宋体" w:eastAsia="宋体" w:cs="宋体"/>
          <w:sz w:val="24"/>
          <w:u w:val="single"/>
        </w:rPr>
        <w:t xml:space="preserve">                          </w:t>
      </w:r>
    </w:p>
    <w:p w14:paraId="03C4BF49">
      <w:pPr>
        <w:spacing w:line="40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14:paraId="31B401EB">
      <w:pPr>
        <w:spacing w:line="40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27662C03">
      <w:pPr>
        <w:spacing w:line="400" w:lineRule="exact"/>
        <w:ind w:firstLine="480" w:firstLineChars="200"/>
        <w:jc w:val="left"/>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p>
    <w:p w14:paraId="10497E96">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全称并</w:t>
      </w:r>
      <w:r>
        <w:rPr>
          <w:rFonts w:hint="eastAsia" w:ascii="宋体" w:hAnsi="宋体" w:eastAsia="宋体" w:cs="宋体"/>
          <w:sz w:val="21"/>
          <w:szCs w:val="21"/>
        </w:rPr>
        <w:t>加盖公章）</w:t>
      </w:r>
    </w:p>
    <w:p w14:paraId="61B8CAF4">
      <w:pPr>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法人代表或委托代理人（签字</w:t>
      </w:r>
      <w:r>
        <w:rPr>
          <w:rFonts w:hint="eastAsia" w:ascii="宋体" w:hAnsi="宋体" w:eastAsia="宋体" w:cs="宋体"/>
          <w:sz w:val="24"/>
          <w:lang w:val="en-US" w:eastAsia="zh-CN"/>
        </w:rPr>
        <w:t>或盖章</w:t>
      </w:r>
      <w:r>
        <w:rPr>
          <w:rFonts w:hint="eastAsia" w:ascii="宋体" w:hAnsi="宋体" w:eastAsia="宋体" w:cs="宋体"/>
          <w:sz w:val="24"/>
        </w:rPr>
        <w:t>）：</w:t>
      </w:r>
    </w:p>
    <w:p w14:paraId="5246D116">
      <w:pPr>
        <w:adjustRightInd w:val="0"/>
        <w:snapToGrid w:val="0"/>
        <w:spacing w:line="400" w:lineRule="exact"/>
        <w:ind w:firstLine="480" w:firstLineChars="200"/>
        <w:rPr>
          <w:rFonts w:hint="eastAsia" w:ascii="宋体" w:hAnsi="宋体" w:eastAsia="宋体" w:cs="宋体"/>
          <w:sz w:val="24"/>
        </w:rPr>
        <w:sectPr>
          <w:headerReference r:id="rId9" w:type="default"/>
          <w:footerReference r:id="rId10" w:type="default"/>
          <w:type w:val="continuous"/>
          <w:pgSz w:w="11906" w:h="16838"/>
          <w:pgMar w:top="1440" w:right="1800" w:bottom="1440" w:left="1800" w:header="850" w:footer="992" w:gutter="0"/>
          <w:pgBorders>
            <w:bottom w:val="single" w:color="auto" w:sz="4" w:space="1"/>
          </w:pgBorders>
          <w:pgNumType w:fmt="decimal"/>
          <w:cols w:space="0" w:num="1"/>
          <w:rtlGutter w:val="0"/>
          <w:docGrid w:linePitch="312" w:charSpace="0"/>
        </w:sectPr>
      </w:pPr>
      <w:r>
        <w:rPr>
          <w:rFonts w:hint="eastAsia" w:ascii="宋体" w:hAnsi="宋体" w:eastAsia="宋体" w:cs="宋体"/>
          <w:sz w:val="24"/>
        </w:rPr>
        <w:t xml:space="preserve">日期：         年      月      </w:t>
      </w:r>
    </w:p>
    <w:p w14:paraId="061E8109">
      <w:pPr>
        <w:pStyle w:val="3"/>
        <w:rPr>
          <w:rFonts w:hint="eastAsia" w:ascii="宋体" w:hAnsi="宋体" w:eastAsia="宋体" w:cs="宋体"/>
          <w:sz w:val="24"/>
          <w:szCs w:val="24"/>
        </w:rPr>
      </w:pPr>
      <w:bookmarkStart w:id="44" w:name="_Toc3173"/>
      <w:bookmarkStart w:id="45" w:name="_Toc5500"/>
      <w:r>
        <w:rPr>
          <w:rFonts w:hint="eastAsia" w:ascii="宋体" w:hAnsi="宋体" w:eastAsia="宋体" w:cs="宋体"/>
          <w:sz w:val="24"/>
          <w:szCs w:val="24"/>
        </w:rPr>
        <w:t>2、报价函附录</w:t>
      </w:r>
      <w:bookmarkEnd w:id="44"/>
      <w:bookmarkEnd w:id="45"/>
    </w:p>
    <w:p w14:paraId="249E49CF">
      <w:pPr>
        <w:spacing w:beforeLines="75" w:afterLines="100"/>
        <w:jc w:val="center"/>
        <w:rPr>
          <w:rFonts w:hint="eastAsia" w:ascii="宋体" w:hAnsi="宋体" w:eastAsia="宋体" w:cs="宋体"/>
          <w:b/>
          <w:sz w:val="44"/>
          <w:szCs w:val="44"/>
        </w:rPr>
      </w:pPr>
      <w:r>
        <w:rPr>
          <w:rFonts w:hint="eastAsia" w:ascii="宋体" w:hAnsi="宋体" w:eastAsia="宋体" w:cs="宋体"/>
          <w:b/>
          <w:sz w:val="44"/>
          <w:szCs w:val="44"/>
        </w:rPr>
        <w:t>报价函附录</w:t>
      </w:r>
    </w:p>
    <w:tbl>
      <w:tblPr>
        <w:tblStyle w:val="42"/>
        <w:tblW w:w="88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93"/>
        <w:gridCol w:w="5305"/>
      </w:tblGrid>
      <w:tr w14:paraId="4F804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3" w:hRule="atLeast"/>
          <w:jc w:val="center"/>
        </w:trPr>
        <w:tc>
          <w:tcPr>
            <w:tcW w:w="3593" w:type="dxa"/>
            <w:vAlign w:val="center"/>
          </w:tcPr>
          <w:p w14:paraId="30C748A6">
            <w:pPr>
              <w:jc w:val="center"/>
              <w:rPr>
                <w:rFonts w:hint="eastAsia" w:ascii="宋体" w:hAnsi="宋体" w:eastAsia="宋体" w:cs="宋体"/>
                <w:sz w:val="24"/>
              </w:rPr>
            </w:pPr>
            <w:r>
              <w:rPr>
                <w:rFonts w:hint="eastAsia" w:ascii="宋体" w:hAnsi="宋体" w:eastAsia="宋体" w:cs="宋体"/>
                <w:sz w:val="24"/>
              </w:rPr>
              <w:t>供应商名称</w:t>
            </w:r>
          </w:p>
        </w:tc>
        <w:tc>
          <w:tcPr>
            <w:tcW w:w="5305" w:type="dxa"/>
            <w:vAlign w:val="center"/>
          </w:tcPr>
          <w:p w14:paraId="684ECA75">
            <w:pPr>
              <w:spacing w:beforeLines="50" w:line="360" w:lineRule="auto"/>
              <w:jc w:val="center"/>
              <w:rPr>
                <w:rFonts w:hint="eastAsia" w:ascii="宋体" w:hAnsi="宋体" w:eastAsia="宋体" w:cs="宋体"/>
                <w:color w:val="000000"/>
                <w:szCs w:val="21"/>
              </w:rPr>
            </w:pPr>
          </w:p>
        </w:tc>
      </w:tr>
      <w:tr w14:paraId="08616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1" w:hRule="atLeast"/>
          <w:jc w:val="center"/>
        </w:trPr>
        <w:tc>
          <w:tcPr>
            <w:tcW w:w="3593" w:type="dxa"/>
            <w:vAlign w:val="center"/>
          </w:tcPr>
          <w:p w14:paraId="43F46BA0">
            <w:pPr>
              <w:jc w:val="center"/>
              <w:rPr>
                <w:rFonts w:hint="eastAsia" w:ascii="宋体" w:hAnsi="宋体" w:eastAsia="宋体" w:cs="宋体"/>
                <w:sz w:val="24"/>
              </w:rPr>
            </w:pPr>
            <w:r>
              <w:rPr>
                <w:rFonts w:hint="eastAsia" w:ascii="宋体" w:hAnsi="宋体" w:eastAsia="宋体" w:cs="宋体"/>
                <w:sz w:val="24"/>
              </w:rPr>
              <w:t>总报价</w:t>
            </w:r>
          </w:p>
        </w:tc>
        <w:tc>
          <w:tcPr>
            <w:tcW w:w="5305" w:type="dxa"/>
            <w:vAlign w:val="center"/>
          </w:tcPr>
          <w:p w14:paraId="18125E4A">
            <w:pPr>
              <w:spacing w:beforeLines="50" w:line="360" w:lineRule="auto"/>
              <w:rPr>
                <w:rFonts w:hint="eastAsia" w:ascii="宋体" w:hAnsi="宋体" w:eastAsia="宋体" w:cs="宋体"/>
                <w:color w:val="000000"/>
                <w:sz w:val="24"/>
              </w:rPr>
            </w:pPr>
            <w:r>
              <w:rPr>
                <w:rFonts w:hint="eastAsia" w:ascii="宋体" w:hAnsi="宋体" w:eastAsia="宋体" w:cs="宋体"/>
                <w:color w:val="000000"/>
                <w:sz w:val="24"/>
              </w:rPr>
              <w:t>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6FC10245">
            <w:pPr>
              <w:spacing w:beforeLines="50" w:line="360" w:lineRule="auto"/>
              <w:rPr>
                <w:rFonts w:hint="eastAsia" w:ascii="宋体" w:hAnsi="宋体" w:eastAsia="宋体" w:cs="宋体"/>
                <w:color w:val="000000"/>
                <w:sz w:val="24"/>
              </w:rPr>
            </w:pPr>
            <w:r>
              <w:rPr>
                <w:rFonts w:hint="eastAsia" w:ascii="宋体" w:hAnsi="宋体" w:eastAsia="宋体" w:cs="宋体"/>
                <w:color w:val="000000"/>
                <w:sz w:val="24"/>
              </w:rPr>
              <w:t>小写：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tc>
      </w:tr>
      <w:tr w14:paraId="0605B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5" w:hRule="atLeast"/>
          <w:jc w:val="center"/>
        </w:trPr>
        <w:tc>
          <w:tcPr>
            <w:tcW w:w="3593" w:type="dxa"/>
            <w:vAlign w:val="center"/>
          </w:tcPr>
          <w:p w14:paraId="5C26C957">
            <w:pPr>
              <w:jc w:val="center"/>
              <w:rPr>
                <w:rFonts w:hint="eastAsia" w:ascii="宋体" w:hAnsi="宋体" w:eastAsia="宋体" w:cs="宋体"/>
                <w:sz w:val="24"/>
              </w:rPr>
            </w:pPr>
            <w:r>
              <w:rPr>
                <w:rFonts w:hint="eastAsia" w:ascii="宋体" w:hAnsi="宋体" w:eastAsia="宋体" w:cs="宋体"/>
                <w:sz w:val="24"/>
                <w:lang w:val="en-US" w:eastAsia="zh-CN"/>
              </w:rPr>
              <w:t>服务期限</w:t>
            </w:r>
          </w:p>
        </w:tc>
        <w:tc>
          <w:tcPr>
            <w:tcW w:w="5305" w:type="dxa"/>
            <w:vAlign w:val="center"/>
          </w:tcPr>
          <w:p w14:paraId="1ABCB393">
            <w:pPr>
              <w:spacing w:beforeLines="50" w:line="360" w:lineRule="auto"/>
              <w:jc w:val="center"/>
              <w:rPr>
                <w:rFonts w:hint="eastAsia" w:ascii="宋体" w:hAnsi="宋体" w:eastAsia="宋体" w:cs="宋体"/>
                <w:color w:val="000000"/>
                <w:sz w:val="24"/>
              </w:rPr>
            </w:pPr>
          </w:p>
        </w:tc>
      </w:tr>
      <w:tr w14:paraId="5472E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6" w:hRule="atLeast"/>
          <w:jc w:val="center"/>
        </w:trPr>
        <w:tc>
          <w:tcPr>
            <w:tcW w:w="3593" w:type="dxa"/>
            <w:vAlign w:val="center"/>
          </w:tcPr>
          <w:p w14:paraId="02F6B19B">
            <w:pPr>
              <w:jc w:val="center"/>
              <w:rPr>
                <w:rFonts w:hint="eastAsia" w:ascii="宋体" w:hAnsi="宋体" w:eastAsia="宋体" w:cs="宋体"/>
                <w:sz w:val="24"/>
              </w:rPr>
            </w:pPr>
            <w:r>
              <w:rPr>
                <w:rFonts w:hint="eastAsia" w:ascii="宋体" w:hAnsi="宋体" w:eastAsia="宋体" w:cs="宋体"/>
                <w:sz w:val="24"/>
              </w:rPr>
              <w:t>质量</w:t>
            </w:r>
          </w:p>
        </w:tc>
        <w:tc>
          <w:tcPr>
            <w:tcW w:w="5305" w:type="dxa"/>
            <w:vAlign w:val="center"/>
          </w:tcPr>
          <w:p w14:paraId="5F62CB37">
            <w:pPr>
              <w:spacing w:beforeLines="50" w:line="360" w:lineRule="auto"/>
              <w:jc w:val="center"/>
              <w:rPr>
                <w:rFonts w:hint="eastAsia" w:ascii="宋体" w:hAnsi="宋体" w:eastAsia="宋体" w:cs="宋体"/>
                <w:color w:val="FF00FF"/>
                <w:sz w:val="24"/>
              </w:rPr>
            </w:pPr>
          </w:p>
        </w:tc>
      </w:tr>
      <w:tr w14:paraId="6F91A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6" w:hRule="atLeast"/>
          <w:jc w:val="center"/>
        </w:trPr>
        <w:tc>
          <w:tcPr>
            <w:tcW w:w="3593" w:type="dxa"/>
            <w:vAlign w:val="center"/>
          </w:tcPr>
          <w:p w14:paraId="183AC7EF">
            <w:pPr>
              <w:jc w:val="center"/>
              <w:rPr>
                <w:rFonts w:hint="eastAsia" w:ascii="宋体" w:hAnsi="宋体" w:eastAsia="宋体" w:cs="宋体"/>
                <w:sz w:val="24"/>
              </w:rPr>
            </w:pPr>
            <w:r>
              <w:rPr>
                <w:rFonts w:hint="eastAsia" w:ascii="宋体" w:hAnsi="宋体" w:eastAsia="宋体" w:cs="宋体"/>
                <w:sz w:val="24"/>
              </w:rPr>
              <w:t>有效期</w:t>
            </w:r>
          </w:p>
        </w:tc>
        <w:tc>
          <w:tcPr>
            <w:tcW w:w="5305" w:type="dxa"/>
            <w:vAlign w:val="center"/>
          </w:tcPr>
          <w:p w14:paraId="4644C469">
            <w:pPr>
              <w:spacing w:beforeLines="50" w:line="360" w:lineRule="auto"/>
              <w:jc w:val="center"/>
              <w:rPr>
                <w:rFonts w:hint="eastAsia" w:ascii="宋体" w:hAnsi="宋体" w:eastAsia="宋体" w:cs="宋体"/>
                <w:color w:val="FF00FF"/>
                <w:sz w:val="24"/>
              </w:rPr>
            </w:pPr>
            <w:r>
              <w:rPr>
                <w:rFonts w:hint="eastAsia" w:ascii="宋体" w:hAnsi="宋体" w:eastAsia="宋体" w:cs="宋体"/>
                <w:sz w:val="24"/>
                <w:u w:val="single"/>
              </w:rPr>
              <w:t xml:space="preserve">   </w:t>
            </w:r>
            <w:r>
              <w:rPr>
                <w:rFonts w:hint="eastAsia" w:ascii="宋体" w:hAnsi="宋体" w:eastAsia="宋体" w:cs="宋体"/>
                <w:sz w:val="24"/>
              </w:rPr>
              <w:t>日历天</w:t>
            </w:r>
          </w:p>
        </w:tc>
      </w:tr>
      <w:tr w14:paraId="55951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54" w:hRule="atLeast"/>
          <w:jc w:val="center"/>
        </w:trPr>
        <w:tc>
          <w:tcPr>
            <w:tcW w:w="8898" w:type="dxa"/>
            <w:gridSpan w:val="2"/>
          </w:tcPr>
          <w:p w14:paraId="7A1E5B2E">
            <w:pPr>
              <w:spacing w:beforeLines="50" w:line="360" w:lineRule="auto"/>
              <w:rPr>
                <w:rFonts w:hint="eastAsia" w:ascii="宋体" w:hAnsi="宋体" w:eastAsia="宋体" w:cs="宋体"/>
                <w:color w:val="000000"/>
                <w:szCs w:val="21"/>
              </w:rPr>
            </w:pPr>
            <w:r>
              <w:rPr>
                <w:rFonts w:hint="eastAsia" w:ascii="宋体" w:hAnsi="宋体" w:eastAsia="宋体" w:cs="宋体"/>
                <w:color w:val="000000"/>
                <w:szCs w:val="21"/>
              </w:rPr>
              <w:t>备注：</w:t>
            </w:r>
          </w:p>
        </w:tc>
      </w:tr>
    </w:tbl>
    <w:p w14:paraId="25135E94">
      <w:pPr>
        <w:spacing w:line="360" w:lineRule="auto"/>
        <w:ind w:right="57" w:firstLine="240" w:firstLineChars="100"/>
        <w:rPr>
          <w:rFonts w:hint="eastAsia" w:ascii="宋体" w:hAnsi="宋体" w:eastAsia="宋体" w:cs="宋体"/>
          <w:sz w:val="24"/>
        </w:rPr>
      </w:pPr>
    </w:p>
    <w:p w14:paraId="0C7C467C">
      <w:pPr>
        <w:spacing w:line="360" w:lineRule="auto"/>
        <w:ind w:right="57" w:firstLine="240" w:firstLineChars="100"/>
        <w:rPr>
          <w:rFonts w:hint="eastAsia" w:ascii="宋体" w:hAnsi="宋体" w:eastAsia="宋体" w:cs="宋体"/>
          <w:sz w:val="24"/>
        </w:rPr>
      </w:pPr>
    </w:p>
    <w:p w14:paraId="4AF2C7F8">
      <w:pPr>
        <w:spacing w:line="360" w:lineRule="auto"/>
        <w:ind w:right="57" w:firstLine="240" w:firstLineChars="100"/>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全称并</w:t>
      </w:r>
      <w:r>
        <w:rPr>
          <w:rFonts w:hint="eastAsia" w:ascii="宋体" w:hAnsi="宋体" w:eastAsia="宋体" w:cs="宋体"/>
          <w:sz w:val="24"/>
        </w:rPr>
        <w:t xml:space="preserve">加盖公章）   </w:t>
      </w:r>
    </w:p>
    <w:p w14:paraId="27873674">
      <w:pPr>
        <w:spacing w:line="360" w:lineRule="auto"/>
        <w:ind w:right="57" w:firstLine="240" w:firstLineChars="100"/>
        <w:rPr>
          <w:rFonts w:hint="eastAsia" w:ascii="宋体" w:hAnsi="宋体" w:eastAsia="宋体" w:cs="宋体"/>
          <w:sz w:val="24"/>
        </w:rPr>
      </w:pPr>
      <w:r>
        <w:rPr>
          <w:rFonts w:hint="eastAsia" w:ascii="宋体" w:hAnsi="宋体" w:eastAsia="宋体" w:cs="宋体"/>
          <w:sz w:val="24"/>
        </w:rPr>
        <w:t>法定代表人或授权委托代理人：（签字</w:t>
      </w:r>
      <w:r>
        <w:rPr>
          <w:rFonts w:hint="eastAsia" w:ascii="宋体" w:hAnsi="宋体" w:eastAsia="宋体" w:cs="宋体"/>
          <w:sz w:val="24"/>
          <w:lang w:val="en-US" w:eastAsia="zh-CN"/>
        </w:rPr>
        <w:t>或盖章</w:t>
      </w:r>
      <w:r>
        <w:rPr>
          <w:rFonts w:hint="eastAsia" w:ascii="宋体" w:hAnsi="宋体" w:eastAsia="宋体" w:cs="宋体"/>
          <w:sz w:val="24"/>
        </w:rPr>
        <w:t>）</w:t>
      </w:r>
    </w:p>
    <w:p w14:paraId="612728AD">
      <w:pPr>
        <w:ind w:firstLine="240" w:firstLineChars="100"/>
        <w:rPr>
          <w:rFonts w:hint="eastAsia" w:ascii="宋体" w:hAnsi="宋体" w:eastAsia="宋体" w:cs="宋体"/>
        </w:rPr>
        <w:sectPr>
          <w:pgSz w:w="11906" w:h="16838"/>
          <w:pgMar w:top="1440" w:right="1800" w:bottom="1440" w:left="1800" w:header="850" w:footer="992" w:gutter="0"/>
          <w:pgBorders>
            <w:bottom w:val="single" w:color="auto" w:sz="4" w:space="1"/>
          </w:pgBorders>
          <w:pgNumType w:fmt="decimal"/>
          <w:cols w:space="0" w:num="1"/>
          <w:rtlGutter w:val="0"/>
          <w:docGrid w:linePitch="312" w:charSpace="0"/>
        </w:sectPr>
      </w:pPr>
      <w:r>
        <w:rPr>
          <w:rFonts w:hint="eastAsia" w:ascii="宋体" w:hAnsi="宋体" w:eastAsia="宋体" w:cs="宋体"/>
          <w:sz w:val="24"/>
        </w:rPr>
        <w:t xml:space="preserve">日  期：    年    月    </w:t>
      </w:r>
    </w:p>
    <w:p w14:paraId="458F2576">
      <w:pPr>
        <w:pStyle w:val="3"/>
        <w:rPr>
          <w:rFonts w:hint="eastAsia" w:ascii="宋体" w:hAnsi="宋体" w:eastAsia="宋体" w:cs="宋体"/>
          <w:sz w:val="24"/>
          <w:szCs w:val="24"/>
        </w:rPr>
      </w:pPr>
      <w:bookmarkStart w:id="46" w:name="_Toc17023"/>
      <w:bookmarkStart w:id="47" w:name="_Toc22564"/>
      <w:bookmarkStart w:id="48" w:name="_Toc332361340"/>
      <w:bookmarkStart w:id="49" w:name="_Toc399862973"/>
      <w:r>
        <w:rPr>
          <w:rFonts w:hint="eastAsia" w:ascii="宋体" w:hAnsi="宋体" w:eastAsia="宋体" w:cs="宋体"/>
          <w:sz w:val="24"/>
          <w:szCs w:val="24"/>
        </w:rPr>
        <w:t>3、分项报价表</w:t>
      </w:r>
      <w:bookmarkEnd w:id="46"/>
      <w:bookmarkEnd w:id="47"/>
      <w:bookmarkEnd w:id="48"/>
      <w:bookmarkEnd w:id="49"/>
    </w:p>
    <w:p w14:paraId="629809F2">
      <w:pPr>
        <w:autoSpaceDE w:val="0"/>
        <w:autoSpaceDN w:val="0"/>
        <w:ind w:firstLine="505"/>
        <w:jc w:val="center"/>
        <w:rPr>
          <w:rFonts w:hint="eastAsia" w:ascii="宋体" w:hAnsi="宋体" w:eastAsia="宋体" w:cs="宋体"/>
          <w:sz w:val="24"/>
          <w:lang w:val="en-US" w:eastAsia="zh-CN"/>
        </w:rPr>
      </w:pPr>
      <w:r>
        <w:rPr>
          <w:rFonts w:hint="eastAsia" w:ascii="宋体" w:hAnsi="宋体" w:eastAsia="宋体" w:cs="宋体"/>
          <w:sz w:val="24"/>
          <w:lang w:val="en-US" w:eastAsia="zh-CN"/>
        </w:rPr>
        <w:t>格式自拟</w:t>
      </w:r>
    </w:p>
    <w:p w14:paraId="7EC51C3D">
      <w:pPr>
        <w:autoSpaceDE w:val="0"/>
        <w:autoSpaceDN w:val="0"/>
        <w:ind w:firstLine="505"/>
        <w:rPr>
          <w:rFonts w:hint="eastAsia" w:ascii="宋体" w:hAnsi="宋体" w:eastAsia="宋体" w:cs="宋体"/>
          <w:sz w:val="24"/>
          <w:lang w:val="zh-CN"/>
        </w:rPr>
      </w:pPr>
    </w:p>
    <w:p w14:paraId="4276B4E1">
      <w:pPr>
        <w:autoSpaceDE w:val="0"/>
        <w:autoSpaceDN w:val="0"/>
        <w:spacing w:line="500" w:lineRule="exact"/>
        <w:ind w:firstLine="4680" w:firstLineChars="1950"/>
        <w:rPr>
          <w:rFonts w:hint="eastAsia" w:ascii="宋体" w:hAnsi="宋体" w:eastAsia="宋体" w:cs="宋体"/>
          <w:sz w:val="24"/>
          <w:lang w:val="zh-CN"/>
        </w:rPr>
      </w:pPr>
    </w:p>
    <w:p w14:paraId="3CFEC752">
      <w:pPr>
        <w:snapToGrid w:val="0"/>
        <w:spacing w:line="360" w:lineRule="auto"/>
        <w:ind w:firstLine="480" w:firstLineChars="200"/>
        <w:rPr>
          <w:rFonts w:hint="eastAsia" w:ascii="宋体" w:hAnsi="宋体" w:eastAsia="宋体" w:cs="宋体"/>
          <w:sz w:val="24"/>
        </w:rPr>
      </w:pPr>
    </w:p>
    <w:p w14:paraId="6A557E2C">
      <w:pPr>
        <w:snapToGrid w:val="0"/>
        <w:spacing w:line="360" w:lineRule="auto"/>
        <w:ind w:firstLine="480" w:firstLineChars="200"/>
        <w:rPr>
          <w:rFonts w:hint="eastAsia" w:ascii="宋体" w:hAnsi="宋体" w:eastAsia="宋体" w:cs="宋体"/>
          <w:sz w:val="24"/>
        </w:rPr>
      </w:pPr>
    </w:p>
    <w:p w14:paraId="4B859F6B">
      <w:pPr>
        <w:snapToGrid w:val="0"/>
        <w:spacing w:line="360" w:lineRule="auto"/>
        <w:ind w:firstLine="480" w:firstLineChars="200"/>
        <w:rPr>
          <w:rFonts w:hint="eastAsia" w:ascii="宋体" w:hAnsi="宋体" w:eastAsia="宋体" w:cs="宋体"/>
          <w:sz w:val="24"/>
        </w:rPr>
      </w:pPr>
    </w:p>
    <w:p w14:paraId="70AB0E61">
      <w:pPr>
        <w:snapToGrid w:val="0"/>
        <w:spacing w:line="360" w:lineRule="auto"/>
        <w:ind w:firstLine="480" w:firstLineChars="200"/>
        <w:rPr>
          <w:rFonts w:hint="eastAsia" w:ascii="宋体" w:hAnsi="宋体" w:eastAsia="宋体" w:cs="宋体"/>
          <w:sz w:val="24"/>
        </w:rPr>
      </w:pPr>
    </w:p>
    <w:p w14:paraId="31F158DF">
      <w:pPr>
        <w:snapToGrid w:val="0"/>
        <w:spacing w:line="360" w:lineRule="auto"/>
        <w:ind w:firstLine="480" w:firstLineChars="200"/>
        <w:rPr>
          <w:rFonts w:hint="eastAsia" w:ascii="宋体" w:hAnsi="宋体" w:eastAsia="宋体" w:cs="宋体"/>
          <w:sz w:val="24"/>
        </w:rPr>
      </w:pPr>
    </w:p>
    <w:p w14:paraId="5C7D499A">
      <w:pPr>
        <w:snapToGrid w:val="0"/>
        <w:spacing w:line="360" w:lineRule="auto"/>
        <w:ind w:firstLine="480" w:firstLineChars="200"/>
        <w:rPr>
          <w:rFonts w:hint="eastAsia" w:ascii="宋体" w:hAnsi="宋体" w:eastAsia="宋体" w:cs="宋体"/>
          <w:sz w:val="24"/>
        </w:rPr>
      </w:pPr>
    </w:p>
    <w:p w14:paraId="6073DF34">
      <w:pPr>
        <w:snapToGrid w:val="0"/>
        <w:spacing w:line="360" w:lineRule="auto"/>
        <w:ind w:firstLine="480" w:firstLineChars="200"/>
        <w:rPr>
          <w:rFonts w:hint="eastAsia" w:ascii="宋体" w:hAnsi="宋体" w:eastAsia="宋体" w:cs="宋体"/>
          <w:sz w:val="24"/>
        </w:rPr>
      </w:pPr>
    </w:p>
    <w:p w14:paraId="7B828351">
      <w:pPr>
        <w:snapToGrid w:val="0"/>
        <w:spacing w:line="360" w:lineRule="auto"/>
        <w:ind w:firstLine="480" w:firstLineChars="200"/>
        <w:rPr>
          <w:rFonts w:hint="eastAsia" w:ascii="宋体" w:hAnsi="宋体" w:eastAsia="宋体" w:cs="宋体"/>
          <w:sz w:val="24"/>
        </w:rPr>
      </w:pPr>
    </w:p>
    <w:p w14:paraId="11236CAD">
      <w:pPr>
        <w:snapToGrid w:val="0"/>
        <w:spacing w:line="360" w:lineRule="auto"/>
        <w:ind w:firstLine="480" w:firstLineChars="200"/>
        <w:rPr>
          <w:rFonts w:hint="eastAsia" w:ascii="宋体" w:hAnsi="宋体" w:eastAsia="宋体" w:cs="宋体"/>
          <w:sz w:val="24"/>
        </w:rPr>
      </w:pPr>
    </w:p>
    <w:p w14:paraId="47CEC6FB">
      <w:pPr>
        <w:snapToGrid w:val="0"/>
        <w:spacing w:line="360" w:lineRule="auto"/>
        <w:ind w:firstLine="480" w:firstLineChars="200"/>
        <w:rPr>
          <w:rFonts w:hint="eastAsia" w:ascii="宋体" w:hAnsi="宋体" w:eastAsia="宋体" w:cs="宋体"/>
          <w:sz w:val="24"/>
        </w:rPr>
      </w:pPr>
    </w:p>
    <w:p w14:paraId="1387EB87">
      <w:pPr>
        <w:snapToGrid w:val="0"/>
        <w:spacing w:line="360" w:lineRule="auto"/>
        <w:ind w:firstLine="480" w:firstLineChars="200"/>
        <w:rPr>
          <w:rFonts w:hint="eastAsia" w:ascii="宋体" w:hAnsi="宋体" w:eastAsia="宋体" w:cs="宋体"/>
          <w:sz w:val="24"/>
        </w:rPr>
      </w:pPr>
    </w:p>
    <w:p w14:paraId="390D629B">
      <w:pPr>
        <w:snapToGrid w:val="0"/>
        <w:spacing w:line="360" w:lineRule="auto"/>
        <w:ind w:firstLine="480" w:firstLineChars="200"/>
        <w:rPr>
          <w:rFonts w:hint="eastAsia" w:ascii="宋体" w:hAnsi="宋体" w:eastAsia="宋体" w:cs="宋体"/>
          <w:sz w:val="24"/>
        </w:rPr>
      </w:pPr>
    </w:p>
    <w:p w14:paraId="520059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全称并</w:t>
      </w:r>
      <w:r>
        <w:rPr>
          <w:rFonts w:hint="eastAsia" w:ascii="宋体" w:hAnsi="宋体" w:eastAsia="宋体" w:cs="宋体"/>
          <w:sz w:val="24"/>
        </w:rPr>
        <w:t>加盖公章）</w:t>
      </w:r>
    </w:p>
    <w:p w14:paraId="3625EC0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法人代表或委托代理人（签字</w:t>
      </w:r>
      <w:r>
        <w:rPr>
          <w:rFonts w:hint="eastAsia" w:ascii="宋体" w:hAnsi="宋体" w:eastAsia="宋体" w:cs="宋体"/>
          <w:sz w:val="24"/>
          <w:lang w:val="en-US" w:eastAsia="zh-CN"/>
        </w:rPr>
        <w:t>或盖章</w:t>
      </w:r>
      <w:r>
        <w:rPr>
          <w:rFonts w:hint="eastAsia" w:ascii="宋体" w:hAnsi="宋体" w:eastAsia="宋体" w:cs="宋体"/>
          <w:sz w:val="24"/>
        </w:rPr>
        <w:t>）：</w:t>
      </w:r>
    </w:p>
    <w:p w14:paraId="399AC98B">
      <w:pPr>
        <w:snapToGrid w:val="0"/>
        <w:spacing w:line="360" w:lineRule="auto"/>
        <w:ind w:firstLine="480" w:firstLineChars="200"/>
        <w:rPr>
          <w:rFonts w:hint="eastAsia" w:ascii="宋体" w:hAnsi="宋体" w:eastAsia="宋体" w:cs="宋体"/>
          <w:sz w:val="24"/>
        </w:rPr>
      </w:pPr>
    </w:p>
    <w:p w14:paraId="391264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日期：  年   月   日</w:t>
      </w:r>
    </w:p>
    <w:p w14:paraId="5D6FBC07">
      <w:pPr>
        <w:autoSpaceDE w:val="0"/>
        <w:autoSpaceDN w:val="0"/>
        <w:spacing w:line="500" w:lineRule="exact"/>
        <w:ind w:firstLine="4095" w:firstLineChars="1950"/>
        <w:rPr>
          <w:rFonts w:hint="eastAsia" w:ascii="宋体" w:hAnsi="宋体" w:eastAsia="宋体" w:cs="宋体"/>
          <w:szCs w:val="21"/>
          <w:lang w:val="zh-CN"/>
        </w:rPr>
      </w:pPr>
    </w:p>
    <w:p w14:paraId="757B472E">
      <w:pPr>
        <w:spacing w:line="360" w:lineRule="exact"/>
        <w:ind w:right="57" w:firstLine="240" w:firstLineChars="100"/>
        <w:rPr>
          <w:rFonts w:hint="eastAsia" w:ascii="宋体" w:hAnsi="宋体" w:eastAsia="宋体" w:cs="宋体"/>
          <w:sz w:val="24"/>
        </w:rPr>
      </w:pPr>
    </w:p>
    <w:p w14:paraId="51F5579D">
      <w:pPr>
        <w:rPr>
          <w:rFonts w:hint="eastAsia" w:ascii="宋体" w:hAnsi="宋体" w:eastAsia="宋体" w:cs="宋体"/>
          <w:sz w:val="24"/>
        </w:rPr>
        <w:sectPr>
          <w:headerReference r:id="rId11" w:type="default"/>
          <w:pgSz w:w="11906" w:h="16838"/>
          <w:pgMar w:top="1440" w:right="1800" w:bottom="1440" w:left="1800" w:header="850" w:footer="992" w:gutter="0"/>
          <w:pgBorders>
            <w:bottom w:val="single" w:color="auto" w:sz="4" w:space="1"/>
          </w:pgBorders>
          <w:pgNumType w:fmt="decimal"/>
          <w:cols w:space="0" w:num="1"/>
          <w:rtlGutter w:val="0"/>
          <w:docGrid w:linePitch="312" w:charSpace="0"/>
        </w:sectPr>
      </w:pPr>
    </w:p>
    <w:p w14:paraId="26F5ED4C">
      <w:pPr>
        <w:rPr>
          <w:rFonts w:hint="eastAsia" w:ascii="宋体" w:hAnsi="宋体" w:eastAsia="宋体" w:cs="宋体"/>
          <w:sz w:val="24"/>
          <w:szCs w:val="24"/>
        </w:rPr>
      </w:pPr>
      <w:r>
        <w:rPr>
          <w:rFonts w:hint="eastAsia" w:ascii="宋体" w:hAnsi="宋体" w:eastAsia="宋体" w:cs="宋体"/>
          <w:sz w:val="24"/>
          <w:szCs w:val="24"/>
        </w:rPr>
        <w:br w:type="page"/>
      </w:r>
    </w:p>
    <w:p w14:paraId="475A768F">
      <w:pPr>
        <w:pStyle w:val="3"/>
        <w:rPr>
          <w:rFonts w:hint="eastAsia" w:ascii="宋体" w:hAnsi="宋体" w:eastAsia="宋体" w:cs="宋体"/>
          <w:sz w:val="24"/>
          <w:szCs w:val="24"/>
        </w:rPr>
      </w:pPr>
      <w:bookmarkStart w:id="50" w:name="_Toc17900"/>
      <w:bookmarkStart w:id="51" w:name="_Toc30757"/>
      <w:r>
        <w:rPr>
          <w:rFonts w:hint="eastAsia" w:ascii="宋体" w:hAnsi="宋体" w:eastAsia="宋体" w:cs="宋体"/>
          <w:sz w:val="24"/>
          <w:szCs w:val="24"/>
        </w:rPr>
        <w:t>4、供应商资格证明文件</w:t>
      </w:r>
      <w:bookmarkEnd w:id="50"/>
      <w:bookmarkEnd w:id="51"/>
    </w:p>
    <w:p w14:paraId="1CEFCB64">
      <w:pPr>
        <w:rPr>
          <w:rFonts w:hint="eastAsia" w:ascii="宋体" w:hAnsi="宋体" w:eastAsia="宋体" w:cs="宋体"/>
          <w:sz w:val="24"/>
        </w:rPr>
      </w:pPr>
      <w:bookmarkStart w:id="52" w:name="_Toc388885149"/>
      <w:bookmarkStart w:id="53" w:name="_Toc399862975"/>
      <w:bookmarkStart w:id="54" w:name="_Toc332361343"/>
      <w:r>
        <w:rPr>
          <w:rFonts w:hint="eastAsia" w:ascii="宋体" w:hAnsi="宋体" w:eastAsia="宋体" w:cs="宋体"/>
          <w:sz w:val="24"/>
          <w:lang w:val="en-US" w:eastAsia="zh-CN"/>
        </w:rPr>
        <w:t>4.1</w:t>
      </w:r>
      <w:r>
        <w:rPr>
          <w:rFonts w:hint="eastAsia" w:ascii="宋体" w:hAnsi="宋体" w:eastAsia="宋体" w:cs="宋体"/>
          <w:sz w:val="24"/>
        </w:rPr>
        <w:t>说明</w:t>
      </w:r>
      <w:bookmarkEnd w:id="52"/>
      <w:bookmarkEnd w:id="53"/>
      <w:bookmarkEnd w:id="54"/>
    </w:p>
    <w:p w14:paraId="633DC3E0">
      <w:pPr>
        <w:pStyle w:val="12"/>
        <w:spacing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1、供应商提供的材料：</w:t>
      </w:r>
    </w:p>
    <w:p w14:paraId="407D1832">
      <w:pPr>
        <w:pStyle w:val="12"/>
        <w:spacing w:afterLines="5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（1）授权委托书，符合采购文件要求；</w:t>
      </w:r>
    </w:p>
    <w:p w14:paraId="68D6B732">
      <w:pPr>
        <w:pStyle w:val="12"/>
        <w:spacing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（2）满足《中华人民共和国政府采购法》第二十二条规定，驻马店市政府采购供应商信用承诺函按规定填写（详见响应文件格式）。</w:t>
      </w:r>
    </w:p>
    <w:p w14:paraId="15C5B08D">
      <w:pPr>
        <w:pStyle w:val="12"/>
        <w:spacing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根据《关于在政府采购活动中查询及使用信用记录有关问题的通知》(财库[2016]125号) 和豫财购【2016】15号的规定，对列入失信被执行人、重大税收违法案件当事人名单（重大税收违法失信主体）、政府采购严重违法失信行为记录名单的供应商，拒绝参与本项目采购活动。【查询渠道：信用中国”网站（www.creditchina.gov.cn）、中国政府采购网（www.ccgp.gov.cn）查询相关主体信用记录】</w:t>
      </w:r>
      <w:r>
        <w:rPr>
          <w:rFonts w:hint="eastAsia" w:ascii="宋体" w:hAnsi="宋体" w:eastAsia="宋体" w:cs="宋体"/>
          <w:sz w:val="24"/>
          <w:szCs w:val="24"/>
          <w:lang w:eastAsia="zh-CN"/>
        </w:rPr>
        <w:t>。</w:t>
      </w:r>
    </w:p>
    <w:p w14:paraId="1F15F4C0">
      <w:pPr>
        <w:pStyle w:val="12"/>
        <w:spacing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单位负责人为同一人或者存在直接控股、管理关系的不同供应商，不得参加同一标包投标或未划分标包的同一</w:t>
      </w:r>
      <w:r>
        <w:rPr>
          <w:rFonts w:hint="eastAsia" w:ascii="宋体" w:hAnsi="宋体" w:eastAsia="宋体" w:cs="宋体"/>
          <w:sz w:val="24"/>
          <w:szCs w:val="24"/>
          <w:lang w:val="en-US" w:eastAsia="zh-CN"/>
        </w:rPr>
        <w:t>采购</w:t>
      </w:r>
      <w:r>
        <w:rPr>
          <w:rFonts w:hint="eastAsia" w:ascii="宋体" w:hAnsi="宋体" w:eastAsia="宋体" w:cs="宋体"/>
          <w:sz w:val="24"/>
          <w:szCs w:val="24"/>
        </w:rPr>
        <w:t>项目投标。</w:t>
      </w:r>
    </w:p>
    <w:p w14:paraId="4EFB8975">
      <w:pPr>
        <w:pStyle w:val="12"/>
        <w:spacing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2、供应商提供的文件材料应包括以上内容但不限于以上内容，如供应商认为有其他资格证明文件有助于其</w:t>
      </w:r>
      <w:r>
        <w:rPr>
          <w:rFonts w:hint="eastAsia" w:ascii="宋体" w:hAnsi="宋体" w:eastAsia="宋体" w:cs="宋体"/>
          <w:sz w:val="24"/>
          <w:szCs w:val="24"/>
          <w:lang w:val="en-US" w:eastAsia="zh-CN"/>
        </w:rPr>
        <w:t>成交</w:t>
      </w:r>
      <w:r>
        <w:rPr>
          <w:rFonts w:hint="eastAsia" w:ascii="宋体" w:hAnsi="宋体" w:eastAsia="宋体" w:cs="宋体"/>
          <w:sz w:val="24"/>
          <w:szCs w:val="24"/>
        </w:rPr>
        <w:t>和展示自身实力，则可自行提供。</w:t>
      </w:r>
    </w:p>
    <w:p w14:paraId="07396772">
      <w:pPr>
        <w:pStyle w:val="12"/>
        <w:spacing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3、响应文件正本中供应商提供的资格证明文件复印件均须加盖单位公章，副本可由正本复印。</w:t>
      </w:r>
    </w:p>
    <w:p w14:paraId="4D8B2597">
      <w:pPr>
        <w:rPr>
          <w:rFonts w:hint="eastAsia" w:ascii="宋体" w:hAnsi="宋体" w:eastAsia="宋体" w:cs="宋体"/>
          <w:b/>
          <w:bCs/>
          <w:kern w:val="0"/>
          <w:szCs w:val="21"/>
        </w:rPr>
      </w:pPr>
      <w:r>
        <w:rPr>
          <w:rFonts w:hint="eastAsia" w:ascii="宋体" w:hAnsi="宋体" w:eastAsia="宋体" w:cs="宋体"/>
          <w:b/>
          <w:szCs w:val="36"/>
        </w:rPr>
        <w:br w:type="page"/>
      </w:r>
      <w:bookmarkStart w:id="55" w:name="_Toc332039150"/>
      <w:bookmarkStart w:id="56" w:name="_Toc150058157"/>
      <w:bookmarkStart w:id="57" w:name="_Toc332361344"/>
      <w:bookmarkStart w:id="58" w:name="_Toc388885150"/>
      <w:bookmarkStart w:id="59" w:name="_Toc399862976"/>
      <w:r>
        <w:rPr>
          <w:rFonts w:hint="eastAsia" w:ascii="宋体" w:hAnsi="宋体" w:eastAsia="宋体" w:cs="宋体"/>
          <w:sz w:val="24"/>
          <w:lang w:val="en-US" w:eastAsia="zh-CN"/>
        </w:rPr>
        <w:t>4.2</w:t>
      </w:r>
      <w:r>
        <w:rPr>
          <w:rFonts w:hint="eastAsia" w:ascii="宋体" w:hAnsi="宋体" w:eastAsia="宋体" w:cs="宋体"/>
          <w:sz w:val="24"/>
        </w:rPr>
        <w:t>法定代表人证明书</w:t>
      </w:r>
      <w:bookmarkEnd w:id="55"/>
      <w:bookmarkEnd w:id="56"/>
      <w:bookmarkEnd w:id="57"/>
      <w:bookmarkEnd w:id="58"/>
      <w:bookmarkEnd w:id="59"/>
    </w:p>
    <w:p w14:paraId="6F23C836">
      <w:pPr>
        <w:jc w:val="center"/>
        <w:rPr>
          <w:rFonts w:hint="eastAsia" w:ascii="宋体" w:hAnsi="宋体" w:eastAsia="宋体" w:cs="宋体"/>
          <w:b/>
          <w:sz w:val="36"/>
          <w:szCs w:val="36"/>
        </w:rPr>
      </w:pPr>
      <w:r>
        <w:rPr>
          <w:rFonts w:hint="eastAsia" w:ascii="宋体" w:hAnsi="宋体" w:eastAsia="宋体" w:cs="宋体"/>
          <w:b/>
          <w:sz w:val="32"/>
          <w:szCs w:val="32"/>
        </w:rPr>
        <w:t>法定代表人证明书</w:t>
      </w:r>
    </w:p>
    <w:p w14:paraId="09743A1D">
      <w:pPr>
        <w:jc w:val="center"/>
        <w:rPr>
          <w:rFonts w:hint="eastAsia" w:ascii="宋体" w:hAnsi="宋体" w:eastAsia="宋体" w:cs="宋体"/>
          <w:b/>
          <w:szCs w:val="21"/>
        </w:rPr>
      </w:pPr>
    </w:p>
    <w:p w14:paraId="69C8A445">
      <w:pPr>
        <w:spacing w:afterLines="50"/>
        <w:rPr>
          <w:rFonts w:hint="eastAsia" w:ascii="宋体" w:hAnsi="宋体" w:eastAsia="宋体" w:cs="宋体"/>
          <w:b/>
          <w:szCs w:val="21"/>
        </w:rPr>
      </w:pPr>
    </w:p>
    <w:p w14:paraId="1D6DDF1A">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单位名称：</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p>
    <w:p w14:paraId="2A28F749">
      <w:pPr>
        <w:spacing w:afterLines="50"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单位性质：</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p>
    <w:p w14:paraId="4026AB9E">
      <w:pPr>
        <w:spacing w:afterLines="50"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地    址：</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ab/>
      </w:r>
    </w:p>
    <w:p w14:paraId="6DD32B42">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F7AF46A">
      <w:pPr>
        <w:spacing w:afterLines="50"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经营期限：</w:t>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04E9213B">
      <w:pPr>
        <w:spacing w:afterLines="50"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姓    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ab/>
      </w:r>
      <w:r>
        <w:rPr>
          <w:rFonts w:hint="eastAsia" w:ascii="宋体" w:hAnsi="宋体" w:eastAsia="宋体" w:cs="宋体"/>
          <w:szCs w:val="21"/>
          <w:u w:val="single"/>
        </w:rPr>
        <w:tab/>
      </w:r>
      <w:r>
        <w:rPr>
          <w:rFonts w:hint="eastAsia" w:ascii="宋体" w:hAnsi="宋体" w:eastAsia="宋体" w:cs="宋体"/>
          <w:szCs w:val="21"/>
          <w:u w:val="single"/>
        </w:rPr>
        <w:t xml:space="preserve">          </w:t>
      </w:r>
    </w:p>
    <w:p w14:paraId="534B502A">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（供应商名称）         </w:t>
      </w:r>
      <w:r>
        <w:rPr>
          <w:rFonts w:hint="eastAsia" w:ascii="宋体" w:hAnsi="宋体" w:eastAsia="宋体" w:cs="宋体"/>
          <w:szCs w:val="21"/>
        </w:rPr>
        <w:t>的法定代表人（附身份证复印件）。</w:t>
      </w:r>
    </w:p>
    <w:p w14:paraId="55CE30D7">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7A8FA132">
      <w:pPr>
        <w:tabs>
          <w:tab w:val="left" w:pos="720"/>
          <w:tab w:val="left" w:pos="900"/>
        </w:tabs>
        <w:spacing w:line="360" w:lineRule="auto"/>
        <w:ind w:firstLine="420" w:firstLineChars="200"/>
        <w:rPr>
          <w:rFonts w:hint="eastAsia" w:ascii="宋体" w:hAnsi="宋体" w:eastAsia="宋体" w:cs="宋体"/>
          <w:szCs w:val="21"/>
        </w:rPr>
      </w:pPr>
    </w:p>
    <w:p w14:paraId="39E272E1">
      <w:pPr>
        <w:tabs>
          <w:tab w:val="left" w:pos="720"/>
          <w:tab w:val="left" w:pos="900"/>
        </w:tabs>
        <w:spacing w:line="360" w:lineRule="auto"/>
        <w:ind w:firstLine="420" w:firstLineChars="200"/>
        <w:rPr>
          <w:rFonts w:hint="eastAsia" w:ascii="宋体" w:hAnsi="宋体" w:eastAsia="宋体" w:cs="宋体"/>
          <w:szCs w:val="21"/>
        </w:rPr>
      </w:pPr>
    </w:p>
    <w:p w14:paraId="5896F7C4">
      <w:pPr>
        <w:tabs>
          <w:tab w:val="left" w:pos="720"/>
          <w:tab w:val="left" w:pos="900"/>
        </w:tabs>
        <w:spacing w:line="360" w:lineRule="auto"/>
        <w:ind w:firstLine="420" w:firstLineChars="200"/>
        <w:rPr>
          <w:rFonts w:hint="eastAsia" w:ascii="宋体" w:hAnsi="宋体" w:eastAsia="宋体" w:cs="宋体"/>
          <w:szCs w:val="21"/>
        </w:rPr>
      </w:pPr>
    </w:p>
    <w:p w14:paraId="051C1D41">
      <w:pPr>
        <w:spacing w:line="360" w:lineRule="auto"/>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全称并</w:t>
      </w:r>
      <w:r>
        <w:rPr>
          <w:rFonts w:hint="eastAsia" w:ascii="宋体" w:hAnsi="宋体" w:eastAsia="宋体" w:cs="宋体"/>
          <w:sz w:val="24"/>
        </w:rPr>
        <w:t>加盖公章）</w:t>
      </w:r>
    </w:p>
    <w:p w14:paraId="1AE523AE">
      <w:pPr>
        <w:spacing w:line="360" w:lineRule="auto"/>
        <w:rPr>
          <w:rFonts w:hint="eastAsia" w:ascii="宋体" w:hAnsi="宋体" w:eastAsia="宋体" w:cs="宋体"/>
          <w:szCs w:val="21"/>
        </w:rPr>
      </w:pPr>
      <w:r>
        <w:rPr>
          <w:rFonts w:hint="eastAsia" w:ascii="宋体" w:hAnsi="宋体" w:eastAsia="宋体" w:cs="宋体"/>
          <w:szCs w:val="21"/>
        </w:rPr>
        <w:t>日  期：      年   月   日</w:t>
      </w:r>
    </w:p>
    <w:p w14:paraId="5567A9E6">
      <w:pPr>
        <w:rPr>
          <w:rFonts w:hint="eastAsia" w:ascii="宋体" w:hAnsi="宋体" w:eastAsia="宋体" w:cs="宋体"/>
          <w:szCs w:val="21"/>
        </w:rPr>
      </w:pPr>
    </w:p>
    <w:p w14:paraId="465CA4B4">
      <w:pPr>
        <w:rPr>
          <w:rFonts w:hint="eastAsia" w:ascii="宋体" w:hAnsi="宋体" w:eastAsia="宋体" w:cs="宋体"/>
          <w:szCs w:val="21"/>
        </w:rPr>
      </w:pPr>
    </w:p>
    <w:p w14:paraId="2DAF6757">
      <w:pPr>
        <w:rPr>
          <w:rFonts w:hint="eastAsia" w:ascii="宋体" w:hAnsi="宋体" w:eastAsia="宋体" w:cs="宋体"/>
          <w:szCs w:val="21"/>
        </w:rPr>
      </w:pPr>
    </w:p>
    <w:p w14:paraId="49A1C22B">
      <w:pPr>
        <w:rPr>
          <w:rFonts w:hint="eastAsia" w:ascii="宋体" w:hAnsi="宋体" w:eastAsia="宋体" w:cs="宋体"/>
          <w:szCs w:val="21"/>
        </w:rPr>
      </w:pPr>
    </w:p>
    <w:p w14:paraId="2C453840">
      <w:pPr>
        <w:pStyle w:val="90"/>
        <w:adjustRightInd/>
        <w:spacing w:line="240" w:lineRule="auto"/>
        <w:textAlignment w:val="auto"/>
        <w:rPr>
          <w:rFonts w:hint="eastAsia" w:ascii="宋体" w:hAnsi="宋体" w:eastAsia="宋体" w:cs="宋体"/>
          <w:szCs w:val="21"/>
        </w:rPr>
      </w:pPr>
    </w:p>
    <w:p w14:paraId="5BB95555">
      <w:pPr>
        <w:pStyle w:val="12"/>
        <w:spacing w:afterLines="50" w:line="360" w:lineRule="auto"/>
        <w:ind w:firstLine="0"/>
        <w:rPr>
          <w:rFonts w:hint="eastAsia" w:ascii="宋体" w:hAnsi="宋体" w:eastAsia="宋体" w:cs="宋体"/>
          <w:szCs w:val="21"/>
          <w:u w:val="single"/>
        </w:rPr>
      </w:pPr>
    </w:p>
    <w:p w14:paraId="5339491F">
      <w:pPr>
        <w:rPr>
          <w:rFonts w:hint="eastAsia" w:ascii="宋体" w:hAnsi="宋体" w:eastAsia="宋体" w:cs="宋体"/>
          <w:b/>
          <w:bCs/>
          <w:kern w:val="0"/>
          <w:szCs w:val="21"/>
        </w:rPr>
      </w:pPr>
      <w:r>
        <w:rPr>
          <w:rFonts w:hint="eastAsia" w:ascii="宋体" w:hAnsi="宋体" w:eastAsia="宋体" w:cs="宋体"/>
          <w:szCs w:val="21"/>
        </w:rPr>
        <w:br w:type="page"/>
      </w:r>
      <w:bookmarkStart w:id="60" w:name="_Toc150058158"/>
      <w:bookmarkStart w:id="61" w:name="_Toc399862977"/>
      <w:bookmarkStart w:id="62" w:name="_Toc332361345"/>
      <w:bookmarkStart w:id="63" w:name="_Toc332039151"/>
      <w:bookmarkStart w:id="64" w:name="_Toc388885151"/>
      <w:r>
        <w:rPr>
          <w:rFonts w:hint="eastAsia" w:ascii="宋体" w:hAnsi="宋体" w:eastAsia="宋体" w:cs="宋体"/>
          <w:sz w:val="24"/>
          <w:lang w:val="en-US" w:eastAsia="zh-CN"/>
        </w:rPr>
        <w:t>4.3</w:t>
      </w:r>
      <w:r>
        <w:rPr>
          <w:rFonts w:hint="eastAsia" w:ascii="宋体" w:hAnsi="宋体" w:eastAsia="宋体" w:cs="宋体"/>
          <w:sz w:val="24"/>
        </w:rPr>
        <w:t>法定代表人授权书</w:t>
      </w:r>
      <w:bookmarkEnd w:id="60"/>
      <w:bookmarkEnd w:id="61"/>
      <w:bookmarkEnd w:id="62"/>
      <w:bookmarkEnd w:id="63"/>
      <w:bookmarkEnd w:id="64"/>
    </w:p>
    <w:p w14:paraId="5C5B41F3">
      <w:pPr>
        <w:spacing w:after="360"/>
        <w:jc w:val="center"/>
        <w:rPr>
          <w:rFonts w:hint="eastAsia" w:ascii="宋体" w:hAnsi="宋体" w:eastAsia="宋体" w:cs="宋体"/>
          <w:b/>
          <w:sz w:val="36"/>
          <w:szCs w:val="36"/>
        </w:rPr>
      </w:pPr>
      <w:r>
        <w:rPr>
          <w:rFonts w:hint="eastAsia" w:ascii="宋体" w:hAnsi="宋体" w:eastAsia="宋体" w:cs="宋体"/>
          <w:b/>
          <w:sz w:val="32"/>
          <w:szCs w:val="32"/>
        </w:rPr>
        <w:t>法定代表人授权书</w:t>
      </w:r>
    </w:p>
    <w:p w14:paraId="6165DAF8">
      <w:pPr>
        <w:spacing w:afterLines="50" w:line="360" w:lineRule="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（采购人全称）</w:t>
      </w:r>
      <w:r>
        <w:rPr>
          <w:rFonts w:hint="eastAsia" w:ascii="宋体" w:hAnsi="宋体" w:eastAsia="宋体" w:cs="宋体"/>
          <w:szCs w:val="21"/>
        </w:rPr>
        <w:t>：</w:t>
      </w:r>
    </w:p>
    <w:p w14:paraId="3C9E5A2F">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兹授权</w:t>
      </w:r>
      <w:r>
        <w:rPr>
          <w:rFonts w:hint="eastAsia" w:ascii="宋体" w:hAnsi="宋体" w:eastAsia="宋体" w:cs="宋体"/>
          <w:szCs w:val="21"/>
          <w:u w:val="single"/>
        </w:rPr>
        <w:t xml:space="preserve">   （单位名称）   </w:t>
      </w:r>
      <w:r>
        <w:rPr>
          <w:rFonts w:hint="eastAsia" w:ascii="宋体" w:hAnsi="宋体" w:eastAsia="宋体" w:cs="宋体"/>
          <w:szCs w:val="21"/>
        </w:rPr>
        <w:t>的</w:t>
      </w:r>
      <w:r>
        <w:rPr>
          <w:rFonts w:hint="eastAsia" w:ascii="宋体" w:hAnsi="宋体" w:eastAsia="宋体" w:cs="宋体"/>
          <w:szCs w:val="21"/>
          <w:u w:val="single"/>
        </w:rPr>
        <w:t xml:space="preserve">  （职务）（姓名）  </w:t>
      </w:r>
      <w:r>
        <w:rPr>
          <w:rFonts w:hint="eastAsia" w:ascii="宋体" w:hAnsi="宋体" w:eastAsia="宋体" w:cs="宋体"/>
          <w:szCs w:val="21"/>
        </w:rPr>
        <w:t>全权代表</w:t>
      </w:r>
      <w:r>
        <w:rPr>
          <w:rFonts w:hint="eastAsia" w:ascii="宋体" w:hAnsi="宋体" w:eastAsia="宋体" w:cs="宋体"/>
          <w:szCs w:val="21"/>
          <w:u w:val="single"/>
        </w:rPr>
        <w:t xml:space="preserve">  （供应商名称）  </w:t>
      </w:r>
      <w:r>
        <w:rPr>
          <w:rFonts w:hint="eastAsia" w:ascii="宋体" w:hAnsi="宋体" w:eastAsia="宋体" w:cs="宋体"/>
          <w:szCs w:val="21"/>
        </w:rPr>
        <w:t>负责响应贵方</w:t>
      </w:r>
      <w:r>
        <w:rPr>
          <w:rFonts w:hint="eastAsia" w:ascii="宋体" w:hAnsi="宋体" w:eastAsia="宋体" w:cs="宋体"/>
          <w:szCs w:val="21"/>
          <w:u w:val="single"/>
        </w:rPr>
        <w:t xml:space="preserve">                                  </w:t>
      </w:r>
      <w:r>
        <w:rPr>
          <w:rFonts w:hint="eastAsia" w:ascii="宋体" w:hAnsi="宋体" w:eastAsia="宋体" w:cs="宋体"/>
          <w:szCs w:val="21"/>
        </w:rPr>
        <w:t xml:space="preserve"> 的采购工作，签署响应文件及相关函件，并处理一切与此有关的事项。</w:t>
      </w:r>
    </w:p>
    <w:p w14:paraId="222C6FA4">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授权代表无转委托权。</w:t>
      </w:r>
    </w:p>
    <w:p w14:paraId="58C2FC3F">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本授权书自签署之日起生效。</w:t>
      </w:r>
    </w:p>
    <w:p w14:paraId="42D8B171">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附：法定代表人身份证复印件及委托代理人身份证复印件。</w:t>
      </w:r>
    </w:p>
    <w:p w14:paraId="65D4E229">
      <w:pPr>
        <w:spacing w:afterLines="50" w:line="360" w:lineRule="auto"/>
        <w:ind w:firstLine="420" w:firstLineChars="200"/>
        <w:rPr>
          <w:rFonts w:hint="eastAsia" w:ascii="宋体" w:hAnsi="宋体" w:eastAsia="宋体" w:cs="宋体"/>
          <w:szCs w:val="21"/>
        </w:rPr>
      </w:pPr>
    </w:p>
    <w:p w14:paraId="2AE0330B">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法定代表人姓名：</w:t>
      </w:r>
      <w:r>
        <w:rPr>
          <w:rFonts w:hint="eastAsia" w:ascii="宋体" w:hAnsi="宋体" w:eastAsia="宋体" w:cs="宋体"/>
          <w:szCs w:val="21"/>
          <w:u w:val="single"/>
        </w:rPr>
        <w:t xml:space="preserve">                  </w:t>
      </w:r>
      <w:r>
        <w:rPr>
          <w:rFonts w:hint="eastAsia" w:ascii="宋体" w:hAnsi="宋体" w:eastAsia="宋体" w:cs="宋体"/>
          <w:szCs w:val="21"/>
        </w:rPr>
        <w:t xml:space="preserve">  身份证号码：</w:t>
      </w:r>
      <w:r>
        <w:rPr>
          <w:rFonts w:hint="eastAsia" w:ascii="宋体" w:hAnsi="宋体" w:eastAsia="宋体" w:cs="宋体"/>
          <w:szCs w:val="21"/>
          <w:u w:val="single"/>
        </w:rPr>
        <w:t xml:space="preserve">                  </w:t>
      </w:r>
    </w:p>
    <w:p w14:paraId="2DF435F5">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授权代表姓名：</w:t>
      </w:r>
      <w:r>
        <w:rPr>
          <w:rFonts w:hint="eastAsia" w:ascii="宋体" w:hAnsi="宋体" w:eastAsia="宋体" w:cs="宋体"/>
          <w:szCs w:val="21"/>
          <w:u w:val="single"/>
        </w:rPr>
        <w:t xml:space="preserve">                  </w:t>
      </w:r>
      <w:r>
        <w:rPr>
          <w:rFonts w:hint="eastAsia" w:ascii="宋体" w:hAnsi="宋体" w:eastAsia="宋体" w:cs="宋体"/>
          <w:szCs w:val="21"/>
        </w:rPr>
        <w:t xml:space="preserve">    身份证号码：</w:t>
      </w:r>
      <w:r>
        <w:rPr>
          <w:rFonts w:hint="eastAsia" w:ascii="宋体" w:hAnsi="宋体" w:eastAsia="宋体" w:cs="宋体"/>
          <w:szCs w:val="21"/>
          <w:u w:val="single"/>
        </w:rPr>
        <w:t xml:space="preserve">                  </w:t>
      </w:r>
    </w:p>
    <w:p w14:paraId="42EA66D6">
      <w:pPr>
        <w:spacing w:afterLines="50" w:line="360" w:lineRule="auto"/>
        <w:ind w:firstLine="420" w:firstLineChars="200"/>
        <w:rPr>
          <w:rFonts w:hint="eastAsia" w:ascii="宋体" w:hAnsi="宋体" w:eastAsia="宋体" w:cs="宋体"/>
          <w:szCs w:val="21"/>
        </w:rPr>
      </w:pPr>
    </w:p>
    <w:p w14:paraId="14FF1403">
      <w:pPr>
        <w:pStyle w:val="12"/>
        <w:spacing w:afterLines="50" w:line="360" w:lineRule="auto"/>
        <w:ind w:firstLineChars="200"/>
        <w:rPr>
          <w:rFonts w:hint="eastAsia" w:ascii="宋体" w:hAnsi="宋体" w:eastAsia="宋体" w:cs="宋体"/>
          <w:szCs w:val="21"/>
        </w:rPr>
      </w:pPr>
    </w:p>
    <w:p w14:paraId="32C63101">
      <w:pPr>
        <w:spacing w:afterLines="50"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法定代表人签字：</w:t>
      </w:r>
      <w:r>
        <w:rPr>
          <w:rFonts w:hint="eastAsia" w:ascii="宋体" w:hAnsi="宋体" w:eastAsia="宋体" w:cs="宋体"/>
          <w:szCs w:val="21"/>
          <w:u w:val="single"/>
        </w:rPr>
        <w:t xml:space="preserve">                  </w:t>
      </w:r>
    </w:p>
    <w:p w14:paraId="615CA031">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授权代表签字：</w:t>
      </w:r>
      <w:r>
        <w:rPr>
          <w:rFonts w:hint="eastAsia" w:ascii="宋体" w:hAnsi="宋体" w:eastAsia="宋体" w:cs="宋体"/>
          <w:szCs w:val="21"/>
          <w:u w:val="single"/>
        </w:rPr>
        <w:t xml:space="preserve">                  </w:t>
      </w:r>
    </w:p>
    <w:p w14:paraId="1445CF6A">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全称并</w:t>
      </w:r>
      <w:r>
        <w:rPr>
          <w:rFonts w:hint="eastAsia" w:ascii="宋体" w:hAnsi="宋体" w:eastAsia="宋体" w:cs="宋体"/>
          <w:szCs w:val="21"/>
        </w:rPr>
        <w:t>加盖公章）</w:t>
      </w:r>
    </w:p>
    <w:p w14:paraId="326479D9">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日        期：      年   月   日</w:t>
      </w:r>
    </w:p>
    <w:p w14:paraId="380F9725">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br w:type="page"/>
      </w:r>
    </w:p>
    <w:p w14:paraId="75434987">
      <w:pPr>
        <w:rPr>
          <w:rFonts w:hint="eastAsia" w:ascii="宋体" w:hAnsi="宋体" w:eastAsia="宋体" w:cs="宋体"/>
          <w:sz w:val="24"/>
        </w:rPr>
      </w:pPr>
      <w:bookmarkStart w:id="65" w:name="_Toc332361353"/>
      <w:bookmarkStart w:id="66" w:name="_Toc399862985"/>
      <w:r>
        <w:rPr>
          <w:rFonts w:hint="eastAsia" w:ascii="宋体" w:hAnsi="宋体" w:eastAsia="宋体" w:cs="宋体"/>
          <w:sz w:val="24"/>
          <w:lang w:val="en-US" w:eastAsia="zh-CN"/>
        </w:rPr>
        <w:t>4.4</w:t>
      </w:r>
      <w:r>
        <w:rPr>
          <w:rFonts w:hint="eastAsia" w:ascii="宋体" w:hAnsi="宋体" w:eastAsia="宋体" w:cs="宋体"/>
          <w:sz w:val="24"/>
        </w:rPr>
        <w:t>技术响应表格式</w:t>
      </w:r>
      <w:bookmarkEnd w:id="65"/>
      <w:bookmarkEnd w:id="66"/>
    </w:p>
    <w:p w14:paraId="6DFE61C6">
      <w:pPr>
        <w:pStyle w:val="99"/>
        <w:spacing w:line="360" w:lineRule="auto"/>
        <w:ind w:firstLine="928" w:firstLineChars="385"/>
        <w:jc w:val="center"/>
        <w:rPr>
          <w:rFonts w:hint="eastAsia" w:ascii="宋体" w:hAnsi="宋体" w:eastAsia="宋体" w:cs="宋体"/>
          <w:b/>
          <w:kern w:val="2"/>
          <w:sz w:val="24"/>
          <w:szCs w:val="24"/>
        </w:rPr>
      </w:pPr>
      <w:bookmarkStart w:id="67" w:name="_Toc399862989"/>
      <w:r>
        <w:rPr>
          <w:rFonts w:hint="eastAsia" w:ascii="宋体" w:hAnsi="宋体" w:eastAsia="宋体" w:cs="宋体"/>
          <w:b/>
          <w:kern w:val="2"/>
          <w:sz w:val="24"/>
          <w:szCs w:val="24"/>
        </w:rPr>
        <w:t>技术响应表</w:t>
      </w:r>
    </w:p>
    <w:p w14:paraId="4DC73E25">
      <w:pPr>
        <w:autoSpaceDE w:val="0"/>
        <w:autoSpaceDN w:val="0"/>
        <w:rPr>
          <w:rFonts w:hint="eastAsia" w:ascii="宋体" w:hAnsi="宋体" w:eastAsia="宋体" w:cs="宋体"/>
          <w:szCs w:val="21"/>
          <w:lang w:val="zh-CN"/>
        </w:rPr>
      </w:pPr>
    </w:p>
    <w:tbl>
      <w:tblPr>
        <w:tblStyle w:val="42"/>
        <w:tblW w:w="9360" w:type="dxa"/>
        <w:jc w:val="center"/>
        <w:tblLayout w:type="fixed"/>
        <w:tblCellMar>
          <w:top w:w="0" w:type="dxa"/>
          <w:left w:w="108" w:type="dxa"/>
          <w:bottom w:w="0" w:type="dxa"/>
          <w:right w:w="108" w:type="dxa"/>
        </w:tblCellMar>
      </w:tblPr>
      <w:tblGrid>
        <w:gridCol w:w="720"/>
        <w:gridCol w:w="1440"/>
        <w:gridCol w:w="3240"/>
        <w:gridCol w:w="2700"/>
        <w:gridCol w:w="1260"/>
      </w:tblGrid>
      <w:tr w14:paraId="08386ADB">
        <w:tblPrEx>
          <w:tblCellMar>
            <w:top w:w="0" w:type="dxa"/>
            <w:left w:w="108" w:type="dxa"/>
            <w:bottom w:w="0" w:type="dxa"/>
            <w:right w:w="108" w:type="dxa"/>
          </w:tblCellMar>
        </w:tblPrEx>
        <w:trPr>
          <w:cantSplit/>
          <w:trHeight w:val="445"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14:paraId="23B333A8">
            <w:pPr>
              <w:jc w:val="center"/>
              <w:rPr>
                <w:rFonts w:hint="eastAsia" w:ascii="宋体" w:hAnsi="宋体" w:eastAsia="宋体" w:cs="宋体"/>
                <w:szCs w:val="21"/>
              </w:rPr>
            </w:pPr>
            <w:r>
              <w:rPr>
                <w:rFonts w:hint="eastAsia" w:ascii="宋体" w:hAnsi="宋体" w:eastAsia="宋体" w:cs="宋体"/>
                <w:szCs w:val="21"/>
              </w:rPr>
              <w:t>序号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2F4325A4">
            <w:pPr>
              <w:jc w:val="center"/>
              <w:rPr>
                <w:rFonts w:hint="eastAsia" w:ascii="宋体" w:hAnsi="宋体" w:eastAsia="宋体" w:cs="宋体"/>
                <w:szCs w:val="21"/>
              </w:rPr>
            </w:pPr>
            <w:r>
              <w:rPr>
                <w:rFonts w:hint="eastAsia" w:ascii="宋体" w:hAnsi="宋体" w:eastAsia="宋体" w:cs="宋体"/>
                <w:szCs w:val="21"/>
              </w:rPr>
              <w:t>项目内容</w:t>
            </w:r>
          </w:p>
        </w:tc>
        <w:tc>
          <w:tcPr>
            <w:tcW w:w="5940" w:type="dxa"/>
            <w:gridSpan w:val="2"/>
            <w:tcBorders>
              <w:top w:val="single" w:color="auto" w:sz="4" w:space="0"/>
              <w:left w:val="nil"/>
              <w:bottom w:val="single" w:color="auto" w:sz="4" w:space="0"/>
              <w:right w:val="single" w:color="auto" w:sz="4" w:space="0"/>
            </w:tcBorders>
            <w:vAlign w:val="center"/>
          </w:tcPr>
          <w:p w14:paraId="743AC6AA">
            <w:pPr>
              <w:jc w:val="center"/>
              <w:rPr>
                <w:rFonts w:hint="eastAsia" w:ascii="宋体" w:hAnsi="宋体" w:eastAsia="宋体" w:cs="宋体"/>
                <w:szCs w:val="21"/>
              </w:rPr>
            </w:pPr>
            <w:r>
              <w:rPr>
                <w:rFonts w:hint="eastAsia" w:ascii="宋体" w:hAnsi="宋体" w:eastAsia="宋体" w:cs="宋体"/>
                <w:szCs w:val="21"/>
              </w:rPr>
              <w:t>技术方面响应情况</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06DD9FE7">
            <w:pPr>
              <w:jc w:val="center"/>
              <w:rPr>
                <w:rFonts w:hint="eastAsia" w:ascii="宋体" w:hAnsi="宋体" w:eastAsia="宋体" w:cs="宋体"/>
                <w:szCs w:val="21"/>
              </w:rPr>
            </w:pPr>
            <w:r>
              <w:rPr>
                <w:rFonts w:hint="eastAsia" w:ascii="宋体" w:hAnsi="宋体" w:eastAsia="宋体" w:cs="宋体"/>
                <w:szCs w:val="21"/>
              </w:rPr>
              <w:t>响应说明（是否具有正、负偏差）</w:t>
            </w:r>
          </w:p>
        </w:tc>
      </w:tr>
      <w:tr w14:paraId="2964A406">
        <w:tblPrEx>
          <w:tblCellMar>
            <w:top w:w="0" w:type="dxa"/>
            <w:left w:w="108" w:type="dxa"/>
            <w:bottom w:w="0" w:type="dxa"/>
            <w:right w:w="108" w:type="dxa"/>
          </w:tblCellMar>
        </w:tblPrEx>
        <w:trPr>
          <w:cantSplit/>
          <w:trHeight w:val="46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13B0989">
            <w:pPr>
              <w:jc w:val="center"/>
              <w:rPr>
                <w:rFonts w:hint="eastAsia" w:ascii="宋体" w:hAnsi="宋体" w:eastAsia="宋体" w:cs="宋体"/>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FA99FE9">
            <w:pPr>
              <w:jc w:val="center"/>
              <w:rPr>
                <w:rFonts w:hint="eastAsia" w:ascii="宋体" w:hAnsi="宋体" w:eastAsia="宋体" w:cs="宋体"/>
                <w:szCs w:val="21"/>
              </w:rPr>
            </w:pPr>
          </w:p>
        </w:tc>
        <w:tc>
          <w:tcPr>
            <w:tcW w:w="3240" w:type="dxa"/>
            <w:tcBorders>
              <w:top w:val="nil"/>
              <w:left w:val="nil"/>
              <w:bottom w:val="single" w:color="auto" w:sz="4" w:space="0"/>
              <w:right w:val="single" w:color="auto" w:sz="4" w:space="0"/>
            </w:tcBorders>
            <w:vAlign w:val="center"/>
          </w:tcPr>
          <w:p w14:paraId="044270FD">
            <w:pPr>
              <w:jc w:val="center"/>
              <w:rPr>
                <w:rFonts w:hint="eastAsia" w:ascii="宋体" w:hAnsi="宋体" w:eastAsia="宋体" w:cs="宋体"/>
                <w:szCs w:val="21"/>
              </w:rPr>
            </w:pPr>
            <w:r>
              <w:rPr>
                <w:rFonts w:hint="eastAsia" w:ascii="宋体" w:hAnsi="宋体" w:eastAsia="宋体" w:cs="宋体"/>
                <w:szCs w:val="21"/>
              </w:rPr>
              <w:t>单一来源采购文件要求</w:t>
            </w:r>
          </w:p>
        </w:tc>
        <w:tc>
          <w:tcPr>
            <w:tcW w:w="2700" w:type="dxa"/>
            <w:tcBorders>
              <w:top w:val="nil"/>
              <w:left w:val="nil"/>
              <w:bottom w:val="single" w:color="auto" w:sz="4" w:space="0"/>
              <w:right w:val="single" w:color="auto" w:sz="4" w:space="0"/>
            </w:tcBorders>
            <w:vAlign w:val="center"/>
          </w:tcPr>
          <w:p w14:paraId="3B3E080F">
            <w:pPr>
              <w:jc w:val="center"/>
              <w:rPr>
                <w:rFonts w:hint="eastAsia" w:ascii="宋体" w:hAnsi="宋体" w:eastAsia="宋体" w:cs="宋体"/>
                <w:szCs w:val="21"/>
              </w:rPr>
            </w:pPr>
            <w:r>
              <w:rPr>
                <w:rFonts w:hint="eastAsia" w:ascii="宋体" w:hAnsi="宋体" w:eastAsia="宋体" w:cs="宋体"/>
                <w:szCs w:val="21"/>
              </w:rPr>
              <w:t>实际响应情况</w:t>
            </w: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511311F">
            <w:pPr>
              <w:jc w:val="center"/>
              <w:rPr>
                <w:rFonts w:hint="eastAsia" w:ascii="宋体" w:hAnsi="宋体" w:eastAsia="宋体" w:cs="宋体"/>
                <w:szCs w:val="21"/>
              </w:rPr>
            </w:pPr>
          </w:p>
        </w:tc>
      </w:tr>
      <w:tr w14:paraId="40F1FD47">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AA096F7">
            <w:pPr>
              <w:spacing w:beforeLines="20" w:afterLines="20"/>
              <w:ind w:left="105" w:leftChars="50" w:right="105" w:rightChars="50"/>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038A2ADA">
            <w:pPr>
              <w:spacing w:beforeLines="20" w:afterLines="20"/>
              <w:ind w:left="105" w:leftChars="50" w:right="105" w:rightChars="50"/>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12894550">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4E53B163">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1C40296F">
            <w:pPr>
              <w:spacing w:beforeLines="20" w:afterLines="20"/>
              <w:ind w:left="105" w:leftChars="50" w:right="105" w:rightChars="50"/>
              <w:jc w:val="center"/>
              <w:rPr>
                <w:rFonts w:hint="eastAsia" w:ascii="宋体" w:hAnsi="宋体" w:eastAsia="宋体" w:cs="宋体"/>
                <w:szCs w:val="21"/>
              </w:rPr>
            </w:pPr>
          </w:p>
        </w:tc>
      </w:tr>
      <w:tr w14:paraId="1781622C">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613A721">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59D0F935">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2E0BAED7">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5EB3F180">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25FD5BA4">
            <w:pPr>
              <w:spacing w:beforeLines="20" w:afterLines="20"/>
              <w:ind w:left="105" w:leftChars="50" w:right="105" w:rightChars="50"/>
              <w:jc w:val="center"/>
              <w:rPr>
                <w:rFonts w:hint="eastAsia" w:ascii="宋体" w:hAnsi="宋体" w:eastAsia="宋体" w:cs="宋体"/>
                <w:szCs w:val="21"/>
              </w:rPr>
            </w:pPr>
          </w:p>
        </w:tc>
      </w:tr>
      <w:tr w14:paraId="70B82D9C">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4049AF3">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1EB3EBB6">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2A5B7BE4">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78739E72">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7E777EDD">
            <w:pPr>
              <w:spacing w:beforeLines="20" w:afterLines="20"/>
              <w:ind w:left="105" w:leftChars="50" w:right="105" w:rightChars="50"/>
              <w:jc w:val="center"/>
              <w:rPr>
                <w:rFonts w:hint="eastAsia" w:ascii="宋体" w:hAnsi="宋体" w:eastAsia="宋体" w:cs="宋体"/>
                <w:szCs w:val="21"/>
              </w:rPr>
            </w:pPr>
          </w:p>
        </w:tc>
      </w:tr>
      <w:tr w14:paraId="375A38C9">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FAE70A6">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1222CFA4">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011FCA60">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080B1CF6">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141B035E">
            <w:pPr>
              <w:spacing w:beforeLines="20" w:afterLines="20"/>
              <w:ind w:left="105" w:leftChars="50" w:right="105" w:rightChars="50"/>
              <w:jc w:val="center"/>
              <w:rPr>
                <w:rFonts w:hint="eastAsia" w:ascii="宋体" w:hAnsi="宋体" w:eastAsia="宋体" w:cs="宋体"/>
                <w:szCs w:val="21"/>
              </w:rPr>
            </w:pPr>
          </w:p>
        </w:tc>
      </w:tr>
      <w:tr w14:paraId="335A1DBE">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56BF0A5">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08018AE1">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15D88161">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7E2C1786">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51710CCF">
            <w:pPr>
              <w:spacing w:beforeLines="20" w:afterLines="20"/>
              <w:ind w:left="105" w:leftChars="50" w:right="105" w:rightChars="50"/>
              <w:jc w:val="center"/>
              <w:rPr>
                <w:rFonts w:hint="eastAsia" w:ascii="宋体" w:hAnsi="宋体" w:eastAsia="宋体" w:cs="宋体"/>
                <w:szCs w:val="21"/>
              </w:rPr>
            </w:pPr>
          </w:p>
        </w:tc>
      </w:tr>
      <w:tr w14:paraId="79988375">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F6AF299">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01C1B6B6">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74DE9EE5">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3583EEC3">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7B9481F4">
            <w:pPr>
              <w:spacing w:beforeLines="20" w:afterLines="20"/>
              <w:ind w:left="105" w:leftChars="50" w:right="105" w:rightChars="50"/>
              <w:jc w:val="center"/>
              <w:rPr>
                <w:rFonts w:hint="eastAsia" w:ascii="宋体" w:hAnsi="宋体" w:eastAsia="宋体" w:cs="宋体"/>
                <w:szCs w:val="21"/>
              </w:rPr>
            </w:pPr>
          </w:p>
        </w:tc>
      </w:tr>
      <w:tr w14:paraId="7CBAE0F3">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354D454">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13467C77">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4409D13A">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35D3A49D">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34B283A0">
            <w:pPr>
              <w:spacing w:beforeLines="20" w:afterLines="20"/>
              <w:ind w:left="105" w:leftChars="50" w:right="105" w:rightChars="50"/>
              <w:jc w:val="center"/>
              <w:rPr>
                <w:rFonts w:hint="eastAsia" w:ascii="宋体" w:hAnsi="宋体" w:eastAsia="宋体" w:cs="宋体"/>
                <w:szCs w:val="21"/>
              </w:rPr>
            </w:pPr>
          </w:p>
        </w:tc>
      </w:tr>
      <w:tr w14:paraId="203B9B15">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4D282D0">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31027823">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72E9BFA1">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5592ACAF">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48CACD0D">
            <w:pPr>
              <w:spacing w:beforeLines="20" w:afterLines="20"/>
              <w:ind w:left="105" w:leftChars="50" w:right="105" w:rightChars="50"/>
              <w:jc w:val="center"/>
              <w:rPr>
                <w:rFonts w:hint="eastAsia" w:ascii="宋体" w:hAnsi="宋体" w:eastAsia="宋体" w:cs="宋体"/>
                <w:szCs w:val="21"/>
              </w:rPr>
            </w:pPr>
          </w:p>
        </w:tc>
      </w:tr>
      <w:tr w14:paraId="3EA7E739">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D62A622">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333BED87">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0CFF63C2">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122BF252">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0846E3CA">
            <w:pPr>
              <w:spacing w:beforeLines="20" w:afterLines="20"/>
              <w:ind w:left="105" w:leftChars="50" w:right="105" w:rightChars="50"/>
              <w:jc w:val="center"/>
              <w:rPr>
                <w:rFonts w:hint="eastAsia" w:ascii="宋体" w:hAnsi="宋体" w:eastAsia="宋体" w:cs="宋体"/>
                <w:szCs w:val="21"/>
              </w:rPr>
            </w:pPr>
          </w:p>
        </w:tc>
      </w:tr>
    </w:tbl>
    <w:p w14:paraId="12B06FB0">
      <w:pPr>
        <w:autoSpaceDE w:val="0"/>
        <w:autoSpaceDN w:val="0"/>
        <w:rPr>
          <w:rFonts w:hint="eastAsia" w:ascii="宋体" w:hAnsi="宋体" w:eastAsia="宋体" w:cs="宋体"/>
          <w:szCs w:val="21"/>
          <w:lang w:val="zh-CN"/>
        </w:rPr>
      </w:pPr>
    </w:p>
    <w:p w14:paraId="698E5AD6">
      <w:pPr>
        <w:snapToGrid w:val="0"/>
        <w:spacing w:line="360" w:lineRule="auto"/>
        <w:ind w:firstLine="420" w:firstLineChars="200"/>
        <w:rPr>
          <w:rFonts w:hint="eastAsia" w:ascii="宋体" w:hAnsi="宋体" w:eastAsia="宋体" w:cs="宋体"/>
          <w:szCs w:val="21"/>
        </w:rPr>
      </w:pPr>
    </w:p>
    <w:p w14:paraId="470CB893">
      <w:pPr>
        <w:snapToGrid w:val="0"/>
        <w:spacing w:line="360" w:lineRule="auto"/>
        <w:ind w:firstLine="420" w:firstLineChars="200"/>
        <w:rPr>
          <w:rFonts w:hint="eastAsia" w:ascii="宋体" w:hAnsi="宋体" w:eastAsia="宋体" w:cs="宋体"/>
          <w:szCs w:val="21"/>
        </w:rPr>
      </w:pPr>
    </w:p>
    <w:p w14:paraId="68B5560B">
      <w:pPr>
        <w:snapToGrid w:val="0"/>
        <w:spacing w:line="360" w:lineRule="auto"/>
        <w:ind w:firstLine="420" w:firstLineChars="200"/>
        <w:rPr>
          <w:rFonts w:hint="eastAsia" w:ascii="宋体" w:hAnsi="宋体" w:eastAsia="宋体" w:cs="宋体"/>
          <w:szCs w:val="21"/>
        </w:rPr>
      </w:pPr>
    </w:p>
    <w:p w14:paraId="27E8F3EF">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全称并</w:t>
      </w:r>
      <w:r>
        <w:rPr>
          <w:rFonts w:hint="eastAsia" w:ascii="宋体" w:hAnsi="宋体" w:eastAsia="宋体" w:cs="宋体"/>
          <w:szCs w:val="21"/>
        </w:rPr>
        <w:t>加盖公章）</w:t>
      </w:r>
    </w:p>
    <w:p w14:paraId="668E4CED">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法人代表或委托代理人（签字）：</w:t>
      </w:r>
    </w:p>
    <w:p w14:paraId="31B2B3DD">
      <w:pPr>
        <w:snapToGrid w:val="0"/>
        <w:spacing w:line="360" w:lineRule="auto"/>
        <w:ind w:firstLine="420" w:firstLineChars="200"/>
        <w:rPr>
          <w:rFonts w:hint="eastAsia" w:ascii="宋体" w:hAnsi="宋体" w:eastAsia="宋体" w:cs="宋体"/>
          <w:szCs w:val="21"/>
        </w:rPr>
      </w:pPr>
    </w:p>
    <w:p w14:paraId="2ED35D4B">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         年      月      日</w:t>
      </w:r>
    </w:p>
    <w:p w14:paraId="77B8C158">
      <w:pPr>
        <w:autoSpaceDE w:val="0"/>
        <w:autoSpaceDN w:val="0"/>
        <w:rPr>
          <w:rFonts w:hint="eastAsia" w:ascii="宋体" w:hAnsi="宋体" w:eastAsia="宋体" w:cs="宋体"/>
          <w:szCs w:val="21"/>
          <w:lang w:val="zh-CN"/>
        </w:rPr>
      </w:pPr>
    </w:p>
    <w:p w14:paraId="6B914543">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注： </w:t>
      </w:r>
      <w:r>
        <w:rPr>
          <w:rFonts w:hint="eastAsia" w:ascii="宋体" w:hAnsi="宋体" w:eastAsia="宋体" w:cs="宋体"/>
          <w:szCs w:val="21"/>
          <w:lang w:eastAsia="zh-CN"/>
        </w:rPr>
        <w:t>供应商</w:t>
      </w:r>
      <w:r>
        <w:rPr>
          <w:rFonts w:hint="eastAsia" w:ascii="宋体" w:hAnsi="宋体" w:eastAsia="宋体" w:cs="宋体"/>
          <w:szCs w:val="21"/>
        </w:rPr>
        <w:t>可根据需要自行增减表格行数。技术证明文件</w:t>
      </w:r>
      <w:bookmarkEnd w:id="67"/>
    </w:p>
    <w:p w14:paraId="13100251">
      <w:pPr>
        <w:snapToGrid w:val="0"/>
        <w:spacing w:line="360" w:lineRule="auto"/>
        <w:ind w:firstLine="420" w:firstLineChars="200"/>
        <w:rPr>
          <w:rFonts w:hint="eastAsia" w:ascii="宋体" w:hAnsi="宋体" w:eastAsia="宋体" w:cs="宋体"/>
          <w:szCs w:val="21"/>
        </w:rPr>
      </w:pPr>
    </w:p>
    <w:p w14:paraId="6675015A">
      <w:pPr>
        <w:snapToGrid w:val="0"/>
        <w:spacing w:line="360" w:lineRule="auto"/>
        <w:ind w:firstLine="420" w:firstLineChars="200"/>
        <w:rPr>
          <w:rFonts w:hint="eastAsia" w:ascii="宋体" w:hAnsi="宋体" w:eastAsia="宋体" w:cs="宋体"/>
          <w:szCs w:val="21"/>
        </w:rPr>
      </w:pPr>
    </w:p>
    <w:p w14:paraId="76FDC75A">
      <w:pPr>
        <w:snapToGrid w:val="0"/>
        <w:spacing w:line="360" w:lineRule="auto"/>
        <w:ind w:firstLine="420" w:firstLineChars="200"/>
        <w:rPr>
          <w:rFonts w:hint="eastAsia" w:ascii="宋体" w:hAnsi="宋体" w:eastAsia="宋体" w:cs="宋体"/>
          <w:szCs w:val="21"/>
        </w:rPr>
      </w:pPr>
    </w:p>
    <w:p w14:paraId="75CE7460">
      <w:pPr>
        <w:snapToGrid w:val="0"/>
        <w:spacing w:line="360" w:lineRule="auto"/>
        <w:ind w:firstLine="420" w:firstLineChars="200"/>
        <w:rPr>
          <w:rFonts w:hint="eastAsia" w:ascii="宋体" w:hAnsi="宋体" w:eastAsia="宋体" w:cs="宋体"/>
          <w:szCs w:val="21"/>
        </w:rPr>
      </w:pPr>
    </w:p>
    <w:p w14:paraId="149AA864">
      <w:pPr>
        <w:snapToGrid w:val="0"/>
        <w:spacing w:line="360" w:lineRule="auto"/>
        <w:ind w:firstLine="420" w:firstLineChars="200"/>
        <w:rPr>
          <w:rFonts w:hint="eastAsia" w:ascii="宋体" w:hAnsi="宋体" w:eastAsia="宋体" w:cs="宋体"/>
          <w:szCs w:val="21"/>
        </w:rPr>
      </w:pPr>
    </w:p>
    <w:p w14:paraId="3D4C41E1">
      <w:pPr>
        <w:snapToGrid w:val="0"/>
        <w:spacing w:line="360" w:lineRule="auto"/>
        <w:ind w:firstLine="420" w:firstLineChars="200"/>
        <w:rPr>
          <w:rFonts w:hint="eastAsia" w:ascii="宋体" w:hAnsi="宋体" w:eastAsia="宋体" w:cs="宋体"/>
          <w:szCs w:val="21"/>
        </w:rPr>
      </w:pPr>
    </w:p>
    <w:p w14:paraId="434EB9F7">
      <w:pPr>
        <w:snapToGrid w:val="0"/>
        <w:spacing w:line="360" w:lineRule="auto"/>
        <w:ind w:firstLine="420" w:firstLineChars="200"/>
        <w:rPr>
          <w:rFonts w:hint="eastAsia" w:ascii="宋体" w:hAnsi="宋体" w:eastAsia="宋体" w:cs="宋体"/>
          <w:szCs w:val="21"/>
        </w:rPr>
      </w:pPr>
    </w:p>
    <w:p w14:paraId="69E13270">
      <w:pPr>
        <w:rPr>
          <w:rFonts w:hint="eastAsia" w:ascii="宋体" w:hAnsi="宋体" w:eastAsia="宋体" w:cs="宋体"/>
          <w:sz w:val="24"/>
          <w:lang w:val="en-US" w:eastAsia="zh-CN"/>
        </w:rPr>
      </w:pPr>
    </w:p>
    <w:p w14:paraId="05D208E1">
      <w:pPr>
        <w:rPr>
          <w:rFonts w:hint="eastAsia" w:ascii="宋体" w:hAnsi="宋体" w:eastAsia="宋体" w:cs="宋体"/>
          <w:sz w:val="24"/>
        </w:rPr>
      </w:pPr>
      <w:r>
        <w:rPr>
          <w:rFonts w:hint="eastAsia" w:ascii="宋体" w:hAnsi="宋体" w:eastAsia="宋体" w:cs="宋体"/>
          <w:sz w:val="24"/>
          <w:lang w:val="en-US" w:eastAsia="zh-CN"/>
        </w:rPr>
        <w:t>4.5</w:t>
      </w:r>
      <w:r>
        <w:rPr>
          <w:rFonts w:hint="eastAsia" w:ascii="宋体" w:hAnsi="宋体" w:eastAsia="宋体" w:cs="宋体"/>
          <w:sz w:val="24"/>
          <w:lang w:eastAsia="zh-CN"/>
        </w:rPr>
        <w:t>商务</w:t>
      </w:r>
      <w:r>
        <w:rPr>
          <w:rFonts w:hint="eastAsia" w:ascii="宋体" w:hAnsi="宋体" w:eastAsia="宋体" w:cs="宋体"/>
          <w:sz w:val="24"/>
        </w:rPr>
        <w:t>响应表格式</w:t>
      </w:r>
    </w:p>
    <w:p w14:paraId="4955A47D">
      <w:pPr>
        <w:pStyle w:val="99"/>
        <w:spacing w:line="360" w:lineRule="auto"/>
        <w:ind w:firstLine="928" w:firstLineChars="385"/>
        <w:jc w:val="center"/>
        <w:rPr>
          <w:rFonts w:hint="eastAsia" w:ascii="宋体" w:hAnsi="宋体" w:eastAsia="宋体" w:cs="宋体"/>
          <w:b/>
          <w:kern w:val="2"/>
          <w:sz w:val="24"/>
          <w:szCs w:val="24"/>
        </w:rPr>
      </w:pPr>
      <w:r>
        <w:rPr>
          <w:rFonts w:hint="eastAsia" w:ascii="宋体" w:hAnsi="宋体" w:eastAsia="宋体" w:cs="宋体"/>
          <w:b/>
          <w:kern w:val="2"/>
          <w:sz w:val="24"/>
          <w:szCs w:val="24"/>
          <w:lang w:eastAsia="zh-CN"/>
        </w:rPr>
        <w:t>商务</w:t>
      </w:r>
      <w:r>
        <w:rPr>
          <w:rFonts w:hint="eastAsia" w:ascii="宋体" w:hAnsi="宋体" w:eastAsia="宋体" w:cs="宋体"/>
          <w:b/>
          <w:kern w:val="2"/>
          <w:sz w:val="24"/>
          <w:szCs w:val="24"/>
        </w:rPr>
        <w:t>响应表</w:t>
      </w:r>
    </w:p>
    <w:p w14:paraId="01CFD3AA">
      <w:pPr>
        <w:autoSpaceDE w:val="0"/>
        <w:autoSpaceDN w:val="0"/>
        <w:rPr>
          <w:rFonts w:hint="eastAsia" w:ascii="宋体" w:hAnsi="宋体" w:eastAsia="宋体" w:cs="宋体"/>
          <w:szCs w:val="21"/>
          <w:lang w:val="zh-CN"/>
        </w:rPr>
      </w:pPr>
    </w:p>
    <w:tbl>
      <w:tblPr>
        <w:tblStyle w:val="42"/>
        <w:tblW w:w="9360" w:type="dxa"/>
        <w:jc w:val="center"/>
        <w:tblLayout w:type="fixed"/>
        <w:tblCellMar>
          <w:top w:w="0" w:type="dxa"/>
          <w:left w:w="108" w:type="dxa"/>
          <w:bottom w:w="0" w:type="dxa"/>
          <w:right w:w="108" w:type="dxa"/>
        </w:tblCellMar>
      </w:tblPr>
      <w:tblGrid>
        <w:gridCol w:w="720"/>
        <w:gridCol w:w="1440"/>
        <w:gridCol w:w="3240"/>
        <w:gridCol w:w="2700"/>
        <w:gridCol w:w="1260"/>
      </w:tblGrid>
      <w:tr w14:paraId="04100092">
        <w:tblPrEx>
          <w:tblCellMar>
            <w:top w:w="0" w:type="dxa"/>
            <w:left w:w="108" w:type="dxa"/>
            <w:bottom w:w="0" w:type="dxa"/>
            <w:right w:w="108" w:type="dxa"/>
          </w:tblCellMar>
        </w:tblPrEx>
        <w:trPr>
          <w:cantSplit/>
          <w:trHeight w:val="445"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14:paraId="5085E9C7">
            <w:pPr>
              <w:jc w:val="center"/>
              <w:rPr>
                <w:rFonts w:hint="eastAsia" w:ascii="宋体" w:hAnsi="宋体" w:eastAsia="宋体" w:cs="宋体"/>
                <w:szCs w:val="21"/>
              </w:rPr>
            </w:pPr>
            <w:r>
              <w:rPr>
                <w:rFonts w:hint="eastAsia" w:ascii="宋体" w:hAnsi="宋体" w:eastAsia="宋体" w:cs="宋体"/>
                <w:szCs w:val="21"/>
              </w:rPr>
              <w:t>序号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20999B1D">
            <w:pPr>
              <w:jc w:val="center"/>
              <w:rPr>
                <w:rFonts w:hint="eastAsia" w:ascii="宋体" w:hAnsi="宋体" w:eastAsia="宋体" w:cs="宋体"/>
                <w:szCs w:val="21"/>
              </w:rPr>
            </w:pPr>
            <w:r>
              <w:rPr>
                <w:rFonts w:hint="eastAsia" w:ascii="宋体" w:hAnsi="宋体" w:eastAsia="宋体" w:cs="宋体"/>
                <w:szCs w:val="21"/>
              </w:rPr>
              <w:t>项目内容</w:t>
            </w:r>
          </w:p>
        </w:tc>
        <w:tc>
          <w:tcPr>
            <w:tcW w:w="5940" w:type="dxa"/>
            <w:gridSpan w:val="2"/>
            <w:tcBorders>
              <w:top w:val="single" w:color="auto" w:sz="4" w:space="0"/>
              <w:left w:val="nil"/>
              <w:bottom w:val="single" w:color="auto" w:sz="4" w:space="0"/>
              <w:right w:val="single" w:color="auto" w:sz="4" w:space="0"/>
            </w:tcBorders>
            <w:vAlign w:val="center"/>
          </w:tcPr>
          <w:p w14:paraId="462B2571">
            <w:pPr>
              <w:jc w:val="center"/>
              <w:rPr>
                <w:rFonts w:hint="eastAsia" w:ascii="宋体" w:hAnsi="宋体" w:eastAsia="宋体" w:cs="宋体"/>
                <w:szCs w:val="21"/>
              </w:rPr>
            </w:pPr>
            <w:r>
              <w:rPr>
                <w:rFonts w:hint="eastAsia" w:ascii="宋体" w:hAnsi="宋体" w:eastAsia="宋体" w:cs="宋体"/>
                <w:szCs w:val="21"/>
                <w:lang w:eastAsia="zh-CN"/>
              </w:rPr>
              <w:t>商务</w:t>
            </w:r>
            <w:r>
              <w:rPr>
                <w:rFonts w:hint="eastAsia" w:ascii="宋体" w:hAnsi="宋体" w:eastAsia="宋体" w:cs="宋体"/>
                <w:szCs w:val="21"/>
              </w:rPr>
              <w:t>方面响应情况</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7A522BA0">
            <w:pPr>
              <w:jc w:val="center"/>
              <w:rPr>
                <w:rFonts w:hint="eastAsia" w:ascii="宋体" w:hAnsi="宋体" w:eastAsia="宋体" w:cs="宋体"/>
                <w:szCs w:val="21"/>
              </w:rPr>
            </w:pPr>
            <w:r>
              <w:rPr>
                <w:rFonts w:hint="eastAsia" w:ascii="宋体" w:hAnsi="宋体" w:eastAsia="宋体" w:cs="宋体"/>
                <w:szCs w:val="21"/>
              </w:rPr>
              <w:t>响应说明（是否具有正、负偏差）</w:t>
            </w:r>
          </w:p>
        </w:tc>
      </w:tr>
      <w:tr w14:paraId="410C5A63">
        <w:tblPrEx>
          <w:tblCellMar>
            <w:top w:w="0" w:type="dxa"/>
            <w:left w:w="108" w:type="dxa"/>
            <w:bottom w:w="0" w:type="dxa"/>
            <w:right w:w="108" w:type="dxa"/>
          </w:tblCellMar>
        </w:tblPrEx>
        <w:trPr>
          <w:cantSplit/>
          <w:trHeight w:val="463"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026A686">
            <w:pPr>
              <w:jc w:val="center"/>
              <w:rPr>
                <w:rFonts w:hint="eastAsia" w:ascii="宋体" w:hAnsi="宋体" w:eastAsia="宋体" w:cs="宋体"/>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CE5C337">
            <w:pPr>
              <w:jc w:val="center"/>
              <w:rPr>
                <w:rFonts w:hint="eastAsia" w:ascii="宋体" w:hAnsi="宋体" w:eastAsia="宋体" w:cs="宋体"/>
                <w:szCs w:val="21"/>
              </w:rPr>
            </w:pPr>
          </w:p>
        </w:tc>
        <w:tc>
          <w:tcPr>
            <w:tcW w:w="3240" w:type="dxa"/>
            <w:tcBorders>
              <w:top w:val="nil"/>
              <w:left w:val="nil"/>
              <w:bottom w:val="single" w:color="auto" w:sz="4" w:space="0"/>
              <w:right w:val="single" w:color="auto" w:sz="4" w:space="0"/>
            </w:tcBorders>
            <w:vAlign w:val="center"/>
          </w:tcPr>
          <w:p w14:paraId="1B614818">
            <w:pPr>
              <w:jc w:val="center"/>
              <w:rPr>
                <w:rFonts w:hint="eastAsia" w:ascii="宋体" w:hAnsi="宋体" w:eastAsia="宋体" w:cs="宋体"/>
                <w:szCs w:val="21"/>
              </w:rPr>
            </w:pPr>
            <w:r>
              <w:rPr>
                <w:rFonts w:hint="eastAsia" w:ascii="宋体" w:hAnsi="宋体" w:eastAsia="宋体" w:cs="宋体"/>
                <w:szCs w:val="21"/>
              </w:rPr>
              <w:t>单一来源采购文件要求</w:t>
            </w:r>
          </w:p>
        </w:tc>
        <w:tc>
          <w:tcPr>
            <w:tcW w:w="2700" w:type="dxa"/>
            <w:tcBorders>
              <w:top w:val="nil"/>
              <w:left w:val="nil"/>
              <w:bottom w:val="single" w:color="auto" w:sz="4" w:space="0"/>
              <w:right w:val="single" w:color="auto" w:sz="4" w:space="0"/>
            </w:tcBorders>
            <w:vAlign w:val="center"/>
          </w:tcPr>
          <w:p w14:paraId="70A2B8B2">
            <w:pPr>
              <w:jc w:val="center"/>
              <w:rPr>
                <w:rFonts w:hint="eastAsia" w:ascii="宋体" w:hAnsi="宋体" w:eastAsia="宋体" w:cs="宋体"/>
                <w:szCs w:val="21"/>
              </w:rPr>
            </w:pPr>
            <w:r>
              <w:rPr>
                <w:rFonts w:hint="eastAsia" w:ascii="宋体" w:hAnsi="宋体" w:eastAsia="宋体" w:cs="宋体"/>
                <w:szCs w:val="21"/>
              </w:rPr>
              <w:t>实际响应情况</w:t>
            </w: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2CA693BA">
            <w:pPr>
              <w:jc w:val="center"/>
              <w:rPr>
                <w:rFonts w:hint="eastAsia" w:ascii="宋体" w:hAnsi="宋体" w:eastAsia="宋体" w:cs="宋体"/>
                <w:szCs w:val="21"/>
              </w:rPr>
            </w:pPr>
          </w:p>
        </w:tc>
      </w:tr>
      <w:tr w14:paraId="7EEE05E5">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EF65B38">
            <w:pPr>
              <w:spacing w:beforeLines="20" w:afterLines="20"/>
              <w:ind w:left="105" w:leftChars="50" w:right="105" w:rightChars="50"/>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53845BB2">
            <w:pPr>
              <w:spacing w:beforeLines="20" w:afterLines="20"/>
              <w:ind w:left="105" w:leftChars="50" w:right="105" w:rightChars="50"/>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7BA70A7E">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6B69D212">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59C9B6EA">
            <w:pPr>
              <w:spacing w:beforeLines="20" w:afterLines="20"/>
              <w:ind w:left="105" w:leftChars="50" w:right="105" w:rightChars="50"/>
              <w:jc w:val="center"/>
              <w:rPr>
                <w:rFonts w:hint="eastAsia" w:ascii="宋体" w:hAnsi="宋体" w:eastAsia="宋体" w:cs="宋体"/>
                <w:szCs w:val="21"/>
              </w:rPr>
            </w:pPr>
          </w:p>
        </w:tc>
      </w:tr>
      <w:tr w14:paraId="7AF404E9">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B279A42">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0F2A7EE4">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52AA7128">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59F74B41">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7BB53BA9">
            <w:pPr>
              <w:spacing w:beforeLines="20" w:afterLines="20"/>
              <w:ind w:left="105" w:leftChars="50" w:right="105" w:rightChars="50"/>
              <w:jc w:val="center"/>
              <w:rPr>
                <w:rFonts w:hint="eastAsia" w:ascii="宋体" w:hAnsi="宋体" w:eastAsia="宋体" w:cs="宋体"/>
                <w:szCs w:val="21"/>
              </w:rPr>
            </w:pPr>
          </w:p>
        </w:tc>
      </w:tr>
      <w:tr w14:paraId="0A737C04">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F0F0443">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23A5904A">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33943A57">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095F8736">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2A89AA0E">
            <w:pPr>
              <w:spacing w:beforeLines="20" w:afterLines="20"/>
              <w:ind w:left="105" w:leftChars="50" w:right="105" w:rightChars="50"/>
              <w:jc w:val="center"/>
              <w:rPr>
                <w:rFonts w:hint="eastAsia" w:ascii="宋体" w:hAnsi="宋体" w:eastAsia="宋体" w:cs="宋体"/>
                <w:szCs w:val="21"/>
              </w:rPr>
            </w:pPr>
          </w:p>
        </w:tc>
      </w:tr>
      <w:tr w14:paraId="4753C7C7">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C8D5FE0">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0FED8242">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0B371A93">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4AAC61EB">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55AFA97D">
            <w:pPr>
              <w:spacing w:beforeLines="20" w:afterLines="20"/>
              <w:ind w:left="105" w:leftChars="50" w:right="105" w:rightChars="50"/>
              <w:jc w:val="center"/>
              <w:rPr>
                <w:rFonts w:hint="eastAsia" w:ascii="宋体" w:hAnsi="宋体" w:eastAsia="宋体" w:cs="宋体"/>
                <w:szCs w:val="21"/>
              </w:rPr>
            </w:pPr>
          </w:p>
        </w:tc>
      </w:tr>
      <w:tr w14:paraId="33E7731C">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56A0CEC">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28ADA4FB">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58950A21">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086EE341">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4820AF7C">
            <w:pPr>
              <w:spacing w:beforeLines="20" w:afterLines="20"/>
              <w:ind w:left="105" w:leftChars="50" w:right="105" w:rightChars="50"/>
              <w:jc w:val="center"/>
              <w:rPr>
                <w:rFonts w:hint="eastAsia" w:ascii="宋体" w:hAnsi="宋体" w:eastAsia="宋体" w:cs="宋体"/>
                <w:szCs w:val="21"/>
              </w:rPr>
            </w:pPr>
          </w:p>
        </w:tc>
      </w:tr>
      <w:tr w14:paraId="6F3C436D">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2B026FF">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0442044C">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2FBB0E30">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1814635C">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180D8466">
            <w:pPr>
              <w:spacing w:beforeLines="20" w:afterLines="20"/>
              <w:ind w:left="105" w:leftChars="50" w:right="105" w:rightChars="50"/>
              <w:jc w:val="center"/>
              <w:rPr>
                <w:rFonts w:hint="eastAsia" w:ascii="宋体" w:hAnsi="宋体" w:eastAsia="宋体" w:cs="宋体"/>
                <w:szCs w:val="21"/>
              </w:rPr>
            </w:pPr>
          </w:p>
        </w:tc>
      </w:tr>
      <w:tr w14:paraId="1028F955">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EA1830C">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4A2E9D95">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21FB8335">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65731AA2">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7365E1C4">
            <w:pPr>
              <w:spacing w:beforeLines="20" w:afterLines="20"/>
              <w:ind w:left="105" w:leftChars="50" w:right="105" w:rightChars="50"/>
              <w:jc w:val="center"/>
              <w:rPr>
                <w:rFonts w:hint="eastAsia" w:ascii="宋体" w:hAnsi="宋体" w:eastAsia="宋体" w:cs="宋体"/>
                <w:szCs w:val="21"/>
              </w:rPr>
            </w:pPr>
          </w:p>
        </w:tc>
      </w:tr>
      <w:tr w14:paraId="20D1DF56">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B36E97C">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259A9906">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6104C1DF">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0B499A73">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5A4F9395">
            <w:pPr>
              <w:spacing w:beforeLines="20" w:afterLines="20"/>
              <w:ind w:left="105" w:leftChars="50" w:right="105" w:rightChars="50"/>
              <w:jc w:val="center"/>
              <w:rPr>
                <w:rFonts w:hint="eastAsia" w:ascii="宋体" w:hAnsi="宋体" w:eastAsia="宋体" w:cs="宋体"/>
                <w:szCs w:val="21"/>
              </w:rPr>
            </w:pPr>
          </w:p>
        </w:tc>
      </w:tr>
      <w:tr w14:paraId="6F8E1DCA">
        <w:tblPrEx>
          <w:tblCellMar>
            <w:top w:w="0" w:type="dxa"/>
            <w:left w:w="108" w:type="dxa"/>
            <w:bottom w:w="0" w:type="dxa"/>
            <w:right w:w="108" w:type="dxa"/>
          </w:tblCellMar>
        </w:tblPrEx>
        <w:trPr>
          <w:cantSplit/>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1010D2F">
            <w:pPr>
              <w:jc w:val="center"/>
              <w:rPr>
                <w:rFonts w:hint="eastAsia" w:ascii="宋体" w:hAnsi="宋体" w:eastAsia="宋体" w:cs="宋体"/>
                <w:szCs w:val="21"/>
              </w:rPr>
            </w:pPr>
          </w:p>
        </w:tc>
        <w:tc>
          <w:tcPr>
            <w:tcW w:w="1440" w:type="dxa"/>
            <w:tcBorders>
              <w:top w:val="single" w:color="auto" w:sz="4" w:space="0"/>
              <w:left w:val="nil"/>
              <w:bottom w:val="single" w:color="auto" w:sz="4" w:space="0"/>
              <w:right w:val="single" w:color="auto" w:sz="4" w:space="0"/>
            </w:tcBorders>
            <w:vAlign w:val="center"/>
          </w:tcPr>
          <w:p w14:paraId="179F1F4B">
            <w:pPr>
              <w:jc w:val="center"/>
              <w:rPr>
                <w:rFonts w:hint="eastAsia" w:ascii="宋体" w:hAnsi="宋体" w:eastAsia="宋体" w:cs="宋体"/>
                <w:szCs w:val="21"/>
              </w:rPr>
            </w:pPr>
          </w:p>
        </w:tc>
        <w:tc>
          <w:tcPr>
            <w:tcW w:w="3240" w:type="dxa"/>
            <w:tcBorders>
              <w:top w:val="single" w:color="auto" w:sz="4" w:space="0"/>
              <w:left w:val="nil"/>
              <w:bottom w:val="single" w:color="auto" w:sz="4" w:space="0"/>
              <w:right w:val="single" w:color="auto" w:sz="4" w:space="0"/>
            </w:tcBorders>
            <w:vAlign w:val="center"/>
          </w:tcPr>
          <w:p w14:paraId="45E2C995">
            <w:pPr>
              <w:spacing w:beforeLines="20" w:afterLines="20"/>
              <w:ind w:left="105" w:leftChars="50" w:right="105" w:rightChars="50"/>
              <w:jc w:val="center"/>
              <w:rPr>
                <w:rFonts w:hint="eastAsia" w:ascii="宋体" w:hAnsi="宋体" w:eastAsia="宋体" w:cs="宋体"/>
                <w:szCs w:val="21"/>
              </w:rPr>
            </w:pPr>
          </w:p>
        </w:tc>
        <w:tc>
          <w:tcPr>
            <w:tcW w:w="2700" w:type="dxa"/>
            <w:tcBorders>
              <w:top w:val="single" w:color="auto" w:sz="4" w:space="0"/>
              <w:left w:val="nil"/>
              <w:bottom w:val="single" w:color="auto" w:sz="4" w:space="0"/>
              <w:right w:val="single" w:color="auto" w:sz="4" w:space="0"/>
            </w:tcBorders>
            <w:vAlign w:val="center"/>
          </w:tcPr>
          <w:p w14:paraId="296BB6D8">
            <w:pPr>
              <w:spacing w:beforeLines="20" w:afterLines="20"/>
              <w:ind w:left="105" w:leftChars="50" w:right="105" w:rightChars="50"/>
              <w:jc w:val="center"/>
              <w:rPr>
                <w:rFonts w:hint="eastAsia" w:ascii="宋体" w:hAnsi="宋体" w:eastAsia="宋体" w:cs="宋体"/>
                <w:szCs w:val="21"/>
              </w:rPr>
            </w:pPr>
          </w:p>
        </w:tc>
        <w:tc>
          <w:tcPr>
            <w:tcW w:w="1260" w:type="dxa"/>
            <w:tcBorders>
              <w:top w:val="single" w:color="auto" w:sz="4" w:space="0"/>
              <w:left w:val="nil"/>
              <w:bottom w:val="single" w:color="auto" w:sz="4" w:space="0"/>
              <w:right w:val="single" w:color="auto" w:sz="4" w:space="0"/>
            </w:tcBorders>
            <w:vAlign w:val="center"/>
          </w:tcPr>
          <w:p w14:paraId="23392383">
            <w:pPr>
              <w:spacing w:beforeLines="20" w:afterLines="20"/>
              <w:ind w:left="105" w:leftChars="50" w:right="105" w:rightChars="50"/>
              <w:jc w:val="center"/>
              <w:rPr>
                <w:rFonts w:hint="eastAsia" w:ascii="宋体" w:hAnsi="宋体" w:eastAsia="宋体" w:cs="宋体"/>
                <w:szCs w:val="21"/>
              </w:rPr>
            </w:pPr>
          </w:p>
        </w:tc>
      </w:tr>
    </w:tbl>
    <w:p w14:paraId="2AF49C22">
      <w:pPr>
        <w:autoSpaceDE w:val="0"/>
        <w:autoSpaceDN w:val="0"/>
        <w:rPr>
          <w:rFonts w:hint="eastAsia" w:ascii="宋体" w:hAnsi="宋体" w:eastAsia="宋体" w:cs="宋体"/>
          <w:szCs w:val="21"/>
          <w:lang w:val="zh-CN"/>
        </w:rPr>
      </w:pPr>
    </w:p>
    <w:p w14:paraId="7B4360AB">
      <w:pPr>
        <w:snapToGrid w:val="0"/>
        <w:spacing w:line="360" w:lineRule="auto"/>
        <w:ind w:firstLine="420" w:firstLineChars="200"/>
        <w:rPr>
          <w:rFonts w:hint="eastAsia" w:ascii="宋体" w:hAnsi="宋体" w:eastAsia="宋体" w:cs="宋体"/>
          <w:szCs w:val="21"/>
        </w:rPr>
      </w:pPr>
    </w:p>
    <w:p w14:paraId="707A3C2A">
      <w:pPr>
        <w:snapToGrid w:val="0"/>
        <w:spacing w:line="360" w:lineRule="auto"/>
        <w:ind w:firstLine="420" w:firstLineChars="200"/>
        <w:rPr>
          <w:rFonts w:hint="eastAsia" w:ascii="宋体" w:hAnsi="宋体" w:eastAsia="宋体" w:cs="宋体"/>
          <w:szCs w:val="21"/>
        </w:rPr>
      </w:pPr>
    </w:p>
    <w:p w14:paraId="6AC9BAEE">
      <w:pPr>
        <w:snapToGrid w:val="0"/>
        <w:spacing w:line="360" w:lineRule="auto"/>
        <w:ind w:firstLine="420" w:firstLineChars="200"/>
        <w:rPr>
          <w:rFonts w:hint="eastAsia" w:ascii="宋体" w:hAnsi="宋体" w:eastAsia="宋体" w:cs="宋体"/>
          <w:szCs w:val="21"/>
        </w:rPr>
      </w:pPr>
    </w:p>
    <w:p w14:paraId="3B4F3EFB">
      <w:pPr>
        <w:spacing w:afterLines="50" w:line="360" w:lineRule="auto"/>
        <w:ind w:firstLine="420" w:firstLineChars="200"/>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全称并</w:t>
      </w:r>
      <w:r>
        <w:rPr>
          <w:rFonts w:hint="eastAsia" w:ascii="宋体" w:hAnsi="宋体" w:eastAsia="宋体" w:cs="宋体"/>
          <w:szCs w:val="21"/>
        </w:rPr>
        <w:t>加盖公章）</w:t>
      </w:r>
    </w:p>
    <w:p w14:paraId="21A61B3B">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法人代表或委托代理人（签字）：</w:t>
      </w:r>
    </w:p>
    <w:p w14:paraId="291BD7D1">
      <w:pPr>
        <w:snapToGrid w:val="0"/>
        <w:spacing w:line="360" w:lineRule="auto"/>
        <w:ind w:firstLine="420" w:firstLineChars="200"/>
        <w:rPr>
          <w:rFonts w:hint="eastAsia" w:ascii="宋体" w:hAnsi="宋体" w:eastAsia="宋体" w:cs="宋体"/>
          <w:szCs w:val="21"/>
        </w:rPr>
      </w:pPr>
    </w:p>
    <w:p w14:paraId="31857A2B">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         年      月      日</w:t>
      </w:r>
    </w:p>
    <w:p w14:paraId="0E67E6FE">
      <w:pPr>
        <w:autoSpaceDE w:val="0"/>
        <w:autoSpaceDN w:val="0"/>
        <w:rPr>
          <w:rFonts w:hint="eastAsia" w:ascii="宋体" w:hAnsi="宋体" w:eastAsia="宋体" w:cs="宋体"/>
          <w:szCs w:val="21"/>
          <w:lang w:val="zh-CN"/>
        </w:rPr>
      </w:pPr>
    </w:p>
    <w:p w14:paraId="688C4082">
      <w:pPr>
        <w:rPr>
          <w:rFonts w:hint="eastAsia" w:ascii="宋体" w:hAnsi="宋体" w:eastAsia="宋体" w:cs="宋体"/>
          <w:sz w:val="24"/>
        </w:rPr>
      </w:pPr>
      <w:r>
        <w:rPr>
          <w:rFonts w:hint="eastAsia" w:ascii="宋体" w:hAnsi="宋体" w:eastAsia="宋体" w:cs="宋体"/>
          <w:szCs w:val="21"/>
        </w:rPr>
        <w:t xml:space="preserve">注： </w:t>
      </w:r>
      <w:r>
        <w:rPr>
          <w:rFonts w:hint="eastAsia" w:ascii="宋体" w:hAnsi="宋体" w:eastAsia="宋体" w:cs="宋体"/>
          <w:szCs w:val="21"/>
          <w:lang w:eastAsia="zh-CN"/>
        </w:rPr>
        <w:t>供应商</w:t>
      </w:r>
      <w:r>
        <w:rPr>
          <w:rFonts w:hint="eastAsia" w:ascii="宋体" w:hAnsi="宋体" w:eastAsia="宋体" w:cs="宋体"/>
          <w:szCs w:val="21"/>
        </w:rPr>
        <w:t>可根据需要自行增减表格行数。</w:t>
      </w:r>
    </w:p>
    <w:p w14:paraId="50CFCA40">
      <w:pPr>
        <w:rPr>
          <w:rFonts w:hint="eastAsia" w:ascii="宋体" w:hAnsi="宋体" w:eastAsia="宋体" w:cs="宋体"/>
          <w:sz w:val="24"/>
          <w:szCs w:val="24"/>
        </w:rPr>
      </w:pPr>
      <w:bookmarkStart w:id="68" w:name="_Toc433306589"/>
      <w:bookmarkStart w:id="69" w:name="_Toc12106"/>
      <w:r>
        <w:rPr>
          <w:rFonts w:hint="eastAsia" w:ascii="宋体" w:hAnsi="宋体" w:eastAsia="宋体" w:cs="宋体"/>
          <w:sz w:val="24"/>
          <w:szCs w:val="24"/>
        </w:rPr>
        <w:br w:type="page"/>
      </w:r>
    </w:p>
    <w:p w14:paraId="52CA420E">
      <w:pPr>
        <w:pStyle w:val="3"/>
        <w:spacing w:beforeLines="50" w:afterLines="50" w:line="360" w:lineRule="auto"/>
        <w:rPr>
          <w:rFonts w:hint="eastAsia" w:ascii="宋体" w:hAnsi="宋体" w:eastAsia="宋体" w:cs="宋体"/>
          <w:sz w:val="24"/>
          <w:szCs w:val="24"/>
        </w:rPr>
      </w:pPr>
      <w:bookmarkStart w:id="70" w:name="_Toc24296"/>
      <w:bookmarkStart w:id="71" w:name="_Toc23842"/>
      <w:r>
        <w:rPr>
          <w:rFonts w:hint="eastAsia" w:ascii="宋体" w:hAnsi="宋体" w:eastAsia="宋体" w:cs="宋体"/>
          <w:sz w:val="24"/>
          <w:szCs w:val="24"/>
        </w:rPr>
        <w:t>5、</w:t>
      </w:r>
      <w:bookmarkEnd w:id="68"/>
      <w:bookmarkStart w:id="72" w:name="_Toc433306592"/>
      <w:r>
        <w:rPr>
          <w:rFonts w:hint="eastAsia" w:ascii="宋体" w:hAnsi="宋体" w:eastAsia="宋体" w:cs="宋体"/>
          <w:sz w:val="24"/>
          <w:szCs w:val="24"/>
        </w:rPr>
        <w:t>售后服务承诺函</w:t>
      </w:r>
      <w:bookmarkEnd w:id="70"/>
      <w:bookmarkEnd w:id="71"/>
      <w:bookmarkEnd w:id="72"/>
    </w:p>
    <w:p w14:paraId="1A9E49B5">
      <w:pPr>
        <w:rPr>
          <w:rFonts w:hint="eastAsia" w:ascii="宋体" w:hAnsi="宋体" w:eastAsia="宋体" w:cs="宋体"/>
        </w:rPr>
      </w:pPr>
      <w:r>
        <w:rPr>
          <w:rFonts w:hint="eastAsia" w:ascii="宋体" w:hAnsi="宋体" w:eastAsia="宋体" w:cs="宋体"/>
        </w:rPr>
        <w:t>（由</w:t>
      </w:r>
      <w:r>
        <w:rPr>
          <w:rFonts w:hint="eastAsia" w:ascii="宋体" w:hAnsi="宋体" w:eastAsia="宋体" w:cs="宋体"/>
          <w:lang w:eastAsia="zh-CN"/>
        </w:rPr>
        <w:t>供应商</w:t>
      </w:r>
      <w:r>
        <w:rPr>
          <w:rFonts w:hint="eastAsia" w:ascii="宋体" w:hAnsi="宋体" w:eastAsia="宋体" w:cs="宋体"/>
        </w:rPr>
        <w:t>自行编制）</w:t>
      </w:r>
      <w:bookmarkStart w:id="73" w:name="_Toc433306593"/>
    </w:p>
    <w:p w14:paraId="0DDF4B7F">
      <w:pPr>
        <w:rPr>
          <w:rFonts w:hint="eastAsia" w:ascii="宋体" w:hAnsi="宋体" w:eastAsia="宋体" w:cs="宋体"/>
        </w:rPr>
      </w:pPr>
    </w:p>
    <w:bookmarkEnd w:id="73"/>
    <w:p w14:paraId="584CB64F">
      <w:pPr>
        <w:rPr>
          <w:rFonts w:hint="eastAsia" w:ascii="宋体" w:hAnsi="宋体" w:eastAsia="宋体" w:cs="宋体"/>
        </w:rPr>
      </w:pPr>
    </w:p>
    <w:p w14:paraId="2C749930">
      <w:pPr>
        <w:rPr>
          <w:rFonts w:hint="eastAsia" w:ascii="宋体" w:hAnsi="宋体" w:eastAsia="宋体" w:cs="宋体"/>
        </w:rPr>
      </w:pPr>
    </w:p>
    <w:bookmarkEnd w:id="69"/>
    <w:p w14:paraId="4AE2BC7D">
      <w:pPr>
        <w:spacing w:line="360" w:lineRule="auto"/>
        <w:ind w:firstLine="480" w:firstLineChars="200"/>
        <w:rPr>
          <w:rFonts w:hint="eastAsia" w:ascii="宋体" w:hAnsi="宋体" w:eastAsia="宋体" w:cs="宋体"/>
          <w:sz w:val="24"/>
        </w:rPr>
      </w:pPr>
    </w:p>
    <w:p w14:paraId="034E2208">
      <w:pPr>
        <w:pStyle w:val="3"/>
        <w:spacing w:beforeLines="50" w:afterLines="50" w:line="360" w:lineRule="auto"/>
        <w:rPr>
          <w:rFonts w:hint="eastAsia" w:ascii="宋体" w:hAnsi="宋体" w:eastAsia="宋体" w:cs="宋体"/>
          <w:sz w:val="24"/>
          <w:szCs w:val="24"/>
        </w:rPr>
        <w:sectPr>
          <w:type w:val="continuous"/>
          <w:pgSz w:w="11906" w:h="16838"/>
          <w:pgMar w:top="1440" w:right="1080" w:bottom="1440" w:left="1080" w:header="851" w:footer="992" w:gutter="0"/>
          <w:pgNumType w:fmt="decimal"/>
          <w:cols w:space="425" w:num="1"/>
          <w:docGrid w:type="lines" w:linePitch="312" w:charSpace="0"/>
        </w:sectPr>
      </w:pPr>
    </w:p>
    <w:p w14:paraId="6F401033">
      <w:pPr>
        <w:pStyle w:val="3"/>
        <w:spacing w:beforeLines="50" w:afterLines="50" w:line="360" w:lineRule="auto"/>
        <w:rPr>
          <w:rFonts w:hint="eastAsia" w:ascii="宋体" w:hAnsi="宋体" w:eastAsia="宋体" w:cs="宋体"/>
          <w:sz w:val="24"/>
          <w:szCs w:val="24"/>
        </w:rPr>
      </w:pPr>
      <w:bookmarkStart w:id="74" w:name="_Toc10331"/>
      <w:bookmarkStart w:id="75" w:name="_Toc11488"/>
      <w:r>
        <w:rPr>
          <w:rFonts w:hint="eastAsia" w:ascii="宋体" w:hAnsi="宋体" w:eastAsia="宋体" w:cs="宋体"/>
          <w:sz w:val="24"/>
          <w:szCs w:val="24"/>
        </w:rPr>
        <w:t>6、按</w:t>
      </w:r>
      <w:r>
        <w:rPr>
          <w:rFonts w:hint="eastAsia" w:ascii="宋体" w:hAnsi="宋体" w:eastAsia="宋体" w:cs="宋体"/>
          <w:sz w:val="24"/>
          <w:szCs w:val="24"/>
          <w:lang w:eastAsia="zh-CN"/>
        </w:rPr>
        <w:t>单一来源采购文件</w:t>
      </w:r>
      <w:r>
        <w:rPr>
          <w:rFonts w:hint="eastAsia" w:ascii="宋体" w:hAnsi="宋体" w:eastAsia="宋体" w:cs="宋体"/>
          <w:sz w:val="24"/>
          <w:szCs w:val="24"/>
        </w:rPr>
        <w:t>要求应提交的材料或</w:t>
      </w:r>
      <w:r>
        <w:rPr>
          <w:rFonts w:hint="eastAsia" w:ascii="宋体" w:hAnsi="宋体" w:eastAsia="宋体" w:cs="宋体"/>
          <w:sz w:val="24"/>
          <w:szCs w:val="24"/>
          <w:lang w:eastAsia="zh-CN"/>
        </w:rPr>
        <w:t>供应商</w:t>
      </w:r>
      <w:r>
        <w:rPr>
          <w:rFonts w:hint="eastAsia" w:ascii="宋体" w:hAnsi="宋体" w:eastAsia="宋体" w:cs="宋体"/>
          <w:sz w:val="24"/>
          <w:szCs w:val="24"/>
        </w:rPr>
        <w:t>认为应附的其他材料</w:t>
      </w:r>
      <w:bookmarkEnd w:id="74"/>
      <w:bookmarkEnd w:id="75"/>
    </w:p>
    <w:p w14:paraId="0B51C744">
      <w:pPr>
        <w:spacing w:before="240" w:beforeLines="100" w:after="240" w:afterLines="100"/>
        <w:jc w:val="center"/>
        <w:rPr>
          <w:rFonts w:hint="eastAsia" w:ascii="宋体" w:hAnsi="宋体" w:eastAsia="宋体" w:cs="宋体"/>
          <w:sz w:val="21"/>
          <w:szCs w:val="21"/>
        </w:rPr>
      </w:pPr>
      <w:r>
        <w:rPr>
          <w:rFonts w:hint="eastAsia" w:ascii="宋体" w:hAnsi="宋体" w:eastAsia="宋体" w:cs="宋体"/>
          <w:b/>
          <w:bCs/>
          <w:sz w:val="24"/>
          <w:szCs w:val="24"/>
          <w:lang w:val="en-US" w:eastAsia="zh-CN"/>
        </w:rPr>
        <w:t>6.1</w:t>
      </w:r>
      <w:r>
        <w:rPr>
          <w:rFonts w:hint="eastAsia" w:ascii="宋体" w:hAnsi="宋体" w:eastAsia="宋体" w:cs="宋体"/>
          <w:b/>
          <w:bCs/>
          <w:sz w:val="24"/>
          <w:szCs w:val="24"/>
        </w:rPr>
        <w:t>驻马店市政府采购供应商信用承诺函</w:t>
      </w:r>
    </w:p>
    <w:p w14:paraId="36EA8B85">
      <w:pPr>
        <w:spacing w:line="440" w:lineRule="exact"/>
        <w:rPr>
          <w:rFonts w:hint="eastAsia" w:ascii="宋体" w:hAnsi="宋体" w:eastAsia="宋体" w:cs="宋体"/>
          <w:sz w:val="21"/>
          <w:szCs w:val="21"/>
        </w:rPr>
      </w:pPr>
      <w:r>
        <w:rPr>
          <w:rFonts w:hint="eastAsia" w:ascii="宋体" w:hAnsi="宋体" w:eastAsia="宋体" w:cs="宋体"/>
          <w:sz w:val="21"/>
          <w:szCs w:val="21"/>
        </w:rPr>
        <w:t>致（采购人或政府采购代理机构）：</w:t>
      </w:r>
    </w:p>
    <w:p w14:paraId="4DBAAE97">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单位名称（自然人姓名）：       </w:t>
      </w:r>
    </w:p>
    <w:p w14:paraId="74A168A6">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统一社会信用代码（身份证号码）：    </w:t>
      </w:r>
    </w:p>
    <w:p w14:paraId="4B9C7BB3">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法定代表人（负责人）：        </w:t>
      </w:r>
    </w:p>
    <w:p w14:paraId="2711391B">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联系地址和电话：   </w:t>
      </w:r>
    </w:p>
    <w:p w14:paraId="3CC58B11">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E808281">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（一）具有独立承担民事责任的能力；</w:t>
      </w:r>
    </w:p>
    <w:p w14:paraId="2B4F798F">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（二）具有良好的商业信誉和健全的财务会计制度；</w:t>
      </w:r>
    </w:p>
    <w:p w14:paraId="04387D5D">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（三）具有履行合同所必需的设备和专业技术能力；</w:t>
      </w:r>
    </w:p>
    <w:p w14:paraId="09E6FA4B">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（四）有依法缴纳税收和社会保障资金的良好记录；</w:t>
      </w:r>
    </w:p>
    <w:p w14:paraId="710DD718">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（五）参加政府采购活动前三年内，在经营活动中没有重大违法记录；</w:t>
      </w:r>
    </w:p>
    <w:p w14:paraId="765A2C73">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（六）未被列入严重失信主体名单、失信被执行人、税收违法黑名单、政府采购严重违法失信行为记录名单，未曾作出虚假承诺；</w:t>
      </w:r>
    </w:p>
    <w:p w14:paraId="500B2716">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（七）符合法律、行政法规规定的其他条件。</w:t>
      </w:r>
    </w:p>
    <w:p w14:paraId="042303BB">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我单位（本人）保证上述承诺事项的真实性，如有弄虚作假或其他违法违规行为，愿意承担一切法律责任，并承担因此所造成的一切损失。</w:t>
      </w:r>
    </w:p>
    <w:p w14:paraId="03DBBF51">
      <w:pPr>
        <w:spacing w:line="440" w:lineRule="exact"/>
        <w:ind w:firstLine="2940" w:firstLineChars="1400"/>
        <w:rPr>
          <w:rFonts w:hint="eastAsia" w:ascii="宋体" w:hAnsi="宋体" w:eastAsia="宋体" w:cs="宋体"/>
          <w:sz w:val="21"/>
          <w:szCs w:val="21"/>
        </w:rPr>
      </w:pPr>
      <w:r>
        <w:rPr>
          <w:rFonts w:hint="eastAsia" w:ascii="宋体" w:hAnsi="宋体" w:eastAsia="宋体" w:cs="宋体"/>
          <w:sz w:val="21"/>
          <w:szCs w:val="21"/>
        </w:rPr>
        <w:t>供应商名称（盖章）：</w:t>
      </w:r>
    </w:p>
    <w:p w14:paraId="564DD206">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法定代表人、负责人、自然人或授权代表(签字)：</w:t>
      </w:r>
    </w:p>
    <w:p w14:paraId="39AD6213">
      <w:pPr>
        <w:spacing w:line="440" w:lineRule="exact"/>
        <w:ind w:firstLine="2730" w:firstLineChars="1300"/>
        <w:rPr>
          <w:rFonts w:hint="eastAsia" w:ascii="宋体" w:hAnsi="宋体" w:eastAsia="宋体" w:cs="宋体"/>
          <w:sz w:val="21"/>
          <w:szCs w:val="21"/>
        </w:rPr>
      </w:pPr>
      <w:r>
        <w:rPr>
          <w:rFonts w:hint="eastAsia" w:ascii="宋体" w:hAnsi="宋体" w:eastAsia="宋体" w:cs="宋体"/>
          <w:sz w:val="21"/>
          <w:szCs w:val="21"/>
        </w:rPr>
        <w:t>日期：     年     月     日</w:t>
      </w:r>
    </w:p>
    <w:p w14:paraId="0792D20E">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注：1.供应商须在投标（响应性）文件中按此模板提供承诺函，未提供视为未实质性响应招标文件要求，按无效投标（响应）处理。</w:t>
      </w:r>
    </w:p>
    <w:p w14:paraId="798759F4">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2.供应商的法定代表人或者授权代表的签字或盖章应真实、有效，如由授权代表签字或盖章的，应提供“法定代表人授权书”</w:t>
      </w:r>
    </w:p>
    <w:p w14:paraId="588DB45A">
      <w:pPr>
        <w:pStyle w:val="40"/>
        <w:numPr>
          <w:ilvl w:val="0"/>
          <w:numId w:val="0"/>
        </w:numPr>
        <w:rPr>
          <w:rFonts w:hint="eastAsia" w:ascii="宋体" w:hAnsi="宋体" w:eastAsia="宋体" w:cs="宋体"/>
          <w:lang w:eastAsia="zh-CN"/>
        </w:rPr>
        <w:sectPr>
          <w:pgSz w:w="11906" w:h="16838"/>
          <w:pgMar w:top="1440" w:right="1080" w:bottom="1440" w:left="1080" w:header="851" w:footer="992" w:gutter="0"/>
          <w:pgNumType w:fmt="decimal"/>
          <w:cols w:space="425" w:num="1"/>
          <w:docGrid w:type="lines" w:linePitch="312" w:charSpace="0"/>
        </w:sectPr>
      </w:pPr>
    </w:p>
    <w:p w14:paraId="64780A5C">
      <w:pPr>
        <w:widowControl/>
        <w:shd w:val="clear" w:color="auto"/>
        <w:spacing w:line="420" w:lineRule="atLeast"/>
        <w:jc w:val="center"/>
        <w:rPr>
          <w:rFonts w:hint="eastAsia" w:ascii="宋体" w:hAnsi="宋体" w:eastAsia="宋体" w:cs="宋体"/>
          <w:color w:val="000000"/>
          <w:kern w:val="0"/>
          <w:sz w:val="24"/>
          <w:szCs w:val="24"/>
        </w:rPr>
      </w:pPr>
      <w:r>
        <w:rPr>
          <w:rFonts w:hint="eastAsia" w:ascii="宋体" w:hAnsi="宋体" w:eastAsia="宋体" w:cs="宋体"/>
          <w:b/>
          <w:bCs/>
          <w:sz w:val="24"/>
          <w:szCs w:val="24"/>
          <w:lang w:val="en-US" w:eastAsia="zh-CN"/>
        </w:rPr>
        <w:t>6.2</w:t>
      </w:r>
      <w:r>
        <w:rPr>
          <w:rFonts w:hint="eastAsia" w:ascii="宋体" w:hAnsi="宋体" w:eastAsia="宋体" w:cs="宋体"/>
          <w:b/>
          <w:bCs/>
          <w:color w:val="000000"/>
          <w:kern w:val="0"/>
          <w:sz w:val="24"/>
          <w:szCs w:val="24"/>
        </w:rPr>
        <w:t>供应商自觉抵制政府采购领域商业贿赂行为承诺书</w:t>
      </w:r>
    </w:p>
    <w:p w14:paraId="3BC7F7E2">
      <w:pPr>
        <w:widowControl/>
        <w:shd w:val="clear" w:color="auto"/>
        <w:spacing w:line="420" w:lineRule="atLeast"/>
        <w:rPr>
          <w:rFonts w:hint="eastAsia" w:ascii="宋体" w:hAnsi="宋体" w:eastAsia="宋体" w:cs="宋体"/>
          <w:color w:val="000000"/>
          <w:kern w:val="0"/>
          <w:sz w:val="21"/>
          <w:szCs w:val="21"/>
        </w:rPr>
      </w:pPr>
    </w:p>
    <w:p w14:paraId="22403E02">
      <w:pPr>
        <w:keepNext w:val="0"/>
        <w:keepLines w:val="0"/>
        <w:pageBreakBefore w:val="0"/>
        <w:widowControl/>
        <w:shd w:val="clear" w:color="auto"/>
        <w:kinsoku/>
        <w:wordWrap/>
        <w:overflowPunct/>
        <w:topLinePunct w:val="0"/>
        <w:autoSpaceDE/>
        <w:autoSpaceDN/>
        <w:bidi w:val="0"/>
        <w:adjustRightInd/>
        <w:snapToGrid/>
        <w:spacing w:line="460" w:lineRule="atLeas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致：</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采购人或</w:t>
      </w:r>
      <w:r>
        <w:rPr>
          <w:rFonts w:hint="eastAsia" w:ascii="宋体" w:hAnsi="宋体" w:eastAsia="宋体" w:cs="宋体"/>
          <w:color w:val="000000"/>
          <w:kern w:val="0"/>
          <w:sz w:val="21"/>
          <w:szCs w:val="21"/>
        </w:rPr>
        <w:t>采购代理机构名称）：</w:t>
      </w:r>
    </w:p>
    <w:p w14:paraId="2F6C4178">
      <w:pPr>
        <w:keepNext w:val="0"/>
        <w:keepLines w:val="0"/>
        <w:pageBreakBefore w:val="0"/>
        <w:widowControl/>
        <w:shd w:val="clear" w:color="auto"/>
        <w:kinsoku/>
        <w:wordWrap/>
        <w:overflowPunct/>
        <w:topLinePunct w:val="0"/>
        <w:autoSpaceDE/>
        <w:autoSpaceDN/>
        <w:bidi w:val="0"/>
        <w:adjustRightInd/>
        <w:snapToGrid/>
        <w:spacing w:line="460" w:lineRule="atLeas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为进一步规范政府采购行为，营造公平竞争的政府采购市场环境，维护政府采购制度良好声誉，在参与贵单位组织的竞争性</w:t>
      </w:r>
      <w:r>
        <w:rPr>
          <w:rFonts w:hint="eastAsia" w:ascii="宋体" w:hAnsi="宋体" w:eastAsia="宋体" w:cs="宋体"/>
          <w:color w:val="000000"/>
          <w:kern w:val="0"/>
          <w:sz w:val="21"/>
          <w:szCs w:val="21"/>
          <w:lang w:eastAsia="zh-CN"/>
        </w:rPr>
        <w:t>磋商</w:t>
      </w:r>
      <w:r>
        <w:rPr>
          <w:rFonts w:hint="eastAsia" w:ascii="宋体" w:hAnsi="宋体" w:eastAsia="宋体" w:cs="宋体"/>
          <w:color w:val="000000"/>
          <w:kern w:val="0"/>
          <w:sz w:val="21"/>
          <w:szCs w:val="21"/>
        </w:rPr>
        <w:t>活动中，我方庄重承诺：</w:t>
      </w:r>
    </w:p>
    <w:p w14:paraId="516B7527">
      <w:pPr>
        <w:keepNext w:val="0"/>
        <w:keepLines w:val="0"/>
        <w:pageBreakBefore w:val="0"/>
        <w:widowControl/>
        <w:shd w:val="clear" w:color="auto"/>
        <w:kinsoku/>
        <w:wordWrap/>
        <w:overflowPunct/>
        <w:topLinePunct w:val="0"/>
        <w:autoSpaceDE/>
        <w:autoSpaceDN/>
        <w:bidi w:val="0"/>
        <w:adjustRightInd/>
        <w:snapToGrid/>
        <w:spacing w:line="460" w:lineRule="atLeas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一、依法参与竞争性</w:t>
      </w:r>
      <w:r>
        <w:rPr>
          <w:rFonts w:hint="eastAsia" w:ascii="宋体" w:hAnsi="宋体" w:eastAsia="宋体" w:cs="宋体"/>
          <w:color w:val="000000"/>
          <w:kern w:val="0"/>
          <w:sz w:val="21"/>
          <w:szCs w:val="21"/>
          <w:lang w:eastAsia="zh-CN"/>
        </w:rPr>
        <w:t>磋商</w:t>
      </w:r>
      <w:r>
        <w:rPr>
          <w:rFonts w:hint="eastAsia" w:ascii="宋体" w:hAnsi="宋体" w:eastAsia="宋体" w:cs="宋体"/>
          <w:color w:val="000000"/>
          <w:kern w:val="0"/>
          <w:sz w:val="21"/>
          <w:szCs w:val="21"/>
        </w:rPr>
        <w:t>活动，遵纪守法，诚信经营，公平竞争。</w:t>
      </w:r>
    </w:p>
    <w:p w14:paraId="0E225531">
      <w:pPr>
        <w:keepNext w:val="0"/>
        <w:keepLines w:val="0"/>
        <w:pageBreakBefore w:val="0"/>
        <w:widowControl/>
        <w:shd w:val="clear" w:color="auto"/>
        <w:kinsoku/>
        <w:wordWrap/>
        <w:overflowPunct/>
        <w:topLinePunct w:val="0"/>
        <w:autoSpaceDE/>
        <w:autoSpaceDN/>
        <w:bidi w:val="0"/>
        <w:adjustRightInd/>
        <w:snapToGrid/>
        <w:spacing w:line="460" w:lineRule="atLeas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二、不向采购人、采购代理机构和</w:t>
      </w:r>
      <w:r>
        <w:rPr>
          <w:rFonts w:hint="eastAsia" w:ascii="宋体" w:hAnsi="宋体" w:eastAsia="宋体" w:cs="宋体"/>
          <w:color w:val="000000"/>
          <w:kern w:val="0"/>
          <w:sz w:val="21"/>
          <w:szCs w:val="21"/>
          <w:lang w:eastAsia="zh-CN"/>
        </w:rPr>
        <w:t>磋商</w:t>
      </w:r>
      <w:r>
        <w:rPr>
          <w:rFonts w:hint="eastAsia" w:ascii="宋体" w:hAnsi="宋体" w:eastAsia="宋体" w:cs="宋体"/>
          <w:color w:val="000000"/>
          <w:kern w:val="0"/>
          <w:sz w:val="21"/>
          <w:szCs w:val="21"/>
        </w:rPr>
        <w:t>小组成员提供任何形式的商业贿赂，对索取或接受商业贿赂的单位和个人，及时向财政部门和纪检监察机关举报。</w:t>
      </w:r>
    </w:p>
    <w:p w14:paraId="719CBE25">
      <w:pPr>
        <w:keepNext w:val="0"/>
        <w:keepLines w:val="0"/>
        <w:pageBreakBefore w:val="0"/>
        <w:widowControl/>
        <w:shd w:val="clear" w:color="auto"/>
        <w:kinsoku/>
        <w:wordWrap/>
        <w:overflowPunct/>
        <w:topLinePunct w:val="0"/>
        <w:autoSpaceDE/>
        <w:autoSpaceDN/>
        <w:bidi w:val="0"/>
        <w:adjustRightInd/>
        <w:snapToGrid/>
        <w:spacing w:line="460" w:lineRule="atLeas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三、不以提供虚假资质文件等形式参与竞争性</w:t>
      </w:r>
      <w:r>
        <w:rPr>
          <w:rFonts w:hint="eastAsia" w:ascii="宋体" w:hAnsi="宋体" w:eastAsia="宋体" w:cs="宋体"/>
          <w:color w:val="000000"/>
          <w:kern w:val="0"/>
          <w:sz w:val="21"/>
          <w:szCs w:val="21"/>
          <w:lang w:eastAsia="zh-CN"/>
        </w:rPr>
        <w:t>磋商</w:t>
      </w:r>
      <w:r>
        <w:rPr>
          <w:rFonts w:hint="eastAsia" w:ascii="宋体" w:hAnsi="宋体" w:eastAsia="宋体" w:cs="宋体"/>
          <w:color w:val="000000"/>
          <w:kern w:val="0"/>
          <w:sz w:val="21"/>
          <w:szCs w:val="21"/>
        </w:rPr>
        <w:t>活动，不以虚假材料谋取成交。</w:t>
      </w:r>
    </w:p>
    <w:p w14:paraId="71741783">
      <w:pPr>
        <w:keepNext w:val="0"/>
        <w:keepLines w:val="0"/>
        <w:pageBreakBefore w:val="0"/>
        <w:widowControl/>
        <w:shd w:val="clear" w:color="auto"/>
        <w:kinsoku/>
        <w:wordWrap/>
        <w:overflowPunct/>
        <w:topLinePunct w:val="0"/>
        <w:autoSpaceDE/>
        <w:autoSpaceDN/>
        <w:bidi w:val="0"/>
        <w:adjustRightInd/>
        <w:snapToGrid/>
        <w:spacing w:line="460" w:lineRule="atLeas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四、不采取不正当手段诋毁、排挤其它供应商，与其它参与竞争性</w:t>
      </w:r>
      <w:r>
        <w:rPr>
          <w:rFonts w:hint="eastAsia" w:ascii="宋体" w:hAnsi="宋体" w:eastAsia="宋体" w:cs="宋体"/>
          <w:color w:val="000000"/>
          <w:kern w:val="0"/>
          <w:sz w:val="21"/>
          <w:szCs w:val="21"/>
          <w:lang w:eastAsia="zh-CN"/>
        </w:rPr>
        <w:t>磋商</w:t>
      </w:r>
      <w:r>
        <w:rPr>
          <w:rFonts w:hint="eastAsia" w:ascii="宋体" w:hAnsi="宋体" w:eastAsia="宋体" w:cs="宋体"/>
          <w:color w:val="000000"/>
          <w:kern w:val="0"/>
          <w:sz w:val="21"/>
          <w:szCs w:val="21"/>
        </w:rPr>
        <w:t>活动的供应商保持良性的竞争关系。</w:t>
      </w:r>
    </w:p>
    <w:p w14:paraId="0FAF0B55">
      <w:pPr>
        <w:keepNext w:val="0"/>
        <w:keepLines w:val="0"/>
        <w:pageBreakBefore w:val="0"/>
        <w:widowControl/>
        <w:shd w:val="clear" w:color="auto"/>
        <w:kinsoku/>
        <w:wordWrap/>
        <w:overflowPunct/>
        <w:topLinePunct w:val="0"/>
        <w:autoSpaceDE/>
        <w:autoSpaceDN/>
        <w:bidi w:val="0"/>
        <w:adjustRightInd/>
        <w:snapToGrid/>
        <w:spacing w:line="460" w:lineRule="atLeas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五、不与采购人、采购代理机构和</w:t>
      </w:r>
      <w:r>
        <w:rPr>
          <w:rFonts w:hint="eastAsia" w:ascii="宋体" w:hAnsi="宋体" w:eastAsia="宋体" w:cs="宋体"/>
          <w:color w:val="000000"/>
          <w:kern w:val="0"/>
          <w:sz w:val="21"/>
          <w:szCs w:val="21"/>
          <w:lang w:eastAsia="zh-CN"/>
        </w:rPr>
        <w:t>磋商</w:t>
      </w:r>
      <w:r>
        <w:rPr>
          <w:rFonts w:hint="eastAsia" w:ascii="宋体" w:hAnsi="宋体" w:eastAsia="宋体" w:cs="宋体"/>
          <w:color w:val="000000"/>
          <w:kern w:val="0"/>
          <w:sz w:val="21"/>
          <w:szCs w:val="21"/>
        </w:rPr>
        <w:t>小组成员恶意串通，积极维护国家利益、社会公共利益和采购人的合法权益。</w:t>
      </w:r>
    </w:p>
    <w:p w14:paraId="2CECA76B">
      <w:pPr>
        <w:keepNext w:val="0"/>
        <w:keepLines w:val="0"/>
        <w:pageBreakBefore w:val="0"/>
        <w:widowControl/>
        <w:shd w:val="clear" w:color="auto"/>
        <w:kinsoku/>
        <w:wordWrap/>
        <w:overflowPunct/>
        <w:topLinePunct w:val="0"/>
        <w:autoSpaceDE/>
        <w:autoSpaceDN/>
        <w:bidi w:val="0"/>
        <w:adjustRightInd/>
        <w:snapToGrid/>
        <w:spacing w:line="460" w:lineRule="atLeas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六、严格履行政府采购合同约定义务，不在政府采购合同执行过程中采取降低质量或标准、减少数量、拖延交付时间等方式损害采购人的利益，并自觉承担违约责任。</w:t>
      </w:r>
    </w:p>
    <w:p w14:paraId="4F97A11F">
      <w:pPr>
        <w:keepNext w:val="0"/>
        <w:keepLines w:val="0"/>
        <w:pageBreakBefore w:val="0"/>
        <w:widowControl/>
        <w:shd w:val="clear" w:color="auto"/>
        <w:kinsoku/>
        <w:wordWrap/>
        <w:overflowPunct/>
        <w:topLinePunct w:val="0"/>
        <w:autoSpaceDE/>
        <w:autoSpaceDN/>
        <w:bidi w:val="0"/>
        <w:adjustRightInd/>
        <w:snapToGrid/>
        <w:spacing w:line="460" w:lineRule="atLeas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七、自觉接受并积极配合相关监督部门实施的监督检查，如实反映情况，及时提供有关证明材料。</w:t>
      </w:r>
    </w:p>
    <w:p w14:paraId="6AC175AA">
      <w:pPr>
        <w:widowControl/>
        <w:shd w:val="clear" w:color="auto"/>
        <w:spacing w:line="460" w:lineRule="atLeast"/>
        <w:ind w:firstLine="2400"/>
        <w:rPr>
          <w:rFonts w:hint="eastAsia" w:ascii="宋体" w:hAnsi="宋体" w:eastAsia="宋体" w:cs="宋体"/>
          <w:color w:val="000000"/>
          <w:kern w:val="0"/>
          <w:sz w:val="21"/>
          <w:szCs w:val="21"/>
        </w:rPr>
      </w:pPr>
    </w:p>
    <w:p w14:paraId="25785179">
      <w:pPr>
        <w:widowControl/>
        <w:shd w:val="clear" w:color="auto"/>
        <w:spacing w:line="460" w:lineRule="atLeast"/>
        <w:ind w:firstLine="3570" w:firstLineChars="17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供应商代表签字： </w:t>
      </w:r>
      <w:r>
        <w:rPr>
          <w:rFonts w:hint="eastAsia" w:ascii="宋体" w:hAnsi="宋体" w:eastAsia="宋体" w:cs="宋体"/>
          <w:color w:val="000000"/>
          <w:kern w:val="0"/>
          <w:sz w:val="21"/>
          <w:szCs w:val="21"/>
          <w:u w:val="single"/>
        </w:rPr>
        <w:t>        </w:t>
      </w:r>
    </w:p>
    <w:p w14:paraId="65EA84FC">
      <w:pPr>
        <w:shd w:val="clear"/>
        <w:spacing w:line="440" w:lineRule="exact"/>
        <w:ind w:firstLine="3570" w:firstLineChars="1700"/>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lang w:val="en-US" w:eastAsia="zh-CN"/>
        </w:rPr>
        <w:t>全称并加盖单位</w:t>
      </w:r>
      <w:r>
        <w:rPr>
          <w:rFonts w:hint="eastAsia" w:ascii="宋体" w:hAnsi="宋体" w:eastAsia="宋体" w:cs="宋体"/>
          <w:color w:val="auto"/>
        </w:rPr>
        <w:t xml:space="preserve">公章）： </w:t>
      </w:r>
      <w:r>
        <w:rPr>
          <w:rFonts w:hint="eastAsia" w:ascii="宋体" w:hAnsi="宋体" w:eastAsia="宋体" w:cs="宋体"/>
          <w:color w:val="auto"/>
          <w:u w:val="single"/>
        </w:rPr>
        <w:t xml:space="preserve">        </w:t>
      </w:r>
    </w:p>
    <w:p w14:paraId="7B0C6B4C">
      <w:pPr>
        <w:widowControl/>
        <w:shd w:val="clear" w:color="auto"/>
        <w:spacing w:line="460" w:lineRule="atLeast"/>
        <w:ind w:left="3524" w:leftChars="228" w:hanging="3045" w:hangingChars="14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年   月   日</w:t>
      </w:r>
    </w:p>
    <w:p w14:paraId="4EA4B9B0">
      <w:pPr>
        <w:widowControl/>
        <w:shd w:val="clear" w:color="auto"/>
        <w:spacing w:line="460" w:lineRule="atLeast"/>
        <w:ind w:firstLine="413" w:firstLineChars="196"/>
        <w:jc w:val="left"/>
        <w:rPr>
          <w:rFonts w:hint="eastAsia" w:ascii="宋体" w:hAnsi="宋体" w:eastAsia="宋体" w:cs="宋体"/>
          <w:b/>
          <w:bCs/>
          <w:color w:val="000000"/>
          <w:kern w:val="0"/>
          <w:sz w:val="21"/>
          <w:szCs w:val="21"/>
          <w:lang w:val="en-US" w:eastAsia="zh-CN"/>
        </w:rPr>
        <w:sectPr>
          <w:pgSz w:w="11906" w:h="16838"/>
          <w:pgMar w:top="1440" w:right="1080" w:bottom="1440" w:left="1080" w:header="851" w:footer="992" w:gutter="0"/>
          <w:pgNumType w:fmt="decimal"/>
          <w:cols w:space="720" w:num="1"/>
          <w:titlePg/>
          <w:docGrid w:type="lines" w:linePitch="312" w:charSpace="0"/>
        </w:sectPr>
      </w:pPr>
    </w:p>
    <w:p w14:paraId="314FA570">
      <w:pPr>
        <w:pStyle w:val="12"/>
        <w:spacing w:afterLines="50" w:line="360" w:lineRule="auto"/>
        <w:ind w:firstLine="480" w:firstLineChars="200"/>
        <w:rPr>
          <w:rFonts w:hint="eastAsia" w:ascii="宋体" w:hAnsi="宋体" w:eastAsia="宋体" w:cs="宋体"/>
          <w:sz w:val="24"/>
          <w:szCs w:val="24"/>
        </w:rPr>
      </w:pPr>
    </w:p>
    <w:p w14:paraId="554466DE">
      <w:pPr>
        <w:spacing w:line="360" w:lineRule="auto"/>
        <w:jc w:val="left"/>
        <w:rPr>
          <w:rFonts w:hint="eastAsia" w:ascii="宋体" w:hAnsi="宋体" w:eastAsia="宋体" w:cs="宋体"/>
          <w:szCs w:val="21"/>
          <w:u w:val="single"/>
        </w:rPr>
      </w:pPr>
    </w:p>
    <w:sectPr>
      <w:headerReference r:id="rId12" w:type="default"/>
      <w:type w:val="continuous"/>
      <w:pgSz w:w="11906" w:h="16838"/>
      <w:pgMar w:top="1440" w:right="1800" w:bottom="1440" w:left="1800" w:header="850" w:footer="992"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B Frutiger Bold">
    <w:altName w:val="Impact"/>
    <w:panose1 w:val="00000000000000000000"/>
    <w:charset w:val="00"/>
    <w:family w:val="swiss"/>
    <w:pitch w:val="default"/>
    <w:sig w:usb0="00000000"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14F7">
    <w:pPr>
      <w:pStyle w:val="28"/>
      <w:framePr w:wrap="around" w:vAnchor="text" w:hAnchor="margin" w:xAlign="center" w:y="1"/>
      <w:rPr>
        <w:rStyle w:val="46"/>
      </w:rPr>
    </w:pPr>
    <w:r>
      <w:fldChar w:fldCharType="begin"/>
    </w:r>
    <w:r>
      <w:rPr>
        <w:rStyle w:val="46"/>
      </w:rPr>
      <w:instrText xml:space="preserve">PAGE  </w:instrText>
    </w:r>
    <w:r>
      <w:fldChar w:fldCharType="end"/>
    </w:r>
  </w:p>
  <w:p w14:paraId="2DE2EB20">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59E6">
    <w:pPr>
      <w:pStyle w:val="28"/>
      <w:jc w:val="right"/>
      <w:rPr>
        <w:rFonts w:hint="eastAsia"/>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61EA1AE">
                <w:pPr>
                  <w:pStyle w:val="28"/>
                  <w:rPr>
                    <w:rStyle w:val="46"/>
                  </w:rPr>
                </w:pPr>
                <w:r>
                  <w:fldChar w:fldCharType="begin"/>
                </w:r>
                <w:r>
                  <w:rPr>
                    <w:rStyle w:val="46"/>
                  </w:rPr>
                  <w:instrText xml:space="preserve">PAGE  </w:instrText>
                </w:r>
                <w:r>
                  <w:fldChar w:fldCharType="separate"/>
                </w:r>
                <w:r>
                  <w:rPr>
                    <w:rStyle w:val="46"/>
                  </w:rPr>
                  <w:t>21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C08E">
    <w:pPr>
      <w:pStyle w:val="28"/>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CCC2F7B">
                <w:pPr>
                  <w:pStyle w:val="28"/>
                  <w:jc w:val="center"/>
                </w:pPr>
                <w:r>
                  <w:rPr>
                    <w:rStyle w:val="46"/>
                    <w:rFonts w:hint="eastAsia"/>
                  </w:rPr>
                  <w:t xml:space="preserve">                                            </w:t>
                </w:r>
                <w:r>
                  <w:fldChar w:fldCharType="begin"/>
                </w:r>
                <w:r>
                  <w:rPr>
                    <w:rStyle w:val="46"/>
                  </w:rPr>
                  <w:instrText xml:space="preserve"> PAGE </w:instrText>
                </w:r>
                <w:r>
                  <w:fldChar w:fldCharType="separate"/>
                </w:r>
                <w:r>
                  <w:rPr>
                    <w:rStyle w:val="46"/>
                  </w:rPr>
                  <w:t>31</w:t>
                </w:r>
                <w:r>
                  <w:fldChar w:fldCharType="end"/>
                </w:r>
                <w:r>
                  <w:rPr>
                    <w:rFonts w:hint="eastAsia"/>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2F3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683C6">
    <w:pPr>
      <w:pStyle w:val="3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5C3B">
    <w:pPr>
      <w:pStyle w:val="30"/>
      <w:pBdr>
        <w:bottom w:val="none" w:color="auto" w:sz="0" w:space="1"/>
      </w:pBdr>
      <w:jc w:val="right"/>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0FB5B">
    <w:pPr>
      <w:pStyle w:val="30"/>
      <w:pBdr>
        <w:bottom w:val="none" w:color="auto" w:sz="0" w:space="1"/>
      </w:pBdr>
      <w:jc w:val="right"/>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98EC">
    <w:pPr>
      <w:pStyle w:val="30"/>
      <w:pBdr>
        <w:bottom w:val="none" w:color="auto" w:sz="0" w:space="1"/>
      </w:pBdr>
      <w:jc w:val="both"/>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1D54">
    <w:pPr>
      <w:pStyle w:val="30"/>
      <w:pBdr>
        <w:bottom w:val="none" w:color="auto" w:sz="0" w:space="1"/>
      </w:pBdr>
      <w:jc w:val="right"/>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DA2B">
    <w:pPr>
      <w:pStyle w:val="30"/>
      <w:pBdr>
        <w:bottom w:val="none" w:color="auto" w:sz="0" w:space="1"/>
      </w:pBdr>
      <w:jc w:val="right"/>
      <w:rPr>
        <w:rFonts w:eastAsia="隶书"/>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2"/>
      <w:lvlText w:val=""/>
      <w:lvlJc w:val="left"/>
      <w:pPr>
        <w:tabs>
          <w:tab w:val="left" w:pos="360"/>
        </w:tabs>
        <w:ind w:left="360" w:hanging="360"/>
      </w:pPr>
      <w:rPr>
        <w:rFonts w:hint="default" w:ascii="Wingdings" w:hAnsi="Wingdings"/>
      </w:rPr>
    </w:lvl>
  </w:abstractNum>
  <w:abstractNum w:abstractNumId="1">
    <w:nsid w:val="0000001B"/>
    <w:multiLevelType w:val="multilevel"/>
    <w:tmpl w:val="0000001B"/>
    <w:lvl w:ilvl="0" w:tentative="0">
      <w:start w:val="1"/>
      <w:numFmt w:val="bullet"/>
      <w:pStyle w:val="96"/>
      <w:lvlText w:val=""/>
      <w:lvlJc w:val="left"/>
      <w:pPr>
        <w:tabs>
          <w:tab w:val="left" w:pos="840"/>
        </w:tabs>
        <w:ind w:left="840" w:hanging="420"/>
      </w:pPr>
      <w:rPr>
        <w:rFonts w:hint="default" w:ascii="Wingdings" w:hAnsi="Wingdings"/>
        <w:b w:val="0"/>
        <w:i w:val="0"/>
        <w:sz w:val="21"/>
      </w:rPr>
    </w:lvl>
    <w:lvl w:ilvl="1" w:tentative="0">
      <w:start w:val="1"/>
      <w:numFmt w:val="decimal"/>
      <w:lvlText w:val="图 %2 "/>
      <w:lvlJc w:val="left"/>
      <w:pPr>
        <w:tabs>
          <w:tab w:val="left" w:pos="987"/>
        </w:tabs>
        <w:ind w:left="863" w:hanging="443"/>
      </w:pPr>
      <w:rPr>
        <w:rFonts w:hint="default"/>
        <w:b/>
        <w:i w:val="0"/>
        <w:caps w:val="0"/>
        <w:dstrike w:val="0"/>
        <w:outline w:val="0"/>
        <w:shadow w:val="0"/>
        <w:vanish w:val="0"/>
        <w:spacing w:val="0"/>
        <w:position w:val="0"/>
        <w:sz w:val="21"/>
        <w:u w:val="none"/>
        <w:vertAlign w:val="baseli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E340F8A"/>
    <w:multiLevelType w:val="multilevel"/>
    <w:tmpl w:val="0E340F8A"/>
    <w:lvl w:ilvl="0" w:tentative="0">
      <w:start w:val="1"/>
      <w:numFmt w:val="bullet"/>
      <w:pStyle w:val="108"/>
      <w:lvlText w:val=""/>
      <w:lvlJc w:val="left"/>
      <w:pPr>
        <w:ind w:left="420" w:hanging="420"/>
      </w:pPr>
      <w:rPr>
        <w:rFonts w:hint="default" w:ascii="Wingdings" w:hAnsi="Wingdings"/>
      </w:rPr>
    </w:lvl>
    <w:lvl w:ilvl="1" w:tentative="0">
      <w:start w:val="1"/>
      <w:numFmt w:val="bullet"/>
      <w:pStyle w:val="76"/>
      <w:lvlText w:val=""/>
      <w:lvlJc w:val="left"/>
      <w:pPr>
        <w:ind w:left="840" w:hanging="420"/>
      </w:pPr>
      <w:rPr>
        <w:rFonts w:hint="default" w:ascii="Wingdings" w:hAnsi="Wingdings"/>
      </w:rPr>
    </w:lvl>
    <w:lvl w:ilvl="2" w:tentative="0">
      <w:start w:val="1"/>
      <w:numFmt w:val="bullet"/>
      <w:pStyle w:val="75"/>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5580800"/>
    <w:multiLevelType w:val="multilevel"/>
    <w:tmpl w:val="15580800"/>
    <w:lvl w:ilvl="0" w:tentative="0">
      <w:start w:val="1"/>
      <w:numFmt w:val="chineseCountingThousand"/>
      <w:pStyle w:val="94"/>
      <w:suff w:val="nothing"/>
      <w:lvlText w:val="第%1章 "/>
      <w:lvlJc w:val="left"/>
      <w:pPr>
        <w:ind w:left="0" w:firstLine="0"/>
      </w:pPr>
      <w:rPr>
        <w:rFonts w:hint="eastAsia"/>
      </w:rPr>
    </w:lvl>
    <w:lvl w:ilvl="1" w:tentative="0">
      <w:start w:val="1"/>
      <w:numFmt w:val="decimal"/>
      <w:isLgl/>
      <w:suff w:val="nothing"/>
      <w:lvlText w:val="%1.%2 "/>
      <w:lvlJc w:val="left"/>
      <w:pPr>
        <w:ind w:left="0" w:firstLine="0"/>
      </w:pPr>
      <w:rPr>
        <w:rFonts w:hint="eastAsia"/>
        <w:b/>
        <w:i w:val="0"/>
        <w:strike w:val="0"/>
        <w:outline w:val="0"/>
      </w:rPr>
    </w:lvl>
    <w:lvl w:ilvl="2" w:tentative="0">
      <w:start w:val="1"/>
      <w:numFmt w:val="decimal"/>
      <w:isLgl/>
      <w:suff w:val="nothing"/>
      <w:lvlText w:val="%1.%2.%3 "/>
      <w:lvlJc w:val="left"/>
      <w:pPr>
        <w:ind w:left="0" w:firstLine="0"/>
      </w:pPr>
      <w:rPr>
        <w:rFonts w:hint="eastAsia"/>
      </w:rPr>
    </w:lvl>
    <w:lvl w:ilvl="3" w:tentative="0">
      <w:start w:val="1"/>
      <w:numFmt w:val="decimal"/>
      <w:isLgl/>
      <w:suff w:val="nothing"/>
      <w:lvlText w:val="%1.%2.%3.%4 "/>
      <w:lvlJc w:val="left"/>
      <w:pPr>
        <w:ind w:left="144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D87778C"/>
    <w:multiLevelType w:val="multilevel"/>
    <w:tmpl w:val="1D87778C"/>
    <w:lvl w:ilvl="0" w:tentative="0">
      <w:start w:val="1"/>
      <w:numFmt w:val="decimal"/>
      <w:lvlText w:val="%1."/>
      <w:lvlJc w:val="left"/>
      <w:pPr>
        <w:tabs>
          <w:tab w:val="left" w:pos="360"/>
        </w:tabs>
        <w:ind w:left="360" w:hanging="360"/>
      </w:pPr>
      <w:rPr>
        <w:rFonts w:hint="default"/>
      </w:rPr>
    </w:lvl>
    <w:lvl w:ilvl="1" w:tentative="0">
      <w:start w:val="1"/>
      <w:numFmt w:val="decimal"/>
      <w:pStyle w:val="98"/>
      <w:lvlText w:val="%2)"/>
      <w:lvlJc w:val="left"/>
      <w:pPr>
        <w:tabs>
          <w:tab w:val="left" w:pos="840"/>
        </w:tabs>
        <w:ind w:left="840" w:hanging="4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D281C17"/>
    <w:multiLevelType w:val="singleLevel"/>
    <w:tmpl w:val="3D281C17"/>
    <w:lvl w:ilvl="0" w:tentative="0">
      <w:start w:val="5"/>
      <w:numFmt w:val="chineseCounting"/>
      <w:suff w:val="space"/>
      <w:lvlText w:val="第%1部分"/>
      <w:lvlJc w:val="left"/>
      <w:rPr>
        <w:rFonts w:hint="eastAsia"/>
      </w:rPr>
    </w:lvl>
  </w:abstractNum>
  <w:abstractNum w:abstractNumId="6">
    <w:nsid w:val="773332CF"/>
    <w:multiLevelType w:val="multilevel"/>
    <w:tmpl w:val="773332C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0"/>
        </w:tabs>
        <w:ind w:left="0" w:firstLine="0"/>
      </w:pPr>
      <w:rPr>
        <w:rFonts w:hint="default" w:ascii="Symbol" w:hAnsi="Symbol"/>
        <w:color w:val="009BA9"/>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2"/>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UzZTk1NzZiMTcxOTU4MDEwM2VkMmQ5ZjExMTQ1ZDgifQ=="/>
  </w:docVars>
  <w:rsids>
    <w:rsidRoot w:val="00372504"/>
    <w:rsid w:val="00000C8D"/>
    <w:rsid w:val="0000124D"/>
    <w:rsid w:val="00001A85"/>
    <w:rsid w:val="0000267A"/>
    <w:rsid w:val="00002AA5"/>
    <w:rsid w:val="000030F9"/>
    <w:rsid w:val="00003938"/>
    <w:rsid w:val="000040ED"/>
    <w:rsid w:val="0000476A"/>
    <w:rsid w:val="00006A9D"/>
    <w:rsid w:val="00006AEE"/>
    <w:rsid w:val="00006F34"/>
    <w:rsid w:val="000129C0"/>
    <w:rsid w:val="00012FC6"/>
    <w:rsid w:val="00013774"/>
    <w:rsid w:val="0001408B"/>
    <w:rsid w:val="0001448A"/>
    <w:rsid w:val="00014570"/>
    <w:rsid w:val="00015B45"/>
    <w:rsid w:val="00016286"/>
    <w:rsid w:val="0001668D"/>
    <w:rsid w:val="00016936"/>
    <w:rsid w:val="00016B4F"/>
    <w:rsid w:val="00017918"/>
    <w:rsid w:val="00017A15"/>
    <w:rsid w:val="0002014E"/>
    <w:rsid w:val="000221FB"/>
    <w:rsid w:val="00022B1C"/>
    <w:rsid w:val="00022FE8"/>
    <w:rsid w:val="0002316A"/>
    <w:rsid w:val="00023A2C"/>
    <w:rsid w:val="00025B3C"/>
    <w:rsid w:val="0002778C"/>
    <w:rsid w:val="000301D1"/>
    <w:rsid w:val="00030894"/>
    <w:rsid w:val="00030AB6"/>
    <w:rsid w:val="00030B60"/>
    <w:rsid w:val="000315A8"/>
    <w:rsid w:val="000317C1"/>
    <w:rsid w:val="00032331"/>
    <w:rsid w:val="00033582"/>
    <w:rsid w:val="000343D5"/>
    <w:rsid w:val="000348C7"/>
    <w:rsid w:val="00036086"/>
    <w:rsid w:val="000366A4"/>
    <w:rsid w:val="000369DC"/>
    <w:rsid w:val="00036B7F"/>
    <w:rsid w:val="00040694"/>
    <w:rsid w:val="000407B8"/>
    <w:rsid w:val="00040822"/>
    <w:rsid w:val="00040F7E"/>
    <w:rsid w:val="0004522D"/>
    <w:rsid w:val="00046AF1"/>
    <w:rsid w:val="00047BA6"/>
    <w:rsid w:val="00050C59"/>
    <w:rsid w:val="00051AC6"/>
    <w:rsid w:val="00054DCC"/>
    <w:rsid w:val="00055C74"/>
    <w:rsid w:val="00056425"/>
    <w:rsid w:val="00056C8B"/>
    <w:rsid w:val="000605D9"/>
    <w:rsid w:val="00060D29"/>
    <w:rsid w:val="000612AB"/>
    <w:rsid w:val="000621CB"/>
    <w:rsid w:val="00062A88"/>
    <w:rsid w:val="00062D76"/>
    <w:rsid w:val="000646E3"/>
    <w:rsid w:val="00064826"/>
    <w:rsid w:val="00065BFA"/>
    <w:rsid w:val="00066435"/>
    <w:rsid w:val="00070922"/>
    <w:rsid w:val="00070B66"/>
    <w:rsid w:val="00070EF0"/>
    <w:rsid w:val="00072E77"/>
    <w:rsid w:val="00074478"/>
    <w:rsid w:val="000748BD"/>
    <w:rsid w:val="0007506C"/>
    <w:rsid w:val="00075258"/>
    <w:rsid w:val="00081D99"/>
    <w:rsid w:val="00082279"/>
    <w:rsid w:val="00082B67"/>
    <w:rsid w:val="00082BA4"/>
    <w:rsid w:val="000834CB"/>
    <w:rsid w:val="0008407A"/>
    <w:rsid w:val="00086168"/>
    <w:rsid w:val="0008624A"/>
    <w:rsid w:val="00087029"/>
    <w:rsid w:val="0008778B"/>
    <w:rsid w:val="00087914"/>
    <w:rsid w:val="00090E2F"/>
    <w:rsid w:val="000911DD"/>
    <w:rsid w:val="000913E3"/>
    <w:rsid w:val="0009201D"/>
    <w:rsid w:val="00093265"/>
    <w:rsid w:val="00093411"/>
    <w:rsid w:val="00093C37"/>
    <w:rsid w:val="00093EC4"/>
    <w:rsid w:val="00095467"/>
    <w:rsid w:val="000954AC"/>
    <w:rsid w:val="000975A2"/>
    <w:rsid w:val="000979BF"/>
    <w:rsid w:val="000A0D9E"/>
    <w:rsid w:val="000A131F"/>
    <w:rsid w:val="000A1769"/>
    <w:rsid w:val="000A1BBC"/>
    <w:rsid w:val="000A2599"/>
    <w:rsid w:val="000A2C1F"/>
    <w:rsid w:val="000A3C48"/>
    <w:rsid w:val="000A6CD5"/>
    <w:rsid w:val="000A70B1"/>
    <w:rsid w:val="000B05C3"/>
    <w:rsid w:val="000B2077"/>
    <w:rsid w:val="000B4178"/>
    <w:rsid w:val="000B47A5"/>
    <w:rsid w:val="000B59EB"/>
    <w:rsid w:val="000B671C"/>
    <w:rsid w:val="000B69CD"/>
    <w:rsid w:val="000B6B9F"/>
    <w:rsid w:val="000C09C4"/>
    <w:rsid w:val="000C152D"/>
    <w:rsid w:val="000C15C5"/>
    <w:rsid w:val="000C1B4D"/>
    <w:rsid w:val="000C2277"/>
    <w:rsid w:val="000C3727"/>
    <w:rsid w:val="000C40F3"/>
    <w:rsid w:val="000C533A"/>
    <w:rsid w:val="000C5776"/>
    <w:rsid w:val="000C6726"/>
    <w:rsid w:val="000C73A9"/>
    <w:rsid w:val="000C7C0A"/>
    <w:rsid w:val="000C7F39"/>
    <w:rsid w:val="000D02F7"/>
    <w:rsid w:val="000D093D"/>
    <w:rsid w:val="000D0E97"/>
    <w:rsid w:val="000D121D"/>
    <w:rsid w:val="000D1850"/>
    <w:rsid w:val="000D22C4"/>
    <w:rsid w:val="000D294B"/>
    <w:rsid w:val="000D2C42"/>
    <w:rsid w:val="000D34A3"/>
    <w:rsid w:val="000D36E6"/>
    <w:rsid w:val="000D39F6"/>
    <w:rsid w:val="000D3F2F"/>
    <w:rsid w:val="000D3FA4"/>
    <w:rsid w:val="000D4B29"/>
    <w:rsid w:val="000D5103"/>
    <w:rsid w:val="000D517D"/>
    <w:rsid w:val="000D6FDA"/>
    <w:rsid w:val="000D7CDC"/>
    <w:rsid w:val="000E05C0"/>
    <w:rsid w:val="000E0E77"/>
    <w:rsid w:val="000E1283"/>
    <w:rsid w:val="000E2DCC"/>
    <w:rsid w:val="000E3EA9"/>
    <w:rsid w:val="000E3F17"/>
    <w:rsid w:val="000E4624"/>
    <w:rsid w:val="000E46D0"/>
    <w:rsid w:val="000E5110"/>
    <w:rsid w:val="000E60B5"/>
    <w:rsid w:val="000E6FBB"/>
    <w:rsid w:val="000E71BD"/>
    <w:rsid w:val="000E7E24"/>
    <w:rsid w:val="000F127E"/>
    <w:rsid w:val="000F1D07"/>
    <w:rsid w:val="000F2065"/>
    <w:rsid w:val="000F4C60"/>
    <w:rsid w:val="000F69A6"/>
    <w:rsid w:val="000F6F61"/>
    <w:rsid w:val="000F78F1"/>
    <w:rsid w:val="000F7911"/>
    <w:rsid w:val="001005B6"/>
    <w:rsid w:val="00100DA3"/>
    <w:rsid w:val="00101572"/>
    <w:rsid w:val="001019BD"/>
    <w:rsid w:val="00101F06"/>
    <w:rsid w:val="00102B56"/>
    <w:rsid w:val="00103844"/>
    <w:rsid w:val="00105A55"/>
    <w:rsid w:val="0010674F"/>
    <w:rsid w:val="00106F1A"/>
    <w:rsid w:val="00110988"/>
    <w:rsid w:val="001132A3"/>
    <w:rsid w:val="00115DD7"/>
    <w:rsid w:val="0011619A"/>
    <w:rsid w:val="00117A64"/>
    <w:rsid w:val="00117ECA"/>
    <w:rsid w:val="0012106B"/>
    <w:rsid w:val="001212B3"/>
    <w:rsid w:val="0012223E"/>
    <w:rsid w:val="00123374"/>
    <w:rsid w:val="0012454B"/>
    <w:rsid w:val="00125769"/>
    <w:rsid w:val="0012612C"/>
    <w:rsid w:val="00127545"/>
    <w:rsid w:val="00127B1C"/>
    <w:rsid w:val="001306F5"/>
    <w:rsid w:val="00130BEC"/>
    <w:rsid w:val="001323A8"/>
    <w:rsid w:val="00132CA1"/>
    <w:rsid w:val="0013687E"/>
    <w:rsid w:val="00137AF0"/>
    <w:rsid w:val="001402D1"/>
    <w:rsid w:val="0014048A"/>
    <w:rsid w:val="001410E7"/>
    <w:rsid w:val="00142C36"/>
    <w:rsid w:val="001439CF"/>
    <w:rsid w:val="00143CEC"/>
    <w:rsid w:val="001451E7"/>
    <w:rsid w:val="001454C0"/>
    <w:rsid w:val="001456E9"/>
    <w:rsid w:val="001470FA"/>
    <w:rsid w:val="00150A55"/>
    <w:rsid w:val="001511EE"/>
    <w:rsid w:val="00152421"/>
    <w:rsid w:val="0015645B"/>
    <w:rsid w:val="00156AE8"/>
    <w:rsid w:val="00156F32"/>
    <w:rsid w:val="00157308"/>
    <w:rsid w:val="00157FB2"/>
    <w:rsid w:val="001609F5"/>
    <w:rsid w:val="00160CEB"/>
    <w:rsid w:val="00161D50"/>
    <w:rsid w:val="00162273"/>
    <w:rsid w:val="001624C5"/>
    <w:rsid w:val="00162BAD"/>
    <w:rsid w:val="001630CE"/>
    <w:rsid w:val="00163B21"/>
    <w:rsid w:val="00166491"/>
    <w:rsid w:val="001665C5"/>
    <w:rsid w:val="00170F19"/>
    <w:rsid w:val="00171C94"/>
    <w:rsid w:val="00172DD4"/>
    <w:rsid w:val="00173296"/>
    <w:rsid w:val="00174510"/>
    <w:rsid w:val="0017554F"/>
    <w:rsid w:val="001758D1"/>
    <w:rsid w:val="00175996"/>
    <w:rsid w:val="00175D4B"/>
    <w:rsid w:val="00175E4E"/>
    <w:rsid w:val="00177C90"/>
    <w:rsid w:val="001803FB"/>
    <w:rsid w:val="00181756"/>
    <w:rsid w:val="001826C4"/>
    <w:rsid w:val="001830A0"/>
    <w:rsid w:val="00183AF0"/>
    <w:rsid w:val="001843E9"/>
    <w:rsid w:val="00184545"/>
    <w:rsid w:val="001845AA"/>
    <w:rsid w:val="00184813"/>
    <w:rsid w:val="00186DCB"/>
    <w:rsid w:val="001873FE"/>
    <w:rsid w:val="001875AE"/>
    <w:rsid w:val="00187E76"/>
    <w:rsid w:val="00190656"/>
    <w:rsid w:val="001910CE"/>
    <w:rsid w:val="00191BCE"/>
    <w:rsid w:val="00191D08"/>
    <w:rsid w:val="00191E71"/>
    <w:rsid w:val="0019202D"/>
    <w:rsid w:val="001929B0"/>
    <w:rsid w:val="00192BFE"/>
    <w:rsid w:val="0019387D"/>
    <w:rsid w:val="00194807"/>
    <w:rsid w:val="001949B7"/>
    <w:rsid w:val="00194FD5"/>
    <w:rsid w:val="00195477"/>
    <w:rsid w:val="00195668"/>
    <w:rsid w:val="00196DCE"/>
    <w:rsid w:val="001974B4"/>
    <w:rsid w:val="0019756C"/>
    <w:rsid w:val="001A0223"/>
    <w:rsid w:val="001A0644"/>
    <w:rsid w:val="001A1BA6"/>
    <w:rsid w:val="001A1DF7"/>
    <w:rsid w:val="001A38B3"/>
    <w:rsid w:val="001A6E3C"/>
    <w:rsid w:val="001B10A6"/>
    <w:rsid w:val="001B2484"/>
    <w:rsid w:val="001B2669"/>
    <w:rsid w:val="001B2D1A"/>
    <w:rsid w:val="001B32C8"/>
    <w:rsid w:val="001B37BC"/>
    <w:rsid w:val="001B4B1C"/>
    <w:rsid w:val="001B533C"/>
    <w:rsid w:val="001B7470"/>
    <w:rsid w:val="001B7E70"/>
    <w:rsid w:val="001C02BB"/>
    <w:rsid w:val="001C097F"/>
    <w:rsid w:val="001C375F"/>
    <w:rsid w:val="001C3C0A"/>
    <w:rsid w:val="001C4925"/>
    <w:rsid w:val="001C732E"/>
    <w:rsid w:val="001C73FD"/>
    <w:rsid w:val="001D16C9"/>
    <w:rsid w:val="001D30CD"/>
    <w:rsid w:val="001D3535"/>
    <w:rsid w:val="001D3D1E"/>
    <w:rsid w:val="001D4441"/>
    <w:rsid w:val="001D5563"/>
    <w:rsid w:val="001D635D"/>
    <w:rsid w:val="001D640F"/>
    <w:rsid w:val="001D6E3E"/>
    <w:rsid w:val="001D6EDE"/>
    <w:rsid w:val="001D7BBB"/>
    <w:rsid w:val="001E14C6"/>
    <w:rsid w:val="001E19B8"/>
    <w:rsid w:val="001E477C"/>
    <w:rsid w:val="001E5802"/>
    <w:rsid w:val="001E75CB"/>
    <w:rsid w:val="001E7B23"/>
    <w:rsid w:val="001F0562"/>
    <w:rsid w:val="001F27AA"/>
    <w:rsid w:val="001F2D24"/>
    <w:rsid w:val="001F38AD"/>
    <w:rsid w:val="001F3A7B"/>
    <w:rsid w:val="001F67D0"/>
    <w:rsid w:val="001F701F"/>
    <w:rsid w:val="001F74E8"/>
    <w:rsid w:val="001F762B"/>
    <w:rsid w:val="001F7C5D"/>
    <w:rsid w:val="001F7E77"/>
    <w:rsid w:val="00200342"/>
    <w:rsid w:val="002005B4"/>
    <w:rsid w:val="0020261F"/>
    <w:rsid w:val="0020385D"/>
    <w:rsid w:val="0020439A"/>
    <w:rsid w:val="00204CA8"/>
    <w:rsid w:val="00205C7A"/>
    <w:rsid w:val="002066C3"/>
    <w:rsid w:val="00207701"/>
    <w:rsid w:val="00207C9A"/>
    <w:rsid w:val="00210090"/>
    <w:rsid w:val="0021077D"/>
    <w:rsid w:val="00210887"/>
    <w:rsid w:val="00211CC6"/>
    <w:rsid w:val="00211D61"/>
    <w:rsid w:val="00213957"/>
    <w:rsid w:val="00214650"/>
    <w:rsid w:val="00214A8E"/>
    <w:rsid w:val="00215FC5"/>
    <w:rsid w:val="002165C4"/>
    <w:rsid w:val="00217223"/>
    <w:rsid w:val="00220AF1"/>
    <w:rsid w:val="00220BFF"/>
    <w:rsid w:val="00220EBF"/>
    <w:rsid w:val="00222D07"/>
    <w:rsid w:val="0022510B"/>
    <w:rsid w:val="00226E2D"/>
    <w:rsid w:val="00227131"/>
    <w:rsid w:val="002277CE"/>
    <w:rsid w:val="00227CC3"/>
    <w:rsid w:val="002300E8"/>
    <w:rsid w:val="00230144"/>
    <w:rsid w:val="0023024C"/>
    <w:rsid w:val="002302F6"/>
    <w:rsid w:val="00231F21"/>
    <w:rsid w:val="002322BE"/>
    <w:rsid w:val="00232F99"/>
    <w:rsid w:val="00235BFC"/>
    <w:rsid w:val="002363BD"/>
    <w:rsid w:val="0023654A"/>
    <w:rsid w:val="0024071D"/>
    <w:rsid w:val="00242840"/>
    <w:rsid w:val="0024359B"/>
    <w:rsid w:val="002436F4"/>
    <w:rsid w:val="00243854"/>
    <w:rsid w:val="00243A92"/>
    <w:rsid w:val="00244DDC"/>
    <w:rsid w:val="0024526F"/>
    <w:rsid w:val="002459BD"/>
    <w:rsid w:val="002460D5"/>
    <w:rsid w:val="002510DE"/>
    <w:rsid w:val="00251820"/>
    <w:rsid w:val="00251F61"/>
    <w:rsid w:val="00252167"/>
    <w:rsid w:val="00252718"/>
    <w:rsid w:val="0025299E"/>
    <w:rsid w:val="00253259"/>
    <w:rsid w:val="002539E2"/>
    <w:rsid w:val="00253F63"/>
    <w:rsid w:val="002557D6"/>
    <w:rsid w:val="00261E4C"/>
    <w:rsid w:val="002626DC"/>
    <w:rsid w:val="00262D33"/>
    <w:rsid w:val="002645C1"/>
    <w:rsid w:val="002649C5"/>
    <w:rsid w:val="00265347"/>
    <w:rsid w:val="00266C26"/>
    <w:rsid w:val="002674DD"/>
    <w:rsid w:val="0026787D"/>
    <w:rsid w:val="00272389"/>
    <w:rsid w:val="00272B7E"/>
    <w:rsid w:val="00273A75"/>
    <w:rsid w:val="00273C9C"/>
    <w:rsid w:val="00274A1E"/>
    <w:rsid w:val="00274A8C"/>
    <w:rsid w:val="002755E7"/>
    <w:rsid w:val="002764D9"/>
    <w:rsid w:val="0027666D"/>
    <w:rsid w:val="002807EF"/>
    <w:rsid w:val="00281E5E"/>
    <w:rsid w:val="00282E30"/>
    <w:rsid w:val="002838F5"/>
    <w:rsid w:val="00285085"/>
    <w:rsid w:val="0028543F"/>
    <w:rsid w:val="002859AE"/>
    <w:rsid w:val="00285DCE"/>
    <w:rsid w:val="002861C8"/>
    <w:rsid w:val="0028719D"/>
    <w:rsid w:val="002879E7"/>
    <w:rsid w:val="00292157"/>
    <w:rsid w:val="00293547"/>
    <w:rsid w:val="00293845"/>
    <w:rsid w:val="00294350"/>
    <w:rsid w:val="00294885"/>
    <w:rsid w:val="0029670A"/>
    <w:rsid w:val="002968A6"/>
    <w:rsid w:val="00296CC5"/>
    <w:rsid w:val="002A1BA5"/>
    <w:rsid w:val="002A20AC"/>
    <w:rsid w:val="002A55D9"/>
    <w:rsid w:val="002A69B5"/>
    <w:rsid w:val="002B0365"/>
    <w:rsid w:val="002B0624"/>
    <w:rsid w:val="002B1A2C"/>
    <w:rsid w:val="002B2017"/>
    <w:rsid w:val="002B2C3C"/>
    <w:rsid w:val="002B3306"/>
    <w:rsid w:val="002B44C1"/>
    <w:rsid w:val="002B4A22"/>
    <w:rsid w:val="002B5830"/>
    <w:rsid w:val="002B783C"/>
    <w:rsid w:val="002B7CC5"/>
    <w:rsid w:val="002B7DC6"/>
    <w:rsid w:val="002C02E4"/>
    <w:rsid w:val="002C0589"/>
    <w:rsid w:val="002C0C34"/>
    <w:rsid w:val="002C14C8"/>
    <w:rsid w:val="002C1C24"/>
    <w:rsid w:val="002C230E"/>
    <w:rsid w:val="002C3012"/>
    <w:rsid w:val="002C30F5"/>
    <w:rsid w:val="002C4F87"/>
    <w:rsid w:val="002C5D9F"/>
    <w:rsid w:val="002C6A49"/>
    <w:rsid w:val="002C6ED1"/>
    <w:rsid w:val="002C7328"/>
    <w:rsid w:val="002D0457"/>
    <w:rsid w:val="002D0953"/>
    <w:rsid w:val="002D1582"/>
    <w:rsid w:val="002D2DF9"/>
    <w:rsid w:val="002D342D"/>
    <w:rsid w:val="002D47F6"/>
    <w:rsid w:val="002D4954"/>
    <w:rsid w:val="002D4F96"/>
    <w:rsid w:val="002D61F5"/>
    <w:rsid w:val="002D6325"/>
    <w:rsid w:val="002D76AD"/>
    <w:rsid w:val="002E134B"/>
    <w:rsid w:val="002E1DAE"/>
    <w:rsid w:val="002E2043"/>
    <w:rsid w:val="002E23D9"/>
    <w:rsid w:val="002E30DE"/>
    <w:rsid w:val="002E3794"/>
    <w:rsid w:val="002E4937"/>
    <w:rsid w:val="002E4C2C"/>
    <w:rsid w:val="002E502E"/>
    <w:rsid w:val="002E513A"/>
    <w:rsid w:val="002E619F"/>
    <w:rsid w:val="002E6B13"/>
    <w:rsid w:val="002E7C4B"/>
    <w:rsid w:val="002F0048"/>
    <w:rsid w:val="002F0081"/>
    <w:rsid w:val="002F083F"/>
    <w:rsid w:val="002F10CF"/>
    <w:rsid w:val="002F1121"/>
    <w:rsid w:val="002F2233"/>
    <w:rsid w:val="002F345F"/>
    <w:rsid w:val="002F3EF4"/>
    <w:rsid w:val="002F3F3C"/>
    <w:rsid w:val="002F4F38"/>
    <w:rsid w:val="002F659C"/>
    <w:rsid w:val="002F6FB4"/>
    <w:rsid w:val="002F708A"/>
    <w:rsid w:val="002F7643"/>
    <w:rsid w:val="00303468"/>
    <w:rsid w:val="003036D1"/>
    <w:rsid w:val="003051D2"/>
    <w:rsid w:val="00305644"/>
    <w:rsid w:val="00306721"/>
    <w:rsid w:val="003079D6"/>
    <w:rsid w:val="00307F0B"/>
    <w:rsid w:val="003107BE"/>
    <w:rsid w:val="00310FDD"/>
    <w:rsid w:val="003118E0"/>
    <w:rsid w:val="00311FF1"/>
    <w:rsid w:val="003122B6"/>
    <w:rsid w:val="00312EB3"/>
    <w:rsid w:val="00313214"/>
    <w:rsid w:val="00314260"/>
    <w:rsid w:val="003176D5"/>
    <w:rsid w:val="00317806"/>
    <w:rsid w:val="003179DB"/>
    <w:rsid w:val="003227B7"/>
    <w:rsid w:val="00322A69"/>
    <w:rsid w:val="00325923"/>
    <w:rsid w:val="00326133"/>
    <w:rsid w:val="00327A74"/>
    <w:rsid w:val="00331022"/>
    <w:rsid w:val="00332A61"/>
    <w:rsid w:val="003368DC"/>
    <w:rsid w:val="00336F37"/>
    <w:rsid w:val="00337066"/>
    <w:rsid w:val="003370E7"/>
    <w:rsid w:val="00337FFB"/>
    <w:rsid w:val="00340006"/>
    <w:rsid w:val="0034011C"/>
    <w:rsid w:val="0034190C"/>
    <w:rsid w:val="0034259E"/>
    <w:rsid w:val="003442C0"/>
    <w:rsid w:val="003450AD"/>
    <w:rsid w:val="00345E3B"/>
    <w:rsid w:val="00345F6B"/>
    <w:rsid w:val="003469E6"/>
    <w:rsid w:val="0034739B"/>
    <w:rsid w:val="0035089D"/>
    <w:rsid w:val="003513DF"/>
    <w:rsid w:val="00351786"/>
    <w:rsid w:val="00352417"/>
    <w:rsid w:val="00352887"/>
    <w:rsid w:val="00353DED"/>
    <w:rsid w:val="00354BEA"/>
    <w:rsid w:val="003553DF"/>
    <w:rsid w:val="00356CFA"/>
    <w:rsid w:val="003608E4"/>
    <w:rsid w:val="00360ABA"/>
    <w:rsid w:val="00361150"/>
    <w:rsid w:val="00362A51"/>
    <w:rsid w:val="003643ED"/>
    <w:rsid w:val="0036569F"/>
    <w:rsid w:val="00366C65"/>
    <w:rsid w:val="003703F9"/>
    <w:rsid w:val="00370635"/>
    <w:rsid w:val="00370EE8"/>
    <w:rsid w:val="00370F65"/>
    <w:rsid w:val="00371D2D"/>
    <w:rsid w:val="00372504"/>
    <w:rsid w:val="003748C8"/>
    <w:rsid w:val="00374FC3"/>
    <w:rsid w:val="00375605"/>
    <w:rsid w:val="00376449"/>
    <w:rsid w:val="00376E55"/>
    <w:rsid w:val="003779E8"/>
    <w:rsid w:val="0038077F"/>
    <w:rsid w:val="00380856"/>
    <w:rsid w:val="003829C1"/>
    <w:rsid w:val="0038466B"/>
    <w:rsid w:val="00384E3F"/>
    <w:rsid w:val="0038629B"/>
    <w:rsid w:val="003862DE"/>
    <w:rsid w:val="00386309"/>
    <w:rsid w:val="00387FD4"/>
    <w:rsid w:val="003916DC"/>
    <w:rsid w:val="00392C2A"/>
    <w:rsid w:val="00393253"/>
    <w:rsid w:val="00393D5E"/>
    <w:rsid w:val="003944B3"/>
    <w:rsid w:val="00394AD0"/>
    <w:rsid w:val="0039635B"/>
    <w:rsid w:val="00396A1E"/>
    <w:rsid w:val="00396A34"/>
    <w:rsid w:val="00396A7A"/>
    <w:rsid w:val="00396F18"/>
    <w:rsid w:val="00397492"/>
    <w:rsid w:val="003A109A"/>
    <w:rsid w:val="003A115A"/>
    <w:rsid w:val="003A1BA3"/>
    <w:rsid w:val="003A22E2"/>
    <w:rsid w:val="003A2AC1"/>
    <w:rsid w:val="003A2C2C"/>
    <w:rsid w:val="003A3567"/>
    <w:rsid w:val="003A3CFE"/>
    <w:rsid w:val="003A4801"/>
    <w:rsid w:val="003A484C"/>
    <w:rsid w:val="003A4988"/>
    <w:rsid w:val="003A5E00"/>
    <w:rsid w:val="003A6212"/>
    <w:rsid w:val="003A64FE"/>
    <w:rsid w:val="003A71B7"/>
    <w:rsid w:val="003A74C5"/>
    <w:rsid w:val="003A786A"/>
    <w:rsid w:val="003B1C0E"/>
    <w:rsid w:val="003B36EA"/>
    <w:rsid w:val="003B41BA"/>
    <w:rsid w:val="003B423C"/>
    <w:rsid w:val="003B4E03"/>
    <w:rsid w:val="003B58DB"/>
    <w:rsid w:val="003B75B5"/>
    <w:rsid w:val="003C0DE7"/>
    <w:rsid w:val="003C1B3A"/>
    <w:rsid w:val="003C21DC"/>
    <w:rsid w:val="003C2887"/>
    <w:rsid w:val="003C376E"/>
    <w:rsid w:val="003C56E2"/>
    <w:rsid w:val="003C7A4B"/>
    <w:rsid w:val="003D076A"/>
    <w:rsid w:val="003D137A"/>
    <w:rsid w:val="003D1482"/>
    <w:rsid w:val="003D1596"/>
    <w:rsid w:val="003D1A04"/>
    <w:rsid w:val="003D1BA8"/>
    <w:rsid w:val="003D4736"/>
    <w:rsid w:val="003D4D4D"/>
    <w:rsid w:val="003D5737"/>
    <w:rsid w:val="003D5C54"/>
    <w:rsid w:val="003E03AF"/>
    <w:rsid w:val="003E3728"/>
    <w:rsid w:val="003E3973"/>
    <w:rsid w:val="003E49A3"/>
    <w:rsid w:val="003E7163"/>
    <w:rsid w:val="003E7403"/>
    <w:rsid w:val="003F1071"/>
    <w:rsid w:val="003F1BF3"/>
    <w:rsid w:val="003F2326"/>
    <w:rsid w:val="003F370B"/>
    <w:rsid w:val="003F3BFD"/>
    <w:rsid w:val="003F3C1A"/>
    <w:rsid w:val="003F48EA"/>
    <w:rsid w:val="003F4CF9"/>
    <w:rsid w:val="003F5785"/>
    <w:rsid w:val="003F6FD1"/>
    <w:rsid w:val="00401EB3"/>
    <w:rsid w:val="00403970"/>
    <w:rsid w:val="00405A70"/>
    <w:rsid w:val="00405E7B"/>
    <w:rsid w:val="0040614A"/>
    <w:rsid w:val="00410773"/>
    <w:rsid w:val="0041175C"/>
    <w:rsid w:val="0041305D"/>
    <w:rsid w:val="004140B5"/>
    <w:rsid w:val="0041422D"/>
    <w:rsid w:val="0041499D"/>
    <w:rsid w:val="004163CB"/>
    <w:rsid w:val="004166F6"/>
    <w:rsid w:val="004177FF"/>
    <w:rsid w:val="00420B39"/>
    <w:rsid w:val="00420BC3"/>
    <w:rsid w:val="00421044"/>
    <w:rsid w:val="00421A47"/>
    <w:rsid w:val="00421D50"/>
    <w:rsid w:val="00422749"/>
    <w:rsid w:val="00424509"/>
    <w:rsid w:val="004249CA"/>
    <w:rsid w:val="00424E8A"/>
    <w:rsid w:val="0042534F"/>
    <w:rsid w:val="00426417"/>
    <w:rsid w:val="00426694"/>
    <w:rsid w:val="00426958"/>
    <w:rsid w:val="00426E65"/>
    <w:rsid w:val="00427DF1"/>
    <w:rsid w:val="004305B9"/>
    <w:rsid w:val="004305CE"/>
    <w:rsid w:val="00431A6C"/>
    <w:rsid w:val="00434B69"/>
    <w:rsid w:val="00435447"/>
    <w:rsid w:val="00435AA9"/>
    <w:rsid w:val="00435C1C"/>
    <w:rsid w:val="00436EB3"/>
    <w:rsid w:val="00437609"/>
    <w:rsid w:val="00437F35"/>
    <w:rsid w:val="00440823"/>
    <w:rsid w:val="00440B42"/>
    <w:rsid w:val="004413FB"/>
    <w:rsid w:val="00441CA1"/>
    <w:rsid w:val="004425FA"/>
    <w:rsid w:val="00442703"/>
    <w:rsid w:val="004429AA"/>
    <w:rsid w:val="004438A9"/>
    <w:rsid w:val="00444AA5"/>
    <w:rsid w:val="00445372"/>
    <w:rsid w:val="00445490"/>
    <w:rsid w:val="00445FC1"/>
    <w:rsid w:val="004470E6"/>
    <w:rsid w:val="00450284"/>
    <w:rsid w:val="00450442"/>
    <w:rsid w:val="00450F51"/>
    <w:rsid w:val="0045138C"/>
    <w:rsid w:val="00452636"/>
    <w:rsid w:val="00452690"/>
    <w:rsid w:val="00452BA6"/>
    <w:rsid w:val="00453F58"/>
    <w:rsid w:val="00454124"/>
    <w:rsid w:val="00454AE0"/>
    <w:rsid w:val="004554D9"/>
    <w:rsid w:val="004567A0"/>
    <w:rsid w:val="0045755F"/>
    <w:rsid w:val="004576FC"/>
    <w:rsid w:val="00461439"/>
    <w:rsid w:val="00461E5D"/>
    <w:rsid w:val="004636F8"/>
    <w:rsid w:val="00464126"/>
    <w:rsid w:val="00464E0E"/>
    <w:rsid w:val="00464FD4"/>
    <w:rsid w:val="004654C3"/>
    <w:rsid w:val="00465B28"/>
    <w:rsid w:val="00465E17"/>
    <w:rsid w:val="00467297"/>
    <w:rsid w:val="00471D78"/>
    <w:rsid w:val="00471F4D"/>
    <w:rsid w:val="00473202"/>
    <w:rsid w:val="0047414E"/>
    <w:rsid w:val="00475245"/>
    <w:rsid w:val="004752D5"/>
    <w:rsid w:val="0047622F"/>
    <w:rsid w:val="004764D2"/>
    <w:rsid w:val="00476EA0"/>
    <w:rsid w:val="004773CA"/>
    <w:rsid w:val="0048003F"/>
    <w:rsid w:val="004812DE"/>
    <w:rsid w:val="0048236E"/>
    <w:rsid w:val="00483B18"/>
    <w:rsid w:val="00484588"/>
    <w:rsid w:val="004845C6"/>
    <w:rsid w:val="00484AC1"/>
    <w:rsid w:val="00485749"/>
    <w:rsid w:val="00486108"/>
    <w:rsid w:val="00487A68"/>
    <w:rsid w:val="0049123C"/>
    <w:rsid w:val="00491D90"/>
    <w:rsid w:val="00492251"/>
    <w:rsid w:val="00493139"/>
    <w:rsid w:val="00493BBC"/>
    <w:rsid w:val="004944D5"/>
    <w:rsid w:val="00494683"/>
    <w:rsid w:val="004947B6"/>
    <w:rsid w:val="00495231"/>
    <w:rsid w:val="00496855"/>
    <w:rsid w:val="00497A33"/>
    <w:rsid w:val="00497E33"/>
    <w:rsid w:val="004A1BEF"/>
    <w:rsid w:val="004A2B8A"/>
    <w:rsid w:val="004A3C9B"/>
    <w:rsid w:val="004A3FD7"/>
    <w:rsid w:val="004A40DC"/>
    <w:rsid w:val="004A52F2"/>
    <w:rsid w:val="004A5522"/>
    <w:rsid w:val="004A5807"/>
    <w:rsid w:val="004A5E97"/>
    <w:rsid w:val="004A626A"/>
    <w:rsid w:val="004A6407"/>
    <w:rsid w:val="004A70D8"/>
    <w:rsid w:val="004B0C73"/>
    <w:rsid w:val="004B0E27"/>
    <w:rsid w:val="004B0E8F"/>
    <w:rsid w:val="004B197C"/>
    <w:rsid w:val="004B1CEB"/>
    <w:rsid w:val="004B228A"/>
    <w:rsid w:val="004B2467"/>
    <w:rsid w:val="004B25A5"/>
    <w:rsid w:val="004B26E6"/>
    <w:rsid w:val="004B2A1A"/>
    <w:rsid w:val="004B3768"/>
    <w:rsid w:val="004B42CC"/>
    <w:rsid w:val="004B4340"/>
    <w:rsid w:val="004B4DD5"/>
    <w:rsid w:val="004B4FB9"/>
    <w:rsid w:val="004B51EA"/>
    <w:rsid w:val="004B6766"/>
    <w:rsid w:val="004B6DC1"/>
    <w:rsid w:val="004B6F68"/>
    <w:rsid w:val="004B7C38"/>
    <w:rsid w:val="004C0494"/>
    <w:rsid w:val="004C0936"/>
    <w:rsid w:val="004C0DA6"/>
    <w:rsid w:val="004C152F"/>
    <w:rsid w:val="004C1E36"/>
    <w:rsid w:val="004C22C4"/>
    <w:rsid w:val="004C2663"/>
    <w:rsid w:val="004C26AF"/>
    <w:rsid w:val="004C3A6D"/>
    <w:rsid w:val="004C5415"/>
    <w:rsid w:val="004C57C5"/>
    <w:rsid w:val="004C64FD"/>
    <w:rsid w:val="004C6AE4"/>
    <w:rsid w:val="004D0147"/>
    <w:rsid w:val="004D043F"/>
    <w:rsid w:val="004D23FA"/>
    <w:rsid w:val="004D38D7"/>
    <w:rsid w:val="004D425B"/>
    <w:rsid w:val="004D4BC8"/>
    <w:rsid w:val="004D4ED0"/>
    <w:rsid w:val="004D7696"/>
    <w:rsid w:val="004E0FC3"/>
    <w:rsid w:val="004E12CD"/>
    <w:rsid w:val="004E1866"/>
    <w:rsid w:val="004E1FE1"/>
    <w:rsid w:val="004E217C"/>
    <w:rsid w:val="004E3FF5"/>
    <w:rsid w:val="004E511D"/>
    <w:rsid w:val="004E6524"/>
    <w:rsid w:val="004E6685"/>
    <w:rsid w:val="004E6AE5"/>
    <w:rsid w:val="004E6D2C"/>
    <w:rsid w:val="004E748B"/>
    <w:rsid w:val="004E7F83"/>
    <w:rsid w:val="004F0B45"/>
    <w:rsid w:val="004F2D9B"/>
    <w:rsid w:val="004F2F0C"/>
    <w:rsid w:val="004F3EB6"/>
    <w:rsid w:val="004F4605"/>
    <w:rsid w:val="004F5057"/>
    <w:rsid w:val="004F50FF"/>
    <w:rsid w:val="004F510B"/>
    <w:rsid w:val="004F7C5D"/>
    <w:rsid w:val="00500F86"/>
    <w:rsid w:val="005014CC"/>
    <w:rsid w:val="00501D8E"/>
    <w:rsid w:val="00502399"/>
    <w:rsid w:val="00502C76"/>
    <w:rsid w:val="00503904"/>
    <w:rsid w:val="005052EC"/>
    <w:rsid w:val="00506029"/>
    <w:rsid w:val="00506914"/>
    <w:rsid w:val="00506DCD"/>
    <w:rsid w:val="005071DB"/>
    <w:rsid w:val="005109D5"/>
    <w:rsid w:val="005111AA"/>
    <w:rsid w:val="00511CA8"/>
    <w:rsid w:val="00511E4E"/>
    <w:rsid w:val="0051243F"/>
    <w:rsid w:val="00512520"/>
    <w:rsid w:val="005130D5"/>
    <w:rsid w:val="00513B75"/>
    <w:rsid w:val="005149F6"/>
    <w:rsid w:val="00514DC2"/>
    <w:rsid w:val="005155B8"/>
    <w:rsid w:val="0051655B"/>
    <w:rsid w:val="00516A24"/>
    <w:rsid w:val="005174A0"/>
    <w:rsid w:val="00517D6B"/>
    <w:rsid w:val="0052041F"/>
    <w:rsid w:val="005210E8"/>
    <w:rsid w:val="005219C4"/>
    <w:rsid w:val="00523CA5"/>
    <w:rsid w:val="00524064"/>
    <w:rsid w:val="00524AE1"/>
    <w:rsid w:val="00524CEC"/>
    <w:rsid w:val="00526641"/>
    <w:rsid w:val="00527208"/>
    <w:rsid w:val="00527ADA"/>
    <w:rsid w:val="005306EC"/>
    <w:rsid w:val="00531F8A"/>
    <w:rsid w:val="0053259E"/>
    <w:rsid w:val="00533D1A"/>
    <w:rsid w:val="00535076"/>
    <w:rsid w:val="00535706"/>
    <w:rsid w:val="00535796"/>
    <w:rsid w:val="005365C4"/>
    <w:rsid w:val="00536780"/>
    <w:rsid w:val="00537B2F"/>
    <w:rsid w:val="00537EB7"/>
    <w:rsid w:val="00540B86"/>
    <w:rsid w:val="0054221C"/>
    <w:rsid w:val="00542442"/>
    <w:rsid w:val="005428E0"/>
    <w:rsid w:val="005437BA"/>
    <w:rsid w:val="00544349"/>
    <w:rsid w:val="00545549"/>
    <w:rsid w:val="005464F3"/>
    <w:rsid w:val="005471D1"/>
    <w:rsid w:val="00547ACE"/>
    <w:rsid w:val="00547BA3"/>
    <w:rsid w:val="0055142C"/>
    <w:rsid w:val="00551EBE"/>
    <w:rsid w:val="005520DC"/>
    <w:rsid w:val="00552260"/>
    <w:rsid w:val="00552AC8"/>
    <w:rsid w:val="00552D31"/>
    <w:rsid w:val="00554346"/>
    <w:rsid w:val="00554628"/>
    <w:rsid w:val="00556241"/>
    <w:rsid w:val="00556B2B"/>
    <w:rsid w:val="00556D29"/>
    <w:rsid w:val="0055724D"/>
    <w:rsid w:val="005620C5"/>
    <w:rsid w:val="00562987"/>
    <w:rsid w:val="00563A64"/>
    <w:rsid w:val="00563EA2"/>
    <w:rsid w:val="00563F2C"/>
    <w:rsid w:val="00564451"/>
    <w:rsid w:val="005648EA"/>
    <w:rsid w:val="00565E52"/>
    <w:rsid w:val="0056740D"/>
    <w:rsid w:val="00571F5C"/>
    <w:rsid w:val="00572659"/>
    <w:rsid w:val="0057290E"/>
    <w:rsid w:val="00572B19"/>
    <w:rsid w:val="00573446"/>
    <w:rsid w:val="005739B0"/>
    <w:rsid w:val="00575379"/>
    <w:rsid w:val="0057568A"/>
    <w:rsid w:val="00575FE9"/>
    <w:rsid w:val="005766E2"/>
    <w:rsid w:val="00577388"/>
    <w:rsid w:val="005810E4"/>
    <w:rsid w:val="00582FF7"/>
    <w:rsid w:val="005840CC"/>
    <w:rsid w:val="00585613"/>
    <w:rsid w:val="00586F05"/>
    <w:rsid w:val="005907E8"/>
    <w:rsid w:val="00590A2A"/>
    <w:rsid w:val="00590D5D"/>
    <w:rsid w:val="00594590"/>
    <w:rsid w:val="00594AF6"/>
    <w:rsid w:val="005959FD"/>
    <w:rsid w:val="0059732C"/>
    <w:rsid w:val="005A04E8"/>
    <w:rsid w:val="005A2D76"/>
    <w:rsid w:val="005A3A31"/>
    <w:rsid w:val="005A4072"/>
    <w:rsid w:val="005A4E12"/>
    <w:rsid w:val="005A5160"/>
    <w:rsid w:val="005A58FF"/>
    <w:rsid w:val="005A5BA9"/>
    <w:rsid w:val="005A692E"/>
    <w:rsid w:val="005B010E"/>
    <w:rsid w:val="005B1205"/>
    <w:rsid w:val="005B502E"/>
    <w:rsid w:val="005B5386"/>
    <w:rsid w:val="005B5FA2"/>
    <w:rsid w:val="005B7BD3"/>
    <w:rsid w:val="005C0B3E"/>
    <w:rsid w:val="005C11D4"/>
    <w:rsid w:val="005C21AF"/>
    <w:rsid w:val="005C27BE"/>
    <w:rsid w:val="005C37C1"/>
    <w:rsid w:val="005C3A73"/>
    <w:rsid w:val="005C511F"/>
    <w:rsid w:val="005C541B"/>
    <w:rsid w:val="005C5C6B"/>
    <w:rsid w:val="005C6569"/>
    <w:rsid w:val="005C6BC1"/>
    <w:rsid w:val="005C6D25"/>
    <w:rsid w:val="005C739A"/>
    <w:rsid w:val="005C7DAF"/>
    <w:rsid w:val="005D04FD"/>
    <w:rsid w:val="005D4170"/>
    <w:rsid w:val="005D69D7"/>
    <w:rsid w:val="005D6D99"/>
    <w:rsid w:val="005D72AB"/>
    <w:rsid w:val="005E013C"/>
    <w:rsid w:val="005E03D4"/>
    <w:rsid w:val="005E0863"/>
    <w:rsid w:val="005E1A1B"/>
    <w:rsid w:val="005E2F5F"/>
    <w:rsid w:val="005E3675"/>
    <w:rsid w:val="005E41F0"/>
    <w:rsid w:val="005E55BB"/>
    <w:rsid w:val="005E682B"/>
    <w:rsid w:val="005E696E"/>
    <w:rsid w:val="005E6B12"/>
    <w:rsid w:val="005E6F87"/>
    <w:rsid w:val="005F0287"/>
    <w:rsid w:val="005F0388"/>
    <w:rsid w:val="005F2001"/>
    <w:rsid w:val="005F3BA8"/>
    <w:rsid w:val="005F3FFD"/>
    <w:rsid w:val="005F435F"/>
    <w:rsid w:val="005F52BB"/>
    <w:rsid w:val="005F624B"/>
    <w:rsid w:val="005F6BD2"/>
    <w:rsid w:val="005F7D50"/>
    <w:rsid w:val="00600414"/>
    <w:rsid w:val="00602865"/>
    <w:rsid w:val="00602A5A"/>
    <w:rsid w:val="0060334B"/>
    <w:rsid w:val="006034CD"/>
    <w:rsid w:val="0060447E"/>
    <w:rsid w:val="0060500E"/>
    <w:rsid w:val="00605B98"/>
    <w:rsid w:val="006066BD"/>
    <w:rsid w:val="00606D76"/>
    <w:rsid w:val="00607382"/>
    <w:rsid w:val="006073A5"/>
    <w:rsid w:val="00611AD5"/>
    <w:rsid w:val="0061297C"/>
    <w:rsid w:val="0061298F"/>
    <w:rsid w:val="006141FE"/>
    <w:rsid w:val="00617D3E"/>
    <w:rsid w:val="00621A4F"/>
    <w:rsid w:val="006257A6"/>
    <w:rsid w:val="00625979"/>
    <w:rsid w:val="006263EF"/>
    <w:rsid w:val="006269EA"/>
    <w:rsid w:val="00626CB0"/>
    <w:rsid w:val="00627341"/>
    <w:rsid w:val="0062749A"/>
    <w:rsid w:val="00630AC0"/>
    <w:rsid w:val="0063156C"/>
    <w:rsid w:val="006331A5"/>
    <w:rsid w:val="006345EC"/>
    <w:rsid w:val="00634E2C"/>
    <w:rsid w:val="00641076"/>
    <w:rsid w:val="0064145D"/>
    <w:rsid w:val="00641EC3"/>
    <w:rsid w:val="006464BC"/>
    <w:rsid w:val="006474F8"/>
    <w:rsid w:val="00647C64"/>
    <w:rsid w:val="0065003F"/>
    <w:rsid w:val="006508C0"/>
    <w:rsid w:val="006513EB"/>
    <w:rsid w:val="00651530"/>
    <w:rsid w:val="0065166F"/>
    <w:rsid w:val="00651FFE"/>
    <w:rsid w:val="0065257B"/>
    <w:rsid w:val="00653FC9"/>
    <w:rsid w:val="00653FFC"/>
    <w:rsid w:val="00654251"/>
    <w:rsid w:val="006565C8"/>
    <w:rsid w:val="006614A9"/>
    <w:rsid w:val="00661A6F"/>
    <w:rsid w:val="0066283A"/>
    <w:rsid w:val="0066362F"/>
    <w:rsid w:val="006639F2"/>
    <w:rsid w:val="00664834"/>
    <w:rsid w:val="006659CB"/>
    <w:rsid w:val="00665B15"/>
    <w:rsid w:val="00665DA8"/>
    <w:rsid w:val="006661F7"/>
    <w:rsid w:val="00666211"/>
    <w:rsid w:val="0066675B"/>
    <w:rsid w:val="00666E62"/>
    <w:rsid w:val="006702A3"/>
    <w:rsid w:val="0067099E"/>
    <w:rsid w:val="00671BAF"/>
    <w:rsid w:val="00671DB9"/>
    <w:rsid w:val="006721FF"/>
    <w:rsid w:val="00672E79"/>
    <w:rsid w:val="006754C2"/>
    <w:rsid w:val="0067698D"/>
    <w:rsid w:val="00677011"/>
    <w:rsid w:val="0067731E"/>
    <w:rsid w:val="0068040D"/>
    <w:rsid w:val="00680F63"/>
    <w:rsid w:val="006822B5"/>
    <w:rsid w:val="00684F40"/>
    <w:rsid w:val="00685542"/>
    <w:rsid w:val="006856C2"/>
    <w:rsid w:val="00685E5F"/>
    <w:rsid w:val="006901A9"/>
    <w:rsid w:val="00690BAD"/>
    <w:rsid w:val="00692032"/>
    <w:rsid w:val="006922DA"/>
    <w:rsid w:val="00692E13"/>
    <w:rsid w:val="006934A0"/>
    <w:rsid w:val="00693BE9"/>
    <w:rsid w:val="00693F2C"/>
    <w:rsid w:val="00694225"/>
    <w:rsid w:val="006949E0"/>
    <w:rsid w:val="00694CB0"/>
    <w:rsid w:val="00694D53"/>
    <w:rsid w:val="006974C6"/>
    <w:rsid w:val="006A0A86"/>
    <w:rsid w:val="006A25BD"/>
    <w:rsid w:val="006A3C32"/>
    <w:rsid w:val="006A4139"/>
    <w:rsid w:val="006A4C24"/>
    <w:rsid w:val="006A76B3"/>
    <w:rsid w:val="006A77F9"/>
    <w:rsid w:val="006B0219"/>
    <w:rsid w:val="006B15F1"/>
    <w:rsid w:val="006B1615"/>
    <w:rsid w:val="006B1963"/>
    <w:rsid w:val="006B2DF6"/>
    <w:rsid w:val="006B37E1"/>
    <w:rsid w:val="006B48CE"/>
    <w:rsid w:val="006B4E82"/>
    <w:rsid w:val="006B7CBB"/>
    <w:rsid w:val="006C0BDC"/>
    <w:rsid w:val="006C2AE7"/>
    <w:rsid w:val="006C2EB8"/>
    <w:rsid w:val="006C3E12"/>
    <w:rsid w:val="006C490B"/>
    <w:rsid w:val="006C57A0"/>
    <w:rsid w:val="006C585B"/>
    <w:rsid w:val="006D070F"/>
    <w:rsid w:val="006D08B2"/>
    <w:rsid w:val="006D0EBB"/>
    <w:rsid w:val="006D1B61"/>
    <w:rsid w:val="006D1C73"/>
    <w:rsid w:val="006D22AF"/>
    <w:rsid w:val="006D2690"/>
    <w:rsid w:val="006D2DF3"/>
    <w:rsid w:val="006D68AA"/>
    <w:rsid w:val="006D70F9"/>
    <w:rsid w:val="006D777A"/>
    <w:rsid w:val="006D7E74"/>
    <w:rsid w:val="006E05E8"/>
    <w:rsid w:val="006E0B0D"/>
    <w:rsid w:val="006E0BC4"/>
    <w:rsid w:val="006E14E4"/>
    <w:rsid w:val="006E1C5D"/>
    <w:rsid w:val="006E25BD"/>
    <w:rsid w:val="006E3136"/>
    <w:rsid w:val="006E47AE"/>
    <w:rsid w:val="006E5914"/>
    <w:rsid w:val="006E5B3A"/>
    <w:rsid w:val="006E5D44"/>
    <w:rsid w:val="006E6235"/>
    <w:rsid w:val="006E66C7"/>
    <w:rsid w:val="006E66D7"/>
    <w:rsid w:val="006E68AB"/>
    <w:rsid w:val="006E6D6E"/>
    <w:rsid w:val="006E731A"/>
    <w:rsid w:val="006E7609"/>
    <w:rsid w:val="006F0BDA"/>
    <w:rsid w:val="006F3621"/>
    <w:rsid w:val="006F40A3"/>
    <w:rsid w:val="006F5672"/>
    <w:rsid w:val="006F7FEB"/>
    <w:rsid w:val="007005BD"/>
    <w:rsid w:val="00700BF2"/>
    <w:rsid w:val="007015C8"/>
    <w:rsid w:val="007022A5"/>
    <w:rsid w:val="0070299B"/>
    <w:rsid w:val="00702E11"/>
    <w:rsid w:val="0070339F"/>
    <w:rsid w:val="00703F3E"/>
    <w:rsid w:val="00704103"/>
    <w:rsid w:val="00704232"/>
    <w:rsid w:val="00705830"/>
    <w:rsid w:val="007058A4"/>
    <w:rsid w:val="00705F1B"/>
    <w:rsid w:val="00711ABE"/>
    <w:rsid w:val="0071252E"/>
    <w:rsid w:val="007206D5"/>
    <w:rsid w:val="00720B77"/>
    <w:rsid w:val="007222A2"/>
    <w:rsid w:val="007222E4"/>
    <w:rsid w:val="00722644"/>
    <w:rsid w:val="00723FD0"/>
    <w:rsid w:val="00724165"/>
    <w:rsid w:val="00724171"/>
    <w:rsid w:val="007273AD"/>
    <w:rsid w:val="007300F4"/>
    <w:rsid w:val="00730C96"/>
    <w:rsid w:val="00733828"/>
    <w:rsid w:val="00733A7B"/>
    <w:rsid w:val="00733F81"/>
    <w:rsid w:val="00734097"/>
    <w:rsid w:val="00735D9D"/>
    <w:rsid w:val="00735F81"/>
    <w:rsid w:val="00736C09"/>
    <w:rsid w:val="007374CC"/>
    <w:rsid w:val="007379CE"/>
    <w:rsid w:val="007379D6"/>
    <w:rsid w:val="00740709"/>
    <w:rsid w:val="00741308"/>
    <w:rsid w:val="00741693"/>
    <w:rsid w:val="00741727"/>
    <w:rsid w:val="00741789"/>
    <w:rsid w:val="0074242C"/>
    <w:rsid w:val="007441B5"/>
    <w:rsid w:val="00746F5B"/>
    <w:rsid w:val="007474CC"/>
    <w:rsid w:val="007478C0"/>
    <w:rsid w:val="007522D9"/>
    <w:rsid w:val="00752E3F"/>
    <w:rsid w:val="0075332E"/>
    <w:rsid w:val="007541F6"/>
    <w:rsid w:val="007550A4"/>
    <w:rsid w:val="00756508"/>
    <w:rsid w:val="00756712"/>
    <w:rsid w:val="00762707"/>
    <w:rsid w:val="00763011"/>
    <w:rsid w:val="00766A97"/>
    <w:rsid w:val="00770B71"/>
    <w:rsid w:val="00771668"/>
    <w:rsid w:val="00772E39"/>
    <w:rsid w:val="00774191"/>
    <w:rsid w:val="00775C80"/>
    <w:rsid w:val="00775D4D"/>
    <w:rsid w:val="00777465"/>
    <w:rsid w:val="007806A9"/>
    <w:rsid w:val="00780710"/>
    <w:rsid w:val="00780AA0"/>
    <w:rsid w:val="00780C2E"/>
    <w:rsid w:val="00781476"/>
    <w:rsid w:val="0078228D"/>
    <w:rsid w:val="00782296"/>
    <w:rsid w:val="0078281B"/>
    <w:rsid w:val="007829D2"/>
    <w:rsid w:val="00784F7E"/>
    <w:rsid w:val="00787DFF"/>
    <w:rsid w:val="007901FD"/>
    <w:rsid w:val="00791127"/>
    <w:rsid w:val="007927A9"/>
    <w:rsid w:val="0079349C"/>
    <w:rsid w:val="007955C6"/>
    <w:rsid w:val="0079610C"/>
    <w:rsid w:val="007974B1"/>
    <w:rsid w:val="00797C87"/>
    <w:rsid w:val="007A062D"/>
    <w:rsid w:val="007A25EC"/>
    <w:rsid w:val="007A3652"/>
    <w:rsid w:val="007A48EC"/>
    <w:rsid w:val="007A5747"/>
    <w:rsid w:val="007A671F"/>
    <w:rsid w:val="007B05DB"/>
    <w:rsid w:val="007B0DA9"/>
    <w:rsid w:val="007B2331"/>
    <w:rsid w:val="007B2471"/>
    <w:rsid w:val="007B2B3B"/>
    <w:rsid w:val="007B4C7A"/>
    <w:rsid w:val="007B58FC"/>
    <w:rsid w:val="007B7581"/>
    <w:rsid w:val="007B7D6F"/>
    <w:rsid w:val="007B7E37"/>
    <w:rsid w:val="007C13D1"/>
    <w:rsid w:val="007C1CB1"/>
    <w:rsid w:val="007C2C2F"/>
    <w:rsid w:val="007C2D1B"/>
    <w:rsid w:val="007C32EC"/>
    <w:rsid w:val="007C335D"/>
    <w:rsid w:val="007C4235"/>
    <w:rsid w:val="007C46C4"/>
    <w:rsid w:val="007C54C2"/>
    <w:rsid w:val="007C6705"/>
    <w:rsid w:val="007C6A21"/>
    <w:rsid w:val="007C6FD2"/>
    <w:rsid w:val="007C759C"/>
    <w:rsid w:val="007C7E89"/>
    <w:rsid w:val="007D00D4"/>
    <w:rsid w:val="007D04C5"/>
    <w:rsid w:val="007D135B"/>
    <w:rsid w:val="007D3684"/>
    <w:rsid w:val="007D42A1"/>
    <w:rsid w:val="007D55F2"/>
    <w:rsid w:val="007D6BA7"/>
    <w:rsid w:val="007E0F76"/>
    <w:rsid w:val="007E1418"/>
    <w:rsid w:val="007E1422"/>
    <w:rsid w:val="007E2556"/>
    <w:rsid w:val="007E350C"/>
    <w:rsid w:val="007E4944"/>
    <w:rsid w:val="007E4947"/>
    <w:rsid w:val="007E5E1D"/>
    <w:rsid w:val="007E6CF8"/>
    <w:rsid w:val="007E7EE0"/>
    <w:rsid w:val="007E7FE5"/>
    <w:rsid w:val="007F09B2"/>
    <w:rsid w:val="007F0A15"/>
    <w:rsid w:val="007F0B66"/>
    <w:rsid w:val="007F1966"/>
    <w:rsid w:val="007F1A0C"/>
    <w:rsid w:val="007F3954"/>
    <w:rsid w:val="007F3EEE"/>
    <w:rsid w:val="007F4005"/>
    <w:rsid w:val="007F5260"/>
    <w:rsid w:val="007F5D24"/>
    <w:rsid w:val="007F74AB"/>
    <w:rsid w:val="007F7847"/>
    <w:rsid w:val="007F7C2F"/>
    <w:rsid w:val="00800486"/>
    <w:rsid w:val="008018A6"/>
    <w:rsid w:val="00801BCB"/>
    <w:rsid w:val="00801E21"/>
    <w:rsid w:val="0080293C"/>
    <w:rsid w:val="00805023"/>
    <w:rsid w:val="00805C23"/>
    <w:rsid w:val="00806BBF"/>
    <w:rsid w:val="00807C14"/>
    <w:rsid w:val="00807F4C"/>
    <w:rsid w:val="0081019B"/>
    <w:rsid w:val="00810AFE"/>
    <w:rsid w:val="00810D6F"/>
    <w:rsid w:val="008111BC"/>
    <w:rsid w:val="008114CE"/>
    <w:rsid w:val="00811595"/>
    <w:rsid w:val="00811825"/>
    <w:rsid w:val="00811A0D"/>
    <w:rsid w:val="00811B21"/>
    <w:rsid w:val="00812A3D"/>
    <w:rsid w:val="00814267"/>
    <w:rsid w:val="0081449E"/>
    <w:rsid w:val="008151DA"/>
    <w:rsid w:val="00816BF1"/>
    <w:rsid w:val="00817192"/>
    <w:rsid w:val="0081732E"/>
    <w:rsid w:val="008175BB"/>
    <w:rsid w:val="00817B90"/>
    <w:rsid w:val="008209C2"/>
    <w:rsid w:val="008245F0"/>
    <w:rsid w:val="0082605C"/>
    <w:rsid w:val="0082702B"/>
    <w:rsid w:val="00827421"/>
    <w:rsid w:val="008275E0"/>
    <w:rsid w:val="008308E3"/>
    <w:rsid w:val="00831807"/>
    <w:rsid w:val="008318B3"/>
    <w:rsid w:val="00831973"/>
    <w:rsid w:val="00831C0B"/>
    <w:rsid w:val="0083243B"/>
    <w:rsid w:val="00834935"/>
    <w:rsid w:val="00835784"/>
    <w:rsid w:val="00835AEE"/>
    <w:rsid w:val="0083724F"/>
    <w:rsid w:val="00837373"/>
    <w:rsid w:val="00840498"/>
    <w:rsid w:val="00840F8F"/>
    <w:rsid w:val="00841514"/>
    <w:rsid w:val="00841A1B"/>
    <w:rsid w:val="008438C0"/>
    <w:rsid w:val="00845560"/>
    <w:rsid w:val="00845A86"/>
    <w:rsid w:val="008462EB"/>
    <w:rsid w:val="008471A6"/>
    <w:rsid w:val="00850DDE"/>
    <w:rsid w:val="008513C4"/>
    <w:rsid w:val="008519D8"/>
    <w:rsid w:val="00853544"/>
    <w:rsid w:val="00854A16"/>
    <w:rsid w:val="00857759"/>
    <w:rsid w:val="0086060B"/>
    <w:rsid w:val="008606F7"/>
    <w:rsid w:val="0086170A"/>
    <w:rsid w:val="008627EC"/>
    <w:rsid w:val="00862ADA"/>
    <w:rsid w:val="00864942"/>
    <w:rsid w:val="0086532D"/>
    <w:rsid w:val="00865C58"/>
    <w:rsid w:val="00866A0F"/>
    <w:rsid w:val="00867901"/>
    <w:rsid w:val="008709C6"/>
    <w:rsid w:val="008711AC"/>
    <w:rsid w:val="00871931"/>
    <w:rsid w:val="008746DC"/>
    <w:rsid w:val="00875728"/>
    <w:rsid w:val="00876846"/>
    <w:rsid w:val="00877D47"/>
    <w:rsid w:val="00880A2A"/>
    <w:rsid w:val="0088427C"/>
    <w:rsid w:val="008843AF"/>
    <w:rsid w:val="00885189"/>
    <w:rsid w:val="0088519A"/>
    <w:rsid w:val="008854D1"/>
    <w:rsid w:val="008861E0"/>
    <w:rsid w:val="00887999"/>
    <w:rsid w:val="00887FD5"/>
    <w:rsid w:val="0089146C"/>
    <w:rsid w:val="00891CA6"/>
    <w:rsid w:val="00892561"/>
    <w:rsid w:val="00893017"/>
    <w:rsid w:val="0089314A"/>
    <w:rsid w:val="00893AE7"/>
    <w:rsid w:val="00894B21"/>
    <w:rsid w:val="00895497"/>
    <w:rsid w:val="008964F5"/>
    <w:rsid w:val="00896BE9"/>
    <w:rsid w:val="0089734B"/>
    <w:rsid w:val="008A0811"/>
    <w:rsid w:val="008A196D"/>
    <w:rsid w:val="008A2C58"/>
    <w:rsid w:val="008A2D8B"/>
    <w:rsid w:val="008A482F"/>
    <w:rsid w:val="008A5ADE"/>
    <w:rsid w:val="008A60B4"/>
    <w:rsid w:val="008A79CC"/>
    <w:rsid w:val="008B00C5"/>
    <w:rsid w:val="008B032B"/>
    <w:rsid w:val="008B11AE"/>
    <w:rsid w:val="008B1364"/>
    <w:rsid w:val="008B1F27"/>
    <w:rsid w:val="008B2351"/>
    <w:rsid w:val="008B27F4"/>
    <w:rsid w:val="008B28E2"/>
    <w:rsid w:val="008B319D"/>
    <w:rsid w:val="008B4ED4"/>
    <w:rsid w:val="008B522F"/>
    <w:rsid w:val="008B54D5"/>
    <w:rsid w:val="008B6221"/>
    <w:rsid w:val="008C0595"/>
    <w:rsid w:val="008C07ED"/>
    <w:rsid w:val="008C0BA8"/>
    <w:rsid w:val="008C0E04"/>
    <w:rsid w:val="008C1034"/>
    <w:rsid w:val="008C1AF5"/>
    <w:rsid w:val="008C2B53"/>
    <w:rsid w:val="008C3534"/>
    <w:rsid w:val="008C365D"/>
    <w:rsid w:val="008C3A5A"/>
    <w:rsid w:val="008C51CF"/>
    <w:rsid w:val="008C588E"/>
    <w:rsid w:val="008C5D88"/>
    <w:rsid w:val="008C6077"/>
    <w:rsid w:val="008C7237"/>
    <w:rsid w:val="008D21ED"/>
    <w:rsid w:val="008D262C"/>
    <w:rsid w:val="008D6754"/>
    <w:rsid w:val="008D6DFE"/>
    <w:rsid w:val="008D759C"/>
    <w:rsid w:val="008D7F61"/>
    <w:rsid w:val="008E046F"/>
    <w:rsid w:val="008E077D"/>
    <w:rsid w:val="008E0AA3"/>
    <w:rsid w:val="008E0C0B"/>
    <w:rsid w:val="008E13E8"/>
    <w:rsid w:val="008E1596"/>
    <w:rsid w:val="008E3AF4"/>
    <w:rsid w:val="008E3B90"/>
    <w:rsid w:val="008E3CD4"/>
    <w:rsid w:val="008E4A60"/>
    <w:rsid w:val="008E4DB1"/>
    <w:rsid w:val="008E59D0"/>
    <w:rsid w:val="008E5AF9"/>
    <w:rsid w:val="008E62E7"/>
    <w:rsid w:val="008E64A5"/>
    <w:rsid w:val="008E6D97"/>
    <w:rsid w:val="008E7DAE"/>
    <w:rsid w:val="008F02C5"/>
    <w:rsid w:val="008F1DAF"/>
    <w:rsid w:val="008F4861"/>
    <w:rsid w:val="008F48E4"/>
    <w:rsid w:val="008F49C9"/>
    <w:rsid w:val="008F4FA4"/>
    <w:rsid w:val="0090093F"/>
    <w:rsid w:val="00900EAD"/>
    <w:rsid w:val="00901B64"/>
    <w:rsid w:val="00901B84"/>
    <w:rsid w:val="00901F46"/>
    <w:rsid w:val="009029B0"/>
    <w:rsid w:val="00903992"/>
    <w:rsid w:val="009041D0"/>
    <w:rsid w:val="009043AD"/>
    <w:rsid w:val="009049F9"/>
    <w:rsid w:val="009050B6"/>
    <w:rsid w:val="009075AC"/>
    <w:rsid w:val="00910CB8"/>
    <w:rsid w:val="00912DE2"/>
    <w:rsid w:val="00912F1A"/>
    <w:rsid w:val="009137F2"/>
    <w:rsid w:val="009139FD"/>
    <w:rsid w:val="0091441C"/>
    <w:rsid w:val="0091444F"/>
    <w:rsid w:val="009144F3"/>
    <w:rsid w:val="00914AB4"/>
    <w:rsid w:val="00914FD7"/>
    <w:rsid w:val="0091568E"/>
    <w:rsid w:val="009159CE"/>
    <w:rsid w:val="00916512"/>
    <w:rsid w:val="00916CDA"/>
    <w:rsid w:val="009178E1"/>
    <w:rsid w:val="0092045C"/>
    <w:rsid w:val="009204C8"/>
    <w:rsid w:val="00921667"/>
    <w:rsid w:val="00923460"/>
    <w:rsid w:val="00923D07"/>
    <w:rsid w:val="0092490F"/>
    <w:rsid w:val="00924B92"/>
    <w:rsid w:val="00925240"/>
    <w:rsid w:val="00926447"/>
    <w:rsid w:val="009266E9"/>
    <w:rsid w:val="00927AAE"/>
    <w:rsid w:val="00927B59"/>
    <w:rsid w:val="00927F7C"/>
    <w:rsid w:val="00930221"/>
    <w:rsid w:val="009315BD"/>
    <w:rsid w:val="009315BE"/>
    <w:rsid w:val="009327F6"/>
    <w:rsid w:val="0093290C"/>
    <w:rsid w:val="0093330F"/>
    <w:rsid w:val="0093376E"/>
    <w:rsid w:val="00935130"/>
    <w:rsid w:val="00937305"/>
    <w:rsid w:val="00937FEA"/>
    <w:rsid w:val="00941194"/>
    <w:rsid w:val="00941E50"/>
    <w:rsid w:val="00942764"/>
    <w:rsid w:val="0094299A"/>
    <w:rsid w:val="00942D58"/>
    <w:rsid w:val="00942F3F"/>
    <w:rsid w:val="00943130"/>
    <w:rsid w:val="00944C8F"/>
    <w:rsid w:val="009455A9"/>
    <w:rsid w:val="009459F1"/>
    <w:rsid w:val="00946FF8"/>
    <w:rsid w:val="009473B9"/>
    <w:rsid w:val="00947C64"/>
    <w:rsid w:val="009507E1"/>
    <w:rsid w:val="00950E4D"/>
    <w:rsid w:val="0095308C"/>
    <w:rsid w:val="0095350C"/>
    <w:rsid w:val="00954543"/>
    <w:rsid w:val="00955D83"/>
    <w:rsid w:val="009600DB"/>
    <w:rsid w:val="009620A6"/>
    <w:rsid w:val="009624D8"/>
    <w:rsid w:val="00963225"/>
    <w:rsid w:val="0096370A"/>
    <w:rsid w:val="00965AF0"/>
    <w:rsid w:val="00966648"/>
    <w:rsid w:val="00966CB1"/>
    <w:rsid w:val="00967ABD"/>
    <w:rsid w:val="00967E13"/>
    <w:rsid w:val="00967FB8"/>
    <w:rsid w:val="0097108F"/>
    <w:rsid w:val="00971194"/>
    <w:rsid w:val="009749B3"/>
    <w:rsid w:val="00975504"/>
    <w:rsid w:val="00976B6A"/>
    <w:rsid w:val="00976F2A"/>
    <w:rsid w:val="00977667"/>
    <w:rsid w:val="00977E3C"/>
    <w:rsid w:val="00980370"/>
    <w:rsid w:val="009808AF"/>
    <w:rsid w:val="00981FDC"/>
    <w:rsid w:val="009825E3"/>
    <w:rsid w:val="00983158"/>
    <w:rsid w:val="00984269"/>
    <w:rsid w:val="009845B4"/>
    <w:rsid w:val="00984AAF"/>
    <w:rsid w:val="0098512D"/>
    <w:rsid w:val="009861C6"/>
    <w:rsid w:val="00990231"/>
    <w:rsid w:val="00990B9E"/>
    <w:rsid w:val="009920BB"/>
    <w:rsid w:val="009929B8"/>
    <w:rsid w:val="00995890"/>
    <w:rsid w:val="00996D61"/>
    <w:rsid w:val="00997836"/>
    <w:rsid w:val="00997F06"/>
    <w:rsid w:val="00997FEA"/>
    <w:rsid w:val="009A024A"/>
    <w:rsid w:val="009A25B4"/>
    <w:rsid w:val="009A2D50"/>
    <w:rsid w:val="009A378B"/>
    <w:rsid w:val="009A3937"/>
    <w:rsid w:val="009A3C8A"/>
    <w:rsid w:val="009A551A"/>
    <w:rsid w:val="009A62DA"/>
    <w:rsid w:val="009A70E2"/>
    <w:rsid w:val="009A72B2"/>
    <w:rsid w:val="009B29D7"/>
    <w:rsid w:val="009B4129"/>
    <w:rsid w:val="009B42A8"/>
    <w:rsid w:val="009B570D"/>
    <w:rsid w:val="009B5BEB"/>
    <w:rsid w:val="009B72A4"/>
    <w:rsid w:val="009B72BE"/>
    <w:rsid w:val="009C051F"/>
    <w:rsid w:val="009C212D"/>
    <w:rsid w:val="009C295F"/>
    <w:rsid w:val="009C3A9A"/>
    <w:rsid w:val="009C466E"/>
    <w:rsid w:val="009C5065"/>
    <w:rsid w:val="009C519E"/>
    <w:rsid w:val="009C52AD"/>
    <w:rsid w:val="009C5491"/>
    <w:rsid w:val="009C7059"/>
    <w:rsid w:val="009D10F3"/>
    <w:rsid w:val="009D1729"/>
    <w:rsid w:val="009D206B"/>
    <w:rsid w:val="009D29FE"/>
    <w:rsid w:val="009D3D65"/>
    <w:rsid w:val="009D47FD"/>
    <w:rsid w:val="009D59EE"/>
    <w:rsid w:val="009D7FF6"/>
    <w:rsid w:val="009E145F"/>
    <w:rsid w:val="009E1904"/>
    <w:rsid w:val="009E1C16"/>
    <w:rsid w:val="009E27C6"/>
    <w:rsid w:val="009E2D8B"/>
    <w:rsid w:val="009E308F"/>
    <w:rsid w:val="009E33AA"/>
    <w:rsid w:val="009E354D"/>
    <w:rsid w:val="009E3665"/>
    <w:rsid w:val="009E4159"/>
    <w:rsid w:val="009E490B"/>
    <w:rsid w:val="009E5850"/>
    <w:rsid w:val="009E6616"/>
    <w:rsid w:val="009E70D4"/>
    <w:rsid w:val="009E73EF"/>
    <w:rsid w:val="009E7AA6"/>
    <w:rsid w:val="009F141E"/>
    <w:rsid w:val="009F1AC2"/>
    <w:rsid w:val="009F267D"/>
    <w:rsid w:val="009F2824"/>
    <w:rsid w:val="009F2868"/>
    <w:rsid w:val="009F2BEE"/>
    <w:rsid w:val="009F315F"/>
    <w:rsid w:val="009F3BB6"/>
    <w:rsid w:val="009F58A7"/>
    <w:rsid w:val="009F5B3C"/>
    <w:rsid w:val="009F726D"/>
    <w:rsid w:val="00A00656"/>
    <w:rsid w:val="00A006BB"/>
    <w:rsid w:val="00A00C54"/>
    <w:rsid w:val="00A019E6"/>
    <w:rsid w:val="00A02B8F"/>
    <w:rsid w:val="00A03250"/>
    <w:rsid w:val="00A03A19"/>
    <w:rsid w:val="00A0403E"/>
    <w:rsid w:val="00A04201"/>
    <w:rsid w:val="00A05786"/>
    <w:rsid w:val="00A063C5"/>
    <w:rsid w:val="00A06D61"/>
    <w:rsid w:val="00A06F4C"/>
    <w:rsid w:val="00A0710D"/>
    <w:rsid w:val="00A07CD6"/>
    <w:rsid w:val="00A10C49"/>
    <w:rsid w:val="00A11300"/>
    <w:rsid w:val="00A12196"/>
    <w:rsid w:val="00A14871"/>
    <w:rsid w:val="00A150FA"/>
    <w:rsid w:val="00A156E3"/>
    <w:rsid w:val="00A16654"/>
    <w:rsid w:val="00A167E6"/>
    <w:rsid w:val="00A206B3"/>
    <w:rsid w:val="00A21F46"/>
    <w:rsid w:val="00A236CE"/>
    <w:rsid w:val="00A23E49"/>
    <w:rsid w:val="00A2452A"/>
    <w:rsid w:val="00A2463E"/>
    <w:rsid w:val="00A24E56"/>
    <w:rsid w:val="00A25FF9"/>
    <w:rsid w:val="00A2619C"/>
    <w:rsid w:val="00A269BC"/>
    <w:rsid w:val="00A273CE"/>
    <w:rsid w:val="00A32716"/>
    <w:rsid w:val="00A33072"/>
    <w:rsid w:val="00A330C1"/>
    <w:rsid w:val="00A34C8B"/>
    <w:rsid w:val="00A36083"/>
    <w:rsid w:val="00A40387"/>
    <w:rsid w:val="00A40425"/>
    <w:rsid w:val="00A40A61"/>
    <w:rsid w:val="00A417CF"/>
    <w:rsid w:val="00A41DD3"/>
    <w:rsid w:val="00A42164"/>
    <w:rsid w:val="00A4315B"/>
    <w:rsid w:val="00A45C22"/>
    <w:rsid w:val="00A47D24"/>
    <w:rsid w:val="00A50116"/>
    <w:rsid w:val="00A5017D"/>
    <w:rsid w:val="00A50925"/>
    <w:rsid w:val="00A5136B"/>
    <w:rsid w:val="00A5295D"/>
    <w:rsid w:val="00A5403B"/>
    <w:rsid w:val="00A556D9"/>
    <w:rsid w:val="00A55A9B"/>
    <w:rsid w:val="00A55EFD"/>
    <w:rsid w:val="00A56187"/>
    <w:rsid w:val="00A5624C"/>
    <w:rsid w:val="00A56F46"/>
    <w:rsid w:val="00A57168"/>
    <w:rsid w:val="00A60418"/>
    <w:rsid w:val="00A60D14"/>
    <w:rsid w:val="00A616CD"/>
    <w:rsid w:val="00A6390D"/>
    <w:rsid w:val="00A65A57"/>
    <w:rsid w:val="00A65D41"/>
    <w:rsid w:val="00A6694A"/>
    <w:rsid w:val="00A674B5"/>
    <w:rsid w:val="00A70124"/>
    <w:rsid w:val="00A706D1"/>
    <w:rsid w:val="00A70ADB"/>
    <w:rsid w:val="00A722C6"/>
    <w:rsid w:val="00A7261D"/>
    <w:rsid w:val="00A72AA7"/>
    <w:rsid w:val="00A72AF5"/>
    <w:rsid w:val="00A73A10"/>
    <w:rsid w:val="00A7433E"/>
    <w:rsid w:val="00A7446A"/>
    <w:rsid w:val="00A758A2"/>
    <w:rsid w:val="00A7592D"/>
    <w:rsid w:val="00A75D42"/>
    <w:rsid w:val="00A7642C"/>
    <w:rsid w:val="00A80B71"/>
    <w:rsid w:val="00A81293"/>
    <w:rsid w:val="00A81DED"/>
    <w:rsid w:val="00A823E9"/>
    <w:rsid w:val="00A8355F"/>
    <w:rsid w:val="00A83849"/>
    <w:rsid w:val="00A8481B"/>
    <w:rsid w:val="00A84950"/>
    <w:rsid w:val="00A84AEC"/>
    <w:rsid w:val="00A85698"/>
    <w:rsid w:val="00A859AB"/>
    <w:rsid w:val="00A8608E"/>
    <w:rsid w:val="00A8682A"/>
    <w:rsid w:val="00A86B18"/>
    <w:rsid w:val="00A90384"/>
    <w:rsid w:val="00A908CE"/>
    <w:rsid w:val="00A90949"/>
    <w:rsid w:val="00A90AC9"/>
    <w:rsid w:val="00A91EC7"/>
    <w:rsid w:val="00A95029"/>
    <w:rsid w:val="00A956DE"/>
    <w:rsid w:val="00A95C45"/>
    <w:rsid w:val="00A96B2D"/>
    <w:rsid w:val="00AA0F0F"/>
    <w:rsid w:val="00AA1258"/>
    <w:rsid w:val="00AA14EE"/>
    <w:rsid w:val="00AA1C78"/>
    <w:rsid w:val="00AA27BC"/>
    <w:rsid w:val="00AA39FA"/>
    <w:rsid w:val="00AA41BC"/>
    <w:rsid w:val="00AA438D"/>
    <w:rsid w:val="00AA4EF6"/>
    <w:rsid w:val="00AA536C"/>
    <w:rsid w:val="00AA6E0E"/>
    <w:rsid w:val="00AA7229"/>
    <w:rsid w:val="00AA7466"/>
    <w:rsid w:val="00AB02A8"/>
    <w:rsid w:val="00AB0FC6"/>
    <w:rsid w:val="00AB4CEA"/>
    <w:rsid w:val="00AB6021"/>
    <w:rsid w:val="00AB6645"/>
    <w:rsid w:val="00AB7936"/>
    <w:rsid w:val="00AB7D4E"/>
    <w:rsid w:val="00AC2DD9"/>
    <w:rsid w:val="00AC7943"/>
    <w:rsid w:val="00AD4D46"/>
    <w:rsid w:val="00AD5260"/>
    <w:rsid w:val="00AD69AC"/>
    <w:rsid w:val="00AD71CC"/>
    <w:rsid w:val="00AD7A05"/>
    <w:rsid w:val="00AD7BF4"/>
    <w:rsid w:val="00AD7CF1"/>
    <w:rsid w:val="00AE02B6"/>
    <w:rsid w:val="00AE0EE6"/>
    <w:rsid w:val="00AE3348"/>
    <w:rsid w:val="00AE4218"/>
    <w:rsid w:val="00AE5141"/>
    <w:rsid w:val="00AE659D"/>
    <w:rsid w:val="00AF03F0"/>
    <w:rsid w:val="00AF0875"/>
    <w:rsid w:val="00AF0E95"/>
    <w:rsid w:val="00AF25C5"/>
    <w:rsid w:val="00AF2EDF"/>
    <w:rsid w:val="00AF35E9"/>
    <w:rsid w:val="00AF456D"/>
    <w:rsid w:val="00AF6A0D"/>
    <w:rsid w:val="00AF7DCE"/>
    <w:rsid w:val="00B00605"/>
    <w:rsid w:val="00B00D83"/>
    <w:rsid w:val="00B019E3"/>
    <w:rsid w:val="00B02F87"/>
    <w:rsid w:val="00B04EBB"/>
    <w:rsid w:val="00B07608"/>
    <w:rsid w:val="00B078AE"/>
    <w:rsid w:val="00B123CC"/>
    <w:rsid w:val="00B1773E"/>
    <w:rsid w:val="00B20265"/>
    <w:rsid w:val="00B206B8"/>
    <w:rsid w:val="00B211D6"/>
    <w:rsid w:val="00B21E7E"/>
    <w:rsid w:val="00B233A8"/>
    <w:rsid w:val="00B23EC0"/>
    <w:rsid w:val="00B243D6"/>
    <w:rsid w:val="00B24FFB"/>
    <w:rsid w:val="00B25EBF"/>
    <w:rsid w:val="00B338EC"/>
    <w:rsid w:val="00B33D61"/>
    <w:rsid w:val="00B34D3A"/>
    <w:rsid w:val="00B3557D"/>
    <w:rsid w:val="00B357C1"/>
    <w:rsid w:val="00B35B62"/>
    <w:rsid w:val="00B35D19"/>
    <w:rsid w:val="00B36CB1"/>
    <w:rsid w:val="00B403CE"/>
    <w:rsid w:val="00B411A6"/>
    <w:rsid w:val="00B41E96"/>
    <w:rsid w:val="00B421EF"/>
    <w:rsid w:val="00B427B7"/>
    <w:rsid w:val="00B433AC"/>
    <w:rsid w:val="00B433F2"/>
    <w:rsid w:val="00B44DB6"/>
    <w:rsid w:val="00B5001C"/>
    <w:rsid w:val="00B50665"/>
    <w:rsid w:val="00B50C0A"/>
    <w:rsid w:val="00B5235B"/>
    <w:rsid w:val="00B52DF4"/>
    <w:rsid w:val="00B53660"/>
    <w:rsid w:val="00B53AFC"/>
    <w:rsid w:val="00B53B90"/>
    <w:rsid w:val="00B53CDF"/>
    <w:rsid w:val="00B56D9D"/>
    <w:rsid w:val="00B57114"/>
    <w:rsid w:val="00B60C60"/>
    <w:rsid w:val="00B63BC8"/>
    <w:rsid w:val="00B63F7B"/>
    <w:rsid w:val="00B64F90"/>
    <w:rsid w:val="00B67BF9"/>
    <w:rsid w:val="00B70D6F"/>
    <w:rsid w:val="00B71B04"/>
    <w:rsid w:val="00B72C5B"/>
    <w:rsid w:val="00B7647D"/>
    <w:rsid w:val="00B76480"/>
    <w:rsid w:val="00B76AE3"/>
    <w:rsid w:val="00B76B9F"/>
    <w:rsid w:val="00B76BE5"/>
    <w:rsid w:val="00B7772B"/>
    <w:rsid w:val="00B777C6"/>
    <w:rsid w:val="00B7788C"/>
    <w:rsid w:val="00B80A56"/>
    <w:rsid w:val="00B80F8D"/>
    <w:rsid w:val="00B81002"/>
    <w:rsid w:val="00B828D8"/>
    <w:rsid w:val="00B82D31"/>
    <w:rsid w:val="00B83234"/>
    <w:rsid w:val="00B84424"/>
    <w:rsid w:val="00B84CE3"/>
    <w:rsid w:val="00B84CF9"/>
    <w:rsid w:val="00B86826"/>
    <w:rsid w:val="00B875E3"/>
    <w:rsid w:val="00B87730"/>
    <w:rsid w:val="00B87740"/>
    <w:rsid w:val="00B90267"/>
    <w:rsid w:val="00B905E2"/>
    <w:rsid w:val="00B916CE"/>
    <w:rsid w:val="00B925FA"/>
    <w:rsid w:val="00B92DDB"/>
    <w:rsid w:val="00B93CC4"/>
    <w:rsid w:val="00B94AE3"/>
    <w:rsid w:val="00B951DC"/>
    <w:rsid w:val="00B95339"/>
    <w:rsid w:val="00B95793"/>
    <w:rsid w:val="00B95D13"/>
    <w:rsid w:val="00B9685C"/>
    <w:rsid w:val="00B97844"/>
    <w:rsid w:val="00BA12AB"/>
    <w:rsid w:val="00BA1C59"/>
    <w:rsid w:val="00BA29FA"/>
    <w:rsid w:val="00BA2C60"/>
    <w:rsid w:val="00BA32FB"/>
    <w:rsid w:val="00BA37BD"/>
    <w:rsid w:val="00BA5281"/>
    <w:rsid w:val="00BA7A05"/>
    <w:rsid w:val="00BB0F6F"/>
    <w:rsid w:val="00BB2C9A"/>
    <w:rsid w:val="00BB3799"/>
    <w:rsid w:val="00BB3E34"/>
    <w:rsid w:val="00BB44F5"/>
    <w:rsid w:val="00BB48A9"/>
    <w:rsid w:val="00BB4B7B"/>
    <w:rsid w:val="00BB6DEA"/>
    <w:rsid w:val="00BC0176"/>
    <w:rsid w:val="00BC06E7"/>
    <w:rsid w:val="00BC17DB"/>
    <w:rsid w:val="00BC2D0E"/>
    <w:rsid w:val="00BC2D51"/>
    <w:rsid w:val="00BC31A3"/>
    <w:rsid w:val="00BC3AA4"/>
    <w:rsid w:val="00BC65F3"/>
    <w:rsid w:val="00BC676A"/>
    <w:rsid w:val="00BC6C18"/>
    <w:rsid w:val="00BD2FD1"/>
    <w:rsid w:val="00BD4103"/>
    <w:rsid w:val="00BD479E"/>
    <w:rsid w:val="00BD47CB"/>
    <w:rsid w:val="00BD493B"/>
    <w:rsid w:val="00BD64A7"/>
    <w:rsid w:val="00BD66A7"/>
    <w:rsid w:val="00BE0120"/>
    <w:rsid w:val="00BE1D88"/>
    <w:rsid w:val="00BE1F6A"/>
    <w:rsid w:val="00BE36B6"/>
    <w:rsid w:val="00BE3B9D"/>
    <w:rsid w:val="00BE4317"/>
    <w:rsid w:val="00BE56F3"/>
    <w:rsid w:val="00BE5AA5"/>
    <w:rsid w:val="00BE77FC"/>
    <w:rsid w:val="00BE79AB"/>
    <w:rsid w:val="00BE7E6A"/>
    <w:rsid w:val="00BF09B3"/>
    <w:rsid w:val="00BF20D5"/>
    <w:rsid w:val="00BF24AD"/>
    <w:rsid w:val="00BF3388"/>
    <w:rsid w:val="00BF4BFE"/>
    <w:rsid w:val="00BF5313"/>
    <w:rsid w:val="00BF660E"/>
    <w:rsid w:val="00BF67BD"/>
    <w:rsid w:val="00BF709C"/>
    <w:rsid w:val="00BF7396"/>
    <w:rsid w:val="00C01DF2"/>
    <w:rsid w:val="00C03480"/>
    <w:rsid w:val="00C0382F"/>
    <w:rsid w:val="00C05947"/>
    <w:rsid w:val="00C05FEF"/>
    <w:rsid w:val="00C10592"/>
    <w:rsid w:val="00C1124C"/>
    <w:rsid w:val="00C112BD"/>
    <w:rsid w:val="00C11A45"/>
    <w:rsid w:val="00C15198"/>
    <w:rsid w:val="00C15369"/>
    <w:rsid w:val="00C160C6"/>
    <w:rsid w:val="00C177A1"/>
    <w:rsid w:val="00C2024A"/>
    <w:rsid w:val="00C20BBF"/>
    <w:rsid w:val="00C219A7"/>
    <w:rsid w:val="00C22120"/>
    <w:rsid w:val="00C2355A"/>
    <w:rsid w:val="00C23E10"/>
    <w:rsid w:val="00C244DE"/>
    <w:rsid w:val="00C253C8"/>
    <w:rsid w:val="00C26037"/>
    <w:rsid w:val="00C26897"/>
    <w:rsid w:val="00C2752F"/>
    <w:rsid w:val="00C27E98"/>
    <w:rsid w:val="00C30618"/>
    <w:rsid w:val="00C30F62"/>
    <w:rsid w:val="00C310AF"/>
    <w:rsid w:val="00C31A78"/>
    <w:rsid w:val="00C31C1D"/>
    <w:rsid w:val="00C32155"/>
    <w:rsid w:val="00C36756"/>
    <w:rsid w:val="00C37298"/>
    <w:rsid w:val="00C40347"/>
    <w:rsid w:val="00C403AF"/>
    <w:rsid w:val="00C409BA"/>
    <w:rsid w:val="00C40F77"/>
    <w:rsid w:val="00C41877"/>
    <w:rsid w:val="00C41955"/>
    <w:rsid w:val="00C41EA0"/>
    <w:rsid w:val="00C42306"/>
    <w:rsid w:val="00C4385C"/>
    <w:rsid w:val="00C43CF0"/>
    <w:rsid w:val="00C45172"/>
    <w:rsid w:val="00C46441"/>
    <w:rsid w:val="00C46C07"/>
    <w:rsid w:val="00C50571"/>
    <w:rsid w:val="00C5057A"/>
    <w:rsid w:val="00C505DD"/>
    <w:rsid w:val="00C5093D"/>
    <w:rsid w:val="00C51117"/>
    <w:rsid w:val="00C5195C"/>
    <w:rsid w:val="00C52109"/>
    <w:rsid w:val="00C5322A"/>
    <w:rsid w:val="00C53B7A"/>
    <w:rsid w:val="00C53FAD"/>
    <w:rsid w:val="00C5461A"/>
    <w:rsid w:val="00C54FF1"/>
    <w:rsid w:val="00C5726F"/>
    <w:rsid w:val="00C57689"/>
    <w:rsid w:val="00C608F4"/>
    <w:rsid w:val="00C6165B"/>
    <w:rsid w:val="00C62F72"/>
    <w:rsid w:val="00C63EF5"/>
    <w:rsid w:val="00C64D17"/>
    <w:rsid w:val="00C65792"/>
    <w:rsid w:val="00C66581"/>
    <w:rsid w:val="00C6685F"/>
    <w:rsid w:val="00C70D61"/>
    <w:rsid w:val="00C71D8B"/>
    <w:rsid w:val="00C71E1C"/>
    <w:rsid w:val="00C729F7"/>
    <w:rsid w:val="00C758CC"/>
    <w:rsid w:val="00C75D13"/>
    <w:rsid w:val="00C7618B"/>
    <w:rsid w:val="00C76F76"/>
    <w:rsid w:val="00C77C24"/>
    <w:rsid w:val="00C80182"/>
    <w:rsid w:val="00C802BB"/>
    <w:rsid w:val="00C81E2F"/>
    <w:rsid w:val="00C82216"/>
    <w:rsid w:val="00C82429"/>
    <w:rsid w:val="00C82651"/>
    <w:rsid w:val="00C859D0"/>
    <w:rsid w:val="00C85ACB"/>
    <w:rsid w:val="00C865CD"/>
    <w:rsid w:val="00C86E6B"/>
    <w:rsid w:val="00C86FD7"/>
    <w:rsid w:val="00C879B0"/>
    <w:rsid w:val="00C90D33"/>
    <w:rsid w:val="00C916F3"/>
    <w:rsid w:val="00C91DCA"/>
    <w:rsid w:val="00C94D2A"/>
    <w:rsid w:val="00C94DE3"/>
    <w:rsid w:val="00C97828"/>
    <w:rsid w:val="00CA0529"/>
    <w:rsid w:val="00CA0CFD"/>
    <w:rsid w:val="00CA4C31"/>
    <w:rsid w:val="00CA5413"/>
    <w:rsid w:val="00CA5728"/>
    <w:rsid w:val="00CA62F7"/>
    <w:rsid w:val="00CB0BC6"/>
    <w:rsid w:val="00CB0D67"/>
    <w:rsid w:val="00CB0DEE"/>
    <w:rsid w:val="00CB174E"/>
    <w:rsid w:val="00CB2158"/>
    <w:rsid w:val="00CB2EA5"/>
    <w:rsid w:val="00CB589B"/>
    <w:rsid w:val="00CB627A"/>
    <w:rsid w:val="00CB6320"/>
    <w:rsid w:val="00CC00E2"/>
    <w:rsid w:val="00CC0363"/>
    <w:rsid w:val="00CC0D7D"/>
    <w:rsid w:val="00CC0E44"/>
    <w:rsid w:val="00CC12A8"/>
    <w:rsid w:val="00CC1398"/>
    <w:rsid w:val="00CC1559"/>
    <w:rsid w:val="00CC317C"/>
    <w:rsid w:val="00CC3C6D"/>
    <w:rsid w:val="00CC4150"/>
    <w:rsid w:val="00CC629A"/>
    <w:rsid w:val="00CC63CB"/>
    <w:rsid w:val="00CC6F49"/>
    <w:rsid w:val="00CC6FE2"/>
    <w:rsid w:val="00CC793A"/>
    <w:rsid w:val="00CD1119"/>
    <w:rsid w:val="00CD205F"/>
    <w:rsid w:val="00CD275B"/>
    <w:rsid w:val="00CD2984"/>
    <w:rsid w:val="00CD61AE"/>
    <w:rsid w:val="00CD7389"/>
    <w:rsid w:val="00CE0CC3"/>
    <w:rsid w:val="00CE1CBA"/>
    <w:rsid w:val="00CE26E1"/>
    <w:rsid w:val="00CE2EDD"/>
    <w:rsid w:val="00CE3C6F"/>
    <w:rsid w:val="00CE4190"/>
    <w:rsid w:val="00CE591A"/>
    <w:rsid w:val="00CE5C33"/>
    <w:rsid w:val="00CE5E6E"/>
    <w:rsid w:val="00CE6C1A"/>
    <w:rsid w:val="00CF11CE"/>
    <w:rsid w:val="00CF485F"/>
    <w:rsid w:val="00CF6843"/>
    <w:rsid w:val="00CF6B4B"/>
    <w:rsid w:val="00D003BC"/>
    <w:rsid w:val="00D00CC7"/>
    <w:rsid w:val="00D00EC1"/>
    <w:rsid w:val="00D0141F"/>
    <w:rsid w:val="00D03156"/>
    <w:rsid w:val="00D03C2A"/>
    <w:rsid w:val="00D04458"/>
    <w:rsid w:val="00D04F5E"/>
    <w:rsid w:val="00D056B8"/>
    <w:rsid w:val="00D057A6"/>
    <w:rsid w:val="00D06709"/>
    <w:rsid w:val="00D075A0"/>
    <w:rsid w:val="00D11064"/>
    <w:rsid w:val="00D11298"/>
    <w:rsid w:val="00D11886"/>
    <w:rsid w:val="00D12F34"/>
    <w:rsid w:val="00D1415A"/>
    <w:rsid w:val="00D16B8F"/>
    <w:rsid w:val="00D17263"/>
    <w:rsid w:val="00D2081F"/>
    <w:rsid w:val="00D21CB3"/>
    <w:rsid w:val="00D231AC"/>
    <w:rsid w:val="00D23BA9"/>
    <w:rsid w:val="00D23CF3"/>
    <w:rsid w:val="00D24CAC"/>
    <w:rsid w:val="00D25175"/>
    <w:rsid w:val="00D25252"/>
    <w:rsid w:val="00D25545"/>
    <w:rsid w:val="00D27048"/>
    <w:rsid w:val="00D27BAD"/>
    <w:rsid w:val="00D30814"/>
    <w:rsid w:val="00D31A3A"/>
    <w:rsid w:val="00D33262"/>
    <w:rsid w:val="00D33512"/>
    <w:rsid w:val="00D33A17"/>
    <w:rsid w:val="00D349CB"/>
    <w:rsid w:val="00D3533A"/>
    <w:rsid w:val="00D364A7"/>
    <w:rsid w:val="00D375A7"/>
    <w:rsid w:val="00D378C0"/>
    <w:rsid w:val="00D3793E"/>
    <w:rsid w:val="00D37D26"/>
    <w:rsid w:val="00D4179D"/>
    <w:rsid w:val="00D4226E"/>
    <w:rsid w:val="00D4289F"/>
    <w:rsid w:val="00D42FC5"/>
    <w:rsid w:val="00D43D9A"/>
    <w:rsid w:val="00D45087"/>
    <w:rsid w:val="00D467FB"/>
    <w:rsid w:val="00D471B9"/>
    <w:rsid w:val="00D5214F"/>
    <w:rsid w:val="00D523D8"/>
    <w:rsid w:val="00D52AF4"/>
    <w:rsid w:val="00D543CF"/>
    <w:rsid w:val="00D55A01"/>
    <w:rsid w:val="00D55C8B"/>
    <w:rsid w:val="00D5670D"/>
    <w:rsid w:val="00D60867"/>
    <w:rsid w:val="00D62C49"/>
    <w:rsid w:val="00D637D0"/>
    <w:rsid w:val="00D650BC"/>
    <w:rsid w:val="00D66D95"/>
    <w:rsid w:val="00D7032C"/>
    <w:rsid w:val="00D7042F"/>
    <w:rsid w:val="00D70519"/>
    <w:rsid w:val="00D708A4"/>
    <w:rsid w:val="00D70FCB"/>
    <w:rsid w:val="00D711E2"/>
    <w:rsid w:val="00D72DEB"/>
    <w:rsid w:val="00D733AF"/>
    <w:rsid w:val="00D73AFF"/>
    <w:rsid w:val="00D73E3A"/>
    <w:rsid w:val="00D749A8"/>
    <w:rsid w:val="00D75465"/>
    <w:rsid w:val="00D76331"/>
    <w:rsid w:val="00D767F5"/>
    <w:rsid w:val="00D76EE6"/>
    <w:rsid w:val="00D77B48"/>
    <w:rsid w:val="00D77E35"/>
    <w:rsid w:val="00D81B9C"/>
    <w:rsid w:val="00D83A52"/>
    <w:rsid w:val="00D841D9"/>
    <w:rsid w:val="00D84DD2"/>
    <w:rsid w:val="00D857FE"/>
    <w:rsid w:val="00D85BD1"/>
    <w:rsid w:val="00D85C81"/>
    <w:rsid w:val="00D90A2E"/>
    <w:rsid w:val="00D913D7"/>
    <w:rsid w:val="00D93F0A"/>
    <w:rsid w:val="00D95481"/>
    <w:rsid w:val="00D9621A"/>
    <w:rsid w:val="00D96267"/>
    <w:rsid w:val="00D96868"/>
    <w:rsid w:val="00D96980"/>
    <w:rsid w:val="00D974D0"/>
    <w:rsid w:val="00D975CB"/>
    <w:rsid w:val="00DA1EDA"/>
    <w:rsid w:val="00DA2D96"/>
    <w:rsid w:val="00DA3578"/>
    <w:rsid w:val="00DA40E3"/>
    <w:rsid w:val="00DA53EE"/>
    <w:rsid w:val="00DA6C6E"/>
    <w:rsid w:val="00DA6F16"/>
    <w:rsid w:val="00DA7655"/>
    <w:rsid w:val="00DA79EE"/>
    <w:rsid w:val="00DB0AD5"/>
    <w:rsid w:val="00DB18DB"/>
    <w:rsid w:val="00DB1B45"/>
    <w:rsid w:val="00DB1CC0"/>
    <w:rsid w:val="00DB226A"/>
    <w:rsid w:val="00DB3911"/>
    <w:rsid w:val="00DB3912"/>
    <w:rsid w:val="00DB70E6"/>
    <w:rsid w:val="00DB70EC"/>
    <w:rsid w:val="00DC001E"/>
    <w:rsid w:val="00DC1B22"/>
    <w:rsid w:val="00DC2A75"/>
    <w:rsid w:val="00DC2DDD"/>
    <w:rsid w:val="00DC3F4D"/>
    <w:rsid w:val="00DC571B"/>
    <w:rsid w:val="00DC5984"/>
    <w:rsid w:val="00DC5BF6"/>
    <w:rsid w:val="00DC7365"/>
    <w:rsid w:val="00DC7F20"/>
    <w:rsid w:val="00DD043D"/>
    <w:rsid w:val="00DD2315"/>
    <w:rsid w:val="00DD3B3A"/>
    <w:rsid w:val="00DD3CB4"/>
    <w:rsid w:val="00DD4F1E"/>
    <w:rsid w:val="00DD52B4"/>
    <w:rsid w:val="00DE17F2"/>
    <w:rsid w:val="00DE29DF"/>
    <w:rsid w:val="00DE29F5"/>
    <w:rsid w:val="00DE48AE"/>
    <w:rsid w:val="00DE4B7B"/>
    <w:rsid w:val="00DE66CA"/>
    <w:rsid w:val="00DE6B9E"/>
    <w:rsid w:val="00DE6C0B"/>
    <w:rsid w:val="00DE6F24"/>
    <w:rsid w:val="00DE7F23"/>
    <w:rsid w:val="00DF1092"/>
    <w:rsid w:val="00DF2FB5"/>
    <w:rsid w:val="00DF4697"/>
    <w:rsid w:val="00DF4AA9"/>
    <w:rsid w:val="00DF51FC"/>
    <w:rsid w:val="00DF6F5F"/>
    <w:rsid w:val="00DF7016"/>
    <w:rsid w:val="00DF7375"/>
    <w:rsid w:val="00DF767F"/>
    <w:rsid w:val="00DF7A6A"/>
    <w:rsid w:val="00E0037E"/>
    <w:rsid w:val="00E0039D"/>
    <w:rsid w:val="00E00455"/>
    <w:rsid w:val="00E03413"/>
    <w:rsid w:val="00E038E0"/>
    <w:rsid w:val="00E04D2A"/>
    <w:rsid w:val="00E0532C"/>
    <w:rsid w:val="00E053ED"/>
    <w:rsid w:val="00E0553F"/>
    <w:rsid w:val="00E06704"/>
    <w:rsid w:val="00E06B67"/>
    <w:rsid w:val="00E07C36"/>
    <w:rsid w:val="00E1035D"/>
    <w:rsid w:val="00E10E30"/>
    <w:rsid w:val="00E10EDC"/>
    <w:rsid w:val="00E11FE4"/>
    <w:rsid w:val="00E12D54"/>
    <w:rsid w:val="00E136BE"/>
    <w:rsid w:val="00E1511E"/>
    <w:rsid w:val="00E15577"/>
    <w:rsid w:val="00E15F41"/>
    <w:rsid w:val="00E16C78"/>
    <w:rsid w:val="00E17B85"/>
    <w:rsid w:val="00E20584"/>
    <w:rsid w:val="00E21C7B"/>
    <w:rsid w:val="00E22276"/>
    <w:rsid w:val="00E232A5"/>
    <w:rsid w:val="00E23371"/>
    <w:rsid w:val="00E250EA"/>
    <w:rsid w:val="00E25833"/>
    <w:rsid w:val="00E25906"/>
    <w:rsid w:val="00E25AF2"/>
    <w:rsid w:val="00E25F67"/>
    <w:rsid w:val="00E27A6A"/>
    <w:rsid w:val="00E3007C"/>
    <w:rsid w:val="00E30090"/>
    <w:rsid w:val="00E30392"/>
    <w:rsid w:val="00E314EF"/>
    <w:rsid w:val="00E32352"/>
    <w:rsid w:val="00E334A6"/>
    <w:rsid w:val="00E34D7F"/>
    <w:rsid w:val="00E3655E"/>
    <w:rsid w:val="00E36A52"/>
    <w:rsid w:val="00E40280"/>
    <w:rsid w:val="00E4038C"/>
    <w:rsid w:val="00E41417"/>
    <w:rsid w:val="00E418B3"/>
    <w:rsid w:val="00E41F19"/>
    <w:rsid w:val="00E435C1"/>
    <w:rsid w:val="00E443B1"/>
    <w:rsid w:val="00E443B7"/>
    <w:rsid w:val="00E45056"/>
    <w:rsid w:val="00E4583F"/>
    <w:rsid w:val="00E46157"/>
    <w:rsid w:val="00E463B1"/>
    <w:rsid w:val="00E46870"/>
    <w:rsid w:val="00E47B39"/>
    <w:rsid w:val="00E47F72"/>
    <w:rsid w:val="00E50DE2"/>
    <w:rsid w:val="00E51194"/>
    <w:rsid w:val="00E515D5"/>
    <w:rsid w:val="00E52AE2"/>
    <w:rsid w:val="00E52B25"/>
    <w:rsid w:val="00E530FA"/>
    <w:rsid w:val="00E53EA1"/>
    <w:rsid w:val="00E5461F"/>
    <w:rsid w:val="00E555F8"/>
    <w:rsid w:val="00E5609F"/>
    <w:rsid w:val="00E57033"/>
    <w:rsid w:val="00E57051"/>
    <w:rsid w:val="00E57261"/>
    <w:rsid w:val="00E577A7"/>
    <w:rsid w:val="00E6043C"/>
    <w:rsid w:val="00E60948"/>
    <w:rsid w:val="00E61016"/>
    <w:rsid w:val="00E627B5"/>
    <w:rsid w:val="00E6441B"/>
    <w:rsid w:val="00E6496F"/>
    <w:rsid w:val="00E67375"/>
    <w:rsid w:val="00E70C37"/>
    <w:rsid w:val="00E71479"/>
    <w:rsid w:val="00E74982"/>
    <w:rsid w:val="00E758CF"/>
    <w:rsid w:val="00E760DA"/>
    <w:rsid w:val="00E77AD6"/>
    <w:rsid w:val="00E805ED"/>
    <w:rsid w:val="00E8240A"/>
    <w:rsid w:val="00E831B9"/>
    <w:rsid w:val="00E84208"/>
    <w:rsid w:val="00E86FA6"/>
    <w:rsid w:val="00E875E3"/>
    <w:rsid w:val="00E878A3"/>
    <w:rsid w:val="00E87B4C"/>
    <w:rsid w:val="00E87BCD"/>
    <w:rsid w:val="00E87FFC"/>
    <w:rsid w:val="00E900B0"/>
    <w:rsid w:val="00E90862"/>
    <w:rsid w:val="00E92457"/>
    <w:rsid w:val="00E92A29"/>
    <w:rsid w:val="00E92C81"/>
    <w:rsid w:val="00E92D23"/>
    <w:rsid w:val="00E92F93"/>
    <w:rsid w:val="00E943FD"/>
    <w:rsid w:val="00E96770"/>
    <w:rsid w:val="00E96FA6"/>
    <w:rsid w:val="00E97C0A"/>
    <w:rsid w:val="00EA01D4"/>
    <w:rsid w:val="00EA0301"/>
    <w:rsid w:val="00EA0B2C"/>
    <w:rsid w:val="00EA21FA"/>
    <w:rsid w:val="00EA2594"/>
    <w:rsid w:val="00EA261C"/>
    <w:rsid w:val="00EA2C06"/>
    <w:rsid w:val="00EA3097"/>
    <w:rsid w:val="00EA3739"/>
    <w:rsid w:val="00EA50F2"/>
    <w:rsid w:val="00EA5AE4"/>
    <w:rsid w:val="00EB134F"/>
    <w:rsid w:val="00EB2BD0"/>
    <w:rsid w:val="00EB306B"/>
    <w:rsid w:val="00EB35FB"/>
    <w:rsid w:val="00EB36D3"/>
    <w:rsid w:val="00EB4F04"/>
    <w:rsid w:val="00EB545B"/>
    <w:rsid w:val="00EC0762"/>
    <w:rsid w:val="00EC0B4E"/>
    <w:rsid w:val="00EC1351"/>
    <w:rsid w:val="00EC15F8"/>
    <w:rsid w:val="00EC16E7"/>
    <w:rsid w:val="00EC2BF1"/>
    <w:rsid w:val="00EC2F01"/>
    <w:rsid w:val="00EC3256"/>
    <w:rsid w:val="00EC3E8C"/>
    <w:rsid w:val="00EC4250"/>
    <w:rsid w:val="00EC4B7D"/>
    <w:rsid w:val="00EC6EF9"/>
    <w:rsid w:val="00EC76A3"/>
    <w:rsid w:val="00ED1464"/>
    <w:rsid w:val="00ED1D5E"/>
    <w:rsid w:val="00ED2439"/>
    <w:rsid w:val="00ED3125"/>
    <w:rsid w:val="00ED3E05"/>
    <w:rsid w:val="00ED4B0B"/>
    <w:rsid w:val="00ED53BB"/>
    <w:rsid w:val="00ED53E8"/>
    <w:rsid w:val="00ED5636"/>
    <w:rsid w:val="00ED6699"/>
    <w:rsid w:val="00ED66E2"/>
    <w:rsid w:val="00ED6B67"/>
    <w:rsid w:val="00ED7BB4"/>
    <w:rsid w:val="00EE01C9"/>
    <w:rsid w:val="00EE0462"/>
    <w:rsid w:val="00EE0B49"/>
    <w:rsid w:val="00EE104D"/>
    <w:rsid w:val="00EE16BB"/>
    <w:rsid w:val="00EE1AF5"/>
    <w:rsid w:val="00EE2D8F"/>
    <w:rsid w:val="00EE373C"/>
    <w:rsid w:val="00EE3A7A"/>
    <w:rsid w:val="00EE4D98"/>
    <w:rsid w:val="00EE6780"/>
    <w:rsid w:val="00EE7A8F"/>
    <w:rsid w:val="00EE7C8C"/>
    <w:rsid w:val="00EF07F2"/>
    <w:rsid w:val="00EF2B73"/>
    <w:rsid w:val="00EF4239"/>
    <w:rsid w:val="00EF5CFA"/>
    <w:rsid w:val="00EF5DB9"/>
    <w:rsid w:val="00EF73DB"/>
    <w:rsid w:val="00F01BE6"/>
    <w:rsid w:val="00F0360D"/>
    <w:rsid w:val="00F03AC7"/>
    <w:rsid w:val="00F03AF7"/>
    <w:rsid w:val="00F03E8B"/>
    <w:rsid w:val="00F05131"/>
    <w:rsid w:val="00F053CD"/>
    <w:rsid w:val="00F06E17"/>
    <w:rsid w:val="00F0722E"/>
    <w:rsid w:val="00F07FD9"/>
    <w:rsid w:val="00F10E2A"/>
    <w:rsid w:val="00F11D1A"/>
    <w:rsid w:val="00F11FE3"/>
    <w:rsid w:val="00F134DE"/>
    <w:rsid w:val="00F138B5"/>
    <w:rsid w:val="00F13EA5"/>
    <w:rsid w:val="00F1400E"/>
    <w:rsid w:val="00F16B5E"/>
    <w:rsid w:val="00F20AFE"/>
    <w:rsid w:val="00F20D16"/>
    <w:rsid w:val="00F212DA"/>
    <w:rsid w:val="00F22CBB"/>
    <w:rsid w:val="00F233FB"/>
    <w:rsid w:val="00F23A7E"/>
    <w:rsid w:val="00F2495C"/>
    <w:rsid w:val="00F26961"/>
    <w:rsid w:val="00F270C2"/>
    <w:rsid w:val="00F276B9"/>
    <w:rsid w:val="00F27FB5"/>
    <w:rsid w:val="00F30C07"/>
    <w:rsid w:val="00F313AE"/>
    <w:rsid w:val="00F3151C"/>
    <w:rsid w:val="00F31B6B"/>
    <w:rsid w:val="00F3297D"/>
    <w:rsid w:val="00F35883"/>
    <w:rsid w:val="00F35CE4"/>
    <w:rsid w:val="00F35EAC"/>
    <w:rsid w:val="00F370CD"/>
    <w:rsid w:val="00F41A15"/>
    <w:rsid w:val="00F41D5C"/>
    <w:rsid w:val="00F421B3"/>
    <w:rsid w:val="00F4241C"/>
    <w:rsid w:val="00F43132"/>
    <w:rsid w:val="00F4352D"/>
    <w:rsid w:val="00F43BCB"/>
    <w:rsid w:val="00F43E5A"/>
    <w:rsid w:val="00F44CEB"/>
    <w:rsid w:val="00F454D5"/>
    <w:rsid w:val="00F457B9"/>
    <w:rsid w:val="00F461AF"/>
    <w:rsid w:val="00F4635D"/>
    <w:rsid w:val="00F4772C"/>
    <w:rsid w:val="00F502DA"/>
    <w:rsid w:val="00F50D81"/>
    <w:rsid w:val="00F53B0E"/>
    <w:rsid w:val="00F53C61"/>
    <w:rsid w:val="00F54814"/>
    <w:rsid w:val="00F558DB"/>
    <w:rsid w:val="00F60080"/>
    <w:rsid w:val="00F61383"/>
    <w:rsid w:val="00F61E6D"/>
    <w:rsid w:val="00F61EF5"/>
    <w:rsid w:val="00F62980"/>
    <w:rsid w:val="00F62AF4"/>
    <w:rsid w:val="00F62D27"/>
    <w:rsid w:val="00F63CE9"/>
    <w:rsid w:val="00F6539C"/>
    <w:rsid w:val="00F65703"/>
    <w:rsid w:val="00F669C8"/>
    <w:rsid w:val="00F6781B"/>
    <w:rsid w:val="00F70EFF"/>
    <w:rsid w:val="00F71B95"/>
    <w:rsid w:val="00F71CD8"/>
    <w:rsid w:val="00F7306A"/>
    <w:rsid w:val="00F74BDD"/>
    <w:rsid w:val="00F750C2"/>
    <w:rsid w:val="00F75562"/>
    <w:rsid w:val="00F76C56"/>
    <w:rsid w:val="00F770B9"/>
    <w:rsid w:val="00F77895"/>
    <w:rsid w:val="00F812DB"/>
    <w:rsid w:val="00F81F87"/>
    <w:rsid w:val="00F82033"/>
    <w:rsid w:val="00F8303E"/>
    <w:rsid w:val="00F83850"/>
    <w:rsid w:val="00F864BD"/>
    <w:rsid w:val="00F866F0"/>
    <w:rsid w:val="00F8777F"/>
    <w:rsid w:val="00F87E5D"/>
    <w:rsid w:val="00F90027"/>
    <w:rsid w:val="00F9008A"/>
    <w:rsid w:val="00F92739"/>
    <w:rsid w:val="00F93ACC"/>
    <w:rsid w:val="00F94B6F"/>
    <w:rsid w:val="00F96833"/>
    <w:rsid w:val="00F974DD"/>
    <w:rsid w:val="00F97986"/>
    <w:rsid w:val="00F9799A"/>
    <w:rsid w:val="00FA0852"/>
    <w:rsid w:val="00FA5B9F"/>
    <w:rsid w:val="00FA67F7"/>
    <w:rsid w:val="00FB0467"/>
    <w:rsid w:val="00FB0556"/>
    <w:rsid w:val="00FB225C"/>
    <w:rsid w:val="00FB2446"/>
    <w:rsid w:val="00FB27EE"/>
    <w:rsid w:val="00FB3488"/>
    <w:rsid w:val="00FB5054"/>
    <w:rsid w:val="00FB61C5"/>
    <w:rsid w:val="00FC1DBF"/>
    <w:rsid w:val="00FC2866"/>
    <w:rsid w:val="00FC7CBB"/>
    <w:rsid w:val="00FD11DA"/>
    <w:rsid w:val="00FD1F25"/>
    <w:rsid w:val="00FD3418"/>
    <w:rsid w:val="00FD4757"/>
    <w:rsid w:val="00FD4DDB"/>
    <w:rsid w:val="00FD4E1F"/>
    <w:rsid w:val="00FE04FF"/>
    <w:rsid w:val="00FE17C5"/>
    <w:rsid w:val="00FE185E"/>
    <w:rsid w:val="00FE20EE"/>
    <w:rsid w:val="00FE7DFB"/>
    <w:rsid w:val="00FE7E19"/>
    <w:rsid w:val="00FF051D"/>
    <w:rsid w:val="00FF0B4F"/>
    <w:rsid w:val="00FF2A10"/>
    <w:rsid w:val="00FF2AA3"/>
    <w:rsid w:val="00FF3CA8"/>
    <w:rsid w:val="00FF3EF9"/>
    <w:rsid w:val="012F2443"/>
    <w:rsid w:val="01553765"/>
    <w:rsid w:val="01796EA0"/>
    <w:rsid w:val="02D754FE"/>
    <w:rsid w:val="02F05596"/>
    <w:rsid w:val="02F520D1"/>
    <w:rsid w:val="02FC6355"/>
    <w:rsid w:val="032E6670"/>
    <w:rsid w:val="033D5878"/>
    <w:rsid w:val="03597303"/>
    <w:rsid w:val="0372319E"/>
    <w:rsid w:val="03EA08A3"/>
    <w:rsid w:val="044C0C16"/>
    <w:rsid w:val="04912ACD"/>
    <w:rsid w:val="04C70D83"/>
    <w:rsid w:val="04D94B9F"/>
    <w:rsid w:val="059D7E1B"/>
    <w:rsid w:val="06100702"/>
    <w:rsid w:val="0685740A"/>
    <w:rsid w:val="06A64F55"/>
    <w:rsid w:val="06AD62E4"/>
    <w:rsid w:val="079923C4"/>
    <w:rsid w:val="07C1191B"/>
    <w:rsid w:val="07FD5754"/>
    <w:rsid w:val="081859DF"/>
    <w:rsid w:val="08236132"/>
    <w:rsid w:val="08C55CCF"/>
    <w:rsid w:val="08F65882"/>
    <w:rsid w:val="091D1B73"/>
    <w:rsid w:val="092E1232"/>
    <w:rsid w:val="0B380146"/>
    <w:rsid w:val="0B877504"/>
    <w:rsid w:val="0BFF4052"/>
    <w:rsid w:val="0C1741FF"/>
    <w:rsid w:val="0C5517B2"/>
    <w:rsid w:val="0C6805B7"/>
    <w:rsid w:val="0C6D3E1F"/>
    <w:rsid w:val="0D6945E7"/>
    <w:rsid w:val="0DA54418"/>
    <w:rsid w:val="0DD51C7C"/>
    <w:rsid w:val="0E8C4A31"/>
    <w:rsid w:val="0EF12AE6"/>
    <w:rsid w:val="0F4A5C7C"/>
    <w:rsid w:val="0F73174D"/>
    <w:rsid w:val="0F847DFE"/>
    <w:rsid w:val="0F8E2A2A"/>
    <w:rsid w:val="0FD41829"/>
    <w:rsid w:val="0FE10DAC"/>
    <w:rsid w:val="0FEA61F6"/>
    <w:rsid w:val="10657C1B"/>
    <w:rsid w:val="10AF34A1"/>
    <w:rsid w:val="11B20C52"/>
    <w:rsid w:val="12131AE0"/>
    <w:rsid w:val="121D1E44"/>
    <w:rsid w:val="124311D7"/>
    <w:rsid w:val="129A3494"/>
    <w:rsid w:val="12D74FD5"/>
    <w:rsid w:val="13140A84"/>
    <w:rsid w:val="132711CC"/>
    <w:rsid w:val="13476781"/>
    <w:rsid w:val="1419666D"/>
    <w:rsid w:val="14276FAA"/>
    <w:rsid w:val="149363ED"/>
    <w:rsid w:val="151643AE"/>
    <w:rsid w:val="15436065"/>
    <w:rsid w:val="157D0874"/>
    <w:rsid w:val="16287735"/>
    <w:rsid w:val="16AF34A8"/>
    <w:rsid w:val="16BF00A2"/>
    <w:rsid w:val="16CF7BB0"/>
    <w:rsid w:val="16EF1057"/>
    <w:rsid w:val="16F13FCB"/>
    <w:rsid w:val="17D411F6"/>
    <w:rsid w:val="17D81FF2"/>
    <w:rsid w:val="18025D64"/>
    <w:rsid w:val="18566C19"/>
    <w:rsid w:val="18ED3CED"/>
    <w:rsid w:val="19231405"/>
    <w:rsid w:val="19275619"/>
    <w:rsid w:val="193C1217"/>
    <w:rsid w:val="195B397D"/>
    <w:rsid w:val="19EF1450"/>
    <w:rsid w:val="19FB2A6A"/>
    <w:rsid w:val="1A2975D8"/>
    <w:rsid w:val="1A3F6DFB"/>
    <w:rsid w:val="1A402B73"/>
    <w:rsid w:val="1AFF0356"/>
    <w:rsid w:val="1C1D463E"/>
    <w:rsid w:val="1C760ACE"/>
    <w:rsid w:val="1C7D392E"/>
    <w:rsid w:val="1CD00E5B"/>
    <w:rsid w:val="1D943902"/>
    <w:rsid w:val="1E761259"/>
    <w:rsid w:val="1E875215"/>
    <w:rsid w:val="1F422EEA"/>
    <w:rsid w:val="1F884882"/>
    <w:rsid w:val="1FC81641"/>
    <w:rsid w:val="1FF71F26"/>
    <w:rsid w:val="20E06E5E"/>
    <w:rsid w:val="2191263E"/>
    <w:rsid w:val="22032D8F"/>
    <w:rsid w:val="22FD7853"/>
    <w:rsid w:val="231132FF"/>
    <w:rsid w:val="231B417D"/>
    <w:rsid w:val="23790152"/>
    <w:rsid w:val="237A07F6"/>
    <w:rsid w:val="23C66F3E"/>
    <w:rsid w:val="23DA7B95"/>
    <w:rsid w:val="248F710D"/>
    <w:rsid w:val="24961D0D"/>
    <w:rsid w:val="24C53DEB"/>
    <w:rsid w:val="24F7089A"/>
    <w:rsid w:val="2536704D"/>
    <w:rsid w:val="254A0D4A"/>
    <w:rsid w:val="25706A02"/>
    <w:rsid w:val="25DC5F0E"/>
    <w:rsid w:val="261868A0"/>
    <w:rsid w:val="271F1E8A"/>
    <w:rsid w:val="27D226CF"/>
    <w:rsid w:val="27E7598C"/>
    <w:rsid w:val="28077F9A"/>
    <w:rsid w:val="2809248F"/>
    <w:rsid w:val="2865065B"/>
    <w:rsid w:val="28C122CB"/>
    <w:rsid w:val="28C35C6F"/>
    <w:rsid w:val="29514455"/>
    <w:rsid w:val="29C556B2"/>
    <w:rsid w:val="2A5C57A7"/>
    <w:rsid w:val="2AA92C66"/>
    <w:rsid w:val="2ABB0720"/>
    <w:rsid w:val="2B053749"/>
    <w:rsid w:val="2B36392D"/>
    <w:rsid w:val="2B5E7F74"/>
    <w:rsid w:val="2BB331A5"/>
    <w:rsid w:val="2C0564E9"/>
    <w:rsid w:val="2C28298A"/>
    <w:rsid w:val="2C665A43"/>
    <w:rsid w:val="2C8B7F62"/>
    <w:rsid w:val="2D9042F7"/>
    <w:rsid w:val="2DB86B2E"/>
    <w:rsid w:val="2DC439BB"/>
    <w:rsid w:val="2F0B32F8"/>
    <w:rsid w:val="2F416D1A"/>
    <w:rsid w:val="2F8E55E6"/>
    <w:rsid w:val="2F967065"/>
    <w:rsid w:val="2FBF3D7D"/>
    <w:rsid w:val="2FC736C3"/>
    <w:rsid w:val="301953C4"/>
    <w:rsid w:val="30890978"/>
    <w:rsid w:val="30A12166"/>
    <w:rsid w:val="30A9662E"/>
    <w:rsid w:val="317808BE"/>
    <w:rsid w:val="31E22A36"/>
    <w:rsid w:val="31F81121"/>
    <w:rsid w:val="31FF1567"/>
    <w:rsid w:val="32125B25"/>
    <w:rsid w:val="32195D2C"/>
    <w:rsid w:val="32456C7F"/>
    <w:rsid w:val="33233336"/>
    <w:rsid w:val="34242524"/>
    <w:rsid w:val="34750B27"/>
    <w:rsid w:val="34A86A45"/>
    <w:rsid w:val="34CF6B76"/>
    <w:rsid w:val="34E61774"/>
    <w:rsid w:val="351D52E7"/>
    <w:rsid w:val="353973F9"/>
    <w:rsid w:val="355E0625"/>
    <w:rsid w:val="35A10512"/>
    <w:rsid w:val="369D33CF"/>
    <w:rsid w:val="36CB4A5E"/>
    <w:rsid w:val="36CE3589"/>
    <w:rsid w:val="36FD5C1C"/>
    <w:rsid w:val="37C618BA"/>
    <w:rsid w:val="37E36DBF"/>
    <w:rsid w:val="38507FCD"/>
    <w:rsid w:val="38D1110E"/>
    <w:rsid w:val="3930052B"/>
    <w:rsid w:val="3938118D"/>
    <w:rsid w:val="39477622"/>
    <w:rsid w:val="3A834443"/>
    <w:rsid w:val="3AA30888"/>
    <w:rsid w:val="3AB111F7"/>
    <w:rsid w:val="3ABD36C6"/>
    <w:rsid w:val="3AC32319"/>
    <w:rsid w:val="3AF26790"/>
    <w:rsid w:val="3B033B31"/>
    <w:rsid w:val="3BAA3B11"/>
    <w:rsid w:val="3BB64BF1"/>
    <w:rsid w:val="3BE9676F"/>
    <w:rsid w:val="3C0B0DDB"/>
    <w:rsid w:val="3CF4186F"/>
    <w:rsid w:val="3D0E357A"/>
    <w:rsid w:val="3D3537BE"/>
    <w:rsid w:val="3D6C74FD"/>
    <w:rsid w:val="3D962926"/>
    <w:rsid w:val="3DA52903"/>
    <w:rsid w:val="3DD50194"/>
    <w:rsid w:val="3E151DD8"/>
    <w:rsid w:val="3E1675C3"/>
    <w:rsid w:val="3E4615E2"/>
    <w:rsid w:val="3E6D7B2B"/>
    <w:rsid w:val="3F5C4B8A"/>
    <w:rsid w:val="3FC03C8B"/>
    <w:rsid w:val="3FE41A6B"/>
    <w:rsid w:val="3FF83425"/>
    <w:rsid w:val="3FFC1167"/>
    <w:rsid w:val="40256F98"/>
    <w:rsid w:val="404228F2"/>
    <w:rsid w:val="406E7B8B"/>
    <w:rsid w:val="40880C4C"/>
    <w:rsid w:val="408D6263"/>
    <w:rsid w:val="417A2321"/>
    <w:rsid w:val="41AE6491"/>
    <w:rsid w:val="42521512"/>
    <w:rsid w:val="42521DD1"/>
    <w:rsid w:val="427A0F23"/>
    <w:rsid w:val="42CA554C"/>
    <w:rsid w:val="42CB3072"/>
    <w:rsid w:val="42F779C3"/>
    <w:rsid w:val="435B61A4"/>
    <w:rsid w:val="43DF2277"/>
    <w:rsid w:val="43EF2D90"/>
    <w:rsid w:val="4402451A"/>
    <w:rsid w:val="444C39FF"/>
    <w:rsid w:val="44937BC0"/>
    <w:rsid w:val="44C46CC3"/>
    <w:rsid w:val="44E95A32"/>
    <w:rsid w:val="457B0D80"/>
    <w:rsid w:val="45B44292"/>
    <w:rsid w:val="45D65FB6"/>
    <w:rsid w:val="45FB5A1D"/>
    <w:rsid w:val="462B4175"/>
    <w:rsid w:val="46592743"/>
    <w:rsid w:val="46B250C7"/>
    <w:rsid w:val="4788418F"/>
    <w:rsid w:val="47C344DF"/>
    <w:rsid w:val="48103CA1"/>
    <w:rsid w:val="48B3438D"/>
    <w:rsid w:val="48DC7D87"/>
    <w:rsid w:val="48E87210"/>
    <w:rsid w:val="49171FA4"/>
    <w:rsid w:val="499E282F"/>
    <w:rsid w:val="49C209BD"/>
    <w:rsid w:val="4A316D60"/>
    <w:rsid w:val="4AC7359A"/>
    <w:rsid w:val="4B3A0D95"/>
    <w:rsid w:val="4B5D6832"/>
    <w:rsid w:val="4C125A5C"/>
    <w:rsid w:val="4C347831"/>
    <w:rsid w:val="4CF91FCC"/>
    <w:rsid w:val="4D0C42F7"/>
    <w:rsid w:val="4D1A70D0"/>
    <w:rsid w:val="4D3E68D2"/>
    <w:rsid w:val="4D924EB8"/>
    <w:rsid w:val="4DBF5DA4"/>
    <w:rsid w:val="4E0F2167"/>
    <w:rsid w:val="4EA507A4"/>
    <w:rsid w:val="4EE80B08"/>
    <w:rsid w:val="4F863E9E"/>
    <w:rsid w:val="4F8C3B89"/>
    <w:rsid w:val="501D5EB6"/>
    <w:rsid w:val="50295BA9"/>
    <w:rsid w:val="50666188"/>
    <w:rsid w:val="508E036F"/>
    <w:rsid w:val="50966A6E"/>
    <w:rsid w:val="50AE476D"/>
    <w:rsid w:val="50B769E4"/>
    <w:rsid w:val="51327BF0"/>
    <w:rsid w:val="51754720"/>
    <w:rsid w:val="517C370E"/>
    <w:rsid w:val="519805C3"/>
    <w:rsid w:val="52552958"/>
    <w:rsid w:val="52C8216A"/>
    <w:rsid w:val="53065A01"/>
    <w:rsid w:val="53185E60"/>
    <w:rsid w:val="532C6003"/>
    <w:rsid w:val="532F31A9"/>
    <w:rsid w:val="53E534E0"/>
    <w:rsid w:val="541D3002"/>
    <w:rsid w:val="54346EB9"/>
    <w:rsid w:val="548B46DE"/>
    <w:rsid w:val="55072D94"/>
    <w:rsid w:val="556E0847"/>
    <w:rsid w:val="55931C1C"/>
    <w:rsid w:val="565D002E"/>
    <w:rsid w:val="56835CE6"/>
    <w:rsid w:val="56AF67E1"/>
    <w:rsid w:val="56DC719E"/>
    <w:rsid w:val="573E1C0D"/>
    <w:rsid w:val="5870153B"/>
    <w:rsid w:val="5878114F"/>
    <w:rsid w:val="595A172B"/>
    <w:rsid w:val="59A8470E"/>
    <w:rsid w:val="59CC1752"/>
    <w:rsid w:val="5ABA31D7"/>
    <w:rsid w:val="5B0608DF"/>
    <w:rsid w:val="5B3752F1"/>
    <w:rsid w:val="5B631C42"/>
    <w:rsid w:val="5B64485F"/>
    <w:rsid w:val="5BBD57F6"/>
    <w:rsid w:val="5C352DAF"/>
    <w:rsid w:val="5C3D06E5"/>
    <w:rsid w:val="5C68135C"/>
    <w:rsid w:val="5CB36BF9"/>
    <w:rsid w:val="5CFF07D1"/>
    <w:rsid w:val="5E4E4E2C"/>
    <w:rsid w:val="5E755DC8"/>
    <w:rsid w:val="5EEA61D6"/>
    <w:rsid w:val="5F0E0117"/>
    <w:rsid w:val="5F7A39FE"/>
    <w:rsid w:val="5F85487D"/>
    <w:rsid w:val="5FCF78A6"/>
    <w:rsid w:val="5FF67529"/>
    <w:rsid w:val="60013B4A"/>
    <w:rsid w:val="60934D78"/>
    <w:rsid w:val="60B151FE"/>
    <w:rsid w:val="61897F29"/>
    <w:rsid w:val="61C53D79"/>
    <w:rsid w:val="61E829FD"/>
    <w:rsid w:val="62035F2D"/>
    <w:rsid w:val="624D3A32"/>
    <w:rsid w:val="626F65C5"/>
    <w:rsid w:val="62A72D5C"/>
    <w:rsid w:val="62C51434"/>
    <w:rsid w:val="634405AB"/>
    <w:rsid w:val="634F740A"/>
    <w:rsid w:val="63C23F2F"/>
    <w:rsid w:val="64224B38"/>
    <w:rsid w:val="644D3EFB"/>
    <w:rsid w:val="65B85280"/>
    <w:rsid w:val="65E252B4"/>
    <w:rsid w:val="65FE0EE5"/>
    <w:rsid w:val="6623094C"/>
    <w:rsid w:val="664A62D0"/>
    <w:rsid w:val="667353AA"/>
    <w:rsid w:val="66E3632D"/>
    <w:rsid w:val="671569B9"/>
    <w:rsid w:val="676F196F"/>
    <w:rsid w:val="677C0026"/>
    <w:rsid w:val="67DA7AA0"/>
    <w:rsid w:val="6802060D"/>
    <w:rsid w:val="682164D1"/>
    <w:rsid w:val="685C6397"/>
    <w:rsid w:val="68632E35"/>
    <w:rsid w:val="686A221A"/>
    <w:rsid w:val="68F93BE6"/>
    <w:rsid w:val="691B590A"/>
    <w:rsid w:val="69C572F5"/>
    <w:rsid w:val="69D614E8"/>
    <w:rsid w:val="6A001991"/>
    <w:rsid w:val="6A242EE4"/>
    <w:rsid w:val="6A2A49B6"/>
    <w:rsid w:val="6A2C3B47"/>
    <w:rsid w:val="6A602688"/>
    <w:rsid w:val="6A71498A"/>
    <w:rsid w:val="6A771266"/>
    <w:rsid w:val="6A9F4E39"/>
    <w:rsid w:val="6B460C38"/>
    <w:rsid w:val="6B8050BC"/>
    <w:rsid w:val="6B833C3B"/>
    <w:rsid w:val="6BFD299B"/>
    <w:rsid w:val="6C114A69"/>
    <w:rsid w:val="6C3D028D"/>
    <w:rsid w:val="6C465394"/>
    <w:rsid w:val="6DAD6EEB"/>
    <w:rsid w:val="6DB477EA"/>
    <w:rsid w:val="6DD53D79"/>
    <w:rsid w:val="6DF901E4"/>
    <w:rsid w:val="6E510B70"/>
    <w:rsid w:val="6E8825D4"/>
    <w:rsid w:val="6E9F6FDD"/>
    <w:rsid w:val="6EAE5472"/>
    <w:rsid w:val="6ED963DF"/>
    <w:rsid w:val="6EF33FB5"/>
    <w:rsid w:val="70333E81"/>
    <w:rsid w:val="703379DD"/>
    <w:rsid w:val="70392C76"/>
    <w:rsid w:val="70B54BF2"/>
    <w:rsid w:val="714C195A"/>
    <w:rsid w:val="716E5065"/>
    <w:rsid w:val="71C4313C"/>
    <w:rsid w:val="71EF5B86"/>
    <w:rsid w:val="71FE4037"/>
    <w:rsid w:val="72125161"/>
    <w:rsid w:val="72B81C64"/>
    <w:rsid w:val="72BC1E8C"/>
    <w:rsid w:val="72D66D46"/>
    <w:rsid w:val="7338355D"/>
    <w:rsid w:val="748424F9"/>
    <w:rsid w:val="74AF68EF"/>
    <w:rsid w:val="74BA06CD"/>
    <w:rsid w:val="74D41734"/>
    <w:rsid w:val="750267F6"/>
    <w:rsid w:val="75292E35"/>
    <w:rsid w:val="755E69A2"/>
    <w:rsid w:val="755F1275"/>
    <w:rsid w:val="757A6033"/>
    <w:rsid w:val="7590142E"/>
    <w:rsid w:val="75A801A5"/>
    <w:rsid w:val="75D4705B"/>
    <w:rsid w:val="75F538E2"/>
    <w:rsid w:val="760442A1"/>
    <w:rsid w:val="7625426C"/>
    <w:rsid w:val="76646673"/>
    <w:rsid w:val="766528BB"/>
    <w:rsid w:val="768537A4"/>
    <w:rsid w:val="769E7B7B"/>
    <w:rsid w:val="76B930EB"/>
    <w:rsid w:val="77444BC6"/>
    <w:rsid w:val="7751608F"/>
    <w:rsid w:val="778C0A15"/>
    <w:rsid w:val="77AF3AFE"/>
    <w:rsid w:val="780103C1"/>
    <w:rsid w:val="78322234"/>
    <w:rsid w:val="792C5912"/>
    <w:rsid w:val="79CB6ED9"/>
    <w:rsid w:val="79E5586D"/>
    <w:rsid w:val="7A7B4E87"/>
    <w:rsid w:val="7B3D1BB7"/>
    <w:rsid w:val="7B9255B8"/>
    <w:rsid w:val="7B977302"/>
    <w:rsid w:val="7BC260B9"/>
    <w:rsid w:val="7BFA7D3D"/>
    <w:rsid w:val="7C4D62CB"/>
    <w:rsid w:val="7CB24EFF"/>
    <w:rsid w:val="7D63545E"/>
    <w:rsid w:val="7D937D0D"/>
    <w:rsid w:val="7DB6574F"/>
    <w:rsid w:val="7E4C0D9E"/>
    <w:rsid w:val="7E504126"/>
    <w:rsid w:val="7ED625A7"/>
    <w:rsid w:val="7F4079CE"/>
    <w:rsid w:val="7FC50B48"/>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Cs w:val="32"/>
    </w:rPr>
  </w:style>
  <w:style w:type="paragraph" w:styleId="5">
    <w:name w:val="heading 4"/>
    <w:basedOn w:val="1"/>
    <w:next w:val="1"/>
    <w:autoRedefine/>
    <w:qFormat/>
    <w:uiPriority w:val="0"/>
    <w:pPr>
      <w:ind w:firstLine="680"/>
      <w:outlineLvl w:val="3"/>
    </w:pPr>
    <w:rPr>
      <w:rFonts w:ascii="宋体"/>
      <w:sz w:val="28"/>
      <w:szCs w:val="20"/>
    </w:rPr>
  </w:style>
  <w:style w:type="paragraph" w:styleId="6">
    <w:name w:val="heading 5"/>
    <w:basedOn w:val="1"/>
    <w:next w:val="1"/>
    <w:autoRedefine/>
    <w:qFormat/>
    <w:uiPriority w:val="0"/>
    <w:pPr>
      <w:spacing w:before="120"/>
      <w:ind w:firstLine="540"/>
      <w:outlineLvl w:val="4"/>
    </w:pPr>
    <w:rPr>
      <w:rFonts w:ascii="宋体"/>
      <w:b/>
      <w:sz w:val="28"/>
      <w:szCs w:val="20"/>
    </w:rPr>
  </w:style>
  <w:style w:type="paragraph" w:styleId="7">
    <w:name w:val="heading 6"/>
    <w:basedOn w:val="1"/>
    <w:next w:val="1"/>
    <w:autoRedefine/>
    <w:qFormat/>
    <w:uiPriority w:val="0"/>
    <w:pPr>
      <w:ind w:firstLine="680"/>
      <w:outlineLvl w:val="5"/>
    </w:pPr>
    <w:rPr>
      <w:sz w:val="28"/>
      <w:szCs w:val="20"/>
    </w:rPr>
  </w:style>
  <w:style w:type="paragraph" w:styleId="8">
    <w:name w:val="heading 7"/>
    <w:basedOn w:val="1"/>
    <w:next w:val="1"/>
    <w:autoRedefine/>
    <w:qFormat/>
    <w:uiPriority w:val="0"/>
    <w:pPr>
      <w:keepNext/>
      <w:keepLines/>
      <w:tabs>
        <w:tab w:val="left" w:pos="2520"/>
      </w:tabs>
      <w:snapToGrid w:val="0"/>
      <w:spacing w:before="240" w:after="64" w:line="320" w:lineRule="auto"/>
      <w:ind w:left="1296" w:hanging="1296"/>
      <w:outlineLvl w:val="6"/>
    </w:pPr>
    <w:rPr>
      <w:b/>
      <w:bCs/>
      <w:sz w:val="24"/>
    </w:rPr>
  </w:style>
  <w:style w:type="paragraph" w:styleId="9">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character" w:default="1" w:styleId="44">
    <w:name w:val="Default Paragraph Font"/>
    <w:autoRedefine/>
    <w:unhideWhenUsed/>
    <w:qFormat/>
    <w:uiPriority w:val="1"/>
  </w:style>
  <w:style w:type="table" w:default="1" w:styleId="42">
    <w:name w:val="Normal Table"/>
    <w:autoRedefine/>
    <w:unhideWhenUsed/>
    <w:qFormat/>
    <w:uiPriority w:val="99"/>
    <w:tblPr>
      <w:tblCellMar>
        <w:top w:w="0" w:type="dxa"/>
        <w:left w:w="108" w:type="dxa"/>
        <w:bottom w:w="0" w:type="dxa"/>
        <w:right w:w="108" w:type="dxa"/>
      </w:tblCellMar>
    </w:tblPr>
  </w:style>
  <w:style w:type="paragraph" w:styleId="10">
    <w:name w:val="List 3"/>
    <w:basedOn w:val="1"/>
    <w:autoRedefine/>
    <w:qFormat/>
    <w:uiPriority w:val="0"/>
    <w:pPr>
      <w:ind w:left="1260" w:hanging="420"/>
    </w:pPr>
    <w:rPr>
      <w:szCs w:val="20"/>
    </w:rPr>
  </w:style>
  <w:style w:type="paragraph" w:styleId="11">
    <w:name w:val="toc 7"/>
    <w:basedOn w:val="1"/>
    <w:next w:val="1"/>
    <w:autoRedefine/>
    <w:semiHidden/>
    <w:qFormat/>
    <w:uiPriority w:val="0"/>
    <w:pPr>
      <w:ind w:left="1260"/>
      <w:jc w:val="left"/>
    </w:pPr>
    <w:rPr>
      <w:sz w:val="18"/>
      <w:szCs w:val="18"/>
    </w:rPr>
  </w:style>
  <w:style w:type="paragraph" w:styleId="12">
    <w:name w:val="Normal Indent"/>
    <w:basedOn w:val="1"/>
    <w:link w:val="57"/>
    <w:autoRedefine/>
    <w:qFormat/>
    <w:uiPriority w:val="0"/>
    <w:pPr>
      <w:ind w:firstLine="420"/>
    </w:pPr>
    <w:rPr>
      <w:szCs w:val="20"/>
    </w:rPr>
  </w:style>
  <w:style w:type="paragraph" w:styleId="13">
    <w:name w:val="caption"/>
    <w:basedOn w:val="1"/>
    <w:next w:val="1"/>
    <w:link w:val="65"/>
    <w:autoRedefine/>
    <w:qFormat/>
    <w:uiPriority w:val="0"/>
    <w:pPr>
      <w:adjustRightInd w:val="0"/>
      <w:spacing w:before="152" w:after="160"/>
      <w:jc w:val="center"/>
      <w:textAlignment w:val="baseline"/>
    </w:pPr>
    <w:rPr>
      <w:rFonts w:ascii="Arial" w:hAnsi="Arial"/>
      <w:b/>
      <w:kern w:val="0"/>
      <w:sz w:val="18"/>
      <w:szCs w:val="18"/>
    </w:rPr>
  </w:style>
  <w:style w:type="paragraph" w:styleId="14">
    <w:name w:val="Document Map"/>
    <w:basedOn w:val="1"/>
    <w:autoRedefine/>
    <w:semiHidden/>
    <w:qFormat/>
    <w:uiPriority w:val="0"/>
    <w:pPr>
      <w:shd w:val="clear" w:color="auto" w:fill="000080"/>
    </w:pPr>
  </w:style>
  <w:style w:type="paragraph" w:styleId="15">
    <w:name w:val="annotation text"/>
    <w:basedOn w:val="1"/>
    <w:autoRedefine/>
    <w:semiHidden/>
    <w:qFormat/>
    <w:uiPriority w:val="0"/>
    <w:pPr>
      <w:jc w:val="left"/>
    </w:pPr>
  </w:style>
  <w:style w:type="paragraph" w:styleId="16">
    <w:name w:val="Body Text 3"/>
    <w:basedOn w:val="1"/>
    <w:autoRedefine/>
    <w:qFormat/>
    <w:uiPriority w:val="0"/>
    <w:pPr>
      <w:widowControl/>
      <w:spacing w:line="600" w:lineRule="exact"/>
    </w:pPr>
    <w:rPr>
      <w:rFonts w:ascii="宋体" w:hAnsi="宋体"/>
      <w:b/>
      <w:color w:val="000000"/>
      <w:spacing w:val="8"/>
      <w:kern w:val="0"/>
      <w:sz w:val="28"/>
    </w:rPr>
  </w:style>
  <w:style w:type="paragraph" w:styleId="17">
    <w:name w:val="Body Text"/>
    <w:basedOn w:val="1"/>
    <w:next w:val="18"/>
    <w:autoRedefine/>
    <w:qFormat/>
    <w:uiPriority w:val="0"/>
    <w:pPr>
      <w:spacing w:after="120"/>
    </w:pPr>
  </w:style>
  <w:style w:type="paragraph" w:styleId="18">
    <w:name w:val="Body Text 2"/>
    <w:basedOn w:val="1"/>
    <w:autoRedefine/>
    <w:qFormat/>
    <w:uiPriority w:val="0"/>
    <w:pPr>
      <w:widowControl/>
      <w:spacing w:line="360" w:lineRule="auto"/>
      <w:jc w:val="left"/>
    </w:pPr>
    <w:rPr>
      <w:rFonts w:ascii="宋体" w:hAnsi="宋体"/>
      <w:color w:val="FF0000"/>
      <w:kern w:val="0"/>
    </w:rPr>
  </w:style>
  <w:style w:type="paragraph" w:styleId="19">
    <w:name w:val="Body Text Indent"/>
    <w:basedOn w:val="1"/>
    <w:autoRedefine/>
    <w:qFormat/>
    <w:uiPriority w:val="0"/>
    <w:pPr>
      <w:ind w:firstLine="420" w:firstLineChars="200"/>
      <w:jc w:val="center"/>
    </w:pPr>
  </w:style>
  <w:style w:type="paragraph" w:styleId="20">
    <w:name w:val="Block Text"/>
    <w:basedOn w:val="1"/>
    <w:autoRedefine/>
    <w:qFormat/>
    <w:uiPriority w:val="0"/>
    <w:pPr>
      <w:adjustRightInd w:val="0"/>
      <w:spacing w:line="360" w:lineRule="auto"/>
      <w:ind w:left="1080" w:right="-120" w:hanging="480"/>
      <w:textAlignment w:val="baseline"/>
    </w:pPr>
    <w:rPr>
      <w:kern w:val="0"/>
      <w:sz w:val="24"/>
      <w:szCs w:val="20"/>
    </w:rPr>
  </w:style>
  <w:style w:type="paragraph" w:styleId="21">
    <w:name w:val="toc 5"/>
    <w:basedOn w:val="1"/>
    <w:next w:val="1"/>
    <w:autoRedefine/>
    <w:semiHidden/>
    <w:qFormat/>
    <w:uiPriority w:val="0"/>
    <w:pPr>
      <w:ind w:left="840"/>
      <w:jc w:val="left"/>
    </w:pPr>
    <w:rPr>
      <w:sz w:val="18"/>
      <w:szCs w:val="18"/>
    </w:rPr>
  </w:style>
  <w:style w:type="paragraph" w:styleId="22">
    <w:name w:val="toc 3"/>
    <w:basedOn w:val="1"/>
    <w:next w:val="1"/>
    <w:autoRedefine/>
    <w:qFormat/>
    <w:uiPriority w:val="39"/>
    <w:pPr>
      <w:ind w:left="420"/>
      <w:jc w:val="left"/>
    </w:pPr>
    <w:rPr>
      <w:b/>
      <w:i/>
      <w:iCs/>
      <w:szCs w:val="20"/>
    </w:rPr>
  </w:style>
  <w:style w:type="paragraph" w:styleId="23">
    <w:name w:val="Plain Text"/>
    <w:basedOn w:val="1"/>
    <w:autoRedefine/>
    <w:qFormat/>
    <w:uiPriority w:val="0"/>
    <w:rPr>
      <w:rFonts w:ascii="宋体" w:hAnsi="Courier New"/>
    </w:rPr>
  </w:style>
  <w:style w:type="paragraph" w:styleId="24">
    <w:name w:val="toc 8"/>
    <w:basedOn w:val="1"/>
    <w:next w:val="1"/>
    <w:autoRedefine/>
    <w:semiHidden/>
    <w:qFormat/>
    <w:uiPriority w:val="0"/>
    <w:pPr>
      <w:ind w:left="1470"/>
      <w:jc w:val="left"/>
    </w:pPr>
    <w:rPr>
      <w:sz w:val="18"/>
      <w:szCs w:val="18"/>
    </w:rPr>
  </w:style>
  <w:style w:type="paragraph" w:styleId="25">
    <w:name w:val="Date"/>
    <w:basedOn w:val="1"/>
    <w:next w:val="1"/>
    <w:link w:val="61"/>
    <w:autoRedefine/>
    <w:qFormat/>
    <w:uiPriority w:val="0"/>
    <w:pPr>
      <w:ind w:left="100" w:leftChars="2500"/>
    </w:pPr>
  </w:style>
  <w:style w:type="paragraph" w:styleId="26">
    <w:name w:val="Body Text Indent 2"/>
    <w:basedOn w:val="1"/>
    <w:autoRedefine/>
    <w:qFormat/>
    <w:uiPriority w:val="0"/>
    <w:pPr>
      <w:spacing w:line="500" w:lineRule="exact"/>
      <w:ind w:firstLine="420" w:firstLineChars="200"/>
    </w:pPr>
  </w:style>
  <w:style w:type="paragraph" w:styleId="27">
    <w:name w:val="Balloon Text"/>
    <w:basedOn w:val="1"/>
    <w:autoRedefine/>
    <w:semiHidden/>
    <w:qFormat/>
    <w:uiPriority w:val="0"/>
    <w:rPr>
      <w:sz w:val="18"/>
      <w:szCs w:val="18"/>
    </w:rPr>
  </w:style>
  <w:style w:type="paragraph" w:styleId="28">
    <w:name w:val="footer"/>
    <w:basedOn w:val="1"/>
    <w:link w:val="67"/>
    <w:autoRedefine/>
    <w:qFormat/>
    <w:uiPriority w:val="99"/>
    <w:pPr>
      <w:tabs>
        <w:tab w:val="center" w:pos="4153"/>
        <w:tab w:val="right" w:pos="8306"/>
      </w:tabs>
      <w:snapToGrid w:val="0"/>
      <w:jc w:val="left"/>
    </w:pPr>
    <w:rPr>
      <w:sz w:val="18"/>
      <w:szCs w:val="18"/>
    </w:rPr>
  </w:style>
  <w:style w:type="paragraph" w:styleId="29">
    <w:name w:val="envelope return"/>
    <w:basedOn w:val="1"/>
    <w:autoRedefine/>
    <w:unhideWhenUsed/>
    <w:qFormat/>
    <w:uiPriority w:val="99"/>
    <w:pPr>
      <w:snapToGrid w:val="0"/>
    </w:pPr>
    <w:rPr>
      <w:rFonts w:hint="eastAsia" w:ascii="Arial" w:hAnsi="Arial"/>
      <w:sz w:val="24"/>
    </w:rPr>
  </w:style>
  <w:style w:type="paragraph" w:styleId="30">
    <w:name w:val="header"/>
    <w:basedOn w:val="1"/>
    <w:link w:val="63"/>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spacing w:before="120" w:after="120" w:line="360" w:lineRule="exact"/>
      <w:jc w:val="left"/>
    </w:pPr>
    <w:rPr>
      <w:b/>
      <w:bCs/>
      <w:caps/>
      <w:szCs w:val="20"/>
    </w:rPr>
  </w:style>
  <w:style w:type="paragraph" w:styleId="32">
    <w:name w:val="toc 4"/>
    <w:basedOn w:val="1"/>
    <w:next w:val="1"/>
    <w:autoRedefine/>
    <w:semiHidden/>
    <w:qFormat/>
    <w:uiPriority w:val="0"/>
    <w:pPr>
      <w:ind w:left="630"/>
      <w:jc w:val="left"/>
    </w:pPr>
    <w:rPr>
      <w:sz w:val="18"/>
      <w:szCs w:val="18"/>
    </w:rPr>
  </w:style>
  <w:style w:type="paragraph" w:styleId="33">
    <w:name w:val="toc 6"/>
    <w:basedOn w:val="1"/>
    <w:next w:val="1"/>
    <w:autoRedefine/>
    <w:semiHidden/>
    <w:qFormat/>
    <w:uiPriority w:val="0"/>
    <w:pPr>
      <w:ind w:left="1050"/>
      <w:jc w:val="left"/>
    </w:pPr>
    <w:rPr>
      <w:sz w:val="18"/>
      <w:szCs w:val="18"/>
    </w:rPr>
  </w:style>
  <w:style w:type="paragraph" w:styleId="34">
    <w:name w:val="Body Text Indent 3"/>
    <w:basedOn w:val="1"/>
    <w:autoRedefine/>
    <w:qFormat/>
    <w:uiPriority w:val="0"/>
    <w:pPr>
      <w:ind w:left="1455"/>
    </w:pPr>
    <w:rPr>
      <w:sz w:val="28"/>
      <w:szCs w:val="28"/>
    </w:rPr>
  </w:style>
  <w:style w:type="paragraph" w:styleId="35">
    <w:name w:val="toc 2"/>
    <w:basedOn w:val="1"/>
    <w:next w:val="1"/>
    <w:autoRedefine/>
    <w:qFormat/>
    <w:uiPriority w:val="39"/>
    <w:pPr>
      <w:spacing w:line="360" w:lineRule="exact"/>
      <w:ind w:left="210"/>
      <w:jc w:val="left"/>
    </w:pPr>
    <w:rPr>
      <w:smallCaps/>
      <w:szCs w:val="20"/>
    </w:rPr>
  </w:style>
  <w:style w:type="paragraph" w:styleId="36">
    <w:name w:val="toc 9"/>
    <w:basedOn w:val="1"/>
    <w:next w:val="1"/>
    <w:autoRedefine/>
    <w:semiHidden/>
    <w:qFormat/>
    <w:uiPriority w:val="0"/>
    <w:pPr>
      <w:ind w:left="1680"/>
      <w:jc w:val="left"/>
    </w:pPr>
    <w:rPr>
      <w:sz w:val="18"/>
      <w:szCs w:val="18"/>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cs="Arial"/>
      <w:b/>
      <w:bCs/>
      <w:sz w:val="32"/>
      <w:szCs w:val="32"/>
    </w:rPr>
  </w:style>
  <w:style w:type="paragraph" w:styleId="39">
    <w:name w:val="annotation subject"/>
    <w:basedOn w:val="15"/>
    <w:next w:val="15"/>
    <w:autoRedefine/>
    <w:semiHidden/>
    <w:qFormat/>
    <w:uiPriority w:val="0"/>
    <w:rPr>
      <w:b/>
      <w:bCs/>
    </w:rPr>
  </w:style>
  <w:style w:type="paragraph" w:styleId="40">
    <w:name w:val="Body Text First Indent"/>
    <w:basedOn w:val="17"/>
    <w:next w:val="41"/>
    <w:link w:val="62"/>
    <w:autoRedefine/>
    <w:qFormat/>
    <w:uiPriority w:val="0"/>
    <w:pPr>
      <w:ind w:firstLine="420" w:firstLineChars="100"/>
    </w:pPr>
  </w:style>
  <w:style w:type="paragraph" w:styleId="41">
    <w:name w:val="Body Text First Indent 2"/>
    <w:basedOn w:val="19"/>
    <w:autoRedefine/>
    <w:unhideWhenUsed/>
    <w:qFormat/>
    <w:uiPriority w:val="99"/>
    <w:pPr>
      <w:spacing w:line="240" w:lineRule="auto"/>
      <w:ind w:left="420" w:leftChars="200" w:firstLine="420" w:firstLineChars="200"/>
    </w:pPr>
  </w:style>
  <w:style w:type="table" w:styleId="43">
    <w:name w:val="Table Grid"/>
    <w:basedOn w:val="4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0000FF"/>
      <w:u w:val="single"/>
    </w:rPr>
  </w:style>
  <w:style w:type="character" w:styleId="49">
    <w:name w:val="annotation reference"/>
    <w:autoRedefine/>
    <w:semiHidden/>
    <w:qFormat/>
    <w:uiPriority w:val="0"/>
    <w:rPr>
      <w:sz w:val="21"/>
      <w:szCs w:val="21"/>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Default"/>
    <w:next w:val="52"/>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2">
    <w:name w:val="Char Char10 Char Char Char Char"/>
    <w:basedOn w:val="1"/>
    <w:next w:val="53"/>
    <w:autoRedefine/>
    <w:qFormat/>
    <w:uiPriority w:val="0"/>
    <w:rPr>
      <w:rFonts w:ascii="Calibri" w:hAnsi="Calibri"/>
      <w:kern w:val="0"/>
    </w:rPr>
  </w:style>
  <w:style w:type="paragraph" w:customStyle="1" w:styleId="53">
    <w:name w:val="xl87"/>
    <w:basedOn w:val="1"/>
    <w:next w:val="54"/>
    <w:autoRedefine/>
    <w:qFormat/>
    <w:uiPriority w:val="0"/>
    <w:pPr>
      <w:widowControl/>
      <w:shd w:val="clear" w:color="FFFFFF" w:fill="FFFFFF"/>
      <w:spacing w:before="280" w:after="280"/>
      <w:jc w:val="right"/>
    </w:pPr>
    <w:rPr>
      <w:rFonts w:ascii="宋体"/>
      <w:kern w:val="0"/>
      <w:sz w:val="24"/>
    </w:rPr>
  </w:style>
  <w:style w:type="paragraph" w:customStyle="1" w:styleId="54">
    <w:name w:val="xl72"/>
    <w:basedOn w:val="1"/>
    <w:next w:val="25"/>
    <w:autoRedefine/>
    <w:qFormat/>
    <w:uiPriority w:val="0"/>
    <w:pPr>
      <w:widowControl/>
      <w:shd w:val="clear" w:color="FFFFFF" w:fill="FFFFFF"/>
      <w:spacing w:before="280" w:after="280"/>
      <w:jc w:val="right"/>
    </w:pPr>
    <w:rPr>
      <w:rFonts w:ascii="宋体"/>
      <w:kern w:val="0"/>
      <w:sz w:val="24"/>
    </w:rPr>
  </w:style>
  <w:style w:type="character" w:customStyle="1" w:styleId="55">
    <w:name w:val="Heading 1 Char"/>
    <w:basedOn w:val="44"/>
    <w:autoRedefine/>
    <w:qFormat/>
    <w:locked/>
    <w:uiPriority w:val="0"/>
    <w:rPr>
      <w:rFonts w:ascii="Times New Roman" w:hAnsi="Times New Roman" w:eastAsia="宋体" w:cs="Times New Roman"/>
      <w:b/>
      <w:bCs/>
      <w:kern w:val="44"/>
      <w:sz w:val="44"/>
      <w:szCs w:val="44"/>
    </w:rPr>
  </w:style>
  <w:style w:type="character" w:customStyle="1" w:styleId="56">
    <w:name w:val="标题 2 Char"/>
    <w:link w:val="3"/>
    <w:autoRedefine/>
    <w:qFormat/>
    <w:uiPriority w:val="0"/>
    <w:rPr>
      <w:rFonts w:ascii="Arial" w:hAnsi="Arial" w:eastAsia="黑体"/>
      <w:b/>
      <w:bCs/>
      <w:kern w:val="2"/>
      <w:sz w:val="32"/>
      <w:szCs w:val="32"/>
      <w:lang w:val="en-US" w:eastAsia="zh-CN" w:bidi="ar-SA"/>
    </w:rPr>
  </w:style>
  <w:style w:type="character" w:customStyle="1" w:styleId="57">
    <w:name w:val="正文缩进 Char"/>
    <w:link w:val="12"/>
    <w:autoRedefine/>
    <w:qFormat/>
    <w:uiPriority w:val="0"/>
    <w:rPr>
      <w:rFonts w:eastAsia="宋体"/>
      <w:kern w:val="2"/>
      <w:sz w:val="21"/>
      <w:lang w:val="en-US" w:eastAsia="zh-CN" w:bidi="ar-SA"/>
    </w:rPr>
  </w:style>
  <w:style w:type="character" w:customStyle="1" w:styleId="58">
    <w:name w:val="apple-converted-space"/>
    <w:basedOn w:val="44"/>
    <w:autoRedefine/>
    <w:qFormat/>
    <w:uiPriority w:val="0"/>
  </w:style>
  <w:style w:type="character" w:customStyle="1" w:styleId="59">
    <w:name w:val="样式1 Char"/>
    <w:autoRedefine/>
    <w:qFormat/>
    <w:uiPriority w:val="0"/>
    <w:rPr>
      <w:rFonts w:eastAsia="宋体"/>
      <w:b/>
      <w:bCs/>
      <w:color w:val="000000"/>
      <w:kern w:val="44"/>
      <w:sz w:val="28"/>
      <w:szCs w:val="28"/>
      <w:lang w:val="en-US" w:eastAsia="zh-CN" w:bidi="ar-SA"/>
    </w:rPr>
  </w:style>
  <w:style w:type="character" w:customStyle="1" w:styleId="60">
    <w:name w:val="样式 黑色"/>
    <w:autoRedefine/>
    <w:qFormat/>
    <w:uiPriority w:val="0"/>
    <w:rPr>
      <w:color w:val="000000"/>
      <w:spacing w:val="4"/>
    </w:rPr>
  </w:style>
  <w:style w:type="character" w:customStyle="1" w:styleId="61">
    <w:name w:val="日期 Char"/>
    <w:link w:val="25"/>
    <w:autoRedefine/>
    <w:qFormat/>
    <w:uiPriority w:val="0"/>
    <w:rPr>
      <w:kern w:val="2"/>
      <w:sz w:val="21"/>
      <w:szCs w:val="24"/>
    </w:rPr>
  </w:style>
  <w:style w:type="character" w:customStyle="1" w:styleId="62">
    <w:name w:val="正文首行缩进 Char"/>
    <w:link w:val="40"/>
    <w:autoRedefine/>
    <w:qFormat/>
    <w:uiPriority w:val="0"/>
    <w:rPr>
      <w:rFonts w:eastAsia="宋体"/>
      <w:kern w:val="2"/>
      <w:sz w:val="21"/>
      <w:szCs w:val="24"/>
      <w:lang w:val="en-US" w:eastAsia="zh-CN" w:bidi="ar-SA"/>
    </w:rPr>
  </w:style>
  <w:style w:type="character" w:customStyle="1" w:styleId="63">
    <w:name w:val="页眉 Char"/>
    <w:link w:val="30"/>
    <w:autoRedefine/>
    <w:qFormat/>
    <w:uiPriority w:val="99"/>
    <w:rPr>
      <w:kern w:val="2"/>
      <w:sz w:val="18"/>
      <w:szCs w:val="18"/>
    </w:rPr>
  </w:style>
  <w:style w:type="character" w:customStyle="1" w:styleId="64">
    <w:name w:val="标题 1 Char"/>
    <w:link w:val="2"/>
    <w:autoRedefine/>
    <w:qFormat/>
    <w:uiPriority w:val="0"/>
    <w:rPr>
      <w:b/>
      <w:bCs/>
      <w:kern w:val="44"/>
      <w:sz w:val="44"/>
      <w:szCs w:val="44"/>
    </w:rPr>
  </w:style>
  <w:style w:type="character" w:customStyle="1" w:styleId="65">
    <w:name w:val="题注 Char"/>
    <w:link w:val="13"/>
    <w:autoRedefine/>
    <w:qFormat/>
    <w:uiPriority w:val="0"/>
    <w:rPr>
      <w:rFonts w:ascii="Arial" w:hAnsi="Arial" w:cs="Arial"/>
      <w:b/>
      <w:sz w:val="18"/>
      <w:szCs w:val="18"/>
    </w:rPr>
  </w:style>
  <w:style w:type="character" w:customStyle="1" w:styleId="66">
    <w:name w:val="hui3"/>
    <w:autoRedefine/>
    <w:qFormat/>
    <w:uiPriority w:val="0"/>
    <w:rPr>
      <w:color w:val="333333"/>
    </w:rPr>
  </w:style>
  <w:style w:type="character" w:customStyle="1" w:styleId="67">
    <w:name w:val="页脚 Char"/>
    <w:link w:val="28"/>
    <w:autoRedefine/>
    <w:qFormat/>
    <w:uiPriority w:val="99"/>
    <w:rPr>
      <w:rFonts w:eastAsia="宋体"/>
      <w:kern w:val="2"/>
      <w:sz w:val="18"/>
      <w:szCs w:val="18"/>
      <w:lang w:val="en-US" w:eastAsia="zh-CN" w:bidi="ar-SA"/>
    </w:rPr>
  </w:style>
  <w:style w:type="paragraph" w:customStyle="1" w:styleId="68">
    <w:name w:val="Char Char Char Char1"/>
    <w:basedOn w:val="1"/>
    <w:autoRedefine/>
    <w:qFormat/>
    <w:uiPriority w:val="0"/>
    <w:pPr>
      <w:widowControl/>
      <w:spacing w:after="160" w:line="240" w:lineRule="exact"/>
      <w:jc w:val="left"/>
    </w:pPr>
    <w:rPr>
      <w:rFonts w:ascii="Arial" w:hAnsi="Arial"/>
      <w:kern w:val="0"/>
      <w:sz w:val="20"/>
      <w:szCs w:val="20"/>
      <w:lang w:eastAsia="en-US"/>
    </w:rPr>
  </w:style>
  <w:style w:type="paragraph" w:customStyle="1" w:styleId="69">
    <w:name w:val="样式2"/>
    <w:basedOn w:val="1"/>
    <w:autoRedefine/>
    <w:qFormat/>
    <w:uiPriority w:val="0"/>
    <w:pPr>
      <w:spacing w:afterLines="50"/>
      <w:ind w:firstLine="420" w:firstLineChars="200"/>
    </w:pPr>
    <w:rPr>
      <w:rFonts w:ascii="宋体" w:hAnsi="宋体"/>
    </w:rPr>
  </w:style>
  <w:style w:type="paragraph" w:customStyle="1" w:styleId="70">
    <w:name w:val="正文列表"/>
    <w:basedOn w:val="1"/>
    <w:autoRedefine/>
    <w:qFormat/>
    <w:uiPriority w:val="0"/>
    <w:pPr>
      <w:autoSpaceDE w:val="0"/>
      <w:autoSpaceDN w:val="0"/>
      <w:adjustRightInd w:val="0"/>
      <w:spacing w:line="320" w:lineRule="atLeast"/>
      <w:textAlignment w:val="baseline"/>
    </w:pPr>
    <w:rPr>
      <w:kern w:val="0"/>
      <w:szCs w:val="20"/>
    </w:rPr>
  </w:style>
  <w:style w:type="paragraph" w:customStyle="1" w:styleId="71">
    <w:name w:val="正文小标题"/>
    <w:basedOn w:val="1"/>
    <w:next w:val="37"/>
    <w:autoRedefine/>
    <w:qFormat/>
    <w:uiPriority w:val="0"/>
    <w:pPr>
      <w:widowControl/>
      <w:spacing w:before="100" w:beforeAutospacing="1" w:after="100" w:afterAutospacing="1"/>
      <w:jc w:val="left"/>
    </w:pPr>
    <w:rPr>
      <w:rFonts w:ascii="宋体" w:hAnsi="宋体"/>
      <w:kern w:val="0"/>
      <w:sz w:val="24"/>
    </w:rPr>
  </w:style>
  <w:style w:type="paragraph" w:customStyle="1" w:styleId="72">
    <w:name w:val="xl32"/>
    <w:basedOn w:val="1"/>
    <w:autoRedefine/>
    <w:qFormat/>
    <w:uiPriority w:val="0"/>
    <w:pPr>
      <w:widowControl/>
      <w:numPr>
        <w:ilvl w:val="0"/>
        <w:numId w:val="1"/>
      </w:numPr>
      <w:pBdr>
        <w:bottom w:val="single" w:color="auto" w:sz="4" w:space="0"/>
        <w:right w:val="single" w:color="auto" w:sz="4" w:space="0"/>
      </w:pBdr>
      <w:spacing w:before="100" w:beforeAutospacing="1" w:after="100" w:afterAutospacing="1"/>
      <w:ind w:left="0" w:firstLine="0"/>
      <w:jc w:val="center"/>
      <w:textAlignment w:val="top"/>
    </w:pPr>
    <w:rPr>
      <w:rFonts w:hint="eastAsia" w:ascii="仿宋_GB2312" w:hAnsi="Arial Unicode MS" w:eastAsia="仿宋_GB2312"/>
      <w:kern w:val="0"/>
      <w:sz w:val="24"/>
    </w:rPr>
  </w:style>
  <w:style w:type="paragraph" w:customStyle="1" w:styleId="73">
    <w:name w:val="标题1"/>
    <w:basedOn w:val="38"/>
    <w:autoRedefine/>
    <w:qFormat/>
    <w:uiPriority w:val="0"/>
    <w:pPr>
      <w:spacing w:after="240"/>
    </w:pPr>
    <w:rPr>
      <w:rFonts w:cs="Times New Roman"/>
      <w:bCs w:val="0"/>
      <w:spacing w:val="2"/>
      <w:sz w:val="44"/>
      <w:szCs w:val="20"/>
    </w:rPr>
  </w:style>
  <w:style w:type="paragraph" w:customStyle="1" w:styleId="74">
    <w:name w:val="表格02左"/>
    <w:basedOn w:val="1"/>
    <w:autoRedefine/>
    <w:qFormat/>
    <w:uiPriority w:val="0"/>
    <w:pPr>
      <w:spacing w:line="400" w:lineRule="exact"/>
      <w:jc w:val="left"/>
    </w:pPr>
    <w:rPr>
      <w:snapToGrid w:val="0"/>
      <w:kern w:val="0"/>
      <w:sz w:val="24"/>
      <w:lang w:val="en-GB"/>
    </w:rPr>
  </w:style>
  <w:style w:type="paragraph" w:customStyle="1" w:styleId="75">
    <w:name w:val="二级条标题"/>
    <w:basedOn w:val="76"/>
    <w:next w:val="1"/>
    <w:autoRedefine/>
    <w:qFormat/>
    <w:uiPriority w:val="0"/>
    <w:pPr>
      <w:numPr>
        <w:ilvl w:val="2"/>
      </w:numPr>
      <w:spacing w:beforeLines="0" w:afterLines="0"/>
      <w:outlineLvl w:val="3"/>
    </w:pPr>
    <w:rPr>
      <w:kern w:val="0"/>
    </w:rPr>
  </w:style>
  <w:style w:type="paragraph" w:customStyle="1" w:styleId="76">
    <w:name w:val="一级条标题"/>
    <w:next w:val="1"/>
    <w:autoRedefine/>
    <w:qFormat/>
    <w:uiPriority w:val="0"/>
    <w:pPr>
      <w:numPr>
        <w:ilvl w:val="1"/>
        <w:numId w:val="2"/>
      </w:numPr>
      <w:spacing w:beforeLines="50" w:afterLines="50"/>
      <w:outlineLvl w:val="2"/>
    </w:pPr>
    <w:rPr>
      <w:rFonts w:ascii="黑体" w:hAnsi="Times New Roman" w:eastAsia="黑体" w:cs="黑体"/>
      <w:kern w:val="2"/>
      <w:sz w:val="21"/>
      <w:szCs w:val="21"/>
      <w:lang w:val="en-US" w:eastAsia="zh-CN" w:bidi="ar-SA"/>
    </w:rPr>
  </w:style>
  <w:style w:type="paragraph" w:customStyle="1" w:styleId="77">
    <w:name w:val="Char Char1"/>
    <w:basedOn w:val="14"/>
    <w:autoRedefine/>
    <w:qFormat/>
    <w:uiPriority w:val="0"/>
    <w:rPr>
      <w:rFonts w:ascii="Tahoma" w:hAnsi="Tahoma"/>
      <w:sz w:val="24"/>
    </w:rPr>
  </w:style>
  <w:style w:type="paragraph" w:customStyle="1" w:styleId="78">
    <w:name w:val="－列表1"/>
    <w:basedOn w:val="1"/>
    <w:autoRedefine/>
    <w:qFormat/>
    <w:uiPriority w:val="0"/>
    <w:pPr>
      <w:jc w:val="center"/>
    </w:pPr>
    <w:rPr>
      <w:sz w:val="24"/>
    </w:rPr>
  </w:style>
  <w:style w:type="paragraph" w:customStyle="1" w:styleId="79">
    <w:name w:val="默认段落字体 Para Char Char Char Char"/>
    <w:basedOn w:val="1"/>
    <w:autoRedefine/>
    <w:semiHidden/>
    <w:qFormat/>
    <w:uiPriority w:val="0"/>
  </w:style>
  <w:style w:type="paragraph" w:customStyle="1" w:styleId="80">
    <w:name w:val="表格内容 完"/>
    <w:basedOn w:val="1"/>
    <w:autoRedefine/>
    <w:qFormat/>
    <w:uiPriority w:val="0"/>
    <w:pPr>
      <w:spacing w:before="60" w:after="60"/>
      <w:ind w:left="25" w:leftChars="25" w:rightChars="25"/>
    </w:pPr>
    <w:rPr>
      <w:szCs w:val="20"/>
    </w:rPr>
  </w:style>
  <w:style w:type="paragraph" w:customStyle="1" w:styleId="81">
    <w:name w:val="Table of Contents"/>
    <w:basedOn w:val="38"/>
    <w:autoRedefine/>
    <w:qFormat/>
    <w:uiPriority w:val="0"/>
    <w:pPr>
      <w:widowControl/>
      <w:spacing w:after="480"/>
    </w:pPr>
    <w:rPr>
      <w:rFonts w:ascii="B Frutiger Bold" w:hAnsi="B Frutiger Bold" w:cs="Times New Roman"/>
      <w:bCs w:val="0"/>
      <w:kern w:val="0"/>
      <w:sz w:val="24"/>
      <w:szCs w:val="20"/>
      <w:lang w:val="en-AU"/>
    </w:rPr>
  </w:style>
  <w:style w:type="paragraph" w:customStyle="1" w:styleId="82">
    <w:name w:val="表格内容"/>
    <w:basedOn w:val="1"/>
    <w:autoRedefine/>
    <w:qFormat/>
    <w:uiPriority w:val="0"/>
    <w:pPr>
      <w:keepNext/>
      <w:spacing w:before="86" w:after="120" w:line="240" w:lineRule="exact"/>
    </w:pPr>
    <w:rPr>
      <w:szCs w:val="20"/>
    </w:rPr>
  </w:style>
  <w:style w:type="paragraph" w:customStyle="1" w:styleId="83">
    <w:name w:val="默认段落字体 Para Char"/>
    <w:basedOn w:val="1"/>
    <w:autoRedefine/>
    <w:qFormat/>
    <w:uiPriority w:val="0"/>
    <w:pPr>
      <w:tabs>
        <w:tab w:val="left" w:pos="360"/>
      </w:tabs>
      <w:ind w:left="420" w:hanging="420"/>
    </w:pPr>
    <w:rPr>
      <w:sz w:val="24"/>
    </w:rPr>
  </w:style>
  <w:style w:type="paragraph" w:customStyle="1" w:styleId="84">
    <w:name w:val="Char Char Char Char Char Char Char Char Char"/>
    <w:basedOn w:val="1"/>
    <w:autoRedefine/>
    <w:qFormat/>
    <w:uiPriority w:val="0"/>
    <w:pPr>
      <w:snapToGrid w:val="0"/>
    </w:pPr>
    <w:rPr>
      <w:rFonts w:ascii="Tahoma" w:hAnsi="Tahoma"/>
      <w:sz w:val="24"/>
      <w:szCs w:val="20"/>
    </w:rPr>
  </w:style>
  <w:style w:type="paragraph" w:customStyle="1" w:styleId="85">
    <w:name w:val="纯文本1"/>
    <w:basedOn w:val="1"/>
    <w:autoRedefine/>
    <w:qFormat/>
    <w:uiPriority w:val="0"/>
    <w:pPr>
      <w:adjustRightInd w:val="0"/>
      <w:textAlignment w:val="baseline"/>
    </w:pPr>
    <w:rPr>
      <w:rFonts w:ascii="宋体"/>
      <w:kern w:val="0"/>
      <w:szCs w:val="20"/>
    </w:rPr>
  </w:style>
  <w:style w:type="paragraph" w:customStyle="1" w:styleId="86">
    <w:name w:val="Char1"/>
    <w:basedOn w:val="1"/>
    <w:autoRedefine/>
    <w:qFormat/>
    <w:uiPriority w:val="0"/>
    <w:rPr>
      <w:rFonts w:ascii="仿宋_GB2312" w:eastAsia="仿宋_GB2312"/>
      <w:b/>
      <w:sz w:val="32"/>
      <w:szCs w:val="32"/>
    </w:rPr>
  </w:style>
  <w:style w:type="paragraph" w:styleId="87">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样式"/>
    <w:basedOn w:val="1"/>
    <w:autoRedefine/>
    <w:qFormat/>
    <w:uiPriority w:val="0"/>
    <w:pPr>
      <w:spacing w:line="480" w:lineRule="exact"/>
      <w:ind w:firstLine="504" w:firstLineChars="210"/>
    </w:pPr>
    <w:rPr>
      <w:rFonts w:ascii="宋体" w:hAnsi="宋体"/>
      <w:sz w:val="24"/>
    </w:rPr>
  </w:style>
  <w:style w:type="paragraph" w:customStyle="1" w:styleId="89">
    <w:name w:val="Char Char Char1 Char Char Char1 Char Char Char Char"/>
    <w:basedOn w:val="1"/>
    <w:autoRedefine/>
    <w:qFormat/>
    <w:uiPriority w:val="0"/>
    <w:rPr>
      <w:szCs w:val="20"/>
    </w:rPr>
  </w:style>
  <w:style w:type="paragraph" w:customStyle="1" w:styleId="90">
    <w:name w:val=" Char"/>
    <w:basedOn w:val="1"/>
    <w:autoRedefine/>
    <w:qFormat/>
    <w:uiPriority w:val="0"/>
    <w:pPr>
      <w:adjustRightInd w:val="0"/>
      <w:spacing w:line="360" w:lineRule="atLeast"/>
      <w:textAlignment w:val="baseline"/>
    </w:pPr>
  </w:style>
  <w:style w:type="paragraph" w:customStyle="1" w:styleId="91">
    <w:name w:val="小节"/>
    <w:basedOn w:val="4"/>
    <w:autoRedefine/>
    <w:qFormat/>
    <w:uiPriority w:val="0"/>
    <w:pPr>
      <w:spacing w:before="200" w:after="200" w:line="560" w:lineRule="exact"/>
      <w:jc w:val="left"/>
    </w:pPr>
    <w:rPr>
      <w:rFonts w:ascii="Arial" w:hAnsi="Arial"/>
      <w:b w:val="0"/>
      <w:bCs w:val="0"/>
      <w:spacing w:val="14"/>
      <w:kern w:val="24"/>
      <w:sz w:val="28"/>
    </w:rPr>
  </w:style>
  <w:style w:type="paragraph" w:customStyle="1" w:styleId="92">
    <w:name w:val="正文（首行缩进） Char"/>
    <w:basedOn w:val="1"/>
    <w:autoRedefine/>
    <w:qFormat/>
    <w:uiPriority w:val="0"/>
    <w:pPr>
      <w:spacing w:line="360" w:lineRule="auto"/>
      <w:ind w:firstLine="480" w:firstLineChars="200"/>
    </w:pPr>
    <w:rPr>
      <w:rFonts w:ascii="Arial" w:hAnsi="Arial"/>
      <w:color w:val="000000"/>
      <w:sz w:val="24"/>
    </w:rPr>
  </w:style>
  <w:style w:type="paragraph" w:customStyle="1" w:styleId="93">
    <w:name w:val="_Style 11"/>
    <w:basedOn w:val="1"/>
    <w:autoRedefine/>
    <w:qFormat/>
    <w:uiPriority w:val="0"/>
    <w:pPr>
      <w:snapToGrid w:val="0"/>
      <w:spacing w:line="360" w:lineRule="auto"/>
      <w:ind w:firstLine="200" w:firstLineChars="200"/>
    </w:pPr>
  </w:style>
  <w:style w:type="paragraph" w:customStyle="1" w:styleId="94">
    <w:name w:val="样式 标题 1 + 段前: 6 磅 段后: 6 磅 行距: 固定值 24 磅"/>
    <w:basedOn w:val="2"/>
    <w:autoRedefine/>
    <w:qFormat/>
    <w:uiPriority w:val="0"/>
    <w:pPr>
      <w:numPr>
        <w:ilvl w:val="0"/>
        <w:numId w:val="3"/>
      </w:numPr>
      <w:spacing w:before="120" w:after="120" w:line="480" w:lineRule="exact"/>
    </w:pPr>
    <w:rPr>
      <w:rFonts w:cs="宋体"/>
      <w:szCs w:val="20"/>
    </w:rPr>
  </w:style>
  <w:style w:type="paragraph" w:customStyle="1" w:styleId="95">
    <w:name w:val="标号"/>
    <w:basedOn w:val="1"/>
    <w:autoRedefine/>
    <w:qFormat/>
    <w:uiPriority w:val="0"/>
    <w:pPr>
      <w:spacing w:line="360" w:lineRule="auto"/>
    </w:pPr>
    <w:rPr>
      <w:rFonts w:ascii="宋体" w:hAnsi="宋体"/>
      <w:sz w:val="24"/>
      <w:szCs w:val="20"/>
    </w:rPr>
  </w:style>
  <w:style w:type="paragraph" w:customStyle="1" w:styleId="96">
    <w:name w:val="列表2"/>
    <w:basedOn w:val="1"/>
    <w:next w:val="1"/>
    <w:autoRedefine/>
    <w:qFormat/>
    <w:uiPriority w:val="0"/>
    <w:pPr>
      <w:numPr>
        <w:ilvl w:val="0"/>
        <w:numId w:val="4"/>
      </w:numPr>
      <w:spacing w:line="360" w:lineRule="auto"/>
    </w:pPr>
    <w:rPr>
      <w:szCs w:val="20"/>
    </w:rPr>
  </w:style>
  <w:style w:type="paragraph" w:customStyle="1" w:styleId="97">
    <w:name w:val="正文1"/>
    <w:basedOn w:val="1"/>
    <w:autoRedefine/>
    <w:qFormat/>
    <w:uiPriority w:val="0"/>
    <w:pPr>
      <w:spacing w:line="360" w:lineRule="auto"/>
    </w:pPr>
    <w:rPr>
      <w:rFonts w:ascii="宋体" w:hAnsi="宋体"/>
      <w:color w:val="000000"/>
      <w:sz w:val="24"/>
      <w:szCs w:val="28"/>
    </w:rPr>
  </w:style>
  <w:style w:type="paragraph" w:customStyle="1" w:styleId="98">
    <w:name w:val="标准1 段落"/>
    <w:basedOn w:val="1"/>
    <w:autoRedefine/>
    <w:qFormat/>
    <w:uiPriority w:val="0"/>
    <w:pPr>
      <w:numPr>
        <w:ilvl w:val="1"/>
        <w:numId w:val="5"/>
      </w:numPr>
      <w:spacing w:beforeLines="50" w:line="360" w:lineRule="auto"/>
    </w:pPr>
    <w:rPr>
      <w:sz w:val="24"/>
    </w:rPr>
  </w:style>
  <w:style w:type="paragraph" w:customStyle="1" w:styleId="99">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100">
    <w:name w:val="Char Char Char Char Char Char Char Char Char Char"/>
    <w:basedOn w:val="1"/>
    <w:autoRedefine/>
    <w:qFormat/>
    <w:uiPriority w:val="0"/>
    <w:rPr>
      <w:rFonts w:ascii="Tahoma" w:hAnsi="Tahoma" w:eastAsia="楷体_GB2312"/>
      <w:spacing w:val="10"/>
      <w:sz w:val="24"/>
      <w:szCs w:val="20"/>
    </w:rPr>
  </w:style>
  <w:style w:type="paragraph" w:customStyle="1" w:styleId="101">
    <w:name w:val="Char Char Char Char Char Char Char Char Char1 Char Char Char Char Char Char Char Char Char Char1 Char Char Char Char Char Char1 Char"/>
    <w:basedOn w:val="1"/>
    <w:autoRedefine/>
    <w:semiHidden/>
    <w:qFormat/>
    <w:uiPriority w:val="0"/>
    <w:pPr>
      <w:spacing w:beforeLines="50" w:afterLines="50" w:line="360" w:lineRule="auto"/>
    </w:pPr>
    <w:rPr>
      <w:rFonts w:eastAsia="黑体"/>
      <w:sz w:val="32"/>
      <w:szCs w:val="32"/>
    </w:rPr>
  </w:style>
  <w:style w:type="paragraph" w:customStyle="1" w:styleId="102">
    <w:name w:val="表"/>
    <w:basedOn w:val="1"/>
    <w:autoRedefine/>
    <w:qFormat/>
    <w:uiPriority w:val="0"/>
    <w:pPr>
      <w:spacing w:line="360" w:lineRule="auto"/>
      <w:jc w:val="center"/>
    </w:pPr>
    <w:rPr>
      <w:sz w:val="24"/>
      <w:szCs w:val="20"/>
    </w:rPr>
  </w:style>
  <w:style w:type="paragraph" w:customStyle="1" w:styleId="103">
    <w:name w:val="Char Char1 Char Char Char Char Char Char"/>
    <w:basedOn w:val="1"/>
    <w:autoRedefine/>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04">
    <w:name w:val="Char"/>
    <w:basedOn w:val="1"/>
    <w:autoRedefine/>
    <w:qFormat/>
    <w:uiPriority w:val="0"/>
    <w:rPr>
      <w:rFonts w:ascii="仿宋_GB2312" w:eastAsia="仿宋_GB2312"/>
      <w:b/>
      <w:sz w:val="32"/>
      <w:szCs w:val="32"/>
    </w:rPr>
  </w:style>
  <w:style w:type="paragraph" w:customStyle="1" w:styleId="105">
    <w:name w:val="Liste 1er niveau"/>
    <w:basedOn w:val="1"/>
    <w:autoRedefine/>
    <w:qFormat/>
    <w:uiPriority w:val="0"/>
    <w:pPr>
      <w:numPr>
        <w:ilvl w:val="1"/>
        <w:numId w:val="6"/>
      </w:numPr>
      <w:spacing w:after="120" w:line="280" w:lineRule="atLeast"/>
    </w:pPr>
    <w:rPr>
      <w:rFonts w:ascii="Arial" w:hAnsi="Arial" w:eastAsia="PMingLiU"/>
      <w:kern w:val="0"/>
      <w:sz w:val="22"/>
      <w:szCs w:val="20"/>
      <w:lang w:val="en-GB" w:eastAsia="fr-FR"/>
    </w:rPr>
  </w:style>
  <w:style w:type="paragraph" w:customStyle="1" w:styleId="106">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07">
    <w:name w:val="并列样式"/>
    <w:basedOn w:val="1"/>
    <w:autoRedefine/>
    <w:qFormat/>
    <w:uiPriority w:val="0"/>
    <w:pPr>
      <w:spacing w:before="60" w:after="60"/>
    </w:pPr>
    <w:rPr>
      <w:sz w:val="24"/>
      <w:szCs w:val="20"/>
    </w:rPr>
  </w:style>
  <w:style w:type="paragraph" w:customStyle="1" w:styleId="108">
    <w:name w:val="章标题"/>
    <w:next w:val="1"/>
    <w:autoRedefine/>
    <w:qFormat/>
    <w:uiPriority w:val="0"/>
    <w:pPr>
      <w:numPr>
        <w:ilvl w:val="0"/>
        <w:numId w:val="2"/>
      </w:numPr>
      <w:spacing w:beforeLines="100" w:afterLines="100"/>
      <w:jc w:val="both"/>
      <w:outlineLvl w:val="1"/>
    </w:pPr>
    <w:rPr>
      <w:rFonts w:ascii="黑体" w:hAnsi="Times New Roman" w:eastAsia="黑体" w:cs="黑体"/>
      <w:sz w:val="21"/>
      <w:szCs w:val="21"/>
      <w:lang w:val="en-US" w:eastAsia="zh-CN" w:bidi="ar-SA"/>
    </w:rPr>
  </w:style>
  <w:style w:type="paragraph" w:customStyle="1" w:styleId="109">
    <w:name w:val="Char3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0">
    <w:name w:val="AONormal"/>
    <w:autoRedefine/>
    <w:qFormat/>
    <w:uiPriority w:val="0"/>
    <w:pPr>
      <w:spacing w:line="260" w:lineRule="atLeast"/>
      <w:jc w:val="both"/>
    </w:pPr>
    <w:rPr>
      <w:rFonts w:ascii="Times New Roman" w:hAnsi="Times New Roman" w:eastAsia="宋体" w:cs="Times New Roman"/>
      <w:sz w:val="22"/>
      <w:lang w:val="en-GB" w:eastAsia="en-US" w:bidi="ar-SA"/>
    </w:rPr>
  </w:style>
  <w:style w:type="paragraph" w:styleId="111">
    <w:name w:val="List Paragraph"/>
    <w:basedOn w:val="1"/>
    <w:autoRedefine/>
    <w:qFormat/>
    <w:uiPriority w:val="34"/>
    <w:pPr>
      <w:ind w:firstLine="420" w:firstLineChars="200"/>
    </w:pPr>
  </w:style>
  <w:style w:type="paragraph" w:customStyle="1" w:styleId="112">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113">
    <w:name w:val="Char Char Char"/>
    <w:basedOn w:val="1"/>
    <w:autoRedefine/>
    <w:qFormat/>
    <w:uiPriority w:val="0"/>
    <w:rPr>
      <w:rFonts w:ascii="Tahoma" w:hAnsi="Tahoma"/>
      <w:sz w:val="24"/>
      <w:szCs w:val="20"/>
    </w:rPr>
  </w:style>
  <w:style w:type="paragraph" w:customStyle="1" w:styleId="114">
    <w:name w:val="Biao00"/>
    <w:autoRedefine/>
    <w:semiHidden/>
    <w:qFormat/>
    <w:uiPriority w:val="0"/>
    <w:pPr>
      <w:widowControl w:val="0"/>
      <w:spacing w:line="0" w:lineRule="atLeast"/>
      <w:jc w:val="center"/>
    </w:pPr>
    <w:rPr>
      <w:rFonts w:ascii="Arial" w:hAnsi="Arial" w:eastAsia="仿宋_GB2312" w:cs="Times New Roman"/>
      <w:bCs/>
      <w:w w:val="90"/>
      <w:kern w:val="18"/>
      <w:sz w:val="24"/>
      <w:szCs w:val="24"/>
      <w:lang w:val="en-US" w:eastAsia="zh-CN" w:bidi="ar-SA"/>
    </w:rPr>
  </w:style>
  <w:style w:type="paragraph" w:customStyle="1" w:styleId="115">
    <w:name w:val="正文文本 21"/>
    <w:basedOn w:val="1"/>
    <w:autoRedefine/>
    <w:qFormat/>
    <w:uiPriority w:val="0"/>
    <w:pPr>
      <w:autoSpaceDE w:val="0"/>
      <w:autoSpaceDN w:val="0"/>
      <w:adjustRightInd w:val="0"/>
      <w:spacing w:before="120" w:line="400" w:lineRule="atLeast"/>
      <w:ind w:firstLine="480"/>
      <w:textAlignment w:val="bottom"/>
    </w:pPr>
    <w:rPr>
      <w:kern w:val="0"/>
      <w:sz w:val="24"/>
      <w:szCs w:val="20"/>
    </w:rPr>
  </w:style>
  <w:style w:type="paragraph" w:customStyle="1" w:styleId="116">
    <w:name w:val="表格标题"/>
    <w:basedOn w:val="1"/>
    <w:autoRedefine/>
    <w:qFormat/>
    <w:uiPriority w:val="0"/>
    <w:pPr>
      <w:keepNext/>
      <w:adjustRightInd w:val="0"/>
      <w:spacing w:line="360" w:lineRule="atLeast"/>
      <w:jc w:val="center"/>
      <w:textAlignment w:val="baseline"/>
    </w:pPr>
    <w:rPr>
      <w:b/>
      <w:szCs w:val="20"/>
    </w:rPr>
  </w:style>
  <w:style w:type="paragraph" w:customStyle="1" w:styleId="117">
    <w:name w:val="Char Char Char Char"/>
    <w:basedOn w:val="14"/>
    <w:autoRedefine/>
    <w:qFormat/>
    <w:uiPriority w:val="0"/>
    <w:pPr>
      <w:adjustRightInd w:val="0"/>
      <w:snapToGrid w:val="0"/>
      <w:spacing w:line="360" w:lineRule="auto"/>
    </w:pPr>
    <w:rPr>
      <w:rFonts w:ascii="Tahoma" w:hAnsi="Tahoma"/>
      <w:sz w:val="24"/>
    </w:rPr>
  </w:style>
  <w:style w:type="paragraph" w:customStyle="1" w:styleId="118">
    <w:name w:val="List Paragraph1"/>
    <w:basedOn w:val="1"/>
    <w:autoRedefine/>
    <w:qFormat/>
    <w:uiPriority w:val="0"/>
    <w:pPr>
      <w:ind w:firstLine="420" w:firstLineChars="200"/>
    </w:pPr>
    <w:rPr>
      <w:szCs w:val="21"/>
    </w:rPr>
  </w:style>
  <w:style w:type="paragraph" w:customStyle="1" w:styleId="119">
    <w:name w:val="Char Char2"/>
    <w:basedOn w:val="1"/>
    <w:autoRedefine/>
    <w:qFormat/>
    <w:uiPriority w:val="0"/>
    <w:rPr>
      <w:rFonts w:ascii="Tahoma" w:hAnsi="Tahoma"/>
      <w:sz w:val="24"/>
      <w:szCs w:val="20"/>
    </w:rPr>
  </w:style>
  <w:style w:type="paragraph" w:customStyle="1" w:styleId="120">
    <w:name w:val="表1"/>
    <w:basedOn w:val="1"/>
    <w:next w:val="1"/>
    <w:autoRedefine/>
    <w:qFormat/>
    <w:uiPriority w:val="0"/>
    <w:pPr>
      <w:spacing w:line="360" w:lineRule="auto"/>
      <w:ind w:left="372" w:leftChars="83" w:hanging="198" w:hangingChars="82"/>
      <w:jc w:val="center"/>
    </w:pPr>
    <w:rPr>
      <w:rFonts w:ascii="黑体" w:eastAsia="黑体"/>
      <w:b/>
      <w:bCs/>
      <w:sz w:val="24"/>
    </w:rPr>
  </w:style>
  <w:style w:type="paragraph" w:customStyle="1" w:styleId="121">
    <w:name w:val="Char Char Char Char Char Char Char"/>
    <w:basedOn w:val="1"/>
    <w:autoRedefine/>
    <w:qFormat/>
    <w:uiPriority w:val="0"/>
  </w:style>
  <w:style w:type="paragraph" w:customStyle="1" w:styleId="122">
    <w:name w:val="AODocTxt"/>
    <w:basedOn w:val="1"/>
    <w:autoRedefine/>
    <w:qFormat/>
    <w:uiPriority w:val="0"/>
    <w:pPr>
      <w:widowControl/>
      <w:tabs>
        <w:tab w:val="left" w:pos="1425"/>
      </w:tabs>
      <w:spacing w:before="240" w:line="260" w:lineRule="atLeast"/>
      <w:ind w:left="1425" w:hanging="720"/>
    </w:pPr>
    <w:rPr>
      <w:kern w:val="0"/>
      <w:sz w:val="22"/>
      <w:szCs w:val="20"/>
      <w:lang w:val="en-GB" w:eastAsia="en-US"/>
    </w:rPr>
  </w:style>
  <w:style w:type="paragraph" w:customStyle="1" w:styleId="123">
    <w:name w:val="Table Paragraph"/>
    <w:basedOn w:val="1"/>
    <w:autoRedefine/>
    <w:qFormat/>
    <w:uiPriority w:val="1"/>
    <w:rPr>
      <w:rFonts w:ascii="宋体" w:hAnsi="宋体" w:eastAsia="宋体" w:cs="宋体"/>
      <w:lang w:val="zh-CN" w:eastAsia="zh-CN" w:bidi="zh-CN"/>
    </w:rPr>
  </w:style>
  <w:style w:type="character" w:customStyle="1" w:styleId="124">
    <w:name w:val="font41"/>
    <w:basedOn w:val="44"/>
    <w:autoRedefine/>
    <w:qFormat/>
    <w:uiPriority w:val="0"/>
    <w:rPr>
      <w:rFonts w:hint="default" w:ascii="Times New Roman" w:hAnsi="Times New Roman" w:cs="Times New Roman"/>
      <w:b/>
      <w:bCs/>
      <w:color w:val="000000"/>
      <w:sz w:val="28"/>
      <w:szCs w:val="28"/>
      <w:u w:val="none"/>
    </w:rPr>
  </w:style>
  <w:style w:type="character" w:customStyle="1" w:styleId="125">
    <w:name w:val="font31"/>
    <w:basedOn w:val="44"/>
    <w:autoRedefine/>
    <w:qFormat/>
    <w:uiPriority w:val="0"/>
    <w:rPr>
      <w:rFonts w:hint="eastAsia" w:ascii="宋体" w:hAnsi="宋体" w:eastAsia="宋体" w:cs="宋体"/>
      <w:b/>
      <w:bCs/>
      <w:color w:val="000000"/>
      <w:sz w:val="28"/>
      <w:szCs w:val="28"/>
      <w:u w:val="none"/>
    </w:rPr>
  </w:style>
  <w:style w:type="character" w:customStyle="1" w:styleId="126">
    <w:name w:val="font01"/>
    <w:basedOn w:val="44"/>
    <w:autoRedefine/>
    <w:qFormat/>
    <w:uiPriority w:val="0"/>
    <w:rPr>
      <w:rFonts w:hint="default" w:ascii="Times New Roman" w:hAnsi="Times New Roman" w:cs="Times New Roman"/>
      <w:color w:val="000000"/>
      <w:sz w:val="24"/>
      <w:szCs w:val="24"/>
      <w:u w:val="none"/>
    </w:rPr>
  </w:style>
  <w:style w:type="character" w:customStyle="1" w:styleId="127">
    <w:name w:val="font21"/>
    <w:basedOn w:val="44"/>
    <w:autoRedefine/>
    <w:qFormat/>
    <w:uiPriority w:val="0"/>
    <w:rPr>
      <w:rFonts w:hint="eastAsia" w:ascii="宋体" w:hAnsi="宋体" w:eastAsia="宋体" w:cs="宋体"/>
      <w:color w:val="000000"/>
      <w:sz w:val="24"/>
      <w:szCs w:val="24"/>
      <w:u w:val="none"/>
    </w:rPr>
  </w:style>
  <w:style w:type="character" w:customStyle="1" w:styleId="128">
    <w:name w:val="font51"/>
    <w:basedOn w:val="44"/>
    <w:autoRedefine/>
    <w:qFormat/>
    <w:uiPriority w:val="0"/>
    <w:rPr>
      <w:rFonts w:hint="eastAsia" w:ascii="宋体" w:hAnsi="宋体" w:eastAsia="宋体" w:cs="宋体"/>
      <w:color w:val="000000"/>
      <w:sz w:val="24"/>
      <w:szCs w:val="24"/>
      <w:u w:val="none"/>
    </w:rPr>
  </w:style>
  <w:style w:type="character" w:customStyle="1" w:styleId="129">
    <w:name w:val="font11"/>
    <w:basedOn w:val="4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37</Pages>
  <Words>8354</Words>
  <Characters>9007</Characters>
  <Lines>108</Lines>
  <Paragraphs>30</Paragraphs>
  <TotalTime>0</TotalTime>
  <ScaleCrop>false</ScaleCrop>
  <LinksUpToDate>false</LinksUpToDate>
  <CharactersWithSpaces>9515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2018-07-23T01:53:00Z</dcterms:created>
  <dc:creator>何沛</dc:creator>
  <cp:lastModifiedBy>佳佳</cp:lastModifiedBy>
  <cp:lastPrinted>2018-07-20T09:50:00Z</cp:lastPrinted>
  <dcterms:modified xsi:type="dcterms:W3CDTF">2024-12-09T03:15:23Z</dcterms:modified>
  <dc:subject>单一来源采购文件</dc:subject>
  <dc:title>河南省国贸招标有限公司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F7D6538DBFBE45408675E3257C73E80A</vt:lpwstr>
  </property>
</Properties>
</file>